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2.0 -->
  <w:body>
    <w:p w:rsidR="00B37EA7" w:rsidRPr="00C8694E" w:rsidP="00B37EA7" w14:paraId="5144E61A" w14:textId="77777777">
      <w:pPr>
        <w:jc w:val="center"/>
        <w:rPr>
          <w:b/>
        </w:rPr>
      </w:pPr>
      <w:r w:rsidRPr="00C8694E">
        <w:rPr>
          <w:b/>
          <w:kern w:val="0"/>
          <w:szCs w:val="22"/>
        </w:rPr>
        <w:t>Before</w:t>
      </w:r>
      <w:r w:rsidRPr="00C8694E">
        <w:rPr>
          <w:b/>
        </w:rPr>
        <w:t xml:space="preserve"> the</w:t>
      </w:r>
    </w:p>
    <w:p w:rsidR="00B37EA7" w:rsidRPr="00C8694E" w:rsidP="00B37EA7" w14:paraId="5B3C58E6" w14:textId="77777777">
      <w:pPr>
        <w:pStyle w:val="StyleBoldCentered"/>
        <w:rPr>
          <w:rFonts w:ascii="Times New Roman" w:hAnsi="Times New Roman"/>
        </w:rPr>
      </w:pPr>
      <w:r w:rsidRPr="00C8694E">
        <w:rPr>
          <w:rFonts w:ascii="Times New Roman" w:hAnsi="Times New Roman"/>
        </w:rPr>
        <w:t>F</w:t>
      </w:r>
      <w:r w:rsidRPr="00C8694E">
        <w:rPr>
          <w:rFonts w:ascii="Times New Roman" w:hAnsi="Times New Roman"/>
          <w:caps w:val="0"/>
        </w:rPr>
        <w:t>ederal Communications Commission</w:t>
      </w:r>
    </w:p>
    <w:p w:rsidR="00B37EA7" w:rsidRPr="00C8694E" w:rsidP="00B37EA7" w14:paraId="352B4726" w14:textId="77777777">
      <w:pPr>
        <w:pStyle w:val="StyleBoldCentered"/>
        <w:rPr>
          <w:rFonts w:ascii="Times New Roman" w:hAnsi="Times New Roman"/>
        </w:rPr>
      </w:pPr>
      <w:r w:rsidRPr="00C8694E">
        <w:rPr>
          <w:rFonts w:ascii="Times New Roman" w:hAnsi="Times New Roman"/>
          <w:caps w:val="0"/>
        </w:rPr>
        <w:t>Washington, D.C. 20554</w:t>
      </w:r>
    </w:p>
    <w:p w:rsidR="00B37EA7" w:rsidRPr="00C8694E" w:rsidP="00B37EA7" w14:paraId="58553D3E" w14:textId="77777777"/>
    <w:p w:rsidR="00B37EA7" w:rsidRPr="00C8694E" w:rsidP="00B37EA7" w14:paraId="591B5574" w14:textId="77777777">
      <w:pPr>
        <w:tabs>
          <w:tab w:val="left" w:pos="7248"/>
        </w:tabs>
      </w:pPr>
    </w:p>
    <w:tbl>
      <w:tblPr>
        <w:tblW w:w="0" w:type="auto"/>
        <w:tblLayout w:type="fixed"/>
        <w:tblLook w:val="0000"/>
      </w:tblPr>
      <w:tblGrid>
        <w:gridCol w:w="4698"/>
        <w:gridCol w:w="630"/>
        <w:gridCol w:w="4248"/>
      </w:tblGrid>
      <w:tr w14:paraId="63580373" w14:textId="77777777" w:rsidTr="00815D4B">
        <w:tblPrEx>
          <w:tblW w:w="0" w:type="auto"/>
          <w:tblLayout w:type="fixed"/>
          <w:tblLook w:val="0000"/>
        </w:tblPrEx>
        <w:tc>
          <w:tcPr>
            <w:tcW w:w="4698" w:type="dxa"/>
          </w:tcPr>
          <w:p w:rsidR="00B37EA7" w:rsidRPr="00C8694E" w:rsidP="00815D4B" w14:paraId="08AA2C7E" w14:textId="77777777">
            <w:pPr>
              <w:tabs>
                <w:tab w:val="center" w:pos="4680"/>
              </w:tabs>
              <w:suppressAutoHyphens/>
              <w:rPr>
                <w:spacing w:val="-2"/>
              </w:rPr>
            </w:pPr>
            <w:r w:rsidRPr="00C8694E">
              <w:rPr>
                <w:spacing w:val="-2"/>
              </w:rPr>
              <w:t>In the Matter of</w:t>
            </w:r>
          </w:p>
          <w:p w:rsidR="00B37EA7" w:rsidRPr="00C8694E" w:rsidP="00815D4B" w14:paraId="0379A017" w14:textId="77777777">
            <w:pPr>
              <w:tabs>
                <w:tab w:val="center" w:pos="4680"/>
              </w:tabs>
              <w:suppressAutoHyphens/>
              <w:rPr>
                <w:spacing w:val="-2"/>
              </w:rPr>
            </w:pPr>
          </w:p>
          <w:p w:rsidR="00B37EA7" w:rsidP="00815D4B" w14:paraId="6BFF3C50" w14:textId="77777777">
            <w:pPr>
              <w:tabs>
                <w:tab w:val="center" w:pos="4680"/>
              </w:tabs>
              <w:suppressAutoHyphens/>
            </w:pPr>
            <w:r w:rsidRPr="00C8694E">
              <w:t>Amendment of the Commission’s Rules Regarding Implementation of the Final Acts of the World Radiocommunication Conference (Sharm el-Sheikh, 2019) (WRC-19), Other Allocation Issues, and Related Rule Updates</w:t>
            </w:r>
          </w:p>
          <w:p w:rsidR="00B37EA7" w:rsidRPr="00C8694E" w:rsidP="00815D4B" w14:paraId="39B9BE7A" w14:textId="77777777">
            <w:pPr>
              <w:tabs>
                <w:tab w:val="center" w:pos="4680"/>
              </w:tabs>
              <w:suppressAutoHyphens/>
            </w:pPr>
          </w:p>
          <w:p w:rsidR="00B37EA7" w:rsidRPr="00C8694E" w:rsidP="00815D4B" w14:paraId="25CD1A13" w14:textId="77777777">
            <w:pPr>
              <w:tabs>
                <w:tab w:val="center" w:pos="4680"/>
              </w:tabs>
              <w:suppressAutoHyphens/>
            </w:pPr>
            <w:r w:rsidRPr="00C8694E">
              <w:t>Amendment of the Commission’s Rules Regarding Implementation of the Final Acts of the World Radiocommunication Conference (Geneva, 2015) (WRC-15), Other Allocation Issues, and Related Rule Updates</w:t>
            </w:r>
          </w:p>
          <w:p w:rsidR="00B37EA7" w:rsidRPr="00C8694E" w:rsidP="00815D4B" w14:paraId="486E16E1" w14:textId="77777777">
            <w:pPr>
              <w:tabs>
                <w:tab w:val="center" w:pos="4680"/>
              </w:tabs>
              <w:suppressAutoHyphens/>
            </w:pPr>
          </w:p>
          <w:p w:rsidR="00B37EA7" w:rsidRPr="00C8694E" w:rsidP="00815D4B" w14:paraId="4270969F" w14:textId="77777777">
            <w:pPr>
              <w:tabs>
                <w:tab w:val="center" w:pos="4680"/>
              </w:tabs>
              <w:suppressAutoHyphens/>
            </w:pPr>
            <w:r>
              <w:t xml:space="preserve">Petition to </w:t>
            </w:r>
            <w:r w:rsidRPr="00C8694E">
              <w:t>Amend Parts 2 and 97 of the Commission’s Rules Regarding Implementation of the Final Acts of the World Radiocommunication Conference (Geneva, 2015) To Allocate the Band 5351.5-5366.5 kHz to the Amateur Radio Service</w:t>
            </w:r>
          </w:p>
          <w:p w:rsidR="00B37EA7" w:rsidRPr="00C8694E" w:rsidP="00815D4B" w14:paraId="744F2647" w14:textId="77777777">
            <w:pPr>
              <w:tabs>
                <w:tab w:val="center" w:pos="4680"/>
              </w:tabs>
              <w:suppressAutoHyphens/>
              <w:jc w:val="center"/>
            </w:pPr>
          </w:p>
          <w:p w:rsidR="00B37EA7" w:rsidRPr="00C8694E" w:rsidP="00815D4B" w14:paraId="1B7C6DCD" w14:textId="77777777">
            <w:pPr>
              <w:tabs>
                <w:tab w:val="center" w:pos="4680"/>
              </w:tabs>
              <w:suppressAutoHyphens/>
              <w:rPr>
                <w:spacing w:val="-2"/>
              </w:rPr>
            </w:pPr>
          </w:p>
        </w:tc>
        <w:tc>
          <w:tcPr>
            <w:tcW w:w="630" w:type="dxa"/>
          </w:tcPr>
          <w:p w:rsidR="00B37EA7" w:rsidRPr="00C8694E" w:rsidP="00815D4B" w14:paraId="0F8D1CA1" w14:textId="77777777">
            <w:pPr>
              <w:tabs>
                <w:tab w:val="center" w:pos="4680"/>
              </w:tabs>
              <w:suppressAutoHyphens/>
              <w:rPr>
                <w:b/>
                <w:spacing w:val="-2"/>
              </w:rPr>
            </w:pPr>
            <w:r w:rsidRPr="00C8694E">
              <w:rPr>
                <w:b/>
                <w:spacing w:val="-2"/>
              </w:rPr>
              <w:t>)</w:t>
            </w:r>
          </w:p>
          <w:p w:rsidR="00B37EA7" w:rsidRPr="00C8694E" w:rsidP="00815D4B" w14:paraId="33900715" w14:textId="77777777">
            <w:pPr>
              <w:tabs>
                <w:tab w:val="center" w:pos="4680"/>
              </w:tabs>
              <w:suppressAutoHyphens/>
              <w:rPr>
                <w:b/>
                <w:spacing w:val="-2"/>
              </w:rPr>
            </w:pPr>
            <w:r w:rsidRPr="00C8694E">
              <w:rPr>
                <w:b/>
                <w:spacing w:val="-2"/>
              </w:rPr>
              <w:t>)</w:t>
            </w:r>
          </w:p>
          <w:p w:rsidR="00B37EA7" w:rsidRPr="00C8694E" w:rsidP="00815D4B" w14:paraId="376C8C1E" w14:textId="77777777">
            <w:pPr>
              <w:tabs>
                <w:tab w:val="center" w:pos="4680"/>
              </w:tabs>
              <w:suppressAutoHyphens/>
              <w:rPr>
                <w:b/>
                <w:spacing w:val="-2"/>
              </w:rPr>
            </w:pPr>
            <w:r w:rsidRPr="00C8694E">
              <w:rPr>
                <w:b/>
                <w:spacing w:val="-2"/>
              </w:rPr>
              <w:t>)</w:t>
            </w:r>
          </w:p>
          <w:p w:rsidR="00B37EA7" w:rsidRPr="00C8694E" w:rsidP="00815D4B" w14:paraId="5A482C6B" w14:textId="77777777">
            <w:pPr>
              <w:tabs>
                <w:tab w:val="center" w:pos="4680"/>
              </w:tabs>
              <w:suppressAutoHyphens/>
              <w:rPr>
                <w:b/>
                <w:spacing w:val="-2"/>
              </w:rPr>
            </w:pPr>
            <w:r w:rsidRPr="00C8694E">
              <w:rPr>
                <w:b/>
                <w:spacing w:val="-2"/>
              </w:rPr>
              <w:t>)</w:t>
            </w:r>
          </w:p>
          <w:p w:rsidR="00B37EA7" w:rsidRPr="00C8694E" w:rsidP="00815D4B" w14:paraId="1DDCF6B1" w14:textId="77777777">
            <w:pPr>
              <w:tabs>
                <w:tab w:val="center" w:pos="4680"/>
              </w:tabs>
              <w:suppressAutoHyphens/>
              <w:rPr>
                <w:b/>
                <w:spacing w:val="-2"/>
              </w:rPr>
            </w:pPr>
            <w:r w:rsidRPr="00C8694E">
              <w:rPr>
                <w:b/>
                <w:spacing w:val="-2"/>
              </w:rPr>
              <w:t>)</w:t>
            </w:r>
          </w:p>
          <w:p w:rsidR="00B37EA7" w:rsidRPr="00C8694E" w:rsidP="00815D4B" w14:paraId="40F09468" w14:textId="77777777">
            <w:pPr>
              <w:tabs>
                <w:tab w:val="center" w:pos="4680"/>
              </w:tabs>
              <w:suppressAutoHyphens/>
              <w:rPr>
                <w:b/>
                <w:spacing w:val="-2"/>
              </w:rPr>
            </w:pPr>
            <w:r w:rsidRPr="00C8694E">
              <w:rPr>
                <w:b/>
                <w:spacing w:val="-2"/>
              </w:rPr>
              <w:t>)</w:t>
            </w:r>
          </w:p>
          <w:p w:rsidR="00B37EA7" w:rsidRPr="00C8694E" w:rsidP="00815D4B" w14:paraId="687A24C8" w14:textId="77777777">
            <w:pPr>
              <w:tabs>
                <w:tab w:val="center" w:pos="4680"/>
              </w:tabs>
              <w:suppressAutoHyphens/>
              <w:rPr>
                <w:b/>
                <w:spacing w:val="-2"/>
              </w:rPr>
            </w:pPr>
            <w:r w:rsidRPr="00C8694E">
              <w:rPr>
                <w:b/>
                <w:spacing w:val="-2"/>
              </w:rPr>
              <w:t>)</w:t>
            </w:r>
          </w:p>
          <w:p w:rsidR="00B37EA7" w:rsidRPr="00C8694E" w:rsidP="00815D4B" w14:paraId="30E2060B" w14:textId="77777777">
            <w:pPr>
              <w:tabs>
                <w:tab w:val="center" w:pos="4680"/>
              </w:tabs>
              <w:suppressAutoHyphens/>
              <w:rPr>
                <w:b/>
                <w:spacing w:val="-2"/>
              </w:rPr>
            </w:pPr>
            <w:r w:rsidRPr="00C8694E">
              <w:rPr>
                <w:b/>
                <w:spacing w:val="-2"/>
              </w:rPr>
              <w:t>)</w:t>
            </w:r>
          </w:p>
          <w:p w:rsidR="00B37EA7" w:rsidRPr="00C8694E" w:rsidP="00815D4B" w14:paraId="6A0E915C" w14:textId="77777777">
            <w:pPr>
              <w:tabs>
                <w:tab w:val="center" w:pos="4680"/>
              </w:tabs>
              <w:suppressAutoHyphens/>
              <w:rPr>
                <w:b/>
                <w:spacing w:val="-2"/>
              </w:rPr>
            </w:pPr>
            <w:r w:rsidRPr="00C8694E">
              <w:rPr>
                <w:b/>
                <w:spacing w:val="-2"/>
              </w:rPr>
              <w:t>)</w:t>
            </w:r>
          </w:p>
          <w:p w:rsidR="00B37EA7" w:rsidRPr="00C8694E" w:rsidP="00815D4B" w14:paraId="4BEB6D8F" w14:textId="77777777">
            <w:pPr>
              <w:tabs>
                <w:tab w:val="center" w:pos="4680"/>
              </w:tabs>
              <w:suppressAutoHyphens/>
              <w:rPr>
                <w:b/>
                <w:spacing w:val="-2"/>
              </w:rPr>
            </w:pPr>
            <w:r w:rsidRPr="00C8694E">
              <w:rPr>
                <w:b/>
                <w:spacing w:val="-2"/>
              </w:rPr>
              <w:t>)</w:t>
            </w:r>
          </w:p>
          <w:p w:rsidR="00B37EA7" w:rsidRPr="00C8694E" w:rsidP="00815D4B" w14:paraId="21D6D973" w14:textId="77777777">
            <w:pPr>
              <w:tabs>
                <w:tab w:val="center" w:pos="4680"/>
              </w:tabs>
              <w:suppressAutoHyphens/>
              <w:rPr>
                <w:b/>
                <w:spacing w:val="-2"/>
              </w:rPr>
            </w:pPr>
            <w:r w:rsidRPr="00C8694E">
              <w:rPr>
                <w:b/>
                <w:spacing w:val="-2"/>
              </w:rPr>
              <w:t>)</w:t>
            </w:r>
          </w:p>
          <w:p w:rsidR="00B37EA7" w:rsidRPr="00C8694E" w:rsidP="00815D4B" w14:paraId="4A60C3BA" w14:textId="77777777">
            <w:pPr>
              <w:tabs>
                <w:tab w:val="center" w:pos="4680"/>
              </w:tabs>
              <w:suppressAutoHyphens/>
              <w:rPr>
                <w:b/>
                <w:spacing w:val="-2"/>
              </w:rPr>
            </w:pPr>
            <w:r w:rsidRPr="00C8694E">
              <w:rPr>
                <w:b/>
                <w:spacing w:val="-2"/>
              </w:rPr>
              <w:t>)</w:t>
            </w:r>
          </w:p>
          <w:p w:rsidR="00B37EA7" w:rsidRPr="00C8694E" w:rsidP="00815D4B" w14:paraId="7D41A430" w14:textId="77777777">
            <w:pPr>
              <w:tabs>
                <w:tab w:val="center" w:pos="4680"/>
              </w:tabs>
              <w:suppressAutoHyphens/>
              <w:rPr>
                <w:b/>
                <w:spacing w:val="-2"/>
              </w:rPr>
            </w:pPr>
            <w:r w:rsidRPr="00C8694E">
              <w:rPr>
                <w:b/>
                <w:spacing w:val="-2"/>
              </w:rPr>
              <w:t>)</w:t>
            </w:r>
          </w:p>
          <w:p w:rsidR="00B37EA7" w:rsidRPr="00C8694E" w:rsidP="00815D4B" w14:paraId="5A44BBAC" w14:textId="77777777">
            <w:pPr>
              <w:tabs>
                <w:tab w:val="center" w:pos="4680"/>
              </w:tabs>
              <w:suppressAutoHyphens/>
              <w:rPr>
                <w:b/>
                <w:spacing w:val="-2"/>
              </w:rPr>
            </w:pPr>
            <w:r w:rsidRPr="00C8694E">
              <w:rPr>
                <w:b/>
                <w:spacing w:val="-2"/>
              </w:rPr>
              <w:t>)</w:t>
            </w:r>
          </w:p>
          <w:p w:rsidR="00B37EA7" w:rsidRPr="00C8694E" w:rsidP="00815D4B" w14:paraId="19E0A79A" w14:textId="77777777">
            <w:pPr>
              <w:tabs>
                <w:tab w:val="center" w:pos="4680"/>
              </w:tabs>
              <w:suppressAutoHyphens/>
              <w:rPr>
                <w:b/>
                <w:spacing w:val="-2"/>
              </w:rPr>
            </w:pPr>
            <w:r w:rsidRPr="00C8694E">
              <w:rPr>
                <w:b/>
                <w:spacing w:val="-2"/>
              </w:rPr>
              <w:t>)</w:t>
            </w:r>
          </w:p>
          <w:p w:rsidR="00B37EA7" w:rsidRPr="00C8694E" w:rsidP="00815D4B" w14:paraId="5A8A8AEC" w14:textId="77777777">
            <w:pPr>
              <w:tabs>
                <w:tab w:val="center" w:pos="4680"/>
              </w:tabs>
              <w:suppressAutoHyphens/>
              <w:rPr>
                <w:b/>
                <w:spacing w:val="-2"/>
              </w:rPr>
            </w:pPr>
            <w:r w:rsidRPr="00C8694E">
              <w:rPr>
                <w:b/>
                <w:spacing w:val="-2"/>
              </w:rPr>
              <w:t>)</w:t>
            </w:r>
          </w:p>
          <w:p w:rsidR="00B37EA7" w:rsidRPr="00C8694E" w:rsidP="00815D4B" w14:paraId="1000609F" w14:textId="77777777">
            <w:pPr>
              <w:tabs>
                <w:tab w:val="center" w:pos="4680"/>
              </w:tabs>
              <w:suppressAutoHyphens/>
              <w:rPr>
                <w:b/>
                <w:spacing w:val="-2"/>
              </w:rPr>
            </w:pPr>
            <w:r w:rsidRPr="00C8694E">
              <w:rPr>
                <w:b/>
                <w:spacing w:val="-2"/>
              </w:rPr>
              <w:t>)</w:t>
            </w:r>
          </w:p>
          <w:p w:rsidR="00B37EA7" w:rsidRPr="00C8694E" w:rsidP="00815D4B" w14:paraId="798761EA" w14:textId="77777777">
            <w:pPr>
              <w:tabs>
                <w:tab w:val="center" w:pos="4680"/>
              </w:tabs>
              <w:suppressAutoHyphens/>
              <w:rPr>
                <w:b/>
                <w:spacing w:val="-2"/>
              </w:rPr>
            </w:pPr>
            <w:r w:rsidRPr="00C8694E">
              <w:rPr>
                <w:b/>
                <w:spacing w:val="-2"/>
              </w:rPr>
              <w:t>)</w:t>
            </w:r>
          </w:p>
          <w:p w:rsidR="00B37EA7" w:rsidRPr="00C8694E" w:rsidP="00815D4B" w14:paraId="59C44A03" w14:textId="77777777">
            <w:pPr>
              <w:tabs>
                <w:tab w:val="center" w:pos="4680"/>
              </w:tabs>
              <w:suppressAutoHyphens/>
              <w:rPr>
                <w:b/>
                <w:spacing w:val="-2"/>
              </w:rPr>
            </w:pPr>
            <w:r w:rsidRPr="00C8694E">
              <w:rPr>
                <w:b/>
                <w:spacing w:val="-2"/>
              </w:rPr>
              <w:t>)</w:t>
            </w:r>
          </w:p>
          <w:p w:rsidR="00B37EA7" w:rsidRPr="00C8694E" w:rsidP="00815D4B" w14:paraId="5A58469B" w14:textId="77777777">
            <w:pPr>
              <w:tabs>
                <w:tab w:val="center" w:pos="4680"/>
              </w:tabs>
              <w:suppressAutoHyphens/>
              <w:rPr>
                <w:b/>
                <w:spacing w:val="-2"/>
              </w:rPr>
            </w:pPr>
            <w:r w:rsidRPr="00C8694E">
              <w:rPr>
                <w:b/>
                <w:spacing w:val="-2"/>
              </w:rPr>
              <w:t>)</w:t>
            </w:r>
          </w:p>
        </w:tc>
        <w:tc>
          <w:tcPr>
            <w:tcW w:w="4248" w:type="dxa"/>
          </w:tcPr>
          <w:p w:rsidR="00B37EA7" w:rsidRPr="00C8694E" w:rsidP="00815D4B" w14:paraId="07998945" w14:textId="77777777">
            <w:pPr>
              <w:tabs>
                <w:tab w:val="center" w:pos="4680"/>
              </w:tabs>
              <w:suppressAutoHyphens/>
              <w:rPr>
                <w:spacing w:val="-2"/>
              </w:rPr>
            </w:pPr>
          </w:p>
          <w:p w:rsidR="00B37EA7" w:rsidRPr="00C8694E" w:rsidP="00815D4B" w14:paraId="2833D131" w14:textId="77777777">
            <w:pPr>
              <w:pStyle w:val="TOAHeading"/>
              <w:tabs>
                <w:tab w:val="center" w:pos="4680"/>
                <w:tab w:val="clear" w:pos="9360"/>
              </w:tabs>
              <w:rPr>
                <w:spacing w:val="-2"/>
              </w:rPr>
            </w:pPr>
          </w:p>
          <w:p w:rsidR="00B37EA7" w:rsidRPr="00C8694E" w:rsidP="00815D4B" w14:paraId="66ED1652" w14:textId="77777777">
            <w:pPr>
              <w:tabs>
                <w:tab w:val="center" w:pos="4680"/>
              </w:tabs>
              <w:suppressAutoHyphens/>
              <w:rPr>
                <w:spacing w:val="-2"/>
              </w:rPr>
            </w:pPr>
            <w:r w:rsidRPr="00C8694E">
              <w:rPr>
                <w:spacing w:val="-2"/>
              </w:rPr>
              <w:t xml:space="preserve">ET Docket No. </w:t>
            </w:r>
            <w:r>
              <w:rPr>
                <w:spacing w:val="-2"/>
              </w:rPr>
              <w:t>23-121</w:t>
            </w:r>
          </w:p>
          <w:p w:rsidR="00B37EA7" w:rsidRPr="00C8694E" w:rsidP="00815D4B" w14:paraId="307E399B" w14:textId="77777777"/>
          <w:p w:rsidR="00B37EA7" w:rsidRPr="00C8694E" w:rsidP="00815D4B" w14:paraId="7574C5C6" w14:textId="77777777"/>
          <w:p w:rsidR="00B37EA7" w:rsidRPr="00C8694E" w:rsidP="00815D4B" w14:paraId="1BD42E4C" w14:textId="77777777">
            <w:pPr>
              <w:tabs>
                <w:tab w:val="center" w:pos="4680"/>
              </w:tabs>
              <w:suppressAutoHyphens/>
              <w:rPr>
                <w:spacing w:val="-2"/>
              </w:rPr>
            </w:pPr>
          </w:p>
          <w:p w:rsidR="00B37EA7" w:rsidRPr="00C8694E" w:rsidP="00815D4B" w14:paraId="3600ECB5" w14:textId="77777777">
            <w:pPr>
              <w:tabs>
                <w:tab w:val="center" w:pos="4680"/>
              </w:tabs>
              <w:suppressAutoHyphens/>
              <w:rPr>
                <w:spacing w:val="-2"/>
              </w:rPr>
            </w:pPr>
          </w:p>
          <w:p w:rsidR="00B37EA7" w:rsidRPr="00C8694E" w:rsidP="00815D4B" w14:paraId="5C85A016" w14:textId="77777777">
            <w:pPr>
              <w:tabs>
                <w:tab w:val="center" w:pos="4680"/>
              </w:tabs>
              <w:suppressAutoHyphens/>
              <w:rPr>
                <w:spacing w:val="-2"/>
              </w:rPr>
            </w:pPr>
          </w:p>
          <w:p w:rsidR="00B37EA7" w:rsidRPr="00C8694E" w:rsidP="00815D4B" w14:paraId="0D5B5F03" w14:textId="77777777">
            <w:pPr>
              <w:tabs>
                <w:tab w:val="center" w:pos="4680"/>
              </w:tabs>
              <w:suppressAutoHyphens/>
            </w:pPr>
            <w:r w:rsidRPr="00C8694E">
              <w:t xml:space="preserve">ET Docket No. </w:t>
            </w:r>
            <w:r>
              <w:t>23-120</w:t>
            </w:r>
          </w:p>
          <w:p w:rsidR="00B37EA7" w:rsidRPr="00C8694E" w:rsidP="00815D4B" w14:paraId="0558A29A" w14:textId="77777777">
            <w:pPr>
              <w:tabs>
                <w:tab w:val="center" w:pos="4680"/>
              </w:tabs>
              <w:suppressAutoHyphens/>
            </w:pPr>
          </w:p>
          <w:p w:rsidR="00B37EA7" w:rsidRPr="00C8694E" w:rsidP="00815D4B" w14:paraId="34629D60" w14:textId="77777777">
            <w:pPr>
              <w:tabs>
                <w:tab w:val="center" w:pos="4680"/>
              </w:tabs>
              <w:suppressAutoHyphens/>
            </w:pPr>
          </w:p>
          <w:p w:rsidR="00B37EA7" w:rsidRPr="00C8694E" w:rsidP="00815D4B" w14:paraId="463C44E4" w14:textId="77777777">
            <w:pPr>
              <w:tabs>
                <w:tab w:val="center" w:pos="4680"/>
              </w:tabs>
              <w:suppressAutoHyphens/>
            </w:pPr>
          </w:p>
          <w:p w:rsidR="00B37EA7" w:rsidRPr="00C8694E" w:rsidP="00815D4B" w14:paraId="112BB094" w14:textId="77777777">
            <w:pPr>
              <w:tabs>
                <w:tab w:val="center" w:pos="4680"/>
              </w:tabs>
              <w:suppressAutoHyphens/>
            </w:pPr>
          </w:p>
          <w:p w:rsidR="00B37EA7" w:rsidRPr="00C8694E" w:rsidP="00815D4B" w14:paraId="5421D7C2" w14:textId="77777777">
            <w:pPr>
              <w:tabs>
                <w:tab w:val="center" w:pos="4680"/>
              </w:tabs>
              <w:suppressAutoHyphens/>
            </w:pPr>
          </w:p>
          <w:p w:rsidR="00B37EA7" w:rsidRPr="00C8694E" w:rsidP="00815D4B" w14:paraId="315F1DF2" w14:textId="77777777">
            <w:pPr>
              <w:tabs>
                <w:tab w:val="center" w:pos="4680"/>
              </w:tabs>
              <w:suppressAutoHyphens/>
            </w:pPr>
            <w:r w:rsidRPr="00C8694E">
              <w:t>RM-11785</w:t>
            </w:r>
          </w:p>
          <w:p w:rsidR="00B37EA7" w:rsidRPr="00C8694E" w:rsidP="00815D4B" w14:paraId="290C990B" w14:textId="77777777">
            <w:pPr>
              <w:tabs>
                <w:tab w:val="center" w:pos="4680"/>
              </w:tabs>
              <w:suppressAutoHyphens/>
              <w:rPr>
                <w:spacing w:val="-2"/>
              </w:rPr>
            </w:pPr>
          </w:p>
        </w:tc>
      </w:tr>
    </w:tbl>
    <w:p w:rsidR="00B37EA7" w:rsidRPr="00C8694E" w:rsidP="00B37EA7" w14:paraId="4289456B" w14:textId="77777777">
      <w:pPr>
        <w:pStyle w:val="StyleBoldCentered"/>
        <w:rPr>
          <w:rFonts w:ascii="Times New Roman" w:hAnsi="Times New Roman"/>
        </w:rPr>
      </w:pPr>
      <w:r w:rsidRPr="00C8694E">
        <w:rPr>
          <w:rFonts w:ascii="Times New Roman" w:hAnsi="Times New Roman"/>
        </w:rPr>
        <w:t>Order and Notice of Proposed Rulemaking</w:t>
      </w:r>
    </w:p>
    <w:p w:rsidR="00B37EA7" w:rsidRPr="00C8694E" w:rsidP="00B37EA7" w14:paraId="2738F044" w14:textId="77777777">
      <w:pPr>
        <w:pStyle w:val="StyleBoldCentered"/>
        <w:rPr>
          <w:rFonts w:ascii="Times New Roman" w:hAnsi="Times New Roman"/>
        </w:rPr>
      </w:pPr>
    </w:p>
    <w:p w:rsidR="00B37EA7" w:rsidRPr="00C8694E" w:rsidP="00B37EA7" w14:paraId="4E6624BD" w14:textId="78E8FA4B">
      <w:pPr>
        <w:tabs>
          <w:tab w:val="left" w:pos="720"/>
          <w:tab w:val="right" w:pos="9360"/>
        </w:tabs>
        <w:suppressAutoHyphens/>
        <w:rPr>
          <w:b/>
          <w:spacing w:val="-2"/>
        </w:rPr>
      </w:pPr>
      <w:r w:rsidRPr="00C8694E">
        <w:rPr>
          <w:b/>
          <w:spacing w:val="-2"/>
        </w:rPr>
        <w:t xml:space="preserve">Adopted:  </w:t>
      </w:r>
      <w:r>
        <w:rPr>
          <w:b/>
          <w:spacing w:val="-2"/>
        </w:rPr>
        <w:t>April 18</w:t>
      </w:r>
      <w:r w:rsidRPr="00C8694E">
        <w:rPr>
          <w:b/>
          <w:spacing w:val="-2"/>
        </w:rPr>
        <w:t>, 20</w:t>
      </w:r>
      <w:r>
        <w:rPr>
          <w:b/>
          <w:spacing w:val="-2"/>
        </w:rPr>
        <w:t>23</w:t>
      </w:r>
      <w:r w:rsidRPr="00C8694E">
        <w:rPr>
          <w:b/>
          <w:spacing w:val="-2"/>
        </w:rPr>
        <w:tab/>
        <w:t xml:space="preserve">Released:  </w:t>
      </w:r>
      <w:r>
        <w:rPr>
          <w:b/>
          <w:spacing w:val="-2"/>
        </w:rPr>
        <w:t xml:space="preserve">April </w:t>
      </w:r>
      <w:r w:rsidR="00BE7D91">
        <w:rPr>
          <w:b/>
          <w:spacing w:val="-2"/>
        </w:rPr>
        <w:t>2</w:t>
      </w:r>
      <w:r w:rsidR="000B7350">
        <w:rPr>
          <w:b/>
          <w:spacing w:val="-2"/>
        </w:rPr>
        <w:t>1</w:t>
      </w:r>
      <w:r w:rsidRPr="00C8694E">
        <w:rPr>
          <w:b/>
          <w:spacing w:val="-2"/>
        </w:rPr>
        <w:t>, 20</w:t>
      </w:r>
      <w:r>
        <w:rPr>
          <w:b/>
          <w:spacing w:val="-2"/>
        </w:rPr>
        <w:t>23</w:t>
      </w:r>
    </w:p>
    <w:p w:rsidR="00B37EA7" w:rsidRPr="00C8694E" w:rsidP="00B37EA7" w14:paraId="3F9C3DCD" w14:textId="77777777">
      <w:pPr>
        <w:tabs>
          <w:tab w:val="left" w:pos="720"/>
          <w:tab w:val="right" w:pos="9360"/>
        </w:tabs>
        <w:suppressAutoHyphens/>
        <w:rPr>
          <w:b/>
          <w:spacing w:val="-2"/>
        </w:rPr>
      </w:pPr>
    </w:p>
    <w:p w:rsidR="00B37EA7" w:rsidRPr="00C8694E" w:rsidP="00B37EA7" w14:paraId="67FBC4D3" w14:textId="77777777">
      <w:pPr>
        <w:tabs>
          <w:tab w:val="left" w:pos="5760"/>
        </w:tabs>
        <w:suppressAutoHyphens/>
        <w:rPr>
          <w:b/>
          <w:szCs w:val="22"/>
        </w:rPr>
      </w:pPr>
      <w:r w:rsidRPr="00C8694E">
        <w:rPr>
          <w:b/>
          <w:szCs w:val="22"/>
        </w:rPr>
        <w:t>Comment Date:  [60 days after date of publication in the Federal Register]</w:t>
      </w:r>
    </w:p>
    <w:p w:rsidR="00B37EA7" w:rsidRPr="00C8694E" w:rsidP="00B37EA7" w14:paraId="40BACD4F" w14:textId="77777777">
      <w:pPr>
        <w:tabs>
          <w:tab w:val="left" w:pos="5760"/>
        </w:tabs>
        <w:suppressAutoHyphens/>
        <w:rPr>
          <w:b/>
          <w:szCs w:val="22"/>
        </w:rPr>
      </w:pPr>
      <w:r w:rsidRPr="00C8694E">
        <w:rPr>
          <w:b/>
          <w:szCs w:val="22"/>
        </w:rPr>
        <w:t>Reply Comment Date:  [90 days after date of publication in the Federal Register]</w:t>
      </w:r>
    </w:p>
    <w:p w:rsidR="00B37EA7" w:rsidP="00B37EA7" w14:paraId="596336CD" w14:textId="77777777">
      <w:pPr>
        <w:spacing w:before="240" w:after="240"/>
        <w:rPr>
          <w:spacing w:val="-2"/>
        </w:rPr>
      </w:pPr>
      <w:r w:rsidRPr="00C8694E">
        <w:t>By the Commission</w:t>
      </w:r>
      <w:r w:rsidRPr="00C8694E">
        <w:rPr>
          <w:spacing w:val="-2"/>
        </w:rPr>
        <w:t>:</w:t>
      </w:r>
    </w:p>
    <w:p w:rsidR="00B37EA7" w:rsidP="00B37EA7" w14:paraId="4E3A2DEA" w14:textId="77777777">
      <w:pPr>
        <w:pStyle w:val="TOCTitle"/>
      </w:pPr>
      <w:bookmarkStart w:id="0" w:name="TOChere"/>
      <w:bookmarkStart w:id="1" w:name="_Toc516773549"/>
      <w:bookmarkStart w:id="2" w:name="_Toc516819864"/>
      <w:bookmarkStart w:id="3" w:name="_Toc516820302"/>
      <w:bookmarkStart w:id="4" w:name="_Toc516836882"/>
      <w:bookmarkStart w:id="5" w:name="_Toc516836911"/>
      <w:bookmarkStart w:id="6" w:name="_Toc516837262"/>
      <w:bookmarkStart w:id="7" w:name="_Toc516995054"/>
      <w:bookmarkStart w:id="8" w:name="_Toc517807134"/>
      <w:bookmarkStart w:id="9" w:name="_Toc517899658"/>
      <w:bookmarkStart w:id="10" w:name="_Toc517899768"/>
      <w:bookmarkStart w:id="11" w:name="_Toc517960016"/>
      <w:bookmarkStart w:id="12" w:name="_Toc517974227"/>
      <w:bookmarkStart w:id="13" w:name="_Toc518057193"/>
      <w:bookmarkStart w:id="14" w:name="_Toc518392625"/>
      <w:bookmarkStart w:id="15" w:name="_Toc518393028"/>
      <w:bookmarkStart w:id="16" w:name="_Toc518405227"/>
      <w:bookmarkStart w:id="17" w:name="_Toc518405273"/>
      <w:bookmarkStart w:id="18" w:name="_Toc518405314"/>
      <w:bookmarkStart w:id="19" w:name="_Toc518405421"/>
      <w:bookmarkStart w:id="20" w:name="_Toc518406113"/>
      <w:bookmarkStart w:id="21" w:name="_Toc518492800"/>
      <w:bookmarkStart w:id="22" w:name="_Toc518492859"/>
      <w:bookmarkStart w:id="23" w:name="_Toc518492899"/>
      <w:bookmarkStart w:id="24" w:name="_Toc518492964"/>
      <w:bookmarkStart w:id="25" w:name="_Toc518493446"/>
      <w:bookmarkStart w:id="26" w:name="_Toc519615602"/>
      <w:bookmarkStart w:id="27" w:name="_Toc519615688"/>
      <w:bookmarkStart w:id="28" w:name="_Toc519615729"/>
      <w:bookmarkStart w:id="29" w:name="_Toc519615822"/>
      <w:bookmarkStart w:id="30" w:name="_Toc523843541"/>
      <w:bookmarkStart w:id="31" w:name="_Toc523843869"/>
      <w:bookmarkStart w:id="32" w:name="_Toc529879268"/>
      <w:bookmarkStart w:id="33" w:name="_Toc529911390"/>
      <w:bookmarkStart w:id="34" w:name="_Toc529986887"/>
      <w:bookmarkStart w:id="35" w:name="_Toc529990127"/>
      <w:bookmarkStart w:id="36" w:name="_Hlk516668679"/>
      <w:r>
        <w:t>Table of Contents</w:t>
      </w:r>
    </w:p>
    <w:p w:rsidR="00B37EA7" w:rsidP="00B37EA7" w14:paraId="290042E0" w14:textId="77777777">
      <w:pPr>
        <w:pStyle w:val="Paratitle"/>
      </w:pPr>
      <w:r>
        <w:t>Heading</w:t>
      </w:r>
      <w:r>
        <w:tab/>
        <w:t>Paragraph #</w:t>
      </w:r>
      <w:bookmarkStart w:id="37" w:name="start_here"/>
      <w:bookmarkEnd w:id="37"/>
    </w:p>
    <w:p w:rsidR="00B37EA7" w:rsidRPr="00B37EA7" w:rsidP="00B37EA7" w14:paraId="0A124F30" w14:textId="77777777">
      <w:pPr>
        <w:pStyle w:val="TOC1"/>
        <w:rPr>
          <w:rFonts w:ascii="Calibri" w:hAnsi="Calibri"/>
          <w:caps w:val="0"/>
          <w:snapToGrid/>
          <w:kern w:val="0"/>
          <w:szCs w:val="22"/>
        </w:rPr>
      </w:pPr>
      <w:r w:rsidRPr="00ED46B8">
        <w:t>I.</w:t>
      </w:r>
      <w:r w:rsidRPr="00B37EA7">
        <w:rPr>
          <w:rFonts w:ascii="Calibri" w:hAnsi="Calibri"/>
          <w:caps w:val="0"/>
          <w:snapToGrid/>
          <w:kern w:val="0"/>
          <w:szCs w:val="22"/>
        </w:rPr>
        <w:tab/>
      </w:r>
      <w:r w:rsidRPr="00ED46B8">
        <w:t>Introduction</w:t>
      </w:r>
      <w:r>
        <w:tab/>
        <w:t>1</w:t>
      </w:r>
    </w:p>
    <w:p w:rsidR="00B37EA7" w:rsidRPr="00B37EA7" w:rsidP="00B37EA7" w14:paraId="7B74A6AC" w14:textId="77777777">
      <w:pPr>
        <w:pStyle w:val="TOC1"/>
        <w:rPr>
          <w:rFonts w:ascii="Calibri" w:hAnsi="Calibri"/>
          <w:caps w:val="0"/>
          <w:snapToGrid/>
          <w:kern w:val="0"/>
          <w:szCs w:val="22"/>
        </w:rPr>
      </w:pPr>
      <w:r w:rsidRPr="00ED46B8">
        <w:t>II.</w:t>
      </w:r>
      <w:r w:rsidRPr="00B37EA7">
        <w:rPr>
          <w:rFonts w:ascii="Calibri" w:hAnsi="Calibri"/>
          <w:caps w:val="0"/>
          <w:snapToGrid/>
          <w:kern w:val="0"/>
          <w:szCs w:val="22"/>
        </w:rPr>
        <w:tab/>
      </w:r>
      <w:r w:rsidRPr="00ED46B8">
        <w:t>Executive Summary</w:t>
      </w:r>
      <w:r>
        <w:tab/>
        <w:t>4</w:t>
      </w:r>
    </w:p>
    <w:p w:rsidR="00B37EA7" w:rsidRPr="00B37EA7" w:rsidP="00B37EA7" w14:paraId="452B0434" w14:textId="77777777">
      <w:pPr>
        <w:pStyle w:val="TOC1"/>
        <w:rPr>
          <w:rFonts w:ascii="Calibri" w:hAnsi="Calibri"/>
          <w:caps w:val="0"/>
          <w:snapToGrid/>
          <w:kern w:val="0"/>
          <w:szCs w:val="22"/>
        </w:rPr>
      </w:pPr>
      <w:r w:rsidRPr="00ED46B8">
        <w:t>III.</w:t>
      </w:r>
      <w:r w:rsidRPr="00B37EA7">
        <w:rPr>
          <w:rFonts w:ascii="Calibri" w:hAnsi="Calibri"/>
          <w:caps w:val="0"/>
          <w:snapToGrid/>
          <w:kern w:val="0"/>
          <w:szCs w:val="22"/>
        </w:rPr>
        <w:tab/>
      </w:r>
      <w:r w:rsidRPr="00ED46B8">
        <w:t>Background</w:t>
      </w:r>
      <w:r>
        <w:tab/>
        <w:t>5</w:t>
      </w:r>
    </w:p>
    <w:p w:rsidR="00B37EA7" w:rsidRPr="00B37EA7" w:rsidP="00B37EA7" w14:paraId="1E4D1223" w14:textId="77777777">
      <w:pPr>
        <w:pStyle w:val="TOC1"/>
        <w:rPr>
          <w:rFonts w:ascii="Calibri" w:hAnsi="Calibri"/>
          <w:caps w:val="0"/>
          <w:snapToGrid/>
          <w:kern w:val="0"/>
          <w:szCs w:val="22"/>
        </w:rPr>
      </w:pPr>
      <w:r w:rsidRPr="00ED46B8">
        <w:t>IV.</w:t>
      </w:r>
      <w:r w:rsidRPr="00B37EA7">
        <w:rPr>
          <w:rFonts w:ascii="Calibri" w:hAnsi="Calibri"/>
          <w:caps w:val="0"/>
          <w:snapToGrid/>
          <w:kern w:val="0"/>
          <w:szCs w:val="22"/>
        </w:rPr>
        <w:tab/>
      </w:r>
      <w:r w:rsidRPr="00ED46B8">
        <w:t>Order (WRC-19 ADMIN Order)</w:t>
      </w:r>
      <w:r>
        <w:tab/>
        <w:t>10</w:t>
      </w:r>
    </w:p>
    <w:p w:rsidR="00B37EA7" w:rsidRPr="00B37EA7" w:rsidP="00B37EA7" w14:paraId="0DBD9AFD" w14:textId="77777777">
      <w:pPr>
        <w:pStyle w:val="TOC2"/>
        <w:tabs>
          <w:tab w:val="left" w:pos="360"/>
        </w:tabs>
        <w:rPr>
          <w:rFonts w:ascii="Calibri" w:hAnsi="Calibri"/>
          <w:snapToGrid/>
          <w:kern w:val="0"/>
          <w:szCs w:val="22"/>
        </w:rPr>
      </w:pPr>
      <w:r>
        <w:t>A.</w:t>
      </w:r>
      <w:r w:rsidRPr="00B37EA7">
        <w:rPr>
          <w:rFonts w:ascii="Calibri" w:hAnsi="Calibri"/>
          <w:snapToGrid/>
          <w:kern w:val="0"/>
          <w:szCs w:val="22"/>
        </w:rPr>
        <w:tab/>
      </w:r>
      <w:r>
        <w:t>Reflecting WRC-19 Revisions in the International Table</w:t>
      </w:r>
      <w:r>
        <w:tab/>
        <w:t>11</w:t>
      </w:r>
    </w:p>
    <w:p w:rsidR="00B37EA7" w:rsidRPr="00B37EA7" w:rsidP="00B37EA7" w14:paraId="3DEFA052" w14:textId="77777777">
      <w:pPr>
        <w:pStyle w:val="TOC2"/>
        <w:tabs>
          <w:tab w:val="left" w:pos="360"/>
        </w:tabs>
        <w:rPr>
          <w:rFonts w:ascii="Calibri" w:hAnsi="Calibri"/>
          <w:snapToGrid/>
          <w:kern w:val="0"/>
          <w:szCs w:val="22"/>
        </w:rPr>
      </w:pPr>
      <w:r>
        <w:t>B.</w:t>
      </w:r>
      <w:r w:rsidRPr="00B37EA7">
        <w:rPr>
          <w:rFonts w:ascii="Calibri" w:hAnsi="Calibri"/>
          <w:snapToGrid/>
          <w:kern w:val="0"/>
          <w:szCs w:val="22"/>
        </w:rPr>
        <w:tab/>
      </w:r>
      <w:r>
        <w:t>Reflecting WRC-19 Revisions in the U.S. Table</w:t>
      </w:r>
      <w:r>
        <w:tab/>
        <w:t>12</w:t>
      </w:r>
    </w:p>
    <w:p w:rsidR="00B37EA7" w:rsidRPr="00B37EA7" w:rsidP="00B37EA7" w14:paraId="2CE63D69" w14:textId="77777777">
      <w:pPr>
        <w:pStyle w:val="TOC2"/>
        <w:tabs>
          <w:tab w:val="left" w:pos="360"/>
        </w:tabs>
        <w:rPr>
          <w:rFonts w:ascii="Calibri" w:hAnsi="Calibri"/>
          <w:snapToGrid/>
          <w:kern w:val="0"/>
          <w:szCs w:val="22"/>
        </w:rPr>
      </w:pPr>
      <w:r>
        <w:t>C.</w:t>
      </w:r>
      <w:r w:rsidRPr="00B37EA7">
        <w:rPr>
          <w:rFonts w:ascii="Calibri" w:hAnsi="Calibri"/>
          <w:snapToGrid/>
          <w:kern w:val="0"/>
          <w:szCs w:val="22"/>
        </w:rPr>
        <w:tab/>
      </w:r>
      <w:r>
        <w:t>Other Revisions to the Allocation Table</w:t>
      </w:r>
      <w:r>
        <w:tab/>
        <w:t>16</w:t>
      </w:r>
    </w:p>
    <w:p w:rsidR="00B37EA7" w:rsidRPr="00B37EA7" w:rsidP="00B37EA7" w14:paraId="17CEB3E6" w14:textId="77777777">
      <w:pPr>
        <w:pStyle w:val="TOC1"/>
        <w:rPr>
          <w:rFonts w:ascii="Calibri" w:hAnsi="Calibri"/>
          <w:caps w:val="0"/>
          <w:snapToGrid/>
          <w:kern w:val="0"/>
          <w:szCs w:val="22"/>
        </w:rPr>
      </w:pPr>
      <w:r w:rsidRPr="00ED46B8">
        <w:t>V.</w:t>
      </w:r>
      <w:r w:rsidRPr="00B37EA7">
        <w:rPr>
          <w:rFonts w:ascii="Calibri" w:hAnsi="Calibri"/>
          <w:caps w:val="0"/>
          <w:snapToGrid/>
          <w:kern w:val="0"/>
          <w:szCs w:val="22"/>
        </w:rPr>
        <w:tab/>
      </w:r>
      <w:r w:rsidRPr="00ED46B8">
        <w:t>Notice of Proposed Rulemaking (WRC-15 Notice)</w:t>
      </w:r>
      <w:r>
        <w:tab/>
        <w:t>17</w:t>
      </w:r>
    </w:p>
    <w:p w:rsidR="00B37EA7" w:rsidRPr="00B37EA7" w:rsidP="00B37EA7" w14:paraId="6FD82E5B" w14:textId="77777777">
      <w:pPr>
        <w:pStyle w:val="TOC2"/>
        <w:tabs>
          <w:tab w:val="left" w:pos="360"/>
        </w:tabs>
        <w:rPr>
          <w:rFonts w:ascii="Calibri" w:hAnsi="Calibri"/>
          <w:snapToGrid/>
          <w:kern w:val="0"/>
          <w:szCs w:val="22"/>
        </w:rPr>
      </w:pPr>
      <w:r w:rsidRPr="00ED46B8">
        <w:rPr>
          <w:lang w:val="en-GB"/>
        </w:rPr>
        <w:t>A.</w:t>
      </w:r>
      <w:r w:rsidRPr="00B37EA7">
        <w:rPr>
          <w:rFonts w:ascii="Calibri" w:hAnsi="Calibri"/>
          <w:snapToGrid/>
          <w:kern w:val="0"/>
          <w:szCs w:val="22"/>
        </w:rPr>
        <w:tab/>
      </w:r>
      <w:r w:rsidRPr="00ED46B8">
        <w:rPr>
          <w:lang w:val="en-GB"/>
        </w:rPr>
        <w:t>Satellite Issues</w:t>
      </w:r>
      <w:r>
        <w:tab/>
        <w:t>18</w:t>
      </w:r>
    </w:p>
    <w:p w:rsidR="00B37EA7" w:rsidRPr="00B37EA7" w:rsidP="00B37EA7" w14:paraId="537754EA" w14:textId="77777777">
      <w:pPr>
        <w:pStyle w:val="TOC3"/>
        <w:tabs>
          <w:tab w:val="left" w:pos="360"/>
        </w:tabs>
        <w:rPr>
          <w:rFonts w:ascii="Calibri" w:hAnsi="Calibri"/>
          <w:snapToGrid/>
          <w:kern w:val="0"/>
          <w:szCs w:val="22"/>
        </w:rPr>
      </w:pPr>
      <w:r>
        <w:t>1.</w:t>
      </w:r>
      <w:r w:rsidRPr="00B37EA7">
        <w:rPr>
          <w:rFonts w:ascii="Calibri" w:hAnsi="Calibri"/>
          <w:snapToGrid/>
          <w:kern w:val="0"/>
          <w:szCs w:val="22"/>
        </w:rPr>
        <w:tab/>
      </w:r>
      <w:r>
        <w:t>Protection of Search and Rescue Satellites Receiving in the 406</w:t>
      </w:r>
      <w:r>
        <w:noBreakHyphen/>
        <w:t>406.1 MHz Band</w:t>
      </w:r>
      <w:r>
        <w:tab/>
        <w:t>18</w:t>
      </w:r>
    </w:p>
    <w:p w:rsidR="00B37EA7" w:rsidRPr="00B37EA7" w:rsidP="00B37EA7" w14:paraId="24017897" w14:textId="77777777">
      <w:pPr>
        <w:pStyle w:val="TOC3"/>
        <w:tabs>
          <w:tab w:val="left" w:pos="360"/>
        </w:tabs>
        <w:rPr>
          <w:rFonts w:ascii="Calibri" w:hAnsi="Calibri"/>
          <w:snapToGrid/>
          <w:kern w:val="0"/>
          <w:szCs w:val="22"/>
        </w:rPr>
      </w:pPr>
      <w:r>
        <w:t>2.</w:t>
      </w:r>
      <w:r w:rsidRPr="00B37EA7">
        <w:rPr>
          <w:rFonts w:ascii="Calibri" w:hAnsi="Calibri"/>
          <w:snapToGrid/>
          <w:kern w:val="0"/>
          <w:szCs w:val="22"/>
        </w:rPr>
        <w:tab/>
      </w:r>
      <w:r>
        <w:t>Space Research Service (space-to-space) in the 410</w:t>
      </w:r>
      <w:r>
        <w:noBreakHyphen/>
        <w:t>420 MHz Band</w:t>
      </w:r>
      <w:r>
        <w:tab/>
        <w:t>22</w:t>
      </w:r>
    </w:p>
    <w:p w:rsidR="00B37EA7" w:rsidRPr="00B37EA7" w:rsidP="00B37EA7" w14:paraId="677BFBB0" w14:textId="77777777">
      <w:pPr>
        <w:pStyle w:val="TOC3"/>
        <w:tabs>
          <w:tab w:val="left" w:pos="360"/>
        </w:tabs>
        <w:rPr>
          <w:rFonts w:ascii="Calibri" w:hAnsi="Calibri"/>
          <w:snapToGrid/>
          <w:kern w:val="0"/>
          <w:szCs w:val="22"/>
        </w:rPr>
      </w:pPr>
      <w:r>
        <w:t>3.</w:t>
      </w:r>
      <w:r w:rsidRPr="00B37EA7">
        <w:rPr>
          <w:rFonts w:ascii="Calibri" w:hAnsi="Calibri"/>
          <w:snapToGrid/>
          <w:kern w:val="0"/>
          <w:szCs w:val="22"/>
        </w:rPr>
        <w:tab/>
      </w:r>
      <w:r>
        <w:t>Global Flight Tracking for Civil Aviation (1087.7-1092.3 MHz)</w:t>
      </w:r>
      <w:r>
        <w:tab/>
        <w:t>23</w:t>
      </w:r>
    </w:p>
    <w:p w:rsidR="00B37EA7" w:rsidRPr="00B37EA7" w:rsidP="00B37EA7" w14:paraId="1A73900B" w14:textId="77777777">
      <w:pPr>
        <w:pStyle w:val="TOC3"/>
        <w:tabs>
          <w:tab w:val="left" w:pos="360"/>
        </w:tabs>
        <w:rPr>
          <w:rFonts w:ascii="Calibri" w:hAnsi="Calibri"/>
          <w:snapToGrid/>
          <w:kern w:val="0"/>
          <w:szCs w:val="22"/>
        </w:rPr>
      </w:pPr>
      <w:r>
        <w:t>4.</w:t>
      </w:r>
      <w:r w:rsidRPr="00B37EA7">
        <w:rPr>
          <w:rFonts w:ascii="Calibri" w:hAnsi="Calibri"/>
          <w:snapToGrid/>
          <w:kern w:val="0"/>
          <w:szCs w:val="22"/>
        </w:rPr>
        <w:tab/>
      </w:r>
      <w:r>
        <w:t>Satellite Uplinks in the 7190-7250 MHz Band</w:t>
      </w:r>
      <w:r>
        <w:tab/>
        <w:t>25</w:t>
      </w:r>
    </w:p>
    <w:p w:rsidR="00B37EA7" w:rsidRPr="00B37EA7" w:rsidP="00B37EA7" w14:paraId="5E69A832" w14:textId="77777777">
      <w:pPr>
        <w:pStyle w:val="TOC3"/>
        <w:tabs>
          <w:tab w:val="left" w:pos="360"/>
        </w:tabs>
        <w:rPr>
          <w:rFonts w:ascii="Calibri" w:hAnsi="Calibri"/>
          <w:snapToGrid/>
          <w:kern w:val="0"/>
          <w:szCs w:val="22"/>
        </w:rPr>
      </w:pPr>
      <w:r>
        <w:t>5.</w:t>
      </w:r>
      <w:r w:rsidRPr="00B37EA7">
        <w:rPr>
          <w:rFonts w:ascii="Calibri" w:hAnsi="Calibri"/>
          <w:snapToGrid/>
          <w:kern w:val="0"/>
          <w:szCs w:val="22"/>
        </w:rPr>
        <w:tab/>
      </w:r>
      <w:r>
        <w:t>Earth Exploration-Satellite Service (Active) in the 9.2-9.3 GHz and 9.9</w:t>
      </w:r>
      <w:r>
        <w:noBreakHyphen/>
        <w:t xml:space="preserve">10.4 GHz </w:t>
      </w:r>
      <w:r>
        <w:t>Bands</w:t>
      </w:r>
      <w:r>
        <w:tab/>
        <w:t>27</w:t>
      </w:r>
    </w:p>
    <w:p w:rsidR="00B37EA7" w:rsidRPr="00B37EA7" w:rsidP="00B37EA7" w14:paraId="16667AD5" w14:textId="77777777">
      <w:pPr>
        <w:pStyle w:val="TOC3"/>
        <w:tabs>
          <w:tab w:val="left" w:pos="360"/>
        </w:tabs>
        <w:rPr>
          <w:rFonts w:ascii="Calibri" w:hAnsi="Calibri"/>
          <w:snapToGrid/>
          <w:kern w:val="0"/>
          <w:szCs w:val="22"/>
        </w:rPr>
      </w:pPr>
      <w:r>
        <w:t>6.</w:t>
      </w:r>
      <w:r w:rsidRPr="00B37EA7">
        <w:rPr>
          <w:rFonts w:ascii="Calibri" w:hAnsi="Calibri"/>
          <w:snapToGrid/>
          <w:kern w:val="0"/>
          <w:szCs w:val="22"/>
        </w:rPr>
        <w:tab/>
      </w:r>
      <w:r>
        <w:t>Revision of the 18.142-19.3 GHz, 28.5-29.1 GHz, and 29.25-29.5 GHz Bands</w:t>
      </w:r>
      <w:r>
        <w:tab/>
        <w:t>31</w:t>
      </w:r>
    </w:p>
    <w:p w:rsidR="00B37EA7" w:rsidRPr="00B37EA7" w:rsidP="00B37EA7" w14:paraId="7482E9BC" w14:textId="77777777">
      <w:pPr>
        <w:pStyle w:val="TOC3"/>
        <w:tabs>
          <w:tab w:val="left" w:pos="360"/>
        </w:tabs>
        <w:rPr>
          <w:rFonts w:ascii="Calibri" w:hAnsi="Calibri"/>
          <w:snapToGrid/>
          <w:kern w:val="0"/>
          <w:szCs w:val="22"/>
        </w:rPr>
      </w:pPr>
      <w:r>
        <w:t>7.</w:t>
      </w:r>
      <w:r w:rsidRPr="00B37EA7">
        <w:rPr>
          <w:rFonts w:ascii="Calibri" w:hAnsi="Calibri"/>
          <w:snapToGrid/>
          <w:kern w:val="0"/>
          <w:szCs w:val="22"/>
        </w:rPr>
        <w:tab/>
      </w:r>
      <w:r>
        <w:t>Deletion of the Radionavigation-Satellite Service from the 149.9-150.05 MHz and 399.9</w:t>
      </w:r>
      <w:r>
        <w:noBreakHyphen/>
        <w:t>400.05 MHz Bands</w:t>
      </w:r>
      <w:r>
        <w:tab/>
        <w:t>36</w:t>
      </w:r>
    </w:p>
    <w:p w:rsidR="00B37EA7" w:rsidRPr="00B37EA7" w:rsidP="00B37EA7" w14:paraId="5D4DBF84" w14:textId="77777777">
      <w:pPr>
        <w:pStyle w:val="TOC2"/>
        <w:tabs>
          <w:tab w:val="left" w:pos="360"/>
        </w:tabs>
        <w:rPr>
          <w:rFonts w:ascii="Calibri" w:hAnsi="Calibri"/>
          <w:snapToGrid/>
          <w:kern w:val="0"/>
          <w:szCs w:val="22"/>
        </w:rPr>
      </w:pPr>
      <w:r>
        <w:t>B.</w:t>
      </w:r>
      <w:r w:rsidRPr="00B37EA7">
        <w:rPr>
          <w:rFonts w:ascii="Calibri" w:hAnsi="Calibri"/>
          <w:snapToGrid/>
          <w:kern w:val="0"/>
          <w:szCs w:val="22"/>
        </w:rPr>
        <w:tab/>
      </w:r>
      <w:r>
        <w:t>Terrestrial Issues</w:t>
      </w:r>
      <w:r>
        <w:tab/>
        <w:t>37</w:t>
      </w:r>
    </w:p>
    <w:p w:rsidR="00B37EA7" w:rsidRPr="00B37EA7" w:rsidP="00B37EA7" w14:paraId="0AB90C4A" w14:textId="77777777">
      <w:pPr>
        <w:pStyle w:val="TOC3"/>
        <w:tabs>
          <w:tab w:val="left" w:pos="360"/>
        </w:tabs>
        <w:rPr>
          <w:rFonts w:ascii="Calibri" w:hAnsi="Calibri"/>
          <w:snapToGrid/>
          <w:kern w:val="0"/>
          <w:szCs w:val="22"/>
        </w:rPr>
      </w:pPr>
      <w:r>
        <w:t>1.</w:t>
      </w:r>
      <w:r w:rsidRPr="00B37EA7">
        <w:rPr>
          <w:rFonts w:ascii="Calibri" w:hAnsi="Calibri"/>
          <w:snapToGrid/>
          <w:kern w:val="0"/>
          <w:szCs w:val="22"/>
        </w:rPr>
        <w:tab/>
      </w:r>
      <w:r>
        <w:t>Amateur Service in the 5351.5-5366.5 kHz Band</w:t>
      </w:r>
      <w:r>
        <w:tab/>
        <w:t>37</w:t>
      </w:r>
    </w:p>
    <w:p w:rsidR="00B37EA7" w:rsidRPr="00B37EA7" w:rsidP="00B37EA7" w14:paraId="7819247B" w14:textId="77777777">
      <w:pPr>
        <w:pStyle w:val="TOC3"/>
        <w:tabs>
          <w:tab w:val="left" w:pos="360"/>
        </w:tabs>
        <w:rPr>
          <w:rFonts w:ascii="Calibri" w:hAnsi="Calibri"/>
          <w:snapToGrid/>
          <w:kern w:val="0"/>
          <w:szCs w:val="22"/>
        </w:rPr>
      </w:pPr>
      <w:r>
        <w:t>2.</w:t>
      </w:r>
      <w:r w:rsidRPr="00B37EA7">
        <w:rPr>
          <w:rFonts w:ascii="Calibri" w:hAnsi="Calibri"/>
          <w:snapToGrid/>
          <w:kern w:val="0"/>
          <w:szCs w:val="22"/>
        </w:rPr>
        <w:tab/>
      </w:r>
      <w:r>
        <w:t>Amateur Service in the 420-450 MHz Band</w:t>
      </w:r>
      <w:r>
        <w:tab/>
        <w:t>54</w:t>
      </w:r>
    </w:p>
    <w:p w:rsidR="00B37EA7" w:rsidRPr="00B37EA7" w:rsidP="00B37EA7" w14:paraId="77998C53" w14:textId="77777777">
      <w:pPr>
        <w:pStyle w:val="TOC3"/>
        <w:tabs>
          <w:tab w:val="left" w:pos="360"/>
        </w:tabs>
        <w:rPr>
          <w:rFonts w:ascii="Calibri" w:hAnsi="Calibri"/>
          <w:snapToGrid/>
          <w:kern w:val="0"/>
          <w:szCs w:val="22"/>
        </w:rPr>
      </w:pPr>
      <w:r>
        <w:t>3.</w:t>
      </w:r>
      <w:r w:rsidRPr="00B37EA7">
        <w:rPr>
          <w:rFonts w:ascii="Calibri" w:hAnsi="Calibri"/>
          <w:snapToGrid/>
          <w:kern w:val="0"/>
          <w:szCs w:val="22"/>
        </w:rPr>
        <w:tab/>
      </w:r>
      <w:r>
        <w:t>Maritime On-board Communication Stations (457/467 MHz)</w:t>
      </w:r>
      <w:r>
        <w:tab/>
        <w:t>55</w:t>
      </w:r>
    </w:p>
    <w:p w:rsidR="00B37EA7" w:rsidRPr="00B37EA7" w:rsidP="00B37EA7" w14:paraId="58A93FEA" w14:textId="77777777">
      <w:pPr>
        <w:pStyle w:val="TOC3"/>
        <w:tabs>
          <w:tab w:val="left" w:pos="360"/>
        </w:tabs>
        <w:rPr>
          <w:rFonts w:ascii="Calibri" w:hAnsi="Calibri"/>
          <w:snapToGrid/>
          <w:kern w:val="0"/>
          <w:szCs w:val="22"/>
        </w:rPr>
      </w:pPr>
      <w:r>
        <w:rPr>
          <w:lang w:eastAsia="zh-CN"/>
        </w:rPr>
        <w:t>4.</w:t>
      </w:r>
      <w:r w:rsidRPr="00B37EA7">
        <w:rPr>
          <w:rFonts w:ascii="Calibri" w:hAnsi="Calibri"/>
          <w:snapToGrid/>
          <w:kern w:val="0"/>
          <w:szCs w:val="22"/>
        </w:rPr>
        <w:tab/>
      </w:r>
      <w:r>
        <w:t>Deletion of the Broadcasting Service from the 700 MHz Band</w:t>
      </w:r>
      <w:r>
        <w:tab/>
        <w:t>63</w:t>
      </w:r>
    </w:p>
    <w:p w:rsidR="00B37EA7" w:rsidRPr="00B37EA7" w:rsidP="00B37EA7" w14:paraId="7005E645" w14:textId="77777777">
      <w:pPr>
        <w:pStyle w:val="TOC3"/>
        <w:tabs>
          <w:tab w:val="left" w:pos="360"/>
        </w:tabs>
        <w:rPr>
          <w:rFonts w:ascii="Calibri" w:hAnsi="Calibri"/>
          <w:snapToGrid/>
          <w:kern w:val="0"/>
          <w:szCs w:val="22"/>
        </w:rPr>
      </w:pPr>
      <w:r w:rsidRPr="00ED46B8">
        <w:rPr>
          <w:snapToGrid/>
        </w:rPr>
        <w:t>5.</w:t>
      </w:r>
      <w:r w:rsidRPr="00B37EA7">
        <w:rPr>
          <w:rFonts w:ascii="Calibri" w:hAnsi="Calibri"/>
          <w:snapToGrid/>
          <w:kern w:val="0"/>
          <w:szCs w:val="22"/>
        </w:rPr>
        <w:tab/>
      </w:r>
      <w:r w:rsidRPr="00ED46B8">
        <w:rPr>
          <w:snapToGrid/>
        </w:rPr>
        <w:t>Deletion of Footnote NG155</w:t>
      </w:r>
      <w:r>
        <w:tab/>
        <w:t>64</w:t>
      </w:r>
    </w:p>
    <w:p w:rsidR="00B37EA7" w:rsidRPr="00B37EA7" w:rsidP="00B37EA7" w14:paraId="2D5FE558" w14:textId="77777777">
      <w:pPr>
        <w:pStyle w:val="TOC2"/>
        <w:tabs>
          <w:tab w:val="left" w:pos="360"/>
        </w:tabs>
        <w:rPr>
          <w:rFonts w:ascii="Calibri" w:hAnsi="Calibri"/>
          <w:snapToGrid/>
          <w:kern w:val="0"/>
          <w:szCs w:val="22"/>
        </w:rPr>
      </w:pPr>
      <w:r>
        <w:t>C.</w:t>
      </w:r>
      <w:r w:rsidRPr="00B37EA7">
        <w:rPr>
          <w:rFonts w:ascii="Calibri" w:hAnsi="Calibri"/>
          <w:snapToGrid/>
          <w:kern w:val="0"/>
          <w:szCs w:val="22"/>
        </w:rPr>
        <w:tab/>
      </w:r>
      <w:r>
        <w:t>Other Matters</w:t>
      </w:r>
      <w:r>
        <w:tab/>
        <w:t>65</w:t>
      </w:r>
    </w:p>
    <w:p w:rsidR="00B37EA7" w:rsidRPr="00B37EA7" w:rsidP="00B37EA7" w14:paraId="52EE399C" w14:textId="77777777">
      <w:pPr>
        <w:pStyle w:val="TOC1"/>
        <w:rPr>
          <w:rFonts w:ascii="Calibri" w:hAnsi="Calibri"/>
          <w:caps w:val="0"/>
          <w:snapToGrid/>
          <w:kern w:val="0"/>
          <w:szCs w:val="22"/>
        </w:rPr>
      </w:pPr>
      <w:r>
        <w:t>VI.</w:t>
      </w:r>
      <w:r w:rsidRPr="00B37EA7">
        <w:rPr>
          <w:rFonts w:ascii="Calibri" w:hAnsi="Calibri"/>
          <w:caps w:val="0"/>
          <w:snapToGrid/>
          <w:kern w:val="0"/>
          <w:szCs w:val="22"/>
        </w:rPr>
        <w:tab/>
      </w:r>
      <w:r>
        <w:t>Procedural Matters</w:t>
      </w:r>
      <w:r>
        <w:tab/>
        <w:t>70</w:t>
      </w:r>
    </w:p>
    <w:p w:rsidR="00B37EA7" w:rsidRPr="00B37EA7" w:rsidP="00B37EA7" w14:paraId="1824EAF1" w14:textId="77777777">
      <w:pPr>
        <w:pStyle w:val="TOC2"/>
        <w:tabs>
          <w:tab w:val="left" w:pos="360"/>
        </w:tabs>
        <w:rPr>
          <w:rFonts w:ascii="Calibri" w:hAnsi="Calibri"/>
          <w:snapToGrid/>
          <w:kern w:val="0"/>
          <w:szCs w:val="22"/>
        </w:rPr>
      </w:pPr>
      <w:r>
        <w:t>A.</w:t>
      </w:r>
      <w:r w:rsidRPr="00B37EA7">
        <w:rPr>
          <w:rFonts w:ascii="Calibri" w:hAnsi="Calibri"/>
          <w:snapToGrid/>
          <w:kern w:val="0"/>
          <w:szCs w:val="22"/>
        </w:rPr>
        <w:tab/>
      </w:r>
      <w:r>
        <w:t>Order</w:t>
      </w:r>
      <w:r>
        <w:tab/>
        <w:t>70</w:t>
      </w:r>
    </w:p>
    <w:p w:rsidR="00B37EA7" w:rsidRPr="00B37EA7" w:rsidP="00B37EA7" w14:paraId="5B55EE26" w14:textId="77777777">
      <w:pPr>
        <w:pStyle w:val="TOC2"/>
        <w:tabs>
          <w:tab w:val="left" w:pos="360"/>
        </w:tabs>
        <w:rPr>
          <w:rFonts w:ascii="Calibri" w:hAnsi="Calibri"/>
          <w:snapToGrid/>
          <w:kern w:val="0"/>
          <w:szCs w:val="22"/>
        </w:rPr>
      </w:pPr>
      <w:r>
        <w:t>B.</w:t>
      </w:r>
      <w:r w:rsidRPr="00B37EA7">
        <w:rPr>
          <w:rFonts w:ascii="Calibri" w:hAnsi="Calibri"/>
          <w:snapToGrid/>
          <w:kern w:val="0"/>
          <w:szCs w:val="22"/>
        </w:rPr>
        <w:tab/>
      </w:r>
      <w:r>
        <w:t>NPRM</w:t>
      </w:r>
      <w:r>
        <w:tab/>
        <w:t>73</w:t>
      </w:r>
    </w:p>
    <w:p w:rsidR="00B37EA7" w:rsidRPr="00B37EA7" w:rsidP="00B37EA7" w14:paraId="0A9E1667" w14:textId="77777777">
      <w:pPr>
        <w:pStyle w:val="TOC1"/>
        <w:rPr>
          <w:rFonts w:ascii="Calibri" w:hAnsi="Calibri"/>
          <w:caps w:val="0"/>
          <w:snapToGrid/>
          <w:kern w:val="0"/>
          <w:szCs w:val="22"/>
        </w:rPr>
      </w:pPr>
      <w:r>
        <w:t>VII.Ordering Clauses</w:t>
      </w:r>
      <w:r>
        <w:tab/>
        <w:t>80</w:t>
      </w:r>
    </w:p>
    <w:bookmarkEnd w:id="0"/>
    <w:p w:rsidR="00B37EA7" w:rsidRPr="00C8694E" w:rsidP="00B37EA7" w14:paraId="6DCE24CA" w14:textId="77777777">
      <w:pPr>
        <w:pStyle w:val="TOC1"/>
        <w:rPr>
          <w:caps w:val="0"/>
          <w:snapToGrid/>
          <w:kern w:val="0"/>
          <w:szCs w:val="22"/>
        </w:rPr>
      </w:pPr>
      <w:r w:rsidRPr="00C8694E">
        <w:rPr>
          <w:szCs w:val="22"/>
        </w:rPr>
        <w:t xml:space="preserve">APPENDIX A – </w:t>
      </w:r>
      <w:r w:rsidRPr="00C8694E">
        <w:rPr>
          <w:caps w:val="0"/>
          <w:szCs w:val="22"/>
        </w:rPr>
        <w:t>Final Rules</w:t>
      </w:r>
    </w:p>
    <w:p w:rsidR="00B37EA7" w:rsidRPr="00C8694E" w:rsidP="00B37EA7" w14:paraId="18663C24" w14:textId="77777777">
      <w:pPr>
        <w:suppressAutoHyphens/>
        <w:rPr>
          <w:szCs w:val="22"/>
        </w:rPr>
      </w:pPr>
      <w:r w:rsidRPr="00C8694E">
        <w:rPr>
          <w:szCs w:val="22"/>
        </w:rPr>
        <w:t>APPENDIX B – Proposed Rules</w:t>
      </w:r>
    </w:p>
    <w:p w:rsidR="00B37EA7" w:rsidRPr="00C8694E" w:rsidP="00B37EA7" w14:paraId="251DF424" w14:textId="77777777">
      <w:pPr>
        <w:suppressAutoHyphens/>
        <w:rPr>
          <w:szCs w:val="22"/>
        </w:rPr>
      </w:pPr>
      <w:r w:rsidRPr="00C8694E">
        <w:rPr>
          <w:szCs w:val="22"/>
        </w:rPr>
        <w:t>APPENDIX C – Initial Regulatory Flexibility Analysis</w:t>
      </w:r>
    </w:p>
    <w:p w:rsidR="00B37EA7" w:rsidRPr="00C8694E" w:rsidP="00B37EA7" w14:paraId="092BD25D" w14:textId="77777777">
      <w:pPr>
        <w:suppressAutoHyphens/>
        <w:rPr>
          <w:szCs w:val="22"/>
        </w:rPr>
      </w:pPr>
    </w:p>
    <w:p w:rsidR="00B37EA7" w:rsidRPr="00C8694E" w:rsidP="00B37EA7" w14:paraId="7131DF9F" w14:textId="77777777">
      <w:pPr>
        <w:pStyle w:val="Heading1"/>
        <w:rPr>
          <w:rFonts w:ascii="Times New Roman" w:hAnsi="Times New Roman"/>
        </w:rPr>
      </w:pPr>
      <w:bookmarkStart w:id="38" w:name="_Toc19553278"/>
      <w:bookmarkStart w:id="39" w:name="_Toc532473631"/>
      <w:bookmarkStart w:id="40" w:name="_Toc532475581"/>
      <w:bookmarkStart w:id="41" w:name="_Toc532475670"/>
      <w:bookmarkStart w:id="42" w:name="_Toc532476508"/>
      <w:bookmarkStart w:id="43" w:name="_Toc532582224"/>
      <w:bookmarkStart w:id="44" w:name="_Toc532582316"/>
      <w:bookmarkStart w:id="45" w:name="_Toc532733241"/>
      <w:bookmarkStart w:id="46" w:name="_Toc532739954"/>
      <w:bookmarkStart w:id="47" w:name="_Toc532756380"/>
      <w:bookmarkStart w:id="48" w:name="_Toc532833860"/>
      <w:bookmarkStart w:id="49" w:name="_Toc532926777"/>
      <w:bookmarkStart w:id="50" w:name="_Toc533597380"/>
      <w:bookmarkStart w:id="51" w:name="_Toc533784204"/>
      <w:bookmarkStart w:id="52" w:name="_Toc534049283"/>
      <w:bookmarkStart w:id="53" w:name="_Toc534191495"/>
      <w:bookmarkStart w:id="54" w:name="_Toc534228583"/>
      <w:bookmarkStart w:id="55" w:name="_Toc518428"/>
      <w:bookmarkStart w:id="56" w:name="_Toc547480"/>
      <w:bookmarkStart w:id="57" w:name="_Toc547786"/>
      <w:bookmarkStart w:id="58" w:name="_Toc725204"/>
      <w:bookmarkStart w:id="59" w:name="_Toc810617"/>
      <w:bookmarkStart w:id="60" w:name="_Toc959715"/>
      <w:bookmarkStart w:id="61" w:name="_Toc1414442"/>
      <w:bookmarkStart w:id="62" w:name="_Toc1567913"/>
      <w:bookmarkStart w:id="63" w:name="_Toc2171282"/>
      <w:bookmarkStart w:id="64" w:name="_Toc2185596"/>
      <w:bookmarkStart w:id="65" w:name="_Toc2705943"/>
      <w:bookmarkStart w:id="66" w:name="_Toc3138354"/>
      <w:bookmarkStart w:id="67" w:name="_Toc3568314"/>
      <w:bookmarkStart w:id="68" w:name="_Toc3751533"/>
      <w:bookmarkStart w:id="69" w:name="_Toc3911924"/>
      <w:bookmarkStart w:id="70" w:name="_Toc4003654"/>
      <w:bookmarkStart w:id="71" w:name="_Toc4065165"/>
      <w:bookmarkStart w:id="72" w:name="_Toc5123651"/>
      <w:bookmarkStart w:id="73" w:name="_Toc5184605"/>
      <w:bookmarkStart w:id="74" w:name="_Toc5184737"/>
      <w:bookmarkStart w:id="75" w:name="_Toc5210520"/>
      <w:bookmarkStart w:id="76" w:name="_Toc5285431"/>
      <w:bookmarkStart w:id="77" w:name="_Toc5641307"/>
      <w:bookmarkStart w:id="78" w:name="_Toc5641475"/>
      <w:bookmarkStart w:id="79" w:name="_Toc5699765"/>
      <w:bookmarkStart w:id="80" w:name="_Toc5705523"/>
      <w:bookmarkStart w:id="81" w:name="_Toc5705727"/>
      <w:bookmarkStart w:id="82" w:name="_Toc5706182"/>
      <w:bookmarkStart w:id="83" w:name="_Toc5805431"/>
      <w:bookmarkStart w:id="84" w:name="_Toc5974646"/>
      <w:bookmarkStart w:id="85" w:name="_Toc6166741"/>
      <w:bookmarkStart w:id="86" w:name="_Toc6167346"/>
      <w:bookmarkStart w:id="87" w:name="_Toc6511735"/>
      <w:bookmarkStart w:id="88" w:name="_Toc6569803"/>
      <w:bookmarkStart w:id="89" w:name="_Toc7168620"/>
      <w:bookmarkStart w:id="90" w:name="_Toc7194633"/>
      <w:bookmarkStart w:id="91" w:name="_Toc7368811"/>
      <w:bookmarkStart w:id="92" w:name="_Toc7369759"/>
      <w:bookmarkStart w:id="93" w:name="_Toc7424845"/>
      <w:bookmarkStart w:id="94" w:name="_Toc7425041"/>
      <w:bookmarkStart w:id="95" w:name="_Toc7440367"/>
      <w:bookmarkStart w:id="96" w:name="_Toc7706247"/>
      <w:bookmarkStart w:id="97" w:name="_Toc7706361"/>
      <w:bookmarkStart w:id="98" w:name="_Toc7712040"/>
      <w:bookmarkStart w:id="99" w:name="_Toc7787308"/>
      <w:bookmarkStart w:id="100" w:name="_Toc9004454"/>
      <w:bookmarkStart w:id="101" w:name="_Toc9795892"/>
      <w:bookmarkStart w:id="102" w:name="_Toc9939680"/>
      <w:bookmarkStart w:id="103" w:name="_Toc10130034"/>
      <w:bookmarkStart w:id="104" w:name="_Toc10224315"/>
      <w:bookmarkStart w:id="105" w:name="_Toc10714826"/>
      <w:bookmarkStart w:id="106" w:name="_Toc11067793"/>
      <w:bookmarkStart w:id="107" w:name="_Toc11167041"/>
      <w:bookmarkStart w:id="108" w:name="_Toc11322902"/>
      <w:bookmarkStart w:id="109" w:name="_Toc11787292"/>
      <w:bookmarkStart w:id="110" w:name="_Toc11841204"/>
      <w:bookmarkStart w:id="111" w:name="_Toc11864752"/>
      <w:bookmarkStart w:id="112" w:name="_Toc11929593"/>
      <w:bookmarkStart w:id="113" w:name="_Toc11931223"/>
      <w:bookmarkStart w:id="114" w:name="_Toc12025532"/>
      <w:bookmarkStart w:id="115" w:name="_Toc12282706"/>
      <w:bookmarkStart w:id="116" w:name="_Toc12387536"/>
      <w:bookmarkStart w:id="117" w:name="_Toc12391037"/>
      <w:bookmarkStart w:id="118" w:name="_Toc12542518"/>
      <w:bookmarkStart w:id="119" w:name="_Toc12544598"/>
      <w:bookmarkStart w:id="120" w:name="_Toc12987021"/>
      <w:bookmarkStart w:id="121" w:name="_Toc13061403"/>
      <w:bookmarkStart w:id="122" w:name="_Toc13074678"/>
      <w:bookmarkStart w:id="123" w:name="_Toc13211402"/>
      <w:bookmarkStart w:id="124" w:name="_Toc13244511"/>
      <w:bookmarkStart w:id="125" w:name="_Toc13494344"/>
      <w:bookmarkStart w:id="126" w:name="_Toc13500181"/>
      <w:bookmarkStart w:id="127" w:name="_Toc13669071"/>
      <w:bookmarkStart w:id="128" w:name="_Toc13671733"/>
      <w:bookmarkStart w:id="129" w:name="_Toc13680408"/>
      <w:bookmarkStart w:id="130" w:name="_Toc14175690"/>
      <w:bookmarkStart w:id="131" w:name="_Toc14259034"/>
      <w:bookmarkStart w:id="132" w:name="_Toc14264381"/>
      <w:bookmarkStart w:id="133" w:name="_Toc14292208"/>
      <w:bookmarkStart w:id="134" w:name="_Ref14426105"/>
      <w:bookmarkStart w:id="135" w:name="_Toc14985983"/>
      <w:bookmarkStart w:id="136" w:name="_Toc17663167"/>
      <w:bookmarkStart w:id="137" w:name="_Toc17663719"/>
      <w:bookmarkStart w:id="138" w:name="_Toc17663823"/>
      <w:bookmarkStart w:id="139" w:name="_Toc18050240"/>
      <w:bookmarkStart w:id="140" w:name="_Toc18396834"/>
      <w:bookmarkStart w:id="141" w:name="_Toc18866853"/>
      <w:bookmarkStart w:id="142" w:name="_Toc19552580"/>
      <w:bookmarkStart w:id="143" w:name="_Toc19553166"/>
      <w:bookmarkStart w:id="144" w:name="_Toc19553279"/>
      <w:bookmarkStart w:id="145" w:name="_Toc19654248"/>
      <w:bookmarkStart w:id="146" w:name="_Toc19698540"/>
      <w:bookmarkStart w:id="147" w:name="_Toc20149497"/>
      <w:bookmarkStart w:id="148" w:name="_Toc21513502"/>
      <w:bookmarkStart w:id="149" w:name="_Toc21542250"/>
      <w:bookmarkStart w:id="150" w:name="_Toc21615683"/>
      <w:bookmarkStart w:id="151" w:name="_Toc22061653"/>
      <w:bookmarkStart w:id="152" w:name="_Toc22061913"/>
      <w:bookmarkStart w:id="153" w:name="_Toc29232986"/>
      <w:bookmarkStart w:id="154" w:name="_Toc44576274"/>
      <w:bookmarkStart w:id="155" w:name="_Toc45712227"/>
      <w:bookmarkStart w:id="156" w:name="_Toc46147033"/>
      <w:bookmarkStart w:id="157" w:name="_Toc46168202"/>
      <w:bookmarkStart w:id="158" w:name="_Toc46506521"/>
      <w:bookmarkStart w:id="159" w:name="_Toc46694270"/>
      <w:bookmarkStart w:id="160" w:name="_Toc46694474"/>
      <w:bookmarkStart w:id="161" w:name="_Toc53050481"/>
      <w:bookmarkStart w:id="162" w:name="_Toc53690066"/>
      <w:bookmarkStart w:id="163" w:name="_Toc53690220"/>
      <w:bookmarkStart w:id="164" w:name="_Toc53826673"/>
      <w:bookmarkStart w:id="165" w:name="_Toc53830046"/>
      <w:bookmarkStart w:id="166" w:name="_Toc53838031"/>
      <w:bookmarkStart w:id="167" w:name="_Toc53838508"/>
      <w:bookmarkStart w:id="168" w:name="_Toc53845831"/>
      <w:bookmarkStart w:id="169" w:name="_Toc53855166"/>
      <w:bookmarkStart w:id="170" w:name="_Toc53857951"/>
      <w:bookmarkStart w:id="171" w:name="_Toc53858075"/>
      <w:bookmarkStart w:id="172" w:name="_Toc53935652"/>
      <w:bookmarkStart w:id="173" w:name="_Toc53936844"/>
      <w:bookmarkStart w:id="174" w:name="_Toc54052658"/>
      <w:bookmarkStart w:id="175" w:name="_Toc54701104"/>
      <w:bookmarkStart w:id="176" w:name="_Toc57541811"/>
      <w:bookmarkStart w:id="177" w:name="_Toc57592735"/>
      <w:bookmarkStart w:id="178" w:name="_Toc57593612"/>
      <w:bookmarkStart w:id="179" w:name="_Toc57595459"/>
      <w:bookmarkStart w:id="180" w:name="_Toc57998711"/>
      <w:bookmarkStart w:id="181" w:name="_Toc58174168"/>
      <w:bookmarkStart w:id="182" w:name="_Toc58225418"/>
      <w:bookmarkStart w:id="183" w:name="_Toc58226151"/>
      <w:bookmarkStart w:id="184" w:name="_Toc58226350"/>
      <w:bookmarkStart w:id="185" w:name="_Toc58226527"/>
      <w:bookmarkStart w:id="186" w:name="_Toc61007745"/>
      <w:bookmarkStart w:id="187" w:name="_Toc61227212"/>
      <w:bookmarkStart w:id="188" w:name="_Toc61230518"/>
      <w:bookmarkStart w:id="189" w:name="_Toc61380502"/>
      <w:bookmarkStart w:id="190" w:name="_Toc61451587"/>
      <w:bookmarkStart w:id="191" w:name="_Toc61452070"/>
      <w:bookmarkStart w:id="192" w:name="_Toc62173231"/>
      <w:bookmarkStart w:id="193" w:name="_Toc62424602"/>
      <w:bookmarkStart w:id="194" w:name="_Toc62999279"/>
      <w:bookmarkStart w:id="195" w:name="_Toc63020126"/>
      <w:bookmarkStart w:id="196" w:name="_Toc63029497"/>
      <w:bookmarkStart w:id="197" w:name="_Toc63336233"/>
      <w:bookmarkStart w:id="198" w:name="_Toc63612858"/>
      <w:bookmarkStart w:id="199" w:name="_Toc63614340"/>
      <w:bookmarkStart w:id="200" w:name="_Toc63614526"/>
      <w:bookmarkStart w:id="201" w:name="_Toc63640437"/>
      <w:bookmarkStart w:id="202" w:name="_Toc63640732"/>
      <w:bookmarkStart w:id="203" w:name="_Toc63641486"/>
      <w:bookmarkStart w:id="204" w:name="_Toc63642101"/>
      <w:bookmarkStart w:id="205" w:name="_Toc63642504"/>
      <w:bookmarkStart w:id="206" w:name="_Toc63642614"/>
      <w:bookmarkStart w:id="207" w:name="_Toc63642911"/>
      <w:bookmarkStart w:id="208" w:name="_Toc63687349"/>
      <w:bookmarkStart w:id="209" w:name="_Toc63687703"/>
      <w:bookmarkStart w:id="210" w:name="_Toc63687935"/>
      <w:bookmarkStart w:id="211" w:name="_Toc64495718"/>
      <w:bookmarkStart w:id="212" w:name="_Toc64497807"/>
      <w:bookmarkStart w:id="213" w:name="_Toc64587160"/>
      <w:bookmarkStart w:id="214" w:name="_Toc64841093"/>
      <w:bookmarkStart w:id="215" w:name="_Toc64841933"/>
      <w:bookmarkStart w:id="216" w:name="_Toc65414215"/>
      <w:bookmarkStart w:id="217" w:name="_Toc65414386"/>
      <w:bookmarkStart w:id="218" w:name="_Toc65415361"/>
      <w:bookmarkStart w:id="219" w:name="_Toc65456484"/>
      <w:bookmarkStart w:id="220" w:name="_Toc65594991"/>
      <w:bookmarkStart w:id="221" w:name="_Toc65595349"/>
      <w:bookmarkStart w:id="222" w:name="_Toc65660480"/>
      <w:bookmarkStart w:id="223" w:name="_Toc65676352"/>
      <w:bookmarkStart w:id="224" w:name="_Toc66062857"/>
      <w:bookmarkStart w:id="225" w:name="_Toc66063724"/>
      <w:bookmarkStart w:id="226" w:name="_Toc67050548"/>
      <w:bookmarkStart w:id="227" w:name="_Toc67258578"/>
      <w:bookmarkStart w:id="228" w:name="_Toc67666512"/>
      <w:bookmarkStart w:id="229" w:name="_Toc68648192"/>
      <w:bookmarkStart w:id="230" w:name="_Toc68649158"/>
      <w:bookmarkStart w:id="231" w:name="_Toc69082463"/>
      <w:bookmarkStart w:id="232" w:name="_Toc69337056"/>
      <w:bookmarkStart w:id="233" w:name="_Toc69418467"/>
      <w:bookmarkStart w:id="234" w:name="_Toc69424478"/>
      <w:bookmarkStart w:id="235" w:name="_Toc69579860"/>
      <w:bookmarkStart w:id="236" w:name="_Toc69689234"/>
      <w:bookmarkStart w:id="237" w:name="_Toc69988975"/>
      <w:bookmarkStart w:id="238" w:name="_Toc70365369"/>
      <w:bookmarkStart w:id="239" w:name="_Toc70461270"/>
      <w:bookmarkStart w:id="240" w:name="_Toc70587932"/>
      <w:bookmarkStart w:id="241" w:name="_Toc70900108"/>
      <w:bookmarkStart w:id="242" w:name="_Toc70901788"/>
      <w:bookmarkStart w:id="243" w:name="_Toc70981151"/>
      <w:bookmarkStart w:id="244" w:name="_Toc71050274"/>
      <w:bookmarkStart w:id="245" w:name="_Toc71052033"/>
      <w:bookmarkStart w:id="246" w:name="_Toc71131859"/>
      <w:bookmarkStart w:id="247" w:name="_Toc71133050"/>
      <w:bookmarkStart w:id="248" w:name="_Toc71139371"/>
      <w:bookmarkStart w:id="249" w:name="_Toc71751136"/>
      <w:bookmarkStart w:id="250" w:name="_Toc71843574"/>
      <w:bookmarkStart w:id="251" w:name="_Toc72435506"/>
      <w:bookmarkStart w:id="252" w:name="_Toc72688930"/>
      <w:bookmarkStart w:id="253" w:name="_Toc73616335"/>
      <w:bookmarkStart w:id="254" w:name="_Toc73616775"/>
      <w:bookmarkStart w:id="255" w:name="_Toc73625674"/>
      <w:bookmarkStart w:id="256" w:name="_Toc73626666"/>
      <w:bookmarkStart w:id="257" w:name="_Toc73626879"/>
      <w:bookmarkStart w:id="258" w:name="_Toc73627105"/>
      <w:bookmarkStart w:id="259" w:name="_Toc73627245"/>
      <w:bookmarkStart w:id="260" w:name="_Toc73627533"/>
      <w:bookmarkStart w:id="261" w:name="_Toc73644493"/>
      <w:bookmarkStart w:id="262" w:name="_Toc73644759"/>
      <w:bookmarkStart w:id="263" w:name="_Toc73644946"/>
      <w:bookmarkStart w:id="264" w:name="_Toc73647683"/>
      <w:bookmarkStart w:id="265" w:name="_Toc74814631"/>
      <w:bookmarkStart w:id="266" w:name="_Toc75163506"/>
      <w:bookmarkStart w:id="267" w:name="_Toc75250672"/>
      <w:bookmarkStart w:id="268" w:name="_Toc75446727"/>
      <w:bookmarkStart w:id="269" w:name="_Toc75784941"/>
      <w:bookmarkStart w:id="270" w:name="_Toc75873094"/>
      <w:bookmarkStart w:id="271" w:name="_Toc75873552"/>
      <w:bookmarkStart w:id="272" w:name="_Toc76382116"/>
      <w:bookmarkStart w:id="273" w:name="_Toc76417557"/>
      <w:bookmarkStart w:id="274" w:name="_Toc76425521"/>
      <w:bookmarkStart w:id="275" w:name="_Toc76504946"/>
      <w:bookmarkStart w:id="276" w:name="_Toc76505472"/>
      <w:bookmarkStart w:id="277" w:name="_Toc76555523"/>
      <w:bookmarkStart w:id="278" w:name="_Toc76647035"/>
      <w:bookmarkStart w:id="279" w:name="_Toc76676136"/>
      <w:bookmarkStart w:id="280" w:name="_Toc76976416"/>
      <w:bookmarkStart w:id="281" w:name="_Toc77181614"/>
      <w:bookmarkStart w:id="282" w:name="_Toc77252509"/>
      <w:bookmarkStart w:id="283" w:name="_Toc77268291"/>
      <w:bookmarkStart w:id="284" w:name="_Toc77269036"/>
      <w:bookmarkStart w:id="285" w:name="_Toc77462032"/>
      <w:bookmarkStart w:id="286" w:name="_Toc78153189"/>
      <w:bookmarkStart w:id="287" w:name="_Toc78227636"/>
      <w:bookmarkStart w:id="288" w:name="_Toc78320409"/>
      <w:bookmarkStart w:id="289" w:name="_Toc78450174"/>
      <w:bookmarkStart w:id="290" w:name="_Toc78760786"/>
      <w:bookmarkStart w:id="291" w:name="_Toc78880043"/>
      <w:bookmarkStart w:id="292" w:name="_Toc79411541"/>
      <w:bookmarkStart w:id="293" w:name="_Toc79510436"/>
      <w:bookmarkStart w:id="294" w:name="_Toc82328536"/>
      <w:bookmarkStart w:id="295" w:name="_Toc82329670"/>
      <w:bookmarkStart w:id="296" w:name="_Toc82330153"/>
      <w:bookmarkStart w:id="297" w:name="_Toc82334586"/>
      <w:bookmarkStart w:id="298" w:name="_Toc82334969"/>
      <w:bookmarkStart w:id="299" w:name="_Toc82381628"/>
      <w:bookmarkStart w:id="300" w:name="_Toc82384302"/>
      <w:bookmarkStart w:id="301" w:name="_Ref82421876"/>
      <w:bookmarkStart w:id="302" w:name="_Toc82427470"/>
      <w:bookmarkStart w:id="303" w:name="_Toc82514603"/>
      <w:bookmarkStart w:id="304" w:name="_Toc83339065"/>
      <w:bookmarkStart w:id="305" w:name="_Toc93670728"/>
      <w:bookmarkStart w:id="306" w:name="_Toc94544649"/>
      <w:bookmarkStart w:id="307" w:name="_Toc96526474"/>
      <w:bookmarkStart w:id="308" w:name="_Toc96686231"/>
      <w:bookmarkStart w:id="309" w:name="_Toc126685197"/>
      <w:bookmarkStart w:id="310" w:name="_Toc130825021"/>
      <w:bookmarkStart w:id="311" w:name="_Toc130825561"/>
      <w:bookmarkStart w:id="312" w:name="_Toc130826638"/>
      <w:bookmarkEnd w:id="38"/>
      <w:r>
        <w:rPr>
          <w:rFonts w:ascii="Times New Roman" w:hAnsi="Times New Roman"/>
        </w:rPr>
        <w:t>I</w:t>
      </w:r>
      <w:r w:rsidRPr="00C8694E">
        <w:rPr>
          <w:rFonts w:ascii="Times New Roman" w:hAnsi="Times New Roman"/>
        </w:rPr>
        <w:t>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B37EA7" w:rsidP="00B37EA7" w14:paraId="215CCC8D" w14:textId="77777777">
      <w:pPr>
        <w:pStyle w:val="ParaNum"/>
      </w:pPr>
      <w:bookmarkStart w:id="313" w:name="_Toc532475607"/>
      <w:bookmarkStart w:id="314" w:name="_Toc532475696"/>
      <w:bookmarkStart w:id="315" w:name="_Toc532476534"/>
      <w:bookmarkStart w:id="316" w:name="_Toc532582250"/>
      <w:bookmarkStart w:id="317" w:name="_Toc532582342"/>
      <w:bookmarkStart w:id="318" w:name="_Toc532733267"/>
      <w:bookmarkStart w:id="319" w:name="_Toc532739980"/>
      <w:bookmarkStart w:id="320" w:name="_Toc532756406"/>
      <w:bookmarkStart w:id="321" w:name="_Toc532833887"/>
      <w:bookmarkStart w:id="322" w:name="_Toc532926803"/>
      <w:bookmarkStart w:id="323" w:name="_Toc533597406"/>
      <w:bookmarkStart w:id="324" w:name="_Toc533784230"/>
      <w:bookmarkStart w:id="325" w:name="_Toc534049308"/>
      <w:bookmarkStart w:id="326" w:name="_Toc534191520"/>
      <w:bookmarkStart w:id="327" w:name="_Toc534228608"/>
      <w:bookmarkStart w:id="328" w:name="_Toc518453"/>
      <w:bookmarkStart w:id="329" w:name="_Toc547505"/>
      <w:bookmarkStart w:id="330" w:name="_Toc547811"/>
      <w:bookmarkStart w:id="331" w:name="_Toc725229"/>
      <w:bookmarkStart w:id="332" w:name="_Toc810642"/>
      <w:bookmarkStart w:id="333" w:name="_Toc959740"/>
      <w:bookmarkStart w:id="334" w:name="_Toc1414467"/>
      <w:bookmarkStart w:id="335" w:name="_Toc1567938"/>
      <w:bookmarkStart w:id="336" w:name="_Toc2171307"/>
      <w:bookmarkStart w:id="337" w:name="_Toc2185621"/>
      <w:bookmarkStart w:id="338" w:name="_Toc2705968"/>
      <w:bookmarkStart w:id="339" w:name="_Toc3138379"/>
      <w:bookmarkStart w:id="340" w:name="_Toc3568339"/>
      <w:bookmarkStart w:id="341" w:name="_Toc3751558"/>
      <w:bookmarkStart w:id="342" w:name="_Toc3911949"/>
      <w:bookmarkStart w:id="343" w:name="_Toc4003679"/>
      <w:bookmarkStart w:id="344" w:name="_Toc4065190"/>
      <w:bookmarkStart w:id="345" w:name="_Toc5123676"/>
      <w:bookmarkStart w:id="346" w:name="_Toc5184630"/>
      <w:bookmarkStart w:id="347" w:name="_Toc5184763"/>
      <w:bookmarkStart w:id="348" w:name="_Toc5210546"/>
      <w:bookmarkStart w:id="349" w:name="_Toc5285457"/>
      <w:bookmarkStart w:id="350" w:name="_Toc5641333"/>
      <w:bookmarkStart w:id="351" w:name="_Toc5641501"/>
      <w:bookmarkStart w:id="352" w:name="_Toc5699791"/>
      <w:bookmarkStart w:id="353" w:name="_Toc5705549"/>
      <w:bookmarkStart w:id="354" w:name="_Toc5705753"/>
      <w:bookmarkStart w:id="355" w:name="_Toc5706208"/>
      <w:bookmarkStart w:id="356" w:name="_Toc5805456"/>
      <w:bookmarkStart w:id="357" w:name="_Toc5974670"/>
      <w:bookmarkStart w:id="358" w:name="_Toc6166765"/>
      <w:bookmarkStart w:id="359" w:name="_Toc6167370"/>
      <w:bookmarkStart w:id="360" w:name="_Toc6511759"/>
      <w:bookmarkStart w:id="361" w:name="_Toc6569827"/>
      <w:bookmarkStart w:id="362" w:name="_Toc7168643"/>
      <w:bookmarkStart w:id="363" w:name="_Toc7194656"/>
      <w:bookmarkStart w:id="364" w:name="_Toc7368834"/>
      <w:bookmarkStart w:id="365" w:name="_Toc7369782"/>
      <w:bookmarkStart w:id="366" w:name="_Toc7424868"/>
      <w:bookmarkStart w:id="367" w:name="_Toc7425064"/>
      <w:bookmarkStart w:id="368" w:name="_Toc7440390"/>
      <w:bookmarkStart w:id="369" w:name="_Toc7706270"/>
      <w:bookmarkStart w:id="370" w:name="_Toc7706384"/>
      <w:bookmarkStart w:id="371" w:name="_Toc7712061"/>
      <w:bookmarkStart w:id="372" w:name="_Toc7787329"/>
      <w:bookmarkStart w:id="373" w:name="_Toc9004475"/>
      <w:bookmarkStart w:id="374" w:name="_Toc9795913"/>
      <w:bookmarkStart w:id="375" w:name="_Toc9939701"/>
      <w:bookmarkStart w:id="376" w:name="_Toc10130055"/>
      <w:bookmarkStart w:id="377" w:name="_Toc10224336"/>
      <w:bookmarkStart w:id="378" w:name="_Toc10714847"/>
      <w:bookmarkStart w:id="379" w:name="_Toc11067814"/>
      <w:bookmarkStart w:id="380" w:name="_Toc11167062"/>
      <w:bookmarkStart w:id="381" w:name="_Toc11322923"/>
      <w:bookmarkStart w:id="382" w:name="_Toc11787313"/>
      <w:bookmarkStart w:id="383" w:name="_Toc11841225"/>
      <w:bookmarkStart w:id="384" w:name="_Toc11864773"/>
      <w:bookmarkStart w:id="385" w:name="_Toc11929614"/>
      <w:bookmarkStart w:id="386" w:name="_Toc11931244"/>
      <w:bookmarkStart w:id="387" w:name="_Toc12025553"/>
      <w:bookmarkStart w:id="388" w:name="_Toc12282727"/>
      <w:bookmarkStart w:id="389" w:name="_Toc12387557"/>
      <w:bookmarkStart w:id="390" w:name="_Toc12391058"/>
      <w:bookmarkStart w:id="391" w:name="_Toc12542539"/>
      <w:bookmarkStart w:id="392" w:name="_Toc12544619"/>
      <w:bookmarkStart w:id="393" w:name="_Toc12987042"/>
      <w:bookmarkStart w:id="394" w:name="_Toc13061424"/>
      <w:bookmarkStart w:id="395" w:name="_Toc13074699"/>
      <w:bookmarkStart w:id="396" w:name="_Toc13211423"/>
      <w:bookmarkStart w:id="397" w:name="_Toc13244532"/>
      <w:bookmarkStart w:id="398" w:name="_Toc13494365"/>
      <w:bookmarkStart w:id="399" w:name="_Toc13500202"/>
      <w:bookmarkStart w:id="400" w:name="_Toc13669117"/>
      <w:bookmarkStart w:id="401" w:name="_Toc13671753"/>
      <w:bookmarkStart w:id="402" w:name="_Toc13680428"/>
      <w:bookmarkStart w:id="403" w:name="_Toc14175710"/>
      <w:bookmarkStart w:id="404" w:name="_Toc14259054"/>
      <w:bookmarkStart w:id="405" w:name="_Toc14264401"/>
      <w:bookmarkStart w:id="406" w:name="_Toc14292228"/>
      <w:bookmarkStart w:id="407" w:name="_Toc14986004"/>
      <w:bookmarkStart w:id="408" w:name="_Toc17663186"/>
      <w:bookmarkStart w:id="409" w:name="_Toc17663738"/>
      <w:bookmarkStart w:id="410" w:name="_Toc17663842"/>
      <w:bookmarkStart w:id="411" w:name="_Toc18050258"/>
      <w:bookmarkStart w:id="412" w:name="_Toc18396852"/>
      <w:bookmarkStart w:id="413" w:name="_Toc18866872"/>
      <w:bookmarkStart w:id="414" w:name="_Toc19552598"/>
      <w:bookmarkStart w:id="415" w:name="_Toc19553184"/>
      <w:bookmarkStart w:id="416" w:name="_Toc19553297"/>
      <w:bookmarkStart w:id="417" w:name="_Toc19654266"/>
      <w:bookmarkStart w:id="418" w:name="_Toc19698558"/>
      <w:bookmarkStart w:id="419" w:name="_Toc20149515"/>
      <w:bookmarkStart w:id="420" w:name="_Toc21513520"/>
      <w:bookmarkStart w:id="421" w:name="_Toc21542268"/>
      <w:bookmarkStart w:id="422" w:name="_Toc21615701"/>
      <w:bookmarkStart w:id="423" w:name="_Toc22061671"/>
      <w:bookmarkStart w:id="424" w:name="_Toc22061931"/>
      <w:bookmarkStart w:id="425" w:name="_Toc518392651"/>
      <w:bookmarkStart w:id="426" w:name="_Toc518393054"/>
      <w:bookmarkStart w:id="427" w:name="_Toc518405253"/>
      <w:bookmarkStart w:id="428" w:name="_Toc518405299"/>
      <w:bookmarkStart w:id="429" w:name="_Toc518405340"/>
      <w:bookmarkStart w:id="430" w:name="_Toc518405447"/>
      <w:bookmarkStart w:id="431" w:name="_Toc518406139"/>
      <w:bookmarkStart w:id="432" w:name="_Toc518492826"/>
      <w:bookmarkStart w:id="433" w:name="_Toc518492885"/>
      <w:bookmarkStart w:id="434" w:name="_Toc518492925"/>
      <w:bookmarkStart w:id="435" w:name="_Toc518492990"/>
      <w:bookmarkStart w:id="436" w:name="_Toc518493472"/>
      <w:bookmarkStart w:id="437" w:name="_Toc519615628"/>
      <w:bookmarkStart w:id="438" w:name="_Toc519615714"/>
      <w:bookmarkStart w:id="439" w:name="_Toc519615755"/>
      <w:bookmarkStart w:id="440" w:name="_Toc519615848"/>
      <w:bookmarkStart w:id="441" w:name="_Toc523843569"/>
      <w:bookmarkStart w:id="442" w:name="_Toc523843896"/>
      <w:bookmarkStart w:id="443" w:name="_Toc529879294"/>
      <w:bookmarkStart w:id="444" w:name="_Toc529911416"/>
      <w:bookmarkStart w:id="445" w:name="_Toc529986914"/>
      <w:bookmarkStart w:id="446" w:name="_Toc529990154"/>
      <w:bookmarkStart w:id="447" w:name="_Toc532473714"/>
      <w:bookmarkStart w:id="448" w:name="_Toc29233004"/>
      <w:bookmarkStart w:id="449" w:name="_Toc44576292"/>
      <w:bookmarkStart w:id="450" w:name="_Toc45712245"/>
      <w:bookmarkStart w:id="451" w:name="_Toc46147052"/>
      <w:bookmarkStart w:id="452" w:name="_Toc46168221"/>
      <w:bookmarkStart w:id="453" w:name="_Toc46506542"/>
      <w:bookmarkStart w:id="454" w:name="_Toc46694291"/>
      <w:bookmarkStart w:id="455" w:name="_Toc46694496"/>
      <w:bookmarkStart w:id="456" w:name="_Toc53050510"/>
      <w:bookmarkStart w:id="457" w:name="_Toc53690095"/>
      <w:bookmarkStart w:id="458" w:name="_Toc53690248"/>
      <w:bookmarkStart w:id="459" w:name="_Toc53826702"/>
      <w:bookmarkStart w:id="460" w:name="_Toc53830076"/>
      <w:bookmarkStart w:id="461" w:name="_Toc53838060"/>
      <w:bookmarkStart w:id="462" w:name="_Toc53838537"/>
      <w:bookmarkStart w:id="463" w:name="_Toc53845860"/>
      <w:bookmarkStart w:id="464" w:name="_Toc53855195"/>
      <w:bookmarkStart w:id="465" w:name="_Toc53857979"/>
      <w:bookmarkStart w:id="466" w:name="_Toc53858103"/>
      <w:bookmarkStart w:id="467" w:name="_Toc53935680"/>
      <w:bookmarkStart w:id="468" w:name="_Toc53936872"/>
      <w:bookmarkStart w:id="469" w:name="_Toc54052686"/>
      <w:bookmarkStart w:id="470" w:name="_Toc54701136"/>
      <w:bookmarkStart w:id="471" w:name="_Toc57541840"/>
      <w:bookmarkStart w:id="472" w:name="_Toc57592765"/>
      <w:bookmarkStart w:id="473" w:name="_Toc57593641"/>
      <w:bookmarkStart w:id="474" w:name="_Toc57595489"/>
      <w:bookmarkStart w:id="475" w:name="_Toc57998740"/>
      <w:bookmarkStart w:id="476" w:name="_Toc58174196"/>
      <w:bookmarkStart w:id="477" w:name="_Toc58225446"/>
      <w:bookmarkStart w:id="478" w:name="_Toc58226179"/>
      <w:bookmarkStart w:id="479" w:name="_Toc58226378"/>
      <w:bookmarkStart w:id="480" w:name="_Toc58226555"/>
      <w:bookmarkStart w:id="481" w:name="_Toc61007772"/>
      <w:bookmarkStart w:id="482" w:name="_Toc61227239"/>
      <w:bookmarkStart w:id="483" w:name="_Toc61230545"/>
      <w:bookmarkStart w:id="484" w:name="_Toc61380529"/>
      <w:bookmarkStart w:id="485" w:name="_Toc61451614"/>
      <w:bookmarkStart w:id="486" w:name="_Toc61452097"/>
      <w:bookmarkStart w:id="487" w:name="_Toc62173258"/>
      <w:bookmarkStart w:id="488" w:name="_Toc62424629"/>
      <w:bookmarkStart w:id="489" w:name="_Toc62999306"/>
      <w:bookmarkStart w:id="490" w:name="_Toc63020153"/>
      <w:bookmarkStart w:id="491" w:name="_Toc63029524"/>
      <w:bookmarkStart w:id="492" w:name="_Toc63336261"/>
      <w:bookmarkStart w:id="493" w:name="_Toc63612886"/>
      <w:bookmarkStart w:id="494" w:name="_Toc63614368"/>
      <w:bookmarkStart w:id="495" w:name="_Toc63614554"/>
      <w:bookmarkStart w:id="496" w:name="_Toc63640465"/>
      <w:bookmarkStart w:id="497" w:name="_Toc63640760"/>
      <w:bookmarkStart w:id="498" w:name="_Toc63641514"/>
      <w:bookmarkStart w:id="499" w:name="_Toc63642129"/>
      <w:bookmarkStart w:id="500" w:name="_Toc63642509"/>
      <w:bookmarkStart w:id="501" w:name="_Toc63642642"/>
      <w:bookmarkStart w:id="502" w:name="_Toc63642939"/>
      <w:bookmarkStart w:id="503" w:name="_Toc63687377"/>
      <w:bookmarkStart w:id="504" w:name="_Toc63687731"/>
      <w:bookmarkStart w:id="505" w:name="_Toc63687963"/>
      <w:bookmarkStart w:id="506" w:name="_Toc64495746"/>
      <w:bookmarkStart w:id="507" w:name="_Toc64497835"/>
      <w:bookmarkStart w:id="508" w:name="_Toc64587188"/>
      <w:bookmarkStart w:id="509" w:name="_Toc64841121"/>
      <w:bookmarkStart w:id="510" w:name="_Toc64841961"/>
      <w:bookmarkStart w:id="511" w:name="_Toc65414243"/>
      <w:bookmarkStart w:id="512" w:name="_Toc65414414"/>
      <w:bookmarkStart w:id="513" w:name="_Toc65415389"/>
      <w:bookmarkStart w:id="514" w:name="_Toc65456512"/>
      <w:bookmarkStart w:id="515" w:name="_Toc65595019"/>
      <w:bookmarkStart w:id="516" w:name="_Toc65595377"/>
      <w:bookmarkStart w:id="517" w:name="_Toc65660508"/>
      <w:bookmarkStart w:id="518" w:name="_Toc65676381"/>
      <w:bookmarkStart w:id="519" w:name="_Toc66062886"/>
      <w:bookmarkStart w:id="520" w:name="_Toc66063753"/>
      <w:bookmarkStart w:id="521" w:name="_Toc67050577"/>
      <w:bookmarkStart w:id="522" w:name="_Toc67258607"/>
      <w:bookmarkStart w:id="523" w:name="_Toc67666541"/>
      <w:bookmarkStart w:id="524" w:name="_Toc68648221"/>
      <w:bookmarkStart w:id="525" w:name="_Toc68649187"/>
      <w:bookmarkStart w:id="526" w:name="_Toc69082492"/>
      <w:bookmarkStart w:id="527" w:name="_Toc69337085"/>
      <w:bookmarkStart w:id="528" w:name="_Toc69418498"/>
      <w:bookmarkStart w:id="529" w:name="_Toc69424508"/>
      <w:bookmarkStart w:id="530" w:name="_Toc69579890"/>
      <w:bookmarkStart w:id="531" w:name="_Toc69689264"/>
      <w:bookmarkStart w:id="532" w:name="_Toc69989005"/>
      <w:bookmarkStart w:id="533" w:name="_Toc70365399"/>
      <w:bookmarkStart w:id="534" w:name="_Toc70461300"/>
      <w:bookmarkStart w:id="535" w:name="_Toc70587961"/>
      <w:bookmarkStart w:id="536" w:name="_Toc70900137"/>
      <w:bookmarkStart w:id="537" w:name="_Toc70901817"/>
      <w:bookmarkStart w:id="538" w:name="_Toc70981180"/>
      <w:bookmarkStart w:id="539" w:name="_Toc71050303"/>
      <w:bookmarkStart w:id="540" w:name="_Toc71052063"/>
      <w:bookmarkStart w:id="541" w:name="_Toc71131889"/>
      <w:bookmarkStart w:id="542" w:name="_Toc71133080"/>
      <w:bookmarkStart w:id="543" w:name="_Toc71139401"/>
      <w:bookmarkStart w:id="544" w:name="_Toc71576571"/>
      <w:bookmarkStart w:id="545" w:name="_Toc71667908"/>
      <w:bookmarkStart w:id="546" w:name="_Toc71751166"/>
      <w:bookmarkStart w:id="547" w:name="_Toc71843604"/>
      <w:bookmarkStart w:id="548" w:name="_Toc72435536"/>
      <w:bookmarkStart w:id="549" w:name="_Toc72688960"/>
      <w:bookmarkStart w:id="550" w:name="_Toc73616365"/>
      <w:bookmarkStart w:id="551" w:name="_Toc73616805"/>
      <w:bookmarkStart w:id="552" w:name="_Toc73625704"/>
      <w:bookmarkStart w:id="553" w:name="_Toc73626696"/>
      <w:bookmarkStart w:id="554" w:name="_Toc73626909"/>
      <w:bookmarkStart w:id="555" w:name="_Toc73627135"/>
      <w:bookmarkStart w:id="556" w:name="_Toc73627275"/>
      <w:bookmarkStart w:id="557" w:name="_Toc73627563"/>
      <w:bookmarkStart w:id="558" w:name="_Toc73644523"/>
      <w:bookmarkStart w:id="559" w:name="_Toc73644789"/>
      <w:bookmarkStart w:id="560" w:name="_Toc73644976"/>
      <w:bookmarkStart w:id="561" w:name="_Toc73647713"/>
      <w:bookmarkStart w:id="562" w:name="_Toc74814661"/>
      <w:bookmarkStart w:id="563" w:name="_Toc75163536"/>
      <w:bookmarkStart w:id="564" w:name="_Toc75250702"/>
      <w:bookmarkStart w:id="565" w:name="_Toc75446757"/>
      <w:bookmarkStart w:id="566" w:name="_Toc75784971"/>
      <w:bookmarkStart w:id="567" w:name="_Toc75873124"/>
      <w:bookmarkStart w:id="568" w:name="_Toc75873582"/>
      <w:bookmarkStart w:id="569" w:name="_Hlk518375422"/>
      <w:bookmarkEnd w:id="36"/>
      <w:r>
        <w:t xml:space="preserve">By </w:t>
      </w:r>
      <w:bookmarkStart w:id="570" w:name="_Hlk76135727"/>
      <w:r>
        <w:t xml:space="preserve">this action, we take the necessary steps to implement </w:t>
      </w:r>
      <w:r w:rsidRPr="00210E4F">
        <w:t>certain</w:t>
      </w:r>
      <w:r>
        <w:t xml:space="preserve"> decisions of the World Radiocommunication Conferences held in 2015 (WRC-15) and 2019 (WRC-19).  This action consists of two components:  1) an Order that </w:t>
      </w:r>
      <w:r w:rsidRPr="00C8694E">
        <w:t>amend</w:t>
      </w:r>
      <w:r>
        <w:t>s</w:t>
      </w:r>
      <w:r w:rsidRPr="00C8694E">
        <w:t xml:space="preserve"> part 2 of the Commission’s rules to make non</w:t>
      </w:r>
      <w:r w:rsidRPr="00C8694E">
        <w:noBreakHyphen/>
        <w:t xml:space="preserve">substantive, editorial revisions to the </w:t>
      </w:r>
      <w:r>
        <w:t>Commission’s Table of Frequency Allocations (</w:t>
      </w:r>
      <w:r w:rsidRPr="00C8694E">
        <w:t>Allocation Table</w:t>
      </w:r>
      <w:r>
        <w:t xml:space="preserve">), primarily </w:t>
      </w:r>
      <w:bookmarkStart w:id="571" w:name="_Hlk70582809"/>
      <w:r>
        <w:t>to reflect decisions from the Final Acts World Radiocommunication Conference 2019 (</w:t>
      </w:r>
      <w:r>
        <w:rPr>
          <w:i/>
          <w:iCs/>
        </w:rPr>
        <w:t>WRC-19 Final Acts</w:t>
      </w:r>
      <w:r>
        <w:t>)</w:t>
      </w:r>
      <w:r w:rsidRPr="00703CCD">
        <w:rPr>
          <w:shd w:val="clear" w:color="auto" w:fill="FFFFFF"/>
        </w:rPr>
        <w:t xml:space="preserve">; </w:t>
      </w:r>
      <w:bookmarkEnd w:id="571"/>
      <w:r>
        <w:t xml:space="preserve">and 2) a Notice of Proposed Rulemaking that proposes to amend the Allocation Table and related service rules to implement certain </w:t>
      </w:r>
      <w:r w:rsidRPr="00644DA3">
        <w:t>radiofrequency</w:t>
      </w:r>
      <w:r>
        <w:t xml:space="preserve"> allocation decisions from the Final Acts</w:t>
      </w:r>
      <w:r w:rsidRPr="00C8694E">
        <w:t xml:space="preserve"> World Radiocommunication Conference 2015 </w:t>
      </w:r>
      <w:r>
        <w:t>(</w:t>
      </w:r>
      <w:r w:rsidRPr="00703CCD">
        <w:rPr>
          <w:i/>
          <w:iCs/>
        </w:rPr>
        <w:t>WRC</w:t>
      </w:r>
      <w:r w:rsidRPr="00703CCD">
        <w:rPr>
          <w:i/>
          <w:iCs/>
        </w:rPr>
        <w:noBreakHyphen/>
        <w:t>15 Final Acts</w:t>
      </w:r>
      <w:r>
        <w:t>).</w:t>
      </w:r>
      <w:r>
        <w:rPr>
          <w:rStyle w:val="FootnoteReference"/>
          <w:szCs w:val="22"/>
        </w:rPr>
        <w:footnoteReference w:id="3"/>
      </w:r>
    </w:p>
    <w:p w:rsidR="00B37EA7" w:rsidRPr="00C8694E" w:rsidP="00B37EA7" w14:paraId="00200562" w14:textId="77777777">
      <w:pPr>
        <w:pStyle w:val="ParaNum"/>
      </w:pPr>
      <w:r w:rsidRPr="00703CCD">
        <w:rPr>
          <w:szCs w:val="22"/>
        </w:rPr>
        <w:t>In the Order</w:t>
      </w:r>
      <w:r>
        <w:rPr>
          <w:szCs w:val="22"/>
        </w:rPr>
        <w:t xml:space="preserve"> (WRC-19 Admin Order)</w:t>
      </w:r>
      <w:r w:rsidRPr="00C8694E">
        <w:t xml:space="preserve">, we </w:t>
      </w:r>
      <w:r>
        <w:t xml:space="preserve">revise the Allocation Table by </w:t>
      </w:r>
      <w:r w:rsidRPr="00C8694E">
        <w:t>updat</w:t>
      </w:r>
      <w:r>
        <w:t>ing</w:t>
      </w:r>
      <w:r w:rsidRPr="00C8694E">
        <w:t xml:space="preserve"> the International Table of Frequency Allocations (International Table) </w:t>
      </w:r>
      <w:r>
        <w:t xml:space="preserve">portion </w:t>
      </w:r>
      <w:r w:rsidRPr="00C8694E">
        <w:t xml:space="preserve">to reflect the </w:t>
      </w:r>
      <w:r>
        <w:t>International Telecommunication Union’s (</w:t>
      </w:r>
      <w:r w:rsidRPr="00C8694E">
        <w:t>ITU’s</w:t>
      </w:r>
      <w:r>
        <w:t>)</w:t>
      </w:r>
      <w:r w:rsidRPr="00C8694E">
        <w:t xml:space="preserve"> Table of Frequency Allocations in </w:t>
      </w:r>
      <w:r>
        <w:t xml:space="preserve">its </w:t>
      </w:r>
      <w:r w:rsidRPr="00C8694E">
        <w:rPr>
          <w:rStyle w:val="observation"/>
        </w:rPr>
        <w:t xml:space="preserve">Radio </w:t>
      </w:r>
      <w:r w:rsidRPr="00C8694E">
        <w:t>Regulations</w:t>
      </w:r>
      <w:r w:rsidRPr="00C8694E">
        <w:rPr>
          <w:rStyle w:val="observation"/>
        </w:rPr>
        <w:t xml:space="preserve"> (Edition of 2020) (Radio Regulations</w:t>
      </w:r>
      <w:bookmarkStart w:id="572" w:name="_Hlk83315511"/>
      <w:r w:rsidRPr="00C8694E">
        <w:rPr>
          <w:rStyle w:val="observation"/>
        </w:rPr>
        <w:t>)</w:t>
      </w:r>
      <w:r>
        <w:rPr>
          <w:rStyle w:val="observation"/>
        </w:rPr>
        <w:t xml:space="preserve"> </w:t>
      </w:r>
      <w:bookmarkEnd w:id="572"/>
      <w:r>
        <w:rPr>
          <w:rStyle w:val="observation"/>
        </w:rPr>
        <w:t>and by making updates and corrections in the United States Table of Frequency Allocations (U.S. Table) portion</w:t>
      </w:r>
      <w:bookmarkStart w:id="573" w:name="_Ref65624786"/>
      <w:r w:rsidRPr="00B456CE">
        <w:rPr>
          <w:rStyle w:val="observation"/>
        </w:rPr>
        <w:t>.</w:t>
      </w:r>
      <w:r>
        <w:rPr>
          <w:sz w:val="20"/>
          <w:vertAlign w:val="superscript"/>
        </w:rPr>
        <w:footnoteReference w:id="4"/>
      </w:r>
      <w:r>
        <w:t xml:space="preserve">  </w:t>
      </w:r>
      <w:bookmarkEnd w:id="573"/>
      <w:r w:rsidRPr="00E41EC4">
        <w:t xml:space="preserve">These ministerial actions do not </w:t>
      </w:r>
      <w:r w:rsidRPr="00C8694E">
        <w:t xml:space="preserve">modify or otherwise change </w:t>
      </w:r>
      <w:r>
        <w:t xml:space="preserve">the Commission’s rules with respect to </w:t>
      </w:r>
      <w:r w:rsidRPr="00C8694E">
        <w:t xml:space="preserve">any party’s underlying </w:t>
      </w:r>
      <w:r w:rsidRPr="00703CCD">
        <w:rPr>
          <w:color w:val="000000"/>
        </w:rPr>
        <w:t>rights or responsibilities.</w:t>
      </w:r>
    </w:p>
    <w:p w:rsidR="00B37EA7" w:rsidRPr="00C8694E" w:rsidP="00B37EA7" w14:paraId="677B3101" w14:textId="77777777">
      <w:pPr>
        <w:pStyle w:val="ParaNum"/>
        <w:rPr>
          <w:szCs w:val="22"/>
        </w:rPr>
      </w:pPr>
      <w:r>
        <w:t>In the Notice of Proposed Rulemaking (WRC-15 Notice)</w:t>
      </w:r>
      <w:r w:rsidRPr="00C8694E">
        <w:t xml:space="preserve">, we propose to amend parts 2, 25, 74, </w:t>
      </w:r>
      <w:r>
        <w:t xml:space="preserve">78, </w:t>
      </w:r>
      <w:r w:rsidRPr="00C8694E">
        <w:t xml:space="preserve">90, </w:t>
      </w:r>
      <w:r>
        <w:t xml:space="preserve">97, </w:t>
      </w:r>
      <w:r w:rsidRPr="00C8694E">
        <w:t xml:space="preserve">and </w:t>
      </w:r>
      <w:r>
        <w:t>101</w:t>
      </w:r>
      <w:r w:rsidRPr="00C8694E">
        <w:t xml:space="preserve"> of the Commission’s rules to </w:t>
      </w:r>
      <w:bookmarkStart w:id="574" w:name="_Hlk62749436"/>
      <w:r w:rsidRPr="00C8694E">
        <w:t xml:space="preserve">implement certain of the remaining allocation decisions from the </w:t>
      </w:r>
      <w:bookmarkEnd w:id="574"/>
      <w:r w:rsidRPr="00B003A7">
        <w:rPr>
          <w:i/>
          <w:iCs/>
        </w:rPr>
        <w:t>WRC</w:t>
      </w:r>
      <w:r w:rsidRPr="00B003A7">
        <w:rPr>
          <w:i/>
          <w:iCs/>
        </w:rPr>
        <w:noBreakHyphen/>
        <w:t>1</w:t>
      </w:r>
      <w:r>
        <w:rPr>
          <w:i/>
          <w:iCs/>
        </w:rPr>
        <w:t>5</w:t>
      </w:r>
      <w:r w:rsidRPr="00B003A7">
        <w:rPr>
          <w:i/>
          <w:iCs/>
        </w:rPr>
        <w:t xml:space="preserve"> Final Acts</w:t>
      </w:r>
      <w:r w:rsidRPr="00C8694E">
        <w:t xml:space="preserve"> concerning portions of the radio spectrum between </w:t>
      </w:r>
      <w:r w:rsidRPr="00C8694E">
        <w:rPr>
          <w:rFonts w:eastAsia="Calibri"/>
          <w:snapToGrid/>
          <w:kern w:val="0"/>
          <w:szCs w:val="22"/>
        </w:rPr>
        <w:t>5330.5</w:t>
      </w:r>
      <w:r w:rsidRPr="00C8694E">
        <w:t xml:space="preserve"> kHz and </w:t>
      </w:r>
      <w:r>
        <w:t>29</w:t>
      </w:r>
      <w:r w:rsidRPr="00C8694E">
        <w:t>.</w:t>
      </w:r>
      <w:r>
        <w:t>5 </w:t>
      </w:r>
      <w:r w:rsidRPr="00C8694E">
        <w:t>GHz</w:t>
      </w:r>
      <w:r>
        <w:t xml:space="preserve">, make other allocation changes, </w:t>
      </w:r>
      <w:r w:rsidRPr="00C8694E">
        <w:t xml:space="preserve">and make related updates to our </w:t>
      </w:r>
      <w:r>
        <w:t xml:space="preserve">service </w:t>
      </w:r>
      <w:r w:rsidRPr="00C8694E">
        <w:t xml:space="preserve">rules in this </w:t>
      </w:r>
      <w:r w:rsidRPr="00C8694E">
        <w:t xml:space="preserve">frequency range. </w:t>
      </w:r>
      <w:r>
        <w:t xml:space="preserve"> </w:t>
      </w:r>
      <w:r w:rsidRPr="00C8694E">
        <w:t>Th</w:t>
      </w:r>
      <w:r>
        <w:t xml:space="preserve">e </w:t>
      </w:r>
      <w:r w:rsidRPr="00C8694E">
        <w:t>WRC-15 N</w:t>
      </w:r>
      <w:r>
        <w:t>otice</w:t>
      </w:r>
      <w:r w:rsidRPr="00C8694E">
        <w:t xml:space="preserve"> follows the </w:t>
      </w:r>
      <w:r w:rsidRPr="00C8694E">
        <w:rPr>
          <w:i/>
        </w:rPr>
        <w:t>WRC-15 Admin Order</w:t>
      </w:r>
      <w:r w:rsidRPr="00C8694E">
        <w:t>,</w:t>
      </w:r>
      <w:bookmarkStart w:id="575" w:name="_Ref518403835"/>
      <w:r>
        <w:rPr>
          <w:rStyle w:val="FootnoteReference"/>
        </w:rPr>
        <w:footnoteReference w:id="5"/>
      </w:r>
      <w:bookmarkEnd w:id="575"/>
      <w:r w:rsidRPr="00C8694E">
        <w:t xml:space="preserve"> which made non</w:t>
      </w:r>
      <w:r w:rsidRPr="00C8694E">
        <w:noBreakHyphen/>
        <w:t>substantive, editorial revisions to the Allocation Table and to other related rules.</w:t>
      </w:r>
      <w:r>
        <w:rPr>
          <w:rStyle w:val="FootnoteReference"/>
        </w:rPr>
        <w:footnoteReference w:id="6"/>
      </w:r>
      <w:r w:rsidRPr="00C8694E">
        <w:t xml:space="preserve">  Many of these proposals are based on the </w:t>
      </w:r>
      <w:r w:rsidRPr="00C8694E">
        <w:rPr>
          <w:szCs w:val="22"/>
        </w:rPr>
        <w:t xml:space="preserve">National Telecommunications and Information Administration’s (NTIA’s) recommendations </w:t>
      </w:r>
      <w:r w:rsidRPr="00C8694E">
        <w:t xml:space="preserve">for national implementation of the </w:t>
      </w:r>
      <w:r w:rsidRPr="00C8694E">
        <w:rPr>
          <w:i/>
        </w:rPr>
        <w:t>WRC-15 Final Acts</w:t>
      </w:r>
      <w:r w:rsidRPr="00C8694E">
        <w:rPr>
          <w:szCs w:val="22"/>
        </w:rPr>
        <w:t>.</w:t>
      </w:r>
      <w:bookmarkStart w:id="576" w:name="_Ref82420690"/>
      <w:r>
        <w:rPr>
          <w:rStyle w:val="FootnoteReference"/>
          <w:szCs w:val="22"/>
        </w:rPr>
        <w:footnoteReference w:id="7"/>
      </w:r>
      <w:bookmarkEnd w:id="576"/>
      <w:r w:rsidRPr="00C8694E">
        <w:rPr>
          <w:szCs w:val="22"/>
        </w:rPr>
        <w:t xml:space="preserve">  Collectively, our proposals are designed to </w:t>
      </w:r>
      <w:r>
        <w:rPr>
          <w:szCs w:val="22"/>
        </w:rPr>
        <w:t xml:space="preserve">harmonize our spectrum allocations with and </w:t>
      </w:r>
      <w:r w:rsidRPr="00C8694E">
        <w:rPr>
          <w:szCs w:val="22"/>
        </w:rPr>
        <w:t xml:space="preserve">conform our rules to the </w:t>
      </w:r>
      <w:r w:rsidRPr="00C8694E">
        <w:rPr>
          <w:i/>
          <w:szCs w:val="22"/>
        </w:rPr>
        <w:t>WRC-15 Final Acts</w:t>
      </w:r>
      <w:r w:rsidRPr="00C8694E">
        <w:rPr>
          <w:szCs w:val="22"/>
        </w:rPr>
        <w:t xml:space="preserve"> to the extent </w:t>
      </w:r>
      <w:r>
        <w:rPr>
          <w:szCs w:val="22"/>
        </w:rPr>
        <w:t>that doing so</w:t>
      </w:r>
      <w:r w:rsidRPr="00C8694E">
        <w:rPr>
          <w:szCs w:val="22"/>
        </w:rPr>
        <w:t xml:space="preserve"> would better meet domestic requirements.</w:t>
      </w:r>
    </w:p>
    <w:p w:rsidR="00B37EA7" w:rsidRPr="00C8694E" w:rsidP="00B37EA7" w14:paraId="7C13DA3D" w14:textId="77777777">
      <w:pPr>
        <w:pStyle w:val="Heading1"/>
        <w:rPr>
          <w:rFonts w:ascii="Times New Roman" w:hAnsi="Times New Roman"/>
        </w:rPr>
      </w:pPr>
      <w:bookmarkStart w:id="577" w:name="_Toc65594992"/>
      <w:bookmarkStart w:id="578" w:name="_Toc65595350"/>
      <w:bookmarkStart w:id="579" w:name="_Toc65660481"/>
      <w:bookmarkStart w:id="580" w:name="_Toc65676353"/>
      <w:bookmarkStart w:id="581" w:name="_Toc66062858"/>
      <w:bookmarkStart w:id="582" w:name="_Toc66063725"/>
      <w:bookmarkStart w:id="583" w:name="_Toc67050549"/>
      <w:bookmarkStart w:id="584" w:name="_Toc67258579"/>
      <w:bookmarkStart w:id="585" w:name="_Toc67666513"/>
      <w:bookmarkStart w:id="586" w:name="_Toc68648193"/>
      <w:bookmarkStart w:id="587" w:name="_Toc68649159"/>
      <w:bookmarkStart w:id="588" w:name="_Toc69082464"/>
      <w:bookmarkStart w:id="589" w:name="_Toc69337057"/>
      <w:bookmarkStart w:id="590" w:name="_Toc69418468"/>
      <w:bookmarkStart w:id="591" w:name="_Toc69424479"/>
      <w:bookmarkStart w:id="592" w:name="_Toc69579861"/>
      <w:bookmarkStart w:id="593" w:name="_Toc69689235"/>
      <w:bookmarkStart w:id="594" w:name="_Toc69988976"/>
      <w:bookmarkStart w:id="595" w:name="_Toc70365370"/>
      <w:bookmarkStart w:id="596" w:name="_Toc70461271"/>
      <w:bookmarkStart w:id="597" w:name="_Toc70587933"/>
      <w:bookmarkStart w:id="598" w:name="_Toc70900109"/>
      <w:bookmarkStart w:id="599" w:name="_Toc70901789"/>
      <w:bookmarkStart w:id="600" w:name="_Toc70981152"/>
      <w:bookmarkStart w:id="601" w:name="_Toc71050275"/>
      <w:bookmarkStart w:id="602" w:name="_Toc71052034"/>
      <w:bookmarkStart w:id="603" w:name="_Toc71131860"/>
      <w:bookmarkStart w:id="604" w:name="_Toc71133051"/>
      <w:bookmarkStart w:id="605" w:name="_Toc71139372"/>
      <w:bookmarkStart w:id="606" w:name="_Toc71576542"/>
      <w:bookmarkStart w:id="607" w:name="_Toc71667879"/>
      <w:bookmarkStart w:id="608" w:name="_Toc71751137"/>
      <w:bookmarkStart w:id="609" w:name="_Toc71843575"/>
      <w:bookmarkStart w:id="610" w:name="_Toc72435507"/>
      <w:bookmarkStart w:id="611" w:name="_Toc72688931"/>
      <w:bookmarkStart w:id="612" w:name="_Toc73616336"/>
      <w:bookmarkStart w:id="613" w:name="_Toc73616776"/>
      <w:bookmarkStart w:id="614" w:name="_Toc73625675"/>
      <w:bookmarkStart w:id="615" w:name="_Toc73626667"/>
      <w:bookmarkStart w:id="616" w:name="_Toc73626880"/>
      <w:bookmarkStart w:id="617" w:name="_Toc73627106"/>
      <w:bookmarkStart w:id="618" w:name="_Toc73627246"/>
      <w:bookmarkStart w:id="619" w:name="_Toc73627534"/>
      <w:bookmarkStart w:id="620" w:name="_Toc73644494"/>
      <w:bookmarkStart w:id="621" w:name="_Toc73644760"/>
      <w:bookmarkStart w:id="622" w:name="_Toc73644947"/>
      <w:bookmarkStart w:id="623" w:name="_Toc73647684"/>
      <w:bookmarkStart w:id="624" w:name="_Toc74814632"/>
      <w:bookmarkStart w:id="625" w:name="_Toc75163507"/>
      <w:bookmarkStart w:id="626" w:name="_Toc75250673"/>
      <w:bookmarkStart w:id="627" w:name="_Toc75446728"/>
      <w:bookmarkStart w:id="628" w:name="_Toc75784942"/>
      <w:bookmarkStart w:id="629" w:name="_Toc75873095"/>
      <w:bookmarkStart w:id="630" w:name="_Toc75873553"/>
      <w:bookmarkStart w:id="631" w:name="_Toc76382117"/>
      <w:bookmarkStart w:id="632" w:name="_Toc76417558"/>
      <w:bookmarkStart w:id="633" w:name="_Toc76425522"/>
      <w:bookmarkStart w:id="634" w:name="_Toc76504947"/>
      <w:bookmarkStart w:id="635" w:name="_Toc76505473"/>
      <w:bookmarkStart w:id="636" w:name="_Toc76555524"/>
      <w:bookmarkStart w:id="637" w:name="_Toc76647036"/>
      <w:bookmarkStart w:id="638" w:name="_Toc76676137"/>
      <w:bookmarkStart w:id="639" w:name="_Toc76976417"/>
      <w:bookmarkStart w:id="640" w:name="_Toc77181615"/>
      <w:bookmarkStart w:id="641" w:name="_Toc77252510"/>
      <w:bookmarkStart w:id="642" w:name="_Toc77268292"/>
      <w:bookmarkStart w:id="643" w:name="_Toc77269037"/>
      <w:bookmarkStart w:id="644" w:name="_Toc77462033"/>
      <w:bookmarkStart w:id="645" w:name="_Toc78153190"/>
      <w:bookmarkStart w:id="646" w:name="_Toc78227637"/>
      <w:bookmarkStart w:id="647" w:name="_Toc78320410"/>
      <w:bookmarkStart w:id="648" w:name="_Toc78450175"/>
      <w:bookmarkStart w:id="649" w:name="_Toc78760787"/>
      <w:bookmarkStart w:id="650" w:name="_Toc78880044"/>
      <w:bookmarkStart w:id="651" w:name="_Toc79411542"/>
      <w:bookmarkStart w:id="652" w:name="_Toc79510437"/>
      <w:bookmarkStart w:id="653" w:name="_Toc82328537"/>
      <w:bookmarkStart w:id="654" w:name="_Toc82329671"/>
      <w:bookmarkStart w:id="655" w:name="_Toc82330154"/>
      <w:bookmarkStart w:id="656" w:name="_Toc82334587"/>
      <w:bookmarkStart w:id="657" w:name="_Toc82334970"/>
      <w:bookmarkStart w:id="658" w:name="_Toc82381629"/>
      <w:bookmarkStart w:id="659" w:name="_Toc82384303"/>
      <w:bookmarkStart w:id="660" w:name="_Toc82427471"/>
      <w:bookmarkStart w:id="661" w:name="_Toc82514604"/>
      <w:bookmarkStart w:id="662" w:name="_Toc83339066"/>
      <w:bookmarkStart w:id="663" w:name="_Toc93670729"/>
      <w:bookmarkStart w:id="664" w:name="_Toc94544650"/>
      <w:bookmarkStart w:id="665" w:name="_Toc96526475"/>
      <w:bookmarkStart w:id="666" w:name="_Toc96686232"/>
      <w:bookmarkStart w:id="667" w:name="_Toc126685198"/>
      <w:bookmarkStart w:id="668" w:name="_Toc130825022"/>
      <w:bookmarkStart w:id="669" w:name="_Toc130825562"/>
      <w:bookmarkStart w:id="670" w:name="_Toc130826639"/>
      <w:bookmarkStart w:id="671" w:name="_Hlk83315826"/>
      <w:r>
        <w:rPr>
          <w:rFonts w:ascii="Times New Roman" w:hAnsi="Times New Roman"/>
        </w:rPr>
        <w:t>E</w:t>
      </w:r>
      <w:r w:rsidRPr="00C8694E">
        <w:rPr>
          <w:rFonts w:ascii="Times New Roman" w:hAnsi="Times New Roman"/>
        </w:rPr>
        <w:t xml:space="preserve">xecutive </w:t>
      </w:r>
      <w:r>
        <w:rPr>
          <w:rFonts w:ascii="Times New Roman" w:hAnsi="Times New Roman"/>
        </w:rPr>
        <w:t>S</w:t>
      </w:r>
      <w:r w:rsidRPr="00C8694E">
        <w:rPr>
          <w:rFonts w:ascii="Times New Roman" w:hAnsi="Times New Roman"/>
        </w:rPr>
        <w:t>ummary</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B37EA7" w:rsidP="00B37EA7" w14:paraId="20A84D73" w14:textId="77777777">
      <w:pPr>
        <w:pStyle w:val="ParaNum"/>
        <w:spacing w:before="120"/>
      </w:pPr>
      <w:r w:rsidRPr="001B6C8C">
        <w:t xml:space="preserve">In the WRC-19 Order, we take </w:t>
      </w:r>
      <w:bookmarkEnd w:id="671"/>
      <w:r w:rsidRPr="00C8694E">
        <w:t xml:space="preserve">non-substantive, editorial actions to update the </w:t>
      </w:r>
      <w:r>
        <w:t xml:space="preserve">Commission’s </w:t>
      </w:r>
      <w:r w:rsidRPr="00C8694E">
        <w:t>Allocation Table</w:t>
      </w:r>
      <w:r>
        <w:t xml:space="preserve">, including removing expired text and correcting errors.  </w:t>
      </w:r>
      <w:r w:rsidRPr="00C8694E">
        <w:t>In the WRC-15 N</w:t>
      </w:r>
      <w:r>
        <w:t>otice</w:t>
      </w:r>
      <w:r w:rsidRPr="00C8694E">
        <w:t xml:space="preserve">, we propose to implement </w:t>
      </w:r>
      <w:r w:rsidRPr="000F0406">
        <w:rPr>
          <w:szCs w:val="22"/>
        </w:rPr>
        <w:t xml:space="preserve">certain of the allocation decisions from </w:t>
      </w:r>
      <w:r w:rsidRPr="00C8694E">
        <w:t xml:space="preserve">the </w:t>
      </w:r>
      <w:r w:rsidRPr="000F0406">
        <w:rPr>
          <w:i/>
        </w:rPr>
        <w:t>WRC</w:t>
      </w:r>
      <w:r w:rsidRPr="000F0406">
        <w:rPr>
          <w:i/>
        </w:rPr>
        <w:noBreakHyphen/>
        <w:t>15 Final Acts</w:t>
      </w:r>
      <w:r>
        <w:t>, make</w:t>
      </w:r>
      <w:r w:rsidRPr="000F0406">
        <w:rPr>
          <w:szCs w:val="22"/>
        </w:rPr>
        <w:t xml:space="preserve"> </w:t>
      </w:r>
      <w:r>
        <w:rPr>
          <w:szCs w:val="22"/>
        </w:rPr>
        <w:t xml:space="preserve">other </w:t>
      </w:r>
      <w:r w:rsidRPr="000F0406">
        <w:rPr>
          <w:szCs w:val="22"/>
        </w:rPr>
        <w:t xml:space="preserve">allocation changes, </w:t>
      </w:r>
      <w:r w:rsidRPr="00C8694E">
        <w:t xml:space="preserve">and make related updates to our service rules, including those for </w:t>
      </w:r>
      <w:r>
        <w:t>the a</w:t>
      </w:r>
      <w:r w:rsidRPr="00C8694E">
        <w:t xml:space="preserve">mateur </w:t>
      </w:r>
      <w:r>
        <w:t>r</w:t>
      </w:r>
      <w:r w:rsidRPr="00C8694E">
        <w:t xml:space="preserve">adio, </w:t>
      </w:r>
      <w:r>
        <w:t>c</w:t>
      </w:r>
      <w:r w:rsidRPr="00F01B17">
        <w:t xml:space="preserve">able </w:t>
      </w:r>
      <w:r>
        <w:t>t</w:t>
      </w:r>
      <w:r w:rsidRPr="00F01B17">
        <w:t xml:space="preserve">elevision </w:t>
      </w:r>
      <w:r>
        <w:t>r</w:t>
      </w:r>
      <w:r w:rsidRPr="00F01B17">
        <w:t>elay</w:t>
      </w:r>
      <w:r>
        <w:t>, f</w:t>
      </w:r>
      <w:r w:rsidRPr="000F0406">
        <w:rPr>
          <w:snapToGrid/>
        </w:rPr>
        <w:t xml:space="preserve">ixed </w:t>
      </w:r>
      <w:r>
        <w:rPr>
          <w:snapToGrid/>
        </w:rPr>
        <w:t>m</w:t>
      </w:r>
      <w:r w:rsidRPr="000F0406">
        <w:rPr>
          <w:snapToGrid/>
        </w:rPr>
        <w:t>icrowave,</w:t>
      </w:r>
      <w:r w:rsidRPr="00C8694E">
        <w:t xml:space="preserve"> </w:t>
      </w:r>
      <w:r>
        <w:t>p</w:t>
      </w:r>
      <w:r w:rsidRPr="00C8694E">
        <w:t xml:space="preserve">rivate </w:t>
      </w:r>
      <w:r>
        <w:t>l</w:t>
      </w:r>
      <w:r w:rsidRPr="00C8694E">
        <w:t xml:space="preserve">and </w:t>
      </w:r>
      <w:r>
        <w:t>m</w:t>
      </w:r>
      <w:r w:rsidRPr="00C8694E">
        <w:t xml:space="preserve">obile, </w:t>
      </w:r>
      <w:r>
        <w:t>and s</w:t>
      </w:r>
      <w:r w:rsidRPr="00C8694E">
        <w:t xml:space="preserve">atellite </w:t>
      </w:r>
      <w:r>
        <w:t>s</w:t>
      </w:r>
      <w:r w:rsidRPr="00C8694E">
        <w:t>ervices</w:t>
      </w:r>
      <w:r>
        <w:t>,</w:t>
      </w:r>
      <w:r w:rsidRPr="00F01B17">
        <w:t xml:space="preserve"> </w:t>
      </w:r>
      <w:r>
        <w:t>and for a</w:t>
      </w:r>
      <w:r w:rsidRPr="00F01B17">
        <w:t xml:space="preserve">ural </w:t>
      </w:r>
      <w:r>
        <w:t>b</w:t>
      </w:r>
      <w:r w:rsidRPr="00F01B17">
        <w:t xml:space="preserve">roadcast </w:t>
      </w:r>
      <w:r>
        <w:t>a</w:t>
      </w:r>
      <w:r w:rsidRPr="00F01B17">
        <w:t xml:space="preserve">uxiliary </w:t>
      </w:r>
      <w:r>
        <w:t>and t</w:t>
      </w:r>
      <w:r w:rsidRPr="00F01B17">
        <w:t xml:space="preserve">elevision </w:t>
      </w:r>
      <w:r>
        <w:t>b</w:t>
      </w:r>
      <w:r w:rsidRPr="00F01B17">
        <w:t xml:space="preserve">roadcast </w:t>
      </w:r>
      <w:r>
        <w:t>a</w:t>
      </w:r>
      <w:r w:rsidRPr="00F01B17">
        <w:t xml:space="preserve">uxiliary </w:t>
      </w:r>
      <w:r>
        <w:t>s</w:t>
      </w:r>
      <w:r w:rsidRPr="00F01B17">
        <w:t>tations</w:t>
      </w:r>
      <w:r w:rsidRPr="00C8694E">
        <w:t>.  Specifically, we</w:t>
      </w:r>
      <w:r>
        <w:t xml:space="preserve"> seek comment on</w:t>
      </w:r>
      <w:r w:rsidRPr="00C8694E">
        <w:t>:</w:t>
      </w:r>
    </w:p>
    <w:p w:rsidR="00B37EA7" w:rsidRPr="00C8694E" w:rsidP="00B37EA7" w14:paraId="73AFEED8" w14:textId="77777777">
      <w:pPr>
        <w:pStyle w:val="ParaNum"/>
        <w:numPr>
          <w:ilvl w:val="0"/>
          <w:numId w:val="0"/>
        </w:numPr>
        <w:jc w:val="center"/>
        <w:rPr>
          <w:u w:val="single"/>
        </w:rPr>
      </w:pPr>
      <w:r>
        <w:rPr>
          <w:u w:val="single"/>
        </w:rPr>
        <w:t>S</w:t>
      </w:r>
      <w:r w:rsidRPr="00C8694E">
        <w:rPr>
          <w:u w:val="single"/>
        </w:rPr>
        <w:t>atellite Issues</w:t>
      </w:r>
    </w:p>
    <w:p w:rsidR="00B37EA7" w:rsidRPr="00C8694E" w:rsidP="00B37EA7" w14:paraId="3F6ACBE8" w14:textId="77777777">
      <w:pPr>
        <w:pStyle w:val="ParaNum"/>
        <w:numPr>
          <w:ilvl w:val="0"/>
          <w:numId w:val="12"/>
        </w:numPr>
      </w:pPr>
      <w:r w:rsidRPr="00C8694E">
        <w:rPr>
          <w:lang w:val="en-GB"/>
        </w:rPr>
        <w:t>Provid</w:t>
      </w:r>
      <w:r>
        <w:rPr>
          <w:lang w:val="en-GB"/>
        </w:rPr>
        <w:t xml:space="preserve">ing </w:t>
      </w:r>
      <w:r w:rsidRPr="00C8694E">
        <w:rPr>
          <w:lang w:val="en-GB"/>
        </w:rPr>
        <w:t xml:space="preserve">satellite-based search and rescue systems with protection from out-of-band emissions in </w:t>
      </w:r>
      <w:r w:rsidRPr="00C8694E">
        <w:t>the 406</w:t>
      </w:r>
      <w:r w:rsidRPr="00C8694E">
        <w:noBreakHyphen/>
        <w:t xml:space="preserve">406.1 MHz band by adding footnote US265 and revising </w:t>
      </w:r>
      <w:r w:rsidRPr="00C8694E">
        <w:rPr>
          <w:lang w:val="en-GB"/>
        </w:rPr>
        <w:t>section 90.</w:t>
      </w:r>
      <w:r>
        <w:rPr>
          <w:lang w:val="en-GB"/>
        </w:rPr>
        <w:t>2</w:t>
      </w:r>
      <w:r w:rsidRPr="00C8694E">
        <w:rPr>
          <w:lang w:val="en-GB"/>
        </w:rPr>
        <w:t xml:space="preserve">65 to prohibit </w:t>
      </w:r>
      <w:r w:rsidRPr="00C8694E">
        <w:t>new</w:t>
      </w:r>
      <w:r w:rsidRPr="00C8694E">
        <w:rPr>
          <w:spacing w:val="2"/>
        </w:rPr>
        <w:t xml:space="preserve"> fixed and mobile service </w:t>
      </w:r>
      <w:r w:rsidRPr="00C8694E">
        <w:t>a</w:t>
      </w:r>
      <w:r w:rsidRPr="00C8694E">
        <w:rPr>
          <w:spacing w:val="4"/>
        </w:rPr>
        <w:t>s</w:t>
      </w:r>
      <w:r w:rsidRPr="00C8694E">
        <w:t>si</w:t>
      </w:r>
      <w:r w:rsidRPr="00C8694E">
        <w:rPr>
          <w:spacing w:val="-1"/>
        </w:rPr>
        <w:t>g</w:t>
      </w:r>
      <w:r w:rsidRPr="00C8694E">
        <w:t>nments</w:t>
      </w:r>
      <w:r w:rsidRPr="00C8694E">
        <w:rPr>
          <w:spacing w:val="7"/>
        </w:rPr>
        <w:t xml:space="preserve"> </w:t>
      </w:r>
      <w:r w:rsidRPr="00C8694E">
        <w:t>in</w:t>
      </w:r>
      <w:r w:rsidRPr="00C8694E">
        <w:rPr>
          <w:spacing w:val="3"/>
        </w:rPr>
        <w:t xml:space="preserve"> </w:t>
      </w:r>
      <w:r w:rsidRPr="00C8694E">
        <w:t>the</w:t>
      </w:r>
      <w:r w:rsidRPr="00C8694E">
        <w:rPr>
          <w:spacing w:val="1"/>
        </w:rPr>
        <w:t xml:space="preserve"> adjacent 100 kilohertz</w:t>
      </w:r>
      <w:r w:rsidRPr="00C8694E">
        <w:rPr>
          <w:w w:val="101"/>
        </w:rPr>
        <w:t>.</w:t>
      </w:r>
    </w:p>
    <w:p w:rsidR="00B37EA7" w:rsidRPr="00C8694E" w:rsidP="00B37EA7" w14:paraId="7F1D4B6F" w14:textId="77777777">
      <w:pPr>
        <w:pStyle w:val="ParaNum"/>
        <w:numPr>
          <w:ilvl w:val="0"/>
          <w:numId w:val="12"/>
        </w:numPr>
      </w:pPr>
      <w:r w:rsidRPr="00C8694E">
        <w:t>Allocat</w:t>
      </w:r>
      <w:r>
        <w:t>ing</w:t>
      </w:r>
      <w:r w:rsidRPr="00C8694E">
        <w:t xml:space="preserve"> the 410-420 MHz band to the space research service (space-to-space) on a secondary basis for non-Federal use, </w:t>
      </w:r>
      <w:r w:rsidRPr="00C8694E">
        <w:rPr>
          <w:szCs w:val="22"/>
        </w:rPr>
        <w:t>limited to communication links with an orbiting, manned space vehicle</w:t>
      </w:r>
      <w:r w:rsidRPr="00C8694E">
        <w:t>.</w:t>
      </w:r>
    </w:p>
    <w:p w:rsidR="00B37EA7" w:rsidRPr="00C8694E" w:rsidP="00B37EA7" w14:paraId="21E3DE75" w14:textId="77777777">
      <w:pPr>
        <w:pStyle w:val="ParaNum"/>
        <w:numPr>
          <w:ilvl w:val="0"/>
          <w:numId w:val="12"/>
        </w:numPr>
      </w:pPr>
      <w:r w:rsidRPr="004764B2">
        <w:rPr>
          <w:spacing w:val="2"/>
        </w:rPr>
        <w:t>Provid</w:t>
      </w:r>
      <w:r>
        <w:rPr>
          <w:spacing w:val="2"/>
        </w:rPr>
        <w:t>ing</w:t>
      </w:r>
      <w:r w:rsidRPr="004764B2">
        <w:rPr>
          <w:spacing w:val="2"/>
        </w:rPr>
        <w:t xml:space="preserve"> for Global Flight Tracking by allocating t</w:t>
      </w:r>
      <w:r w:rsidRPr="004764B2">
        <w:rPr>
          <w:spacing w:val="-1"/>
        </w:rPr>
        <w:t>h</w:t>
      </w:r>
      <w:r w:rsidRPr="00C8694E">
        <w:t>e</w:t>
      </w:r>
      <w:r w:rsidRPr="004764B2">
        <w:rPr>
          <w:spacing w:val="9"/>
        </w:rPr>
        <w:t xml:space="preserve"> </w:t>
      </w:r>
      <w:r w:rsidRPr="00C8694E">
        <w:t>108</w:t>
      </w:r>
      <w:r w:rsidRPr="004764B2">
        <w:rPr>
          <w:spacing w:val="-1"/>
        </w:rPr>
        <w:t>7</w:t>
      </w:r>
      <w:r w:rsidRPr="00C8694E">
        <w:t>.</w:t>
      </w:r>
      <w:r w:rsidRPr="004764B2">
        <w:rPr>
          <w:spacing w:val="1"/>
        </w:rPr>
        <w:t>7</w:t>
      </w:r>
      <w:r w:rsidRPr="004764B2">
        <w:rPr>
          <w:spacing w:val="-1"/>
        </w:rPr>
        <w:t>-</w:t>
      </w:r>
      <w:r w:rsidRPr="00C8694E">
        <w:t>1092</w:t>
      </w:r>
      <w:r w:rsidRPr="004764B2">
        <w:rPr>
          <w:spacing w:val="-1"/>
        </w:rPr>
        <w:t>.</w:t>
      </w:r>
      <w:r w:rsidRPr="00C8694E">
        <w:t>3</w:t>
      </w:r>
      <w:r w:rsidRPr="004764B2">
        <w:rPr>
          <w:spacing w:val="9"/>
        </w:rPr>
        <w:t xml:space="preserve"> </w:t>
      </w:r>
      <w:r w:rsidRPr="00C8694E">
        <w:t>MHz</w:t>
      </w:r>
      <w:r w:rsidRPr="004764B2">
        <w:rPr>
          <w:spacing w:val="11"/>
        </w:rPr>
        <w:t xml:space="preserve"> sub-band </w:t>
      </w:r>
      <w:r w:rsidRPr="004764B2">
        <w:rPr>
          <w:spacing w:val="-2"/>
        </w:rPr>
        <w:t>t</w:t>
      </w:r>
      <w:r w:rsidRPr="00C8694E">
        <w:t>o</w:t>
      </w:r>
      <w:r w:rsidRPr="004764B2">
        <w:rPr>
          <w:spacing w:val="7"/>
        </w:rPr>
        <w:t xml:space="preserve"> </w:t>
      </w:r>
      <w:r w:rsidRPr="00C8694E">
        <w:t>t</w:t>
      </w:r>
      <w:r w:rsidRPr="004764B2">
        <w:rPr>
          <w:spacing w:val="-1"/>
        </w:rPr>
        <w:t>h</w:t>
      </w:r>
      <w:r w:rsidRPr="00C8694E">
        <w:t>e</w:t>
      </w:r>
      <w:r w:rsidRPr="004764B2">
        <w:rPr>
          <w:spacing w:val="8"/>
        </w:rPr>
        <w:t xml:space="preserve"> </w:t>
      </w:r>
      <w:r w:rsidRPr="00C8694E">
        <w:t>aero</w:t>
      </w:r>
      <w:r w:rsidRPr="004764B2">
        <w:rPr>
          <w:spacing w:val="-1"/>
        </w:rPr>
        <w:t>n</w:t>
      </w:r>
      <w:r w:rsidRPr="00C8694E">
        <w:t>a</w:t>
      </w:r>
      <w:r w:rsidRPr="004764B2">
        <w:rPr>
          <w:spacing w:val="-1"/>
        </w:rPr>
        <w:t>u</w:t>
      </w:r>
      <w:r w:rsidRPr="00C8694E">
        <w:t>tical</w:t>
      </w:r>
      <w:r w:rsidRPr="004764B2">
        <w:rPr>
          <w:spacing w:val="21"/>
        </w:rPr>
        <w:t xml:space="preserve"> </w:t>
      </w:r>
      <w:r w:rsidRPr="004764B2">
        <w:rPr>
          <w:spacing w:val="-3"/>
        </w:rPr>
        <w:t>m</w:t>
      </w:r>
      <w:r w:rsidRPr="00C8694E">
        <w:t>obil</w:t>
      </w:r>
      <w:r w:rsidRPr="004764B2">
        <w:rPr>
          <w:spacing w:val="3"/>
        </w:rPr>
        <w:t>e</w:t>
      </w:r>
      <w:r w:rsidRPr="00C8694E">
        <w:t>-sat</w:t>
      </w:r>
      <w:r w:rsidRPr="004764B2">
        <w:rPr>
          <w:spacing w:val="2"/>
        </w:rPr>
        <w:t>e</w:t>
      </w:r>
      <w:r w:rsidRPr="00C8694E">
        <w:t>llite</w:t>
      </w:r>
      <w:r w:rsidRPr="004764B2">
        <w:rPr>
          <w:spacing w:val="22"/>
        </w:rPr>
        <w:t xml:space="preserve"> </w:t>
      </w:r>
      <w:r w:rsidRPr="00C8694E">
        <w:t>(</w:t>
      </w:r>
      <w:r w:rsidRPr="004764B2">
        <w:rPr>
          <w:spacing w:val="-1"/>
        </w:rPr>
        <w:t>route</w:t>
      </w:r>
      <w:r w:rsidRPr="00C8694E">
        <w:t>)</w:t>
      </w:r>
      <w:r w:rsidRPr="004764B2">
        <w:rPr>
          <w:spacing w:val="9"/>
        </w:rPr>
        <w:t xml:space="preserve"> </w:t>
      </w:r>
      <w:r w:rsidRPr="004764B2">
        <w:rPr>
          <w:w w:val="102"/>
        </w:rPr>
        <w:t>ser</w:t>
      </w:r>
      <w:r w:rsidRPr="004764B2">
        <w:rPr>
          <w:spacing w:val="-1"/>
          <w:w w:val="102"/>
        </w:rPr>
        <w:t>v</w:t>
      </w:r>
      <w:r w:rsidRPr="004764B2">
        <w:rPr>
          <w:w w:val="102"/>
        </w:rPr>
        <w:t xml:space="preserve">ice </w:t>
      </w:r>
      <w:r w:rsidRPr="00C8694E">
        <w:t>(Earth</w:t>
      </w:r>
      <w:r w:rsidRPr="004764B2">
        <w:rPr>
          <w:spacing w:val="-1"/>
        </w:rPr>
        <w:t>-</w:t>
      </w:r>
      <w:r w:rsidRPr="00C8694E">
        <w:t>t</w:t>
      </w:r>
      <w:r w:rsidRPr="004764B2">
        <w:rPr>
          <w:spacing w:val="3"/>
        </w:rPr>
        <w:t>o</w:t>
      </w:r>
      <w:r w:rsidRPr="004764B2">
        <w:rPr>
          <w:spacing w:val="-1"/>
        </w:rPr>
        <w:t>-</w:t>
      </w:r>
      <w:r w:rsidRPr="00C8694E">
        <w:t>space)</w:t>
      </w:r>
      <w:r w:rsidRPr="004764B2">
        <w:rPr>
          <w:spacing w:val="11"/>
        </w:rPr>
        <w:t xml:space="preserve"> </w:t>
      </w:r>
      <w:r w:rsidRPr="00C8694E">
        <w:t>on</w:t>
      </w:r>
      <w:r w:rsidRPr="004764B2">
        <w:rPr>
          <w:spacing w:val="-5"/>
        </w:rPr>
        <w:t xml:space="preserve"> </w:t>
      </w:r>
      <w:r w:rsidRPr="00C8694E">
        <w:t>a</w:t>
      </w:r>
      <w:r w:rsidRPr="004764B2">
        <w:rPr>
          <w:spacing w:val="-6"/>
        </w:rPr>
        <w:t xml:space="preserve"> </w:t>
      </w:r>
      <w:r w:rsidRPr="00C8694E">
        <w:t>pr</w:t>
      </w:r>
      <w:r w:rsidRPr="004764B2">
        <w:rPr>
          <w:spacing w:val="1"/>
        </w:rPr>
        <w:t>i</w:t>
      </w:r>
      <w:r w:rsidRPr="004764B2">
        <w:rPr>
          <w:spacing w:val="-3"/>
        </w:rPr>
        <w:t>m</w:t>
      </w:r>
      <w:r w:rsidRPr="00C8694E">
        <w:t>a</w:t>
      </w:r>
      <w:r w:rsidRPr="004764B2">
        <w:rPr>
          <w:spacing w:val="2"/>
        </w:rPr>
        <w:t>r</w:t>
      </w:r>
      <w:r w:rsidRPr="00C8694E">
        <w:t>y</w:t>
      </w:r>
      <w:r w:rsidRPr="004764B2">
        <w:rPr>
          <w:spacing w:val="1"/>
        </w:rPr>
        <w:t xml:space="preserve"> </w:t>
      </w:r>
      <w:r w:rsidRPr="00C8694E">
        <w:t>basi</w:t>
      </w:r>
      <w:r w:rsidRPr="004764B2">
        <w:rPr>
          <w:spacing w:val="-1"/>
        </w:rPr>
        <w:t>s for Federal and non</w:t>
      </w:r>
      <w:r w:rsidRPr="004764B2">
        <w:rPr>
          <w:spacing w:val="-1"/>
        </w:rPr>
        <w:noBreakHyphen/>
        <w:t>Federal use</w:t>
      </w:r>
      <w:r w:rsidRPr="00C8694E">
        <w:t>,</w:t>
      </w:r>
      <w:r w:rsidRPr="004764B2">
        <w:rPr>
          <w:spacing w:val="-1"/>
        </w:rPr>
        <w:t xml:space="preserve"> </w:t>
      </w:r>
      <w:r w:rsidRPr="00C8694E">
        <w:t>l</w:t>
      </w:r>
      <w:r w:rsidRPr="004764B2">
        <w:rPr>
          <w:spacing w:val="1"/>
        </w:rPr>
        <w:t>i</w:t>
      </w:r>
      <w:r w:rsidRPr="004764B2">
        <w:rPr>
          <w:spacing w:val="-1"/>
        </w:rPr>
        <w:t>m</w:t>
      </w:r>
      <w:r w:rsidRPr="00C8694E">
        <w:t>ited</w:t>
      </w:r>
      <w:r w:rsidRPr="004764B2">
        <w:rPr>
          <w:spacing w:val="1"/>
        </w:rPr>
        <w:t xml:space="preserve"> </w:t>
      </w:r>
      <w:r w:rsidRPr="00C8694E">
        <w:t>to</w:t>
      </w:r>
      <w:r w:rsidRPr="004764B2">
        <w:rPr>
          <w:spacing w:val="-5"/>
        </w:rPr>
        <w:t xml:space="preserve"> </w:t>
      </w:r>
      <w:r w:rsidRPr="00C8694E">
        <w:t>space</w:t>
      </w:r>
      <w:r w:rsidRPr="004764B2">
        <w:rPr>
          <w:spacing w:val="-1"/>
        </w:rPr>
        <w:t xml:space="preserve"> </w:t>
      </w:r>
      <w:r w:rsidRPr="00C8694E">
        <w:t>stat</w:t>
      </w:r>
      <w:r w:rsidRPr="004764B2">
        <w:rPr>
          <w:spacing w:val="2"/>
        </w:rPr>
        <w:t>i</w:t>
      </w:r>
      <w:r w:rsidRPr="004764B2">
        <w:rPr>
          <w:spacing w:val="1"/>
        </w:rPr>
        <w:t>o</w:t>
      </w:r>
      <w:r w:rsidRPr="00C8694E">
        <w:t>n</w:t>
      </w:r>
      <w:r w:rsidRPr="004764B2">
        <w:rPr>
          <w:spacing w:val="-1"/>
        </w:rPr>
        <w:t xml:space="preserve"> </w:t>
      </w:r>
      <w:r w:rsidRPr="00C8694E">
        <w:t>rece</w:t>
      </w:r>
      <w:r w:rsidRPr="004764B2">
        <w:rPr>
          <w:spacing w:val="1"/>
        </w:rPr>
        <w:t>p</w:t>
      </w:r>
      <w:r w:rsidRPr="00C8694E">
        <w:t>tion</w:t>
      </w:r>
      <w:r w:rsidRPr="004764B2">
        <w:rPr>
          <w:spacing w:val="2"/>
        </w:rPr>
        <w:t xml:space="preserve"> </w:t>
      </w:r>
      <w:r w:rsidRPr="00C8694E">
        <w:t>of</w:t>
      </w:r>
      <w:r w:rsidRPr="004764B2">
        <w:rPr>
          <w:spacing w:val="-5"/>
        </w:rPr>
        <w:t xml:space="preserve"> existing a</w:t>
      </w:r>
      <w:r w:rsidRPr="004764B2">
        <w:rPr>
          <w:spacing w:val="-1"/>
        </w:rPr>
        <w:t>u</w:t>
      </w:r>
      <w:r w:rsidRPr="00C8694E">
        <w:t>t</w:t>
      </w:r>
      <w:r w:rsidRPr="004764B2">
        <w:rPr>
          <w:spacing w:val="2"/>
        </w:rPr>
        <w:t>o</w:t>
      </w:r>
      <w:r w:rsidRPr="004764B2">
        <w:rPr>
          <w:spacing w:val="-3"/>
        </w:rPr>
        <w:t>m</w:t>
      </w:r>
      <w:r w:rsidRPr="00C8694E">
        <w:t>a</w:t>
      </w:r>
      <w:r w:rsidRPr="004764B2">
        <w:rPr>
          <w:spacing w:val="2"/>
        </w:rPr>
        <w:t>t</w:t>
      </w:r>
      <w:r w:rsidRPr="00C8694E">
        <w:t>ic</w:t>
      </w:r>
      <w:r w:rsidRPr="004764B2">
        <w:rPr>
          <w:spacing w:val="5"/>
        </w:rPr>
        <w:t xml:space="preserve"> d</w:t>
      </w:r>
      <w:r w:rsidRPr="00C8694E">
        <w:t>e</w:t>
      </w:r>
      <w:r w:rsidRPr="004764B2">
        <w:rPr>
          <w:spacing w:val="1"/>
        </w:rPr>
        <w:t>p</w:t>
      </w:r>
      <w:r w:rsidRPr="00C8694E">
        <w:t>endent</w:t>
      </w:r>
      <w:r w:rsidRPr="004764B2">
        <w:rPr>
          <w:spacing w:val="5"/>
        </w:rPr>
        <w:t xml:space="preserve"> </w:t>
      </w:r>
      <w:r w:rsidRPr="004764B2">
        <w:rPr>
          <w:spacing w:val="1"/>
          <w:w w:val="102"/>
        </w:rPr>
        <w:t>s</w:t>
      </w:r>
      <w:r w:rsidRPr="004764B2">
        <w:rPr>
          <w:spacing w:val="-1"/>
          <w:w w:val="102"/>
        </w:rPr>
        <w:t>u</w:t>
      </w:r>
      <w:r w:rsidRPr="004764B2">
        <w:rPr>
          <w:spacing w:val="2"/>
          <w:w w:val="102"/>
        </w:rPr>
        <w:t>r</w:t>
      </w:r>
      <w:r w:rsidRPr="004764B2">
        <w:rPr>
          <w:spacing w:val="-1"/>
          <w:w w:val="102"/>
        </w:rPr>
        <w:t>v</w:t>
      </w:r>
      <w:r w:rsidRPr="004764B2">
        <w:rPr>
          <w:w w:val="102"/>
        </w:rPr>
        <w:t>eill</w:t>
      </w:r>
      <w:r w:rsidRPr="004764B2">
        <w:rPr>
          <w:spacing w:val="2"/>
          <w:w w:val="102"/>
        </w:rPr>
        <w:t>a</w:t>
      </w:r>
      <w:r w:rsidRPr="004764B2">
        <w:rPr>
          <w:spacing w:val="-1"/>
          <w:w w:val="102"/>
        </w:rPr>
        <w:t>n</w:t>
      </w:r>
      <w:r w:rsidRPr="004764B2">
        <w:rPr>
          <w:w w:val="102"/>
        </w:rPr>
        <w:t>c</w:t>
      </w:r>
      <w:r w:rsidRPr="004764B2">
        <w:rPr>
          <w:spacing w:val="5"/>
          <w:w w:val="102"/>
        </w:rPr>
        <w:t>e</w:t>
      </w:r>
      <w:r w:rsidRPr="004764B2">
        <w:rPr>
          <w:spacing w:val="-1"/>
          <w:w w:val="102"/>
        </w:rPr>
        <w:noBreakHyphen/>
        <w:t>b</w:t>
      </w:r>
      <w:r w:rsidRPr="004764B2">
        <w:rPr>
          <w:w w:val="102"/>
        </w:rPr>
        <w:t>roa</w:t>
      </w:r>
      <w:r w:rsidRPr="004764B2">
        <w:rPr>
          <w:spacing w:val="1"/>
          <w:w w:val="102"/>
        </w:rPr>
        <w:t>d</w:t>
      </w:r>
      <w:r w:rsidRPr="004764B2">
        <w:rPr>
          <w:w w:val="102"/>
        </w:rPr>
        <w:t xml:space="preserve">cast (ADS-B) </w:t>
      </w:r>
      <w:r w:rsidRPr="004764B2">
        <w:rPr>
          <w:spacing w:val="2"/>
        </w:rPr>
        <w:t>e</w:t>
      </w:r>
      <w:r w:rsidRPr="004764B2">
        <w:rPr>
          <w:spacing w:val="-1"/>
        </w:rPr>
        <w:t>m</w:t>
      </w:r>
      <w:r w:rsidRPr="00C8694E">
        <w:t>i</w:t>
      </w:r>
      <w:r w:rsidRPr="004764B2">
        <w:rPr>
          <w:spacing w:val="1"/>
        </w:rPr>
        <w:t>s</w:t>
      </w:r>
      <w:r w:rsidRPr="00C8694E">
        <w:t>sions</w:t>
      </w:r>
      <w:r w:rsidRPr="004764B2">
        <w:rPr>
          <w:spacing w:val="9"/>
        </w:rPr>
        <w:t xml:space="preserve"> </w:t>
      </w:r>
      <w:r w:rsidRPr="004764B2">
        <w:rPr>
          <w:spacing w:val="-1"/>
        </w:rPr>
        <w:t>f</w:t>
      </w:r>
      <w:r w:rsidRPr="00C8694E">
        <w:t>r</w:t>
      </w:r>
      <w:r w:rsidRPr="004764B2">
        <w:rPr>
          <w:spacing w:val="2"/>
        </w:rPr>
        <w:t>o</w:t>
      </w:r>
      <w:r w:rsidRPr="00C8694E">
        <w:t>m</w:t>
      </w:r>
      <w:r w:rsidRPr="004764B2">
        <w:rPr>
          <w:spacing w:val="2"/>
        </w:rPr>
        <w:t xml:space="preserve"> </w:t>
      </w:r>
      <w:r w:rsidRPr="00C8694E">
        <w:t>ai</w:t>
      </w:r>
      <w:r w:rsidRPr="004764B2">
        <w:rPr>
          <w:spacing w:val="2"/>
        </w:rPr>
        <w:t>r</w:t>
      </w:r>
      <w:r w:rsidRPr="00C8694E">
        <w:t>cra</w:t>
      </w:r>
      <w:r w:rsidRPr="004764B2">
        <w:rPr>
          <w:spacing w:val="-1"/>
        </w:rPr>
        <w:t>f</w:t>
      </w:r>
      <w:r w:rsidRPr="00C8694E">
        <w:t xml:space="preserve">t. </w:t>
      </w:r>
    </w:p>
    <w:p w:rsidR="00B37EA7" w:rsidRPr="00836C54" w:rsidP="00B37EA7" w14:paraId="3DD9EF2B" w14:textId="77777777">
      <w:pPr>
        <w:pStyle w:val="ParaNum"/>
        <w:numPr>
          <w:ilvl w:val="0"/>
          <w:numId w:val="12"/>
        </w:numPr>
        <w:rPr>
          <w:lang w:val="en-GB"/>
        </w:rPr>
      </w:pPr>
      <w:r>
        <w:t>Whether to a</w:t>
      </w:r>
      <w:r w:rsidRPr="00C8694E">
        <w:t>llocate the 7190-7235 MHz band to the space research service (Earth-to-space) and the 7190</w:t>
      </w:r>
      <w:r w:rsidRPr="00C8694E">
        <w:noBreakHyphen/>
        <w:t>7250 MHz band to the Earth exploration-satellite service (Earth-to-space) on a secondary basis for non</w:t>
      </w:r>
      <w:r w:rsidRPr="00C8694E">
        <w:noBreakHyphen/>
        <w:t>Federal use.</w:t>
      </w:r>
    </w:p>
    <w:p w:rsidR="00B37EA7" w:rsidP="00B37EA7" w14:paraId="6CB91517" w14:textId="77777777">
      <w:pPr>
        <w:pStyle w:val="ParaNum"/>
        <w:numPr>
          <w:ilvl w:val="0"/>
          <w:numId w:val="12"/>
        </w:numPr>
      </w:pPr>
      <w:r>
        <w:t>Whether to a</w:t>
      </w:r>
      <w:r w:rsidRPr="00C8694E">
        <w:t xml:space="preserve">llocate the 9.2-9.3 GHz and 9.9-10.4 GHz bands to the Earth exploration-satellite service (active) on a primary basis for </w:t>
      </w:r>
      <w:r w:rsidRPr="00210E4F">
        <w:t xml:space="preserve">Federal use </w:t>
      </w:r>
      <w:r w:rsidRPr="00C8694E">
        <w:t>and on a secondary basis for non</w:t>
      </w:r>
      <w:r w:rsidRPr="00C8694E">
        <w:noBreakHyphen/>
        <w:t>Federal use and add several footnotes that will limit the impact of this new allocation on certain existing allocations.</w:t>
      </w:r>
    </w:p>
    <w:p w:rsidR="00B37EA7" w:rsidRPr="00577D9E" w:rsidP="00B37EA7" w14:paraId="136B16B5" w14:textId="77777777">
      <w:pPr>
        <w:pStyle w:val="ParaNum"/>
        <w:numPr>
          <w:ilvl w:val="0"/>
          <w:numId w:val="12"/>
        </w:numPr>
      </w:pPr>
      <w:r>
        <w:rPr>
          <w:szCs w:val="22"/>
        </w:rPr>
        <w:t xml:space="preserve">Revising </w:t>
      </w:r>
      <w:r w:rsidRPr="009B17C3">
        <w:rPr>
          <w:lang w:val="en-GB"/>
        </w:rPr>
        <w:t>footnote</w:t>
      </w:r>
      <w:r w:rsidRPr="00577D9E">
        <w:rPr>
          <w:szCs w:val="22"/>
        </w:rPr>
        <w:t xml:space="preserve"> NG62</w:t>
      </w:r>
      <w:r>
        <w:rPr>
          <w:szCs w:val="22"/>
        </w:rPr>
        <w:t xml:space="preserve"> to permit </w:t>
      </w:r>
      <w:r w:rsidRPr="00577D9E">
        <w:rPr>
          <w:szCs w:val="22"/>
        </w:rPr>
        <w:t>grandfather</w:t>
      </w:r>
      <w:r>
        <w:rPr>
          <w:szCs w:val="22"/>
        </w:rPr>
        <w:t>ed</w:t>
      </w:r>
      <w:r w:rsidRPr="00577D9E">
        <w:rPr>
          <w:szCs w:val="22"/>
        </w:rPr>
        <w:t xml:space="preserve"> fixed stations in the </w:t>
      </w:r>
      <w:r w:rsidRPr="00C8694E">
        <w:t>28.5</w:t>
      </w:r>
      <w:r w:rsidRPr="00C8694E">
        <w:noBreakHyphen/>
        <w:t>29.1 GHz and 29.25-29.5 GHz bands</w:t>
      </w:r>
      <w:r>
        <w:t xml:space="preserve"> to operate on a secondary basis</w:t>
      </w:r>
      <w:r w:rsidRPr="00577D9E">
        <w:rPr>
          <w:szCs w:val="22"/>
        </w:rPr>
        <w:t xml:space="preserve">; update footnote US139 and </w:t>
      </w:r>
      <w:r>
        <w:rPr>
          <w:szCs w:val="22"/>
        </w:rPr>
        <w:t xml:space="preserve">the related </w:t>
      </w:r>
      <w:r w:rsidRPr="00577D9E">
        <w:rPr>
          <w:szCs w:val="22"/>
        </w:rPr>
        <w:t xml:space="preserve">service rules because incumbent fixed stations in the 18.3-19.3 GHz band no longer have primary status; and </w:t>
      </w:r>
      <w:r>
        <w:t xml:space="preserve">seek </w:t>
      </w:r>
      <w:r w:rsidRPr="00577D9E">
        <w:rPr>
          <w:szCs w:val="22"/>
        </w:rPr>
        <w:t>comment on whether the secondary non-Federal fixed-satellite service (space-to-Earth) allocation in the 18.142-18.3 GHz band should be raised to co</w:t>
      </w:r>
      <w:r>
        <w:rPr>
          <w:szCs w:val="22"/>
        </w:rPr>
        <w:noBreakHyphen/>
      </w:r>
      <w:r w:rsidRPr="00577D9E">
        <w:rPr>
          <w:szCs w:val="22"/>
        </w:rPr>
        <w:t>primary status with the fixed service</w:t>
      </w:r>
      <w:r>
        <w:rPr>
          <w:szCs w:val="22"/>
        </w:rPr>
        <w:t>.</w:t>
      </w:r>
    </w:p>
    <w:p w:rsidR="00B37EA7" w:rsidP="00B37EA7" w14:paraId="0E52E145" w14:textId="77777777">
      <w:pPr>
        <w:pStyle w:val="ParaNum"/>
        <w:numPr>
          <w:ilvl w:val="0"/>
          <w:numId w:val="12"/>
        </w:numPr>
      </w:pPr>
      <w:r w:rsidRPr="00C8694E">
        <w:t>Delet</w:t>
      </w:r>
      <w:r>
        <w:t>ing</w:t>
      </w:r>
      <w:r w:rsidRPr="00C8694E">
        <w:t xml:space="preserve"> the </w:t>
      </w:r>
      <w:r>
        <w:t xml:space="preserve">primary </w:t>
      </w:r>
      <w:r w:rsidRPr="00C8694E">
        <w:t>radionavigation-satellite service allocation from the 149.9-150.05 MHz and 399.9</w:t>
      </w:r>
      <w:r w:rsidRPr="00C8694E">
        <w:noBreakHyphen/>
        <w:t>400.05 MHz bands.</w:t>
      </w:r>
      <w:r w:rsidRPr="00627AC8">
        <w:t xml:space="preserve"> </w:t>
      </w:r>
    </w:p>
    <w:p w:rsidR="00B37EA7" w:rsidRPr="00C8694E" w:rsidP="00B37EA7" w14:paraId="1C98BA6F" w14:textId="77777777">
      <w:pPr>
        <w:pStyle w:val="ParaNum"/>
        <w:numPr>
          <w:ilvl w:val="0"/>
          <w:numId w:val="0"/>
        </w:numPr>
        <w:jc w:val="center"/>
        <w:rPr>
          <w:u w:val="single"/>
          <w:lang w:val="en-GB"/>
        </w:rPr>
      </w:pPr>
      <w:r w:rsidRPr="00C8694E">
        <w:rPr>
          <w:u w:val="single"/>
          <w:lang w:val="en-GB"/>
        </w:rPr>
        <w:t>Terrestrial Issues</w:t>
      </w:r>
    </w:p>
    <w:p w:rsidR="00B37EA7" w:rsidP="00B37EA7" w14:paraId="2A34E7CD" w14:textId="77777777">
      <w:pPr>
        <w:pStyle w:val="ParaNum"/>
        <w:numPr>
          <w:ilvl w:val="0"/>
          <w:numId w:val="12"/>
        </w:numPr>
      </w:pPr>
      <w:r w:rsidRPr="00C8694E">
        <w:t>Allocat</w:t>
      </w:r>
      <w:r>
        <w:t>ing</w:t>
      </w:r>
      <w:r w:rsidRPr="00C8694E">
        <w:t xml:space="preserve"> the 5351.5-5366.5 kHz </w:t>
      </w:r>
      <w:r>
        <w:t xml:space="preserve">(60 meter) </w:t>
      </w:r>
      <w:r w:rsidRPr="00C8694E">
        <w:t xml:space="preserve">band to the amateur service on a secondary basis, </w:t>
      </w:r>
      <w:r>
        <w:t>on whether</w:t>
      </w:r>
      <w:r w:rsidRPr="00C8694E">
        <w:t xml:space="preserve"> four existing channels </w:t>
      </w:r>
      <w:r w:rsidRPr="00B94BE6">
        <w:t>should continue to be made available for amateur use</w:t>
      </w:r>
      <w:r w:rsidRPr="00C8694E">
        <w:t xml:space="preserve">, and </w:t>
      </w:r>
      <w:r w:rsidRPr="00C53377">
        <w:t xml:space="preserve">on appropriate limits for </w:t>
      </w:r>
      <w:r>
        <w:t xml:space="preserve">60 meter </w:t>
      </w:r>
      <w:r w:rsidRPr="00C53377">
        <w:t>band</w:t>
      </w:r>
      <w:r>
        <w:t xml:space="preserve"> operations</w:t>
      </w:r>
      <w:r w:rsidRPr="00C8694E">
        <w:t>.</w:t>
      </w:r>
    </w:p>
    <w:p w:rsidR="00B37EA7" w:rsidP="00B37EA7" w14:paraId="4AAD7525" w14:textId="77777777">
      <w:pPr>
        <w:pStyle w:val="ParaNum"/>
        <w:numPr>
          <w:ilvl w:val="0"/>
          <w:numId w:val="12"/>
        </w:numPr>
      </w:pPr>
      <w:r>
        <w:t>Updating the coordination and contact information for amateur stations operating in previously defined areas of the 420-450 MHz (70 centimeter) band.</w:t>
      </w:r>
    </w:p>
    <w:p w:rsidR="00B37EA7" w:rsidP="00B37EA7" w14:paraId="7B73E5D4" w14:textId="77777777">
      <w:pPr>
        <w:pStyle w:val="ParaNum"/>
        <w:widowControl/>
        <w:numPr>
          <w:ilvl w:val="0"/>
          <w:numId w:val="12"/>
        </w:numPr>
      </w:pPr>
      <w:r w:rsidRPr="00C8694E">
        <w:t>Revis</w:t>
      </w:r>
      <w:r>
        <w:t>ing</w:t>
      </w:r>
      <w:r w:rsidRPr="00C8694E">
        <w:t xml:space="preserve"> footnote</w:t>
      </w:r>
      <w:r>
        <w:t xml:space="preserve"> </w:t>
      </w:r>
      <w:r w:rsidRPr="00C8694E">
        <w:t xml:space="preserve">US288 </w:t>
      </w:r>
      <w:r>
        <w:t xml:space="preserve">to authorize </w:t>
      </w:r>
      <w:r w:rsidRPr="00C8694E">
        <w:t>on-board communication stations to use</w:t>
      </w:r>
      <w:r>
        <w:t xml:space="preserve"> </w:t>
      </w:r>
      <w:bookmarkStart w:id="672" w:name="_Hlk83297098"/>
      <w:r w:rsidRPr="009541F3">
        <w:t xml:space="preserve">three new 12.5 kilohertz channels/channel pairs nationwide, </w:t>
      </w:r>
      <w:bookmarkEnd w:id="672"/>
      <w:r>
        <w:t>and five internationally-harmonized 6.25 kilohertz channels and channel pairs at coastal and certain inland ports; and revising footnote US287 to allocate several frequency bands between 457 MHz and 468 MHz totaling 231.25 kilohertz to the maritime mobile service, limited to on-board communication stations</w:t>
      </w:r>
      <w:r w:rsidRPr="00C8694E">
        <w:t>.</w:t>
      </w:r>
    </w:p>
    <w:p w:rsidR="00B37EA7" w:rsidP="00B37EA7" w14:paraId="2844EA9B" w14:textId="77777777">
      <w:pPr>
        <w:pStyle w:val="ParaNum"/>
        <w:numPr>
          <w:ilvl w:val="0"/>
          <w:numId w:val="12"/>
        </w:numPr>
      </w:pPr>
      <w:r w:rsidRPr="00C8694E">
        <w:t>Delet</w:t>
      </w:r>
      <w:r>
        <w:t>ing</w:t>
      </w:r>
      <w:r w:rsidRPr="00C8694E">
        <w:t xml:space="preserve"> the broadcasting service</w:t>
      </w:r>
      <w:r>
        <w:t xml:space="preserve"> allocation</w:t>
      </w:r>
      <w:r w:rsidRPr="00C8694E">
        <w:t xml:space="preserve"> from the 700 MHz band.</w:t>
      </w:r>
    </w:p>
    <w:p w:rsidR="00B37EA7" w:rsidP="00B37EA7" w14:paraId="76E9080F" w14:textId="77777777">
      <w:pPr>
        <w:pStyle w:val="ParaNum"/>
        <w:numPr>
          <w:ilvl w:val="0"/>
          <w:numId w:val="12"/>
        </w:numPr>
      </w:pPr>
      <w:r>
        <w:rPr>
          <w:spacing w:val="2"/>
        </w:rPr>
        <w:t>A</w:t>
      </w:r>
      <w:r w:rsidRPr="00C8694E">
        <w:rPr>
          <w:spacing w:val="2"/>
        </w:rPr>
        <w:t>dd</w:t>
      </w:r>
      <w:r>
        <w:rPr>
          <w:spacing w:val="2"/>
        </w:rPr>
        <w:t>ing a</w:t>
      </w:r>
      <w:r w:rsidRPr="00C8694E">
        <w:rPr>
          <w:spacing w:val="2"/>
        </w:rPr>
        <w:t xml:space="preserve"> </w:t>
      </w:r>
      <w:r w:rsidRPr="00210E4F">
        <w:rPr>
          <w:spacing w:val="2"/>
        </w:rPr>
        <w:t xml:space="preserve">new footnote US78 to the </w:t>
      </w:r>
      <w:r>
        <w:rPr>
          <w:spacing w:val="2"/>
        </w:rPr>
        <w:t>960-1164</w:t>
      </w:r>
      <w:r w:rsidRPr="00210E4F">
        <w:rPr>
          <w:spacing w:val="2"/>
        </w:rPr>
        <w:t xml:space="preserve"> MHz band to recognize Federal use </w:t>
      </w:r>
      <w:r w:rsidRPr="00C8694E">
        <w:rPr>
          <w:spacing w:val="2"/>
        </w:rPr>
        <w:t>by military Identification Friend or Foe (IFF) systems</w:t>
      </w:r>
      <w:r>
        <w:rPr>
          <w:spacing w:val="2"/>
        </w:rPr>
        <w:t xml:space="preserve"> on center frequencies 1030/1090 MHz.</w:t>
      </w:r>
      <w:r w:rsidRPr="002C1CD4">
        <w:rPr>
          <w:szCs w:val="22"/>
        </w:rPr>
        <w:t xml:space="preserve">  </w:t>
      </w:r>
    </w:p>
    <w:p w:rsidR="00B37EA7" w:rsidRPr="00C8694E" w:rsidP="00B37EA7" w14:paraId="64E719CA" w14:textId="77777777">
      <w:pPr>
        <w:pStyle w:val="Heading1"/>
        <w:rPr>
          <w:rFonts w:ascii="Times New Roman" w:hAnsi="Times New Roman"/>
        </w:rPr>
      </w:pPr>
      <w:bookmarkStart w:id="673" w:name="_Toc516773551"/>
      <w:bookmarkStart w:id="674" w:name="_Toc516819866"/>
      <w:bookmarkStart w:id="675" w:name="_Toc516820304"/>
      <w:bookmarkStart w:id="676" w:name="_Toc516836884"/>
      <w:bookmarkStart w:id="677" w:name="_Toc516836913"/>
      <w:bookmarkStart w:id="678" w:name="_Toc516837264"/>
      <w:bookmarkStart w:id="679" w:name="_Toc516995056"/>
      <w:bookmarkStart w:id="680" w:name="_Toc517807136"/>
      <w:bookmarkStart w:id="681" w:name="_Toc517899660"/>
      <w:bookmarkStart w:id="682" w:name="_Toc517899770"/>
      <w:bookmarkStart w:id="683" w:name="_Toc517960018"/>
      <w:bookmarkStart w:id="684" w:name="_Toc517974229"/>
      <w:bookmarkStart w:id="685" w:name="_Toc518057195"/>
      <w:bookmarkStart w:id="686" w:name="_Toc518392627"/>
      <w:bookmarkStart w:id="687" w:name="_Toc518393030"/>
      <w:bookmarkStart w:id="688" w:name="_Toc518405229"/>
      <w:bookmarkStart w:id="689" w:name="_Toc518405275"/>
      <w:bookmarkStart w:id="690" w:name="_Toc518405316"/>
      <w:bookmarkStart w:id="691" w:name="_Toc518405423"/>
      <w:bookmarkStart w:id="692" w:name="_Toc518406115"/>
      <w:bookmarkStart w:id="693" w:name="_Toc518492802"/>
      <w:bookmarkStart w:id="694" w:name="_Toc518492861"/>
      <w:bookmarkStart w:id="695" w:name="_Toc518492901"/>
      <w:bookmarkStart w:id="696" w:name="_Toc518492966"/>
      <w:bookmarkStart w:id="697" w:name="_Toc518493448"/>
      <w:bookmarkStart w:id="698" w:name="_Toc519615604"/>
      <w:bookmarkStart w:id="699" w:name="_Toc519615690"/>
      <w:bookmarkStart w:id="700" w:name="_Toc519615731"/>
      <w:bookmarkStart w:id="701" w:name="_Toc519615824"/>
      <w:bookmarkStart w:id="702" w:name="_Toc523843543"/>
      <w:bookmarkStart w:id="703" w:name="_Toc523843871"/>
      <w:bookmarkStart w:id="704" w:name="_Toc529879270"/>
      <w:bookmarkStart w:id="705" w:name="_Toc529911392"/>
      <w:bookmarkStart w:id="706" w:name="_Toc529986889"/>
      <w:bookmarkStart w:id="707" w:name="_Toc529990129"/>
      <w:bookmarkStart w:id="708" w:name="_Toc532473633"/>
      <w:bookmarkStart w:id="709" w:name="_Toc532475583"/>
      <w:bookmarkStart w:id="710" w:name="_Toc532475672"/>
      <w:bookmarkStart w:id="711" w:name="_Toc532476510"/>
      <w:bookmarkStart w:id="712" w:name="_Toc532582226"/>
      <w:bookmarkStart w:id="713" w:name="_Toc532582318"/>
      <w:bookmarkStart w:id="714" w:name="_Toc532733243"/>
      <w:bookmarkStart w:id="715" w:name="_Toc532739956"/>
      <w:bookmarkStart w:id="716" w:name="_Toc532756382"/>
      <w:bookmarkStart w:id="717" w:name="_Toc532833862"/>
      <w:bookmarkStart w:id="718" w:name="_Toc532926779"/>
      <w:bookmarkStart w:id="719" w:name="_Toc533597382"/>
      <w:bookmarkStart w:id="720" w:name="_Toc533784206"/>
      <w:bookmarkStart w:id="721" w:name="_Toc534049285"/>
      <w:bookmarkStart w:id="722" w:name="_Toc534191497"/>
      <w:bookmarkStart w:id="723" w:name="_Toc534228585"/>
      <w:bookmarkStart w:id="724" w:name="_Toc518430"/>
      <w:bookmarkStart w:id="725" w:name="_Toc547482"/>
      <w:bookmarkStart w:id="726" w:name="_Toc547788"/>
      <w:bookmarkStart w:id="727" w:name="_Toc725206"/>
      <w:bookmarkStart w:id="728" w:name="_Toc810619"/>
      <w:bookmarkStart w:id="729" w:name="_Toc959717"/>
      <w:bookmarkStart w:id="730" w:name="_Toc1414444"/>
      <w:bookmarkStart w:id="731" w:name="_Toc1567915"/>
      <w:bookmarkStart w:id="732" w:name="_Toc2171284"/>
      <w:bookmarkStart w:id="733" w:name="_Toc2185598"/>
      <w:bookmarkStart w:id="734" w:name="_Toc2705945"/>
      <w:bookmarkStart w:id="735" w:name="_Toc3138356"/>
      <w:bookmarkStart w:id="736" w:name="_Toc3568316"/>
      <w:bookmarkStart w:id="737" w:name="_Toc3751535"/>
      <w:bookmarkStart w:id="738" w:name="_Toc3911926"/>
      <w:bookmarkStart w:id="739" w:name="_Toc4003656"/>
      <w:bookmarkStart w:id="740" w:name="_Toc4065167"/>
      <w:bookmarkStart w:id="741" w:name="_Toc5123653"/>
      <w:bookmarkStart w:id="742" w:name="_Toc5184607"/>
      <w:bookmarkStart w:id="743" w:name="_Toc5184739"/>
      <w:bookmarkStart w:id="744" w:name="_Toc5210522"/>
      <w:bookmarkStart w:id="745" w:name="_Toc5285433"/>
      <w:bookmarkStart w:id="746" w:name="_Toc5641309"/>
      <w:bookmarkStart w:id="747" w:name="_Toc5641477"/>
      <w:bookmarkStart w:id="748" w:name="_Toc5699767"/>
      <w:bookmarkStart w:id="749" w:name="_Toc5705525"/>
      <w:bookmarkStart w:id="750" w:name="_Toc5705729"/>
      <w:bookmarkStart w:id="751" w:name="_Toc5706184"/>
      <w:bookmarkStart w:id="752" w:name="_Toc5805433"/>
      <w:bookmarkStart w:id="753" w:name="_Toc5974648"/>
      <w:bookmarkStart w:id="754" w:name="_Toc6166743"/>
      <w:bookmarkStart w:id="755" w:name="_Toc6167348"/>
      <w:bookmarkStart w:id="756" w:name="_Toc6511737"/>
      <w:bookmarkStart w:id="757" w:name="_Toc6569805"/>
      <w:bookmarkStart w:id="758" w:name="_Toc7168621"/>
      <w:bookmarkStart w:id="759" w:name="_Toc7194634"/>
      <w:bookmarkStart w:id="760" w:name="_Toc7368812"/>
      <w:bookmarkStart w:id="761" w:name="_Toc7369760"/>
      <w:bookmarkStart w:id="762" w:name="_Toc7424846"/>
      <w:bookmarkStart w:id="763" w:name="_Toc7425042"/>
      <w:bookmarkStart w:id="764" w:name="_Toc7440368"/>
      <w:bookmarkStart w:id="765" w:name="_Toc7706248"/>
      <w:bookmarkStart w:id="766" w:name="_Toc7706362"/>
      <w:bookmarkStart w:id="767" w:name="_Toc7712041"/>
      <w:bookmarkStart w:id="768" w:name="_Toc7787309"/>
      <w:bookmarkStart w:id="769" w:name="_Toc9004455"/>
      <w:bookmarkStart w:id="770" w:name="_Toc9795893"/>
      <w:bookmarkStart w:id="771" w:name="_Toc9939681"/>
      <w:bookmarkStart w:id="772" w:name="_Toc10130035"/>
      <w:bookmarkStart w:id="773" w:name="_Toc10224316"/>
      <w:bookmarkStart w:id="774" w:name="_Toc10714827"/>
      <w:bookmarkStart w:id="775" w:name="_Toc11067794"/>
      <w:bookmarkStart w:id="776" w:name="_Toc11167042"/>
      <w:bookmarkStart w:id="777" w:name="_Toc11322903"/>
      <w:bookmarkStart w:id="778" w:name="_Toc11787293"/>
      <w:bookmarkStart w:id="779" w:name="_Toc11841205"/>
      <w:bookmarkStart w:id="780" w:name="_Toc11864753"/>
      <w:bookmarkStart w:id="781" w:name="_Toc11929594"/>
      <w:bookmarkStart w:id="782" w:name="_Toc11931224"/>
      <w:bookmarkStart w:id="783" w:name="_Toc12025533"/>
      <w:bookmarkStart w:id="784" w:name="_Toc12282707"/>
      <w:bookmarkStart w:id="785" w:name="_Toc12387537"/>
      <w:bookmarkStart w:id="786" w:name="_Toc12391038"/>
      <w:bookmarkStart w:id="787" w:name="_Toc12542519"/>
      <w:bookmarkStart w:id="788" w:name="_Toc12544599"/>
      <w:bookmarkStart w:id="789" w:name="_Toc12987022"/>
      <w:bookmarkStart w:id="790" w:name="_Toc13061404"/>
      <w:bookmarkStart w:id="791" w:name="_Toc13074679"/>
      <w:bookmarkStart w:id="792" w:name="_Toc13211403"/>
      <w:bookmarkStart w:id="793" w:name="_Toc13244512"/>
      <w:bookmarkStart w:id="794" w:name="_Toc13494345"/>
      <w:bookmarkStart w:id="795" w:name="_Toc13500182"/>
      <w:bookmarkStart w:id="796" w:name="_Toc13669072"/>
      <w:bookmarkStart w:id="797" w:name="_Toc13671734"/>
      <w:bookmarkStart w:id="798" w:name="_Toc13680409"/>
      <w:bookmarkStart w:id="799" w:name="_Toc14175691"/>
      <w:bookmarkStart w:id="800" w:name="_Toc14259035"/>
      <w:bookmarkStart w:id="801" w:name="_Toc14264382"/>
      <w:bookmarkStart w:id="802" w:name="_Toc14292209"/>
      <w:bookmarkStart w:id="803" w:name="_Toc14985984"/>
      <w:bookmarkStart w:id="804" w:name="_Toc17663168"/>
      <w:bookmarkStart w:id="805" w:name="_Toc17663720"/>
      <w:bookmarkStart w:id="806" w:name="_Toc17663824"/>
      <w:bookmarkStart w:id="807" w:name="_Toc18050241"/>
      <w:bookmarkStart w:id="808" w:name="_Toc18396835"/>
      <w:bookmarkStart w:id="809" w:name="_Toc18866854"/>
      <w:bookmarkStart w:id="810" w:name="_Toc19552581"/>
      <w:bookmarkStart w:id="811" w:name="_Toc19553167"/>
      <w:bookmarkStart w:id="812" w:name="_Toc19553280"/>
      <w:bookmarkStart w:id="813" w:name="_Toc19654249"/>
      <w:bookmarkStart w:id="814" w:name="_Toc19698541"/>
      <w:bookmarkStart w:id="815" w:name="_Toc20149498"/>
      <w:bookmarkStart w:id="816" w:name="_Toc21513503"/>
      <w:bookmarkStart w:id="817" w:name="_Toc21542251"/>
      <w:bookmarkStart w:id="818" w:name="_Toc21615684"/>
      <w:bookmarkStart w:id="819" w:name="_Toc22061654"/>
      <w:bookmarkStart w:id="820" w:name="_Toc22061914"/>
      <w:bookmarkStart w:id="821" w:name="_Toc29232987"/>
      <w:bookmarkStart w:id="822" w:name="_Toc44576275"/>
      <w:bookmarkStart w:id="823" w:name="_Toc45712228"/>
      <w:bookmarkStart w:id="824" w:name="_Toc46147034"/>
      <w:bookmarkStart w:id="825" w:name="_Toc46168203"/>
      <w:bookmarkStart w:id="826" w:name="_Toc46506522"/>
      <w:bookmarkStart w:id="827" w:name="_Toc46694271"/>
      <w:bookmarkStart w:id="828" w:name="_Toc46694475"/>
      <w:bookmarkStart w:id="829" w:name="_Toc53050483"/>
      <w:bookmarkStart w:id="830" w:name="_Toc53690068"/>
      <w:bookmarkStart w:id="831" w:name="_Toc53690222"/>
      <w:bookmarkStart w:id="832" w:name="_Toc53826675"/>
      <w:bookmarkStart w:id="833" w:name="_Toc53830048"/>
      <w:bookmarkStart w:id="834" w:name="_Toc53838033"/>
      <w:bookmarkStart w:id="835" w:name="_Toc53838510"/>
      <w:bookmarkStart w:id="836" w:name="_Toc53845833"/>
      <w:bookmarkStart w:id="837" w:name="_Toc53855168"/>
      <w:bookmarkStart w:id="838" w:name="_Toc53857953"/>
      <w:bookmarkStart w:id="839" w:name="_Toc53858077"/>
      <w:bookmarkStart w:id="840" w:name="_Toc53935654"/>
      <w:bookmarkStart w:id="841" w:name="_Toc53936846"/>
      <w:bookmarkStart w:id="842" w:name="_Toc54052660"/>
      <w:bookmarkStart w:id="843" w:name="_Toc54701106"/>
      <w:bookmarkStart w:id="844" w:name="_Toc57541813"/>
      <w:bookmarkStart w:id="845" w:name="_Toc57592737"/>
      <w:bookmarkStart w:id="846" w:name="_Toc57593614"/>
      <w:bookmarkStart w:id="847" w:name="_Toc57595461"/>
      <w:bookmarkStart w:id="848" w:name="_Toc57998713"/>
      <w:bookmarkStart w:id="849" w:name="_Toc58174170"/>
      <w:bookmarkStart w:id="850" w:name="_Toc58225420"/>
      <w:bookmarkStart w:id="851" w:name="_Toc58226153"/>
      <w:bookmarkStart w:id="852" w:name="_Toc58226352"/>
      <w:bookmarkStart w:id="853" w:name="_Toc58226529"/>
      <w:bookmarkStart w:id="854" w:name="_Toc61007747"/>
      <w:bookmarkStart w:id="855" w:name="_Toc61227214"/>
      <w:bookmarkStart w:id="856" w:name="_Toc61230520"/>
      <w:bookmarkStart w:id="857" w:name="_Toc61380504"/>
      <w:bookmarkStart w:id="858" w:name="_Toc61451589"/>
      <w:bookmarkStart w:id="859" w:name="_Toc61452072"/>
      <w:bookmarkStart w:id="860" w:name="_Toc62173233"/>
      <w:bookmarkStart w:id="861" w:name="_Toc62424604"/>
      <w:bookmarkStart w:id="862" w:name="_Toc62999281"/>
      <w:bookmarkStart w:id="863" w:name="_Toc63020128"/>
      <w:bookmarkStart w:id="864" w:name="_Toc63029499"/>
      <w:bookmarkStart w:id="865" w:name="_Toc63336235"/>
      <w:bookmarkStart w:id="866" w:name="_Toc63612860"/>
      <w:bookmarkStart w:id="867" w:name="_Toc63614342"/>
      <w:bookmarkStart w:id="868" w:name="_Toc63614528"/>
      <w:bookmarkStart w:id="869" w:name="_Toc63640439"/>
      <w:bookmarkStart w:id="870" w:name="_Toc63640734"/>
      <w:bookmarkStart w:id="871" w:name="_Toc63641488"/>
      <w:bookmarkStart w:id="872" w:name="_Toc63642103"/>
      <w:bookmarkStart w:id="873" w:name="_Toc63642506"/>
      <w:bookmarkStart w:id="874" w:name="_Toc63642616"/>
      <w:bookmarkStart w:id="875" w:name="_Toc63642913"/>
      <w:bookmarkStart w:id="876" w:name="_Toc63687351"/>
      <w:bookmarkStart w:id="877" w:name="_Toc63687705"/>
      <w:bookmarkStart w:id="878" w:name="_Toc63687937"/>
      <w:bookmarkStart w:id="879" w:name="_Toc64495720"/>
      <w:bookmarkStart w:id="880" w:name="_Toc64497809"/>
      <w:bookmarkStart w:id="881" w:name="_Toc64587162"/>
      <w:bookmarkStart w:id="882" w:name="_Toc64841095"/>
      <w:bookmarkStart w:id="883" w:name="_Toc64841935"/>
      <w:bookmarkStart w:id="884" w:name="_Toc65414217"/>
      <w:bookmarkStart w:id="885" w:name="_Toc65414388"/>
      <w:bookmarkStart w:id="886" w:name="_Toc65415363"/>
      <w:bookmarkStart w:id="887" w:name="_Toc65456486"/>
      <w:bookmarkStart w:id="888" w:name="_Toc65594993"/>
      <w:bookmarkStart w:id="889" w:name="_Toc65595351"/>
      <w:bookmarkStart w:id="890" w:name="_Toc65660482"/>
      <w:bookmarkStart w:id="891" w:name="_Toc65676354"/>
      <w:bookmarkStart w:id="892" w:name="_Toc66062859"/>
      <w:bookmarkStart w:id="893" w:name="_Toc66063726"/>
      <w:bookmarkStart w:id="894" w:name="_Toc67050550"/>
      <w:bookmarkStart w:id="895" w:name="_Toc67258580"/>
      <w:bookmarkStart w:id="896" w:name="_Toc67666514"/>
      <w:bookmarkStart w:id="897" w:name="_Toc68648194"/>
      <w:bookmarkStart w:id="898" w:name="_Toc68649160"/>
      <w:bookmarkStart w:id="899" w:name="_Toc69082465"/>
      <w:bookmarkStart w:id="900" w:name="_Toc69337058"/>
      <w:bookmarkStart w:id="901" w:name="_Toc69418469"/>
      <w:bookmarkStart w:id="902" w:name="_Toc69424480"/>
      <w:bookmarkStart w:id="903" w:name="_Toc69579862"/>
      <w:bookmarkStart w:id="904" w:name="_Toc69689236"/>
      <w:bookmarkStart w:id="905" w:name="_Toc69988977"/>
      <w:bookmarkStart w:id="906" w:name="_Toc70365371"/>
      <w:bookmarkStart w:id="907" w:name="_Toc70461272"/>
      <w:bookmarkStart w:id="908" w:name="_Toc70587934"/>
      <w:bookmarkStart w:id="909" w:name="_Toc70900110"/>
      <w:bookmarkStart w:id="910" w:name="_Toc70901790"/>
      <w:bookmarkStart w:id="911" w:name="_Toc70981153"/>
      <w:bookmarkStart w:id="912" w:name="_Toc71050276"/>
      <w:bookmarkStart w:id="913" w:name="_Toc71052035"/>
      <w:bookmarkStart w:id="914" w:name="_Toc71131861"/>
      <w:bookmarkStart w:id="915" w:name="_Toc71133052"/>
      <w:bookmarkStart w:id="916" w:name="_Toc71139373"/>
      <w:bookmarkStart w:id="917" w:name="_Toc71576543"/>
      <w:bookmarkStart w:id="918" w:name="_Toc71667880"/>
      <w:bookmarkStart w:id="919" w:name="_Toc71751138"/>
      <w:bookmarkStart w:id="920" w:name="_Toc71843576"/>
      <w:bookmarkStart w:id="921" w:name="_Toc72435508"/>
      <w:bookmarkStart w:id="922" w:name="_Toc72688932"/>
      <w:bookmarkStart w:id="923" w:name="_Toc73616337"/>
      <w:bookmarkStart w:id="924" w:name="_Toc73616777"/>
      <w:bookmarkStart w:id="925" w:name="_Toc73625676"/>
      <w:bookmarkStart w:id="926" w:name="_Toc73626668"/>
      <w:bookmarkStart w:id="927" w:name="_Toc73626881"/>
      <w:bookmarkStart w:id="928" w:name="_Toc73627107"/>
      <w:bookmarkStart w:id="929" w:name="_Toc73627247"/>
      <w:bookmarkStart w:id="930" w:name="_Toc73627535"/>
      <w:bookmarkStart w:id="931" w:name="_Toc73644495"/>
      <w:bookmarkStart w:id="932" w:name="_Toc73644761"/>
      <w:bookmarkStart w:id="933" w:name="_Toc73644948"/>
      <w:bookmarkStart w:id="934" w:name="_Toc73647685"/>
      <w:bookmarkStart w:id="935" w:name="_Toc74814633"/>
      <w:bookmarkStart w:id="936" w:name="_Toc75163508"/>
      <w:bookmarkStart w:id="937" w:name="_Toc75250674"/>
      <w:bookmarkStart w:id="938" w:name="_Toc75446729"/>
      <w:bookmarkStart w:id="939" w:name="_Toc75784943"/>
      <w:bookmarkStart w:id="940" w:name="_Toc75873096"/>
      <w:bookmarkStart w:id="941" w:name="_Toc75873554"/>
      <w:bookmarkStart w:id="942" w:name="_Toc76382118"/>
      <w:bookmarkStart w:id="943" w:name="_Toc76417559"/>
      <w:bookmarkStart w:id="944" w:name="_Toc76425523"/>
      <w:bookmarkStart w:id="945" w:name="_Toc76504948"/>
      <w:bookmarkStart w:id="946" w:name="_Toc76505474"/>
      <w:bookmarkStart w:id="947" w:name="_Toc76555525"/>
      <w:bookmarkStart w:id="948" w:name="_Toc76647037"/>
      <w:bookmarkStart w:id="949" w:name="_Toc76676138"/>
      <w:bookmarkStart w:id="950" w:name="_Toc76976418"/>
      <w:bookmarkStart w:id="951" w:name="_Toc77181616"/>
      <w:bookmarkStart w:id="952" w:name="_Toc77252511"/>
      <w:bookmarkStart w:id="953" w:name="_Toc77268293"/>
      <w:bookmarkStart w:id="954" w:name="_Toc77269038"/>
      <w:bookmarkStart w:id="955" w:name="_Toc77462034"/>
      <w:bookmarkStart w:id="956" w:name="_Toc78153191"/>
      <w:bookmarkStart w:id="957" w:name="_Toc78227638"/>
      <w:bookmarkStart w:id="958" w:name="_Toc78320411"/>
      <w:bookmarkStart w:id="959" w:name="_Toc78450176"/>
      <w:bookmarkStart w:id="960" w:name="_Toc78760788"/>
      <w:bookmarkStart w:id="961" w:name="_Toc78880045"/>
      <w:bookmarkStart w:id="962" w:name="_Toc79411543"/>
      <w:bookmarkStart w:id="963" w:name="_Toc79510438"/>
      <w:bookmarkStart w:id="964" w:name="_Toc82328538"/>
      <w:bookmarkStart w:id="965" w:name="_Toc82329672"/>
      <w:bookmarkStart w:id="966" w:name="_Toc82330155"/>
      <w:bookmarkStart w:id="967" w:name="_Toc82334588"/>
      <w:bookmarkStart w:id="968" w:name="_Toc82334971"/>
      <w:bookmarkStart w:id="969" w:name="_Toc82381630"/>
      <w:bookmarkStart w:id="970" w:name="_Toc82384304"/>
      <w:bookmarkStart w:id="971" w:name="_Toc82427472"/>
      <w:bookmarkStart w:id="972" w:name="_Toc82514605"/>
      <w:bookmarkStart w:id="973" w:name="_Toc83339067"/>
      <w:bookmarkStart w:id="974" w:name="_Toc93670730"/>
      <w:bookmarkStart w:id="975" w:name="_Toc94544651"/>
      <w:bookmarkStart w:id="976" w:name="_Toc96526476"/>
      <w:bookmarkStart w:id="977" w:name="_Toc96686233"/>
      <w:bookmarkStart w:id="978" w:name="_Toc126685199"/>
      <w:bookmarkStart w:id="979" w:name="_Toc130825023"/>
      <w:bookmarkStart w:id="980" w:name="_Toc130825563"/>
      <w:bookmarkStart w:id="981" w:name="_Toc130826640"/>
      <w:r w:rsidRPr="00C8694E">
        <w:rPr>
          <w:rFonts w:ascii="Times New Roman" w:hAnsi="Times New Roman"/>
        </w:rPr>
        <w:t>Background</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rsidR="00B37EA7" w:rsidRPr="00C8694E" w:rsidP="00B37EA7" w14:paraId="10D53B6B" w14:textId="77777777">
      <w:pPr>
        <w:pStyle w:val="ParaNum"/>
      </w:pPr>
      <w:bookmarkStart w:id="982" w:name="_Toc516773552"/>
      <w:bookmarkStart w:id="983" w:name="_Toc516819867"/>
      <w:bookmarkStart w:id="984" w:name="_Toc516820305"/>
      <w:bookmarkStart w:id="985" w:name="_Toc516836885"/>
      <w:bookmarkStart w:id="986" w:name="_Toc516836914"/>
      <w:bookmarkStart w:id="987" w:name="_Toc516837265"/>
      <w:bookmarkStart w:id="988" w:name="_Toc516995057"/>
      <w:bookmarkStart w:id="989" w:name="_Toc517807137"/>
      <w:bookmarkStart w:id="990" w:name="_Toc517899661"/>
      <w:bookmarkStart w:id="991" w:name="_Toc517899771"/>
      <w:bookmarkStart w:id="992" w:name="_Toc517960019"/>
      <w:bookmarkStart w:id="993" w:name="_Toc517974230"/>
      <w:bookmarkStart w:id="994" w:name="_Toc518057196"/>
      <w:bookmarkStart w:id="995" w:name="_Toc518392628"/>
      <w:bookmarkStart w:id="996" w:name="_Toc518393031"/>
      <w:bookmarkStart w:id="997" w:name="_Toc518405230"/>
      <w:bookmarkStart w:id="998" w:name="_Toc518405276"/>
      <w:bookmarkStart w:id="999" w:name="_Toc518405317"/>
      <w:bookmarkStart w:id="1000" w:name="_Toc518405424"/>
      <w:bookmarkStart w:id="1001" w:name="_Toc518406116"/>
      <w:bookmarkStart w:id="1002" w:name="_Toc518492803"/>
      <w:bookmarkStart w:id="1003" w:name="_Toc518492862"/>
      <w:bookmarkStart w:id="1004" w:name="_Toc518492902"/>
      <w:bookmarkStart w:id="1005" w:name="_Toc518492967"/>
      <w:bookmarkStart w:id="1006" w:name="_Toc518493449"/>
      <w:bookmarkStart w:id="1007" w:name="_Toc519615605"/>
      <w:bookmarkStart w:id="1008" w:name="_Toc519615691"/>
      <w:bookmarkStart w:id="1009" w:name="_Toc519615732"/>
      <w:bookmarkStart w:id="1010" w:name="_Toc519615825"/>
      <w:bookmarkStart w:id="1011" w:name="_Toc523843544"/>
      <w:bookmarkStart w:id="1012" w:name="_Toc523843872"/>
      <w:bookmarkStart w:id="1013" w:name="_Toc529879271"/>
      <w:bookmarkStart w:id="1014" w:name="_Toc529911393"/>
      <w:bookmarkStart w:id="1015" w:name="_Toc529986890"/>
      <w:bookmarkStart w:id="1016" w:name="_Toc529990130"/>
      <w:bookmarkStart w:id="1017" w:name="_Toc532473634"/>
      <w:bookmarkStart w:id="1018" w:name="_Toc532475584"/>
      <w:bookmarkStart w:id="1019" w:name="_Toc532475673"/>
      <w:bookmarkStart w:id="1020" w:name="_Toc532476511"/>
      <w:bookmarkStart w:id="1021" w:name="_Toc532582227"/>
      <w:bookmarkStart w:id="1022" w:name="_Toc532582319"/>
      <w:bookmarkStart w:id="1023" w:name="_Toc532733244"/>
      <w:bookmarkStart w:id="1024" w:name="_Toc532739957"/>
      <w:bookmarkStart w:id="1025" w:name="_Toc532756383"/>
      <w:bookmarkStart w:id="1026" w:name="_Toc532833863"/>
      <w:bookmarkStart w:id="1027" w:name="_Toc532926780"/>
      <w:bookmarkStart w:id="1028" w:name="_Toc533597383"/>
      <w:bookmarkStart w:id="1029" w:name="_Toc533784207"/>
      <w:bookmarkStart w:id="1030" w:name="_Toc534049286"/>
      <w:bookmarkStart w:id="1031" w:name="_Toc534191498"/>
      <w:bookmarkStart w:id="1032" w:name="_Toc534228586"/>
      <w:bookmarkStart w:id="1033" w:name="_Toc518431"/>
      <w:bookmarkStart w:id="1034" w:name="_Toc547483"/>
      <w:bookmarkStart w:id="1035" w:name="_Toc547789"/>
      <w:bookmarkStart w:id="1036" w:name="_Toc725207"/>
      <w:bookmarkStart w:id="1037" w:name="_Toc810620"/>
      <w:bookmarkStart w:id="1038" w:name="_Toc959718"/>
      <w:bookmarkStart w:id="1039" w:name="_Toc1414445"/>
      <w:bookmarkStart w:id="1040" w:name="_Toc1567916"/>
      <w:bookmarkStart w:id="1041" w:name="_Toc2171285"/>
      <w:bookmarkStart w:id="1042" w:name="_Toc2185599"/>
      <w:bookmarkStart w:id="1043" w:name="_Toc2705946"/>
      <w:bookmarkStart w:id="1044" w:name="_Toc3138357"/>
      <w:bookmarkStart w:id="1045" w:name="_Toc3568317"/>
      <w:bookmarkStart w:id="1046" w:name="_Toc3751536"/>
      <w:bookmarkStart w:id="1047" w:name="_Toc3911927"/>
      <w:bookmarkStart w:id="1048" w:name="_Toc4003657"/>
      <w:bookmarkStart w:id="1049" w:name="_Toc4065168"/>
      <w:bookmarkStart w:id="1050" w:name="_Toc5123654"/>
      <w:bookmarkStart w:id="1051" w:name="_Toc5184608"/>
      <w:bookmarkStart w:id="1052" w:name="_Toc5184740"/>
      <w:bookmarkStart w:id="1053" w:name="_Toc5210523"/>
      <w:bookmarkStart w:id="1054" w:name="_Toc5285434"/>
      <w:bookmarkStart w:id="1055" w:name="_Toc5641310"/>
      <w:bookmarkStart w:id="1056" w:name="_Toc5641478"/>
      <w:bookmarkStart w:id="1057" w:name="_Toc5699768"/>
      <w:bookmarkStart w:id="1058" w:name="_Toc5705526"/>
      <w:bookmarkStart w:id="1059" w:name="_Toc5705730"/>
      <w:bookmarkStart w:id="1060" w:name="_Toc5706185"/>
      <w:bookmarkStart w:id="1061" w:name="_Toc5805434"/>
      <w:bookmarkStart w:id="1062" w:name="_Toc5974649"/>
      <w:bookmarkStart w:id="1063" w:name="_Toc6166744"/>
      <w:bookmarkStart w:id="1064" w:name="_Toc6167349"/>
      <w:bookmarkStart w:id="1065" w:name="_Toc6511738"/>
      <w:bookmarkStart w:id="1066" w:name="_Toc6569806"/>
      <w:bookmarkStart w:id="1067" w:name="_Toc7168622"/>
      <w:bookmarkStart w:id="1068" w:name="_Toc7194635"/>
      <w:bookmarkStart w:id="1069" w:name="_Toc7368813"/>
      <w:bookmarkStart w:id="1070" w:name="_Toc7369761"/>
      <w:bookmarkStart w:id="1071" w:name="_Toc7424847"/>
      <w:bookmarkStart w:id="1072" w:name="_Toc7425043"/>
      <w:bookmarkStart w:id="1073" w:name="_Toc7440369"/>
      <w:bookmarkStart w:id="1074" w:name="_Toc7706249"/>
      <w:bookmarkStart w:id="1075" w:name="_Toc7706363"/>
      <w:bookmarkStart w:id="1076" w:name="_Toc7712042"/>
      <w:bookmarkStart w:id="1077" w:name="_Toc7787310"/>
      <w:bookmarkStart w:id="1078" w:name="_Toc9004456"/>
      <w:bookmarkStart w:id="1079" w:name="_Toc9795894"/>
      <w:bookmarkStart w:id="1080" w:name="_Toc9939682"/>
      <w:bookmarkStart w:id="1081" w:name="_Toc10130036"/>
      <w:bookmarkStart w:id="1082" w:name="_Toc10224317"/>
      <w:bookmarkStart w:id="1083" w:name="_Toc10714828"/>
      <w:bookmarkStart w:id="1084" w:name="_Toc11067795"/>
      <w:bookmarkStart w:id="1085" w:name="_Toc11167043"/>
      <w:bookmarkStart w:id="1086" w:name="_Toc11322904"/>
      <w:bookmarkStart w:id="1087" w:name="_Toc11787294"/>
      <w:bookmarkStart w:id="1088" w:name="_Toc11841206"/>
      <w:bookmarkStart w:id="1089" w:name="_Toc11864754"/>
      <w:bookmarkStart w:id="1090" w:name="_Toc11929595"/>
      <w:bookmarkStart w:id="1091" w:name="_Toc11931225"/>
      <w:bookmarkStart w:id="1092" w:name="_Toc12025534"/>
      <w:bookmarkStart w:id="1093" w:name="_Toc12282708"/>
      <w:bookmarkStart w:id="1094" w:name="_Toc12387538"/>
      <w:bookmarkStart w:id="1095" w:name="_Toc12391039"/>
      <w:bookmarkStart w:id="1096" w:name="_Toc12542520"/>
      <w:bookmarkStart w:id="1097" w:name="_Toc12544600"/>
      <w:bookmarkStart w:id="1098" w:name="_Toc12987023"/>
      <w:bookmarkStart w:id="1099" w:name="_Toc13061405"/>
      <w:bookmarkStart w:id="1100" w:name="_Toc13074680"/>
      <w:bookmarkStart w:id="1101" w:name="_Toc13211404"/>
      <w:bookmarkStart w:id="1102" w:name="_Toc13244513"/>
      <w:bookmarkStart w:id="1103" w:name="_Toc13494346"/>
      <w:bookmarkStart w:id="1104" w:name="_Toc13500183"/>
      <w:bookmarkStart w:id="1105" w:name="_Toc13669073"/>
      <w:bookmarkStart w:id="1106" w:name="_Toc13671735"/>
      <w:bookmarkStart w:id="1107" w:name="_Toc13680410"/>
      <w:bookmarkStart w:id="1108" w:name="_Toc14175692"/>
      <w:bookmarkStart w:id="1109" w:name="_Toc14259036"/>
      <w:bookmarkStart w:id="1110" w:name="_Toc14264383"/>
      <w:bookmarkStart w:id="1111" w:name="_Toc14292210"/>
      <w:bookmarkStart w:id="1112" w:name="_Toc14985985"/>
      <w:bookmarkStart w:id="1113" w:name="_Hlk52378426"/>
      <w:r w:rsidRPr="0018679E">
        <w:rPr>
          <w:shd w:val="clear" w:color="auto" w:fill="FFFFFF"/>
        </w:rPr>
        <w:t>The ITU</w:t>
      </w:r>
      <w:r>
        <w:rPr>
          <w:sz w:val="20"/>
          <w:vertAlign w:val="superscript"/>
        </w:rPr>
        <w:footnoteReference w:id="8"/>
      </w:r>
      <w:r w:rsidRPr="0018679E">
        <w:rPr>
          <w:shd w:val="clear" w:color="auto" w:fill="FFFFFF"/>
        </w:rPr>
        <w:t xml:space="preserve"> </w:t>
      </w:r>
      <w:r w:rsidRPr="00C8694E">
        <w:t xml:space="preserve">convenes a World Radiocommunication Conference (WRC) typically every three to four years to address international spectrum use.  </w:t>
      </w:r>
      <w:r w:rsidRPr="0018679E">
        <w:rPr>
          <w:shd w:val="clear" w:color="auto" w:fill="FFFFFF"/>
        </w:rPr>
        <w:t>Specifically, the ITU allocates frequency bands to various radio services generally on either a worldwide or Regional basis and enters these radio services in its Table of Frequency Allocations (which is reflected in section 2.106</w:t>
      </w:r>
      <w:r>
        <w:rPr>
          <w:shd w:val="clear" w:color="auto" w:fill="FFFFFF"/>
        </w:rPr>
        <w:t xml:space="preserve"> of our rules</w:t>
      </w:r>
      <w:r w:rsidRPr="0018679E">
        <w:rPr>
          <w:shd w:val="clear" w:color="auto" w:fill="FFFFFF"/>
        </w:rPr>
        <w:t xml:space="preserve"> as the International Table) as part of the </w:t>
      </w:r>
      <w:r w:rsidRPr="0018679E">
        <w:rPr>
          <w:iCs/>
          <w:shd w:val="clear" w:color="auto" w:fill="FFFFFF"/>
        </w:rPr>
        <w:t>Radio Regulations</w:t>
      </w:r>
      <w:r w:rsidRPr="0018679E">
        <w:rPr>
          <w:shd w:val="clear" w:color="auto" w:fill="FFFFFF"/>
        </w:rPr>
        <w:t>.</w:t>
      </w:r>
      <w:r>
        <w:rPr>
          <w:sz w:val="20"/>
          <w:shd w:val="clear" w:color="auto" w:fill="FFFFFF"/>
          <w:vertAlign w:val="superscript"/>
        </w:rPr>
        <w:footnoteReference w:id="9"/>
      </w:r>
    </w:p>
    <w:p w:rsidR="00B37EA7" w:rsidRPr="00C8694E" w:rsidP="00B37EA7" w14:paraId="5F5533F6" w14:textId="77777777">
      <w:pPr>
        <w:pStyle w:val="ParaNum"/>
      </w:pPr>
      <w:r w:rsidRPr="00C8694E">
        <w:t>The Commission conducted its primary preparations for WRC-15 via its 2015 World Radiocommunication Conference Advisory Committee (WAC), which held eight public meetings between August 9, 2012, and May 20, 2015, to evaluate and approve recommendations and preliminary views that were later submitted for Commission consideration.</w:t>
      </w:r>
      <w:r>
        <w:rPr>
          <w:sz w:val="20"/>
          <w:vertAlign w:val="superscript"/>
        </w:rPr>
        <w:footnoteReference w:id="10"/>
      </w:r>
      <w:r w:rsidRPr="00C8694E">
        <w:t xml:space="preserve">  The ITU held a </w:t>
      </w:r>
      <w:r>
        <w:t>c</w:t>
      </w:r>
      <w:r w:rsidRPr="00C8694E">
        <w:t xml:space="preserve">onference </w:t>
      </w:r>
      <w:r>
        <w:t>p</w:t>
      </w:r>
      <w:r w:rsidRPr="00C8694E">
        <w:t xml:space="preserve">reparatory </w:t>
      </w:r>
      <w:r>
        <w:t>m</w:t>
      </w:r>
      <w:r w:rsidRPr="00C8694E">
        <w:t>eeting (CPM) from March 23 through April 2,</w:t>
      </w:r>
      <w:r w:rsidRPr="00C8694E">
        <w:rPr>
          <w:shd w:val="clear" w:color="auto" w:fill="FFFFFF"/>
        </w:rPr>
        <w:t xml:space="preserve"> 2015</w:t>
      </w:r>
      <w:r w:rsidRPr="00C8694E">
        <w:t xml:space="preserve">, to prepare and approve a report on the technical, operational, and regulatory/procedural matters relevant to the WRC-15 </w:t>
      </w:r>
      <w:r>
        <w:t>a</w:t>
      </w:r>
      <w:r w:rsidRPr="00C8694E">
        <w:t>genda.</w:t>
      </w:r>
      <w:bookmarkStart w:id="1115" w:name="_Ref65681908"/>
      <w:r>
        <w:rPr>
          <w:sz w:val="20"/>
          <w:vertAlign w:val="superscript"/>
        </w:rPr>
        <w:footnoteReference w:id="11"/>
      </w:r>
      <w:bookmarkEnd w:id="1115"/>
      <w:r w:rsidRPr="00C8694E">
        <w:t xml:space="preserve">  In addition, the United </w:t>
      </w:r>
      <w:r w:rsidRPr="00C8694E">
        <w:t xml:space="preserve">States worked with other </w:t>
      </w:r>
      <w:r>
        <w:t xml:space="preserve">nations </w:t>
      </w:r>
      <w:r w:rsidRPr="00C8694E">
        <w:t>to craft common proposals for Region 2 (North and South America).</w:t>
      </w:r>
      <w:r>
        <w:rPr>
          <w:sz w:val="20"/>
          <w:vertAlign w:val="superscript"/>
        </w:rPr>
        <w:footnoteReference w:id="12"/>
      </w:r>
      <w:r w:rsidRPr="00C8694E">
        <w:rPr>
          <w:sz w:val="20"/>
        </w:rPr>
        <w:t xml:space="preserve"> </w:t>
      </w:r>
      <w:r w:rsidRPr="00C8694E">
        <w:t xml:space="preserve"> By August 27, 2015, the United S</w:t>
      </w:r>
      <w:r>
        <w:t>t</w:t>
      </w:r>
      <w:r w:rsidRPr="00C8694E">
        <w:t xml:space="preserve">ates had provided its contributions to </w:t>
      </w:r>
      <w:r>
        <w:t xml:space="preserve">the </w:t>
      </w:r>
      <w:r w:rsidRPr="00C8694E">
        <w:t>Inter-American Telecommunication Commission (CITEL)</w:t>
      </w:r>
      <w:r>
        <w:t>, which then</w:t>
      </w:r>
      <w:r w:rsidRPr="00C8694E">
        <w:t xml:space="preserve"> provided the Region 2 proposals to WRC-15.</w:t>
      </w:r>
      <w:r>
        <w:rPr>
          <w:sz w:val="20"/>
          <w:vertAlign w:val="superscript"/>
        </w:rPr>
        <w:footnoteReference w:id="13"/>
      </w:r>
    </w:p>
    <w:p w:rsidR="00B37EA7" w:rsidP="00B37EA7" w14:paraId="62B75821" w14:textId="77777777">
      <w:pPr>
        <w:pStyle w:val="ParaNum"/>
      </w:pPr>
      <w:r w:rsidRPr="00C8694E">
        <w:t>The ITU convened WRC-15 from November 2 to November 27, 2015, in Geneva, Switzerland</w:t>
      </w:r>
      <w:r>
        <w:t>,</w:t>
      </w:r>
      <w:r w:rsidRPr="00C8694E">
        <w:t xml:space="preserve"> with 162 Member States, including the United States, participating.</w:t>
      </w:r>
      <w:r>
        <w:rPr>
          <w:sz w:val="20"/>
          <w:vertAlign w:val="superscript"/>
        </w:rPr>
        <w:footnoteReference w:id="14"/>
      </w:r>
      <w:r w:rsidRPr="00C8694E">
        <w:t xml:space="preserve">  WRC-15 addressed more than 40 topics related to frequency allocation and frequency sharing for the efficient use of spectrum and orbital resources, and adopted allocation changes that affect both </w:t>
      </w:r>
      <w:r>
        <w:t>Fe</w:t>
      </w:r>
      <w:r w:rsidRPr="00C8694E">
        <w:t>deral and non</w:t>
      </w:r>
      <w:r w:rsidRPr="00C8694E">
        <w:noBreakHyphen/>
      </w:r>
      <w:r>
        <w:t>F</w:t>
      </w:r>
      <w:r w:rsidRPr="00C8694E">
        <w:t>ederal entities.</w:t>
      </w:r>
      <w:r>
        <w:rPr>
          <w:sz w:val="20"/>
          <w:vertAlign w:val="superscript"/>
        </w:rPr>
        <w:footnoteReference w:id="15"/>
      </w:r>
      <w:r w:rsidRPr="00C8694E">
        <w:t xml:space="preserve">  The ITU published the decisions </w:t>
      </w:r>
      <w:r>
        <w:t>made</w:t>
      </w:r>
      <w:r w:rsidRPr="00C8694E">
        <w:t xml:space="preserve"> at WRC-15 as the </w:t>
      </w:r>
      <w:r w:rsidRPr="00C8694E">
        <w:rPr>
          <w:i/>
        </w:rPr>
        <w:t>WRC-15 Final Acts</w:t>
      </w:r>
      <w:r w:rsidRPr="00C8694E">
        <w:t xml:space="preserve"> and subsequently revised the Radio Regulations to incorporate these decisions.</w:t>
      </w:r>
      <w:bookmarkStart w:id="1117" w:name="_Ref65678840"/>
      <w:r>
        <w:rPr>
          <w:sz w:val="20"/>
          <w:vertAlign w:val="superscript"/>
        </w:rPr>
        <w:footnoteReference w:id="16"/>
      </w:r>
      <w:bookmarkEnd w:id="1117"/>
      <w:r w:rsidRPr="00C8694E">
        <w:t xml:space="preserve">  On September 10, 2018, NTIA submitted its recommendations for national implementation of the </w:t>
      </w:r>
      <w:r w:rsidRPr="00C8694E">
        <w:rPr>
          <w:i/>
        </w:rPr>
        <w:t>WRC</w:t>
      </w:r>
      <w:r w:rsidRPr="00C8694E">
        <w:rPr>
          <w:i/>
        </w:rPr>
        <w:noBreakHyphen/>
        <w:t>15 Final Acts</w:t>
      </w:r>
      <w:r w:rsidRPr="00C8694E">
        <w:t xml:space="preserve"> to the Commission.</w:t>
      </w:r>
      <w:bookmarkStart w:id="1118" w:name="_Ref65680387"/>
      <w:r>
        <w:rPr>
          <w:sz w:val="20"/>
          <w:vertAlign w:val="superscript"/>
        </w:rPr>
        <w:footnoteReference w:id="17"/>
      </w:r>
      <w:bookmarkEnd w:id="1118"/>
    </w:p>
    <w:p w:rsidR="00B37EA7" w:rsidRPr="00C8694E" w:rsidP="00B37EA7" w14:paraId="2EBCDC2E" w14:textId="77777777">
      <w:pPr>
        <w:pStyle w:val="ParaNum"/>
      </w:pPr>
      <w:r w:rsidRPr="00C8694E">
        <w:t>On December 23, 2019, the Chief, Office of Engineering</w:t>
      </w:r>
      <w:r>
        <w:t xml:space="preserve"> and Technology</w:t>
      </w:r>
      <w:r w:rsidRPr="00C8694E">
        <w:t xml:space="preserve"> and the Managing Director released the </w:t>
      </w:r>
      <w:r w:rsidRPr="00C8694E">
        <w:rPr>
          <w:i/>
        </w:rPr>
        <w:t>WRC-15 A</w:t>
      </w:r>
      <w:r w:rsidRPr="00C8694E">
        <w:rPr>
          <w:i/>
          <w:shd w:val="clear" w:color="auto" w:fill="FFFFFF"/>
        </w:rPr>
        <w:t>dmin</w:t>
      </w:r>
      <w:r w:rsidRPr="00C8694E">
        <w:rPr>
          <w:shd w:val="clear" w:color="auto" w:fill="FFFFFF"/>
        </w:rPr>
        <w:t xml:space="preserve"> </w:t>
      </w:r>
      <w:r w:rsidRPr="00C8694E">
        <w:rPr>
          <w:i/>
        </w:rPr>
        <w:t>Order</w:t>
      </w:r>
      <w:r w:rsidRPr="00C8694E">
        <w:t>, which reflected the WRC-15 changes to the International Table and made other non</w:t>
      </w:r>
      <w:r w:rsidRPr="00C8694E">
        <w:noBreakHyphen/>
        <w:t>substantive, editorial changes to the Commission’s rules, including revisions to the Federal Table that did not require notice and comment.</w:t>
      </w:r>
      <w:bookmarkStart w:id="1120" w:name="_Ref76999506"/>
      <w:r>
        <w:rPr>
          <w:sz w:val="20"/>
          <w:vertAlign w:val="superscript"/>
        </w:rPr>
        <w:footnoteReference w:id="18"/>
      </w:r>
      <w:bookmarkEnd w:id="1120"/>
    </w:p>
    <w:p w:rsidR="00B37EA7" w:rsidRPr="00C8694E" w:rsidP="00B37EA7" w14:paraId="1E57A3A9" w14:textId="77777777">
      <w:pPr>
        <w:pStyle w:val="ParaNum"/>
      </w:pPr>
      <w:r w:rsidRPr="00C8694E">
        <w:t xml:space="preserve">The Commission has already considered certain of the WRC-15 allocation decisions in </w:t>
      </w:r>
      <w:r>
        <w:t>six</w:t>
      </w:r>
      <w:r w:rsidRPr="00C8694E">
        <w:t xml:space="preserve"> different proceedings.</w:t>
      </w:r>
      <w:bookmarkStart w:id="1121" w:name="_Ref65682055"/>
      <w:r>
        <w:rPr>
          <w:sz w:val="20"/>
          <w:vertAlign w:val="superscript"/>
        </w:rPr>
        <w:footnoteReference w:id="19"/>
      </w:r>
      <w:bookmarkEnd w:id="1121"/>
      <w:r w:rsidRPr="00C8694E">
        <w:t xml:space="preserve">  Specifically, the Commission has revised its rules to provide for mobile </w:t>
      </w:r>
      <w:r w:rsidRPr="00C8694E">
        <w:t>broadband use in the 614-698 MHz and 3</w:t>
      </w:r>
      <w:r>
        <w:t>4</w:t>
      </w:r>
      <w:r w:rsidRPr="00C8694E">
        <w:t>50</w:t>
      </w:r>
      <w:r w:rsidRPr="00C8694E">
        <w:noBreakHyphen/>
        <w:t>3700 MHz bands,</w:t>
      </w:r>
      <w:r>
        <w:rPr>
          <w:rStyle w:val="FootnoteReference"/>
        </w:rPr>
        <w:footnoteReference w:id="20"/>
      </w:r>
      <w:r w:rsidRPr="00C8694E">
        <w:t xml:space="preserve"> vehicular and airport radar applications in the 76-81 GHz range</w:t>
      </w:r>
      <w:r>
        <w:t>,</w:t>
      </w:r>
      <w:r>
        <w:rPr>
          <w:rStyle w:val="FootnoteReference"/>
        </w:rPr>
        <w:footnoteReference w:id="21"/>
      </w:r>
      <w:r>
        <w:t xml:space="preserve"> and e</w:t>
      </w:r>
      <w:r w:rsidRPr="00C8694E">
        <w:t xml:space="preserve">arth </w:t>
      </w:r>
      <w:r>
        <w:t>s</w:t>
      </w:r>
      <w:r w:rsidRPr="00C8694E">
        <w:t xml:space="preserve">tations in </w:t>
      </w:r>
      <w:r>
        <w:t>m</w:t>
      </w:r>
      <w:r w:rsidRPr="00C8694E">
        <w:t xml:space="preserve">otion (ESIMs) in the 10.95-11.2, 11.45-12.2, 14-14.47, </w:t>
      </w:r>
      <w:r w:rsidRPr="00C8694E">
        <w:rPr>
          <w:shd w:val="clear" w:color="auto" w:fill="FFFFFF"/>
        </w:rPr>
        <w:t>19.7-20.2, and 29.5</w:t>
      </w:r>
      <w:r w:rsidRPr="00C8694E">
        <w:rPr>
          <w:shd w:val="clear" w:color="auto" w:fill="FFFFFF"/>
        </w:rPr>
        <w:noBreakHyphen/>
        <w:t>30 GHz bands</w:t>
      </w:r>
      <w:r>
        <w:rPr>
          <w:shd w:val="clear" w:color="auto" w:fill="FFFFFF"/>
        </w:rPr>
        <w:t>.</w:t>
      </w:r>
      <w:r>
        <w:rPr>
          <w:sz w:val="20"/>
          <w:shd w:val="clear" w:color="auto" w:fill="FFFFFF"/>
          <w:vertAlign w:val="superscript"/>
        </w:rPr>
        <w:footnoteReference w:id="22"/>
      </w:r>
      <w:r>
        <w:rPr>
          <w:shd w:val="clear" w:color="auto" w:fill="FFFFFF"/>
        </w:rPr>
        <w:t xml:space="preserve">  </w:t>
      </w:r>
    </w:p>
    <w:p w:rsidR="00B37EA7" w:rsidRPr="00DA66EE" w:rsidP="00B37EA7" w14:paraId="232E40CB" w14:textId="77777777">
      <w:pPr>
        <w:pStyle w:val="Heading1"/>
        <w:rPr>
          <w:rFonts w:ascii="Times New Roman" w:hAnsi="Times New Roman"/>
        </w:rPr>
      </w:pPr>
      <w:bookmarkStart w:id="1124" w:name="_Toc53050485"/>
      <w:bookmarkStart w:id="1125" w:name="_Toc53690070"/>
      <w:bookmarkStart w:id="1126" w:name="_Toc53690223"/>
      <w:bookmarkStart w:id="1127" w:name="_Toc53826676"/>
      <w:bookmarkStart w:id="1128" w:name="_Toc53830049"/>
      <w:bookmarkStart w:id="1129" w:name="_Toc53838034"/>
      <w:bookmarkStart w:id="1130" w:name="_Toc53838511"/>
      <w:bookmarkStart w:id="1131" w:name="_Toc53845834"/>
      <w:bookmarkStart w:id="1132" w:name="_Toc53855169"/>
      <w:bookmarkStart w:id="1133" w:name="_Toc53857954"/>
      <w:bookmarkStart w:id="1134" w:name="_Toc53858078"/>
      <w:bookmarkStart w:id="1135" w:name="_Toc53935655"/>
      <w:bookmarkStart w:id="1136" w:name="_Toc53936847"/>
      <w:bookmarkStart w:id="1137" w:name="_Toc54052661"/>
      <w:bookmarkStart w:id="1138" w:name="_Toc54701107"/>
      <w:bookmarkStart w:id="1139" w:name="_Toc57541814"/>
      <w:bookmarkStart w:id="1140" w:name="_Toc57592738"/>
      <w:bookmarkStart w:id="1141" w:name="_Toc57593615"/>
      <w:bookmarkStart w:id="1142" w:name="_Toc57595462"/>
      <w:bookmarkStart w:id="1143" w:name="_Toc57998714"/>
      <w:bookmarkStart w:id="1144" w:name="_Toc58174171"/>
      <w:bookmarkStart w:id="1145" w:name="_Toc58225421"/>
      <w:bookmarkStart w:id="1146" w:name="_Toc58226154"/>
      <w:bookmarkStart w:id="1147" w:name="_Toc58226353"/>
      <w:bookmarkStart w:id="1148" w:name="_Toc58226530"/>
      <w:bookmarkStart w:id="1149" w:name="_Toc61007748"/>
      <w:bookmarkStart w:id="1150" w:name="_Toc61227215"/>
      <w:bookmarkStart w:id="1151" w:name="_Toc61230521"/>
      <w:bookmarkStart w:id="1152" w:name="_Toc61380505"/>
      <w:bookmarkStart w:id="1153" w:name="_Toc61451590"/>
      <w:bookmarkStart w:id="1154" w:name="_Toc61452073"/>
      <w:bookmarkStart w:id="1155" w:name="_Toc62173234"/>
      <w:bookmarkStart w:id="1156" w:name="_Toc62424605"/>
      <w:bookmarkStart w:id="1157" w:name="_Toc62999282"/>
      <w:bookmarkStart w:id="1158" w:name="_Toc63020129"/>
      <w:bookmarkStart w:id="1159" w:name="_Toc63029500"/>
      <w:bookmarkStart w:id="1160" w:name="_Toc63336236"/>
      <w:bookmarkStart w:id="1161" w:name="_Toc63612861"/>
      <w:bookmarkStart w:id="1162" w:name="_Toc63614343"/>
      <w:bookmarkStart w:id="1163" w:name="_Toc63614529"/>
      <w:bookmarkStart w:id="1164" w:name="_Toc63640440"/>
      <w:bookmarkStart w:id="1165" w:name="_Toc63640735"/>
      <w:bookmarkStart w:id="1166" w:name="_Toc63641489"/>
      <w:bookmarkStart w:id="1167" w:name="_Toc63642104"/>
      <w:bookmarkStart w:id="1168" w:name="_Toc63642507"/>
      <w:bookmarkStart w:id="1169" w:name="_Toc63642617"/>
      <w:bookmarkStart w:id="1170" w:name="_Toc63642914"/>
      <w:bookmarkStart w:id="1171" w:name="_Toc63687352"/>
      <w:bookmarkStart w:id="1172" w:name="_Toc63687706"/>
      <w:bookmarkStart w:id="1173" w:name="_Toc63687938"/>
      <w:bookmarkStart w:id="1174" w:name="_Toc64495721"/>
      <w:bookmarkStart w:id="1175" w:name="_Toc64497810"/>
      <w:bookmarkStart w:id="1176" w:name="_Toc64587163"/>
      <w:bookmarkStart w:id="1177" w:name="_Toc64841096"/>
      <w:bookmarkStart w:id="1178" w:name="_Toc64841936"/>
      <w:bookmarkStart w:id="1179" w:name="_Toc65414218"/>
      <w:bookmarkStart w:id="1180" w:name="_Toc65414389"/>
      <w:bookmarkStart w:id="1181" w:name="_Toc65415364"/>
      <w:bookmarkStart w:id="1182" w:name="_Toc65456487"/>
      <w:bookmarkStart w:id="1183" w:name="_Toc65594994"/>
      <w:bookmarkStart w:id="1184" w:name="_Toc65595352"/>
      <w:bookmarkStart w:id="1185" w:name="_Toc65660483"/>
      <w:bookmarkStart w:id="1186" w:name="_Toc65676355"/>
      <w:bookmarkStart w:id="1187" w:name="_Toc66062860"/>
      <w:bookmarkStart w:id="1188" w:name="_Toc66063727"/>
      <w:bookmarkStart w:id="1189" w:name="_Toc67050551"/>
      <w:bookmarkStart w:id="1190" w:name="_Toc67258581"/>
      <w:bookmarkStart w:id="1191" w:name="_Toc67666515"/>
      <w:bookmarkStart w:id="1192" w:name="_Toc68648195"/>
      <w:bookmarkStart w:id="1193" w:name="_Toc68649161"/>
      <w:bookmarkStart w:id="1194" w:name="_Toc69082466"/>
      <w:bookmarkStart w:id="1195" w:name="_Toc69337059"/>
      <w:bookmarkStart w:id="1196" w:name="_Toc69418470"/>
      <w:bookmarkStart w:id="1197" w:name="_Toc69424481"/>
      <w:bookmarkStart w:id="1198" w:name="_Toc69579863"/>
      <w:bookmarkStart w:id="1199" w:name="_Toc69689237"/>
      <w:bookmarkStart w:id="1200" w:name="_Toc69988978"/>
      <w:bookmarkStart w:id="1201" w:name="_Toc70365372"/>
      <w:bookmarkStart w:id="1202" w:name="_Toc70461273"/>
      <w:bookmarkStart w:id="1203" w:name="_Toc70587935"/>
      <w:bookmarkStart w:id="1204" w:name="_Toc70900111"/>
      <w:bookmarkStart w:id="1205" w:name="_Toc70901791"/>
      <w:bookmarkStart w:id="1206" w:name="_Toc70981154"/>
      <w:bookmarkStart w:id="1207" w:name="_Toc71050277"/>
      <w:bookmarkStart w:id="1208" w:name="_Toc71052036"/>
      <w:bookmarkStart w:id="1209" w:name="_Toc71131862"/>
      <w:bookmarkStart w:id="1210" w:name="_Toc71133053"/>
      <w:bookmarkStart w:id="1211" w:name="_Toc71139374"/>
      <w:bookmarkStart w:id="1212" w:name="_Toc71576544"/>
      <w:bookmarkStart w:id="1213" w:name="_Toc71667881"/>
      <w:bookmarkStart w:id="1214" w:name="_Toc71751139"/>
      <w:bookmarkStart w:id="1215" w:name="_Toc71843577"/>
      <w:bookmarkStart w:id="1216" w:name="_Toc72435509"/>
      <w:bookmarkStart w:id="1217" w:name="_Toc72688933"/>
      <w:bookmarkStart w:id="1218" w:name="_Toc73616338"/>
      <w:bookmarkStart w:id="1219" w:name="_Toc73616778"/>
      <w:bookmarkStart w:id="1220" w:name="_Toc73625677"/>
      <w:bookmarkStart w:id="1221" w:name="_Toc73626669"/>
      <w:bookmarkStart w:id="1222" w:name="_Toc73626882"/>
      <w:bookmarkStart w:id="1223" w:name="_Toc73627108"/>
      <w:bookmarkStart w:id="1224" w:name="_Toc73627248"/>
      <w:bookmarkStart w:id="1225" w:name="_Toc73627536"/>
      <w:bookmarkStart w:id="1226" w:name="_Toc73644496"/>
      <w:bookmarkStart w:id="1227" w:name="_Toc73644762"/>
      <w:bookmarkStart w:id="1228" w:name="_Toc73644949"/>
      <w:bookmarkStart w:id="1229" w:name="_Toc73647686"/>
      <w:bookmarkStart w:id="1230" w:name="_Toc74814634"/>
      <w:bookmarkStart w:id="1231" w:name="_Toc75163509"/>
      <w:bookmarkStart w:id="1232" w:name="_Toc75250675"/>
      <w:bookmarkStart w:id="1233" w:name="_Toc75446730"/>
      <w:bookmarkStart w:id="1234" w:name="_Toc75784944"/>
      <w:bookmarkStart w:id="1235" w:name="_Toc75873097"/>
      <w:bookmarkStart w:id="1236" w:name="_Toc75873555"/>
      <w:bookmarkStart w:id="1237" w:name="_Toc76382119"/>
      <w:bookmarkStart w:id="1238" w:name="_Toc76417560"/>
      <w:bookmarkStart w:id="1239" w:name="_Toc76425524"/>
      <w:bookmarkStart w:id="1240" w:name="_Toc76504949"/>
      <w:bookmarkStart w:id="1241" w:name="_Toc76505475"/>
      <w:bookmarkStart w:id="1242" w:name="_Toc76555526"/>
      <w:bookmarkStart w:id="1243" w:name="_Toc76647038"/>
      <w:bookmarkStart w:id="1244" w:name="_Toc76676139"/>
      <w:bookmarkStart w:id="1245" w:name="_Toc76976419"/>
      <w:bookmarkStart w:id="1246" w:name="_Toc77181617"/>
      <w:bookmarkStart w:id="1247" w:name="_Toc77252512"/>
      <w:bookmarkStart w:id="1248" w:name="_Toc77268294"/>
      <w:bookmarkStart w:id="1249" w:name="_Toc77269039"/>
      <w:bookmarkStart w:id="1250" w:name="_Toc77462035"/>
      <w:bookmarkStart w:id="1251" w:name="_Toc78153192"/>
      <w:bookmarkStart w:id="1252" w:name="_Toc78227639"/>
      <w:bookmarkStart w:id="1253" w:name="_Toc78320412"/>
      <w:bookmarkStart w:id="1254" w:name="_Toc78450177"/>
      <w:bookmarkStart w:id="1255" w:name="_Toc78760789"/>
      <w:bookmarkStart w:id="1256" w:name="_Toc78880046"/>
      <w:bookmarkStart w:id="1257" w:name="_Toc79411544"/>
      <w:bookmarkStart w:id="1258" w:name="_Toc79510439"/>
      <w:bookmarkStart w:id="1259" w:name="_Toc82328539"/>
      <w:bookmarkStart w:id="1260" w:name="_Toc82329673"/>
      <w:bookmarkStart w:id="1261" w:name="_Toc82330156"/>
      <w:bookmarkStart w:id="1262" w:name="_Toc82334589"/>
      <w:bookmarkStart w:id="1263" w:name="_Toc82334972"/>
      <w:bookmarkStart w:id="1264" w:name="_Toc82381631"/>
      <w:bookmarkStart w:id="1265" w:name="_Toc82384305"/>
      <w:bookmarkStart w:id="1266" w:name="_Toc82427473"/>
      <w:bookmarkStart w:id="1267" w:name="_Toc82514606"/>
      <w:bookmarkStart w:id="1268" w:name="_Toc83339068"/>
      <w:bookmarkStart w:id="1269" w:name="_Toc93670731"/>
      <w:bookmarkStart w:id="1270" w:name="_Toc94544652"/>
      <w:bookmarkStart w:id="1271" w:name="_Toc96526477"/>
      <w:bookmarkStart w:id="1272" w:name="_Toc96686234"/>
      <w:bookmarkStart w:id="1273" w:name="_Toc126685200"/>
      <w:bookmarkStart w:id="1274" w:name="_Toc130825024"/>
      <w:bookmarkStart w:id="1275" w:name="_Toc130825564"/>
      <w:bookmarkStart w:id="1276" w:name="_Toc13082664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DA66EE">
        <w:rPr>
          <w:rFonts w:ascii="Times New Roman" w:hAnsi="Times New Roman"/>
        </w:rPr>
        <w:t>Order (WRC-19 ADMIN Order)</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B37EA7" w:rsidRPr="00C8694E" w:rsidP="00B37EA7" w14:paraId="407880A4" w14:textId="77777777">
      <w:pPr>
        <w:pStyle w:val="ParaNum"/>
      </w:pPr>
      <w:bookmarkStart w:id="1277" w:name="_Ref373943950"/>
      <w:bookmarkStart w:id="1278" w:name="_Ref398818988"/>
      <w:r w:rsidRPr="00C8694E">
        <w:t xml:space="preserve">In this Order, we </w:t>
      </w:r>
      <w:r>
        <w:t>m</w:t>
      </w:r>
      <w:r w:rsidRPr="00C8694E">
        <w:t xml:space="preserve">ake several non-substantive, editorial </w:t>
      </w:r>
      <w:r>
        <w:t>changes</w:t>
      </w:r>
      <w:r w:rsidRPr="00C8694E">
        <w:t xml:space="preserve"> to the </w:t>
      </w:r>
      <w:r>
        <w:t xml:space="preserve">Commission’s </w:t>
      </w:r>
      <w:r w:rsidRPr="00C8694E">
        <w:t>Allocation Table.</w:t>
      </w:r>
      <w:r>
        <w:rPr>
          <w:rStyle w:val="FootnoteReference"/>
        </w:rPr>
        <w:footnoteReference w:id="23"/>
      </w:r>
      <w:r w:rsidRPr="00C8694E">
        <w:t xml:space="preserve">  None of the rule changes discussed in this order are subject to the notice and comment requirements for rulemaking in the Administrative Procedure Act (APA).</w:t>
      </w:r>
      <w:r>
        <w:rPr>
          <w:sz w:val="20"/>
          <w:vertAlign w:val="superscript"/>
        </w:rPr>
        <w:footnoteReference w:id="24"/>
      </w:r>
      <w:r w:rsidRPr="00C8694E">
        <w:t xml:space="preserve">  Section 553(b)(B) of the APA provides exceptions to the </w:t>
      </w:r>
      <w:r>
        <w:t xml:space="preserve">notice and comment </w:t>
      </w:r>
      <w:r w:rsidRPr="00C8694E">
        <w:t>requirements for rulemakings when, among other things, the agency finds good cause that the notice and comment requirements are “impracticable, unnecessary, or contrary to the public interest” with respect to the rules at issue.</w:t>
      </w:r>
      <w:r>
        <w:t xml:space="preserve">  </w:t>
      </w:r>
      <w:r w:rsidRPr="00C8694E">
        <w:t xml:space="preserve">Specifically, in this Order, we make </w:t>
      </w:r>
      <w:r>
        <w:t>conforming</w:t>
      </w:r>
      <w:r w:rsidRPr="00C8694E">
        <w:t xml:space="preserve"> changes to and correct minor errors in the Allocation Table, </w:t>
      </w:r>
      <w:r>
        <w:t>including</w:t>
      </w:r>
      <w:r w:rsidRPr="00C8694E">
        <w:t xml:space="preserve"> removing expired text from domestic footnotes.  All of these changes are summarized below.  </w:t>
      </w:r>
      <w:r>
        <w:t>T</w:t>
      </w:r>
      <w:r w:rsidRPr="00C8694E">
        <w:t xml:space="preserve">hese changes </w:t>
      </w:r>
      <w:r>
        <w:t xml:space="preserve">have no substantive effect on </w:t>
      </w:r>
      <w:r w:rsidRPr="00C8694E">
        <w:t>industry or the general public.  Accordingly, we find that it is “unnecessary,” within the meaning of section 553(b)(B)</w:t>
      </w:r>
      <w:r>
        <w:t xml:space="preserve"> of the APA</w:t>
      </w:r>
      <w:r w:rsidRPr="00C8694E">
        <w:t>, to provide notice and an opportunity for public comment before adopting these rule revisions.</w:t>
      </w:r>
    </w:p>
    <w:p w:rsidR="00B37EA7" w:rsidRPr="00C8694E" w:rsidP="00B37EA7" w14:paraId="69EBE5B3" w14:textId="77777777">
      <w:pPr>
        <w:pStyle w:val="Heading2"/>
      </w:pPr>
      <w:bookmarkStart w:id="1279" w:name="_Toc53050486"/>
      <w:bookmarkStart w:id="1280" w:name="_Toc53690071"/>
      <w:bookmarkStart w:id="1281" w:name="_Toc53690224"/>
      <w:bookmarkStart w:id="1282" w:name="_Toc53826677"/>
      <w:bookmarkStart w:id="1283" w:name="_Toc53830050"/>
      <w:bookmarkStart w:id="1284" w:name="_Toc53838035"/>
      <w:bookmarkStart w:id="1285" w:name="_Toc53838512"/>
      <w:bookmarkStart w:id="1286" w:name="_Toc53845835"/>
      <w:bookmarkStart w:id="1287" w:name="_Toc53855170"/>
      <w:bookmarkStart w:id="1288" w:name="_Toc53857955"/>
      <w:bookmarkStart w:id="1289" w:name="_Toc53858079"/>
      <w:bookmarkStart w:id="1290" w:name="_Toc53935656"/>
      <w:bookmarkStart w:id="1291" w:name="_Toc53936848"/>
      <w:bookmarkStart w:id="1292" w:name="_Toc54052662"/>
      <w:bookmarkStart w:id="1293" w:name="_Toc54701108"/>
      <w:bookmarkStart w:id="1294" w:name="_Toc57541815"/>
      <w:bookmarkStart w:id="1295" w:name="_Toc57592739"/>
      <w:bookmarkStart w:id="1296" w:name="_Toc57593616"/>
      <w:bookmarkStart w:id="1297" w:name="_Toc57595463"/>
      <w:bookmarkStart w:id="1298" w:name="_Toc57998715"/>
      <w:bookmarkStart w:id="1299" w:name="_Toc58174172"/>
      <w:bookmarkStart w:id="1300" w:name="_Toc58225422"/>
      <w:bookmarkStart w:id="1301" w:name="_Toc58226155"/>
      <w:bookmarkStart w:id="1302" w:name="_Toc58226354"/>
      <w:bookmarkStart w:id="1303" w:name="_Toc58226531"/>
      <w:bookmarkStart w:id="1304" w:name="_Toc61007749"/>
      <w:bookmarkStart w:id="1305" w:name="_Toc61227216"/>
      <w:bookmarkStart w:id="1306" w:name="_Toc61230522"/>
      <w:bookmarkStart w:id="1307" w:name="_Toc61380506"/>
      <w:bookmarkStart w:id="1308" w:name="_Toc61451591"/>
      <w:bookmarkStart w:id="1309" w:name="_Toc61452074"/>
      <w:bookmarkStart w:id="1310" w:name="_Toc62173235"/>
      <w:bookmarkStart w:id="1311" w:name="_Toc62424606"/>
      <w:bookmarkStart w:id="1312" w:name="_Toc62999283"/>
      <w:bookmarkStart w:id="1313" w:name="_Toc63020130"/>
      <w:bookmarkStart w:id="1314" w:name="_Toc63029501"/>
      <w:bookmarkStart w:id="1315" w:name="_Toc63336237"/>
      <w:bookmarkStart w:id="1316" w:name="_Toc63612862"/>
      <w:bookmarkStart w:id="1317" w:name="_Toc63614344"/>
      <w:bookmarkStart w:id="1318" w:name="_Toc63614530"/>
      <w:bookmarkStart w:id="1319" w:name="_Toc63640441"/>
      <w:bookmarkStart w:id="1320" w:name="_Toc63640736"/>
      <w:bookmarkStart w:id="1321" w:name="_Toc63641490"/>
      <w:bookmarkStart w:id="1322" w:name="_Toc63642105"/>
      <w:bookmarkStart w:id="1323" w:name="_Toc63642618"/>
      <w:bookmarkStart w:id="1324" w:name="_Toc63642915"/>
      <w:bookmarkStart w:id="1325" w:name="_Toc63687353"/>
      <w:bookmarkStart w:id="1326" w:name="_Toc63687707"/>
      <w:bookmarkStart w:id="1327" w:name="_Toc63687939"/>
      <w:bookmarkStart w:id="1328" w:name="_Toc64495722"/>
      <w:bookmarkStart w:id="1329" w:name="_Toc64497811"/>
      <w:bookmarkStart w:id="1330" w:name="_Toc64587164"/>
      <w:bookmarkStart w:id="1331" w:name="_Toc64841097"/>
      <w:bookmarkStart w:id="1332" w:name="_Toc64841937"/>
      <w:bookmarkStart w:id="1333" w:name="_Toc65414219"/>
      <w:bookmarkStart w:id="1334" w:name="_Toc65414390"/>
      <w:bookmarkStart w:id="1335" w:name="_Toc65415365"/>
      <w:bookmarkStart w:id="1336" w:name="_Toc65456488"/>
      <w:bookmarkStart w:id="1337" w:name="_Toc65594995"/>
      <w:bookmarkStart w:id="1338" w:name="_Toc65595353"/>
      <w:bookmarkStart w:id="1339" w:name="_Toc65660484"/>
      <w:bookmarkStart w:id="1340" w:name="_Toc65676356"/>
      <w:bookmarkStart w:id="1341" w:name="_Toc66062861"/>
      <w:bookmarkStart w:id="1342" w:name="_Toc66063728"/>
      <w:bookmarkStart w:id="1343" w:name="_Toc67050552"/>
      <w:bookmarkStart w:id="1344" w:name="_Toc67258582"/>
      <w:bookmarkStart w:id="1345" w:name="_Toc67666516"/>
      <w:bookmarkStart w:id="1346" w:name="_Toc68648196"/>
      <w:bookmarkStart w:id="1347" w:name="_Toc68649162"/>
      <w:bookmarkStart w:id="1348" w:name="_Toc69082467"/>
      <w:bookmarkStart w:id="1349" w:name="_Toc69337060"/>
      <w:bookmarkStart w:id="1350" w:name="_Toc69418471"/>
      <w:bookmarkStart w:id="1351" w:name="_Toc69424482"/>
      <w:bookmarkStart w:id="1352" w:name="_Toc69579864"/>
      <w:bookmarkStart w:id="1353" w:name="_Toc69689238"/>
      <w:bookmarkStart w:id="1354" w:name="_Toc69988979"/>
      <w:bookmarkStart w:id="1355" w:name="_Toc70365373"/>
      <w:bookmarkStart w:id="1356" w:name="_Toc70461274"/>
      <w:bookmarkStart w:id="1357" w:name="_Toc70587936"/>
      <w:bookmarkStart w:id="1358" w:name="_Toc70900112"/>
      <w:bookmarkStart w:id="1359" w:name="_Toc70901792"/>
      <w:bookmarkStart w:id="1360" w:name="_Toc70981155"/>
      <w:bookmarkStart w:id="1361" w:name="_Toc71050278"/>
      <w:bookmarkStart w:id="1362" w:name="_Toc71052037"/>
      <w:bookmarkStart w:id="1363" w:name="_Toc71131863"/>
      <w:bookmarkStart w:id="1364" w:name="_Toc71133054"/>
      <w:bookmarkStart w:id="1365" w:name="_Toc71139375"/>
      <w:bookmarkStart w:id="1366" w:name="_Toc71576545"/>
      <w:bookmarkStart w:id="1367" w:name="_Toc71667882"/>
      <w:bookmarkStart w:id="1368" w:name="_Toc71751140"/>
      <w:bookmarkStart w:id="1369" w:name="_Toc71843578"/>
      <w:bookmarkStart w:id="1370" w:name="_Toc72435510"/>
      <w:bookmarkStart w:id="1371" w:name="_Toc72688934"/>
      <w:bookmarkStart w:id="1372" w:name="_Toc73616339"/>
      <w:bookmarkStart w:id="1373" w:name="_Toc73616779"/>
      <w:bookmarkStart w:id="1374" w:name="_Toc73625678"/>
      <w:bookmarkStart w:id="1375" w:name="_Toc73626670"/>
      <w:bookmarkStart w:id="1376" w:name="_Toc73626883"/>
      <w:bookmarkStart w:id="1377" w:name="_Toc73627109"/>
      <w:bookmarkStart w:id="1378" w:name="_Toc73627249"/>
      <w:bookmarkStart w:id="1379" w:name="_Toc73627537"/>
      <w:bookmarkStart w:id="1380" w:name="_Toc73644497"/>
      <w:bookmarkStart w:id="1381" w:name="_Toc73644763"/>
      <w:bookmarkStart w:id="1382" w:name="_Toc73644950"/>
      <w:bookmarkStart w:id="1383" w:name="_Toc73647687"/>
      <w:bookmarkStart w:id="1384" w:name="_Toc74814635"/>
      <w:bookmarkStart w:id="1385" w:name="_Toc75163510"/>
      <w:bookmarkStart w:id="1386" w:name="_Toc75250676"/>
      <w:bookmarkStart w:id="1387" w:name="_Toc75446731"/>
      <w:bookmarkStart w:id="1388" w:name="_Toc75784945"/>
      <w:bookmarkStart w:id="1389" w:name="_Toc75873098"/>
      <w:bookmarkStart w:id="1390" w:name="_Toc75873556"/>
      <w:bookmarkStart w:id="1391" w:name="_Toc76382120"/>
      <w:bookmarkStart w:id="1392" w:name="_Toc76417561"/>
      <w:bookmarkStart w:id="1393" w:name="_Toc76425525"/>
      <w:bookmarkStart w:id="1394" w:name="_Toc76504950"/>
      <w:bookmarkStart w:id="1395" w:name="_Toc76505476"/>
      <w:bookmarkStart w:id="1396" w:name="_Toc76555527"/>
      <w:bookmarkStart w:id="1397" w:name="_Toc76647039"/>
      <w:bookmarkStart w:id="1398" w:name="_Toc76676140"/>
      <w:bookmarkStart w:id="1399" w:name="_Toc76976420"/>
      <w:bookmarkStart w:id="1400" w:name="_Toc77181618"/>
      <w:bookmarkStart w:id="1401" w:name="_Toc77252513"/>
      <w:bookmarkStart w:id="1402" w:name="_Toc77268295"/>
      <w:bookmarkStart w:id="1403" w:name="_Toc77269040"/>
      <w:bookmarkStart w:id="1404" w:name="_Toc77462036"/>
      <w:bookmarkStart w:id="1405" w:name="_Toc78153193"/>
      <w:bookmarkStart w:id="1406" w:name="_Toc78227640"/>
      <w:bookmarkStart w:id="1407" w:name="_Toc78320413"/>
      <w:bookmarkStart w:id="1408" w:name="_Toc78450178"/>
      <w:bookmarkStart w:id="1409" w:name="_Toc78760790"/>
      <w:bookmarkStart w:id="1410" w:name="_Toc78880047"/>
      <w:bookmarkStart w:id="1411" w:name="_Toc79411545"/>
      <w:bookmarkStart w:id="1412" w:name="_Toc79510440"/>
      <w:bookmarkStart w:id="1413" w:name="_Toc82328540"/>
      <w:bookmarkStart w:id="1414" w:name="_Toc82329674"/>
      <w:bookmarkStart w:id="1415" w:name="_Toc82330157"/>
      <w:bookmarkStart w:id="1416" w:name="_Toc82334590"/>
      <w:bookmarkStart w:id="1417" w:name="_Toc82334973"/>
      <w:bookmarkStart w:id="1418" w:name="_Toc82381632"/>
      <w:bookmarkStart w:id="1419" w:name="_Toc82384306"/>
      <w:bookmarkStart w:id="1420" w:name="_Toc82427474"/>
      <w:bookmarkStart w:id="1421" w:name="_Toc82514607"/>
      <w:bookmarkStart w:id="1422" w:name="_Toc83339069"/>
      <w:bookmarkStart w:id="1423" w:name="_Toc93670732"/>
      <w:bookmarkStart w:id="1424" w:name="_Toc94544653"/>
      <w:bookmarkStart w:id="1425" w:name="_Toc96526478"/>
      <w:bookmarkStart w:id="1426" w:name="_Toc96686235"/>
      <w:bookmarkStart w:id="1427" w:name="_Toc126685201"/>
      <w:bookmarkStart w:id="1428" w:name="_Toc130825025"/>
      <w:bookmarkStart w:id="1429" w:name="_Toc130825565"/>
      <w:bookmarkStart w:id="1430" w:name="_Toc130826642"/>
      <w:bookmarkStart w:id="1431" w:name="_Ref410381075"/>
      <w:r w:rsidRPr="00C8694E">
        <w:t>Reflecting WRC-19 Revisions in the International Table</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rsidR="00B37EA7" w:rsidP="00B37EA7" w14:paraId="19D7E0DE" w14:textId="77777777">
      <w:pPr>
        <w:pStyle w:val="ParaNum"/>
        <w:widowControl/>
      </w:pPr>
      <w:bookmarkStart w:id="1432" w:name="_Toc53050487"/>
      <w:bookmarkStart w:id="1433" w:name="_Toc53690072"/>
      <w:bookmarkStart w:id="1434" w:name="_Toc53690225"/>
      <w:bookmarkStart w:id="1435" w:name="_Toc53826678"/>
      <w:bookmarkStart w:id="1436" w:name="_Toc53830051"/>
      <w:bookmarkStart w:id="1437" w:name="_Toc53838036"/>
      <w:bookmarkStart w:id="1438" w:name="_Toc53838513"/>
      <w:bookmarkStart w:id="1439" w:name="_Toc53845836"/>
      <w:bookmarkStart w:id="1440" w:name="_Toc53855171"/>
      <w:bookmarkStart w:id="1441" w:name="_Toc53857956"/>
      <w:bookmarkStart w:id="1442" w:name="_Toc53858080"/>
      <w:bookmarkStart w:id="1443" w:name="_Toc53935657"/>
      <w:bookmarkStart w:id="1444" w:name="_Toc53936849"/>
      <w:bookmarkStart w:id="1445" w:name="_Toc54052663"/>
      <w:bookmarkStart w:id="1446" w:name="_Toc54701109"/>
      <w:bookmarkStart w:id="1447" w:name="_Toc57541816"/>
      <w:bookmarkStart w:id="1448" w:name="_Toc57592740"/>
      <w:bookmarkStart w:id="1449" w:name="_Toc57593617"/>
      <w:bookmarkStart w:id="1450" w:name="_Toc57595464"/>
      <w:bookmarkStart w:id="1451" w:name="_Toc57998716"/>
      <w:bookmarkStart w:id="1452" w:name="_Toc58174173"/>
      <w:bookmarkStart w:id="1453" w:name="_Toc58225423"/>
      <w:bookmarkStart w:id="1454" w:name="_Toc58226156"/>
      <w:bookmarkStart w:id="1455" w:name="_Toc58226355"/>
      <w:bookmarkStart w:id="1456" w:name="_Toc58226532"/>
      <w:bookmarkStart w:id="1457" w:name="_Toc61007750"/>
      <w:bookmarkStart w:id="1458" w:name="_Toc61227217"/>
      <w:bookmarkStart w:id="1459" w:name="_Toc61230523"/>
      <w:bookmarkStart w:id="1460" w:name="_Toc61380507"/>
      <w:bookmarkStart w:id="1461" w:name="_Toc61451592"/>
      <w:bookmarkStart w:id="1462" w:name="_Toc61452075"/>
      <w:bookmarkStart w:id="1463" w:name="_Toc62173236"/>
      <w:bookmarkStart w:id="1464" w:name="_Toc62424607"/>
      <w:bookmarkStart w:id="1465" w:name="_Toc62999284"/>
      <w:bookmarkStart w:id="1466" w:name="_Toc63020131"/>
      <w:bookmarkStart w:id="1467" w:name="_Toc63029502"/>
      <w:bookmarkStart w:id="1468" w:name="_Toc63336238"/>
      <w:bookmarkStart w:id="1469" w:name="_Toc63612863"/>
      <w:bookmarkStart w:id="1470" w:name="_Toc63614345"/>
      <w:bookmarkStart w:id="1471" w:name="_Toc63614531"/>
      <w:bookmarkStart w:id="1472" w:name="_Toc63640442"/>
      <w:bookmarkStart w:id="1473" w:name="_Toc63640737"/>
      <w:bookmarkStart w:id="1474" w:name="_Toc63641491"/>
      <w:bookmarkStart w:id="1475" w:name="_Toc63642106"/>
      <w:bookmarkStart w:id="1476" w:name="_Toc63642619"/>
      <w:bookmarkStart w:id="1477" w:name="_Toc63642916"/>
      <w:bookmarkStart w:id="1478" w:name="_Toc63687354"/>
      <w:bookmarkStart w:id="1479" w:name="_Toc63687708"/>
      <w:bookmarkStart w:id="1480" w:name="_Toc63687940"/>
      <w:bookmarkStart w:id="1481" w:name="_Toc64495723"/>
      <w:bookmarkStart w:id="1482" w:name="_Toc64497812"/>
      <w:bookmarkStart w:id="1483" w:name="_Toc64587165"/>
      <w:bookmarkStart w:id="1484" w:name="_Toc64841098"/>
      <w:bookmarkStart w:id="1485" w:name="_Toc64841938"/>
      <w:bookmarkStart w:id="1486" w:name="_Toc65414220"/>
      <w:bookmarkStart w:id="1487" w:name="_Toc65414391"/>
      <w:bookmarkStart w:id="1488" w:name="_Toc65415366"/>
      <w:bookmarkStart w:id="1489" w:name="_Toc65456489"/>
      <w:bookmarkStart w:id="1490" w:name="_Toc65594996"/>
      <w:bookmarkStart w:id="1491" w:name="_Toc65595354"/>
      <w:bookmarkStart w:id="1492" w:name="_Toc65660485"/>
      <w:bookmarkStart w:id="1493" w:name="_Ref385576681"/>
      <w:bookmarkStart w:id="1494" w:name="_Ref417635538"/>
      <w:bookmarkStart w:id="1495" w:name="_Toc53838515"/>
      <w:bookmarkStart w:id="1496" w:name="_Toc53845838"/>
      <w:bookmarkStart w:id="1497" w:name="_Toc53855173"/>
      <w:bookmarkStart w:id="1498" w:name="_Toc53857958"/>
      <w:bookmarkStart w:id="1499" w:name="_Toc53858082"/>
      <w:bookmarkStart w:id="1500" w:name="_Toc53935659"/>
      <w:bookmarkStart w:id="1501" w:name="_Toc53936851"/>
      <w:bookmarkStart w:id="1502" w:name="_Toc54052665"/>
      <w:bookmarkStart w:id="1503" w:name="_Toc54701111"/>
      <w:bookmarkStart w:id="1504" w:name="_Toc57541818"/>
      <w:bookmarkStart w:id="1505" w:name="_Toc57592742"/>
      <w:bookmarkStart w:id="1506" w:name="_Toc57593619"/>
      <w:bookmarkStart w:id="1507" w:name="_Toc57595466"/>
      <w:bookmarkStart w:id="1508" w:name="_Toc57998718"/>
      <w:bookmarkStart w:id="1509" w:name="_Toc58174175"/>
      <w:bookmarkStart w:id="1510" w:name="_Toc58225425"/>
      <w:bookmarkStart w:id="1511" w:name="_Toc58226158"/>
      <w:bookmarkStart w:id="1512" w:name="_Toc58226357"/>
      <w:bookmarkStart w:id="1513" w:name="_Toc58226534"/>
      <w:bookmarkStart w:id="1514" w:name="_Toc61007752"/>
      <w:bookmarkStart w:id="1515" w:name="_Toc61227219"/>
      <w:bookmarkStart w:id="1516" w:name="_Toc61230525"/>
      <w:bookmarkStart w:id="1517" w:name="_Toc61380509"/>
      <w:bookmarkStart w:id="1518" w:name="_Toc61451594"/>
      <w:bookmarkStart w:id="1519" w:name="_Toc61452077"/>
      <w:bookmarkStart w:id="1520" w:name="_Toc62173238"/>
      <w:bookmarkStart w:id="1521" w:name="_Toc62424609"/>
      <w:bookmarkStart w:id="1522" w:name="_Toc62999286"/>
      <w:bookmarkStart w:id="1523" w:name="_Toc63020133"/>
      <w:bookmarkStart w:id="1524" w:name="_Toc63029504"/>
      <w:bookmarkStart w:id="1525" w:name="_Toc63336240"/>
      <w:bookmarkStart w:id="1526" w:name="_Toc63612865"/>
      <w:bookmarkStart w:id="1527" w:name="_Toc63614347"/>
      <w:bookmarkStart w:id="1528" w:name="_Toc63614533"/>
      <w:bookmarkStart w:id="1529" w:name="_Toc63640444"/>
      <w:bookmarkStart w:id="1530" w:name="_Toc63640739"/>
      <w:bookmarkStart w:id="1531" w:name="_Toc63641493"/>
      <w:bookmarkStart w:id="1532" w:name="_Toc63642108"/>
      <w:bookmarkStart w:id="1533" w:name="_Toc63642621"/>
      <w:bookmarkStart w:id="1534" w:name="_Toc63642918"/>
      <w:bookmarkStart w:id="1535" w:name="_Toc63687356"/>
      <w:bookmarkStart w:id="1536" w:name="_Toc63687710"/>
      <w:bookmarkStart w:id="1537" w:name="_Toc63687942"/>
      <w:bookmarkStart w:id="1538" w:name="_Toc64495725"/>
      <w:bookmarkStart w:id="1539" w:name="_Toc64497814"/>
      <w:bookmarkStart w:id="1540" w:name="_Toc64587167"/>
      <w:bookmarkStart w:id="1541" w:name="_Toc64841100"/>
      <w:bookmarkStart w:id="1542" w:name="_Toc64841940"/>
      <w:bookmarkStart w:id="1543" w:name="_Toc65414222"/>
      <w:bookmarkStart w:id="1544" w:name="_Toc65414393"/>
      <w:bookmarkStart w:id="1545" w:name="_Toc65415368"/>
      <w:bookmarkStart w:id="1546" w:name="_Toc65456491"/>
      <w:bookmarkStart w:id="1547" w:name="_Toc65594998"/>
      <w:bookmarkStart w:id="1548" w:name="_Toc65595356"/>
      <w:bookmarkEnd w:id="1277"/>
      <w:bookmarkEnd w:id="1278"/>
      <w:bookmarkEnd w:id="1431"/>
      <w:r>
        <w:t>We update the International Table within section 2.106 of the Commission’s rules to reflect Article 5, section IV of the Radio Regulations (Edition of 2020), except as revised herein.</w:t>
      </w:r>
      <w:r>
        <w:rPr>
          <w:sz w:val="20"/>
          <w:vertAlign w:val="superscript"/>
        </w:rPr>
        <w:footnoteReference w:id="25"/>
      </w:r>
      <w:r>
        <w:t xml:space="preserve">  </w:t>
      </w:r>
      <w:bookmarkStart w:id="1550" w:name="_Hlk514696694"/>
      <w:r>
        <w:t xml:space="preserve">The </w:t>
      </w:r>
      <w:r>
        <w:t>International Table is included within the Commission’s Allocation Table for informational purposes only.</w:t>
      </w:r>
      <w:r>
        <w:rPr>
          <w:sz w:val="20"/>
          <w:vertAlign w:val="superscript"/>
        </w:rPr>
        <w:footnoteReference w:id="26"/>
      </w:r>
      <w:bookmarkStart w:id="1551" w:name="_Ref14095045"/>
      <w:bookmarkEnd w:id="1550"/>
      <w:r w:rsidRPr="00F760BC">
        <w:rPr>
          <w:szCs w:val="22"/>
        </w:rPr>
        <w:t xml:space="preserve">  </w:t>
      </w:r>
      <w:r>
        <w:t>Consistent with past practice,</w:t>
      </w:r>
      <w:bookmarkStart w:id="1552" w:name="_Ref14713942"/>
      <w:r>
        <w:rPr>
          <w:sz w:val="20"/>
          <w:vertAlign w:val="superscript"/>
        </w:rPr>
        <w:footnoteReference w:id="27"/>
      </w:r>
      <w:bookmarkEnd w:id="1552"/>
      <w:r>
        <w:t xml:space="preserve"> we incorporate the following corrections and updates to the ITU’s Table of Frequency Allocations for display as the International Table in section 2.106 of the Commission’s rules:  </w:t>
      </w:r>
      <w:r w:rsidRPr="00F760BC">
        <w:rPr>
          <w:szCs w:val="22"/>
        </w:rPr>
        <w:t xml:space="preserve">First, we update </w:t>
      </w:r>
      <w:bookmarkStart w:id="1553" w:name="_Hlk61525884"/>
      <w:r w:rsidRPr="00F760BC">
        <w:rPr>
          <w:szCs w:val="22"/>
        </w:rPr>
        <w:t xml:space="preserve">eight footnotes (5.328B, 5.341A, 5.341B, 5.341C, 5.351A, 5.384A, 5.388, 5.484B) by cross referencing four resolutions (Resolutions 155, 212, 223, 610) </w:t>
      </w:r>
      <w:bookmarkEnd w:id="1553"/>
      <w:r w:rsidRPr="00F760BC">
        <w:rPr>
          <w:szCs w:val="22"/>
        </w:rPr>
        <w:t>that were revised at WRC-19.  Next, we: 1) revise two footnotes (5.169A, 5.16</w:t>
      </w:r>
      <w:r>
        <w:rPr>
          <w:szCs w:val="22"/>
        </w:rPr>
        <w:t>9</w:t>
      </w:r>
      <w:r w:rsidRPr="00F760BC">
        <w:rPr>
          <w:szCs w:val="22"/>
        </w:rPr>
        <w:t>B) to make them consistent with the Federal Register’s style used in footnote 5.346 and update the cross reference to Resolution 99 in footnote 5.346 to match the version shown in footnotes 5.169A and 5.169B; and 2) correct footnotes 5.547 and 5.550E by adding the missing notation “Rev.” and by removing a dash that is inconsistent with 72 other instances of “non-geostationary-satellite systems” in Volume 1 of the Radio Regulations, respectively</w:t>
      </w:r>
      <w:r>
        <w:t>.</w:t>
      </w:r>
      <w:r>
        <w:rPr>
          <w:rStyle w:val="FootnoteReference"/>
          <w:szCs w:val="22"/>
        </w:rPr>
        <w:footnoteReference w:id="28"/>
      </w:r>
      <w:r>
        <w:t xml:space="preserve">   </w:t>
      </w:r>
      <w:bookmarkStart w:id="1554" w:name="_Hlk61525421"/>
      <w:r>
        <w:t xml:space="preserve">Finally, </w:t>
      </w:r>
      <w:r w:rsidRPr="00F760BC">
        <w:rPr>
          <w:szCs w:val="22"/>
        </w:rPr>
        <w:t xml:space="preserve">we note that WRC-19 revised footnote 5.79 by permitting the use of the NAVDAT [navigational data] </w:t>
      </w:r>
      <w:r w:rsidRPr="00BA22F0">
        <w:rPr>
          <w:szCs w:val="22"/>
        </w:rPr>
        <w:t>system</w:t>
      </w:r>
      <w:r>
        <w:rPr>
          <w:szCs w:val="22"/>
        </w:rPr>
        <w:t xml:space="preserve"> to expand the potential uses of the band</w:t>
      </w:r>
      <w:r w:rsidRPr="00F760BC">
        <w:rPr>
          <w:szCs w:val="22"/>
        </w:rPr>
        <w:t>.  Because this is not a non-substantive editorial change</w:t>
      </w:r>
      <w:r w:rsidRPr="002F287C">
        <w:rPr>
          <w:szCs w:val="22"/>
        </w:rPr>
        <w:t xml:space="preserve"> </w:t>
      </w:r>
      <w:r>
        <w:rPr>
          <w:szCs w:val="22"/>
        </w:rPr>
        <w:t>to the International Table that affects the U.S. Table</w:t>
      </w:r>
      <w:r w:rsidRPr="00F760BC">
        <w:rPr>
          <w:szCs w:val="22"/>
        </w:rPr>
        <w:t xml:space="preserve">, we </w:t>
      </w:r>
      <w:r>
        <w:rPr>
          <w:szCs w:val="22"/>
        </w:rPr>
        <w:t xml:space="preserve">maintain the status quo of the U.S. Table by </w:t>
      </w:r>
      <w:r w:rsidRPr="00F760BC">
        <w:rPr>
          <w:szCs w:val="22"/>
        </w:rPr>
        <w:t>replac</w:t>
      </w:r>
      <w:r>
        <w:rPr>
          <w:szCs w:val="22"/>
        </w:rPr>
        <w:t>ing</w:t>
      </w:r>
      <w:r w:rsidRPr="00F760BC">
        <w:rPr>
          <w:szCs w:val="22"/>
        </w:rPr>
        <w:t xml:space="preserve"> the existing reference to footnote 5.79 in the 415-472 kHz, 479-495 kHz, and 505-510 kHz bands within the U.S. Table with that of placeholder footnote US79A.  </w:t>
      </w:r>
      <w:bookmarkEnd w:id="1551"/>
      <w:bookmarkEnd w:id="1554"/>
      <w:r w:rsidRPr="00F760BC">
        <w:rPr>
          <w:szCs w:val="22"/>
        </w:rPr>
        <w:t>Footnote US79A contains the pre-WRC-19 text of footnote 5.79, except that we list only the bands where footnote 5.79 currently applies (i.e., we exclude the 472-479 kHz band, which is no longer allocated to the maritime mobile service, and the 510-525 kHz band, to which we have never applied the provisions of footnote 5.79).  We further note that revised footnote 5.79 applies to the maritime mobile service in the 415</w:t>
      </w:r>
      <w:r w:rsidRPr="00F760BC">
        <w:rPr>
          <w:szCs w:val="22"/>
        </w:rPr>
        <w:noBreakHyphen/>
        <w:t xml:space="preserve">495 kHz and 505-526.5 kHz bands in all ITU Regions; however, a reference to footnote 5.79 is not shown in the 510-525 kHz band within the Region 2 Table and there is no maritime mobile service entry or reference to footnote 5.79 in </w:t>
      </w:r>
      <w:r w:rsidRPr="00F760BC">
        <w:rPr>
          <w:szCs w:val="22"/>
        </w:rPr>
        <w:t>the 525-526.5 kHz sub-band within the Region 2 Table of the Radio Regulations.</w:t>
      </w:r>
      <w:r>
        <w:rPr>
          <w:rStyle w:val="FootnoteReference"/>
          <w:szCs w:val="22"/>
        </w:rPr>
        <w:footnoteReference w:id="29"/>
      </w:r>
      <w:r w:rsidRPr="00F760BC">
        <w:rPr>
          <w:szCs w:val="22"/>
        </w:rPr>
        <w:t xml:space="preserve">  Therefore, we add this footnote 5.79 issue to note 1 of the Online Table.</w:t>
      </w:r>
      <w:r>
        <w:rPr>
          <w:szCs w:val="22"/>
          <w:vertAlign w:val="superscript"/>
        </w:rPr>
        <w:footnoteReference w:id="30"/>
      </w:r>
    </w:p>
    <w:p w:rsidR="00B37EA7" w:rsidRPr="00C8694E" w:rsidP="00B37EA7" w14:paraId="09DA5A27" w14:textId="77777777">
      <w:pPr>
        <w:pStyle w:val="Heading2"/>
      </w:pPr>
      <w:bookmarkStart w:id="1558" w:name="_Toc65676357"/>
      <w:bookmarkStart w:id="1559" w:name="_Toc66062862"/>
      <w:bookmarkStart w:id="1560" w:name="_Toc66063729"/>
      <w:bookmarkStart w:id="1561" w:name="_Toc67050553"/>
      <w:bookmarkStart w:id="1562" w:name="_Toc67258583"/>
      <w:bookmarkStart w:id="1563" w:name="_Toc67666517"/>
      <w:bookmarkStart w:id="1564" w:name="_Toc68648197"/>
      <w:bookmarkStart w:id="1565" w:name="_Toc68649163"/>
      <w:bookmarkStart w:id="1566" w:name="_Toc69082468"/>
      <w:bookmarkStart w:id="1567" w:name="_Toc69337061"/>
      <w:bookmarkStart w:id="1568" w:name="_Toc69418472"/>
      <w:bookmarkStart w:id="1569" w:name="_Toc69424483"/>
      <w:bookmarkStart w:id="1570" w:name="_Toc69579865"/>
      <w:bookmarkStart w:id="1571" w:name="_Toc69689239"/>
      <w:bookmarkStart w:id="1572" w:name="_Toc69988980"/>
      <w:bookmarkStart w:id="1573" w:name="_Toc70365374"/>
      <w:bookmarkStart w:id="1574" w:name="_Toc70461275"/>
      <w:bookmarkStart w:id="1575" w:name="_Toc70587937"/>
      <w:bookmarkStart w:id="1576" w:name="_Toc70900113"/>
      <w:bookmarkStart w:id="1577" w:name="_Toc70901793"/>
      <w:bookmarkStart w:id="1578" w:name="_Toc70981156"/>
      <w:bookmarkStart w:id="1579" w:name="_Toc71050279"/>
      <w:bookmarkStart w:id="1580" w:name="_Toc71052038"/>
      <w:bookmarkStart w:id="1581" w:name="_Toc71131864"/>
      <w:bookmarkStart w:id="1582" w:name="_Toc71133055"/>
      <w:bookmarkStart w:id="1583" w:name="_Toc71139376"/>
      <w:bookmarkStart w:id="1584" w:name="_Toc71576546"/>
      <w:bookmarkStart w:id="1585" w:name="_Toc71667883"/>
      <w:bookmarkStart w:id="1586" w:name="_Toc71751141"/>
      <w:bookmarkStart w:id="1587" w:name="_Toc71843579"/>
      <w:bookmarkStart w:id="1588" w:name="_Toc72435511"/>
      <w:bookmarkStart w:id="1589" w:name="_Toc72688935"/>
      <w:bookmarkStart w:id="1590" w:name="_Toc73616340"/>
      <w:bookmarkStart w:id="1591" w:name="_Toc73616780"/>
      <w:bookmarkStart w:id="1592" w:name="_Toc73625679"/>
      <w:bookmarkStart w:id="1593" w:name="_Toc73626671"/>
      <w:bookmarkStart w:id="1594" w:name="_Toc73626884"/>
      <w:bookmarkStart w:id="1595" w:name="_Toc73627110"/>
      <w:bookmarkStart w:id="1596" w:name="_Toc73627250"/>
      <w:bookmarkStart w:id="1597" w:name="_Toc73627538"/>
      <w:bookmarkStart w:id="1598" w:name="_Toc73644498"/>
      <w:bookmarkStart w:id="1599" w:name="_Toc73644764"/>
      <w:bookmarkStart w:id="1600" w:name="_Toc73644951"/>
      <w:bookmarkStart w:id="1601" w:name="_Toc73647688"/>
      <w:bookmarkStart w:id="1602" w:name="_Toc74814636"/>
      <w:bookmarkStart w:id="1603" w:name="_Toc75163511"/>
      <w:bookmarkStart w:id="1604" w:name="_Toc75250677"/>
      <w:bookmarkStart w:id="1605" w:name="_Toc75446732"/>
      <w:bookmarkStart w:id="1606" w:name="_Toc75784946"/>
      <w:bookmarkStart w:id="1607" w:name="_Toc75873099"/>
      <w:bookmarkStart w:id="1608" w:name="_Toc75873557"/>
      <w:bookmarkStart w:id="1609" w:name="_Toc76382121"/>
      <w:bookmarkStart w:id="1610" w:name="_Toc76417562"/>
      <w:bookmarkStart w:id="1611" w:name="_Toc76425526"/>
      <w:bookmarkStart w:id="1612" w:name="_Toc76504951"/>
      <w:bookmarkStart w:id="1613" w:name="_Toc76505477"/>
      <w:bookmarkStart w:id="1614" w:name="_Toc76555528"/>
      <w:bookmarkStart w:id="1615" w:name="_Toc76647040"/>
      <w:bookmarkStart w:id="1616" w:name="_Toc76676141"/>
      <w:bookmarkStart w:id="1617" w:name="_Toc76976421"/>
      <w:bookmarkStart w:id="1618" w:name="_Toc77181619"/>
      <w:bookmarkStart w:id="1619" w:name="_Toc77252514"/>
      <w:bookmarkStart w:id="1620" w:name="_Toc77268296"/>
      <w:bookmarkStart w:id="1621" w:name="_Toc77269041"/>
      <w:bookmarkStart w:id="1622" w:name="_Toc77462037"/>
      <w:bookmarkStart w:id="1623" w:name="_Toc78153194"/>
      <w:bookmarkStart w:id="1624" w:name="_Toc78227641"/>
      <w:bookmarkStart w:id="1625" w:name="_Toc78320414"/>
      <w:bookmarkStart w:id="1626" w:name="_Toc78450179"/>
      <w:bookmarkStart w:id="1627" w:name="_Toc78760791"/>
      <w:bookmarkStart w:id="1628" w:name="_Toc78880048"/>
      <w:bookmarkStart w:id="1629" w:name="_Toc79411546"/>
      <w:bookmarkStart w:id="1630" w:name="_Toc79510441"/>
      <w:bookmarkStart w:id="1631" w:name="_Toc82328541"/>
      <w:bookmarkStart w:id="1632" w:name="_Toc82329675"/>
      <w:bookmarkStart w:id="1633" w:name="_Toc82330158"/>
      <w:bookmarkStart w:id="1634" w:name="_Toc82334591"/>
      <w:bookmarkStart w:id="1635" w:name="_Toc82334974"/>
      <w:bookmarkStart w:id="1636" w:name="_Toc82381633"/>
      <w:bookmarkStart w:id="1637" w:name="_Toc82384307"/>
      <w:bookmarkStart w:id="1638" w:name="_Toc82427475"/>
      <w:bookmarkStart w:id="1639" w:name="_Toc82514608"/>
      <w:bookmarkStart w:id="1640" w:name="_Toc83339070"/>
      <w:bookmarkStart w:id="1641" w:name="_Toc93670733"/>
      <w:bookmarkStart w:id="1642" w:name="_Toc94544654"/>
      <w:bookmarkStart w:id="1643" w:name="_Toc96526479"/>
      <w:bookmarkStart w:id="1644" w:name="_Toc96686236"/>
      <w:bookmarkStart w:id="1645" w:name="_Toc126685202"/>
      <w:bookmarkStart w:id="1646" w:name="_Toc130825026"/>
      <w:bookmarkStart w:id="1647" w:name="_Toc130825566"/>
      <w:bookmarkStart w:id="1648" w:name="_Toc130826643"/>
      <w:r w:rsidRPr="00C8694E">
        <w:t>Reflecting WRC-19 Revisions in the U.S. Table</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rsidR="00B37EA7" w:rsidRPr="00C8694E" w:rsidP="00B37EA7" w14:paraId="18C131CF" w14:textId="77777777">
      <w:pPr>
        <w:pStyle w:val="ParaNum"/>
      </w:pPr>
      <w:r>
        <w:t xml:space="preserve">WRC-19 deleted one international footnote (5.396) that is referenced in the U.S. Table and revised a resolution that is referenced in two domestic footnotes </w:t>
      </w:r>
      <w:r w:rsidRPr="00C8694E">
        <w:t>(US444B, G132)</w:t>
      </w:r>
      <w:r>
        <w:t xml:space="preserve">.  </w:t>
      </w:r>
      <w:r w:rsidRPr="00C8694E">
        <w:t xml:space="preserve">We reviewed </w:t>
      </w:r>
      <w:r>
        <w:t xml:space="preserve">the relevant </w:t>
      </w:r>
      <w:r w:rsidRPr="00C8694E">
        <w:t xml:space="preserve">footnotes </w:t>
      </w:r>
      <w:r>
        <w:t>(</w:t>
      </w:r>
      <w:r w:rsidRPr="00C8694E">
        <w:t>5.396, US444B, G132</w:t>
      </w:r>
      <w:r>
        <w:t>)</w:t>
      </w:r>
      <w:r w:rsidRPr="00C8694E">
        <w:t xml:space="preserve"> and find that implementing the</w:t>
      </w:r>
      <w:r>
        <w:t>se</w:t>
      </w:r>
      <w:r w:rsidRPr="00C8694E">
        <w:t xml:space="preserve"> changes</w:t>
      </w:r>
      <w:r>
        <w:t xml:space="preserve"> in the Commission’s rules</w:t>
      </w:r>
      <w:r w:rsidRPr="00C8694E">
        <w:t xml:space="preserve"> will have no substantive effect on non</w:t>
      </w:r>
      <w:r w:rsidRPr="00C8694E">
        <w:noBreakHyphen/>
        <w:t>Federal operations.</w:t>
      </w:r>
    </w:p>
    <w:p w:rsidR="00B37EA7" w:rsidRPr="00C8694E" w:rsidP="00B37EA7" w14:paraId="46A0890C" w14:textId="77777777">
      <w:pPr>
        <w:pStyle w:val="ParaNum"/>
      </w:pPr>
      <w:r w:rsidRPr="00C8694E">
        <w:t xml:space="preserve">Footnote 5.396 </w:t>
      </w:r>
      <w:r>
        <w:t>requires</w:t>
      </w:r>
      <w:r w:rsidRPr="00C8694E">
        <w:t xml:space="preserve"> space stations in the broadcasting-satellite service</w:t>
      </w:r>
      <w:r>
        <w:t xml:space="preserve"> (BSS) in the band 2310-2360 MHz operating in accordance with footnote 5.393 that may affect the services to which this band is allocated in other countries to be coordinated and notified in accordance with Resolution 33 (Rev.WRC-15), and further provides that complementary terrestrial broadcasting stations shall be subject to bilateral coordination with neighboring countries prior to their bringing into use.  WRC-19 deleted Resolution 33 because </w:t>
      </w:r>
      <w:r w:rsidRPr="00F20D86">
        <w:rPr>
          <w:bCs/>
        </w:rPr>
        <w:t xml:space="preserve">the </w:t>
      </w:r>
      <w:r w:rsidRPr="00F20D86">
        <w:rPr>
          <w:lang w:eastAsia="ja-JP"/>
        </w:rPr>
        <w:t>processing of filings under this Resolution was completed prior to WRC</w:t>
      </w:r>
      <w:r w:rsidRPr="00F20D86">
        <w:rPr>
          <w:lang w:eastAsia="ja-JP"/>
        </w:rPr>
        <w:noBreakHyphen/>
        <w:t>07</w:t>
      </w:r>
      <w:r>
        <w:rPr>
          <w:lang w:eastAsia="ja-JP"/>
        </w:rPr>
        <w:t>, and consequently deleted footnote 5.396 after moving its still-relevant text to footnote 5.393</w:t>
      </w:r>
      <w:r>
        <w:t>.</w:t>
      </w:r>
      <w:r>
        <w:rPr>
          <w:rStyle w:val="FootnoteReference"/>
        </w:rPr>
        <w:footnoteReference w:id="31"/>
      </w:r>
      <w:r w:rsidRPr="00C8694E">
        <w:t xml:space="preserve"> </w:t>
      </w:r>
      <w:r>
        <w:t xml:space="preserve"> We are updating footnote 5.393 in the International Footnotes to reflect the WRC-19 revisions.  See Appendix A.  In the United States, BSS operators </w:t>
      </w:r>
      <w:r w:rsidRPr="00C8694E">
        <w:t>provid</w:t>
      </w:r>
      <w:r>
        <w:t>e</w:t>
      </w:r>
      <w:r w:rsidRPr="00C8694E">
        <w:t xml:space="preserve"> satellite radio service to customers using the 2320-2345 MHz band</w:t>
      </w:r>
      <w:r>
        <w:t xml:space="preserve"> and footnote 5.393 is not included in the 2310-2360 MHz band of the U.S. Table.  We therefore find that removal of footnote 5.396 will have no substantive effect on non-Federal operations.  </w:t>
      </w:r>
      <w:r w:rsidRPr="00C8694E">
        <w:t xml:space="preserve">We find that </w:t>
      </w:r>
      <w:r>
        <w:t xml:space="preserve">the reference to </w:t>
      </w:r>
      <w:r w:rsidRPr="00C8694E">
        <w:t>footnote 5.396 should be removed from the non</w:t>
      </w:r>
      <w:r w:rsidRPr="00C8694E">
        <w:noBreakHyphen/>
        <w:t>Federal Table</w:t>
      </w:r>
      <w:r>
        <w:t>, consistent with the WRC-19 implementation.</w:t>
      </w:r>
      <w:r w:rsidRPr="00C8694E">
        <w:t xml:space="preserve"> </w:t>
      </w:r>
    </w:p>
    <w:p w:rsidR="00B37EA7" w:rsidRPr="00C8694E" w:rsidP="00B37EA7" w14:paraId="17B669B4" w14:textId="77777777">
      <w:pPr>
        <w:pStyle w:val="ParaNum"/>
        <w:rPr>
          <w:rFonts w:eastAsia="Calibri"/>
          <w:snapToGrid/>
          <w:kern w:val="0"/>
          <w:szCs w:val="22"/>
        </w:rPr>
      </w:pPr>
      <w:r w:rsidRPr="00C8694E">
        <w:t>Footnote US444B contains a cross reference to Resolution 418 (Rev.WRC-12)</w:t>
      </w:r>
      <w:r>
        <w:t>.</w:t>
      </w:r>
      <w:r>
        <w:rPr>
          <w:rStyle w:val="FootnoteReference"/>
        </w:rPr>
        <w:footnoteReference w:id="32"/>
      </w:r>
      <w:r w:rsidRPr="00C8694E">
        <w:t xml:space="preserve"> </w:t>
      </w:r>
      <w:r>
        <w:t xml:space="preserve"> </w:t>
      </w:r>
      <w:r w:rsidRPr="00C8694E">
        <w:rPr>
          <w:szCs w:val="22"/>
        </w:rPr>
        <w:t xml:space="preserve">WRC-19 revised </w:t>
      </w:r>
      <w:r>
        <w:rPr>
          <w:szCs w:val="22"/>
        </w:rPr>
        <w:t xml:space="preserve">Resolution 418 </w:t>
      </w:r>
      <w:r w:rsidRPr="00C8694E">
        <w:rPr>
          <w:szCs w:val="22"/>
        </w:rPr>
        <w:t xml:space="preserve">by updating the </w:t>
      </w:r>
      <w:r w:rsidRPr="00C8694E">
        <w:rPr>
          <w:szCs w:val="22"/>
          <w:lang w:val="en-GB"/>
        </w:rPr>
        <w:t xml:space="preserve">guidance on the </w:t>
      </w:r>
      <w:r w:rsidRPr="00C8694E">
        <w:rPr>
          <w:color w:val="231F20"/>
          <w:szCs w:val="22"/>
        </w:rPr>
        <w:t>aero</w:t>
      </w:r>
      <w:r w:rsidRPr="00C8694E">
        <w:rPr>
          <w:color w:val="231F20"/>
          <w:spacing w:val="1"/>
          <w:szCs w:val="22"/>
        </w:rPr>
        <w:t>n</w:t>
      </w:r>
      <w:r w:rsidRPr="00C8694E">
        <w:rPr>
          <w:color w:val="231F20"/>
          <w:szCs w:val="22"/>
        </w:rPr>
        <w:t>autical</w:t>
      </w:r>
      <w:r w:rsidRPr="00C8694E">
        <w:rPr>
          <w:color w:val="231F20"/>
          <w:spacing w:val="9"/>
          <w:szCs w:val="22"/>
        </w:rPr>
        <w:t xml:space="preserve"> </w:t>
      </w:r>
      <w:r w:rsidRPr="00C8694E">
        <w:rPr>
          <w:color w:val="231F20"/>
          <w:szCs w:val="22"/>
        </w:rPr>
        <w:t>mobile</w:t>
      </w:r>
      <w:r w:rsidRPr="00C8694E">
        <w:rPr>
          <w:color w:val="231F20"/>
          <w:spacing w:val="7"/>
          <w:szCs w:val="22"/>
        </w:rPr>
        <w:t xml:space="preserve"> </w:t>
      </w:r>
      <w:r w:rsidRPr="00C8694E">
        <w:rPr>
          <w:color w:val="231F20"/>
          <w:w w:val="101"/>
          <w:szCs w:val="22"/>
        </w:rPr>
        <w:t>service</w:t>
      </w:r>
      <w:r w:rsidRPr="00C8694E">
        <w:rPr>
          <w:szCs w:val="22"/>
          <w:lang w:val="en-GB"/>
        </w:rPr>
        <w:t xml:space="preserve"> use of the 5091-5150 MHz band </w:t>
      </w:r>
      <w:r w:rsidRPr="00C8694E">
        <w:rPr>
          <w:szCs w:val="22"/>
        </w:rPr>
        <w:t xml:space="preserve">by citing to </w:t>
      </w:r>
      <w:r w:rsidRPr="00C8694E">
        <w:rPr>
          <w:szCs w:val="22"/>
          <w:lang w:val="en-GB"/>
        </w:rPr>
        <w:t xml:space="preserve">Resolution 748 (Rev.WRC-19), by </w:t>
      </w:r>
      <w:r w:rsidRPr="00C8694E">
        <w:rPr>
          <w:szCs w:val="22"/>
        </w:rPr>
        <w:t xml:space="preserve">deleting the invitation that the ITU </w:t>
      </w:r>
      <w:r w:rsidRPr="00C8694E">
        <w:rPr>
          <w:szCs w:val="22"/>
        </w:rPr>
        <w:t xml:space="preserve">continue to study the conditions and arrangements for flight testing in this band, and by simplifying its text.  Therefore, we find that </w:t>
      </w:r>
      <w:r>
        <w:rPr>
          <w:szCs w:val="22"/>
        </w:rPr>
        <w:t>changing the reference to WRC-19’s</w:t>
      </w:r>
      <w:r w:rsidRPr="00C8694E">
        <w:rPr>
          <w:szCs w:val="22"/>
        </w:rPr>
        <w:t xml:space="preserve"> revision of </w:t>
      </w:r>
      <w:r>
        <w:rPr>
          <w:szCs w:val="22"/>
        </w:rPr>
        <w:t>Resolution 418</w:t>
      </w:r>
      <w:r w:rsidRPr="00C8694E">
        <w:rPr>
          <w:szCs w:val="22"/>
        </w:rPr>
        <w:t xml:space="preserve"> </w:t>
      </w:r>
      <w:r w:rsidRPr="00C8694E">
        <w:t xml:space="preserve">will </w:t>
      </w:r>
      <w:r>
        <w:t>not have any</w:t>
      </w:r>
      <w:r w:rsidRPr="00C8694E">
        <w:t xml:space="preserve"> substantive effect on non</w:t>
      </w:r>
      <w:r w:rsidRPr="00C8694E">
        <w:noBreakHyphen/>
        <w:t>Federal operations.</w:t>
      </w:r>
    </w:p>
    <w:p w:rsidR="00B37EA7" w:rsidRPr="00C8694E" w:rsidP="00B37EA7" w14:paraId="4C01D7C9" w14:textId="77777777">
      <w:pPr>
        <w:pStyle w:val="ParaNum"/>
        <w:widowControl/>
        <w:rPr>
          <w:rFonts w:eastAsia="Calibri"/>
          <w:snapToGrid/>
          <w:kern w:val="0"/>
          <w:szCs w:val="22"/>
        </w:rPr>
      </w:pPr>
      <w:bookmarkStart w:id="1649" w:name="_Hlk61347112"/>
      <w:r>
        <w:t>W</w:t>
      </w:r>
      <w:r w:rsidRPr="00C8694E">
        <w:t>e update footnote G132, which applies to the 1215-1240 MHz band, to cross reference revised Resolution 608, replacing “(Rev.WRC-15)” with “(Rev.WRC-19).”</w:t>
      </w:r>
      <w:r>
        <w:rPr>
          <w:sz w:val="20"/>
          <w:vertAlign w:val="superscript"/>
        </w:rPr>
        <w:footnoteReference w:id="33"/>
      </w:r>
      <w:r w:rsidRPr="00C8694E">
        <w:t xml:space="preserve">  Resolution 608 pertains to the protection of the radionavigation service in certain countries in Regions 1 and 3</w:t>
      </w:r>
      <w:r>
        <w:t>; because the United States is located in Region 2</w:t>
      </w:r>
      <w:r w:rsidRPr="00C8694E">
        <w:t xml:space="preserve"> , the revision of this resolution will</w:t>
      </w:r>
      <w:r>
        <w:t xml:space="preserve"> not have any</w:t>
      </w:r>
      <w:r w:rsidRPr="00C8694E">
        <w:t xml:space="preserve"> substantive effect on non</w:t>
      </w:r>
      <w:r w:rsidRPr="00C8694E">
        <w:noBreakHyphen/>
        <w:t>Federal operations.</w:t>
      </w:r>
    </w:p>
    <w:p w:rsidR="00B37EA7" w:rsidRPr="00C8694E" w:rsidP="00B37EA7" w14:paraId="7DC0191A" w14:textId="77777777">
      <w:pPr>
        <w:pStyle w:val="Heading2"/>
      </w:pPr>
      <w:bookmarkStart w:id="1650" w:name="_Toc53050488"/>
      <w:bookmarkStart w:id="1651" w:name="_Toc53690073"/>
      <w:bookmarkStart w:id="1652" w:name="_Toc53690226"/>
      <w:bookmarkStart w:id="1653" w:name="_Toc53826679"/>
      <w:bookmarkStart w:id="1654" w:name="_Toc53830052"/>
      <w:bookmarkStart w:id="1655" w:name="_Toc53838037"/>
      <w:bookmarkStart w:id="1656" w:name="_Toc53838514"/>
      <w:bookmarkStart w:id="1657" w:name="_Toc53845837"/>
      <w:bookmarkStart w:id="1658" w:name="_Toc53855172"/>
      <w:bookmarkStart w:id="1659" w:name="_Toc53857957"/>
      <w:bookmarkStart w:id="1660" w:name="_Toc53858081"/>
      <w:bookmarkStart w:id="1661" w:name="_Toc53935658"/>
      <w:bookmarkStart w:id="1662" w:name="_Toc53936850"/>
      <w:bookmarkStart w:id="1663" w:name="_Toc54052664"/>
      <w:bookmarkStart w:id="1664" w:name="_Toc54701110"/>
      <w:bookmarkStart w:id="1665" w:name="_Toc57541817"/>
      <w:bookmarkStart w:id="1666" w:name="_Toc57592741"/>
      <w:bookmarkStart w:id="1667" w:name="_Toc57593618"/>
      <w:bookmarkStart w:id="1668" w:name="_Toc57595465"/>
      <w:bookmarkStart w:id="1669" w:name="_Toc57998717"/>
      <w:bookmarkStart w:id="1670" w:name="_Toc58174174"/>
      <w:bookmarkStart w:id="1671" w:name="_Toc58225424"/>
      <w:bookmarkStart w:id="1672" w:name="_Toc58226157"/>
      <w:bookmarkStart w:id="1673" w:name="_Toc58226356"/>
      <w:bookmarkStart w:id="1674" w:name="_Toc58226533"/>
      <w:bookmarkStart w:id="1675" w:name="_Toc61007751"/>
      <w:bookmarkStart w:id="1676" w:name="_Toc61227218"/>
      <w:bookmarkStart w:id="1677" w:name="_Toc61230524"/>
      <w:bookmarkStart w:id="1678" w:name="_Toc61380508"/>
      <w:bookmarkStart w:id="1679" w:name="_Toc61451593"/>
      <w:bookmarkStart w:id="1680" w:name="_Toc61452076"/>
      <w:bookmarkStart w:id="1681" w:name="_Toc62173237"/>
      <w:bookmarkStart w:id="1682" w:name="_Toc62424608"/>
      <w:bookmarkStart w:id="1683" w:name="_Toc62999285"/>
      <w:bookmarkStart w:id="1684" w:name="_Toc63020132"/>
      <w:bookmarkStart w:id="1685" w:name="_Toc63029503"/>
      <w:bookmarkStart w:id="1686" w:name="_Toc63336239"/>
      <w:bookmarkStart w:id="1687" w:name="_Toc63612864"/>
      <w:bookmarkStart w:id="1688" w:name="_Toc63614346"/>
      <w:bookmarkStart w:id="1689" w:name="_Toc63614532"/>
      <w:bookmarkStart w:id="1690" w:name="_Toc63640443"/>
      <w:bookmarkStart w:id="1691" w:name="_Toc63640738"/>
      <w:bookmarkStart w:id="1692" w:name="_Toc63641492"/>
      <w:bookmarkStart w:id="1693" w:name="_Toc63642107"/>
      <w:bookmarkStart w:id="1694" w:name="_Toc63642620"/>
      <w:bookmarkStart w:id="1695" w:name="_Toc63642917"/>
      <w:bookmarkStart w:id="1696" w:name="_Toc63687355"/>
      <w:bookmarkStart w:id="1697" w:name="_Toc63687709"/>
      <w:bookmarkStart w:id="1698" w:name="_Toc63687941"/>
      <w:bookmarkStart w:id="1699" w:name="_Toc64495724"/>
      <w:bookmarkStart w:id="1700" w:name="_Toc64497813"/>
      <w:bookmarkStart w:id="1701" w:name="_Toc64587166"/>
      <w:bookmarkStart w:id="1702" w:name="_Toc64841099"/>
      <w:bookmarkStart w:id="1703" w:name="_Toc64841939"/>
      <w:bookmarkStart w:id="1704" w:name="_Toc65414221"/>
      <w:bookmarkStart w:id="1705" w:name="_Toc65414392"/>
      <w:bookmarkStart w:id="1706" w:name="_Toc65415367"/>
      <w:bookmarkStart w:id="1707" w:name="_Toc65456490"/>
      <w:bookmarkStart w:id="1708" w:name="_Toc65594997"/>
      <w:bookmarkStart w:id="1709" w:name="_Toc65595355"/>
      <w:bookmarkStart w:id="1710" w:name="_Toc65660486"/>
      <w:bookmarkStart w:id="1711" w:name="_Toc65676358"/>
      <w:bookmarkStart w:id="1712" w:name="_Toc66062863"/>
      <w:bookmarkStart w:id="1713" w:name="_Toc66063730"/>
      <w:bookmarkStart w:id="1714" w:name="_Toc67050554"/>
      <w:bookmarkStart w:id="1715" w:name="_Toc67258584"/>
      <w:bookmarkStart w:id="1716" w:name="_Toc67666518"/>
      <w:bookmarkStart w:id="1717" w:name="_Toc68648198"/>
      <w:bookmarkStart w:id="1718" w:name="_Toc68649164"/>
      <w:bookmarkStart w:id="1719" w:name="_Toc69082469"/>
      <w:bookmarkStart w:id="1720" w:name="_Toc69337062"/>
      <w:bookmarkStart w:id="1721" w:name="_Toc69418473"/>
      <w:bookmarkStart w:id="1722" w:name="_Toc69424484"/>
      <w:bookmarkStart w:id="1723" w:name="_Toc69579866"/>
      <w:bookmarkStart w:id="1724" w:name="_Toc69689240"/>
      <w:bookmarkStart w:id="1725" w:name="_Toc69988981"/>
      <w:bookmarkStart w:id="1726" w:name="_Toc70365375"/>
      <w:bookmarkStart w:id="1727" w:name="_Toc70461276"/>
      <w:bookmarkStart w:id="1728" w:name="_Toc70587938"/>
      <w:bookmarkStart w:id="1729" w:name="_Toc70900114"/>
      <w:bookmarkStart w:id="1730" w:name="_Toc70901794"/>
      <w:bookmarkStart w:id="1731" w:name="_Toc70981157"/>
      <w:bookmarkStart w:id="1732" w:name="_Toc71050280"/>
      <w:bookmarkStart w:id="1733" w:name="_Toc71052039"/>
      <w:bookmarkStart w:id="1734" w:name="_Toc71131865"/>
      <w:bookmarkStart w:id="1735" w:name="_Toc71133056"/>
      <w:bookmarkStart w:id="1736" w:name="_Toc71139377"/>
      <w:bookmarkStart w:id="1737" w:name="_Toc71576547"/>
      <w:bookmarkStart w:id="1738" w:name="_Toc71667884"/>
      <w:bookmarkStart w:id="1739" w:name="_Toc71751142"/>
      <w:bookmarkStart w:id="1740" w:name="_Toc71843580"/>
      <w:bookmarkStart w:id="1741" w:name="_Toc72435512"/>
      <w:bookmarkStart w:id="1742" w:name="_Toc72688936"/>
      <w:bookmarkStart w:id="1743" w:name="_Toc73616341"/>
      <w:bookmarkStart w:id="1744" w:name="_Toc73616781"/>
      <w:bookmarkStart w:id="1745" w:name="_Toc73625680"/>
      <w:bookmarkStart w:id="1746" w:name="_Toc73626672"/>
      <w:bookmarkStart w:id="1747" w:name="_Toc73626885"/>
      <w:bookmarkStart w:id="1748" w:name="_Toc73627111"/>
      <w:bookmarkStart w:id="1749" w:name="_Toc73627251"/>
      <w:bookmarkStart w:id="1750" w:name="_Toc73627539"/>
      <w:bookmarkStart w:id="1751" w:name="_Toc73644499"/>
      <w:bookmarkStart w:id="1752" w:name="_Toc73644765"/>
      <w:bookmarkStart w:id="1753" w:name="_Toc73644952"/>
      <w:bookmarkStart w:id="1754" w:name="_Toc73647689"/>
      <w:bookmarkStart w:id="1755" w:name="_Toc74814637"/>
      <w:bookmarkStart w:id="1756" w:name="_Toc75163512"/>
      <w:bookmarkStart w:id="1757" w:name="_Toc75250678"/>
      <w:bookmarkStart w:id="1758" w:name="_Toc75446733"/>
      <w:bookmarkStart w:id="1759" w:name="_Toc75784947"/>
      <w:bookmarkStart w:id="1760" w:name="_Toc75873100"/>
      <w:bookmarkStart w:id="1761" w:name="_Toc75873558"/>
      <w:bookmarkStart w:id="1762" w:name="_Toc76382122"/>
      <w:bookmarkStart w:id="1763" w:name="_Toc76417563"/>
      <w:bookmarkStart w:id="1764" w:name="_Toc76425527"/>
      <w:bookmarkStart w:id="1765" w:name="_Toc76504952"/>
      <w:bookmarkStart w:id="1766" w:name="_Toc76505478"/>
      <w:bookmarkStart w:id="1767" w:name="_Toc76555529"/>
      <w:bookmarkStart w:id="1768" w:name="_Toc76647041"/>
      <w:bookmarkStart w:id="1769" w:name="_Toc76676142"/>
      <w:bookmarkStart w:id="1770" w:name="_Toc76976422"/>
      <w:bookmarkStart w:id="1771" w:name="_Toc77181620"/>
      <w:bookmarkStart w:id="1772" w:name="_Toc77252515"/>
      <w:bookmarkStart w:id="1773" w:name="_Toc77268297"/>
      <w:bookmarkStart w:id="1774" w:name="_Toc77269042"/>
      <w:bookmarkStart w:id="1775" w:name="_Toc77462038"/>
      <w:bookmarkStart w:id="1776" w:name="_Toc78153195"/>
      <w:bookmarkStart w:id="1777" w:name="_Toc78227642"/>
      <w:bookmarkStart w:id="1778" w:name="_Toc78320415"/>
      <w:bookmarkStart w:id="1779" w:name="_Toc78450180"/>
      <w:bookmarkStart w:id="1780" w:name="_Toc78760792"/>
      <w:bookmarkStart w:id="1781" w:name="_Toc78880049"/>
      <w:bookmarkStart w:id="1782" w:name="_Toc79411547"/>
      <w:bookmarkStart w:id="1783" w:name="_Toc79510442"/>
      <w:bookmarkStart w:id="1784" w:name="_Toc82328542"/>
      <w:bookmarkStart w:id="1785" w:name="_Toc82329676"/>
      <w:bookmarkStart w:id="1786" w:name="_Toc82330159"/>
      <w:bookmarkStart w:id="1787" w:name="_Toc82334592"/>
      <w:bookmarkStart w:id="1788" w:name="_Toc82334975"/>
      <w:bookmarkStart w:id="1789" w:name="_Toc82381634"/>
      <w:bookmarkStart w:id="1790" w:name="_Toc82384308"/>
      <w:bookmarkStart w:id="1791" w:name="_Toc82427476"/>
      <w:bookmarkStart w:id="1792" w:name="_Toc82514609"/>
      <w:bookmarkStart w:id="1793" w:name="_Toc83339071"/>
      <w:bookmarkStart w:id="1794" w:name="_Toc93670734"/>
      <w:bookmarkStart w:id="1795" w:name="_Toc94544655"/>
      <w:bookmarkStart w:id="1796" w:name="_Toc96526480"/>
      <w:bookmarkStart w:id="1797" w:name="_Toc96686237"/>
      <w:bookmarkStart w:id="1798" w:name="_Toc126685203"/>
      <w:bookmarkStart w:id="1799" w:name="_Toc130825027"/>
      <w:bookmarkStart w:id="1800" w:name="_Toc130825567"/>
      <w:bookmarkStart w:id="1801" w:name="_Toc130826644"/>
      <w:bookmarkEnd w:id="1649"/>
      <w:r w:rsidRPr="00C8694E">
        <w:t xml:space="preserve">Other Revisions to the </w:t>
      </w:r>
      <w:r>
        <w:t>Allocation Table</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rsidR="00B37EA7" w:rsidRPr="00C8694E" w:rsidP="00B37EA7" w14:paraId="4D8FE78A" w14:textId="77777777">
      <w:pPr>
        <w:pStyle w:val="ParaNum"/>
        <w:widowControl/>
      </w:pPr>
      <w:r w:rsidRPr="00C8694E">
        <w:t xml:space="preserve">In this section, we make the following </w:t>
      </w:r>
      <w:r>
        <w:t xml:space="preserve">additional </w:t>
      </w:r>
      <w:r w:rsidRPr="00C8694E">
        <w:t>editorial changes to section 2.106</w:t>
      </w:r>
      <w:r>
        <w:t xml:space="preserve"> </w:t>
      </w:r>
      <w:r w:rsidRPr="00C8694E">
        <w:t xml:space="preserve">of the </w:t>
      </w:r>
      <w:r>
        <w:t xml:space="preserve">Commission’s </w:t>
      </w:r>
      <w:r w:rsidRPr="00C8694E">
        <w:t>rules:</w:t>
      </w:r>
    </w:p>
    <w:p w:rsidR="00B37EA7" w:rsidP="00B37EA7" w14:paraId="24B284F5" w14:textId="77777777">
      <w:pPr>
        <w:numPr>
          <w:ilvl w:val="0"/>
          <w:numId w:val="10"/>
        </w:numPr>
        <w:suppressAutoHyphens/>
        <w:spacing w:after="120"/>
        <w:ind w:left="720"/>
        <w:rPr>
          <w:rFonts w:eastAsia="Calibri"/>
          <w:snapToGrid/>
          <w:kern w:val="0"/>
          <w:szCs w:val="22"/>
        </w:rPr>
      </w:pPr>
      <w:r w:rsidRPr="00C8694E">
        <w:rPr>
          <w:rFonts w:eastAsia="Calibri"/>
          <w:snapToGrid/>
          <w:kern w:val="0"/>
          <w:szCs w:val="22"/>
        </w:rPr>
        <w:t>Correct the Federal and non-Federal Tables by removing the reference to footnote 5.79A from the 435-472 kHz band because the footnote does not apply to that band.</w:t>
      </w:r>
    </w:p>
    <w:p w:rsidR="00B37EA7" w:rsidRPr="00935EBD" w:rsidP="00B37EA7" w14:paraId="6FA36D17" w14:textId="77777777">
      <w:pPr>
        <w:numPr>
          <w:ilvl w:val="0"/>
          <w:numId w:val="10"/>
        </w:numPr>
        <w:suppressAutoHyphens/>
        <w:spacing w:after="120"/>
        <w:ind w:left="720"/>
        <w:rPr>
          <w:rFonts w:eastAsia="Calibri"/>
          <w:snapToGrid/>
          <w:kern w:val="0"/>
          <w:szCs w:val="22"/>
        </w:rPr>
      </w:pPr>
      <w:r w:rsidRPr="0086313C">
        <w:rPr>
          <w:rFonts w:eastAsia="Calibri"/>
          <w:snapToGrid/>
          <w:kern w:val="0"/>
          <w:szCs w:val="22"/>
        </w:rPr>
        <w:t xml:space="preserve">Revise footnotes </w:t>
      </w:r>
      <w:r w:rsidRPr="0086313C">
        <w:rPr>
          <w:spacing w:val="-3"/>
          <w:szCs w:val="22"/>
        </w:rPr>
        <w:t>US1, US82, US247, US281, US283, US296, US342</w:t>
      </w:r>
      <w:r>
        <w:rPr>
          <w:spacing w:val="-3"/>
          <w:szCs w:val="22"/>
        </w:rPr>
        <w:t xml:space="preserve">, and </w:t>
      </w:r>
      <w:r w:rsidRPr="0086313C">
        <w:rPr>
          <w:rFonts w:eastAsia="Calibri"/>
          <w:snapToGrid/>
          <w:kern w:val="0"/>
          <w:szCs w:val="22"/>
        </w:rPr>
        <w:t xml:space="preserve">G115 </w:t>
      </w:r>
      <w:r>
        <w:rPr>
          <w:rFonts w:eastAsia="Calibri"/>
          <w:snapToGrid/>
          <w:kern w:val="0"/>
          <w:szCs w:val="22"/>
        </w:rPr>
        <w:t>by changing the references to frequency units from “kHz” to “MHz” and r</w:t>
      </w:r>
      <w:r w:rsidRPr="00935EBD">
        <w:rPr>
          <w:rFonts w:eastAsia="Calibri"/>
          <w:snapToGrid/>
          <w:kern w:val="0"/>
          <w:szCs w:val="22"/>
        </w:rPr>
        <w:t>evise footnote G32 from “MHz” to “GHz”</w:t>
      </w:r>
      <w:r>
        <w:rPr>
          <w:rFonts w:eastAsia="Calibri"/>
          <w:snapToGrid/>
          <w:kern w:val="0"/>
          <w:szCs w:val="22"/>
        </w:rPr>
        <w:t xml:space="preserve"> </w:t>
      </w:r>
      <w:r w:rsidRPr="00935EBD">
        <w:rPr>
          <w:rFonts w:eastAsia="Calibri"/>
          <w:snapToGrid/>
          <w:kern w:val="0"/>
          <w:szCs w:val="22"/>
        </w:rPr>
        <w:t>in order to make the text of the footnotes consistent with the frequency units shown in the Allocation Table.</w:t>
      </w:r>
      <w:r>
        <w:rPr>
          <w:rStyle w:val="FootnoteReference"/>
          <w:rFonts w:eastAsia="Calibri"/>
          <w:snapToGrid/>
          <w:kern w:val="0"/>
          <w:szCs w:val="22"/>
        </w:rPr>
        <w:footnoteReference w:id="34"/>
      </w:r>
    </w:p>
    <w:p w:rsidR="00B37EA7" w:rsidRPr="00C73833" w:rsidP="00B37EA7" w14:paraId="6B9CED22" w14:textId="77777777">
      <w:pPr>
        <w:numPr>
          <w:ilvl w:val="0"/>
          <w:numId w:val="10"/>
        </w:numPr>
        <w:suppressAutoHyphens/>
        <w:spacing w:after="120"/>
        <w:ind w:left="720"/>
        <w:rPr>
          <w:rFonts w:eastAsia="Calibri"/>
          <w:snapToGrid/>
          <w:kern w:val="0"/>
          <w:szCs w:val="22"/>
        </w:rPr>
      </w:pPr>
      <w:r>
        <w:t>Add a space between the third and fourth digits of frequency bands that contain five digits in 28 international footnotes.</w:t>
      </w:r>
      <w:r>
        <w:rPr>
          <w:rStyle w:val="FootnoteReference"/>
        </w:rPr>
        <w:footnoteReference w:id="35"/>
      </w:r>
    </w:p>
    <w:p w:rsidR="00B37EA7" w:rsidP="00B37EA7" w14:paraId="7E423333" w14:textId="77777777">
      <w:pPr>
        <w:numPr>
          <w:ilvl w:val="0"/>
          <w:numId w:val="10"/>
        </w:numPr>
        <w:suppressAutoHyphens/>
        <w:spacing w:after="120"/>
        <w:ind w:left="720"/>
        <w:rPr>
          <w:rFonts w:eastAsia="Calibri"/>
          <w:snapToGrid/>
          <w:kern w:val="0"/>
          <w:szCs w:val="22"/>
        </w:rPr>
      </w:pPr>
      <w:r>
        <w:rPr>
          <w:rFonts w:eastAsia="Calibri"/>
          <w:snapToGrid/>
          <w:kern w:val="0"/>
          <w:szCs w:val="22"/>
        </w:rPr>
        <w:t>S</w:t>
      </w:r>
      <w:r w:rsidRPr="00C8694E">
        <w:rPr>
          <w:rFonts w:eastAsia="Calibri"/>
          <w:snapToGrid/>
          <w:kern w:val="0"/>
          <w:szCs w:val="22"/>
        </w:rPr>
        <w:t>implify the display of facing pages in the Allocation Table.</w:t>
      </w:r>
      <w:r>
        <w:rPr>
          <w:rStyle w:val="FootnoteReference"/>
          <w:rFonts w:eastAsia="Calibri"/>
          <w:snapToGrid/>
          <w:kern w:val="0"/>
          <w:szCs w:val="22"/>
        </w:rPr>
        <w:footnoteReference w:id="36"/>
      </w:r>
    </w:p>
    <w:p w:rsidR="00B37EA7" w:rsidRPr="00E80AF0" w:rsidP="00B37EA7" w14:paraId="4CB3237D" w14:textId="77777777">
      <w:pPr>
        <w:numPr>
          <w:ilvl w:val="0"/>
          <w:numId w:val="10"/>
        </w:numPr>
        <w:suppressAutoHyphens/>
        <w:spacing w:after="120"/>
        <w:ind w:left="720"/>
        <w:rPr>
          <w:rFonts w:eastAsia="Calibri"/>
          <w:snapToGrid/>
          <w:kern w:val="0"/>
          <w:szCs w:val="22"/>
        </w:rPr>
      </w:pPr>
      <w:r>
        <w:rPr>
          <w:rFonts w:eastAsia="Calibri"/>
          <w:snapToGrid/>
          <w:kern w:val="0"/>
          <w:szCs w:val="22"/>
        </w:rPr>
        <w:t>Rem</w:t>
      </w:r>
      <w:r w:rsidRPr="00601B76">
        <w:rPr>
          <w:rFonts w:eastAsia="Calibri"/>
          <w:snapToGrid/>
          <w:kern w:val="0"/>
          <w:szCs w:val="22"/>
        </w:rPr>
        <w:t>ov</w:t>
      </w:r>
      <w:r>
        <w:rPr>
          <w:rFonts w:eastAsia="Calibri"/>
          <w:snapToGrid/>
          <w:kern w:val="0"/>
          <w:szCs w:val="22"/>
        </w:rPr>
        <w:t>e</w:t>
      </w:r>
      <w:r w:rsidRPr="00601B76">
        <w:rPr>
          <w:rFonts w:eastAsia="Calibri"/>
          <w:snapToGrid/>
          <w:kern w:val="0"/>
          <w:szCs w:val="22"/>
        </w:rPr>
        <w:t xml:space="preserve"> </w:t>
      </w:r>
      <w:r>
        <w:rPr>
          <w:rFonts w:eastAsia="Calibri"/>
          <w:snapToGrid/>
          <w:kern w:val="0"/>
          <w:szCs w:val="22"/>
        </w:rPr>
        <w:t xml:space="preserve">the </w:t>
      </w:r>
      <w:r w:rsidRPr="00601B76">
        <w:rPr>
          <w:rFonts w:eastAsia="Calibri"/>
          <w:snapToGrid/>
          <w:kern w:val="0"/>
          <w:szCs w:val="22"/>
        </w:rPr>
        <w:t>references to footnote US108 from the 3300-3500 and 3500-3550 MHz bands in the Federal Table and from the 3300-3450 and 3450-3600 MHz bands in the non-Federal Table</w:t>
      </w:r>
      <w:r>
        <w:rPr>
          <w:rFonts w:eastAsia="Calibri"/>
          <w:snapToGrid/>
          <w:kern w:val="0"/>
          <w:szCs w:val="22"/>
        </w:rPr>
        <w:t xml:space="preserve"> and r</w:t>
      </w:r>
      <w:r w:rsidRPr="00601B76">
        <w:t xml:space="preserve">evise footnote G2 by deleting “(except as provided for in US108)” because </w:t>
      </w:r>
      <w:r>
        <w:t>footnote US108</w:t>
      </w:r>
      <w:r w:rsidRPr="00601B76">
        <w:t xml:space="preserve"> no longer applies to the 3300</w:t>
      </w:r>
      <w:r>
        <w:noBreakHyphen/>
      </w:r>
      <w:r w:rsidRPr="00601B76">
        <w:t>35</w:t>
      </w:r>
      <w:r w:rsidRPr="00B40C91">
        <w:t>5</w:t>
      </w:r>
      <w:r w:rsidRPr="00601B76">
        <w:t>0 MHz band.</w:t>
      </w:r>
      <w:r>
        <w:rPr>
          <w:rStyle w:val="FootnoteReference"/>
        </w:rPr>
        <w:footnoteReference w:id="37"/>
      </w:r>
      <w:r>
        <w:t xml:space="preserve">  Also m</w:t>
      </w:r>
      <w:r>
        <w:rPr>
          <w:rFonts w:eastAsia="Calibri"/>
          <w:snapToGrid/>
          <w:kern w:val="0"/>
          <w:szCs w:val="22"/>
        </w:rPr>
        <w:t>ove the reference to footnote US431B from the bottom of the cell to the right of RADIOLOCATION in the 3300-3500 MHz band within the Federal Table because the footnote applies to only the radiolocation service</w:t>
      </w:r>
      <w:r>
        <w:t xml:space="preserve">.  </w:t>
      </w:r>
    </w:p>
    <w:p w:rsidR="00B37EA7" w:rsidRPr="00935EBD" w:rsidP="00B37EA7" w14:paraId="0F6544E9" w14:textId="77777777">
      <w:pPr>
        <w:widowControl/>
        <w:numPr>
          <w:ilvl w:val="0"/>
          <w:numId w:val="10"/>
        </w:numPr>
        <w:suppressAutoHyphens/>
        <w:spacing w:after="120"/>
        <w:ind w:left="720"/>
        <w:rPr>
          <w:rFonts w:eastAsia="Calibri"/>
          <w:snapToGrid/>
          <w:kern w:val="0"/>
          <w:szCs w:val="22"/>
        </w:rPr>
      </w:pPr>
      <w:r>
        <w:t>Place footnotes US431B and US433 in ascending numerical order in the 3450-3600 MHz band within the non-Federal Table.  On p</w:t>
      </w:r>
      <w:r w:rsidRPr="00601B76">
        <w:t>age 39</w:t>
      </w:r>
      <w:r>
        <w:t xml:space="preserve"> of the Allocation Table, </w:t>
      </w:r>
      <w:r w:rsidRPr="00601B76">
        <w:t xml:space="preserve">change the frequency range of the facing pages from </w:t>
      </w:r>
      <w:r>
        <w:t>“2483.5-</w:t>
      </w:r>
      <w:r w:rsidRPr="00601B76">
        <w:t>3500</w:t>
      </w:r>
      <w:r>
        <w:t>”</w:t>
      </w:r>
      <w:r w:rsidRPr="00601B76">
        <w:t xml:space="preserve"> to </w:t>
      </w:r>
      <w:r>
        <w:t>“2483.5-</w:t>
      </w:r>
      <w:r w:rsidRPr="00601B76">
        <w:t>3600</w:t>
      </w:r>
      <w:r>
        <w:t>”</w:t>
      </w:r>
      <w:r w:rsidRPr="00601B76">
        <w:t xml:space="preserve"> </w:t>
      </w:r>
      <w:r>
        <w:t xml:space="preserve">because 3450-3600 MHz is the last frequency band </w:t>
      </w:r>
      <w:r w:rsidRPr="00601B76">
        <w:t>in the non-Federal Table</w:t>
      </w:r>
      <w:r>
        <w:t xml:space="preserve"> in this set of facing pages</w:t>
      </w:r>
      <w:r w:rsidRPr="00601B76">
        <w:t>.</w:t>
      </w:r>
    </w:p>
    <w:p w:rsidR="00B37EA7" w:rsidP="00B37EA7" w14:paraId="3B115199" w14:textId="77777777">
      <w:pPr>
        <w:widowControl/>
        <w:numPr>
          <w:ilvl w:val="0"/>
          <w:numId w:val="10"/>
        </w:numPr>
        <w:spacing w:after="120"/>
        <w:ind w:left="720"/>
        <w:rPr>
          <w:rFonts w:eastAsia="Calibri"/>
          <w:snapToGrid/>
          <w:kern w:val="0"/>
          <w:szCs w:val="22"/>
        </w:rPr>
      </w:pPr>
      <w:r w:rsidRPr="00C8694E">
        <w:rPr>
          <w:rFonts w:eastAsia="Calibri"/>
          <w:snapToGrid/>
          <w:kern w:val="0"/>
          <w:szCs w:val="22"/>
        </w:rPr>
        <w:t>Simplify the non-Federal Table by combining the common radiocommunication service entries in the 3600-3650 MHz and 3650-3700 MHz bands to form the 3600</w:t>
      </w:r>
      <w:r w:rsidRPr="00C8694E">
        <w:rPr>
          <w:rFonts w:eastAsia="Calibri"/>
          <w:snapToGrid/>
          <w:kern w:val="0"/>
          <w:szCs w:val="22"/>
        </w:rPr>
        <w:noBreakHyphen/>
        <w:t xml:space="preserve">3700 MHz band, move the text of footnote NG185 to footnote NG169, and remove footnote NG185 from the list of non-Federal government </w:t>
      </w:r>
      <w:r>
        <w:rPr>
          <w:rFonts w:eastAsia="Calibri"/>
          <w:snapToGrid/>
          <w:kern w:val="0"/>
          <w:szCs w:val="22"/>
        </w:rPr>
        <w:t xml:space="preserve">(non-Federal) </w:t>
      </w:r>
      <w:r w:rsidRPr="00C8694E">
        <w:rPr>
          <w:rFonts w:eastAsia="Calibri"/>
          <w:snapToGrid/>
          <w:kern w:val="0"/>
          <w:szCs w:val="22"/>
        </w:rPr>
        <w:t>footnotes.</w:t>
      </w:r>
    </w:p>
    <w:p w:rsidR="00B37EA7" w:rsidRPr="00C8694E" w:rsidP="00B37EA7" w14:paraId="227421D7" w14:textId="77777777">
      <w:pPr>
        <w:numPr>
          <w:ilvl w:val="0"/>
          <w:numId w:val="10"/>
        </w:numPr>
        <w:spacing w:after="120"/>
        <w:ind w:left="720"/>
        <w:rPr>
          <w:rFonts w:eastAsia="Calibri"/>
          <w:snapToGrid/>
          <w:kern w:val="0"/>
          <w:szCs w:val="22"/>
        </w:rPr>
      </w:pPr>
      <w:r w:rsidRPr="00C8694E">
        <w:rPr>
          <w:rFonts w:eastAsia="Calibri"/>
          <w:snapToGrid/>
          <w:kern w:val="0"/>
          <w:szCs w:val="22"/>
        </w:rPr>
        <w:t>Simplify the Federal Table by combining the common radiocommunication service entries in the 17.8-18.3 GHz and 18.3-18.6 GHz bands to form the 17.8-18.6 GHz band.</w:t>
      </w:r>
    </w:p>
    <w:p w:rsidR="00B37EA7" w:rsidP="00B37EA7" w14:paraId="5C4304FA" w14:textId="77777777">
      <w:pPr>
        <w:widowControl/>
        <w:numPr>
          <w:ilvl w:val="0"/>
          <w:numId w:val="10"/>
        </w:numPr>
        <w:suppressAutoHyphens/>
        <w:spacing w:after="120"/>
        <w:ind w:left="720"/>
        <w:rPr>
          <w:rFonts w:eastAsia="Calibri"/>
          <w:snapToGrid/>
          <w:kern w:val="0"/>
          <w:szCs w:val="22"/>
        </w:rPr>
      </w:pPr>
      <w:r>
        <w:rPr>
          <w:rFonts w:eastAsia="Calibri"/>
          <w:snapToGrid/>
          <w:kern w:val="0"/>
          <w:szCs w:val="22"/>
        </w:rPr>
        <w:t>Correct the placement of footnote NG65 in the 24.75-25.25 GHz and 47.2-48.2 GHz bands by moving the footnote reference from the right of the fixed-satellite service (Earth-to-space) entry to the bottom of the cell because this footnote refers to three allocated services.</w:t>
      </w:r>
      <w:r>
        <w:rPr>
          <w:rStyle w:val="FootnoteReference"/>
          <w:rFonts w:eastAsia="Calibri"/>
          <w:snapToGrid/>
          <w:kern w:val="0"/>
          <w:szCs w:val="22"/>
        </w:rPr>
        <w:footnoteReference w:id="38"/>
      </w:r>
      <w:r>
        <w:rPr>
          <w:rFonts w:eastAsia="Calibri"/>
          <w:snapToGrid/>
          <w:kern w:val="0"/>
          <w:szCs w:val="22"/>
        </w:rPr>
        <w:t xml:space="preserve"> </w:t>
      </w:r>
    </w:p>
    <w:p w:rsidR="00B37EA7" w:rsidRPr="00C8694E" w:rsidP="00B37EA7" w14:paraId="1222DCCA" w14:textId="77777777">
      <w:pPr>
        <w:numPr>
          <w:ilvl w:val="0"/>
          <w:numId w:val="10"/>
        </w:numPr>
        <w:suppressAutoHyphens/>
        <w:spacing w:after="120"/>
        <w:ind w:left="720"/>
        <w:rPr>
          <w:rFonts w:eastAsia="Calibri"/>
          <w:snapToGrid/>
          <w:kern w:val="0"/>
          <w:szCs w:val="22"/>
        </w:rPr>
      </w:pPr>
      <w:r w:rsidRPr="00C8694E">
        <w:rPr>
          <w:rFonts w:eastAsia="Calibri"/>
          <w:snapToGrid/>
          <w:kern w:val="0"/>
          <w:szCs w:val="22"/>
        </w:rPr>
        <w:t>Correct footnotes 5.430A, 5.458, 5.509D, and 5.547 to reflect their text as shown in the Radio Regulations.</w:t>
      </w:r>
      <w:r>
        <w:rPr>
          <w:rStyle w:val="FootnoteReference"/>
          <w:rFonts w:eastAsia="Calibri"/>
          <w:snapToGrid/>
          <w:kern w:val="0"/>
          <w:szCs w:val="22"/>
        </w:rPr>
        <w:footnoteReference w:id="39"/>
      </w:r>
    </w:p>
    <w:p w:rsidR="00B37EA7" w:rsidRPr="00E23AAF" w:rsidP="00B37EA7" w14:paraId="5E7CEF6C" w14:textId="77777777">
      <w:pPr>
        <w:numPr>
          <w:ilvl w:val="0"/>
          <w:numId w:val="10"/>
        </w:numPr>
        <w:spacing w:after="120"/>
        <w:ind w:left="720"/>
        <w:rPr>
          <w:snapToGrid/>
          <w:kern w:val="0"/>
          <w:szCs w:val="22"/>
        </w:rPr>
      </w:pPr>
      <w:r w:rsidRPr="00C8694E">
        <w:rPr>
          <w:rFonts w:eastAsia="Calibri"/>
          <w:snapToGrid/>
          <w:kern w:val="0"/>
          <w:szCs w:val="22"/>
        </w:rPr>
        <w:t xml:space="preserve">Revise footnote US52 </w:t>
      </w:r>
      <w:r>
        <w:rPr>
          <w:rFonts w:eastAsia="Calibri"/>
          <w:snapToGrid/>
          <w:kern w:val="0"/>
          <w:szCs w:val="22"/>
        </w:rPr>
        <w:t xml:space="preserve">to account for now-expired text.  Footnote US52 states that use of </w:t>
      </w:r>
      <w:r w:rsidRPr="00C8694E">
        <w:rPr>
          <w:rFonts w:eastAsia="Calibri"/>
          <w:snapToGrid/>
          <w:kern w:val="0"/>
          <w:szCs w:val="22"/>
        </w:rPr>
        <w:t xml:space="preserve">the frequencies 156.775 MHz and 156.825 MHz </w:t>
      </w:r>
      <w:r w:rsidRPr="00C8694E">
        <w:rPr>
          <w:rFonts w:eastAsia="Calibri"/>
          <w:bCs/>
          <w:snapToGrid/>
          <w:kern w:val="0"/>
          <w:szCs w:val="22"/>
        </w:rPr>
        <w:t>by the mobile</w:t>
      </w:r>
      <w:r w:rsidRPr="00C8694E">
        <w:rPr>
          <w:rFonts w:eastAsia="Calibri"/>
          <w:bCs/>
          <w:snapToGrid/>
          <w:kern w:val="0"/>
          <w:szCs w:val="22"/>
        </w:rPr>
        <w:noBreakHyphen/>
        <w:t xml:space="preserve">satellite service (Earth-to-space) </w:t>
      </w:r>
      <w:r>
        <w:rPr>
          <w:rFonts w:eastAsia="Calibri"/>
          <w:bCs/>
          <w:snapToGrid/>
          <w:kern w:val="0"/>
          <w:szCs w:val="22"/>
        </w:rPr>
        <w:t xml:space="preserve">is restricted to </w:t>
      </w:r>
      <w:r w:rsidRPr="00C8694E">
        <w:rPr>
          <w:rFonts w:eastAsia="Calibri"/>
          <w:bCs/>
          <w:snapToGrid/>
          <w:kern w:val="0"/>
          <w:szCs w:val="22"/>
        </w:rPr>
        <w:t>the reception of long-range Automatic Identification System (AIS) broadcast messages from ships</w:t>
      </w:r>
      <w:r w:rsidRPr="00C8694E">
        <w:rPr>
          <w:rFonts w:eastAsia="Calibri"/>
          <w:snapToGrid/>
          <w:kern w:val="0"/>
          <w:szCs w:val="22"/>
        </w:rPr>
        <w:t>.</w:t>
      </w:r>
      <w:r>
        <w:rPr>
          <w:rFonts w:eastAsia="Calibri"/>
          <w:snapToGrid/>
          <w:kern w:val="0"/>
          <w:szCs w:val="22"/>
        </w:rPr>
        <w:t xml:space="preserve">  It also provided</w:t>
      </w:r>
      <w:r>
        <w:t>, in the text of the footnote,</w:t>
      </w:r>
      <w:r>
        <w:rPr>
          <w:rFonts w:eastAsia="Calibri"/>
          <w:snapToGrid/>
          <w:kern w:val="0"/>
          <w:szCs w:val="22"/>
        </w:rPr>
        <w:t xml:space="preserve"> for port operations and ship navigation communications </w:t>
      </w:r>
      <w:r>
        <w:rPr>
          <w:rFonts w:eastAsia="Calibri"/>
          <w:bCs/>
          <w:snapToGrid/>
          <w:kern w:val="0"/>
          <w:szCs w:val="22"/>
        </w:rPr>
        <w:t xml:space="preserve">on these two frequencies (AIS 3 and AIS 4) </w:t>
      </w:r>
      <w:r>
        <w:rPr>
          <w:rFonts w:eastAsia="Calibri"/>
          <w:snapToGrid/>
          <w:kern w:val="0"/>
          <w:szCs w:val="22"/>
        </w:rPr>
        <w:t>until August 26, 2019.</w:t>
      </w:r>
      <w:r>
        <w:rPr>
          <w:rStyle w:val="FootnoteReference"/>
          <w:rFonts w:eastAsia="Calibri"/>
          <w:bCs/>
          <w:snapToGrid/>
          <w:kern w:val="0"/>
          <w:szCs w:val="22"/>
        </w:rPr>
        <w:footnoteReference w:id="40"/>
      </w:r>
      <w:r>
        <w:rPr>
          <w:rFonts w:eastAsia="Calibri"/>
          <w:snapToGrid/>
          <w:kern w:val="0"/>
          <w:szCs w:val="22"/>
        </w:rPr>
        <w:t xml:space="preserve">  </w:t>
      </w:r>
      <w:r>
        <w:rPr>
          <w:rFonts w:eastAsia="Calibri"/>
          <w:bCs/>
          <w:snapToGrid/>
          <w:kern w:val="0"/>
          <w:szCs w:val="22"/>
        </w:rPr>
        <w:t xml:space="preserve">We revise footnote US52 </w:t>
      </w:r>
      <w:r w:rsidRPr="00C8694E">
        <w:rPr>
          <w:rFonts w:eastAsia="Calibri"/>
          <w:snapToGrid/>
          <w:kern w:val="0"/>
          <w:szCs w:val="22"/>
        </w:rPr>
        <w:t>paragraph (b)</w:t>
      </w:r>
      <w:r>
        <w:rPr>
          <w:rFonts w:eastAsia="Calibri"/>
          <w:snapToGrid/>
          <w:kern w:val="0"/>
          <w:szCs w:val="22"/>
        </w:rPr>
        <w:t xml:space="preserve"> to remove the reference to August 26, 2019.  </w:t>
      </w:r>
      <w:r>
        <w:rPr>
          <w:snapToGrid/>
          <w:kern w:val="0"/>
          <w:szCs w:val="22"/>
        </w:rPr>
        <w:t>Previous port operations and ship navigation communications on these two frequencies (AIS 3 and AIS 4) expired on August 26, 2019 and are no longer permitted.</w:t>
      </w:r>
      <w:r>
        <w:rPr>
          <w:rStyle w:val="FootnoteReference"/>
          <w:snapToGrid/>
          <w:kern w:val="0"/>
          <w:szCs w:val="22"/>
        </w:rPr>
        <w:footnoteReference w:id="41"/>
      </w:r>
      <w:r>
        <w:rPr>
          <w:rStyle w:val="FootnoteReference"/>
          <w:rFonts w:eastAsia="Calibri"/>
          <w:bCs/>
          <w:snapToGrid/>
          <w:kern w:val="0"/>
          <w:szCs w:val="22"/>
        </w:rPr>
        <w:t xml:space="preserve"> </w:t>
      </w:r>
    </w:p>
    <w:p w:rsidR="00B37EA7" w:rsidP="00B37EA7" w14:paraId="79F9EB5B" w14:textId="77777777">
      <w:pPr>
        <w:widowControl/>
        <w:numPr>
          <w:ilvl w:val="0"/>
          <w:numId w:val="10"/>
        </w:numPr>
        <w:spacing w:after="120"/>
        <w:ind w:left="720"/>
        <w:rPr>
          <w:snapToGrid/>
          <w:kern w:val="0"/>
          <w:szCs w:val="22"/>
        </w:rPr>
      </w:pPr>
      <w:r w:rsidRPr="00C8694E">
        <w:rPr>
          <w:snapToGrid/>
          <w:kern w:val="0"/>
          <w:szCs w:val="22"/>
        </w:rPr>
        <w:t>Revise footnotes US100,</w:t>
      </w:r>
      <w:r>
        <w:rPr>
          <w:rStyle w:val="FootnoteReference"/>
          <w:snapToGrid/>
          <w:kern w:val="0"/>
          <w:szCs w:val="22"/>
        </w:rPr>
        <w:footnoteReference w:id="42"/>
      </w:r>
      <w:r w:rsidRPr="00C8694E">
        <w:rPr>
          <w:snapToGrid/>
          <w:kern w:val="0"/>
          <w:szCs w:val="22"/>
        </w:rPr>
        <w:t xml:space="preserve"> US312,</w:t>
      </w:r>
      <w:r>
        <w:rPr>
          <w:rStyle w:val="FootnoteReference"/>
          <w:snapToGrid/>
          <w:kern w:val="0"/>
          <w:szCs w:val="22"/>
        </w:rPr>
        <w:footnoteReference w:id="43"/>
      </w:r>
      <w:r w:rsidRPr="00C8694E">
        <w:rPr>
          <w:snapToGrid/>
          <w:kern w:val="0"/>
          <w:szCs w:val="22"/>
        </w:rPr>
        <w:t xml:space="preserve"> and NG33</w:t>
      </w:r>
      <w:r>
        <w:rPr>
          <w:rStyle w:val="FootnoteReference"/>
          <w:rFonts w:eastAsia="Calibri"/>
          <w:snapToGrid/>
          <w:kern w:val="0"/>
          <w:szCs w:val="22"/>
        </w:rPr>
        <w:footnoteReference w:id="44"/>
      </w:r>
      <w:r w:rsidRPr="00C8694E">
        <w:rPr>
          <w:snapToGrid/>
          <w:kern w:val="0"/>
          <w:szCs w:val="22"/>
        </w:rPr>
        <w:t xml:space="preserve"> </w:t>
      </w:r>
      <w:r>
        <w:rPr>
          <w:snapToGrid/>
          <w:kern w:val="0"/>
          <w:szCs w:val="22"/>
        </w:rPr>
        <w:t>to</w:t>
      </w:r>
      <w:r w:rsidRPr="00C8694E">
        <w:rPr>
          <w:snapToGrid/>
          <w:kern w:val="0"/>
          <w:szCs w:val="22"/>
        </w:rPr>
        <w:t xml:space="preserve"> remov</w:t>
      </w:r>
      <w:r>
        <w:rPr>
          <w:snapToGrid/>
          <w:kern w:val="0"/>
          <w:szCs w:val="22"/>
        </w:rPr>
        <w:t xml:space="preserve">e </w:t>
      </w:r>
      <w:r>
        <w:t>footnote text that pertains to dates that have passed (i.e.</w:t>
      </w:r>
      <w:r w:rsidRPr="00C8694E">
        <w:rPr>
          <w:snapToGrid/>
          <w:kern w:val="0"/>
          <w:szCs w:val="22"/>
        </w:rPr>
        <w:t xml:space="preserve"> expired text</w:t>
      </w:r>
      <w:r>
        <w:rPr>
          <w:snapToGrid/>
          <w:kern w:val="0"/>
          <w:szCs w:val="22"/>
        </w:rPr>
        <w:t>)</w:t>
      </w:r>
      <w:r w:rsidRPr="00C8694E">
        <w:rPr>
          <w:snapToGrid/>
          <w:kern w:val="0"/>
          <w:szCs w:val="22"/>
        </w:rPr>
        <w:t>.</w:t>
      </w:r>
      <w:bookmarkStart w:id="1802" w:name="_Toc65660487"/>
      <w:bookmarkStart w:id="1803" w:name="_Toc65676360"/>
      <w:bookmarkStart w:id="1804" w:name="_Toc66062865"/>
      <w:bookmarkStart w:id="1805" w:name="_Toc66063732"/>
      <w:bookmarkStart w:id="1806" w:name="_Toc67050556"/>
      <w:bookmarkStart w:id="1807" w:name="_Toc67258586"/>
      <w:bookmarkStart w:id="1808" w:name="_Toc67666520"/>
      <w:bookmarkStart w:id="1809" w:name="_Toc68648200"/>
      <w:bookmarkStart w:id="1810" w:name="_Toc68649166"/>
      <w:bookmarkStart w:id="1811" w:name="_Toc69082471"/>
      <w:bookmarkStart w:id="1812" w:name="_Toc69337064"/>
      <w:bookmarkStart w:id="1813" w:name="_Toc69418475"/>
      <w:bookmarkStart w:id="1814" w:name="_Toc69424486"/>
      <w:bookmarkStart w:id="1815" w:name="_Toc69579868"/>
      <w:bookmarkStart w:id="1816" w:name="_Toc69689242"/>
      <w:bookmarkStart w:id="1817" w:name="_Toc69988983"/>
      <w:bookmarkStart w:id="1818" w:name="_Toc70365377"/>
      <w:bookmarkStart w:id="1819" w:name="_Toc70461278"/>
      <w:bookmarkStart w:id="1820" w:name="_Toc70587939"/>
      <w:bookmarkStart w:id="1821" w:name="_Toc70900115"/>
      <w:bookmarkStart w:id="1822" w:name="_Toc70901795"/>
      <w:bookmarkStart w:id="1823" w:name="_Toc70981158"/>
      <w:bookmarkStart w:id="1824" w:name="_Toc71050281"/>
      <w:bookmarkStart w:id="1825" w:name="_Toc71052040"/>
      <w:bookmarkEnd w:id="1493"/>
      <w:bookmarkEnd w:id="1494"/>
    </w:p>
    <w:p w:rsidR="00B37EA7" w:rsidRPr="00C8694E" w:rsidP="00B37EA7" w14:paraId="03C6FC32" w14:textId="77777777">
      <w:pPr>
        <w:pStyle w:val="Heading1"/>
        <w:rPr>
          <w:rFonts w:ascii="Times New Roman" w:hAnsi="Times New Roman"/>
        </w:rPr>
      </w:pPr>
      <w:bookmarkStart w:id="1826" w:name="_Toc516773554"/>
      <w:bookmarkStart w:id="1827" w:name="_Toc516819869"/>
      <w:bookmarkStart w:id="1828" w:name="_Toc516820307"/>
      <w:bookmarkStart w:id="1829" w:name="_Toc516836887"/>
      <w:bookmarkStart w:id="1830" w:name="_Toc516836916"/>
      <w:bookmarkStart w:id="1831" w:name="_Toc516837267"/>
      <w:bookmarkStart w:id="1832" w:name="_Toc516995059"/>
      <w:bookmarkStart w:id="1833" w:name="_Toc517807139"/>
      <w:bookmarkStart w:id="1834" w:name="_Toc517899663"/>
      <w:bookmarkStart w:id="1835" w:name="_Toc517899773"/>
      <w:bookmarkStart w:id="1836" w:name="_Toc517960021"/>
      <w:bookmarkStart w:id="1837" w:name="_Toc517974232"/>
      <w:bookmarkStart w:id="1838" w:name="_Toc518057198"/>
      <w:bookmarkStart w:id="1839" w:name="_Toc518392630"/>
      <w:bookmarkStart w:id="1840" w:name="_Toc518393033"/>
      <w:bookmarkStart w:id="1841" w:name="_Toc518405232"/>
      <w:bookmarkStart w:id="1842" w:name="_Toc518405278"/>
      <w:bookmarkStart w:id="1843" w:name="_Toc518405319"/>
      <w:bookmarkStart w:id="1844" w:name="_Toc518405426"/>
      <w:bookmarkStart w:id="1845" w:name="_Toc518406118"/>
      <w:bookmarkStart w:id="1846" w:name="_Toc518492805"/>
      <w:bookmarkStart w:id="1847" w:name="_Toc518492864"/>
      <w:bookmarkStart w:id="1848" w:name="_Toc518492904"/>
      <w:bookmarkStart w:id="1849" w:name="_Toc518492969"/>
      <w:bookmarkStart w:id="1850" w:name="_Toc518493451"/>
      <w:bookmarkStart w:id="1851" w:name="_Toc519615607"/>
      <w:bookmarkStart w:id="1852" w:name="_Toc519615693"/>
      <w:bookmarkStart w:id="1853" w:name="_Toc519615734"/>
      <w:bookmarkStart w:id="1854" w:name="_Toc519615827"/>
      <w:bookmarkStart w:id="1855" w:name="_Toc523843546"/>
      <w:bookmarkStart w:id="1856" w:name="_Toc523843874"/>
      <w:bookmarkStart w:id="1857" w:name="_Toc529879272"/>
      <w:bookmarkStart w:id="1858" w:name="_Toc529911394"/>
      <w:bookmarkStart w:id="1859" w:name="_Toc529986892"/>
      <w:bookmarkStart w:id="1860" w:name="_Toc529990132"/>
      <w:bookmarkStart w:id="1861" w:name="_Toc532473636"/>
      <w:bookmarkStart w:id="1862" w:name="_Toc532475586"/>
      <w:bookmarkStart w:id="1863" w:name="_Toc532475675"/>
      <w:bookmarkStart w:id="1864" w:name="_Toc532476513"/>
      <w:bookmarkStart w:id="1865" w:name="_Toc532582229"/>
      <w:bookmarkStart w:id="1866" w:name="_Toc532582321"/>
      <w:bookmarkStart w:id="1867" w:name="_Toc532733246"/>
      <w:bookmarkStart w:id="1868" w:name="_Toc532739959"/>
      <w:bookmarkStart w:id="1869" w:name="_Toc532756385"/>
      <w:bookmarkStart w:id="1870" w:name="_Toc532833865"/>
      <w:bookmarkStart w:id="1871" w:name="_Toc532926782"/>
      <w:bookmarkStart w:id="1872" w:name="_Toc533597385"/>
      <w:bookmarkStart w:id="1873" w:name="_Toc533784209"/>
      <w:bookmarkStart w:id="1874" w:name="_Toc534049288"/>
      <w:bookmarkStart w:id="1875" w:name="_Toc534191500"/>
      <w:bookmarkStart w:id="1876" w:name="_Toc534228588"/>
      <w:bookmarkStart w:id="1877" w:name="_Toc518433"/>
      <w:bookmarkStart w:id="1878" w:name="_Toc547485"/>
      <w:bookmarkStart w:id="1879" w:name="_Toc547791"/>
      <w:bookmarkStart w:id="1880" w:name="_Toc725209"/>
      <w:bookmarkStart w:id="1881" w:name="_Toc810622"/>
      <w:bookmarkStart w:id="1882" w:name="_Toc959720"/>
      <w:bookmarkStart w:id="1883" w:name="_Toc1414447"/>
      <w:bookmarkStart w:id="1884" w:name="_Toc1567918"/>
      <w:bookmarkStart w:id="1885" w:name="_Toc2171287"/>
      <w:bookmarkStart w:id="1886" w:name="_Toc2185601"/>
      <w:bookmarkStart w:id="1887" w:name="_Toc2705948"/>
      <w:bookmarkStart w:id="1888" w:name="_Toc3138359"/>
      <w:bookmarkStart w:id="1889" w:name="_Toc3568319"/>
      <w:bookmarkStart w:id="1890" w:name="_Toc3751538"/>
      <w:bookmarkStart w:id="1891" w:name="_Toc3911929"/>
      <w:bookmarkStart w:id="1892" w:name="_Toc4003659"/>
      <w:bookmarkStart w:id="1893" w:name="_Toc4065170"/>
      <w:bookmarkStart w:id="1894" w:name="_Toc5123656"/>
      <w:bookmarkStart w:id="1895" w:name="_Toc5184610"/>
      <w:bookmarkStart w:id="1896" w:name="_Toc5184742"/>
      <w:bookmarkStart w:id="1897" w:name="_Toc5210525"/>
      <w:bookmarkStart w:id="1898" w:name="_Toc5285436"/>
      <w:bookmarkStart w:id="1899" w:name="_Toc5641312"/>
      <w:bookmarkStart w:id="1900" w:name="_Toc5641480"/>
      <w:bookmarkStart w:id="1901" w:name="_Toc5699770"/>
      <w:bookmarkStart w:id="1902" w:name="_Toc5705528"/>
      <w:bookmarkStart w:id="1903" w:name="_Toc5705732"/>
      <w:bookmarkStart w:id="1904" w:name="_Toc5706187"/>
      <w:bookmarkStart w:id="1905" w:name="_Toc5805436"/>
      <w:bookmarkStart w:id="1906" w:name="_Toc5974651"/>
      <w:bookmarkStart w:id="1907" w:name="_Toc6166746"/>
      <w:bookmarkStart w:id="1908" w:name="_Toc6167351"/>
      <w:bookmarkStart w:id="1909" w:name="_Toc6511740"/>
      <w:bookmarkStart w:id="1910" w:name="_Toc6569808"/>
      <w:bookmarkStart w:id="1911" w:name="_Toc7168624"/>
      <w:bookmarkStart w:id="1912" w:name="_Toc7194637"/>
      <w:bookmarkStart w:id="1913" w:name="_Toc7368815"/>
      <w:bookmarkStart w:id="1914" w:name="_Toc7369763"/>
      <w:bookmarkStart w:id="1915" w:name="_Toc7424849"/>
      <w:bookmarkStart w:id="1916" w:name="_Toc7425045"/>
      <w:bookmarkStart w:id="1917" w:name="_Toc7440371"/>
      <w:bookmarkStart w:id="1918" w:name="_Toc7706251"/>
      <w:bookmarkStart w:id="1919" w:name="_Toc7706365"/>
      <w:bookmarkStart w:id="1920" w:name="_Toc7712044"/>
      <w:bookmarkStart w:id="1921" w:name="_Toc7787312"/>
      <w:bookmarkStart w:id="1922" w:name="_Toc9004458"/>
      <w:bookmarkStart w:id="1923" w:name="_Toc9795896"/>
      <w:bookmarkStart w:id="1924" w:name="_Toc9939684"/>
      <w:bookmarkStart w:id="1925" w:name="_Toc10130038"/>
      <w:bookmarkStart w:id="1926" w:name="_Toc10224319"/>
      <w:bookmarkStart w:id="1927" w:name="_Toc10714830"/>
      <w:bookmarkStart w:id="1928" w:name="_Toc11067797"/>
      <w:bookmarkStart w:id="1929" w:name="_Toc11167045"/>
      <w:bookmarkStart w:id="1930" w:name="_Toc11322906"/>
      <w:bookmarkStart w:id="1931" w:name="_Toc11787296"/>
      <w:bookmarkStart w:id="1932" w:name="_Toc11841208"/>
      <w:bookmarkStart w:id="1933" w:name="_Toc11864756"/>
      <w:bookmarkStart w:id="1934" w:name="_Toc11929597"/>
      <w:bookmarkStart w:id="1935" w:name="_Toc11931227"/>
      <w:bookmarkStart w:id="1936" w:name="_Toc12025536"/>
      <w:bookmarkStart w:id="1937" w:name="_Toc12282710"/>
      <w:bookmarkStart w:id="1938" w:name="_Toc12387540"/>
      <w:bookmarkStart w:id="1939" w:name="_Toc12391041"/>
      <w:bookmarkStart w:id="1940" w:name="_Toc12542522"/>
      <w:bookmarkStart w:id="1941" w:name="_Toc12544602"/>
      <w:bookmarkStart w:id="1942" w:name="_Toc12987025"/>
      <w:bookmarkStart w:id="1943" w:name="_Toc13061407"/>
      <w:bookmarkStart w:id="1944" w:name="_Toc13074682"/>
      <w:bookmarkStart w:id="1945" w:name="_Toc13211406"/>
      <w:bookmarkStart w:id="1946" w:name="_Toc13244515"/>
      <w:bookmarkStart w:id="1947" w:name="_Toc13494348"/>
      <w:bookmarkStart w:id="1948" w:name="_Toc13500185"/>
      <w:bookmarkStart w:id="1949" w:name="_Toc13669075"/>
      <w:bookmarkStart w:id="1950" w:name="_Toc13671737"/>
      <w:bookmarkStart w:id="1951" w:name="_Toc13680412"/>
      <w:bookmarkStart w:id="1952" w:name="_Toc14175694"/>
      <w:bookmarkStart w:id="1953" w:name="_Toc14259038"/>
      <w:bookmarkStart w:id="1954" w:name="_Toc14264385"/>
      <w:bookmarkStart w:id="1955" w:name="_Toc14292212"/>
      <w:bookmarkStart w:id="1956" w:name="_Toc14985987"/>
      <w:bookmarkStart w:id="1957" w:name="_Toc17663169"/>
      <w:bookmarkStart w:id="1958" w:name="_Toc17663721"/>
      <w:bookmarkStart w:id="1959" w:name="_Toc17663825"/>
      <w:bookmarkStart w:id="1960" w:name="_Toc18050242"/>
      <w:bookmarkStart w:id="1961" w:name="_Toc18396836"/>
      <w:bookmarkStart w:id="1962" w:name="_Toc18866855"/>
      <w:bookmarkStart w:id="1963" w:name="_Toc19552582"/>
      <w:bookmarkStart w:id="1964" w:name="_Toc19553168"/>
      <w:bookmarkStart w:id="1965" w:name="_Toc19553281"/>
      <w:bookmarkStart w:id="1966" w:name="_Toc19654250"/>
      <w:bookmarkStart w:id="1967" w:name="_Toc19698542"/>
      <w:bookmarkStart w:id="1968" w:name="_Toc20149499"/>
      <w:bookmarkStart w:id="1969" w:name="_Toc21513504"/>
      <w:bookmarkStart w:id="1970" w:name="_Toc21542252"/>
      <w:bookmarkStart w:id="1971" w:name="_Toc21615685"/>
      <w:bookmarkStart w:id="1972" w:name="_Toc22061655"/>
      <w:bookmarkStart w:id="1973" w:name="_Toc22061915"/>
      <w:bookmarkStart w:id="1974" w:name="_Toc29232988"/>
      <w:bookmarkStart w:id="1975" w:name="_Toc44576276"/>
      <w:bookmarkStart w:id="1976" w:name="_Toc45712229"/>
      <w:bookmarkStart w:id="1977" w:name="_Toc46147035"/>
      <w:bookmarkStart w:id="1978" w:name="_Toc46168204"/>
      <w:bookmarkStart w:id="1979" w:name="_Toc46506523"/>
      <w:bookmarkStart w:id="1980" w:name="_Toc46694272"/>
      <w:bookmarkStart w:id="1981" w:name="_Toc46694476"/>
      <w:bookmarkStart w:id="1982" w:name="_Toc53050490"/>
      <w:bookmarkStart w:id="1983" w:name="_Toc53690075"/>
      <w:bookmarkStart w:id="1984" w:name="_Toc53690228"/>
      <w:bookmarkStart w:id="1985" w:name="_Toc53826681"/>
      <w:bookmarkStart w:id="1986" w:name="_Toc53830054"/>
      <w:bookmarkStart w:id="1987" w:name="_Toc53838039"/>
      <w:bookmarkStart w:id="1988" w:name="_Toc53838516"/>
      <w:bookmarkStart w:id="1989" w:name="_Toc53845839"/>
      <w:bookmarkStart w:id="1990" w:name="_Toc53855174"/>
      <w:bookmarkStart w:id="1991" w:name="_Toc53857959"/>
      <w:bookmarkStart w:id="1992" w:name="_Toc53858083"/>
      <w:bookmarkStart w:id="1993" w:name="_Toc53935660"/>
      <w:bookmarkStart w:id="1994" w:name="_Toc53936852"/>
      <w:bookmarkStart w:id="1995" w:name="_Toc54052666"/>
      <w:bookmarkStart w:id="1996" w:name="_Toc54701112"/>
      <w:bookmarkStart w:id="1997" w:name="_Toc57541819"/>
      <w:bookmarkStart w:id="1998" w:name="_Toc57592743"/>
      <w:bookmarkStart w:id="1999" w:name="_Toc57593620"/>
      <w:bookmarkStart w:id="2000" w:name="_Toc57595467"/>
      <w:bookmarkStart w:id="2001" w:name="_Toc57998719"/>
      <w:bookmarkStart w:id="2002" w:name="_Toc58174176"/>
      <w:bookmarkStart w:id="2003" w:name="_Toc58225426"/>
      <w:bookmarkStart w:id="2004" w:name="_Toc58226159"/>
      <w:bookmarkStart w:id="2005" w:name="_Toc58226358"/>
      <w:bookmarkStart w:id="2006" w:name="_Toc58226535"/>
      <w:bookmarkStart w:id="2007" w:name="_Toc61007753"/>
      <w:bookmarkStart w:id="2008" w:name="_Toc61227220"/>
      <w:bookmarkStart w:id="2009" w:name="_Toc61230526"/>
      <w:bookmarkStart w:id="2010" w:name="_Toc61380510"/>
      <w:bookmarkStart w:id="2011" w:name="_Toc61451595"/>
      <w:bookmarkStart w:id="2012" w:name="_Toc61452078"/>
      <w:bookmarkStart w:id="2013" w:name="_Toc62173239"/>
      <w:bookmarkStart w:id="2014" w:name="_Toc62424610"/>
      <w:bookmarkStart w:id="2015" w:name="_Toc62999287"/>
      <w:bookmarkStart w:id="2016" w:name="_Toc63020134"/>
      <w:bookmarkStart w:id="2017" w:name="_Toc63029505"/>
      <w:bookmarkStart w:id="2018" w:name="_Toc63336241"/>
      <w:bookmarkStart w:id="2019" w:name="_Toc63612866"/>
      <w:bookmarkStart w:id="2020" w:name="_Toc63614348"/>
      <w:bookmarkStart w:id="2021" w:name="_Toc63614534"/>
      <w:bookmarkStart w:id="2022" w:name="_Toc63640445"/>
      <w:bookmarkStart w:id="2023" w:name="_Toc63640740"/>
      <w:bookmarkStart w:id="2024" w:name="_Toc63641494"/>
      <w:bookmarkStart w:id="2025" w:name="_Toc63642109"/>
      <w:bookmarkStart w:id="2026" w:name="_Toc63642508"/>
      <w:bookmarkStart w:id="2027" w:name="_Toc63642622"/>
      <w:bookmarkStart w:id="2028" w:name="_Toc63642919"/>
      <w:bookmarkStart w:id="2029" w:name="_Toc63687357"/>
      <w:bookmarkStart w:id="2030" w:name="_Toc63687711"/>
      <w:bookmarkStart w:id="2031" w:name="_Toc63687943"/>
      <w:bookmarkStart w:id="2032" w:name="_Toc64495726"/>
      <w:bookmarkStart w:id="2033" w:name="_Toc64497815"/>
      <w:bookmarkStart w:id="2034" w:name="_Toc64587168"/>
      <w:bookmarkStart w:id="2035" w:name="_Toc64841101"/>
      <w:bookmarkStart w:id="2036" w:name="_Toc64841941"/>
      <w:bookmarkStart w:id="2037" w:name="_Toc65414223"/>
      <w:bookmarkStart w:id="2038" w:name="_Toc65414394"/>
      <w:bookmarkStart w:id="2039" w:name="_Toc65415369"/>
      <w:bookmarkStart w:id="2040" w:name="_Toc65456492"/>
      <w:bookmarkStart w:id="2041" w:name="_Toc65594999"/>
      <w:bookmarkStart w:id="2042" w:name="_Toc65595357"/>
      <w:bookmarkStart w:id="2043" w:name="_Toc65660488"/>
      <w:bookmarkStart w:id="2044" w:name="_Toc65676361"/>
      <w:bookmarkStart w:id="2045" w:name="_Toc66062866"/>
      <w:bookmarkStart w:id="2046" w:name="_Toc66063733"/>
      <w:bookmarkStart w:id="2047" w:name="_Toc67050557"/>
      <w:bookmarkStart w:id="2048" w:name="_Toc67258587"/>
      <w:bookmarkStart w:id="2049" w:name="_Toc67666521"/>
      <w:bookmarkStart w:id="2050" w:name="_Toc68648201"/>
      <w:bookmarkStart w:id="2051" w:name="_Toc68649167"/>
      <w:bookmarkStart w:id="2052" w:name="_Toc69082472"/>
      <w:bookmarkStart w:id="2053" w:name="_Toc69337065"/>
      <w:bookmarkStart w:id="2054" w:name="_Toc69418476"/>
      <w:bookmarkStart w:id="2055" w:name="_Toc69424487"/>
      <w:bookmarkStart w:id="2056" w:name="_Toc69579869"/>
      <w:bookmarkStart w:id="2057" w:name="_Toc69689243"/>
      <w:bookmarkStart w:id="2058" w:name="_Toc69988984"/>
      <w:bookmarkStart w:id="2059" w:name="_Toc70365378"/>
      <w:bookmarkStart w:id="2060" w:name="_Toc70461279"/>
      <w:bookmarkStart w:id="2061" w:name="_Toc70587940"/>
      <w:bookmarkStart w:id="2062" w:name="_Toc70900116"/>
      <w:bookmarkStart w:id="2063" w:name="_Toc70901796"/>
      <w:bookmarkStart w:id="2064" w:name="_Toc70981159"/>
      <w:bookmarkStart w:id="2065" w:name="_Toc71050282"/>
      <w:bookmarkStart w:id="2066" w:name="_Toc71052041"/>
      <w:bookmarkStart w:id="2067" w:name="_Toc71131867"/>
      <w:bookmarkStart w:id="2068" w:name="_Toc71133058"/>
      <w:bookmarkStart w:id="2069" w:name="_Toc71139379"/>
      <w:bookmarkStart w:id="2070" w:name="_Toc71576549"/>
      <w:bookmarkStart w:id="2071" w:name="_Toc71667886"/>
      <w:bookmarkStart w:id="2072" w:name="_Toc71751144"/>
      <w:bookmarkStart w:id="2073" w:name="_Toc71843582"/>
      <w:bookmarkStart w:id="2074" w:name="_Toc72435514"/>
      <w:bookmarkStart w:id="2075" w:name="_Toc72688938"/>
      <w:bookmarkStart w:id="2076" w:name="_Toc73616343"/>
      <w:bookmarkStart w:id="2077" w:name="_Toc73616783"/>
      <w:bookmarkStart w:id="2078" w:name="_Toc73625682"/>
      <w:bookmarkStart w:id="2079" w:name="_Toc73626674"/>
      <w:bookmarkStart w:id="2080" w:name="_Toc73626887"/>
      <w:bookmarkStart w:id="2081" w:name="_Toc73627113"/>
      <w:bookmarkStart w:id="2082" w:name="_Toc73627253"/>
      <w:bookmarkStart w:id="2083" w:name="_Toc73627541"/>
      <w:bookmarkStart w:id="2084" w:name="_Toc73644501"/>
      <w:bookmarkStart w:id="2085" w:name="_Toc73644767"/>
      <w:bookmarkStart w:id="2086" w:name="_Toc73644954"/>
      <w:bookmarkStart w:id="2087" w:name="_Toc73647691"/>
      <w:bookmarkStart w:id="2088" w:name="_Toc74814639"/>
      <w:bookmarkStart w:id="2089" w:name="_Toc75163514"/>
      <w:bookmarkStart w:id="2090" w:name="_Toc75250680"/>
      <w:bookmarkStart w:id="2091" w:name="_Toc75446735"/>
      <w:bookmarkStart w:id="2092" w:name="_Toc75784949"/>
      <w:bookmarkStart w:id="2093" w:name="_Toc75873102"/>
      <w:bookmarkStart w:id="2094" w:name="_Toc75873560"/>
      <w:bookmarkStart w:id="2095" w:name="_Toc76382123"/>
      <w:bookmarkStart w:id="2096" w:name="_Toc76417564"/>
      <w:bookmarkStart w:id="2097" w:name="_Toc76425528"/>
      <w:bookmarkStart w:id="2098" w:name="_Toc76504953"/>
      <w:bookmarkStart w:id="2099" w:name="_Toc76505479"/>
      <w:bookmarkStart w:id="2100" w:name="_Toc76555530"/>
      <w:bookmarkStart w:id="2101" w:name="_Toc76647042"/>
      <w:bookmarkStart w:id="2102" w:name="_Toc76676143"/>
      <w:bookmarkStart w:id="2103" w:name="_Toc76976423"/>
      <w:bookmarkStart w:id="2104" w:name="_Toc77181621"/>
      <w:bookmarkStart w:id="2105" w:name="_Toc77252516"/>
      <w:bookmarkStart w:id="2106" w:name="_Toc77268298"/>
      <w:bookmarkStart w:id="2107" w:name="_Toc77269043"/>
      <w:bookmarkStart w:id="2108" w:name="_Toc77462039"/>
      <w:bookmarkStart w:id="2109" w:name="_Toc78153196"/>
      <w:bookmarkStart w:id="2110" w:name="_Toc78227643"/>
      <w:bookmarkStart w:id="2111" w:name="_Toc78320416"/>
      <w:bookmarkStart w:id="2112" w:name="_Toc78450181"/>
      <w:bookmarkStart w:id="2113" w:name="_Toc78760793"/>
      <w:bookmarkStart w:id="2114" w:name="_Toc78880050"/>
      <w:bookmarkStart w:id="2115" w:name="_Toc79411548"/>
      <w:bookmarkStart w:id="2116" w:name="_Toc79510443"/>
      <w:bookmarkStart w:id="2117" w:name="_Toc82328543"/>
      <w:bookmarkStart w:id="2118" w:name="_Toc82329677"/>
      <w:bookmarkStart w:id="2119" w:name="_Toc82330160"/>
      <w:bookmarkStart w:id="2120" w:name="_Toc82334593"/>
      <w:bookmarkStart w:id="2121" w:name="_Toc82334976"/>
      <w:bookmarkStart w:id="2122" w:name="_Toc82381635"/>
      <w:bookmarkStart w:id="2123" w:name="_Toc82384309"/>
      <w:bookmarkStart w:id="2124" w:name="_Toc82427477"/>
      <w:bookmarkStart w:id="2125" w:name="_Toc82514610"/>
      <w:bookmarkStart w:id="2126" w:name="_Toc83339072"/>
      <w:bookmarkStart w:id="2127" w:name="_Toc93670735"/>
      <w:bookmarkStart w:id="2128" w:name="_Toc94544656"/>
      <w:bookmarkStart w:id="2129" w:name="_Toc96526481"/>
      <w:bookmarkStart w:id="2130" w:name="_Toc96686238"/>
      <w:bookmarkStart w:id="2131" w:name="_Toc126685204"/>
      <w:bookmarkStart w:id="2132" w:name="_Toc130825028"/>
      <w:bookmarkStart w:id="2133" w:name="_Toc130825568"/>
      <w:bookmarkStart w:id="2134" w:name="_Toc130826645"/>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r w:rsidRPr="00C8694E">
        <w:rPr>
          <w:rFonts w:ascii="Times New Roman" w:hAnsi="Times New Roman"/>
        </w:rPr>
        <w:t xml:space="preserve">Notice of Proposed </w:t>
      </w:r>
      <w:r>
        <w:rPr>
          <w:rFonts w:ascii="Times New Roman" w:hAnsi="Times New Roman"/>
        </w:rPr>
        <w:t>R</w:t>
      </w:r>
      <w:r w:rsidRPr="00C8694E">
        <w:rPr>
          <w:rFonts w:ascii="Times New Roman" w:hAnsi="Times New Roman"/>
        </w:rPr>
        <w:t>ulemaking</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C8694E">
        <w:rPr>
          <w:rFonts w:ascii="Times New Roman" w:hAnsi="Times New Roman"/>
        </w:rPr>
        <w:t xml:space="preserve"> (WRC-15 N</w:t>
      </w:r>
      <w:r>
        <w:rPr>
          <w:rFonts w:ascii="Times New Roman" w:hAnsi="Times New Roman"/>
        </w:rPr>
        <w:t>otice</w:t>
      </w:r>
      <w:r w:rsidRPr="00C8694E">
        <w:rPr>
          <w:rFonts w:ascii="Times New Roman" w:hAnsi="Times New Roman"/>
        </w:rPr>
        <w:t>)</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B37EA7" w:rsidP="00B37EA7" w14:paraId="03C5C0A4" w14:textId="77777777">
      <w:pPr>
        <w:pStyle w:val="ParaNum"/>
      </w:pPr>
      <w:r>
        <w:t>In this Notice of Proposed Rulemaking (WRC-15 Notice)</w:t>
      </w:r>
      <w:r w:rsidRPr="00C8694E">
        <w:t>, we propose to</w:t>
      </w:r>
      <w:r>
        <w:t>:</w:t>
      </w:r>
      <w:r w:rsidRPr="00C8694E">
        <w:t xml:space="preserve"> </w:t>
      </w:r>
      <w:r>
        <w:t xml:space="preserve"> 1) </w:t>
      </w:r>
      <w:r w:rsidRPr="00C8694E">
        <w:t xml:space="preserve">implement certain </w:t>
      </w:r>
      <w:r>
        <w:t xml:space="preserve">WRC-15 </w:t>
      </w:r>
      <w:r w:rsidRPr="00C8694E">
        <w:t>allocation decisions</w:t>
      </w:r>
      <w:bookmarkStart w:id="2135" w:name="_Hlk57733643"/>
      <w:r>
        <w:t xml:space="preserve"> not previously addressed; 2) </w:t>
      </w:r>
      <w:r w:rsidRPr="00D44C34">
        <w:rPr>
          <w:szCs w:val="22"/>
        </w:rPr>
        <w:t>make other allocation changes that are not related to WRC-15 implementation;</w:t>
      </w:r>
      <w:r w:rsidRPr="00EE5E5F">
        <w:rPr>
          <w:sz w:val="20"/>
          <w:szCs w:val="22"/>
          <w:vertAlign w:val="superscript"/>
        </w:rPr>
        <w:t xml:space="preserve"> </w:t>
      </w:r>
      <w:r>
        <w:rPr>
          <w:sz w:val="20"/>
          <w:szCs w:val="22"/>
          <w:vertAlign w:val="superscript"/>
        </w:rPr>
        <w:footnoteReference w:id="45"/>
      </w:r>
      <w:r w:rsidRPr="00C53377">
        <w:rPr>
          <w:sz w:val="20"/>
          <w:szCs w:val="22"/>
          <w:vertAlign w:val="superscript"/>
        </w:rPr>
        <w:t xml:space="preserve"> </w:t>
      </w:r>
      <w:r w:rsidRPr="00D44C34">
        <w:rPr>
          <w:szCs w:val="22"/>
        </w:rPr>
        <w:t xml:space="preserve">and </w:t>
      </w:r>
      <w:r>
        <w:rPr>
          <w:szCs w:val="22"/>
        </w:rPr>
        <w:t>3) revise</w:t>
      </w:r>
      <w:r w:rsidRPr="00C8694E">
        <w:t xml:space="preserve"> </w:t>
      </w:r>
      <w:r>
        <w:t xml:space="preserve">parts 2, 25, 74, 78, 90, 97, and 101 of the rules </w:t>
      </w:r>
      <w:r w:rsidRPr="00C8694E">
        <w:t xml:space="preserve">to </w:t>
      </w:r>
      <w:r>
        <w:t xml:space="preserve">reflect </w:t>
      </w:r>
      <w:r w:rsidRPr="00C8694E">
        <w:t xml:space="preserve">the </w:t>
      </w:r>
      <w:r>
        <w:t xml:space="preserve">allocation </w:t>
      </w:r>
      <w:r w:rsidRPr="00C8694E">
        <w:t xml:space="preserve">changes </w:t>
      </w:r>
      <w:r>
        <w:t xml:space="preserve">that </w:t>
      </w:r>
      <w:r w:rsidRPr="00C8694E">
        <w:t>we are proposing</w:t>
      </w:r>
      <w:r>
        <w:t xml:space="preserve"> in this Notice</w:t>
      </w:r>
      <w:r w:rsidRPr="00C8694E">
        <w:t>.</w:t>
      </w:r>
      <w:bookmarkEnd w:id="2135"/>
      <w:r>
        <w:t xml:space="preserve">  </w:t>
      </w:r>
      <w:r w:rsidRPr="00D44C34">
        <w:rPr>
          <w:szCs w:val="22"/>
        </w:rPr>
        <w:t>W</w:t>
      </w:r>
      <w:r w:rsidRPr="00C8694E">
        <w:t>e first address</w:t>
      </w:r>
      <w:r>
        <w:t xml:space="preserve"> satellite </w:t>
      </w:r>
      <w:r w:rsidRPr="00C8694E">
        <w:t xml:space="preserve">allocation </w:t>
      </w:r>
      <w:r>
        <w:t xml:space="preserve">issues in seven sections, </w:t>
      </w:r>
      <w:r w:rsidRPr="00C8694E">
        <w:t xml:space="preserve">and </w:t>
      </w:r>
      <w:r>
        <w:t>then we address</w:t>
      </w:r>
      <w:r w:rsidRPr="00C8694E">
        <w:t xml:space="preserve"> </w:t>
      </w:r>
      <w:r>
        <w:t xml:space="preserve">terrestrial </w:t>
      </w:r>
      <w:r w:rsidRPr="00C8694E">
        <w:t xml:space="preserve">allocation </w:t>
      </w:r>
      <w:r>
        <w:t>issues</w:t>
      </w:r>
      <w:r w:rsidRPr="00C8694E">
        <w:t xml:space="preserve"> </w:t>
      </w:r>
      <w:r>
        <w:t>in five sections</w:t>
      </w:r>
      <w:r w:rsidRPr="00C8694E">
        <w:t>.</w:t>
      </w:r>
      <w:bookmarkStart w:id="2138" w:name="_Toc69418477"/>
      <w:bookmarkStart w:id="2139" w:name="_Toc69424488"/>
      <w:bookmarkStart w:id="2140" w:name="_Toc69579870"/>
      <w:bookmarkStart w:id="2141" w:name="_Toc69689244"/>
      <w:bookmarkStart w:id="2142" w:name="_Toc69988985"/>
      <w:bookmarkStart w:id="2143" w:name="_Toc70365379"/>
      <w:bookmarkStart w:id="2144" w:name="_Toc70461280"/>
      <w:bookmarkStart w:id="2145" w:name="_Toc70587941"/>
      <w:bookmarkStart w:id="2146" w:name="_Toc70900117"/>
      <w:bookmarkStart w:id="2147" w:name="_Toc70901797"/>
      <w:bookmarkStart w:id="2148" w:name="_Toc70981160"/>
      <w:bookmarkStart w:id="2149" w:name="_Toc71050283"/>
      <w:bookmarkStart w:id="2150" w:name="_Toc71052042"/>
      <w:bookmarkStart w:id="2151" w:name="_Toc71131868"/>
      <w:bookmarkStart w:id="2152" w:name="_Toc71133059"/>
      <w:bookmarkStart w:id="2153" w:name="_Toc71139380"/>
      <w:bookmarkStart w:id="2154" w:name="_Toc71576550"/>
      <w:bookmarkStart w:id="2155" w:name="_Toc71667887"/>
      <w:bookmarkStart w:id="2156" w:name="_Toc71751145"/>
      <w:bookmarkStart w:id="2157" w:name="_Toc71843583"/>
      <w:bookmarkStart w:id="2158" w:name="_Toc72435515"/>
      <w:bookmarkStart w:id="2159" w:name="_Toc72688939"/>
      <w:bookmarkStart w:id="2160" w:name="_Toc73616344"/>
      <w:bookmarkStart w:id="2161" w:name="_Toc73616784"/>
      <w:bookmarkStart w:id="2162" w:name="_Toc73625683"/>
      <w:bookmarkStart w:id="2163" w:name="_Toc73626675"/>
      <w:bookmarkStart w:id="2164" w:name="_Toc73626888"/>
      <w:bookmarkStart w:id="2165" w:name="_Toc73627114"/>
      <w:bookmarkStart w:id="2166" w:name="_Toc73627254"/>
      <w:bookmarkStart w:id="2167" w:name="_Toc73627542"/>
      <w:bookmarkStart w:id="2168" w:name="_Toc73644502"/>
      <w:bookmarkStart w:id="2169" w:name="_Toc73644768"/>
      <w:bookmarkStart w:id="2170" w:name="_Toc73644955"/>
      <w:bookmarkStart w:id="2171" w:name="_Toc73647692"/>
      <w:bookmarkStart w:id="2172" w:name="_Toc74814640"/>
      <w:bookmarkStart w:id="2173" w:name="_Toc75163515"/>
      <w:bookmarkStart w:id="2174" w:name="_Toc75250681"/>
      <w:bookmarkStart w:id="2175" w:name="_Toc75446736"/>
      <w:bookmarkStart w:id="2176" w:name="_Toc75784950"/>
      <w:bookmarkStart w:id="2177" w:name="_Toc534049289"/>
      <w:bookmarkStart w:id="2178" w:name="_Toc534191501"/>
      <w:bookmarkStart w:id="2179" w:name="_Toc534228589"/>
      <w:bookmarkStart w:id="2180" w:name="_Toc518434"/>
      <w:bookmarkStart w:id="2181" w:name="_Toc547486"/>
      <w:bookmarkStart w:id="2182" w:name="_Toc547792"/>
      <w:bookmarkStart w:id="2183" w:name="_Toc725210"/>
      <w:bookmarkStart w:id="2184" w:name="_Toc810623"/>
      <w:bookmarkStart w:id="2185" w:name="_Toc959721"/>
      <w:bookmarkStart w:id="2186" w:name="_Toc1414448"/>
      <w:bookmarkStart w:id="2187" w:name="_Toc1567919"/>
      <w:bookmarkStart w:id="2188" w:name="_Toc2171288"/>
      <w:bookmarkStart w:id="2189" w:name="_Toc2185602"/>
      <w:bookmarkStart w:id="2190" w:name="_Toc2705949"/>
      <w:bookmarkStart w:id="2191" w:name="_Toc3138360"/>
      <w:bookmarkStart w:id="2192" w:name="_Toc3568320"/>
      <w:bookmarkStart w:id="2193" w:name="_Toc3751539"/>
      <w:bookmarkStart w:id="2194" w:name="_Toc3911930"/>
      <w:bookmarkStart w:id="2195" w:name="_Toc4003660"/>
      <w:bookmarkStart w:id="2196" w:name="_Toc4065171"/>
      <w:bookmarkStart w:id="2197" w:name="_Toc5123657"/>
      <w:bookmarkStart w:id="2198" w:name="_Toc5184611"/>
      <w:bookmarkStart w:id="2199" w:name="_Toc5184743"/>
      <w:bookmarkStart w:id="2200" w:name="_Toc5210526"/>
      <w:bookmarkStart w:id="2201" w:name="_Toc5285437"/>
      <w:bookmarkStart w:id="2202" w:name="_Toc5641313"/>
      <w:bookmarkStart w:id="2203" w:name="_Toc5641481"/>
      <w:bookmarkStart w:id="2204" w:name="_Toc5699771"/>
      <w:bookmarkStart w:id="2205" w:name="_Toc5705529"/>
      <w:bookmarkStart w:id="2206" w:name="_Toc5705733"/>
      <w:bookmarkStart w:id="2207" w:name="_Toc5706188"/>
      <w:bookmarkStart w:id="2208" w:name="_Toc5805437"/>
      <w:bookmarkStart w:id="2209" w:name="_Toc5974652"/>
      <w:bookmarkStart w:id="2210" w:name="_Toc6166747"/>
      <w:bookmarkStart w:id="2211" w:name="_Toc6167352"/>
      <w:bookmarkStart w:id="2212" w:name="_Toc6511741"/>
      <w:bookmarkStart w:id="2213" w:name="_Toc6569809"/>
      <w:bookmarkStart w:id="2214" w:name="_Toc7168625"/>
      <w:bookmarkStart w:id="2215" w:name="_Toc7194638"/>
      <w:bookmarkStart w:id="2216" w:name="_Toc7368816"/>
      <w:bookmarkStart w:id="2217" w:name="_Toc7369764"/>
      <w:bookmarkStart w:id="2218" w:name="_Toc7424850"/>
      <w:bookmarkStart w:id="2219" w:name="_Toc7425046"/>
      <w:bookmarkStart w:id="2220" w:name="_Toc7440372"/>
      <w:bookmarkStart w:id="2221" w:name="_Toc7706252"/>
      <w:bookmarkStart w:id="2222" w:name="_Toc7706366"/>
      <w:bookmarkStart w:id="2223" w:name="_Toc7712045"/>
      <w:bookmarkStart w:id="2224" w:name="_Toc7787313"/>
      <w:bookmarkStart w:id="2225" w:name="_Toc9004459"/>
      <w:bookmarkStart w:id="2226" w:name="_Toc9795897"/>
      <w:bookmarkStart w:id="2227" w:name="_Toc9939685"/>
      <w:bookmarkStart w:id="2228" w:name="_Toc10130039"/>
      <w:bookmarkStart w:id="2229" w:name="_Toc10224320"/>
      <w:bookmarkStart w:id="2230" w:name="_Toc10714831"/>
      <w:bookmarkStart w:id="2231" w:name="_Toc11067798"/>
      <w:bookmarkStart w:id="2232" w:name="_Toc11167046"/>
      <w:bookmarkStart w:id="2233" w:name="_Toc11322907"/>
      <w:bookmarkStart w:id="2234" w:name="_Toc11787297"/>
      <w:bookmarkStart w:id="2235" w:name="_Toc11841209"/>
      <w:bookmarkStart w:id="2236" w:name="_Toc11864757"/>
      <w:bookmarkStart w:id="2237" w:name="_Toc11929598"/>
      <w:bookmarkStart w:id="2238" w:name="_Toc11931228"/>
      <w:bookmarkStart w:id="2239" w:name="_Toc12025537"/>
      <w:bookmarkStart w:id="2240" w:name="_Toc12282711"/>
      <w:bookmarkStart w:id="2241" w:name="_Toc12387541"/>
      <w:bookmarkStart w:id="2242" w:name="_Toc12391042"/>
      <w:bookmarkStart w:id="2243" w:name="_Toc12542523"/>
      <w:bookmarkStart w:id="2244" w:name="_Toc12544603"/>
      <w:bookmarkStart w:id="2245" w:name="_Toc12987026"/>
      <w:bookmarkStart w:id="2246" w:name="_Toc13061408"/>
      <w:bookmarkStart w:id="2247" w:name="_Toc13074683"/>
      <w:bookmarkStart w:id="2248" w:name="_Toc13211407"/>
      <w:bookmarkStart w:id="2249" w:name="_Toc13244516"/>
      <w:bookmarkStart w:id="2250" w:name="_Toc13494349"/>
      <w:bookmarkStart w:id="2251" w:name="_Toc13500186"/>
      <w:bookmarkStart w:id="2252" w:name="_Toc13669076"/>
      <w:bookmarkStart w:id="2253" w:name="_Toc13671738"/>
      <w:bookmarkStart w:id="2254" w:name="_Toc13680413"/>
      <w:bookmarkStart w:id="2255" w:name="_Toc14175695"/>
      <w:bookmarkStart w:id="2256" w:name="_Toc14259039"/>
      <w:bookmarkStart w:id="2257" w:name="_Toc14264386"/>
      <w:bookmarkStart w:id="2258" w:name="_Toc14292213"/>
      <w:bookmarkStart w:id="2259" w:name="_Toc14985988"/>
      <w:bookmarkStart w:id="2260" w:name="_Toc17663170"/>
      <w:bookmarkStart w:id="2261" w:name="_Toc17663722"/>
      <w:bookmarkStart w:id="2262" w:name="_Toc17663826"/>
      <w:bookmarkStart w:id="2263" w:name="_Toc18050243"/>
      <w:bookmarkStart w:id="2264" w:name="_Toc18396837"/>
      <w:bookmarkStart w:id="2265" w:name="_Toc18866856"/>
      <w:bookmarkStart w:id="2266" w:name="_Toc517899666"/>
      <w:bookmarkStart w:id="2267" w:name="_Toc517899776"/>
      <w:bookmarkStart w:id="2268" w:name="_Toc517960024"/>
      <w:bookmarkStart w:id="2269" w:name="_Toc517974235"/>
      <w:bookmarkStart w:id="2270" w:name="_Toc518057201"/>
      <w:bookmarkStart w:id="2271" w:name="_Toc518392633"/>
      <w:bookmarkStart w:id="2272" w:name="_Toc518393036"/>
      <w:bookmarkStart w:id="2273" w:name="_Toc518405235"/>
      <w:bookmarkStart w:id="2274" w:name="_Toc518405281"/>
      <w:bookmarkStart w:id="2275" w:name="_Toc518405322"/>
      <w:bookmarkStart w:id="2276" w:name="_Toc518405429"/>
      <w:bookmarkStart w:id="2277" w:name="_Toc518406121"/>
      <w:bookmarkStart w:id="2278" w:name="_Toc518492808"/>
      <w:bookmarkStart w:id="2279" w:name="_Toc518492867"/>
      <w:bookmarkStart w:id="2280" w:name="_Toc518492907"/>
      <w:bookmarkStart w:id="2281" w:name="_Toc518492972"/>
      <w:bookmarkStart w:id="2282" w:name="_Toc518493454"/>
      <w:bookmarkStart w:id="2283" w:name="_Toc519615610"/>
      <w:bookmarkStart w:id="2284" w:name="_Toc519615696"/>
      <w:bookmarkStart w:id="2285" w:name="_Toc519615737"/>
      <w:bookmarkStart w:id="2286" w:name="_Toc519615830"/>
      <w:bookmarkStart w:id="2287" w:name="_Toc523843549"/>
      <w:bookmarkStart w:id="2288" w:name="_Toc523843877"/>
      <w:bookmarkStart w:id="2289" w:name="_Toc529879275"/>
      <w:bookmarkStart w:id="2290" w:name="_Toc529911397"/>
      <w:bookmarkStart w:id="2291" w:name="_Toc529986895"/>
      <w:bookmarkStart w:id="2292" w:name="_Toc529990135"/>
      <w:bookmarkStart w:id="2293" w:name="_Toc532473639"/>
      <w:bookmarkStart w:id="2294" w:name="_Toc532475589"/>
      <w:bookmarkStart w:id="2295" w:name="_Toc532475678"/>
      <w:bookmarkStart w:id="2296" w:name="_Toc532476516"/>
      <w:bookmarkStart w:id="2297" w:name="_Toc532582232"/>
      <w:bookmarkStart w:id="2298" w:name="_Toc532582324"/>
      <w:bookmarkStart w:id="2299" w:name="_Toc532733249"/>
      <w:bookmarkStart w:id="2300" w:name="_Toc532739962"/>
      <w:bookmarkStart w:id="2301" w:name="_Toc532756388"/>
      <w:bookmarkStart w:id="2302" w:name="_Toc532833868"/>
      <w:bookmarkStart w:id="2303" w:name="_Toc532926785"/>
      <w:bookmarkStart w:id="2304" w:name="_Toc533597388"/>
      <w:bookmarkStart w:id="2305" w:name="_Toc533784212"/>
      <w:bookmarkStart w:id="2306" w:name="_Toc19552583"/>
      <w:bookmarkStart w:id="2307" w:name="_Toc19553169"/>
      <w:bookmarkStart w:id="2308" w:name="_Toc19553282"/>
      <w:bookmarkStart w:id="2309" w:name="_Toc19654251"/>
      <w:bookmarkStart w:id="2310" w:name="_Toc19698543"/>
      <w:bookmarkStart w:id="2311" w:name="_Toc20149500"/>
      <w:bookmarkStart w:id="2312" w:name="_Toc21513505"/>
      <w:bookmarkStart w:id="2313" w:name="_Toc21542253"/>
      <w:bookmarkStart w:id="2314" w:name="_Toc21615686"/>
      <w:bookmarkStart w:id="2315" w:name="_Toc22061656"/>
      <w:bookmarkStart w:id="2316" w:name="_Toc22061916"/>
      <w:bookmarkStart w:id="2317" w:name="_Toc29232989"/>
      <w:bookmarkStart w:id="2318" w:name="_Toc44576277"/>
      <w:bookmarkStart w:id="2319" w:name="_Toc45712230"/>
      <w:bookmarkStart w:id="2320" w:name="_Toc46147036"/>
      <w:bookmarkStart w:id="2321" w:name="_Toc46168205"/>
      <w:bookmarkStart w:id="2322" w:name="_Toc46506524"/>
      <w:bookmarkStart w:id="2323" w:name="_Toc46694273"/>
      <w:bookmarkStart w:id="2324" w:name="_Toc46694477"/>
      <w:bookmarkStart w:id="2325" w:name="_Toc53050491"/>
      <w:bookmarkStart w:id="2326" w:name="_Toc53690076"/>
      <w:bookmarkStart w:id="2327" w:name="_Toc53690229"/>
      <w:bookmarkStart w:id="2328" w:name="_Toc53826682"/>
      <w:bookmarkStart w:id="2329" w:name="_Toc53830055"/>
      <w:bookmarkStart w:id="2330" w:name="_Toc53838040"/>
      <w:bookmarkStart w:id="2331" w:name="_Toc53838517"/>
      <w:bookmarkStart w:id="2332" w:name="_Toc53845840"/>
      <w:bookmarkStart w:id="2333" w:name="_Toc53855175"/>
      <w:bookmarkStart w:id="2334" w:name="_Toc53857960"/>
      <w:bookmarkStart w:id="2335" w:name="_Toc53858084"/>
      <w:bookmarkStart w:id="2336" w:name="_Toc53935661"/>
      <w:bookmarkStart w:id="2337" w:name="_Toc53936853"/>
      <w:bookmarkStart w:id="2338" w:name="_Toc54052667"/>
      <w:bookmarkStart w:id="2339" w:name="_Toc54701118"/>
      <w:bookmarkStart w:id="2340" w:name="_Toc57541820"/>
      <w:bookmarkStart w:id="2341" w:name="_Toc57592744"/>
      <w:bookmarkStart w:id="2342" w:name="_Toc57595468"/>
      <w:bookmarkStart w:id="2343" w:name="_Toc57998720"/>
      <w:bookmarkStart w:id="2344" w:name="_Toc58174177"/>
      <w:bookmarkStart w:id="2345" w:name="_Toc58225427"/>
      <w:bookmarkStart w:id="2346" w:name="_Toc58226160"/>
      <w:bookmarkStart w:id="2347" w:name="_Toc58226359"/>
      <w:bookmarkStart w:id="2348" w:name="_Toc58226536"/>
      <w:bookmarkStart w:id="2349" w:name="_Toc61007754"/>
      <w:bookmarkStart w:id="2350" w:name="_Toc61227221"/>
      <w:bookmarkStart w:id="2351" w:name="_Toc61230527"/>
      <w:bookmarkStart w:id="2352" w:name="_Toc61380511"/>
      <w:bookmarkStart w:id="2353" w:name="_Toc61451596"/>
      <w:bookmarkStart w:id="2354" w:name="_Toc61452079"/>
      <w:bookmarkStart w:id="2355" w:name="_Toc62173240"/>
      <w:bookmarkStart w:id="2356" w:name="_Toc62424611"/>
      <w:bookmarkStart w:id="2357" w:name="_Toc62999288"/>
      <w:bookmarkStart w:id="2358" w:name="_Toc63020135"/>
      <w:bookmarkStart w:id="2359" w:name="_Toc63029506"/>
      <w:bookmarkStart w:id="2360" w:name="_Toc63336242"/>
      <w:bookmarkStart w:id="2361" w:name="_Toc63612867"/>
      <w:bookmarkStart w:id="2362" w:name="_Toc63614349"/>
      <w:bookmarkStart w:id="2363" w:name="_Toc63614535"/>
      <w:bookmarkStart w:id="2364" w:name="_Toc63640446"/>
      <w:bookmarkStart w:id="2365" w:name="_Toc63640741"/>
      <w:bookmarkStart w:id="2366" w:name="_Toc63641495"/>
      <w:bookmarkStart w:id="2367" w:name="_Toc63642110"/>
      <w:bookmarkStart w:id="2368" w:name="_Toc63642623"/>
      <w:bookmarkStart w:id="2369" w:name="_Toc63642920"/>
      <w:bookmarkStart w:id="2370" w:name="_Toc63687358"/>
      <w:bookmarkStart w:id="2371" w:name="_Toc63687712"/>
      <w:bookmarkStart w:id="2372" w:name="_Toc63687944"/>
      <w:bookmarkStart w:id="2373" w:name="_Toc64495727"/>
      <w:bookmarkStart w:id="2374" w:name="_Toc64497816"/>
      <w:bookmarkStart w:id="2375" w:name="_Toc64587169"/>
      <w:bookmarkStart w:id="2376" w:name="_Toc64841102"/>
      <w:bookmarkStart w:id="2377" w:name="_Toc64841942"/>
      <w:bookmarkStart w:id="2378" w:name="_Toc65414224"/>
      <w:bookmarkStart w:id="2379" w:name="_Toc65414395"/>
      <w:bookmarkStart w:id="2380" w:name="_Toc65415370"/>
      <w:bookmarkStart w:id="2381" w:name="_Toc65456493"/>
      <w:bookmarkStart w:id="2382" w:name="_Toc65595000"/>
      <w:bookmarkStart w:id="2383" w:name="_Toc65595358"/>
      <w:bookmarkStart w:id="2384" w:name="_Toc65660489"/>
      <w:bookmarkStart w:id="2385" w:name="_Toc65676362"/>
      <w:bookmarkStart w:id="2386" w:name="_Toc66062867"/>
      <w:bookmarkStart w:id="2387" w:name="_Toc66063734"/>
      <w:bookmarkStart w:id="2388" w:name="_Toc67050558"/>
      <w:bookmarkStart w:id="2389" w:name="_Toc67258588"/>
      <w:bookmarkStart w:id="2390" w:name="_Toc67666522"/>
      <w:bookmarkStart w:id="2391" w:name="_Toc68648202"/>
      <w:bookmarkStart w:id="2392" w:name="_Toc68649168"/>
      <w:bookmarkStart w:id="2393" w:name="_Toc69082473"/>
      <w:bookmarkStart w:id="2394" w:name="_Toc69337066"/>
    </w:p>
    <w:p w:rsidR="00B37EA7" w:rsidRPr="00DF2581" w:rsidP="00B37EA7" w14:paraId="547C0913" w14:textId="77777777">
      <w:pPr>
        <w:pStyle w:val="Heading2"/>
        <w:rPr>
          <w:lang w:val="en-GB"/>
        </w:rPr>
      </w:pPr>
      <w:bookmarkStart w:id="2395" w:name="_Toc69418481"/>
      <w:bookmarkStart w:id="2396" w:name="_Toc69424492"/>
      <w:bookmarkStart w:id="2397" w:name="_Toc69579874"/>
      <w:bookmarkStart w:id="2398" w:name="_Toc69689248"/>
      <w:bookmarkStart w:id="2399" w:name="_Toc69988989"/>
      <w:bookmarkStart w:id="2400" w:name="_Toc70365383"/>
      <w:bookmarkStart w:id="2401" w:name="_Toc70461284"/>
      <w:bookmarkStart w:id="2402" w:name="_Toc70587945"/>
      <w:bookmarkStart w:id="2403" w:name="_Toc70900121"/>
      <w:bookmarkStart w:id="2404" w:name="_Toc70901801"/>
      <w:bookmarkStart w:id="2405" w:name="_Toc70981164"/>
      <w:bookmarkStart w:id="2406" w:name="_Toc71050287"/>
      <w:bookmarkStart w:id="2407" w:name="_Toc71052047"/>
      <w:bookmarkStart w:id="2408" w:name="_Toc71131873"/>
      <w:bookmarkStart w:id="2409" w:name="_Toc71133064"/>
      <w:bookmarkStart w:id="2410" w:name="_Toc71139385"/>
      <w:bookmarkStart w:id="2411" w:name="_Toc71576555"/>
      <w:bookmarkStart w:id="2412" w:name="_Toc71667892"/>
      <w:bookmarkStart w:id="2413" w:name="_Toc71751150"/>
      <w:bookmarkStart w:id="2414" w:name="_Toc71843588"/>
      <w:bookmarkStart w:id="2415" w:name="_Toc72435520"/>
      <w:bookmarkStart w:id="2416" w:name="_Toc72688944"/>
      <w:bookmarkStart w:id="2417" w:name="_Toc73616349"/>
      <w:bookmarkStart w:id="2418" w:name="_Toc73616789"/>
      <w:bookmarkStart w:id="2419" w:name="_Toc73625688"/>
      <w:bookmarkStart w:id="2420" w:name="_Toc73626680"/>
      <w:bookmarkStart w:id="2421" w:name="_Toc73626893"/>
      <w:bookmarkStart w:id="2422" w:name="_Toc73627119"/>
      <w:bookmarkStart w:id="2423" w:name="_Toc73627259"/>
      <w:bookmarkStart w:id="2424" w:name="_Toc73627547"/>
      <w:bookmarkStart w:id="2425" w:name="_Toc73644507"/>
      <w:bookmarkStart w:id="2426" w:name="_Toc73644773"/>
      <w:bookmarkStart w:id="2427" w:name="_Toc73644960"/>
      <w:bookmarkStart w:id="2428" w:name="_Toc73647697"/>
      <w:bookmarkStart w:id="2429" w:name="_Toc74814645"/>
      <w:bookmarkStart w:id="2430" w:name="_Toc75163520"/>
      <w:bookmarkStart w:id="2431" w:name="_Toc75250686"/>
      <w:bookmarkStart w:id="2432" w:name="_Toc75446741"/>
      <w:bookmarkStart w:id="2433" w:name="_Toc75784955"/>
      <w:bookmarkStart w:id="2434" w:name="_Toc75873108"/>
      <w:bookmarkStart w:id="2435" w:name="_Toc75873566"/>
      <w:bookmarkStart w:id="2436" w:name="_Toc76382129"/>
      <w:bookmarkStart w:id="2437" w:name="_Toc76417570"/>
      <w:bookmarkStart w:id="2438" w:name="_Toc76425534"/>
      <w:bookmarkStart w:id="2439" w:name="_Toc76504959"/>
      <w:bookmarkStart w:id="2440" w:name="_Toc76505485"/>
      <w:bookmarkStart w:id="2441" w:name="_Toc76555536"/>
      <w:bookmarkStart w:id="2442" w:name="_Toc76647048"/>
      <w:bookmarkStart w:id="2443" w:name="_Toc76676149"/>
      <w:bookmarkStart w:id="2444" w:name="_Toc76976429"/>
      <w:bookmarkStart w:id="2445" w:name="_Toc77181627"/>
      <w:bookmarkStart w:id="2446" w:name="_Toc77252522"/>
      <w:bookmarkStart w:id="2447" w:name="_Toc77268304"/>
      <w:bookmarkStart w:id="2448" w:name="_Toc77269049"/>
      <w:bookmarkStart w:id="2449" w:name="_Toc77462045"/>
      <w:bookmarkStart w:id="2450" w:name="_Toc78153202"/>
      <w:bookmarkStart w:id="2451" w:name="_Toc78227649"/>
      <w:bookmarkStart w:id="2452" w:name="_Toc78320422"/>
      <w:bookmarkStart w:id="2453" w:name="_Toc78450187"/>
      <w:bookmarkStart w:id="2454" w:name="_Toc78760799"/>
      <w:bookmarkStart w:id="2455" w:name="_Toc78880056"/>
      <w:bookmarkStart w:id="2456" w:name="_Toc79411554"/>
      <w:bookmarkStart w:id="2457" w:name="_Toc79510444"/>
      <w:bookmarkStart w:id="2458" w:name="_Toc75873103"/>
      <w:bookmarkStart w:id="2459" w:name="_Toc75873561"/>
      <w:bookmarkStart w:id="2460" w:name="_Toc76382124"/>
      <w:bookmarkStart w:id="2461" w:name="_Toc76417565"/>
      <w:bookmarkStart w:id="2462" w:name="_Toc76425529"/>
      <w:bookmarkStart w:id="2463" w:name="_Toc76504954"/>
      <w:bookmarkStart w:id="2464" w:name="_Toc76505480"/>
      <w:bookmarkStart w:id="2465" w:name="_Toc76555531"/>
      <w:bookmarkStart w:id="2466" w:name="_Toc76647043"/>
      <w:bookmarkStart w:id="2467" w:name="_Toc76676144"/>
      <w:bookmarkStart w:id="2468" w:name="_Toc76976424"/>
      <w:bookmarkStart w:id="2469" w:name="_Toc82328544"/>
      <w:bookmarkStart w:id="2470" w:name="_Toc82329678"/>
      <w:bookmarkStart w:id="2471" w:name="_Toc82330161"/>
      <w:bookmarkStart w:id="2472" w:name="_Toc82334594"/>
      <w:bookmarkStart w:id="2473" w:name="_Toc82334977"/>
      <w:bookmarkStart w:id="2474" w:name="_Toc82381636"/>
      <w:bookmarkStart w:id="2475" w:name="_Toc82384310"/>
      <w:bookmarkStart w:id="2476" w:name="_Toc82427478"/>
      <w:bookmarkStart w:id="2477" w:name="_Toc82514611"/>
      <w:bookmarkStart w:id="2478" w:name="_Toc83339073"/>
      <w:bookmarkStart w:id="2479" w:name="_Toc93670736"/>
      <w:bookmarkStart w:id="2480" w:name="_Toc94544657"/>
      <w:bookmarkStart w:id="2481" w:name="_Toc96526482"/>
      <w:bookmarkStart w:id="2482" w:name="_Toc96686239"/>
      <w:bookmarkStart w:id="2483" w:name="_Toc126685205"/>
      <w:bookmarkStart w:id="2484" w:name="_Toc130825029"/>
      <w:bookmarkStart w:id="2485" w:name="_Toc130825569"/>
      <w:bookmarkStart w:id="2486" w:name="_Toc130826646"/>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Pr="00DF2581">
        <w:rPr>
          <w:lang w:val="en-GB"/>
        </w:rPr>
        <w:t>Satellite Issues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rsidR="00B37EA7" w:rsidRPr="00C8694E" w:rsidP="00B37EA7" w14:paraId="35751244" w14:textId="77777777">
      <w:pPr>
        <w:pStyle w:val="Heading3"/>
        <w:keepNext w:val="0"/>
        <w:widowControl/>
      </w:pPr>
      <w:bookmarkStart w:id="2487" w:name="_Toc57541823"/>
      <w:bookmarkStart w:id="2488" w:name="_Toc57592747"/>
      <w:bookmarkStart w:id="2489" w:name="_Toc57593623"/>
      <w:bookmarkStart w:id="2490" w:name="_Toc57595471"/>
      <w:bookmarkStart w:id="2491" w:name="_Toc57998722"/>
      <w:bookmarkStart w:id="2492" w:name="_Toc58174179"/>
      <w:bookmarkStart w:id="2493" w:name="_Toc58225429"/>
      <w:bookmarkStart w:id="2494" w:name="_Toc58226162"/>
      <w:bookmarkStart w:id="2495" w:name="_Toc58226361"/>
      <w:bookmarkStart w:id="2496" w:name="_Toc58226538"/>
      <w:bookmarkStart w:id="2497" w:name="_Toc61007756"/>
      <w:bookmarkStart w:id="2498" w:name="_Toc61227223"/>
      <w:bookmarkStart w:id="2499" w:name="_Toc61230529"/>
      <w:bookmarkStart w:id="2500" w:name="_Toc61380513"/>
      <w:bookmarkStart w:id="2501" w:name="_Toc61451598"/>
      <w:bookmarkStart w:id="2502" w:name="_Toc61452081"/>
      <w:bookmarkStart w:id="2503" w:name="_Toc62173242"/>
      <w:bookmarkStart w:id="2504" w:name="_Toc62424613"/>
      <w:bookmarkStart w:id="2505" w:name="_Toc62999290"/>
      <w:bookmarkStart w:id="2506" w:name="_Toc63020137"/>
      <w:bookmarkStart w:id="2507" w:name="_Toc63029508"/>
      <w:bookmarkStart w:id="2508" w:name="_Toc63336244"/>
      <w:bookmarkStart w:id="2509" w:name="_Toc63612869"/>
      <w:bookmarkStart w:id="2510" w:name="_Toc63614351"/>
      <w:bookmarkStart w:id="2511" w:name="_Toc63614537"/>
      <w:bookmarkStart w:id="2512" w:name="_Toc63640448"/>
      <w:bookmarkStart w:id="2513" w:name="_Toc63640743"/>
      <w:bookmarkStart w:id="2514" w:name="_Toc63641497"/>
      <w:bookmarkStart w:id="2515" w:name="_Toc63642112"/>
      <w:bookmarkStart w:id="2516" w:name="_Toc63642625"/>
      <w:bookmarkStart w:id="2517" w:name="_Toc63642922"/>
      <w:bookmarkStart w:id="2518" w:name="_Toc63687360"/>
      <w:bookmarkStart w:id="2519" w:name="_Toc63687714"/>
      <w:bookmarkStart w:id="2520" w:name="_Toc63687946"/>
      <w:bookmarkStart w:id="2521" w:name="_Toc64495729"/>
      <w:bookmarkStart w:id="2522" w:name="_Toc64497818"/>
      <w:bookmarkStart w:id="2523" w:name="_Toc64587171"/>
      <w:bookmarkStart w:id="2524" w:name="_Toc64841104"/>
      <w:bookmarkStart w:id="2525" w:name="_Toc64841944"/>
      <w:bookmarkStart w:id="2526" w:name="_Toc65414226"/>
      <w:bookmarkStart w:id="2527" w:name="_Toc65414397"/>
      <w:bookmarkStart w:id="2528" w:name="_Toc65415372"/>
      <w:bookmarkStart w:id="2529" w:name="_Toc65456495"/>
      <w:bookmarkStart w:id="2530" w:name="_Toc65595002"/>
      <w:bookmarkStart w:id="2531" w:name="_Toc65595360"/>
      <w:bookmarkStart w:id="2532" w:name="_Toc65660491"/>
      <w:bookmarkStart w:id="2533" w:name="_Toc65676364"/>
      <w:bookmarkStart w:id="2534" w:name="_Toc66062869"/>
      <w:bookmarkStart w:id="2535" w:name="_Toc66063736"/>
      <w:bookmarkStart w:id="2536" w:name="_Toc67050560"/>
      <w:bookmarkStart w:id="2537" w:name="_Toc67258590"/>
      <w:bookmarkStart w:id="2538" w:name="_Toc67666524"/>
      <w:bookmarkStart w:id="2539" w:name="_Toc68648204"/>
      <w:bookmarkStart w:id="2540" w:name="_Toc68649170"/>
      <w:bookmarkStart w:id="2541" w:name="_Toc69082476"/>
      <w:bookmarkStart w:id="2542" w:name="_Toc69337069"/>
      <w:bookmarkStart w:id="2543" w:name="_Toc69418482"/>
      <w:bookmarkStart w:id="2544" w:name="_Toc69424493"/>
      <w:bookmarkStart w:id="2545" w:name="_Toc69579875"/>
      <w:bookmarkStart w:id="2546" w:name="_Toc69689249"/>
      <w:bookmarkStart w:id="2547" w:name="_Toc69988990"/>
      <w:bookmarkStart w:id="2548" w:name="_Toc70365384"/>
      <w:bookmarkStart w:id="2549" w:name="_Toc70461285"/>
      <w:bookmarkStart w:id="2550" w:name="_Toc70587946"/>
      <w:bookmarkStart w:id="2551" w:name="_Toc70900122"/>
      <w:bookmarkStart w:id="2552" w:name="_Toc70901802"/>
      <w:bookmarkStart w:id="2553" w:name="_Toc70981165"/>
      <w:bookmarkStart w:id="2554" w:name="_Toc71050288"/>
      <w:bookmarkStart w:id="2555" w:name="_Toc71052048"/>
      <w:bookmarkStart w:id="2556" w:name="_Toc71131874"/>
      <w:bookmarkStart w:id="2557" w:name="_Toc71133065"/>
      <w:bookmarkStart w:id="2558" w:name="_Toc71139386"/>
      <w:bookmarkStart w:id="2559" w:name="_Toc71576556"/>
      <w:bookmarkStart w:id="2560" w:name="_Toc71667893"/>
      <w:bookmarkStart w:id="2561" w:name="_Toc71751151"/>
      <w:bookmarkStart w:id="2562" w:name="_Toc71843589"/>
      <w:bookmarkStart w:id="2563" w:name="_Toc72435521"/>
      <w:bookmarkStart w:id="2564" w:name="_Toc72688945"/>
      <w:bookmarkStart w:id="2565" w:name="_Toc73616350"/>
      <w:bookmarkStart w:id="2566" w:name="_Toc73616790"/>
      <w:bookmarkStart w:id="2567" w:name="_Toc73625689"/>
      <w:bookmarkStart w:id="2568" w:name="_Toc73626681"/>
      <w:bookmarkStart w:id="2569" w:name="_Toc73626894"/>
      <w:bookmarkStart w:id="2570" w:name="_Toc73627120"/>
      <w:bookmarkStart w:id="2571" w:name="_Toc73627260"/>
      <w:bookmarkStart w:id="2572" w:name="_Toc73627548"/>
      <w:bookmarkStart w:id="2573" w:name="_Toc73644508"/>
      <w:bookmarkStart w:id="2574" w:name="_Toc73644774"/>
      <w:bookmarkStart w:id="2575" w:name="_Toc73644961"/>
      <w:bookmarkStart w:id="2576" w:name="_Toc73647698"/>
      <w:bookmarkStart w:id="2577" w:name="_Toc74814646"/>
      <w:bookmarkStart w:id="2578" w:name="_Toc75163521"/>
      <w:bookmarkStart w:id="2579" w:name="_Toc75250687"/>
      <w:bookmarkStart w:id="2580" w:name="_Toc75446742"/>
      <w:bookmarkStart w:id="2581" w:name="_Toc75784956"/>
      <w:bookmarkStart w:id="2582" w:name="_Toc75873109"/>
      <w:bookmarkStart w:id="2583" w:name="_Toc75873567"/>
      <w:bookmarkStart w:id="2584" w:name="_Toc76382130"/>
      <w:bookmarkStart w:id="2585" w:name="_Toc76417571"/>
      <w:bookmarkStart w:id="2586" w:name="_Toc76425535"/>
      <w:bookmarkStart w:id="2587" w:name="_Toc76504960"/>
      <w:bookmarkStart w:id="2588" w:name="_Toc76505486"/>
      <w:bookmarkStart w:id="2589" w:name="_Toc76555537"/>
      <w:bookmarkStart w:id="2590" w:name="_Toc76647049"/>
      <w:bookmarkStart w:id="2591" w:name="_Toc76676150"/>
      <w:bookmarkStart w:id="2592" w:name="_Toc76976430"/>
      <w:bookmarkStart w:id="2593" w:name="_Toc77181628"/>
      <w:bookmarkStart w:id="2594" w:name="_Toc77252523"/>
      <w:bookmarkStart w:id="2595" w:name="_Toc77268305"/>
      <w:bookmarkStart w:id="2596" w:name="_Toc77269050"/>
      <w:bookmarkStart w:id="2597" w:name="_Toc77462046"/>
      <w:bookmarkStart w:id="2598" w:name="_Toc78153203"/>
      <w:bookmarkStart w:id="2599" w:name="_Toc78227650"/>
      <w:bookmarkStart w:id="2600" w:name="_Toc78320423"/>
      <w:bookmarkStart w:id="2601" w:name="_Toc78450188"/>
      <w:bookmarkStart w:id="2602" w:name="_Toc78760800"/>
      <w:bookmarkStart w:id="2603" w:name="_Toc78880057"/>
      <w:bookmarkStart w:id="2604" w:name="_Toc79411555"/>
      <w:bookmarkStart w:id="2605" w:name="_Toc79510446"/>
      <w:bookmarkStart w:id="2606" w:name="_Toc82328546"/>
      <w:bookmarkStart w:id="2607" w:name="_Toc82329680"/>
      <w:bookmarkStart w:id="2608" w:name="_Toc82330163"/>
      <w:bookmarkStart w:id="2609" w:name="_Toc82334596"/>
      <w:bookmarkStart w:id="2610" w:name="_Toc82334979"/>
      <w:bookmarkStart w:id="2611" w:name="_Toc82381638"/>
      <w:bookmarkStart w:id="2612" w:name="_Toc82384312"/>
      <w:bookmarkStart w:id="2613" w:name="_Toc82427480"/>
      <w:bookmarkStart w:id="2614" w:name="_Toc82514612"/>
      <w:bookmarkStart w:id="2615" w:name="_Toc83339074"/>
      <w:bookmarkStart w:id="2616" w:name="_Toc93670737"/>
      <w:bookmarkStart w:id="2617" w:name="_Toc94544659"/>
      <w:bookmarkStart w:id="2618" w:name="_Toc96526484"/>
      <w:bookmarkStart w:id="2619" w:name="_Toc96686240"/>
      <w:bookmarkStart w:id="2620" w:name="_Toc126685206"/>
      <w:bookmarkStart w:id="2621" w:name="_Toc130825030"/>
      <w:bookmarkStart w:id="2622" w:name="_Toc130825570"/>
      <w:bookmarkStart w:id="2623" w:name="_Toc130826647"/>
      <w:bookmarkStart w:id="2624" w:name="_Toc45895077"/>
      <w:bookmarkStart w:id="2625" w:name="_Toc45895611"/>
      <w:bookmarkStart w:id="2626" w:name="_Toc45896022"/>
      <w:bookmarkStart w:id="2627" w:name="_Toc46061743"/>
      <w:bookmarkStart w:id="2628" w:name="_Toc46077338"/>
      <w:bookmarkStart w:id="2629" w:name="_Toc46096186"/>
      <w:bookmarkStart w:id="2630" w:name="_Toc46096917"/>
      <w:bookmarkStart w:id="2631" w:name="_Toc46147043"/>
      <w:bookmarkStart w:id="2632" w:name="_Toc46168212"/>
      <w:bookmarkStart w:id="2633" w:name="_Toc46506531"/>
      <w:bookmarkStart w:id="2634" w:name="_Toc46694280"/>
      <w:bookmarkStart w:id="2635" w:name="_Toc46694485"/>
      <w:bookmarkStart w:id="2636" w:name="_Toc53050499"/>
      <w:bookmarkStart w:id="2637" w:name="_Toc53690084"/>
      <w:bookmarkStart w:id="2638" w:name="_Toc53690237"/>
      <w:bookmarkStart w:id="2639" w:name="_Toc53826690"/>
      <w:bookmarkStart w:id="2640" w:name="_Toc53830064"/>
      <w:bookmarkStart w:id="2641" w:name="_Toc53838050"/>
      <w:bookmarkStart w:id="2642" w:name="_Toc53838527"/>
      <w:bookmarkStart w:id="2643" w:name="_Toc53845850"/>
      <w:bookmarkStart w:id="2644" w:name="_Toc53855185"/>
      <w:bookmarkStart w:id="2645" w:name="_Toc53857969"/>
      <w:bookmarkStart w:id="2646" w:name="_Toc53858093"/>
      <w:bookmarkStart w:id="2647" w:name="_Toc53935670"/>
      <w:bookmarkStart w:id="2648" w:name="_Toc53936862"/>
      <w:bookmarkStart w:id="2649" w:name="_Toc54052676"/>
      <w:bookmarkStart w:id="2650" w:name="_Toc54701126"/>
      <w:bookmarkStart w:id="2651" w:name="_Toc57541830"/>
      <w:bookmarkStart w:id="2652" w:name="_Toc57592754"/>
      <w:bookmarkStart w:id="2653" w:name="_Toc57593630"/>
      <w:bookmarkStart w:id="2654" w:name="_Toc57595478"/>
      <w:bookmarkStart w:id="2655" w:name="_Toc57998729"/>
      <w:bookmarkStart w:id="2656" w:name="_Toc58174186"/>
      <w:bookmarkStart w:id="2657" w:name="_Toc58225436"/>
      <w:bookmarkStart w:id="2658" w:name="_Toc58226169"/>
      <w:bookmarkStart w:id="2659" w:name="_Toc58226368"/>
      <w:bookmarkStart w:id="2660" w:name="_Toc58226545"/>
      <w:bookmarkStart w:id="2661" w:name="_Toc61007763"/>
      <w:bookmarkStart w:id="2662" w:name="_Toc61227230"/>
      <w:bookmarkStart w:id="2663" w:name="_Toc61230536"/>
      <w:bookmarkStart w:id="2664" w:name="_Toc61380520"/>
      <w:bookmarkStart w:id="2665" w:name="_Toc61451605"/>
      <w:bookmarkStart w:id="2666" w:name="_Toc61452088"/>
      <w:bookmarkStart w:id="2667" w:name="_Toc62173249"/>
      <w:bookmarkStart w:id="2668" w:name="_Toc62424620"/>
      <w:bookmarkStart w:id="2669" w:name="_Toc62999297"/>
      <w:bookmarkStart w:id="2670" w:name="_Toc63020144"/>
      <w:bookmarkStart w:id="2671" w:name="_Toc63029515"/>
      <w:bookmarkStart w:id="2672" w:name="_Toc63336251"/>
      <w:bookmarkStart w:id="2673" w:name="_Toc63612876"/>
      <w:bookmarkStart w:id="2674" w:name="_Toc63614358"/>
      <w:bookmarkStart w:id="2675" w:name="_Toc63614544"/>
      <w:bookmarkStart w:id="2676" w:name="_Toc63640455"/>
      <w:bookmarkStart w:id="2677" w:name="_Toc63640750"/>
      <w:bookmarkStart w:id="2678" w:name="_Toc63641504"/>
      <w:bookmarkStart w:id="2679" w:name="_Toc63642119"/>
      <w:bookmarkStart w:id="2680" w:name="_Toc63642632"/>
      <w:bookmarkStart w:id="2681" w:name="_Toc63642929"/>
      <w:bookmarkStart w:id="2682" w:name="_Toc63687367"/>
      <w:bookmarkStart w:id="2683" w:name="_Toc63687721"/>
      <w:bookmarkStart w:id="2684" w:name="_Toc63687953"/>
      <w:bookmarkStart w:id="2685" w:name="_Toc64495736"/>
      <w:bookmarkStart w:id="2686" w:name="_Toc64497825"/>
      <w:bookmarkStart w:id="2687" w:name="_Toc64587178"/>
      <w:bookmarkStart w:id="2688" w:name="_Toc64841111"/>
      <w:bookmarkStart w:id="2689" w:name="_Toc64841951"/>
      <w:bookmarkStart w:id="2690" w:name="_Toc65414233"/>
      <w:bookmarkStart w:id="2691" w:name="_Toc65414404"/>
      <w:bookmarkStart w:id="2692" w:name="_Toc65415379"/>
      <w:bookmarkStart w:id="2693" w:name="_Toc65456502"/>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r w:rsidRPr="00C8694E">
        <w:t>Protection of Search and Rescue Satellites Receiving in the 406</w:t>
      </w:r>
      <w:r w:rsidRPr="00C8694E">
        <w:noBreakHyphen/>
        <w:t>406.1 MHz Band</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B37EA7" w:rsidRPr="00C8694E" w:rsidP="00B37EA7" w14:paraId="674A97E9" w14:textId="77777777">
      <w:pPr>
        <w:pStyle w:val="ParaNum"/>
        <w:widowControl/>
        <w:ind w:right="58"/>
      </w:pPr>
      <w:bookmarkStart w:id="2694" w:name="_Hlk18069511"/>
      <w:r w:rsidRPr="00C8694E">
        <w:rPr>
          <w:szCs w:val="22"/>
        </w:rPr>
        <w:t>We propose to adopt new footnote US265 for the 403-410 MHz band to protect satellite</w:t>
      </w:r>
      <w:r w:rsidRPr="00C8694E">
        <w:rPr>
          <w:szCs w:val="22"/>
        </w:rPr>
        <w:noBreakHyphen/>
        <w:t>based search and rescue systems</w:t>
      </w:r>
      <w:r>
        <w:rPr>
          <w:rStyle w:val="FootnoteReference"/>
          <w:szCs w:val="22"/>
        </w:rPr>
        <w:footnoteReference w:id="46"/>
      </w:r>
      <w:r w:rsidRPr="00C8694E">
        <w:rPr>
          <w:szCs w:val="22"/>
        </w:rPr>
        <w:t xml:space="preserve"> operating in the 406-406.1 MHz band from out</w:t>
      </w:r>
      <w:r w:rsidRPr="00C8694E">
        <w:rPr>
          <w:szCs w:val="22"/>
        </w:rPr>
        <w:noBreakHyphen/>
        <w:t>of</w:t>
      </w:r>
      <w:r w:rsidRPr="00C8694E">
        <w:rPr>
          <w:szCs w:val="22"/>
        </w:rPr>
        <w:noBreakHyphen/>
        <w:t xml:space="preserve">band emissions originating </w:t>
      </w:r>
      <w:r>
        <w:rPr>
          <w:szCs w:val="22"/>
        </w:rPr>
        <w:t>from</w:t>
      </w:r>
      <w:r w:rsidRPr="00C8694E">
        <w:rPr>
          <w:szCs w:val="22"/>
        </w:rPr>
        <w:t xml:space="preserve"> </w:t>
      </w:r>
      <w:r>
        <w:rPr>
          <w:szCs w:val="22"/>
        </w:rPr>
        <w:t xml:space="preserve">operations in </w:t>
      </w:r>
      <w:r w:rsidRPr="00C8694E">
        <w:rPr>
          <w:szCs w:val="22"/>
          <w:lang w:val="en-GB"/>
        </w:rPr>
        <w:t>adjacent bands, as provided in Resolution 205</w:t>
      </w:r>
      <w:r>
        <w:rPr>
          <w:szCs w:val="22"/>
          <w:lang w:val="en-GB"/>
        </w:rPr>
        <w:t xml:space="preserve"> (Rev.WRC-19)</w:t>
      </w:r>
      <w:r w:rsidRPr="00C8694E">
        <w:rPr>
          <w:szCs w:val="22"/>
          <w:lang w:val="en-GB"/>
        </w:rPr>
        <w:t>.</w:t>
      </w:r>
      <w:r>
        <w:rPr>
          <w:rStyle w:val="FootnoteReference"/>
        </w:rPr>
        <w:footnoteReference w:id="47"/>
      </w:r>
      <w:r w:rsidRPr="00C8694E">
        <w:rPr>
          <w:szCs w:val="22"/>
          <w:lang w:val="en-GB"/>
        </w:rPr>
        <w:t xml:space="preserve">  Proposed US265 </w:t>
      </w:r>
      <w:r>
        <w:rPr>
          <w:szCs w:val="22"/>
          <w:lang w:val="en-GB"/>
        </w:rPr>
        <w:t xml:space="preserve">would </w:t>
      </w:r>
      <w:r w:rsidRPr="00C8694E">
        <w:rPr>
          <w:szCs w:val="22"/>
          <w:lang w:val="en-GB"/>
        </w:rPr>
        <w:t xml:space="preserve">prohibit </w:t>
      </w:r>
      <w:r w:rsidRPr="00C8694E">
        <w:t>new</w:t>
      </w:r>
      <w:r w:rsidRPr="00C8694E">
        <w:rPr>
          <w:spacing w:val="2"/>
        </w:rPr>
        <w:t xml:space="preserve"> </w:t>
      </w:r>
      <w:r w:rsidRPr="00C8694E">
        <w:t>f</w:t>
      </w:r>
      <w:r w:rsidRPr="00C8694E">
        <w:rPr>
          <w:spacing w:val="-1"/>
        </w:rPr>
        <w:t>r</w:t>
      </w:r>
      <w:r w:rsidRPr="00C8694E">
        <w:t>equ</w:t>
      </w:r>
      <w:r w:rsidRPr="00C8694E">
        <w:rPr>
          <w:spacing w:val="1"/>
        </w:rPr>
        <w:t>e</w:t>
      </w:r>
      <w:r w:rsidRPr="00C8694E">
        <w:t>n</w:t>
      </w:r>
      <w:r w:rsidRPr="00C8694E">
        <w:rPr>
          <w:spacing w:val="1"/>
        </w:rPr>
        <w:t>c</w:t>
      </w:r>
      <w:r w:rsidRPr="00C8694E">
        <w:t>y</w:t>
      </w:r>
      <w:r w:rsidRPr="00C8694E">
        <w:rPr>
          <w:spacing w:val="3"/>
        </w:rPr>
        <w:t xml:space="preserve"> </w:t>
      </w:r>
      <w:r w:rsidRPr="00C8694E">
        <w:t>a</w:t>
      </w:r>
      <w:r w:rsidRPr="00C8694E">
        <w:rPr>
          <w:spacing w:val="4"/>
        </w:rPr>
        <w:t>s</w:t>
      </w:r>
      <w:r w:rsidRPr="00C8694E">
        <w:t>si</w:t>
      </w:r>
      <w:r w:rsidRPr="00C8694E">
        <w:rPr>
          <w:spacing w:val="-1"/>
        </w:rPr>
        <w:t>g</w:t>
      </w:r>
      <w:r w:rsidRPr="00C8694E">
        <w:t>nments</w:t>
      </w:r>
      <w:r>
        <w:rPr>
          <w:rStyle w:val="FootnoteReference"/>
        </w:rPr>
        <w:footnoteReference w:id="48"/>
      </w:r>
      <w:r w:rsidRPr="00C8694E">
        <w:rPr>
          <w:spacing w:val="7"/>
        </w:rPr>
        <w:t xml:space="preserve"> </w:t>
      </w:r>
      <w:r w:rsidRPr="00C8694E">
        <w:t>within</w:t>
      </w:r>
      <w:r w:rsidRPr="00C8694E">
        <w:rPr>
          <w:spacing w:val="3"/>
        </w:rPr>
        <w:t xml:space="preserve"> </w:t>
      </w:r>
      <w:r w:rsidRPr="00C8694E">
        <w:t>the</w:t>
      </w:r>
      <w:r w:rsidRPr="00C8694E">
        <w:rPr>
          <w:spacing w:val="1"/>
        </w:rPr>
        <w:t xml:space="preserve"> </w:t>
      </w:r>
      <w:r w:rsidRPr="00C8694E">
        <w:t>405.9</w:t>
      </w:r>
      <w:r w:rsidRPr="00C8694E">
        <w:noBreakHyphen/>
        <w:t>406.0</w:t>
      </w:r>
      <w:r w:rsidRPr="00C8694E">
        <w:rPr>
          <w:spacing w:val="9"/>
        </w:rPr>
        <w:t xml:space="preserve"> </w:t>
      </w:r>
      <w:r w:rsidRPr="00C8694E">
        <w:t>MHz</w:t>
      </w:r>
      <w:r w:rsidRPr="00C8694E">
        <w:rPr>
          <w:spacing w:val="5"/>
        </w:rPr>
        <w:t xml:space="preserve"> </w:t>
      </w:r>
      <w:r w:rsidRPr="00C8694E">
        <w:t>and</w:t>
      </w:r>
      <w:r w:rsidRPr="00C8694E">
        <w:rPr>
          <w:spacing w:val="3"/>
        </w:rPr>
        <w:t xml:space="preserve"> </w:t>
      </w:r>
      <w:r w:rsidRPr="00C8694E">
        <w:t>406.1</w:t>
      </w:r>
      <w:r w:rsidRPr="00C8694E">
        <w:noBreakHyphen/>
        <w:t>406.2</w:t>
      </w:r>
      <w:r w:rsidRPr="00C8694E">
        <w:rPr>
          <w:spacing w:val="9"/>
        </w:rPr>
        <w:t> </w:t>
      </w:r>
      <w:r w:rsidRPr="00C8694E">
        <w:t>MHz</w:t>
      </w:r>
      <w:r w:rsidRPr="00C8694E">
        <w:rPr>
          <w:spacing w:val="5"/>
        </w:rPr>
        <w:t xml:space="preserve"> bands </w:t>
      </w:r>
      <w:r w:rsidRPr="00C8694E">
        <w:t>under</w:t>
      </w:r>
      <w:r w:rsidRPr="00C8694E">
        <w:rPr>
          <w:spacing w:val="4"/>
        </w:rPr>
        <w:t xml:space="preserve"> </w:t>
      </w:r>
      <w:r w:rsidRPr="00C8694E">
        <w:t>the</w:t>
      </w:r>
      <w:r w:rsidRPr="00C8694E">
        <w:rPr>
          <w:spacing w:val="3"/>
        </w:rPr>
        <w:t xml:space="preserve"> </w:t>
      </w:r>
      <w:r w:rsidRPr="00C8694E">
        <w:t>mobile</w:t>
      </w:r>
      <w:r w:rsidRPr="00C8694E">
        <w:rPr>
          <w:spacing w:val="6"/>
        </w:rPr>
        <w:t xml:space="preserve"> </w:t>
      </w:r>
      <w:r w:rsidRPr="00C8694E">
        <w:rPr>
          <w:spacing w:val="-1"/>
        </w:rPr>
        <w:t>a</w:t>
      </w:r>
      <w:r w:rsidRPr="00C8694E">
        <w:t>nd</w:t>
      </w:r>
      <w:r w:rsidRPr="00C8694E">
        <w:rPr>
          <w:spacing w:val="3"/>
        </w:rPr>
        <w:t xml:space="preserve"> </w:t>
      </w:r>
      <w:r w:rsidRPr="00C8694E">
        <w:t>fi</w:t>
      </w:r>
      <w:r w:rsidRPr="00C8694E">
        <w:rPr>
          <w:spacing w:val="1"/>
        </w:rPr>
        <w:t>x</w:t>
      </w:r>
      <w:r w:rsidRPr="00C8694E">
        <w:rPr>
          <w:spacing w:val="-1"/>
        </w:rPr>
        <w:t>e</w:t>
      </w:r>
      <w:r w:rsidRPr="00C8694E">
        <w:t>d</w:t>
      </w:r>
      <w:r w:rsidRPr="00C8694E">
        <w:rPr>
          <w:spacing w:val="5"/>
        </w:rPr>
        <w:t xml:space="preserve"> </w:t>
      </w:r>
      <w:r w:rsidRPr="00C8694E">
        <w:rPr>
          <w:w w:val="101"/>
        </w:rPr>
        <w:t>services allocations.</w:t>
      </w:r>
      <w:r>
        <w:rPr>
          <w:rStyle w:val="FootnoteReference"/>
          <w:w w:val="101"/>
        </w:rPr>
        <w:footnoteReference w:id="49"/>
      </w:r>
      <w:r w:rsidRPr="00C8694E">
        <w:rPr>
          <w:w w:val="101"/>
        </w:rPr>
        <w:t xml:space="preserve">  For radiosonde applicants that seek to operate in this band, proposed US265 </w:t>
      </w:r>
      <w:r>
        <w:rPr>
          <w:w w:val="101"/>
        </w:rPr>
        <w:t xml:space="preserve">would </w:t>
      </w:r>
      <w:r w:rsidRPr="00C8694E">
        <w:rPr>
          <w:w w:val="101"/>
        </w:rPr>
        <w:t>require that t</w:t>
      </w:r>
      <w:r w:rsidRPr="00C8694E">
        <w:rPr>
          <w:color w:val="231F20"/>
          <w:w w:val="101"/>
        </w:rPr>
        <w:t xml:space="preserve">he </w:t>
      </w:r>
      <w:r w:rsidRPr="00C8694E">
        <w:rPr>
          <w:color w:val="231F20"/>
          <w:spacing w:val="1"/>
        </w:rPr>
        <w:t>f</w:t>
      </w:r>
      <w:r w:rsidRPr="00C8694E">
        <w:rPr>
          <w:color w:val="231F20"/>
        </w:rPr>
        <w:t>r</w:t>
      </w:r>
      <w:r w:rsidRPr="00C8694E">
        <w:rPr>
          <w:color w:val="231F20"/>
          <w:spacing w:val="-1"/>
        </w:rPr>
        <w:t>e</w:t>
      </w:r>
      <w:r w:rsidRPr="00C8694E">
        <w:rPr>
          <w:color w:val="231F20"/>
        </w:rPr>
        <w:t>que</w:t>
      </w:r>
      <w:r w:rsidRPr="00C8694E">
        <w:rPr>
          <w:color w:val="231F20"/>
          <w:spacing w:val="2"/>
        </w:rPr>
        <w:t>nc</w:t>
      </w:r>
      <w:r w:rsidRPr="00C8694E">
        <w:rPr>
          <w:color w:val="231F20"/>
        </w:rPr>
        <w:t>y</w:t>
      </w:r>
      <w:r w:rsidRPr="00C8694E">
        <w:rPr>
          <w:color w:val="231F20"/>
          <w:spacing w:val="-1"/>
        </w:rPr>
        <w:t xml:space="preserve"> </w:t>
      </w:r>
      <w:r w:rsidRPr="00C8694E">
        <w:rPr>
          <w:color w:val="231F20"/>
        </w:rPr>
        <w:t>d</w:t>
      </w:r>
      <w:r w:rsidRPr="00C8694E">
        <w:rPr>
          <w:color w:val="231F20"/>
          <w:spacing w:val="1"/>
        </w:rPr>
        <w:t>r</w:t>
      </w:r>
      <w:r w:rsidRPr="00C8694E">
        <w:rPr>
          <w:color w:val="231F20"/>
        </w:rPr>
        <w:t>ift</w:t>
      </w:r>
      <w:r w:rsidRPr="00C8694E">
        <w:rPr>
          <w:color w:val="231F20"/>
          <w:spacing w:val="-2"/>
        </w:rPr>
        <w:t xml:space="preserve"> </w:t>
      </w:r>
      <w:r w:rsidRPr="00C8694E">
        <w:rPr>
          <w:color w:val="231F20"/>
          <w:szCs w:val="22"/>
        </w:rPr>
        <w:t>cha</w:t>
      </w:r>
      <w:r w:rsidRPr="00C8694E">
        <w:rPr>
          <w:color w:val="231F20"/>
          <w:spacing w:val="1"/>
          <w:szCs w:val="22"/>
        </w:rPr>
        <w:t>r</w:t>
      </w:r>
      <w:r w:rsidRPr="00C8694E">
        <w:rPr>
          <w:color w:val="231F20"/>
          <w:szCs w:val="22"/>
        </w:rPr>
        <w:t xml:space="preserve">acteristics of </w:t>
      </w:r>
      <w:r w:rsidRPr="00C8694E">
        <w:rPr>
          <w:w w:val="101"/>
          <w:szCs w:val="22"/>
        </w:rPr>
        <w:t xml:space="preserve">radiosondes </w:t>
      </w:r>
      <w:r w:rsidRPr="00C8694E">
        <w:rPr>
          <w:color w:val="231F20"/>
          <w:szCs w:val="22"/>
        </w:rPr>
        <w:t xml:space="preserve">be taken into account </w:t>
      </w:r>
      <w:r w:rsidRPr="00C8694E">
        <w:rPr>
          <w:w w:val="101"/>
          <w:szCs w:val="22"/>
        </w:rPr>
        <w:t xml:space="preserve">when selecting operating frequencies above 405 MHz </w:t>
      </w:r>
      <w:r w:rsidRPr="00C8694E">
        <w:rPr>
          <w:color w:val="231F20"/>
          <w:szCs w:val="22"/>
        </w:rPr>
        <w:t>to</w:t>
      </w:r>
      <w:r w:rsidRPr="00C8694E">
        <w:rPr>
          <w:color w:val="231F20"/>
          <w:spacing w:val="21"/>
          <w:szCs w:val="22"/>
        </w:rPr>
        <w:t xml:space="preserve"> </w:t>
      </w:r>
      <w:r w:rsidRPr="00C8694E">
        <w:rPr>
          <w:color w:val="231F20"/>
          <w:szCs w:val="22"/>
        </w:rPr>
        <w:t>avoid</w:t>
      </w:r>
      <w:r w:rsidRPr="00C8694E">
        <w:rPr>
          <w:color w:val="231F20"/>
          <w:spacing w:val="24"/>
          <w:szCs w:val="22"/>
        </w:rPr>
        <w:t xml:space="preserve"> </w:t>
      </w:r>
      <w:r w:rsidRPr="00C8694E">
        <w:rPr>
          <w:color w:val="231F20"/>
          <w:szCs w:val="22"/>
        </w:rPr>
        <w:t>transmitt</w:t>
      </w:r>
      <w:r w:rsidRPr="00C8694E">
        <w:rPr>
          <w:color w:val="231F20"/>
          <w:spacing w:val="-1"/>
          <w:szCs w:val="22"/>
        </w:rPr>
        <w:t>i</w:t>
      </w:r>
      <w:r w:rsidRPr="00C8694E">
        <w:rPr>
          <w:color w:val="231F20"/>
          <w:szCs w:val="22"/>
        </w:rPr>
        <w:t>ng</w:t>
      </w:r>
      <w:r w:rsidRPr="00C8694E">
        <w:rPr>
          <w:color w:val="231F20"/>
          <w:spacing w:val="26"/>
          <w:szCs w:val="22"/>
        </w:rPr>
        <w:t xml:space="preserve"> </w:t>
      </w:r>
      <w:r w:rsidRPr="00C8694E">
        <w:rPr>
          <w:color w:val="231F20"/>
          <w:szCs w:val="22"/>
        </w:rPr>
        <w:t>in</w:t>
      </w:r>
      <w:r w:rsidRPr="00C8694E">
        <w:rPr>
          <w:color w:val="231F20"/>
          <w:spacing w:val="21"/>
          <w:szCs w:val="22"/>
        </w:rPr>
        <w:t xml:space="preserve"> </w:t>
      </w:r>
      <w:r w:rsidRPr="00C8694E">
        <w:rPr>
          <w:color w:val="231F20"/>
          <w:szCs w:val="22"/>
        </w:rPr>
        <w:t>the</w:t>
      </w:r>
      <w:r w:rsidRPr="00C8694E">
        <w:rPr>
          <w:color w:val="231F20"/>
          <w:spacing w:val="22"/>
          <w:szCs w:val="22"/>
        </w:rPr>
        <w:t xml:space="preserve"> </w:t>
      </w:r>
      <w:r w:rsidRPr="00C8694E">
        <w:rPr>
          <w:color w:val="231F20"/>
          <w:szCs w:val="22"/>
        </w:rPr>
        <w:t>40</w:t>
      </w:r>
      <w:r w:rsidRPr="00C8694E">
        <w:rPr>
          <w:color w:val="231F20"/>
          <w:spacing w:val="3"/>
          <w:szCs w:val="22"/>
        </w:rPr>
        <w:t>6</w:t>
      </w:r>
      <w:r>
        <w:rPr>
          <w:color w:val="231F20"/>
          <w:spacing w:val="3"/>
          <w:szCs w:val="22"/>
        </w:rPr>
        <w:noBreakHyphen/>
      </w:r>
      <w:r w:rsidRPr="00C8694E">
        <w:rPr>
          <w:color w:val="231F20"/>
          <w:szCs w:val="22"/>
        </w:rPr>
        <w:t>406.1</w:t>
      </w:r>
      <w:r w:rsidRPr="00C8694E">
        <w:rPr>
          <w:color w:val="231F20"/>
          <w:spacing w:val="8"/>
          <w:szCs w:val="22"/>
        </w:rPr>
        <w:t xml:space="preserve"> </w:t>
      </w:r>
      <w:r w:rsidRPr="00C8694E">
        <w:rPr>
          <w:color w:val="231F20"/>
          <w:w w:val="101"/>
          <w:szCs w:val="22"/>
        </w:rPr>
        <w:t>M</w:t>
      </w:r>
      <w:r w:rsidRPr="00C8694E">
        <w:rPr>
          <w:color w:val="231F20"/>
          <w:spacing w:val="1"/>
          <w:w w:val="101"/>
          <w:szCs w:val="22"/>
        </w:rPr>
        <w:t>H</w:t>
      </w:r>
      <w:r w:rsidRPr="00C8694E">
        <w:rPr>
          <w:color w:val="231F20"/>
          <w:w w:val="101"/>
          <w:szCs w:val="22"/>
        </w:rPr>
        <w:t xml:space="preserve">z </w:t>
      </w:r>
      <w:r w:rsidRPr="00C8694E">
        <w:rPr>
          <w:color w:val="231F20"/>
          <w:szCs w:val="22"/>
        </w:rPr>
        <w:t>band</w:t>
      </w:r>
      <w:r w:rsidRPr="00C8694E">
        <w:rPr>
          <w:color w:val="231F20"/>
          <w:spacing w:val="5"/>
          <w:szCs w:val="22"/>
        </w:rPr>
        <w:t xml:space="preserve"> </w:t>
      </w:r>
      <w:r w:rsidRPr="00C8694E">
        <w:rPr>
          <w:color w:val="231F20"/>
          <w:szCs w:val="22"/>
        </w:rPr>
        <w:t>and</w:t>
      </w:r>
      <w:r w:rsidRPr="00C8694E">
        <w:rPr>
          <w:color w:val="231F20"/>
          <w:spacing w:val="3"/>
          <w:szCs w:val="22"/>
        </w:rPr>
        <w:t xml:space="preserve"> </w:t>
      </w:r>
      <w:r w:rsidRPr="00C8694E">
        <w:rPr>
          <w:color w:val="231F20"/>
          <w:szCs w:val="22"/>
        </w:rPr>
        <w:t>that all</w:t>
      </w:r>
      <w:r w:rsidRPr="00C8694E">
        <w:rPr>
          <w:color w:val="231F20"/>
          <w:spacing w:val="3"/>
          <w:szCs w:val="22"/>
        </w:rPr>
        <w:t xml:space="preserve"> </w:t>
      </w:r>
      <w:r w:rsidRPr="00C8694E">
        <w:rPr>
          <w:color w:val="231F20"/>
          <w:szCs w:val="22"/>
        </w:rPr>
        <w:t>pr</w:t>
      </w:r>
      <w:r w:rsidRPr="00C8694E">
        <w:rPr>
          <w:color w:val="231F20"/>
          <w:spacing w:val="-1"/>
          <w:szCs w:val="22"/>
        </w:rPr>
        <w:t>a</w:t>
      </w:r>
      <w:r w:rsidRPr="00C8694E">
        <w:rPr>
          <w:color w:val="231F20"/>
          <w:szCs w:val="22"/>
        </w:rPr>
        <w:t>ctical</w:t>
      </w:r>
      <w:r w:rsidRPr="00C8694E">
        <w:rPr>
          <w:color w:val="231F20"/>
          <w:spacing w:val="7"/>
          <w:szCs w:val="22"/>
        </w:rPr>
        <w:t xml:space="preserve"> </w:t>
      </w:r>
      <w:r w:rsidRPr="00C8694E">
        <w:rPr>
          <w:color w:val="231F20"/>
          <w:szCs w:val="22"/>
        </w:rPr>
        <w:t>steps</w:t>
      </w:r>
      <w:r w:rsidRPr="00C8694E">
        <w:rPr>
          <w:color w:val="231F20"/>
          <w:spacing w:val="4"/>
          <w:szCs w:val="22"/>
        </w:rPr>
        <w:t xml:space="preserve"> be taken </w:t>
      </w:r>
      <w:r w:rsidRPr="00C8694E">
        <w:rPr>
          <w:color w:val="231F20"/>
          <w:szCs w:val="22"/>
        </w:rPr>
        <w:t>to avo</w:t>
      </w:r>
      <w:r w:rsidRPr="00C8694E">
        <w:rPr>
          <w:color w:val="231F20"/>
          <w:spacing w:val="2"/>
          <w:szCs w:val="22"/>
        </w:rPr>
        <w:t>i</w:t>
      </w:r>
      <w:r w:rsidRPr="00C8694E">
        <w:rPr>
          <w:color w:val="231F20"/>
          <w:szCs w:val="22"/>
        </w:rPr>
        <w:t>d</w:t>
      </w:r>
      <w:r w:rsidRPr="00C8694E">
        <w:rPr>
          <w:color w:val="231F20"/>
          <w:spacing w:val="5"/>
          <w:szCs w:val="22"/>
        </w:rPr>
        <w:t xml:space="preserve"> the operating </w:t>
      </w:r>
      <w:r w:rsidRPr="00C8694E">
        <w:rPr>
          <w:color w:val="231F20"/>
          <w:szCs w:val="22"/>
        </w:rPr>
        <w:t>f</w:t>
      </w:r>
      <w:r w:rsidRPr="00C8694E">
        <w:rPr>
          <w:color w:val="231F20"/>
          <w:spacing w:val="-1"/>
          <w:szCs w:val="22"/>
        </w:rPr>
        <w:t>r</w:t>
      </w:r>
      <w:r w:rsidRPr="00C8694E">
        <w:rPr>
          <w:color w:val="231F20"/>
          <w:szCs w:val="22"/>
        </w:rPr>
        <w:t>eque</w:t>
      </w:r>
      <w:r w:rsidRPr="00C8694E">
        <w:rPr>
          <w:color w:val="231F20"/>
          <w:spacing w:val="2"/>
          <w:szCs w:val="22"/>
        </w:rPr>
        <w:t>n</w:t>
      </w:r>
      <w:r w:rsidRPr="00C8694E">
        <w:rPr>
          <w:color w:val="231F20"/>
          <w:spacing w:val="3"/>
          <w:szCs w:val="22"/>
        </w:rPr>
        <w:t>c</w:t>
      </w:r>
      <w:r w:rsidRPr="00C8694E">
        <w:rPr>
          <w:color w:val="231F20"/>
          <w:szCs w:val="22"/>
        </w:rPr>
        <w:t>y</w:t>
      </w:r>
      <w:r w:rsidRPr="00C8694E">
        <w:rPr>
          <w:color w:val="231F20"/>
          <w:spacing w:val="4"/>
          <w:szCs w:val="22"/>
        </w:rPr>
        <w:t xml:space="preserve"> </w:t>
      </w:r>
      <w:r w:rsidRPr="00C8694E">
        <w:rPr>
          <w:color w:val="231F20"/>
          <w:szCs w:val="22"/>
        </w:rPr>
        <w:t>drifti</w:t>
      </w:r>
      <w:r w:rsidRPr="00C8694E">
        <w:rPr>
          <w:color w:val="231F20"/>
          <w:spacing w:val="2"/>
          <w:szCs w:val="22"/>
        </w:rPr>
        <w:t>n</w:t>
      </w:r>
      <w:r w:rsidRPr="00C8694E">
        <w:rPr>
          <w:color w:val="231F20"/>
          <w:szCs w:val="22"/>
        </w:rPr>
        <w:t>g</w:t>
      </w:r>
      <w:r w:rsidRPr="00C8694E">
        <w:rPr>
          <w:color w:val="231F20"/>
          <w:spacing w:val="4"/>
          <w:szCs w:val="22"/>
        </w:rPr>
        <w:t xml:space="preserve"> </w:t>
      </w:r>
      <w:r w:rsidRPr="00C8694E">
        <w:rPr>
          <w:color w:val="231F20"/>
          <w:szCs w:val="22"/>
        </w:rPr>
        <w:t>clo</w:t>
      </w:r>
      <w:r w:rsidRPr="00C8694E">
        <w:rPr>
          <w:color w:val="231F20"/>
          <w:spacing w:val="2"/>
          <w:szCs w:val="22"/>
        </w:rPr>
        <w:t>s</w:t>
      </w:r>
      <w:r w:rsidRPr="00C8694E">
        <w:rPr>
          <w:color w:val="231F20"/>
          <w:szCs w:val="22"/>
        </w:rPr>
        <w:t>e</w:t>
      </w:r>
      <w:r w:rsidRPr="00C8694E">
        <w:rPr>
          <w:color w:val="231F20"/>
          <w:spacing w:val="4"/>
          <w:szCs w:val="22"/>
        </w:rPr>
        <w:t xml:space="preserve"> </w:t>
      </w:r>
      <w:r w:rsidRPr="00C8694E">
        <w:rPr>
          <w:color w:val="231F20"/>
          <w:szCs w:val="22"/>
        </w:rPr>
        <w:t>to</w:t>
      </w:r>
      <w:r w:rsidRPr="00C8694E">
        <w:rPr>
          <w:color w:val="231F20"/>
          <w:spacing w:val="2"/>
          <w:szCs w:val="22"/>
        </w:rPr>
        <w:t xml:space="preserve"> </w:t>
      </w:r>
      <w:r w:rsidRPr="00C8694E">
        <w:rPr>
          <w:color w:val="231F20"/>
          <w:szCs w:val="22"/>
        </w:rPr>
        <w:t>406</w:t>
      </w:r>
      <w:r w:rsidRPr="00C8694E">
        <w:rPr>
          <w:color w:val="231F20"/>
          <w:spacing w:val="8"/>
          <w:szCs w:val="22"/>
        </w:rPr>
        <w:t xml:space="preserve"> </w:t>
      </w:r>
      <w:r w:rsidRPr="00C8694E">
        <w:rPr>
          <w:color w:val="231F20"/>
          <w:w w:val="101"/>
          <w:szCs w:val="22"/>
        </w:rPr>
        <w:t>MHz</w:t>
      </w:r>
      <w:r w:rsidRPr="00C8694E">
        <w:rPr>
          <w:w w:val="101"/>
          <w:szCs w:val="22"/>
        </w:rPr>
        <w:t>.</w:t>
      </w:r>
      <w:bookmarkStart w:id="2695" w:name="_Ref65680584"/>
      <w:r>
        <w:rPr>
          <w:rStyle w:val="FootnoteReference"/>
          <w:w w:val="101"/>
          <w:sz w:val="22"/>
          <w:szCs w:val="22"/>
        </w:rPr>
        <w:footnoteReference w:id="50"/>
      </w:r>
      <w:bookmarkEnd w:id="2695"/>
      <w:r w:rsidRPr="00C8694E">
        <w:rPr>
          <w:w w:val="101"/>
          <w:szCs w:val="22"/>
        </w:rPr>
        <w:t xml:space="preserve">  </w:t>
      </w:r>
      <w:bookmarkStart w:id="2696" w:name="_Hlk16516308"/>
      <w:bookmarkEnd w:id="2694"/>
      <w:r w:rsidRPr="00C8694E">
        <w:rPr>
          <w:w w:val="101"/>
          <w:szCs w:val="22"/>
        </w:rPr>
        <w:t xml:space="preserve">This proposed footnote seeks to address concerns that </w:t>
      </w:r>
      <w:r w:rsidRPr="00C8694E">
        <w:rPr>
          <w:szCs w:val="22"/>
        </w:rPr>
        <w:t>ag</w:t>
      </w:r>
      <w:r w:rsidRPr="00C8694E">
        <w:rPr>
          <w:spacing w:val="-2"/>
          <w:szCs w:val="22"/>
        </w:rPr>
        <w:t>g</w:t>
      </w:r>
      <w:r w:rsidRPr="00C8694E">
        <w:rPr>
          <w:spacing w:val="1"/>
          <w:szCs w:val="22"/>
        </w:rPr>
        <w:t>r</w:t>
      </w:r>
      <w:r w:rsidRPr="00C8694E">
        <w:rPr>
          <w:szCs w:val="22"/>
        </w:rPr>
        <w:t>e</w:t>
      </w:r>
      <w:r w:rsidRPr="00C8694E">
        <w:rPr>
          <w:spacing w:val="-2"/>
          <w:szCs w:val="22"/>
        </w:rPr>
        <w:t>g</w:t>
      </w:r>
      <w:r w:rsidRPr="00C8694E">
        <w:rPr>
          <w:szCs w:val="22"/>
        </w:rPr>
        <w:t>ate</w:t>
      </w:r>
      <w:r w:rsidRPr="00C8694E">
        <w:rPr>
          <w:spacing w:val="25"/>
          <w:szCs w:val="22"/>
        </w:rPr>
        <w:t xml:space="preserve"> </w:t>
      </w:r>
      <w:r w:rsidRPr="00C8694E">
        <w:rPr>
          <w:spacing w:val="2"/>
          <w:szCs w:val="22"/>
        </w:rPr>
        <w:t>l</w:t>
      </w:r>
      <w:r w:rsidRPr="00C8694E">
        <w:rPr>
          <w:spacing w:val="-1"/>
          <w:szCs w:val="22"/>
        </w:rPr>
        <w:t>e</w:t>
      </w:r>
      <w:r w:rsidRPr="00C8694E">
        <w:rPr>
          <w:szCs w:val="22"/>
        </w:rPr>
        <w:t>vels</w:t>
      </w:r>
      <w:r w:rsidRPr="00C8694E">
        <w:rPr>
          <w:spacing w:val="24"/>
          <w:szCs w:val="22"/>
        </w:rPr>
        <w:t xml:space="preserve"> </w:t>
      </w:r>
      <w:r w:rsidRPr="00C8694E">
        <w:rPr>
          <w:szCs w:val="22"/>
        </w:rPr>
        <w:t>of</w:t>
      </w:r>
      <w:r w:rsidRPr="00C8694E">
        <w:t xml:space="preserve"> </w:t>
      </w:r>
      <w:r w:rsidRPr="00C8694E">
        <w:rPr>
          <w:szCs w:val="22"/>
        </w:rPr>
        <w:t>electromagnetic interference</w:t>
      </w:r>
      <w:r w:rsidRPr="00C8694E">
        <w:rPr>
          <w:spacing w:val="19"/>
          <w:szCs w:val="22"/>
        </w:rPr>
        <w:t xml:space="preserve">, </w:t>
      </w:r>
      <w:r w:rsidRPr="00C8694E">
        <w:rPr>
          <w:szCs w:val="22"/>
        </w:rPr>
        <w:t>including</w:t>
      </w:r>
      <w:r w:rsidRPr="00C8694E">
        <w:rPr>
          <w:spacing w:val="-3"/>
          <w:szCs w:val="22"/>
        </w:rPr>
        <w:t xml:space="preserve"> interference </w:t>
      </w:r>
      <w:r w:rsidRPr="00C8694E">
        <w:rPr>
          <w:szCs w:val="22"/>
        </w:rPr>
        <w:t>f</w:t>
      </w:r>
      <w:r w:rsidRPr="00C8694E">
        <w:rPr>
          <w:spacing w:val="-1"/>
          <w:szCs w:val="22"/>
        </w:rPr>
        <w:t>r</w:t>
      </w:r>
      <w:r w:rsidRPr="00C8694E">
        <w:rPr>
          <w:szCs w:val="22"/>
        </w:rPr>
        <w:t>om</w:t>
      </w:r>
      <w:r w:rsidRPr="00C8694E">
        <w:rPr>
          <w:spacing w:val="-3"/>
          <w:szCs w:val="22"/>
        </w:rPr>
        <w:t xml:space="preserve"> </w:t>
      </w:r>
      <w:r w:rsidRPr="00C8694E">
        <w:rPr>
          <w:szCs w:val="22"/>
        </w:rPr>
        <w:t>tra</w:t>
      </w:r>
      <w:r w:rsidRPr="00C8694E">
        <w:rPr>
          <w:spacing w:val="2"/>
          <w:szCs w:val="22"/>
        </w:rPr>
        <w:t>n</w:t>
      </w:r>
      <w:r w:rsidRPr="00C8694E">
        <w:rPr>
          <w:szCs w:val="22"/>
        </w:rPr>
        <w:t>smissions</w:t>
      </w:r>
      <w:r w:rsidRPr="00C8694E">
        <w:rPr>
          <w:spacing w:val="1"/>
          <w:szCs w:val="22"/>
        </w:rPr>
        <w:t xml:space="preserve"> </w:t>
      </w:r>
      <w:r w:rsidRPr="00C8694E">
        <w:rPr>
          <w:szCs w:val="22"/>
        </w:rPr>
        <w:t>in</w:t>
      </w:r>
      <w:r w:rsidRPr="00C8694E">
        <w:rPr>
          <w:spacing w:val="-7"/>
          <w:szCs w:val="22"/>
        </w:rPr>
        <w:t xml:space="preserve"> </w:t>
      </w:r>
      <w:r w:rsidRPr="00C8694E">
        <w:rPr>
          <w:szCs w:val="22"/>
        </w:rPr>
        <w:t>adja</w:t>
      </w:r>
      <w:r w:rsidRPr="00C8694E">
        <w:rPr>
          <w:spacing w:val="-1"/>
          <w:szCs w:val="22"/>
        </w:rPr>
        <w:t>c</w:t>
      </w:r>
      <w:r w:rsidRPr="00C8694E">
        <w:rPr>
          <w:szCs w:val="22"/>
        </w:rPr>
        <w:t>ent f</w:t>
      </w:r>
      <w:r w:rsidRPr="00C8694E">
        <w:rPr>
          <w:spacing w:val="-1"/>
          <w:szCs w:val="22"/>
        </w:rPr>
        <w:t>r</w:t>
      </w:r>
      <w:r w:rsidRPr="00C8694E">
        <w:rPr>
          <w:szCs w:val="22"/>
        </w:rPr>
        <w:t>e</w:t>
      </w:r>
      <w:r w:rsidRPr="00C8694E">
        <w:rPr>
          <w:spacing w:val="2"/>
          <w:szCs w:val="22"/>
        </w:rPr>
        <w:t>q</w:t>
      </w:r>
      <w:r w:rsidRPr="00C8694E">
        <w:rPr>
          <w:szCs w:val="22"/>
        </w:rPr>
        <w:t>uen</w:t>
      </w:r>
      <w:r w:rsidRPr="00C8694E">
        <w:rPr>
          <w:spacing w:val="3"/>
          <w:szCs w:val="22"/>
        </w:rPr>
        <w:t>c</w:t>
      </w:r>
      <w:r w:rsidRPr="00C8694E">
        <w:rPr>
          <w:szCs w:val="22"/>
        </w:rPr>
        <w:t>y</w:t>
      </w:r>
      <w:r w:rsidRPr="00C8694E">
        <w:rPr>
          <w:spacing w:val="-4"/>
          <w:szCs w:val="22"/>
        </w:rPr>
        <w:t xml:space="preserve"> </w:t>
      </w:r>
      <w:r w:rsidRPr="00C8694E">
        <w:rPr>
          <w:spacing w:val="2"/>
          <w:szCs w:val="22"/>
        </w:rPr>
        <w:t>b</w:t>
      </w:r>
      <w:r w:rsidRPr="00C8694E">
        <w:rPr>
          <w:spacing w:val="-1"/>
          <w:szCs w:val="22"/>
        </w:rPr>
        <w:t>a</w:t>
      </w:r>
      <w:r w:rsidRPr="00C8694E">
        <w:rPr>
          <w:szCs w:val="22"/>
        </w:rPr>
        <w:t>nd</w:t>
      </w:r>
      <w:r w:rsidRPr="00C8694E">
        <w:rPr>
          <w:spacing w:val="2"/>
          <w:szCs w:val="22"/>
        </w:rPr>
        <w:t>s</w:t>
      </w:r>
      <w:r w:rsidRPr="00C8694E">
        <w:rPr>
          <w:szCs w:val="22"/>
        </w:rPr>
        <w:t>,</w:t>
      </w:r>
      <w:r w:rsidRPr="00C8694E">
        <w:rPr>
          <w:spacing w:val="-4"/>
          <w:szCs w:val="22"/>
        </w:rPr>
        <w:t xml:space="preserve"> </w:t>
      </w:r>
      <w:r w:rsidRPr="00C8694E">
        <w:rPr>
          <w:szCs w:val="22"/>
        </w:rPr>
        <w:t>m</w:t>
      </w:r>
      <w:r w:rsidRPr="00C8694E">
        <w:rPr>
          <w:spacing w:val="3"/>
          <w:szCs w:val="22"/>
        </w:rPr>
        <w:t>a</w:t>
      </w:r>
      <w:r w:rsidRPr="00C8694E">
        <w:rPr>
          <w:szCs w:val="22"/>
        </w:rPr>
        <w:t>y</w:t>
      </w:r>
      <w:r w:rsidRPr="00C8694E">
        <w:rPr>
          <w:spacing w:val="-7"/>
          <w:szCs w:val="22"/>
        </w:rPr>
        <w:t xml:space="preserve"> </w:t>
      </w:r>
      <w:r w:rsidRPr="00C8694E">
        <w:rPr>
          <w:szCs w:val="22"/>
        </w:rPr>
        <w:t>pr</w:t>
      </w:r>
      <w:r w:rsidRPr="00C8694E">
        <w:rPr>
          <w:spacing w:val="-1"/>
          <w:szCs w:val="22"/>
        </w:rPr>
        <w:t>e</w:t>
      </w:r>
      <w:r w:rsidRPr="00C8694E">
        <w:rPr>
          <w:spacing w:val="2"/>
          <w:szCs w:val="22"/>
        </w:rPr>
        <w:t>s</w:t>
      </w:r>
      <w:r w:rsidRPr="00C8694E">
        <w:rPr>
          <w:spacing w:val="-1"/>
          <w:szCs w:val="22"/>
        </w:rPr>
        <w:t>e</w:t>
      </w:r>
      <w:r w:rsidRPr="00C8694E">
        <w:rPr>
          <w:szCs w:val="22"/>
        </w:rPr>
        <w:t>nt</w:t>
      </w:r>
      <w:r w:rsidRPr="00C8694E">
        <w:rPr>
          <w:spacing w:val="-1"/>
          <w:szCs w:val="22"/>
        </w:rPr>
        <w:t xml:space="preserve"> </w:t>
      </w:r>
      <w:r w:rsidRPr="00C8694E">
        <w:rPr>
          <w:szCs w:val="22"/>
        </w:rPr>
        <w:t>a</w:t>
      </w:r>
      <w:r w:rsidRPr="00C8694E">
        <w:rPr>
          <w:spacing w:val="-5"/>
        </w:rPr>
        <w:t xml:space="preserve"> </w:t>
      </w:r>
      <w:r w:rsidRPr="00C8694E">
        <w:t>risk</w:t>
      </w:r>
      <w:r w:rsidRPr="00C8694E">
        <w:rPr>
          <w:spacing w:val="-5"/>
        </w:rPr>
        <w:t xml:space="preserve"> </w:t>
      </w:r>
      <w:r w:rsidRPr="00C8694E">
        <w:t>of</w:t>
      </w:r>
      <w:r w:rsidRPr="00C8694E">
        <w:rPr>
          <w:spacing w:val="-5"/>
        </w:rPr>
        <w:t xml:space="preserve"> </w:t>
      </w:r>
      <w:r w:rsidRPr="00C8694E">
        <w:t>satellite</w:t>
      </w:r>
      <w:r w:rsidRPr="00C8694E">
        <w:rPr>
          <w:spacing w:val="-3"/>
        </w:rPr>
        <w:t xml:space="preserve"> emergency </w:t>
      </w:r>
      <w:r w:rsidRPr="00C8694E">
        <w:t>transmissions</w:t>
      </w:r>
      <w:r w:rsidRPr="00C8694E">
        <w:rPr>
          <w:spacing w:val="5"/>
        </w:rPr>
        <w:t xml:space="preserve"> </w:t>
      </w:r>
      <w:r w:rsidRPr="00C8694E">
        <w:t>being</w:t>
      </w:r>
      <w:r w:rsidRPr="00C8694E">
        <w:rPr>
          <w:spacing w:val="-2"/>
        </w:rPr>
        <w:t xml:space="preserve"> </w:t>
      </w:r>
      <w:r w:rsidRPr="00C8694E">
        <w:t>un</w:t>
      </w:r>
      <w:r w:rsidRPr="00C8694E">
        <w:rPr>
          <w:spacing w:val="2"/>
        </w:rPr>
        <w:t>d</w:t>
      </w:r>
      <w:r w:rsidRPr="00C8694E">
        <w:rPr>
          <w:spacing w:val="1"/>
        </w:rPr>
        <w:t>e</w:t>
      </w:r>
      <w:r w:rsidRPr="00C8694E">
        <w:t>tected,</w:t>
      </w:r>
      <w:r w:rsidRPr="00C8694E">
        <w:rPr>
          <w:spacing w:val="4"/>
        </w:rPr>
        <w:t xml:space="preserve"> </w:t>
      </w:r>
      <w:r w:rsidRPr="00C8694E">
        <w:t>or</w:t>
      </w:r>
      <w:r w:rsidRPr="00C8694E">
        <w:rPr>
          <w:spacing w:val="-2"/>
        </w:rPr>
        <w:t xml:space="preserve"> </w:t>
      </w:r>
      <w:r w:rsidRPr="00C8694E">
        <w:t>del</w:t>
      </w:r>
      <w:r w:rsidRPr="00C8694E">
        <w:rPr>
          <w:spacing w:val="3"/>
        </w:rPr>
        <w:t>a</w:t>
      </w:r>
      <w:r w:rsidRPr="00C8694E">
        <w:rPr>
          <w:spacing w:val="-3"/>
        </w:rPr>
        <w:t>y</w:t>
      </w:r>
      <w:r w:rsidRPr="00C8694E">
        <w:rPr>
          <w:spacing w:val="1"/>
        </w:rPr>
        <w:t>e</w:t>
      </w:r>
      <w:r w:rsidRPr="00C8694E">
        <w:t>d</w:t>
      </w:r>
      <w:r w:rsidRPr="00C8694E">
        <w:rPr>
          <w:spacing w:val="1"/>
        </w:rPr>
        <w:t xml:space="preserve"> </w:t>
      </w:r>
      <w:r w:rsidRPr="00C8694E">
        <w:t>in</w:t>
      </w:r>
      <w:r w:rsidRPr="00C8694E">
        <w:rPr>
          <w:spacing w:val="-3"/>
        </w:rPr>
        <w:t xml:space="preserve"> </w:t>
      </w:r>
      <w:r w:rsidRPr="00C8694E">
        <w:rPr>
          <w:spacing w:val="1"/>
        </w:rPr>
        <w:t>r</w:t>
      </w:r>
      <w:r w:rsidRPr="00C8694E">
        <w:rPr>
          <w:spacing w:val="-1"/>
        </w:rPr>
        <w:t>e</w:t>
      </w:r>
      <w:r w:rsidRPr="00C8694E">
        <w:rPr>
          <w:spacing w:val="1"/>
        </w:rPr>
        <w:t>ce</w:t>
      </w:r>
      <w:r w:rsidRPr="00C8694E">
        <w:t>ption,</w:t>
      </w:r>
      <w:r w:rsidRPr="00C8694E">
        <w:rPr>
          <w:spacing w:val="5"/>
        </w:rPr>
        <w:t xml:space="preserve"> </w:t>
      </w:r>
      <w:r w:rsidRPr="00C8694E">
        <w:t>or</w:t>
      </w:r>
      <w:r w:rsidRPr="00C8694E">
        <w:rPr>
          <w:spacing w:val="-4"/>
        </w:rPr>
        <w:t xml:space="preserve"> </w:t>
      </w:r>
      <w:r w:rsidRPr="00C8694E">
        <w:t>lead</w:t>
      </w:r>
      <w:r w:rsidRPr="00C8694E">
        <w:rPr>
          <w:spacing w:val="-2"/>
        </w:rPr>
        <w:t xml:space="preserve"> </w:t>
      </w:r>
      <w:r w:rsidRPr="00C8694E">
        <w:t>to</w:t>
      </w:r>
      <w:r w:rsidRPr="00C8694E">
        <w:rPr>
          <w:spacing w:val="-2"/>
        </w:rPr>
        <w:t xml:space="preserve"> </w:t>
      </w:r>
      <w:r w:rsidRPr="00C8694E">
        <w:t>red</w:t>
      </w:r>
      <w:r w:rsidRPr="00C8694E">
        <w:rPr>
          <w:spacing w:val="2"/>
        </w:rPr>
        <w:t>u</w:t>
      </w:r>
      <w:r w:rsidRPr="00C8694E">
        <w:t>ced</w:t>
      </w:r>
      <w:r w:rsidRPr="00C8694E">
        <w:rPr>
          <w:spacing w:val="1"/>
        </w:rPr>
        <w:t xml:space="preserve"> </w:t>
      </w:r>
      <w:r w:rsidRPr="00C8694E">
        <w:t>accu</w:t>
      </w:r>
      <w:r w:rsidRPr="00C8694E">
        <w:rPr>
          <w:spacing w:val="1"/>
        </w:rPr>
        <w:t>r</w:t>
      </w:r>
      <w:r w:rsidRPr="00C8694E">
        <w:rPr>
          <w:spacing w:val="-1"/>
        </w:rPr>
        <w:t>a</w:t>
      </w:r>
      <w:r w:rsidRPr="00C8694E">
        <w:rPr>
          <w:spacing w:val="3"/>
        </w:rPr>
        <w:t>c</w:t>
      </w:r>
      <w:r w:rsidRPr="00C8694E">
        <w:t>y of</w:t>
      </w:r>
      <w:r w:rsidRPr="00C8694E">
        <w:rPr>
          <w:spacing w:val="-4"/>
        </w:rPr>
        <w:t xml:space="preserve"> </w:t>
      </w:r>
      <w:r w:rsidRPr="00C8694E">
        <w:t xml:space="preserve">the </w:t>
      </w:r>
      <w:r w:rsidRPr="00C8694E">
        <w:rPr>
          <w:w w:val="101"/>
        </w:rPr>
        <w:t>ca</w:t>
      </w:r>
      <w:r w:rsidRPr="00C8694E">
        <w:rPr>
          <w:spacing w:val="2"/>
          <w:w w:val="101"/>
        </w:rPr>
        <w:t>l</w:t>
      </w:r>
      <w:r w:rsidRPr="00C8694E">
        <w:rPr>
          <w:spacing w:val="-1"/>
          <w:w w:val="101"/>
        </w:rPr>
        <w:t>c</w:t>
      </w:r>
      <w:r w:rsidRPr="00C8694E">
        <w:rPr>
          <w:w w:val="101"/>
        </w:rPr>
        <w:t>ulat</w:t>
      </w:r>
      <w:r w:rsidRPr="00C8694E">
        <w:rPr>
          <w:spacing w:val="1"/>
          <w:w w:val="101"/>
        </w:rPr>
        <w:t>e</w:t>
      </w:r>
      <w:r w:rsidRPr="00C8694E">
        <w:rPr>
          <w:w w:val="101"/>
        </w:rPr>
        <w:t xml:space="preserve">d </w:t>
      </w:r>
      <w:r w:rsidRPr="00C8694E">
        <w:t>loc</w:t>
      </w:r>
      <w:r w:rsidRPr="00C8694E">
        <w:rPr>
          <w:spacing w:val="-1"/>
        </w:rPr>
        <w:t>a</w:t>
      </w:r>
      <w:r w:rsidRPr="00C8694E">
        <w:t>tions.  We seek comment on this proposal.</w:t>
      </w:r>
    </w:p>
    <w:p w:rsidR="00B37EA7" w:rsidRPr="00C8694E" w:rsidP="00B37EA7" w14:paraId="33B2C459" w14:textId="77777777">
      <w:pPr>
        <w:pStyle w:val="ParaNum"/>
        <w:ind w:right="54"/>
      </w:pPr>
      <w:bookmarkStart w:id="2697" w:name="_Ref82421884"/>
      <w:r w:rsidRPr="00997DD1">
        <w:rPr>
          <w:w w:val="101"/>
        </w:rPr>
        <w:t>Currently, non-Federal use of the fixed and mobile servic</w:t>
      </w:r>
      <w:r w:rsidRPr="0058579D">
        <w:rPr>
          <w:w w:val="101"/>
        </w:rPr>
        <w:t>es in the adjacent 403-406 MHz and 406.1-410 MHz bands is permitted pursuant to footnotes US13, US55, and US64.</w:t>
      </w:r>
      <w:r>
        <w:rPr>
          <w:rStyle w:val="FootnoteReference"/>
          <w:w w:val="101"/>
        </w:rPr>
        <w:footnoteReference w:id="51"/>
      </w:r>
      <w:r w:rsidRPr="00997DD1">
        <w:rPr>
          <w:w w:val="101"/>
        </w:rPr>
        <w:t xml:space="preserve">  Footnote US64 stat</w:t>
      </w:r>
      <w:r w:rsidRPr="0058579D">
        <w:rPr>
          <w:w w:val="101"/>
        </w:rPr>
        <w:t xml:space="preserve">es, </w:t>
      </w:r>
      <w:r w:rsidRPr="0058579D">
        <w:rPr>
          <w:i/>
          <w:w w:val="101"/>
        </w:rPr>
        <w:t>inter alia</w:t>
      </w:r>
      <w:r w:rsidRPr="0058579D">
        <w:rPr>
          <w:w w:val="101"/>
        </w:rPr>
        <w:t xml:space="preserve">, that </w:t>
      </w:r>
      <w:r w:rsidRPr="00C8694E">
        <w:t xml:space="preserve">the </w:t>
      </w:r>
      <w:r w:rsidRPr="00997DD1">
        <w:rPr>
          <w:w w:val="101"/>
        </w:rPr>
        <w:t>403-406 MHz</w:t>
      </w:r>
      <w:r w:rsidRPr="0058579D">
        <w:rPr>
          <w:w w:val="101"/>
        </w:rPr>
        <w:t xml:space="preserve"> band is allocated to the mobile except aeronautical mobile service on a secondary basis and that non</w:t>
      </w:r>
      <w:r w:rsidRPr="0058579D">
        <w:rPr>
          <w:w w:val="101"/>
        </w:rPr>
        <w:noBreakHyphen/>
        <w:t>Federal use is limited to medical device r</w:t>
      </w:r>
      <w:r w:rsidRPr="00402AFC">
        <w:rPr>
          <w:w w:val="101"/>
        </w:rPr>
        <w:t>adiocommunication service (</w:t>
      </w:r>
      <w:r w:rsidRPr="00402AFC">
        <w:rPr>
          <w:w w:val="101"/>
        </w:rPr>
        <w:t>MedRadio</w:t>
      </w:r>
      <w:r w:rsidRPr="00402AFC">
        <w:rPr>
          <w:w w:val="101"/>
        </w:rPr>
        <w:t>) operations.</w:t>
      </w:r>
      <w:bookmarkStart w:id="2698" w:name="_Ref68552968"/>
      <w:r>
        <w:rPr>
          <w:rStyle w:val="FootnoteReference"/>
          <w:w w:val="101"/>
        </w:rPr>
        <w:footnoteReference w:id="52"/>
      </w:r>
      <w:bookmarkEnd w:id="2698"/>
      <w:r w:rsidRPr="00997DD1">
        <w:rPr>
          <w:w w:val="101"/>
        </w:rPr>
        <w:t xml:space="preserve">  </w:t>
      </w:r>
      <w:r w:rsidRPr="00997DD1">
        <w:rPr>
          <w:w w:val="101"/>
        </w:rPr>
        <w:t>MedR</w:t>
      </w:r>
      <w:r w:rsidRPr="0058579D">
        <w:rPr>
          <w:w w:val="101"/>
        </w:rPr>
        <w:t>adio</w:t>
      </w:r>
      <w:r w:rsidRPr="0058579D">
        <w:rPr>
          <w:w w:val="101"/>
        </w:rPr>
        <w:t xml:space="preserve"> is an ultra</w:t>
      </w:r>
      <w:r w:rsidRPr="0058579D">
        <w:rPr>
          <w:w w:val="101"/>
        </w:rPr>
        <w:noBreakHyphen/>
        <w:t xml:space="preserve">low power radio service that is associated with medical implant devices and medical body-worn devices.  </w:t>
      </w:r>
      <w:r w:rsidRPr="0058579D">
        <w:rPr>
          <w:w w:val="101"/>
        </w:rPr>
        <w:t>MedRadio</w:t>
      </w:r>
      <w:r w:rsidRPr="0058579D">
        <w:rPr>
          <w:w w:val="101"/>
        </w:rPr>
        <w:t xml:space="preserve"> </w:t>
      </w:r>
      <w:r>
        <w:rPr>
          <w:w w:val="101"/>
        </w:rPr>
        <w:t>stations are</w:t>
      </w:r>
      <w:r w:rsidRPr="0058579D">
        <w:rPr>
          <w:w w:val="101"/>
        </w:rPr>
        <w:t xml:space="preserve"> licensed-by-rule </w:t>
      </w:r>
      <w:r w:rsidRPr="00B456CE">
        <w:t>and</w:t>
      </w:r>
      <w:r w:rsidRPr="00C60F05">
        <w:rPr>
          <w:szCs w:val="22"/>
        </w:rPr>
        <w:t xml:space="preserve"> operate in accordance with part 95</w:t>
      </w:r>
      <w:r>
        <w:rPr>
          <w:szCs w:val="22"/>
        </w:rPr>
        <w:t>, subpart I of the rules,</w:t>
      </w:r>
      <w:r w:rsidRPr="00704E32">
        <w:rPr>
          <w:sz w:val="20"/>
        </w:rPr>
        <w:t xml:space="preserve">  </w:t>
      </w:r>
      <w:r>
        <w:rPr>
          <w:w w:val="101"/>
        </w:rPr>
        <w:t>so</w:t>
      </w:r>
      <w:r w:rsidRPr="00402AFC">
        <w:rPr>
          <w:w w:val="101"/>
        </w:rPr>
        <w:t xml:space="preserve"> the Commission does not issue individual station licenses for </w:t>
      </w:r>
      <w:r w:rsidRPr="00402AFC">
        <w:rPr>
          <w:w w:val="101"/>
        </w:rPr>
        <w:t>MedRadio</w:t>
      </w:r>
      <w:r w:rsidRPr="00402AFC">
        <w:rPr>
          <w:w w:val="101"/>
        </w:rPr>
        <w:t xml:space="preserve"> devices.</w:t>
      </w:r>
      <w:r>
        <w:rPr>
          <w:rStyle w:val="FootnoteReference"/>
          <w:w w:val="101"/>
        </w:rPr>
        <w:footnoteReference w:id="53"/>
      </w:r>
      <w:r w:rsidRPr="00997DD1">
        <w:rPr>
          <w:color w:val="231F20"/>
          <w:w w:val="101"/>
        </w:rPr>
        <w:t xml:space="preserve">  </w:t>
      </w:r>
      <w:r w:rsidRPr="00997DD1">
        <w:rPr>
          <w:w w:val="101"/>
        </w:rPr>
        <w:t>Hence, we tentatively conclude t</w:t>
      </w:r>
      <w:r w:rsidRPr="0058579D">
        <w:rPr>
          <w:w w:val="101"/>
        </w:rPr>
        <w:t xml:space="preserve">hat continued operations of </w:t>
      </w:r>
      <w:r w:rsidRPr="0058579D">
        <w:rPr>
          <w:w w:val="101"/>
        </w:rPr>
        <w:t>MedRadio</w:t>
      </w:r>
      <w:r w:rsidRPr="0058579D">
        <w:rPr>
          <w:w w:val="101"/>
        </w:rPr>
        <w:t xml:space="preserve"> devices are consistent with proposed US265. </w:t>
      </w:r>
      <w:r w:rsidRPr="0058579D">
        <w:rPr>
          <w:color w:val="231F20"/>
          <w:w w:val="101"/>
        </w:rPr>
        <w:t xml:space="preserve"> </w:t>
      </w:r>
      <w:r w:rsidRPr="00997DD1">
        <w:rPr>
          <w:color w:val="231F20"/>
          <w:w w:val="101"/>
        </w:rPr>
        <w:t>We seek comment on this tentative conclusion.</w:t>
      </w:r>
      <w:bookmarkEnd w:id="2697"/>
    </w:p>
    <w:p w:rsidR="00B37EA7" w:rsidRPr="00C8694E" w:rsidP="00B37EA7" w14:paraId="6C236A17" w14:textId="77777777">
      <w:pPr>
        <w:pStyle w:val="ParaNum"/>
        <w:shd w:val="clear" w:color="auto" w:fill="FFFFFF"/>
        <w:ind w:right="58"/>
      </w:pPr>
      <w:r w:rsidRPr="00C8694E">
        <w:rPr>
          <w:color w:val="231F20"/>
          <w:w w:val="101"/>
        </w:rPr>
        <w:t xml:space="preserve">Footnote US13 and </w:t>
      </w:r>
      <w:r w:rsidRPr="00C8694E">
        <w:t xml:space="preserve">section 90.265 of the Commission’s rules </w:t>
      </w:r>
      <w:r w:rsidRPr="00C8694E">
        <w:rPr>
          <w:color w:val="231F20"/>
          <w:w w:val="101"/>
        </w:rPr>
        <w:t xml:space="preserve">make 48 channels </w:t>
      </w:r>
      <w:r w:rsidRPr="00C8694E">
        <w:t xml:space="preserve">available for transmitting hydrological and meteorological data (Hydro channels), </w:t>
      </w:r>
      <w:r w:rsidRPr="00C8694E">
        <w:rPr>
          <w:color w:val="231F20"/>
          <w:w w:val="101"/>
        </w:rPr>
        <w:t>including channels with center frequencies 406.125 MHz and 406.175 MHz</w:t>
      </w:r>
      <w:r w:rsidRPr="00C8694E">
        <w:t>.</w:t>
      </w:r>
      <w:r>
        <w:rPr>
          <w:rStyle w:val="FootnoteReference"/>
        </w:rPr>
        <w:footnoteReference w:id="54"/>
      </w:r>
      <w:r w:rsidRPr="00C8694E">
        <w:t xml:space="preserve">  </w:t>
      </w:r>
      <w:r>
        <w:t>W</w:t>
      </w:r>
      <w:r w:rsidRPr="00C8694E">
        <w:t>e propose to revise footnote US13 and section 90.265 to state that, a</w:t>
      </w:r>
      <w:r w:rsidRPr="00C8694E">
        <w:rPr>
          <w:color w:val="000000"/>
          <w:szCs w:val="22"/>
          <w:shd w:val="clear" w:color="auto" w:fill="FFFFFF"/>
        </w:rPr>
        <w:t>fter the effective date of final rules in this proceeding, n</w:t>
      </w:r>
      <w:r w:rsidRPr="00C8694E">
        <w:rPr>
          <w:szCs w:val="22"/>
        </w:rPr>
        <w:t xml:space="preserve">o assignments for </w:t>
      </w:r>
      <w:r w:rsidRPr="00C8694E">
        <w:rPr>
          <w:color w:val="000000"/>
          <w:szCs w:val="22"/>
          <w:shd w:val="clear" w:color="auto" w:fill="FFFFFF"/>
        </w:rPr>
        <w:t xml:space="preserve">the frequencies </w:t>
      </w:r>
      <w:bookmarkStart w:id="2699" w:name="_Hlk18070032"/>
      <w:r w:rsidRPr="00C8694E">
        <w:rPr>
          <w:color w:val="000000"/>
          <w:szCs w:val="22"/>
          <w:shd w:val="clear" w:color="auto" w:fill="FFFFFF"/>
        </w:rPr>
        <w:t xml:space="preserve">406.1250 MHz and 406.1750 MHz </w:t>
      </w:r>
      <w:r>
        <w:rPr>
          <w:color w:val="000000"/>
          <w:szCs w:val="22"/>
          <w:shd w:val="clear" w:color="auto" w:fill="FFFFFF"/>
        </w:rPr>
        <w:t>will</w:t>
      </w:r>
      <w:r w:rsidRPr="00C8694E">
        <w:rPr>
          <w:color w:val="000000"/>
          <w:szCs w:val="22"/>
          <w:shd w:val="clear" w:color="auto" w:fill="FFFFFF"/>
        </w:rPr>
        <w:t xml:space="preserve"> be made, </w:t>
      </w:r>
      <w:r>
        <w:rPr>
          <w:color w:val="000000"/>
          <w:szCs w:val="22"/>
          <w:shd w:val="clear" w:color="auto" w:fill="FFFFFF"/>
        </w:rPr>
        <w:t xml:space="preserve">and that existing </w:t>
      </w:r>
      <w:r w:rsidRPr="00C8694E">
        <w:rPr>
          <w:color w:val="000000"/>
          <w:szCs w:val="22"/>
          <w:shd w:val="clear" w:color="auto" w:fill="FFFFFF"/>
        </w:rPr>
        <w:t xml:space="preserve">stations </w:t>
      </w:r>
      <w:r>
        <w:rPr>
          <w:color w:val="000000"/>
          <w:szCs w:val="22"/>
          <w:shd w:val="clear" w:color="auto" w:fill="FFFFFF"/>
        </w:rPr>
        <w:t xml:space="preserve">may </w:t>
      </w:r>
      <w:r w:rsidRPr="00C8694E">
        <w:rPr>
          <w:color w:val="000000"/>
          <w:szCs w:val="22"/>
          <w:shd w:val="clear" w:color="auto" w:fill="FFFFFF"/>
        </w:rPr>
        <w:t xml:space="preserve">continue to operate </w:t>
      </w:r>
      <w:r>
        <w:rPr>
          <w:color w:val="000000"/>
          <w:szCs w:val="22"/>
          <w:shd w:val="clear" w:color="auto" w:fill="FFFFFF"/>
        </w:rPr>
        <w:t xml:space="preserve">indefinitely </w:t>
      </w:r>
      <w:r w:rsidRPr="00C8694E">
        <w:rPr>
          <w:color w:val="000000"/>
          <w:szCs w:val="22"/>
          <w:shd w:val="clear" w:color="auto" w:fill="FFFFFF"/>
        </w:rPr>
        <w:t>on these frequencies</w:t>
      </w:r>
      <w:r>
        <w:rPr>
          <w:color w:val="000000"/>
          <w:szCs w:val="22"/>
          <w:shd w:val="clear" w:color="auto" w:fill="FFFFFF"/>
        </w:rPr>
        <w:t xml:space="preserve"> as they are currently licensed</w:t>
      </w:r>
      <w:r w:rsidRPr="00C8694E">
        <w:rPr>
          <w:color w:val="000000"/>
          <w:szCs w:val="22"/>
          <w:shd w:val="clear" w:color="auto" w:fill="FFFFFF"/>
        </w:rPr>
        <w:t>.</w:t>
      </w:r>
      <w:r>
        <w:rPr>
          <w:rStyle w:val="FootnoteReference"/>
          <w:w w:val="101"/>
          <w:szCs w:val="22"/>
        </w:rPr>
        <w:footnoteReference w:id="55"/>
      </w:r>
      <w:r>
        <w:rPr>
          <w:color w:val="000000"/>
          <w:szCs w:val="22"/>
          <w:shd w:val="clear" w:color="auto" w:fill="FFFFFF"/>
        </w:rPr>
        <w:t xml:space="preserve">  </w:t>
      </w:r>
      <w:bookmarkEnd w:id="2699"/>
      <w:r>
        <w:rPr>
          <w:color w:val="000000"/>
          <w:szCs w:val="22"/>
          <w:shd w:val="clear" w:color="auto" w:fill="FFFFFF"/>
        </w:rPr>
        <w:t>See Appendix B.</w:t>
      </w:r>
      <w:r w:rsidRPr="006A1C56">
        <w:t xml:space="preserve"> </w:t>
      </w:r>
      <w:r>
        <w:t xml:space="preserve"> </w:t>
      </w:r>
      <w:r w:rsidRPr="00212F38">
        <w:t>By no longer issuing licenses</w:t>
      </w:r>
      <w:r w:rsidRPr="00212F38">
        <w:rPr>
          <w:color w:val="000000"/>
          <w:szCs w:val="22"/>
          <w:shd w:val="clear" w:color="auto" w:fill="FFFFFF"/>
        </w:rPr>
        <w:t xml:space="preserve"> for the frequencies 406.1250 MHz and 406.1750 MHz, we</w:t>
      </w:r>
      <w:r w:rsidRPr="006A1C56">
        <w:rPr>
          <w:color w:val="000000"/>
          <w:szCs w:val="22"/>
          <w:shd w:val="clear" w:color="auto" w:fill="FFFFFF"/>
        </w:rPr>
        <w:t xml:space="preserve"> would </w:t>
      </w:r>
      <w:r>
        <w:t xml:space="preserve">ensure consistency </w:t>
      </w:r>
      <w:r w:rsidRPr="00C8694E">
        <w:t>with proposed new footnote US265</w:t>
      </w:r>
      <w:r>
        <w:t xml:space="preserve"> and</w:t>
      </w:r>
      <w:r w:rsidRPr="00C8694E">
        <w:t xml:space="preserve"> </w:t>
      </w:r>
      <w:r w:rsidRPr="006A1C56">
        <w:rPr>
          <w:color w:val="000000"/>
          <w:szCs w:val="22"/>
          <w:shd w:val="clear" w:color="auto" w:fill="FFFFFF"/>
        </w:rPr>
        <w:t>protect satellite</w:t>
      </w:r>
      <w:r w:rsidRPr="006A1C56">
        <w:rPr>
          <w:color w:val="000000"/>
          <w:szCs w:val="22"/>
          <w:shd w:val="clear" w:color="auto" w:fill="FFFFFF"/>
        </w:rPr>
        <w:noBreakHyphen/>
        <w:t>based search and rescue systems operating in the adjacent 406-406.1 MHz band from out</w:t>
      </w:r>
      <w:r w:rsidRPr="006A1C56">
        <w:rPr>
          <w:color w:val="000000"/>
          <w:szCs w:val="22"/>
          <w:shd w:val="clear" w:color="auto" w:fill="FFFFFF"/>
        </w:rPr>
        <w:noBreakHyphen/>
        <w:t>of</w:t>
      </w:r>
      <w:r w:rsidRPr="006A1C56">
        <w:rPr>
          <w:color w:val="000000"/>
          <w:szCs w:val="22"/>
          <w:shd w:val="clear" w:color="auto" w:fill="FFFFFF"/>
        </w:rPr>
        <w:noBreakHyphen/>
        <w:t>band emissions originating on those frequencies.</w:t>
      </w:r>
      <w:r>
        <w:rPr>
          <w:color w:val="000000"/>
          <w:szCs w:val="22"/>
          <w:shd w:val="clear" w:color="auto" w:fill="FFFFFF"/>
        </w:rPr>
        <w:t xml:space="preserve">  We seek comment on these proposals.</w:t>
      </w:r>
    </w:p>
    <w:p w:rsidR="00B37EA7" w:rsidRPr="00C8694E" w:rsidP="00B37EA7" w14:paraId="25A9D371" w14:textId="77777777">
      <w:pPr>
        <w:pStyle w:val="ParaNum"/>
      </w:pPr>
      <w:r w:rsidRPr="00C8694E">
        <w:t xml:space="preserve">Footnote US55 provides that the Commission may authorize public safety use of 40 Federal Interoperability Channels that are designated in section 4.3.16 of the </w:t>
      </w:r>
      <w:r w:rsidRPr="00C8694E">
        <w:rPr>
          <w:i/>
        </w:rPr>
        <w:t>NTIA Manual</w:t>
      </w:r>
      <w:r w:rsidRPr="00C8694E">
        <w:t xml:space="preserve">.  However, because section 4.3.16 of the </w:t>
      </w:r>
      <w:r w:rsidRPr="00C8694E">
        <w:rPr>
          <w:i/>
        </w:rPr>
        <w:t>NTIA Manual</w:t>
      </w:r>
      <w:r w:rsidRPr="00C8694E">
        <w:t xml:space="preserve"> does not include frequencies within the 406.1</w:t>
      </w:r>
      <w:r w:rsidRPr="00C8694E">
        <w:noBreakHyphen/>
        <w:t>406.2 MHz sub-band</w:t>
      </w:r>
      <w:r>
        <w:t>,</w:t>
      </w:r>
      <w:r w:rsidRPr="00C8694E">
        <w:t xml:space="preserve"> it is not necessary to amend the language of this footnote.</w:t>
      </w:r>
      <w:r>
        <w:rPr>
          <w:rStyle w:val="FootnoteReference"/>
        </w:rPr>
        <w:footnoteReference w:id="56"/>
      </w:r>
      <w:r w:rsidRPr="00C8694E">
        <w:t xml:space="preserve">  </w:t>
      </w:r>
      <w:r w:rsidRPr="00C8694E">
        <w:rPr>
          <w:w w:val="101"/>
          <w:szCs w:val="22"/>
        </w:rPr>
        <w:t>Finally, we propose to update footnote US117 to properly reflect that n</w:t>
      </w:r>
      <w:r w:rsidRPr="00C8694E">
        <w:t xml:space="preserve">on-Federal use of the 406.1-410 MHz band is limited to the </w:t>
      </w:r>
      <w:r w:rsidRPr="00C8694E">
        <w:t>radio astronomy service and as provided by footnotes US13 and US55</w:t>
      </w:r>
      <w:r>
        <w:t>, as shown in Appendix B</w:t>
      </w:r>
      <w:r w:rsidRPr="00C8694E">
        <w:t>.</w:t>
      </w:r>
      <w:bookmarkStart w:id="2700" w:name="_Ref69140380"/>
      <w:r>
        <w:rPr>
          <w:rStyle w:val="FootnoteReference"/>
        </w:rPr>
        <w:footnoteReference w:id="57"/>
      </w:r>
      <w:bookmarkEnd w:id="2700"/>
      <w:r w:rsidRPr="00C8694E">
        <w:rPr>
          <w:w w:val="101"/>
          <w:szCs w:val="22"/>
        </w:rPr>
        <w:t xml:space="preserve">  We seek comment on </w:t>
      </w:r>
      <w:r w:rsidRPr="00C5092C">
        <w:rPr>
          <w:w w:val="101"/>
          <w:szCs w:val="22"/>
        </w:rPr>
        <w:t>these proposals, including any estimates of the costs and benefits of implementation.</w:t>
      </w:r>
    </w:p>
    <w:p w:rsidR="00B37EA7" w:rsidRPr="00C8694E" w:rsidP="00B37EA7" w14:paraId="7F215CDB" w14:textId="77777777">
      <w:pPr>
        <w:pStyle w:val="Heading3"/>
      </w:pPr>
      <w:bookmarkStart w:id="2701" w:name="_Toc516773559"/>
      <w:bookmarkStart w:id="2702" w:name="_Toc516819874"/>
      <w:bookmarkStart w:id="2703" w:name="_Toc516820312"/>
      <w:bookmarkStart w:id="2704" w:name="_Toc516836892"/>
      <w:bookmarkStart w:id="2705" w:name="_Toc516836921"/>
      <w:bookmarkStart w:id="2706" w:name="_Toc516837272"/>
      <w:bookmarkStart w:id="2707" w:name="_Toc516995064"/>
      <w:bookmarkStart w:id="2708" w:name="_Toc517807144"/>
      <w:bookmarkStart w:id="2709" w:name="_Toc517899671"/>
      <w:bookmarkStart w:id="2710" w:name="_Toc517899781"/>
      <w:bookmarkStart w:id="2711" w:name="_Toc517960029"/>
      <w:bookmarkStart w:id="2712" w:name="_Toc517974240"/>
      <w:bookmarkStart w:id="2713" w:name="_Toc518057206"/>
      <w:bookmarkStart w:id="2714" w:name="_Toc518392638"/>
      <w:bookmarkStart w:id="2715" w:name="_Toc518393041"/>
      <w:bookmarkStart w:id="2716" w:name="_Toc518405240"/>
      <w:bookmarkStart w:id="2717" w:name="_Toc518405286"/>
      <w:bookmarkStart w:id="2718" w:name="_Toc518405327"/>
      <w:bookmarkStart w:id="2719" w:name="_Toc518405434"/>
      <w:bookmarkStart w:id="2720" w:name="_Toc518406126"/>
      <w:bookmarkStart w:id="2721" w:name="_Toc518492813"/>
      <w:bookmarkStart w:id="2722" w:name="_Toc518492872"/>
      <w:bookmarkStart w:id="2723" w:name="_Toc518492912"/>
      <w:bookmarkStart w:id="2724" w:name="_Toc518492977"/>
      <w:bookmarkStart w:id="2725" w:name="_Toc518493459"/>
      <w:bookmarkStart w:id="2726" w:name="_Toc519615615"/>
      <w:bookmarkStart w:id="2727" w:name="_Toc519615701"/>
      <w:bookmarkStart w:id="2728" w:name="_Toc519615742"/>
      <w:bookmarkStart w:id="2729" w:name="_Toc519615835"/>
      <w:bookmarkStart w:id="2730" w:name="_Toc523843554"/>
      <w:bookmarkStart w:id="2731" w:name="_Toc523843882"/>
      <w:bookmarkStart w:id="2732" w:name="_Toc529879280"/>
      <w:bookmarkStart w:id="2733" w:name="_Toc529911402"/>
      <w:bookmarkStart w:id="2734" w:name="_Toc529986900"/>
      <w:bookmarkStart w:id="2735" w:name="_Toc529990140"/>
      <w:bookmarkStart w:id="2736" w:name="_Toc532473644"/>
      <w:bookmarkStart w:id="2737" w:name="_Toc532475594"/>
      <w:bookmarkStart w:id="2738" w:name="_Toc532475683"/>
      <w:bookmarkStart w:id="2739" w:name="_Toc532476521"/>
      <w:bookmarkStart w:id="2740" w:name="_Toc532582237"/>
      <w:bookmarkStart w:id="2741" w:name="_Toc532582329"/>
      <w:bookmarkStart w:id="2742" w:name="_Toc532733254"/>
      <w:bookmarkStart w:id="2743" w:name="_Toc532739967"/>
      <w:bookmarkStart w:id="2744" w:name="_Toc532756393"/>
      <w:bookmarkStart w:id="2745" w:name="_Toc532833873"/>
      <w:bookmarkStart w:id="2746" w:name="_Toc532926790"/>
      <w:bookmarkStart w:id="2747" w:name="_Toc533597393"/>
      <w:bookmarkStart w:id="2748" w:name="_Toc533784217"/>
      <w:bookmarkStart w:id="2749" w:name="_Toc534049295"/>
      <w:bookmarkStart w:id="2750" w:name="_Toc534191507"/>
      <w:bookmarkStart w:id="2751" w:name="_Toc534228595"/>
      <w:bookmarkStart w:id="2752" w:name="_Toc518440"/>
      <w:bookmarkStart w:id="2753" w:name="_Toc547492"/>
      <w:bookmarkStart w:id="2754" w:name="_Toc547798"/>
      <w:bookmarkStart w:id="2755" w:name="_Toc725216"/>
      <w:bookmarkStart w:id="2756" w:name="_Toc810629"/>
      <w:bookmarkStart w:id="2757" w:name="_Toc959727"/>
      <w:bookmarkStart w:id="2758" w:name="_Toc1414454"/>
      <w:bookmarkStart w:id="2759" w:name="_Toc1567925"/>
      <w:bookmarkStart w:id="2760" w:name="_Toc2171294"/>
      <w:bookmarkStart w:id="2761" w:name="_Toc2185608"/>
      <w:bookmarkStart w:id="2762" w:name="_Toc2705955"/>
      <w:bookmarkStart w:id="2763" w:name="_Toc3138366"/>
      <w:bookmarkStart w:id="2764" w:name="_Toc3568326"/>
      <w:bookmarkStart w:id="2765" w:name="_Toc3751545"/>
      <w:bookmarkStart w:id="2766" w:name="_Toc3911936"/>
      <w:bookmarkStart w:id="2767" w:name="_Toc4003666"/>
      <w:bookmarkStart w:id="2768" w:name="_Toc4065177"/>
      <w:bookmarkStart w:id="2769" w:name="_Toc5123663"/>
      <w:bookmarkStart w:id="2770" w:name="_Toc5184617"/>
      <w:bookmarkStart w:id="2771" w:name="_Toc5184749"/>
      <w:bookmarkStart w:id="2772" w:name="_Toc5210532"/>
      <w:bookmarkStart w:id="2773" w:name="_Toc5285443"/>
      <w:bookmarkStart w:id="2774" w:name="_Toc5641319"/>
      <w:bookmarkStart w:id="2775" w:name="_Toc5641487"/>
      <w:bookmarkStart w:id="2776" w:name="_Toc5699777"/>
      <w:bookmarkStart w:id="2777" w:name="_Toc5705535"/>
      <w:bookmarkStart w:id="2778" w:name="_Toc5705739"/>
      <w:bookmarkStart w:id="2779" w:name="_Toc5706194"/>
      <w:bookmarkStart w:id="2780" w:name="_Toc5805443"/>
      <w:bookmarkStart w:id="2781" w:name="_Toc5974658"/>
      <w:bookmarkStart w:id="2782" w:name="_Toc6166753"/>
      <w:bookmarkStart w:id="2783" w:name="_Toc6167358"/>
      <w:bookmarkStart w:id="2784" w:name="_Toc6511747"/>
      <w:bookmarkStart w:id="2785" w:name="_Toc6569815"/>
      <w:bookmarkStart w:id="2786" w:name="_Toc7168631"/>
      <w:bookmarkStart w:id="2787" w:name="_Toc7194644"/>
      <w:bookmarkStart w:id="2788" w:name="_Toc7368822"/>
      <w:bookmarkStart w:id="2789" w:name="_Toc7369770"/>
      <w:bookmarkStart w:id="2790" w:name="_Toc7424856"/>
      <w:bookmarkStart w:id="2791" w:name="_Toc7425052"/>
      <w:bookmarkStart w:id="2792" w:name="_Toc7440378"/>
      <w:bookmarkStart w:id="2793" w:name="_Toc7706258"/>
      <w:bookmarkStart w:id="2794" w:name="_Toc7706372"/>
      <w:bookmarkStart w:id="2795" w:name="_Toc7712051"/>
      <w:bookmarkStart w:id="2796" w:name="_Toc7787319"/>
      <w:bookmarkStart w:id="2797" w:name="_Toc9004465"/>
      <w:bookmarkStart w:id="2798" w:name="_Toc9795903"/>
      <w:bookmarkStart w:id="2799" w:name="_Toc9939691"/>
      <w:bookmarkStart w:id="2800" w:name="_Toc10130045"/>
      <w:bookmarkStart w:id="2801" w:name="_Toc10224326"/>
      <w:bookmarkStart w:id="2802" w:name="_Toc10714837"/>
      <w:bookmarkStart w:id="2803" w:name="_Toc11067804"/>
      <w:bookmarkStart w:id="2804" w:name="_Toc11167052"/>
      <w:bookmarkStart w:id="2805" w:name="_Toc11322913"/>
      <w:bookmarkStart w:id="2806" w:name="_Toc11787303"/>
      <w:bookmarkStart w:id="2807" w:name="_Toc11841215"/>
      <w:bookmarkStart w:id="2808" w:name="_Toc11864763"/>
      <w:bookmarkStart w:id="2809" w:name="_Toc11929604"/>
      <w:bookmarkStart w:id="2810" w:name="_Toc11931234"/>
      <w:bookmarkStart w:id="2811" w:name="_Toc12025543"/>
      <w:bookmarkStart w:id="2812" w:name="_Toc12282717"/>
      <w:bookmarkStart w:id="2813" w:name="_Toc12387547"/>
      <w:bookmarkStart w:id="2814" w:name="_Toc12391048"/>
      <w:bookmarkStart w:id="2815" w:name="_Toc12542529"/>
      <w:bookmarkStart w:id="2816" w:name="_Toc12544609"/>
      <w:bookmarkStart w:id="2817" w:name="_Toc12987032"/>
      <w:bookmarkStart w:id="2818" w:name="_Toc13061414"/>
      <w:bookmarkStart w:id="2819" w:name="_Toc13074689"/>
      <w:bookmarkStart w:id="2820" w:name="_Toc13211413"/>
      <w:bookmarkStart w:id="2821" w:name="_Toc13244522"/>
      <w:bookmarkStart w:id="2822" w:name="_Toc13494355"/>
      <w:bookmarkStart w:id="2823" w:name="_Toc13500192"/>
      <w:bookmarkStart w:id="2824" w:name="_Toc13669107"/>
      <w:bookmarkStart w:id="2825" w:name="_Toc13671743"/>
      <w:bookmarkStart w:id="2826" w:name="_Toc13680418"/>
      <w:bookmarkStart w:id="2827" w:name="_Toc14175700"/>
      <w:bookmarkStart w:id="2828" w:name="_Toc14259044"/>
      <w:bookmarkStart w:id="2829" w:name="_Toc14264391"/>
      <w:bookmarkStart w:id="2830" w:name="_Toc14292218"/>
      <w:bookmarkStart w:id="2831" w:name="_Toc14985993"/>
      <w:bookmarkStart w:id="2832" w:name="_Toc17663175"/>
      <w:bookmarkStart w:id="2833" w:name="_Toc17663727"/>
      <w:bookmarkStart w:id="2834" w:name="_Toc17663831"/>
      <w:bookmarkStart w:id="2835" w:name="_Toc18050248"/>
      <w:bookmarkStart w:id="2836" w:name="_Toc18396842"/>
      <w:bookmarkStart w:id="2837" w:name="_Toc18866861"/>
      <w:bookmarkStart w:id="2838" w:name="_Toc19552586"/>
      <w:bookmarkStart w:id="2839" w:name="_Toc19553172"/>
      <w:bookmarkStart w:id="2840" w:name="_Toc19553285"/>
      <w:bookmarkStart w:id="2841" w:name="_Toc19654253"/>
      <w:bookmarkStart w:id="2842" w:name="_Toc19698545"/>
      <w:bookmarkStart w:id="2843" w:name="_Toc20149502"/>
      <w:bookmarkStart w:id="2844" w:name="_Toc21513507"/>
      <w:bookmarkStart w:id="2845" w:name="_Toc21542255"/>
      <w:bookmarkStart w:id="2846" w:name="_Toc21615688"/>
      <w:bookmarkStart w:id="2847" w:name="_Toc22061658"/>
      <w:bookmarkStart w:id="2848" w:name="_Toc22061918"/>
      <w:bookmarkStart w:id="2849" w:name="_Toc29232991"/>
      <w:bookmarkStart w:id="2850" w:name="_Toc44576279"/>
      <w:bookmarkStart w:id="2851" w:name="_Toc45712232"/>
      <w:bookmarkStart w:id="2852" w:name="_Toc46147038"/>
      <w:bookmarkStart w:id="2853" w:name="_Toc46168207"/>
      <w:bookmarkStart w:id="2854" w:name="_Toc46506526"/>
      <w:bookmarkStart w:id="2855" w:name="_Toc46694275"/>
      <w:bookmarkStart w:id="2856" w:name="_Toc46694480"/>
      <w:bookmarkStart w:id="2857" w:name="_Toc53050494"/>
      <w:bookmarkStart w:id="2858" w:name="_Toc53690079"/>
      <w:bookmarkStart w:id="2859" w:name="_Toc53690232"/>
      <w:bookmarkStart w:id="2860" w:name="_Toc53826685"/>
      <w:bookmarkStart w:id="2861" w:name="_Toc53830059"/>
      <w:bookmarkStart w:id="2862" w:name="_Toc53838044"/>
      <w:bookmarkStart w:id="2863" w:name="_Toc53838521"/>
      <w:bookmarkStart w:id="2864" w:name="_Toc53845844"/>
      <w:bookmarkStart w:id="2865" w:name="_Toc53855179"/>
      <w:bookmarkStart w:id="2866" w:name="_Toc53857963"/>
      <w:bookmarkStart w:id="2867" w:name="_Toc53858087"/>
      <w:bookmarkStart w:id="2868" w:name="_Toc53935664"/>
      <w:bookmarkStart w:id="2869" w:name="_Toc53936856"/>
      <w:bookmarkStart w:id="2870" w:name="_Toc54052670"/>
      <w:bookmarkStart w:id="2871" w:name="_Toc54701120"/>
      <w:bookmarkStart w:id="2872" w:name="_Toc57541824"/>
      <w:bookmarkStart w:id="2873" w:name="_Toc57592748"/>
      <w:bookmarkStart w:id="2874" w:name="_Toc57593624"/>
      <w:bookmarkStart w:id="2875" w:name="_Toc57595472"/>
      <w:bookmarkStart w:id="2876" w:name="_Toc57998723"/>
      <w:bookmarkStart w:id="2877" w:name="_Toc58174180"/>
      <w:bookmarkStart w:id="2878" w:name="_Toc58225430"/>
      <w:bookmarkStart w:id="2879" w:name="_Toc58226163"/>
      <w:bookmarkStart w:id="2880" w:name="_Toc58226362"/>
      <w:bookmarkStart w:id="2881" w:name="_Toc58226539"/>
      <w:bookmarkStart w:id="2882" w:name="_Toc61007757"/>
      <w:bookmarkStart w:id="2883" w:name="_Toc61227224"/>
      <w:bookmarkStart w:id="2884" w:name="_Toc61230530"/>
      <w:bookmarkStart w:id="2885" w:name="_Toc61380514"/>
      <w:bookmarkStart w:id="2886" w:name="_Toc61451599"/>
      <w:bookmarkStart w:id="2887" w:name="_Toc61452082"/>
      <w:bookmarkStart w:id="2888" w:name="_Toc62173243"/>
      <w:bookmarkStart w:id="2889" w:name="_Toc62424614"/>
      <w:bookmarkStart w:id="2890" w:name="_Toc62999291"/>
      <w:bookmarkStart w:id="2891" w:name="_Toc63020138"/>
      <w:bookmarkStart w:id="2892" w:name="_Toc63029509"/>
      <w:bookmarkStart w:id="2893" w:name="_Toc63336245"/>
      <w:bookmarkStart w:id="2894" w:name="_Toc63612870"/>
      <w:bookmarkStart w:id="2895" w:name="_Toc63614352"/>
      <w:bookmarkStart w:id="2896" w:name="_Toc63614538"/>
      <w:bookmarkStart w:id="2897" w:name="_Toc63640449"/>
      <w:bookmarkStart w:id="2898" w:name="_Toc63640744"/>
      <w:bookmarkStart w:id="2899" w:name="_Toc63641498"/>
      <w:bookmarkStart w:id="2900" w:name="_Toc63642113"/>
      <w:bookmarkStart w:id="2901" w:name="_Toc63642626"/>
      <w:bookmarkStart w:id="2902" w:name="_Toc63642923"/>
      <w:bookmarkStart w:id="2903" w:name="_Toc63687361"/>
      <w:bookmarkStart w:id="2904" w:name="_Toc63687715"/>
      <w:bookmarkStart w:id="2905" w:name="_Toc63687947"/>
      <w:bookmarkStart w:id="2906" w:name="_Toc64495730"/>
      <w:bookmarkStart w:id="2907" w:name="_Toc64497819"/>
      <w:bookmarkStart w:id="2908" w:name="_Toc64587172"/>
      <w:bookmarkStart w:id="2909" w:name="_Toc64841105"/>
      <w:bookmarkStart w:id="2910" w:name="_Toc64841945"/>
      <w:bookmarkStart w:id="2911" w:name="_Toc65414227"/>
      <w:bookmarkStart w:id="2912" w:name="_Toc65414398"/>
      <w:bookmarkStart w:id="2913" w:name="_Toc65415373"/>
      <w:bookmarkStart w:id="2914" w:name="_Toc65456496"/>
      <w:bookmarkStart w:id="2915" w:name="_Toc65595003"/>
      <w:bookmarkStart w:id="2916" w:name="_Toc65595361"/>
      <w:bookmarkStart w:id="2917" w:name="_Toc65660492"/>
      <w:bookmarkStart w:id="2918" w:name="_Toc65676365"/>
      <w:bookmarkStart w:id="2919" w:name="_Toc66062870"/>
      <w:bookmarkStart w:id="2920" w:name="_Toc66063737"/>
      <w:bookmarkStart w:id="2921" w:name="_Toc67050561"/>
      <w:bookmarkStart w:id="2922" w:name="_Toc67258591"/>
      <w:bookmarkStart w:id="2923" w:name="_Toc67666525"/>
      <w:bookmarkStart w:id="2924" w:name="_Toc68648205"/>
      <w:bookmarkStart w:id="2925" w:name="_Toc68649171"/>
      <w:bookmarkStart w:id="2926" w:name="_Toc69082477"/>
      <w:bookmarkStart w:id="2927" w:name="_Toc69337070"/>
      <w:bookmarkStart w:id="2928" w:name="_Toc69418483"/>
      <w:bookmarkStart w:id="2929" w:name="_Toc69424494"/>
      <w:bookmarkStart w:id="2930" w:name="_Toc69579876"/>
      <w:bookmarkStart w:id="2931" w:name="_Toc69689250"/>
      <w:bookmarkStart w:id="2932" w:name="_Toc69988991"/>
      <w:bookmarkStart w:id="2933" w:name="_Toc70365385"/>
      <w:bookmarkStart w:id="2934" w:name="_Toc70461286"/>
      <w:bookmarkStart w:id="2935" w:name="_Toc70587947"/>
      <w:bookmarkStart w:id="2936" w:name="_Toc70900123"/>
      <w:bookmarkStart w:id="2937" w:name="_Toc70901803"/>
      <w:bookmarkStart w:id="2938" w:name="_Toc70981166"/>
      <w:bookmarkStart w:id="2939" w:name="_Toc71050289"/>
      <w:bookmarkStart w:id="2940" w:name="_Toc71052049"/>
      <w:bookmarkStart w:id="2941" w:name="_Toc71131875"/>
      <w:bookmarkStart w:id="2942" w:name="_Toc71133066"/>
      <w:bookmarkStart w:id="2943" w:name="_Toc71139387"/>
      <w:bookmarkStart w:id="2944" w:name="_Toc71576557"/>
      <w:bookmarkStart w:id="2945" w:name="_Toc71667894"/>
      <w:bookmarkStart w:id="2946" w:name="_Toc71751152"/>
      <w:bookmarkStart w:id="2947" w:name="_Toc71843590"/>
      <w:bookmarkStart w:id="2948" w:name="_Toc72435522"/>
      <w:bookmarkStart w:id="2949" w:name="_Toc72688946"/>
      <w:bookmarkStart w:id="2950" w:name="_Toc73616351"/>
      <w:bookmarkStart w:id="2951" w:name="_Toc73616791"/>
      <w:bookmarkStart w:id="2952" w:name="_Toc73625690"/>
      <w:bookmarkStart w:id="2953" w:name="_Toc73626682"/>
      <w:bookmarkStart w:id="2954" w:name="_Toc73626895"/>
      <w:bookmarkStart w:id="2955" w:name="_Toc73627121"/>
      <w:bookmarkStart w:id="2956" w:name="_Toc73627261"/>
      <w:bookmarkStart w:id="2957" w:name="_Toc73627549"/>
      <w:bookmarkStart w:id="2958" w:name="_Toc73644509"/>
      <w:bookmarkStart w:id="2959" w:name="_Toc73644775"/>
      <w:bookmarkStart w:id="2960" w:name="_Toc73644962"/>
      <w:bookmarkStart w:id="2961" w:name="_Toc73647699"/>
      <w:bookmarkStart w:id="2962" w:name="_Toc74814647"/>
      <w:bookmarkStart w:id="2963" w:name="_Toc75163522"/>
      <w:bookmarkStart w:id="2964" w:name="_Toc75250688"/>
      <w:bookmarkStart w:id="2965" w:name="_Toc75446743"/>
      <w:bookmarkStart w:id="2966" w:name="_Toc75784957"/>
      <w:bookmarkStart w:id="2967" w:name="_Toc75873110"/>
      <w:bookmarkStart w:id="2968" w:name="_Toc75873568"/>
      <w:bookmarkStart w:id="2969" w:name="_Toc76382131"/>
      <w:bookmarkStart w:id="2970" w:name="_Toc76417572"/>
      <w:bookmarkStart w:id="2971" w:name="_Toc76425536"/>
      <w:bookmarkStart w:id="2972" w:name="_Toc76504961"/>
      <w:bookmarkStart w:id="2973" w:name="_Toc76505487"/>
      <w:bookmarkStart w:id="2974" w:name="_Toc76555538"/>
      <w:bookmarkStart w:id="2975" w:name="_Toc76647050"/>
      <w:bookmarkStart w:id="2976" w:name="_Toc76676151"/>
      <w:bookmarkStart w:id="2977" w:name="_Toc76976431"/>
      <w:bookmarkStart w:id="2978" w:name="_Toc77181629"/>
      <w:bookmarkStart w:id="2979" w:name="_Toc77252524"/>
      <w:bookmarkStart w:id="2980" w:name="_Toc77268306"/>
      <w:bookmarkStart w:id="2981" w:name="_Toc77269051"/>
      <w:bookmarkStart w:id="2982" w:name="_Toc77462047"/>
      <w:bookmarkStart w:id="2983" w:name="_Toc78153204"/>
      <w:bookmarkStart w:id="2984" w:name="_Toc78227651"/>
      <w:bookmarkStart w:id="2985" w:name="_Toc78320424"/>
      <w:bookmarkStart w:id="2986" w:name="_Toc78450189"/>
      <w:bookmarkStart w:id="2987" w:name="_Toc78760801"/>
      <w:bookmarkStart w:id="2988" w:name="_Toc78880058"/>
      <w:bookmarkStart w:id="2989" w:name="_Toc79411556"/>
      <w:bookmarkStart w:id="2990" w:name="_Toc79510447"/>
      <w:bookmarkStart w:id="2991" w:name="_Toc82328547"/>
      <w:bookmarkStart w:id="2992" w:name="_Toc82329681"/>
      <w:bookmarkStart w:id="2993" w:name="_Toc82330164"/>
      <w:bookmarkStart w:id="2994" w:name="_Toc82334597"/>
      <w:bookmarkStart w:id="2995" w:name="_Toc82334980"/>
      <w:bookmarkStart w:id="2996" w:name="_Toc82381639"/>
      <w:bookmarkStart w:id="2997" w:name="_Toc82384313"/>
      <w:bookmarkStart w:id="2998" w:name="_Toc82427481"/>
      <w:bookmarkStart w:id="2999" w:name="_Toc82514613"/>
      <w:bookmarkStart w:id="3000" w:name="_Toc83339075"/>
      <w:bookmarkStart w:id="3001" w:name="_Toc93670738"/>
      <w:bookmarkStart w:id="3002" w:name="_Toc94544660"/>
      <w:bookmarkStart w:id="3003" w:name="_Toc96526485"/>
      <w:bookmarkStart w:id="3004" w:name="_Toc96686241"/>
      <w:bookmarkStart w:id="3005" w:name="_Toc126685207"/>
      <w:bookmarkStart w:id="3006" w:name="_Toc130825031"/>
      <w:bookmarkStart w:id="3007" w:name="_Toc130825571"/>
      <w:bookmarkStart w:id="3008" w:name="_Toc130826648"/>
      <w:bookmarkStart w:id="3009" w:name="_Hlk16517750"/>
      <w:bookmarkEnd w:id="2696"/>
      <w:r w:rsidRPr="00C8694E">
        <w:t xml:space="preserve">Space Research Service </w:t>
      </w:r>
      <w:r>
        <w:t xml:space="preserve">(space-to-space) in </w:t>
      </w:r>
      <w:r w:rsidRPr="00C8694E">
        <w:t>the 410</w:t>
      </w:r>
      <w:r w:rsidRPr="00C8694E">
        <w:noBreakHyphen/>
        <w:t>420 MHz</w:t>
      </w:r>
      <w:bookmarkEnd w:id="2701"/>
      <w:bookmarkEnd w:id="2702"/>
      <w:bookmarkEnd w:id="2703"/>
      <w:bookmarkEnd w:id="2704"/>
      <w:bookmarkEnd w:id="2705"/>
      <w:bookmarkEnd w:id="2706"/>
      <w:bookmarkEnd w:id="2707"/>
      <w:r w:rsidRPr="00C8694E">
        <w:t xml:space="preserve"> Band</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rsidR="00B37EA7" w:rsidRPr="00C8694E" w:rsidP="00B37EA7" w14:paraId="3DF43059" w14:textId="77777777">
      <w:pPr>
        <w:pStyle w:val="ParaNum"/>
        <w:ind w:right="54"/>
        <w:rPr>
          <w:szCs w:val="22"/>
        </w:rPr>
      </w:pPr>
      <w:r w:rsidRPr="00C8694E">
        <w:rPr>
          <w:szCs w:val="22"/>
        </w:rPr>
        <w:t xml:space="preserve">We propose to allocate the 410-420 MHz band to the space research service (space-to-space) on a secondary basis for non-Federal use, and to adopt footnote 5.268, which </w:t>
      </w:r>
      <w:r>
        <w:rPr>
          <w:szCs w:val="22"/>
        </w:rPr>
        <w:t xml:space="preserve">would </w:t>
      </w:r>
      <w:r w:rsidRPr="00C8694E">
        <w:rPr>
          <w:szCs w:val="22"/>
        </w:rPr>
        <w:t>limit use of this allocation to communication links with an orbiting, manned space vehicle a</w:t>
      </w:r>
      <w:r w:rsidRPr="00C8694E">
        <w:t xml:space="preserve">nd require </w:t>
      </w:r>
      <w:r>
        <w:t>compliance with</w:t>
      </w:r>
      <w:r w:rsidRPr="00C8694E">
        <w:t xml:space="preserve"> a power flux-density limit </w:t>
      </w:r>
      <w:r>
        <w:t>at the Earth’s surface to</w:t>
      </w:r>
      <w:r w:rsidRPr="00C8694E">
        <w:t xml:space="preserve"> protect existing and future </w:t>
      </w:r>
      <w:r w:rsidRPr="00995F09">
        <w:t>licensees</w:t>
      </w:r>
      <w:r w:rsidRPr="00C8694E">
        <w:t>.</w:t>
      </w:r>
      <w:r>
        <w:rPr>
          <w:sz w:val="20"/>
          <w:vertAlign w:val="superscript"/>
        </w:rPr>
        <w:footnoteReference w:id="58"/>
      </w:r>
      <w:r w:rsidRPr="00C8694E">
        <w:rPr>
          <w:szCs w:val="22"/>
        </w:rPr>
        <w:t xml:space="preserve">  The 410</w:t>
      </w:r>
      <w:r>
        <w:rPr>
          <w:szCs w:val="22"/>
        </w:rPr>
        <w:noBreakHyphen/>
      </w:r>
      <w:r w:rsidRPr="00C8694E">
        <w:rPr>
          <w:szCs w:val="22"/>
        </w:rPr>
        <w:t>420 MHz band is currently allocated to the fixed, mobile, and space research (space</w:t>
      </w:r>
      <w:r w:rsidRPr="00C8694E">
        <w:rPr>
          <w:szCs w:val="22"/>
        </w:rPr>
        <w:noBreakHyphen/>
        <w:t>to-space) services on a primary basis for Federal use</w:t>
      </w:r>
      <w:r>
        <w:rPr>
          <w:szCs w:val="22"/>
        </w:rPr>
        <w:t xml:space="preserve">; the 413-419 MHz segment is allocated to the mobile, except aeronautical mobile, service on a secondary basis, with non-Federal use limited to part 95 </w:t>
      </w:r>
      <w:r>
        <w:rPr>
          <w:szCs w:val="22"/>
        </w:rPr>
        <w:t>MedRadio</w:t>
      </w:r>
      <w:r>
        <w:rPr>
          <w:szCs w:val="22"/>
        </w:rPr>
        <w:t xml:space="preserve"> operations</w:t>
      </w:r>
      <w:r w:rsidRPr="00C8694E">
        <w:rPr>
          <w:szCs w:val="22"/>
        </w:rPr>
        <w:t>.</w:t>
      </w:r>
      <w:r>
        <w:rPr>
          <w:rStyle w:val="FootnoteReference"/>
          <w:szCs w:val="22"/>
        </w:rPr>
        <w:footnoteReference w:id="59"/>
      </w:r>
      <w:r w:rsidRPr="00C8694E">
        <w:rPr>
          <w:szCs w:val="22"/>
        </w:rPr>
        <w:t xml:space="preserve">  The National Aeronautics and Space Administration (NASA) </w:t>
      </w:r>
      <w:r w:rsidRPr="00C8694E">
        <w:t>operates systems in support of extra-vehicular activity communications for the manned space program and other space related efforts in this band</w:t>
      </w:r>
      <w:r w:rsidRPr="00C8694E">
        <w:rPr>
          <w:szCs w:val="22"/>
        </w:rPr>
        <w:t>.</w:t>
      </w:r>
      <w:r>
        <w:rPr>
          <w:rStyle w:val="FootnoteReference"/>
          <w:szCs w:val="22"/>
        </w:rPr>
        <w:footnoteReference w:id="60"/>
      </w:r>
      <w:r w:rsidRPr="00C8694E">
        <w:rPr>
          <w:szCs w:val="22"/>
        </w:rPr>
        <w:t xml:space="preserve">  </w:t>
      </w:r>
      <w:r w:rsidRPr="00C8694E">
        <w:t xml:space="preserve">The systems are used for communications between crew members and for relaying telemetry data to the main spacecraft.  </w:t>
      </w:r>
      <w:r w:rsidRPr="00C8694E">
        <w:rPr>
          <w:szCs w:val="22"/>
        </w:rPr>
        <w:t>Non</w:t>
      </w:r>
      <w:r w:rsidRPr="00C8694E">
        <w:rPr>
          <w:szCs w:val="22"/>
        </w:rPr>
        <w:noBreakHyphen/>
        <w:t xml:space="preserve">Federal use is limited to </w:t>
      </w:r>
      <w:r w:rsidRPr="00C8694E">
        <w:rPr>
          <w:szCs w:val="22"/>
        </w:rPr>
        <w:t>MedRadio</w:t>
      </w:r>
      <w:r w:rsidRPr="00C8694E">
        <w:rPr>
          <w:szCs w:val="22"/>
        </w:rPr>
        <w:t xml:space="preserve"> operations, hydro</w:t>
      </w:r>
      <w:r>
        <w:rPr>
          <w:szCs w:val="22"/>
        </w:rPr>
        <w:t>logical</w:t>
      </w:r>
      <w:r w:rsidRPr="00C8694E">
        <w:rPr>
          <w:szCs w:val="22"/>
        </w:rPr>
        <w:t>/meteorological data, and public safety.</w:t>
      </w:r>
      <w:r>
        <w:rPr>
          <w:sz w:val="20"/>
          <w:vertAlign w:val="superscript"/>
        </w:rPr>
        <w:footnoteReference w:id="61"/>
      </w:r>
      <w:r w:rsidRPr="00C8694E">
        <w:t xml:space="preserve">  We expect that </w:t>
      </w:r>
      <w:r>
        <w:t xml:space="preserve">the additional </w:t>
      </w:r>
      <w:r w:rsidRPr="00C8694E">
        <w:t>non-Federal use would be similar to the current Federal uses</w:t>
      </w:r>
      <w:r w:rsidRPr="006A1C56">
        <w:t xml:space="preserve"> and would occur because of increasing space exploration by private companies</w:t>
      </w:r>
      <w:r w:rsidRPr="00C8694E">
        <w:t xml:space="preserve">.  We request comment on these </w:t>
      </w:r>
      <w:r w:rsidRPr="000A3D4E">
        <w:t>proposals</w:t>
      </w:r>
      <w:r>
        <w:t>, including information on the costs and benefits.</w:t>
      </w:r>
      <w:r>
        <w:rPr>
          <w:sz w:val="20"/>
          <w:vertAlign w:val="superscript"/>
        </w:rPr>
        <w:footnoteReference w:id="62"/>
      </w:r>
    </w:p>
    <w:p w:rsidR="00B37EA7" w:rsidRPr="00C8694E" w:rsidP="00B37EA7" w14:paraId="5BEFAAA9" w14:textId="77777777">
      <w:pPr>
        <w:pStyle w:val="Heading3"/>
        <w:tabs>
          <w:tab w:val="left" w:pos="3780"/>
        </w:tabs>
      </w:pPr>
      <w:bookmarkStart w:id="3010" w:name="_Toc53838045"/>
      <w:bookmarkStart w:id="3011" w:name="_Toc53838522"/>
      <w:bookmarkStart w:id="3012" w:name="_Toc53845845"/>
      <w:bookmarkStart w:id="3013" w:name="_Toc53855180"/>
      <w:bookmarkStart w:id="3014" w:name="_Toc53857964"/>
      <w:bookmarkStart w:id="3015" w:name="_Toc53858088"/>
      <w:bookmarkStart w:id="3016" w:name="_Toc53935665"/>
      <w:bookmarkStart w:id="3017" w:name="_Toc53936857"/>
      <w:bookmarkStart w:id="3018" w:name="_Toc54052671"/>
      <w:bookmarkStart w:id="3019" w:name="_Toc54701121"/>
      <w:bookmarkStart w:id="3020" w:name="_Toc57541825"/>
      <w:bookmarkStart w:id="3021" w:name="_Toc57592749"/>
      <w:bookmarkStart w:id="3022" w:name="_Toc57593625"/>
      <w:bookmarkStart w:id="3023" w:name="_Toc57595473"/>
      <w:bookmarkStart w:id="3024" w:name="_Toc57998724"/>
      <w:bookmarkStart w:id="3025" w:name="_Toc58174181"/>
      <w:bookmarkStart w:id="3026" w:name="_Toc58225431"/>
      <w:bookmarkStart w:id="3027" w:name="_Toc58226164"/>
      <w:bookmarkStart w:id="3028" w:name="_Toc58226363"/>
      <w:bookmarkStart w:id="3029" w:name="_Toc58226540"/>
      <w:bookmarkStart w:id="3030" w:name="_Toc61007758"/>
      <w:bookmarkStart w:id="3031" w:name="_Toc61227225"/>
      <w:bookmarkStart w:id="3032" w:name="_Toc61230531"/>
      <w:bookmarkStart w:id="3033" w:name="_Toc61380515"/>
      <w:bookmarkStart w:id="3034" w:name="_Toc61451600"/>
      <w:bookmarkStart w:id="3035" w:name="_Toc61452083"/>
      <w:bookmarkStart w:id="3036" w:name="_Toc62173244"/>
      <w:bookmarkStart w:id="3037" w:name="_Toc62424615"/>
      <w:bookmarkStart w:id="3038" w:name="_Toc62999292"/>
      <w:bookmarkStart w:id="3039" w:name="_Toc63020139"/>
      <w:bookmarkStart w:id="3040" w:name="_Toc63029510"/>
      <w:bookmarkStart w:id="3041" w:name="_Toc63336246"/>
      <w:bookmarkStart w:id="3042" w:name="_Toc63612871"/>
      <w:bookmarkStart w:id="3043" w:name="_Toc63614353"/>
      <w:bookmarkStart w:id="3044" w:name="_Toc63614539"/>
      <w:bookmarkStart w:id="3045" w:name="_Toc63640450"/>
      <w:bookmarkStart w:id="3046" w:name="_Toc63640745"/>
      <w:bookmarkStart w:id="3047" w:name="_Toc63641499"/>
      <w:bookmarkStart w:id="3048" w:name="_Toc63642114"/>
      <w:bookmarkStart w:id="3049" w:name="_Toc63642627"/>
      <w:bookmarkStart w:id="3050" w:name="_Toc63642924"/>
      <w:bookmarkStart w:id="3051" w:name="_Toc63687362"/>
      <w:bookmarkStart w:id="3052" w:name="_Toc63687716"/>
      <w:bookmarkStart w:id="3053" w:name="_Toc63687948"/>
      <w:bookmarkStart w:id="3054" w:name="_Toc64495731"/>
      <w:bookmarkStart w:id="3055" w:name="_Toc64497820"/>
      <w:bookmarkStart w:id="3056" w:name="_Toc64587173"/>
      <w:bookmarkStart w:id="3057" w:name="_Toc64841106"/>
      <w:bookmarkStart w:id="3058" w:name="_Toc64841946"/>
      <w:bookmarkStart w:id="3059" w:name="_Toc65414228"/>
      <w:bookmarkStart w:id="3060" w:name="_Toc65414399"/>
      <w:bookmarkStart w:id="3061" w:name="_Toc65415374"/>
      <w:bookmarkStart w:id="3062" w:name="_Toc65456497"/>
      <w:bookmarkStart w:id="3063" w:name="_Toc65595004"/>
      <w:bookmarkStart w:id="3064" w:name="_Toc65595362"/>
      <w:bookmarkStart w:id="3065" w:name="_Toc65660493"/>
      <w:bookmarkStart w:id="3066" w:name="_Toc65676366"/>
      <w:bookmarkStart w:id="3067" w:name="_Toc66062871"/>
      <w:bookmarkStart w:id="3068" w:name="_Toc66063738"/>
      <w:bookmarkStart w:id="3069" w:name="_Toc67050562"/>
      <w:bookmarkStart w:id="3070" w:name="_Toc67258592"/>
      <w:bookmarkStart w:id="3071" w:name="_Toc67666526"/>
      <w:bookmarkStart w:id="3072" w:name="_Toc68648206"/>
      <w:bookmarkStart w:id="3073" w:name="_Toc68649172"/>
      <w:bookmarkStart w:id="3074" w:name="_Toc69082478"/>
      <w:bookmarkStart w:id="3075" w:name="_Toc69337071"/>
      <w:bookmarkStart w:id="3076" w:name="_Toc69418484"/>
      <w:bookmarkStart w:id="3077" w:name="_Toc69424495"/>
      <w:bookmarkStart w:id="3078" w:name="_Toc69579877"/>
      <w:bookmarkStart w:id="3079" w:name="_Toc69689251"/>
      <w:bookmarkStart w:id="3080" w:name="_Toc69988992"/>
      <w:bookmarkStart w:id="3081" w:name="_Toc70365386"/>
      <w:bookmarkStart w:id="3082" w:name="_Toc70461287"/>
      <w:bookmarkStart w:id="3083" w:name="_Toc70587948"/>
      <w:bookmarkStart w:id="3084" w:name="_Toc70900124"/>
      <w:bookmarkStart w:id="3085" w:name="_Toc70901804"/>
      <w:bookmarkStart w:id="3086" w:name="_Toc70981167"/>
      <w:bookmarkStart w:id="3087" w:name="_Toc71050290"/>
      <w:bookmarkStart w:id="3088" w:name="_Toc71052050"/>
      <w:bookmarkStart w:id="3089" w:name="_Toc71131876"/>
      <w:bookmarkStart w:id="3090" w:name="_Toc71133067"/>
      <w:bookmarkStart w:id="3091" w:name="_Toc71139388"/>
      <w:bookmarkStart w:id="3092" w:name="_Toc71576558"/>
      <w:bookmarkStart w:id="3093" w:name="_Toc71667895"/>
      <w:bookmarkStart w:id="3094" w:name="_Toc71751153"/>
      <w:bookmarkStart w:id="3095" w:name="_Toc71843591"/>
      <w:bookmarkStart w:id="3096" w:name="_Toc72435523"/>
      <w:bookmarkStart w:id="3097" w:name="_Toc72688947"/>
      <w:bookmarkStart w:id="3098" w:name="_Toc73616352"/>
      <w:bookmarkStart w:id="3099" w:name="_Toc73616792"/>
      <w:bookmarkStart w:id="3100" w:name="_Toc73625691"/>
      <w:bookmarkStart w:id="3101" w:name="_Toc73626683"/>
      <w:bookmarkStart w:id="3102" w:name="_Toc73626896"/>
      <w:bookmarkStart w:id="3103" w:name="_Toc73627122"/>
      <w:bookmarkStart w:id="3104" w:name="_Toc73627262"/>
      <w:bookmarkStart w:id="3105" w:name="_Toc73627550"/>
      <w:bookmarkStart w:id="3106" w:name="_Toc73644510"/>
      <w:bookmarkStart w:id="3107" w:name="_Toc73644776"/>
      <w:bookmarkStart w:id="3108" w:name="_Toc73644963"/>
      <w:bookmarkStart w:id="3109" w:name="_Toc73647700"/>
      <w:bookmarkStart w:id="3110" w:name="_Toc74814648"/>
      <w:bookmarkStart w:id="3111" w:name="_Toc75163523"/>
      <w:bookmarkStart w:id="3112" w:name="_Toc75250689"/>
      <w:bookmarkStart w:id="3113" w:name="_Toc75446744"/>
      <w:bookmarkStart w:id="3114" w:name="_Toc75784958"/>
      <w:bookmarkStart w:id="3115" w:name="_Toc75873111"/>
      <w:bookmarkStart w:id="3116" w:name="_Toc75873569"/>
      <w:bookmarkStart w:id="3117" w:name="_Toc76382132"/>
      <w:bookmarkStart w:id="3118" w:name="_Toc76417573"/>
      <w:bookmarkStart w:id="3119" w:name="_Toc76425537"/>
      <w:bookmarkStart w:id="3120" w:name="_Toc76504962"/>
      <w:bookmarkStart w:id="3121" w:name="_Toc76505488"/>
      <w:bookmarkStart w:id="3122" w:name="_Toc76555539"/>
      <w:bookmarkStart w:id="3123" w:name="_Toc76647051"/>
      <w:bookmarkStart w:id="3124" w:name="_Toc76676152"/>
      <w:bookmarkStart w:id="3125" w:name="_Toc76976432"/>
      <w:bookmarkStart w:id="3126" w:name="_Toc77181630"/>
      <w:bookmarkStart w:id="3127" w:name="_Toc77252525"/>
      <w:bookmarkStart w:id="3128" w:name="_Toc77268307"/>
      <w:bookmarkStart w:id="3129" w:name="_Toc77269052"/>
      <w:bookmarkStart w:id="3130" w:name="_Toc77462048"/>
      <w:bookmarkStart w:id="3131" w:name="_Toc78153205"/>
      <w:bookmarkStart w:id="3132" w:name="_Toc78227652"/>
      <w:bookmarkStart w:id="3133" w:name="_Toc78320425"/>
      <w:bookmarkStart w:id="3134" w:name="_Toc78450190"/>
      <w:bookmarkStart w:id="3135" w:name="_Toc78760802"/>
      <w:bookmarkStart w:id="3136" w:name="_Toc78880059"/>
      <w:bookmarkStart w:id="3137" w:name="_Toc79411557"/>
      <w:bookmarkStart w:id="3138" w:name="_Toc79510448"/>
      <w:bookmarkStart w:id="3139" w:name="_Toc82328548"/>
      <w:bookmarkStart w:id="3140" w:name="_Toc82329682"/>
      <w:bookmarkStart w:id="3141" w:name="_Toc82330165"/>
      <w:bookmarkStart w:id="3142" w:name="_Toc82334598"/>
      <w:bookmarkStart w:id="3143" w:name="_Toc82334981"/>
      <w:bookmarkStart w:id="3144" w:name="_Toc82381640"/>
      <w:bookmarkStart w:id="3145" w:name="_Toc82384314"/>
      <w:bookmarkStart w:id="3146" w:name="_Toc82427482"/>
      <w:bookmarkStart w:id="3147" w:name="_Toc82514614"/>
      <w:bookmarkStart w:id="3148" w:name="_Toc83339076"/>
      <w:bookmarkStart w:id="3149" w:name="_Toc93670739"/>
      <w:bookmarkStart w:id="3150" w:name="_Toc94544661"/>
      <w:bookmarkStart w:id="3151" w:name="_Toc96526486"/>
      <w:bookmarkStart w:id="3152" w:name="_Toc96686242"/>
      <w:bookmarkStart w:id="3153" w:name="_Toc126685208"/>
      <w:bookmarkStart w:id="3154" w:name="_Toc130825032"/>
      <w:bookmarkStart w:id="3155" w:name="_Toc130825572"/>
      <w:bookmarkStart w:id="3156" w:name="_Toc130826649"/>
      <w:r w:rsidRPr="00C8694E">
        <w:t>Global Flight Tracking for Civil Aviation (1087.7-1092.3 MHz)</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rsidR="00B37EA7" w:rsidRPr="00C8694E" w:rsidP="00B37EA7" w14:paraId="1472F78E" w14:textId="77777777">
      <w:pPr>
        <w:pStyle w:val="ParaNum"/>
        <w:widowControl/>
        <w:rPr>
          <w:szCs w:val="22"/>
          <w:lang w:val="en-CA"/>
        </w:rPr>
      </w:pPr>
      <w:r w:rsidRPr="00C8694E">
        <w:t xml:space="preserve">We propose to allocate the 1087.7-1092.3 MHz band to the </w:t>
      </w:r>
      <w:r w:rsidRPr="00C8694E">
        <w:rPr>
          <w:spacing w:val="8"/>
        </w:rPr>
        <w:t>a</w:t>
      </w:r>
      <w:r w:rsidRPr="00C8694E">
        <w:t>ero</w:t>
      </w:r>
      <w:r w:rsidRPr="00C8694E">
        <w:rPr>
          <w:spacing w:val="-1"/>
        </w:rPr>
        <w:t>n</w:t>
      </w:r>
      <w:r w:rsidRPr="00C8694E">
        <w:t>a</w:t>
      </w:r>
      <w:r w:rsidRPr="00C8694E">
        <w:rPr>
          <w:spacing w:val="-1"/>
        </w:rPr>
        <w:t>u</w:t>
      </w:r>
      <w:r w:rsidRPr="00C8694E">
        <w:t>tical</w:t>
      </w:r>
      <w:r w:rsidRPr="00C8694E">
        <w:rPr>
          <w:spacing w:val="21"/>
        </w:rPr>
        <w:t xml:space="preserve"> m</w:t>
      </w:r>
      <w:r w:rsidRPr="00C8694E">
        <w:t>obil</w:t>
      </w:r>
      <w:r w:rsidRPr="00C8694E">
        <w:rPr>
          <w:spacing w:val="3"/>
        </w:rPr>
        <w:t>e</w:t>
      </w:r>
      <w:r w:rsidRPr="00C8694E">
        <w:rPr>
          <w:spacing w:val="3"/>
        </w:rPr>
        <w:noBreakHyphen/>
      </w:r>
      <w:r w:rsidRPr="00C8694E">
        <w:t>sat</w:t>
      </w:r>
      <w:r w:rsidRPr="00C8694E">
        <w:rPr>
          <w:spacing w:val="2"/>
        </w:rPr>
        <w:t>e</w:t>
      </w:r>
      <w:r w:rsidRPr="00C8694E">
        <w:t>llite</w:t>
      </w:r>
      <w:r w:rsidRPr="00C8694E">
        <w:rPr>
          <w:spacing w:val="22"/>
        </w:rPr>
        <w:t xml:space="preserve"> </w:t>
      </w:r>
      <w:r w:rsidRPr="00C8694E">
        <w:t>(</w:t>
      </w:r>
      <w:r w:rsidRPr="00C8694E">
        <w:rPr>
          <w:spacing w:val="-1"/>
        </w:rPr>
        <w:t>route</w:t>
      </w:r>
      <w:r w:rsidRPr="00C8694E">
        <w:t>)</w:t>
      </w:r>
      <w:r w:rsidRPr="00C8694E">
        <w:rPr>
          <w:spacing w:val="9"/>
        </w:rPr>
        <w:t xml:space="preserve"> s</w:t>
      </w:r>
      <w:r w:rsidRPr="00C8694E">
        <w:rPr>
          <w:w w:val="102"/>
        </w:rPr>
        <w:t>er</w:t>
      </w:r>
      <w:r w:rsidRPr="00C8694E">
        <w:rPr>
          <w:spacing w:val="-1"/>
          <w:w w:val="102"/>
        </w:rPr>
        <w:t>v</w:t>
      </w:r>
      <w:r w:rsidRPr="00C8694E">
        <w:rPr>
          <w:w w:val="102"/>
        </w:rPr>
        <w:t xml:space="preserve">ice (Earth-to-space) on a primary basis, limited to space station reception of </w:t>
      </w:r>
      <w:r>
        <w:rPr>
          <w:w w:val="102"/>
        </w:rPr>
        <w:t>a</w:t>
      </w:r>
      <w:r w:rsidRPr="00C8694E">
        <w:rPr>
          <w:spacing w:val="-1"/>
        </w:rPr>
        <w:t>u</w:t>
      </w:r>
      <w:r w:rsidRPr="00C8694E">
        <w:t>t</w:t>
      </w:r>
      <w:r w:rsidRPr="00C8694E">
        <w:rPr>
          <w:spacing w:val="2"/>
        </w:rPr>
        <w:t>o</w:t>
      </w:r>
      <w:r w:rsidRPr="00C8694E">
        <w:rPr>
          <w:spacing w:val="-3"/>
        </w:rPr>
        <w:t>m</w:t>
      </w:r>
      <w:r w:rsidRPr="00C8694E">
        <w:t>a</w:t>
      </w:r>
      <w:r w:rsidRPr="00C8694E">
        <w:rPr>
          <w:spacing w:val="2"/>
        </w:rPr>
        <w:t>t</w:t>
      </w:r>
      <w:r w:rsidRPr="00C8694E">
        <w:t>ic</w:t>
      </w:r>
      <w:r w:rsidRPr="00C8694E">
        <w:rPr>
          <w:spacing w:val="5"/>
        </w:rPr>
        <w:t xml:space="preserve"> </w:t>
      </w:r>
      <w:r>
        <w:rPr>
          <w:spacing w:val="5"/>
        </w:rPr>
        <w:t>d</w:t>
      </w:r>
      <w:r w:rsidRPr="00C8694E">
        <w:t>e</w:t>
      </w:r>
      <w:r w:rsidRPr="00C8694E">
        <w:rPr>
          <w:spacing w:val="1"/>
        </w:rPr>
        <w:t>p</w:t>
      </w:r>
      <w:r w:rsidRPr="00C8694E">
        <w:t>endent</w:t>
      </w:r>
      <w:r w:rsidRPr="00C8694E">
        <w:rPr>
          <w:spacing w:val="5"/>
        </w:rPr>
        <w:t xml:space="preserve"> </w:t>
      </w:r>
      <w:r>
        <w:rPr>
          <w:spacing w:val="1"/>
          <w:w w:val="102"/>
        </w:rPr>
        <w:t>s</w:t>
      </w:r>
      <w:r w:rsidRPr="00C8694E">
        <w:rPr>
          <w:spacing w:val="-1"/>
          <w:w w:val="102"/>
        </w:rPr>
        <w:t>u</w:t>
      </w:r>
      <w:r w:rsidRPr="00C8694E">
        <w:rPr>
          <w:spacing w:val="2"/>
          <w:w w:val="102"/>
        </w:rPr>
        <w:t>r</w:t>
      </w:r>
      <w:r w:rsidRPr="00C8694E">
        <w:rPr>
          <w:spacing w:val="-1"/>
          <w:w w:val="102"/>
        </w:rPr>
        <w:t>v</w:t>
      </w:r>
      <w:r w:rsidRPr="00C8694E">
        <w:rPr>
          <w:w w:val="102"/>
        </w:rPr>
        <w:t>eill</w:t>
      </w:r>
      <w:r w:rsidRPr="00C8694E">
        <w:rPr>
          <w:spacing w:val="2"/>
          <w:w w:val="102"/>
        </w:rPr>
        <w:t>a</w:t>
      </w:r>
      <w:r w:rsidRPr="00C8694E">
        <w:rPr>
          <w:spacing w:val="-1"/>
          <w:w w:val="102"/>
        </w:rPr>
        <w:t>n</w:t>
      </w:r>
      <w:r w:rsidRPr="00C8694E">
        <w:rPr>
          <w:w w:val="102"/>
        </w:rPr>
        <w:t>c</w:t>
      </w:r>
      <w:r w:rsidRPr="00C8694E">
        <w:rPr>
          <w:spacing w:val="5"/>
          <w:w w:val="102"/>
        </w:rPr>
        <w:t>e</w:t>
      </w:r>
      <w:r w:rsidRPr="00C8694E">
        <w:rPr>
          <w:spacing w:val="-1"/>
          <w:w w:val="102"/>
        </w:rPr>
        <w:t>-</w:t>
      </w:r>
      <w:r>
        <w:rPr>
          <w:spacing w:val="1"/>
          <w:w w:val="102"/>
        </w:rPr>
        <w:t>b</w:t>
      </w:r>
      <w:r w:rsidRPr="00C8694E">
        <w:rPr>
          <w:w w:val="102"/>
        </w:rPr>
        <w:t>roa</w:t>
      </w:r>
      <w:r w:rsidRPr="00C8694E">
        <w:rPr>
          <w:spacing w:val="1"/>
          <w:w w:val="102"/>
        </w:rPr>
        <w:t>d</w:t>
      </w:r>
      <w:r w:rsidRPr="00C8694E">
        <w:rPr>
          <w:w w:val="102"/>
        </w:rPr>
        <w:t xml:space="preserve">cast </w:t>
      </w:r>
      <w:r w:rsidRPr="00C8694E">
        <w:t>(</w:t>
      </w:r>
      <w:r w:rsidRPr="00C8694E">
        <w:rPr>
          <w:spacing w:val="-2"/>
        </w:rPr>
        <w:t>A</w:t>
      </w:r>
      <w:r w:rsidRPr="00C8694E">
        <w:t>D</w:t>
      </w:r>
      <w:r w:rsidRPr="00C8694E">
        <w:rPr>
          <w:spacing w:val="2"/>
        </w:rPr>
        <w:t>S</w:t>
      </w:r>
      <w:r w:rsidRPr="00C8694E">
        <w:rPr>
          <w:spacing w:val="2"/>
        </w:rPr>
        <w:noBreakHyphen/>
      </w:r>
      <w:r w:rsidRPr="00C8694E">
        <w:rPr>
          <w:spacing w:val="1"/>
        </w:rPr>
        <w:t>B</w:t>
      </w:r>
      <w:r w:rsidRPr="00C8694E">
        <w:t xml:space="preserve">) </w:t>
      </w:r>
      <w:r w:rsidRPr="00C8694E">
        <w:rPr>
          <w:szCs w:val="22"/>
        </w:rPr>
        <w:t xml:space="preserve">emissions from aircraft.  </w:t>
      </w:r>
      <w:r>
        <w:rPr>
          <w:szCs w:val="22"/>
        </w:rPr>
        <w:t>If adopted, w</w:t>
      </w:r>
      <w:r w:rsidRPr="00C8694E">
        <w:rPr>
          <w:szCs w:val="22"/>
        </w:rPr>
        <w:t>e would implement this proposed allocation by referencing footnote 5.328AA in the 960-1164 MHz band within the U.S. Table.</w:t>
      </w:r>
      <w:bookmarkStart w:id="3157" w:name="_Ref82422091"/>
      <w:r>
        <w:rPr>
          <w:rStyle w:val="FootnoteReference"/>
          <w:szCs w:val="22"/>
        </w:rPr>
        <w:footnoteReference w:id="63"/>
      </w:r>
      <w:bookmarkEnd w:id="3157"/>
      <w:r>
        <w:rPr>
          <w:szCs w:val="22"/>
        </w:rPr>
        <w:t xml:space="preserve">  The 960</w:t>
      </w:r>
      <w:r>
        <w:rPr>
          <w:szCs w:val="22"/>
        </w:rPr>
        <w:noBreakHyphen/>
        <w:t>1164 MHz band is currently allocated to the aeronautical mobile (route) and aeronautical radionavigation services on a primary basis for Federal and non-Federal use.</w:t>
      </w:r>
      <w:r>
        <w:rPr>
          <w:rStyle w:val="FootnoteReference"/>
          <w:szCs w:val="22"/>
        </w:rPr>
        <w:footnoteReference w:id="64"/>
      </w:r>
      <w:r w:rsidRPr="00C8694E">
        <w:rPr>
          <w:szCs w:val="22"/>
        </w:rPr>
        <w:t xml:space="preserve">  Aircraft </w:t>
      </w:r>
      <w:r w:rsidRPr="00C8694E">
        <w:rPr>
          <w:szCs w:val="22"/>
        </w:rPr>
        <w:t>currently transmit ADS-B signals to report their position to ground-based receivers in a</w:t>
      </w:r>
      <w:r w:rsidRPr="00C8694E">
        <w:t xml:space="preserve"> 4.6</w:t>
      </w:r>
      <w:r w:rsidRPr="00C8694E">
        <w:noBreakHyphen/>
        <w:t xml:space="preserve">megahertz wide band centered </w:t>
      </w:r>
      <w:r>
        <w:t>on</w:t>
      </w:r>
      <w:r w:rsidRPr="00C8694E">
        <w:t xml:space="preserve"> 1090 MHz under the existing aeronautical mobile (route) service allocation.</w:t>
      </w:r>
      <w:r>
        <w:rPr>
          <w:rStyle w:val="FootnoteReference"/>
        </w:rPr>
        <w:footnoteReference w:id="65"/>
      </w:r>
      <w:r w:rsidRPr="00C8694E">
        <w:t xml:space="preserve">  T</w:t>
      </w:r>
      <w:r w:rsidRPr="00C8694E">
        <w:rPr>
          <w:szCs w:val="22"/>
        </w:rPr>
        <w:t xml:space="preserve">his proposed allocation </w:t>
      </w:r>
      <w:r>
        <w:t>would</w:t>
      </w:r>
      <w:r w:rsidRPr="00C8694E">
        <w:t xml:space="preserve"> </w:t>
      </w:r>
      <w:r w:rsidRPr="00C8694E">
        <w:rPr>
          <w:spacing w:val="-2"/>
          <w:w w:val="101"/>
        </w:rPr>
        <w:t>e</w:t>
      </w:r>
      <w:r w:rsidRPr="00C8694E">
        <w:rPr>
          <w:spacing w:val="2"/>
          <w:w w:val="101"/>
        </w:rPr>
        <w:t>x</w:t>
      </w:r>
      <w:r w:rsidRPr="00C8694E">
        <w:rPr>
          <w:w w:val="101"/>
        </w:rPr>
        <w:t xml:space="preserve">tend </w:t>
      </w:r>
      <w:r w:rsidRPr="00C8694E">
        <w:t>r</w:t>
      </w:r>
      <w:r w:rsidRPr="00C8694E">
        <w:rPr>
          <w:spacing w:val="-1"/>
        </w:rPr>
        <w:t>e</w:t>
      </w:r>
      <w:r w:rsidRPr="00C8694E">
        <w:t>ception of AD</w:t>
      </w:r>
      <w:r w:rsidRPr="00C8694E">
        <w:rPr>
          <w:spacing w:val="3"/>
        </w:rPr>
        <w:t>S</w:t>
      </w:r>
      <w:r w:rsidRPr="00C8694E">
        <w:rPr>
          <w:spacing w:val="-1"/>
        </w:rPr>
        <w:noBreakHyphen/>
      </w:r>
      <w:r w:rsidRPr="00C8694E">
        <w:t>B s</w:t>
      </w:r>
      <w:r w:rsidRPr="00C8694E">
        <w:rPr>
          <w:spacing w:val="2"/>
        </w:rPr>
        <w:t>i</w:t>
      </w:r>
      <w:r w:rsidRPr="00C8694E">
        <w:rPr>
          <w:spacing w:val="-2"/>
        </w:rPr>
        <w:t>g</w:t>
      </w:r>
      <w:r w:rsidRPr="00C8694E">
        <w:rPr>
          <w:spacing w:val="2"/>
        </w:rPr>
        <w:t>n</w:t>
      </w:r>
      <w:r w:rsidRPr="00C8694E">
        <w:t>als b</w:t>
      </w:r>
      <w:r w:rsidRPr="00C8694E">
        <w:rPr>
          <w:spacing w:val="1"/>
        </w:rPr>
        <w:t>e</w:t>
      </w:r>
      <w:r w:rsidRPr="00C8694E">
        <w:rPr>
          <w:spacing w:val="-3"/>
        </w:rPr>
        <w:t>y</w:t>
      </w:r>
      <w:r w:rsidRPr="00C8694E">
        <w:t>ond</w:t>
      </w:r>
      <w:r w:rsidRPr="00C8694E">
        <w:rPr>
          <w:spacing w:val="4"/>
        </w:rPr>
        <w:t xml:space="preserve"> </w:t>
      </w:r>
      <w:r w:rsidRPr="00C8694E">
        <w:t>t</w:t>
      </w:r>
      <w:r w:rsidRPr="00C8694E">
        <w:rPr>
          <w:spacing w:val="1"/>
        </w:rPr>
        <w:t>e</w:t>
      </w:r>
      <w:r w:rsidRPr="00C8694E">
        <w:t>r</w:t>
      </w:r>
      <w:r w:rsidRPr="00C8694E">
        <w:rPr>
          <w:spacing w:val="-1"/>
        </w:rPr>
        <w:t>r</w:t>
      </w:r>
      <w:r w:rsidRPr="00C8694E">
        <w:t>estrial l</w:t>
      </w:r>
      <w:r w:rsidRPr="00C8694E">
        <w:rPr>
          <w:spacing w:val="2"/>
        </w:rPr>
        <w:t>i</w:t>
      </w:r>
      <w:r w:rsidRPr="00C8694E">
        <w:t>n</w:t>
      </w:r>
      <w:r w:rsidRPr="00C8694E">
        <w:rPr>
          <w:spacing w:val="1"/>
        </w:rPr>
        <w:t>e</w:t>
      </w:r>
      <w:r>
        <w:noBreakHyphen/>
      </w:r>
      <w:r w:rsidRPr="00C8694E">
        <w:t>of-s</w:t>
      </w:r>
      <w:r w:rsidRPr="00C8694E">
        <w:rPr>
          <w:spacing w:val="2"/>
        </w:rPr>
        <w:t>i</w:t>
      </w:r>
      <w:r w:rsidRPr="00C8694E">
        <w:rPr>
          <w:spacing w:val="-2"/>
        </w:rPr>
        <w:t>g</w:t>
      </w:r>
      <w:r w:rsidRPr="00C8694E">
        <w:t xml:space="preserve">ht to </w:t>
      </w:r>
      <w:r w:rsidRPr="00C8694E">
        <w:rPr>
          <w:w w:val="101"/>
        </w:rPr>
        <w:t>f</w:t>
      </w:r>
      <w:r w:rsidRPr="00C8694E">
        <w:rPr>
          <w:spacing w:val="-1"/>
          <w:w w:val="101"/>
        </w:rPr>
        <w:t>a</w:t>
      </w:r>
      <w:r w:rsidRPr="00C8694E">
        <w:rPr>
          <w:w w:val="101"/>
        </w:rPr>
        <w:t xml:space="preserve">cilitate </w:t>
      </w:r>
      <w:r w:rsidRPr="00C8694E">
        <w:t>r</w:t>
      </w:r>
      <w:r w:rsidRPr="00C8694E">
        <w:rPr>
          <w:spacing w:val="-1"/>
        </w:rPr>
        <w:t>e</w:t>
      </w:r>
      <w:r w:rsidRPr="00C8694E">
        <w:t>porti</w:t>
      </w:r>
      <w:r w:rsidRPr="00C8694E">
        <w:rPr>
          <w:spacing w:val="2"/>
        </w:rPr>
        <w:t>n</w:t>
      </w:r>
      <w:r w:rsidRPr="00C8694E">
        <w:t>g</w:t>
      </w:r>
      <w:r w:rsidRPr="00C8694E">
        <w:rPr>
          <w:spacing w:val="5"/>
        </w:rPr>
        <w:t xml:space="preserve"> </w:t>
      </w:r>
      <w:r w:rsidRPr="00C8694E">
        <w:t>the</w:t>
      </w:r>
      <w:r w:rsidRPr="00C8694E">
        <w:rPr>
          <w:spacing w:val="3"/>
        </w:rPr>
        <w:t xml:space="preserve"> </w:t>
      </w:r>
      <w:r w:rsidRPr="00C8694E">
        <w:t>position</w:t>
      </w:r>
      <w:r w:rsidRPr="00C8694E">
        <w:rPr>
          <w:spacing w:val="6"/>
        </w:rPr>
        <w:t xml:space="preserve"> </w:t>
      </w:r>
      <w:r w:rsidRPr="00C8694E">
        <w:t>of</w:t>
      </w:r>
      <w:r w:rsidRPr="00C8694E">
        <w:rPr>
          <w:spacing w:val="2"/>
        </w:rPr>
        <w:t xml:space="preserve"> </w:t>
      </w:r>
      <w:r w:rsidRPr="00C8694E">
        <w:t>ai</w:t>
      </w:r>
      <w:r w:rsidRPr="00C8694E">
        <w:rPr>
          <w:spacing w:val="1"/>
        </w:rPr>
        <w:t>r</w:t>
      </w:r>
      <w:r w:rsidRPr="00C8694E">
        <w:rPr>
          <w:spacing w:val="-1"/>
        </w:rPr>
        <w:t>c</w:t>
      </w:r>
      <w:r w:rsidRPr="00C8694E">
        <w:t>raft</w:t>
      </w:r>
      <w:r w:rsidRPr="00C8694E">
        <w:rPr>
          <w:spacing w:val="6"/>
        </w:rPr>
        <w:t xml:space="preserve"> </w:t>
      </w:r>
      <w:r w:rsidRPr="00C8694E">
        <w:t>located</w:t>
      </w:r>
      <w:r w:rsidRPr="00C8694E">
        <w:rPr>
          <w:spacing w:val="6"/>
        </w:rPr>
        <w:t xml:space="preserve"> </w:t>
      </w:r>
      <w:r w:rsidRPr="00C8694E">
        <w:rPr>
          <w:spacing w:val="-1"/>
        </w:rPr>
        <w:t>a</w:t>
      </w:r>
      <w:r w:rsidRPr="00C8694E">
        <w:rPr>
          <w:spacing w:val="3"/>
        </w:rPr>
        <w:t>n</w:t>
      </w:r>
      <w:r w:rsidRPr="00C8694E">
        <w:rPr>
          <w:spacing w:val="-3"/>
        </w:rPr>
        <w:t>y</w:t>
      </w:r>
      <w:r w:rsidRPr="00C8694E">
        <w:t>w</w:t>
      </w:r>
      <w:r w:rsidRPr="00C8694E">
        <w:rPr>
          <w:spacing w:val="1"/>
        </w:rPr>
        <w:t>h</w:t>
      </w:r>
      <w:r w:rsidRPr="00C8694E">
        <w:rPr>
          <w:spacing w:val="-1"/>
        </w:rPr>
        <w:t>e</w:t>
      </w:r>
      <w:r w:rsidRPr="00C8694E">
        <w:t>re</w:t>
      </w:r>
      <w:r w:rsidRPr="00C8694E">
        <w:rPr>
          <w:spacing w:val="7"/>
        </w:rPr>
        <w:t xml:space="preserve"> </w:t>
      </w:r>
      <w:r w:rsidRPr="00C8694E">
        <w:t>in</w:t>
      </w:r>
      <w:r w:rsidRPr="00C8694E">
        <w:rPr>
          <w:spacing w:val="2"/>
        </w:rPr>
        <w:t xml:space="preserve"> </w:t>
      </w:r>
      <w:r w:rsidRPr="00C8694E">
        <w:t>the</w:t>
      </w:r>
      <w:r w:rsidRPr="00C8694E">
        <w:rPr>
          <w:spacing w:val="4"/>
        </w:rPr>
        <w:t xml:space="preserve"> </w:t>
      </w:r>
      <w:r w:rsidRPr="00C8694E">
        <w:rPr>
          <w:w w:val="101"/>
        </w:rPr>
        <w:t>world.</w:t>
      </w:r>
      <w:r>
        <w:rPr>
          <w:w w:val="101"/>
          <w:sz w:val="20"/>
          <w:vertAlign w:val="superscript"/>
        </w:rPr>
        <w:footnoteReference w:id="66"/>
      </w:r>
      <w:r w:rsidRPr="00C5092C">
        <w:rPr>
          <w:w w:val="101"/>
          <w:sz w:val="20"/>
          <w:vertAlign w:val="superscript"/>
        </w:rPr>
        <w:t xml:space="preserve">  </w:t>
      </w:r>
      <w:r>
        <w:rPr>
          <w:w w:val="101"/>
          <w:sz w:val="20"/>
          <w:vertAlign w:val="superscript"/>
        </w:rPr>
        <w:t xml:space="preserve"> </w:t>
      </w:r>
      <w:r>
        <w:rPr>
          <w:w w:val="101"/>
        </w:rPr>
        <w:t>We tentatively conclude that p</w:t>
      </w:r>
      <w:r w:rsidRPr="00C8694E">
        <w:rPr>
          <w:w w:val="101"/>
        </w:rPr>
        <w:t>roviding</w:t>
      </w:r>
      <w:r w:rsidRPr="00C8694E">
        <w:rPr>
          <w:szCs w:val="22"/>
        </w:rPr>
        <w:t xml:space="preserve"> for </w:t>
      </w:r>
      <w:r w:rsidRPr="00C8694E">
        <w:rPr>
          <w:szCs w:val="22"/>
          <w:lang w:val="en-CA"/>
        </w:rPr>
        <w:t xml:space="preserve">satellite reception of ADS-B signals </w:t>
      </w:r>
      <w:r>
        <w:rPr>
          <w:szCs w:val="22"/>
          <w:lang w:val="en-CA"/>
        </w:rPr>
        <w:t>would</w:t>
      </w:r>
      <w:r w:rsidRPr="00C8694E">
        <w:rPr>
          <w:szCs w:val="22"/>
          <w:lang w:val="en-CA"/>
        </w:rPr>
        <w:t xml:space="preserve"> ensure the efficient management of air traffic in oceanic, polar, and remote airspace.</w:t>
      </w:r>
      <w:r>
        <w:rPr>
          <w:rStyle w:val="FootnoteReference"/>
          <w:szCs w:val="22"/>
          <w:lang w:val="en-CA"/>
        </w:rPr>
        <w:footnoteReference w:id="67"/>
      </w:r>
      <w:r w:rsidRPr="00C8694E">
        <w:rPr>
          <w:szCs w:val="22"/>
          <w:lang w:val="en-CA"/>
        </w:rPr>
        <w:t xml:space="preserve">  </w:t>
      </w:r>
      <w:r w:rsidRPr="00C8694E">
        <w:t xml:space="preserve">Further, </w:t>
      </w:r>
      <w:r>
        <w:rPr>
          <w:w w:val="101"/>
        </w:rPr>
        <w:t xml:space="preserve">we tentatively conclude that </w:t>
      </w:r>
      <w:r w:rsidRPr="00C8694E">
        <w:t xml:space="preserve">this proposed allocation </w:t>
      </w:r>
      <w:r>
        <w:t xml:space="preserve">would </w:t>
      </w:r>
      <w:r w:rsidRPr="00C8694E">
        <w:t xml:space="preserve">support the Federal Aviation Administration’s rules regarding aircraft location </w:t>
      </w:r>
      <w:r w:rsidRPr="00C8694E">
        <w:rPr>
          <w:szCs w:val="22"/>
        </w:rPr>
        <w:t>information</w:t>
      </w:r>
      <w:r w:rsidRPr="00C8694E">
        <w:t>.</w:t>
      </w:r>
      <w:r>
        <w:rPr>
          <w:rStyle w:val="FootnoteReference"/>
        </w:rPr>
        <w:footnoteReference w:id="68"/>
      </w:r>
      <w:r w:rsidRPr="00C8694E">
        <w:t xml:space="preserve">  We also propose to add new</w:t>
      </w:r>
      <w:r w:rsidRPr="00C8694E">
        <w:rPr>
          <w:szCs w:val="22"/>
        </w:rPr>
        <w:t xml:space="preserve"> paragraph (a)(1</w:t>
      </w:r>
      <w:r>
        <w:rPr>
          <w:szCs w:val="22"/>
        </w:rPr>
        <w:t>3</w:t>
      </w:r>
      <w:r w:rsidRPr="00C8694E">
        <w:rPr>
          <w:szCs w:val="22"/>
        </w:rPr>
        <w:t xml:space="preserve">) to section 25.202 of the </w:t>
      </w:r>
      <w:r>
        <w:rPr>
          <w:szCs w:val="22"/>
        </w:rPr>
        <w:t xml:space="preserve">Commission’s </w:t>
      </w:r>
      <w:r w:rsidRPr="00C8694E">
        <w:rPr>
          <w:szCs w:val="22"/>
        </w:rPr>
        <w:t>rules to permit the licensing of space stations that can receive ADS-B emissions from aircraft.</w:t>
      </w:r>
      <w:r>
        <w:rPr>
          <w:rStyle w:val="FootnoteReference"/>
          <w:szCs w:val="22"/>
        </w:rPr>
        <w:footnoteReference w:id="69"/>
      </w:r>
      <w:r w:rsidRPr="00C8694E">
        <w:rPr>
          <w:szCs w:val="22"/>
        </w:rPr>
        <w:t xml:space="preserve">  We seek comment on these proposals.</w:t>
      </w:r>
    </w:p>
    <w:p w:rsidR="00B37EA7" w:rsidRPr="00C8694E" w:rsidP="00B37EA7" w14:paraId="198FB41E" w14:textId="77777777">
      <w:pPr>
        <w:pStyle w:val="ParaNum"/>
        <w:widowControl/>
        <w:rPr>
          <w:szCs w:val="22"/>
        </w:rPr>
      </w:pPr>
      <w:r w:rsidRPr="00C8694E">
        <w:rPr>
          <w:szCs w:val="22"/>
        </w:rPr>
        <w:t>Further, as recommended by NTIA, w</w:t>
      </w:r>
      <w:r w:rsidRPr="00C8694E">
        <w:rPr>
          <w:spacing w:val="2"/>
        </w:rPr>
        <w:t xml:space="preserve">e propose to add new footnote US78 to the </w:t>
      </w:r>
      <w:r>
        <w:t>960-1164</w:t>
      </w:r>
      <w:r w:rsidRPr="00C8694E">
        <w:t xml:space="preserve"> MHz</w:t>
      </w:r>
      <w:r w:rsidRPr="00C8694E">
        <w:rPr>
          <w:spacing w:val="2"/>
        </w:rPr>
        <w:t xml:space="preserve"> band to recognize Federal use by military Identification Friend or Foe (IFF) systems</w:t>
      </w:r>
      <w:r>
        <w:rPr>
          <w:spacing w:val="2"/>
        </w:rPr>
        <w:t xml:space="preserve"> on center frequencies 1030/1090 MHz.</w:t>
      </w:r>
      <w:r w:rsidRPr="00C8694E">
        <w:rPr>
          <w:spacing w:val="2"/>
        </w:rPr>
        <w:t xml:space="preserve"> </w:t>
      </w:r>
      <w:r>
        <w:rPr>
          <w:spacing w:val="2"/>
        </w:rPr>
        <w:t xml:space="preserve"> We propose this use would be </w:t>
      </w:r>
      <w:r w:rsidRPr="00C8694E">
        <w:rPr>
          <w:spacing w:val="2"/>
        </w:rPr>
        <w:t xml:space="preserve">subject to the condition that harmful interference </w:t>
      </w:r>
      <w:r w:rsidRPr="000A3D4E">
        <w:rPr>
          <w:spacing w:val="2"/>
        </w:rPr>
        <w:t>would</w:t>
      </w:r>
      <w:r>
        <w:rPr>
          <w:spacing w:val="2"/>
        </w:rPr>
        <w:t xml:space="preserve"> </w:t>
      </w:r>
      <w:r w:rsidRPr="00C8694E">
        <w:rPr>
          <w:spacing w:val="2"/>
        </w:rPr>
        <w:t xml:space="preserve">not be caused to the </w:t>
      </w:r>
      <w:r w:rsidRPr="0008042C">
        <w:t>aeronautical radionavigation service or the aeronautical mobil</w:t>
      </w:r>
      <w:r>
        <w:t>e (</w:t>
      </w:r>
      <w:r w:rsidRPr="0008042C">
        <w:t>R) service</w:t>
      </w:r>
      <w:r w:rsidRPr="00C8694E">
        <w:rPr>
          <w:szCs w:val="22"/>
        </w:rPr>
        <w:t>.</w:t>
      </w:r>
      <w:r>
        <w:rPr>
          <w:rStyle w:val="FootnoteReference"/>
          <w:szCs w:val="22"/>
        </w:rPr>
        <w:footnoteReference w:id="70"/>
      </w:r>
      <w:r w:rsidRPr="00C8694E">
        <w:rPr>
          <w:szCs w:val="22"/>
          <w:lang w:val="en-CA"/>
        </w:rPr>
        <w:t xml:space="preserve">  </w:t>
      </w:r>
      <w:r>
        <w:rPr>
          <w:szCs w:val="22"/>
          <w:lang w:val="en-CA"/>
        </w:rPr>
        <w:t xml:space="preserve">Finally, we propose to revise footnote US224 to require that </w:t>
      </w:r>
      <w:r w:rsidRPr="00D113A9">
        <w:rPr>
          <w:szCs w:val="22"/>
          <w:lang w:val="en-CA"/>
        </w:rPr>
        <w:t>Federal systems utilizing spread spectrum techniques for terrestrial communication, navigation</w:t>
      </w:r>
      <w:r>
        <w:rPr>
          <w:szCs w:val="22"/>
          <w:lang w:val="en-CA"/>
        </w:rPr>
        <w:t>,</w:t>
      </w:r>
      <w:r w:rsidRPr="00D113A9">
        <w:rPr>
          <w:szCs w:val="22"/>
          <w:lang w:val="en-CA"/>
        </w:rPr>
        <w:t xml:space="preserve"> and identification </w:t>
      </w:r>
      <w:r>
        <w:rPr>
          <w:szCs w:val="22"/>
          <w:lang w:val="en-CA"/>
        </w:rPr>
        <w:t>i</w:t>
      </w:r>
      <w:r w:rsidRPr="00D113A9">
        <w:rPr>
          <w:szCs w:val="22"/>
          <w:lang w:val="en-CA"/>
        </w:rPr>
        <w:t xml:space="preserve">n the 960-1215 MHz </w:t>
      </w:r>
      <w:r>
        <w:rPr>
          <w:szCs w:val="22"/>
          <w:lang w:val="en-CA"/>
        </w:rPr>
        <w:t xml:space="preserve">band be authorized </w:t>
      </w:r>
      <w:r w:rsidRPr="00D113A9">
        <w:rPr>
          <w:szCs w:val="22"/>
          <w:lang w:val="en-CA"/>
        </w:rPr>
        <w:t>on the condition that harmful interference not be caused to the aeronautical mo</w:t>
      </w:r>
      <w:r>
        <w:rPr>
          <w:szCs w:val="22"/>
          <w:lang w:val="en-CA"/>
        </w:rPr>
        <w:t>bil</w:t>
      </w:r>
      <w:r w:rsidRPr="00D113A9">
        <w:rPr>
          <w:szCs w:val="22"/>
          <w:lang w:val="en-CA"/>
        </w:rPr>
        <w:t>e (R) and aeronautical radionavigation services in the 960-1164 MHz</w:t>
      </w:r>
      <w:r>
        <w:rPr>
          <w:szCs w:val="22"/>
          <w:lang w:val="en-CA"/>
        </w:rPr>
        <w:t xml:space="preserve"> </w:t>
      </w:r>
      <w:r w:rsidRPr="00D113A9">
        <w:rPr>
          <w:szCs w:val="22"/>
          <w:lang w:val="en-CA"/>
        </w:rPr>
        <w:t xml:space="preserve">band, military IFF systems </w:t>
      </w:r>
      <w:r>
        <w:rPr>
          <w:szCs w:val="22"/>
          <w:lang w:val="en-CA"/>
        </w:rPr>
        <w:t>on center frequencies 1030/1090</w:t>
      </w:r>
      <w:r w:rsidRPr="00D113A9">
        <w:rPr>
          <w:szCs w:val="22"/>
          <w:lang w:val="en-CA"/>
        </w:rPr>
        <w:t xml:space="preserve"> MHz, </w:t>
      </w:r>
      <w:r w:rsidRPr="002C1CD4">
        <w:rPr>
          <w:snapToGrid/>
          <w:kern w:val="0"/>
          <w:szCs w:val="22"/>
          <w:lang w:val="en-GB"/>
        </w:rPr>
        <w:t>aeronautical mobile-satellite (R) service (Earth</w:t>
      </w:r>
      <w:r w:rsidRPr="002C1CD4">
        <w:rPr>
          <w:snapToGrid/>
          <w:kern w:val="0"/>
          <w:szCs w:val="22"/>
          <w:lang w:val="en-GB"/>
        </w:rPr>
        <w:noBreakHyphen/>
        <w:t>to</w:t>
      </w:r>
      <w:r w:rsidRPr="002C1CD4">
        <w:rPr>
          <w:snapToGrid/>
          <w:kern w:val="0"/>
          <w:szCs w:val="22"/>
          <w:lang w:val="en-GB"/>
        </w:rPr>
        <w:noBreakHyphen/>
        <w:t>space)</w:t>
      </w:r>
      <w:r>
        <w:rPr>
          <w:szCs w:val="22"/>
          <w:lang w:val="en-CA"/>
        </w:rPr>
        <w:t xml:space="preserve"> in the 1087.7-1092.3 MHz band, </w:t>
      </w:r>
      <w:r w:rsidRPr="00D113A9">
        <w:rPr>
          <w:szCs w:val="22"/>
          <w:lang w:val="en-CA"/>
        </w:rPr>
        <w:t>and the aeronautical radionavigation and radionavigation-satellite (space-to-Earth) (space-to-space) services in the 1164-1215 MHz</w:t>
      </w:r>
      <w:r>
        <w:rPr>
          <w:szCs w:val="22"/>
          <w:lang w:val="en-CA"/>
        </w:rPr>
        <w:t xml:space="preserve"> </w:t>
      </w:r>
      <w:r w:rsidRPr="00D113A9">
        <w:rPr>
          <w:szCs w:val="22"/>
          <w:lang w:val="en-CA"/>
        </w:rPr>
        <w:t xml:space="preserve">band.  </w:t>
      </w:r>
      <w:r w:rsidRPr="00C8694E">
        <w:t>We request comment on th</w:t>
      </w:r>
      <w:r>
        <w:t>ese</w:t>
      </w:r>
      <w:r w:rsidRPr="00C8694E">
        <w:t xml:space="preserve"> proposal</w:t>
      </w:r>
      <w:r>
        <w:t>s</w:t>
      </w:r>
      <w:r w:rsidRPr="00C8694E">
        <w:t xml:space="preserve">, including </w:t>
      </w:r>
      <w:r w:rsidRPr="00C8694E">
        <w:rPr>
          <w:szCs w:val="22"/>
        </w:rPr>
        <w:t xml:space="preserve">whether any modifications to the part 87 rules for aviation services </w:t>
      </w:r>
      <w:r>
        <w:rPr>
          <w:szCs w:val="22"/>
        </w:rPr>
        <w:t>would be</w:t>
      </w:r>
      <w:r w:rsidRPr="00C8694E">
        <w:rPr>
          <w:szCs w:val="22"/>
        </w:rPr>
        <w:t xml:space="preserve"> necessary to implement our proposals.</w:t>
      </w:r>
    </w:p>
    <w:p w:rsidR="00B37EA7" w:rsidRPr="00C8694E" w:rsidP="00B37EA7" w14:paraId="38FD98D9" w14:textId="77777777">
      <w:pPr>
        <w:pStyle w:val="Heading3"/>
      </w:pPr>
      <w:bookmarkStart w:id="3158" w:name="_Toc516773566"/>
      <w:bookmarkStart w:id="3159" w:name="_Toc516819881"/>
      <w:bookmarkStart w:id="3160" w:name="_Toc516820319"/>
      <w:bookmarkStart w:id="3161" w:name="_Toc516836899"/>
      <w:bookmarkStart w:id="3162" w:name="_Toc516836928"/>
      <w:bookmarkStart w:id="3163" w:name="_Toc516837279"/>
      <w:bookmarkStart w:id="3164" w:name="_Toc516995071"/>
      <w:bookmarkStart w:id="3165" w:name="_Toc517807150"/>
      <w:bookmarkStart w:id="3166" w:name="_Toc517899678"/>
      <w:bookmarkStart w:id="3167" w:name="_Toc517899788"/>
      <w:bookmarkStart w:id="3168" w:name="_Toc517960036"/>
      <w:bookmarkStart w:id="3169" w:name="_Toc517974247"/>
      <w:bookmarkStart w:id="3170" w:name="_Toc518057213"/>
      <w:bookmarkStart w:id="3171" w:name="_Toc518392645"/>
      <w:bookmarkStart w:id="3172" w:name="_Toc518393048"/>
      <w:bookmarkStart w:id="3173" w:name="_Toc518405247"/>
      <w:bookmarkStart w:id="3174" w:name="_Toc518405293"/>
      <w:bookmarkStart w:id="3175" w:name="_Toc518405334"/>
      <w:bookmarkStart w:id="3176" w:name="_Toc518405441"/>
      <w:bookmarkStart w:id="3177" w:name="_Toc518406133"/>
      <w:bookmarkStart w:id="3178" w:name="_Toc518492820"/>
      <w:bookmarkStart w:id="3179" w:name="_Toc518492879"/>
      <w:bookmarkStart w:id="3180" w:name="_Toc518492919"/>
      <w:bookmarkStart w:id="3181" w:name="_Toc518492984"/>
      <w:bookmarkStart w:id="3182" w:name="_Toc518493466"/>
      <w:bookmarkStart w:id="3183" w:name="_Toc519615622"/>
      <w:bookmarkStart w:id="3184" w:name="_Toc519615708"/>
      <w:bookmarkStart w:id="3185" w:name="_Toc519615749"/>
      <w:bookmarkStart w:id="3186" w:name="_Toc519615842"/>
      <w:bookmarkStart w:id="3187" w:name="_Toc523843563"/>
      <w:bookmarkStart w:id="3188" w:name="_Toc523843890"/>
      <w:bookmarkStart w:id="3189" w:name="_Toc529879288"/>
      <w:bookmarkStart w:id="3190" w:name="_Toc529911410"/>
      <w:bookmarkStart w:id="3191" w:name="_Toc529986908"/>
      <w:bookmarkStart w:id="3192" w:name="_Toc529990148"/>
      <w:bookmarkStart w:id="3193" w:name="_Toc532473652"/>
      <w:bookmarkStart w:id="3194" w:name="_Toc532475602"/>
      <w:bookmarkStart w:id="3195" w:name="_Toc532475691"/>
      <w:bookmarkStart w:id="3196" w:name="_Toc532476529"/>
      <w:bookmarkStart w:id="3197" w:name="_Toc532582245"/>
      <w:bookmarkStart w:id="3198" w:name="_Toc532582337"/>
      <w:bookmarkStart w:id="3199" w:name="_Toc532733262"/>
      <w:bookmarkStart w:id="3200" w:name="_Toc532739975"/>
      <w:bookmarkStart w:id="3201" w:name="_Toc532756401"/>
      <w:bookmarkStart w:id="3202" w:name="_Toc532833881"/>
      <w:bookmarkStart w:id="3203" w:name="_Toc532926797"/>
      <w:bookmarkStart w:id="3204" w:name="_Toc533597400"/>
      <w:bookmarkStart w:id="3205" w:name="_Toc533784224"/>
      <w:bookmarkStart w:id="3206" w:name="_Toc534049302"/>
      <w:bookmarkStart w:id="3207" w:name="_Toc534191514"/>
      <w:bookmarkStart w:id="3208" w:name="_Toc534228602"/>
      <w:bookmarkStart w:id="3209" w:name="_Toc518447"/>
      <w:bookmarkStart w:id="3210" w:name="_Toc547499"/>
      <w:bookmarkStart w:id="3211" w:name="_Toc547805"/>
      <w:bookmarkStart w:id="3212" w:name="_Toc725223"/>
      <w:bookmarkStart w:id="3213" w:name="_Toc810636"/>
      <w:bookmarkStart w:id="3214" w:name="_Toc959734"/>
      <w:bookmarkStart w:id="3215" w:name="_Toc1414461"/>
      <w:bookmarkStart w:id="3216" w:name="_Toc1567932"/>
      <w:bookmarkStart w:id="3217" w:name="_Toc2171301"/>
      <w:bookmarkStart w:id="3218" w:name="_Toc2185615"/>
      <w:bookmarkStart w:id="3219" w:name="_Toc2705962"/>
      <w:bookmarkStart w:id="3220" w:name="_Toc3138373"/>
      <w:bookmarkStart w:id="3221" w:name="_Toc3568333"/>
      <w:bookmarkStart w:id="3222" w:name="_Toc3751552"/>
      <w:bookmarkStart w:id="3223" w:name="_Toc3911943"/>
      <w:bookmarkStart w:id="3224" w:name="_Toc4003673"/>
      <w:bookmarkStart w:id="3225" w:name="_Toc4065184"/>
      <w:bookmarkStart w:id="3226" w:name="_Toc5123670"/>
      <w:bookmarkStart w:id="3227" w:name="_Toc5184624"/>
      <w:bookmarkStart w:id="3228" w:name="_Toc5184757"/>
      <w:bookmarkStart w:id="3229" w:name="_Toc5210540"/>
      <w:bookmarkStart w:id="3230" w:name="_Toc5285451"/>
      <w:bookmarkStart w:id="3231" w:name="_Toc5641327"/>
      <w:bookmarkStart w:id="3232" w:name="_Toc5641495"/>
      <w:bookmarkStart w:id="3233" w:name="_Toc5699785"/>
      <w:bookmarkStart w:id="3234" w:name="_Toc5705543"/>
      <w:bookmarkStart w:id="3235" w:name="_Toc5705747"/>
      <w:bookmarkStart w:id="3236" w:name="_Toc5706202"/>
      <w:bookmarkStart w:id="3237" w:name="_Toc5805451"/>
      <w:bookmarkStart w:id="3238" w:name="_Toc5974665"/>
      <w:bookmarkStart w:id="3239" w:name="_Toc6166760"/>
      <w:bookmarkStart w:id="3240" w:name="_Toc6167365"/>
      <w:bookmarkStart w:id="3241" w:name="_Toc6511754"/>
      <w:bookmarkStart w:id="3242" w:name="_Toc6569822"/>
      <w:bookmarkStart w:id="3243" w:name="_Toc7168638"/>
      <w:bookmarkStart w:id="3244" w:name="_Toc7194651"/>
      <w:bookmarkStart w:id="3245" w:name="_Toc7368829"/>
      <w:bookmarkStart w:id="3246" w:name="_Toc7369777"/>
      <w:bookmarkStart w:id="3247" w:name="_Toc7424863"/>
      <w:bookmarkStart w:id="3248" w:name="_Toc7425059"/>
      <w:bookmarkStart w:id="3249" w:name="_Toc7440385"/>
      <w:bookmarkStart w:id="3250" w:name="_Toc7706265"/>
      <w:bookmarkStart w:id="3251" w:name="_Toc7706379"/>
      <w:bookmarkStart w:id="3252" w:name="_Toc7712058"/>
      <w:bookmarkStart w:id="3253" w:name="_Toc7787326"/>
      <w:bookmarkStart w:id="3254" w:name="_Toc9004472"/>
      <w:bookmarkStart w:id="3255" w:name="_Toc9795910"/>
      <w:bookmarkStart w:id="3256" w:name="_Toc9939698"/>
      <w:bookmarkStart w:id="3257" w:name="_Toc10130052"/>
      <w:bookmarkStart w:id="3258" w:name="_Toc10224333"/>
      <w:bookmarkStart w:id="3259" w:name="_Toc10714844"/>
      <w:bookmarkStart w:id="3260" w:name="_Toc11067811"/>
      <w:bookmarkStart w:id="3261" w:name="_Toc11167059"/>
      <w:bookmarkStart w:id="3262" w:name="_Toc11322920"/>
      <w:bookmarkStart w:id="3263" w:name="_Toc11787310"/>
      <w:bookmarkStart w:id="3264" w:name="_Toc11841222"/>
      <w:bookmarkStart w:id="3265" w:name="_Toc11864770"/>
      <w:bookmarkStart w:id="3266" w:name="_Toc11929611"/>
      <w:bookmarkStart w:id="3267" w:name="_Toc11931241"/>
      <w:bookmarkStart w:id="3268" w:name="_Toc12025550"/>
      <w:bookmarkStart w:id="3269" w:name="_Toc12282724"/>
      <w:bookmarkStart w:id="3270" w:name="_Toc12387554"/>
      <w:bookmarkStart w:id="3271" w:name="_Toc12391055"/>
      <w:bookmarkStart w:id="3272" w:name="_Toc12542536"/>
      <w:bookmarkStart w:id="3273" w:name="_Toc12544616"/>
      <w:bookmarkStart w:id="3274" w:name="_Toc12987039"/>
      <w:bookmarkStart w:id="3275" w:name="_Toc13061421"/>
      <w:bookmarkStart w:id="3276" w:name="_Toc13074696"/>
      <w:bookmarkStart w:id="3277" w:name="_Toc13211420"/>
      <w:bookmarkStart w:id="3278" w:name="_Toc13244529"/>
      <w:bookmarkStart w:id="3279" w:name="_Toc13494362"/>
      <w:bookmarkStart w:id="3280" w:name="_Toc13500199"/>
      <w:bookmarkStart w:id="3281" w:name="_Toc13669114"/>
      <w:bookmarkStart w:id="3282" w:name="_Toc13671750"/>
      <w:bookmarkStart w:id="3283" w:name="_Toc13680425"/>
      <w:bookmarkStart w:id="3284" w:name="_Toc14175707"/>
      <w:bookmarkStart w:id="3285" w:name="_Toc14259051"/>
      <w:bookmarkStart w:id="3286" w:name="_Toc14264398"/>
      <w:bookmarkStart w:id="3287" w:name="_Toc14292225"/>
      <w:bookmarkStart w:id="3288" w:name="_Toc14986000"/>
      <w:bookmarkStart w:id="3289" w:name="_Toc17663182"/>
      <w:bookmarkStart w:id="3290" w:name="_Toc17663734"/>
      <w:bookmarkStart w:id="3291" w:name="_Toc17663838"/>
      <w:bookmarkStart w:id="3292" w:name="_Toc17770851"/>
      <w:bookmarkStart w:id="3293" w:name="_Toc17771134"/>
      <w:bookmarkStart w:id="3294" w:name="_Toc18396849"/>
      <w:bookmarkStart w:id="3295" w:name="_Toc18866868"/>
      <w:bookmarkStart w:id="3296" w:name="_Toc19552588"/>
      <w:bookmarkStart w:id="3297" w:name="_Toc19553174"/>
      <w:bookmarkStart w:id="3298" w:name="_Toc19553287"/>
      <w:bookmarkStart w:id="3299" w:name="_Toc19654255"/>
      <w:bookmarkStart w:id="3300" w:name="_Toc19698547"/>
      <w:bookmarkStart w:id="3301" w:name="_Toc20149504"/>
      <w:bookmarkStart w:id="3302" w:name="_Toc21513509"/>
      <w:bookmarkStart w:id="3303" w:name="_Toc21542257"/>
      <w:bookmarkStart w:id="3304" w:name="_Toc21615690"/>
      <w:bookmarkStart w:id="3305" w:name="_Toc22061660"/>
      <w:bookmarkStart w:id="3306" w:name="_Toc22061920"/>
      <w:bookmarkStart w:id="3307" w:name="_Toc29232993"/>
      <w:bookmarkStart w:id="3308" w:name="_Toc44576281"/>
      <w:bookmarkStart w:id="3309" w:name="_Toc45712234"/>
      <w:bookmarkStart w:id="3310" w:name="_Toc46147040"/>
      <w:bookmarkStart w:id="3311" w:name="_Toc46168209"/>
      <w:bookmarkStart w:id="3312" w:name="_Toc46506528"/>
      <w:bookmarkStart w:id="3313" w:name="_Toc46694277"/>
      <w:bookmarkStart w:id="3314" w:name="_Toc46694482"/>
      <w:bookmarkStart w:id="3315" w:name="_Toc53050496"/>
      <w:bookmarkStart w:id="3316" w:name="_Toc53690081"/>
      <w:bookmarkStart w:id="3317" w:name="_Toc53690234"/>
      <w:bookmarkStart w:id="3318" w:name="_Toc53826687"/>
      <w:bookmarkStart w:id="3319" w:name="_Toc53830061"/>
      <w:bookmarkStart w:id="3320" w:name="_Toc53838047"/>
      <w:bookmarkStart w:id="3321" w:name="_Toc53838524"/>
      <w:bookmarkStart w:id="3322" w:name="_Toc53845847"/>
      <w:bookmarkStart w:id="3323" w:name="_Toc53855182"/>
      <w:bookmarkStart w:id="3324" w:name="_Toc53857966"/>
      <w:bookmarkStart w:id="3325" w:name="_Toc53858090"/>
      <w:bookmarkStart w:id="3326" w:name="_Toc53935667"/>
      <w:bookmarkStart w:id="3327" w:name="_Toc53936859"/>
      <w:bookmarkStart w:id="3328" w:name="_Toc54052673"/>
      <w:bookmarkStart w:id="3329" w:name="_Toc54701123"/>
      <w:bookmarkStart w:id="3330" w:name="_Toc57541827"/>
      <w:bookmarkStart w:id="3331" w:name="_Toc57592751"/>
      <w:bookmarkStart w:id="3332" w:name="_Toc57593627"/>
      <w:bookmarkStart w:id="3333" w:name="_Toc57595475"/>
      <w:bookmarkStart w:id="3334" w:name="_Toc57998726"/>
      <w:bookmarkStart w:id="3335" w:name="_Toc58174183"/>
      <w:bookmarkStart w:id="3336" w:name="_Toc58225433"/>
      <w:bookmarkStart w:id="3337" w:name="_Toc58226166"/>
      <w:bookmarkStart w:id="3338" w:name="_Toc58226365"/>
      <w:bookmarkStart w:id="3339" w:name="_Toc58226542"/>
      <w:bookmarkStart w:id="3340" w:name="_Toc61007760"/>
      <w:bookmarkStart w:id="3341" w:name="_Toc61227227"/>
      <w:bookmarkStart w:id="3342" w:name="_Toc61230533"/>
      <w:bookmarkStart w:id="3343" w:name="_Toc61380517"/>
      <w:bookmarkStart w:id="3344" w:name="_Toc61451602"/>
      <w:bookmarkStart w:id="3345" w:name="_Toc61452085"/>
      <w:bookmarkStart w:id="3346" w:name="_Toc62173246"/>
      <w:bookmarkStart w:id="3347" w:name="_Toc62424617"/>
      <w:bookmarkStart w:id="3348" w:name="_Toc62999294"/>
      <w:bookmarkStart w:id="3349" w:name="_Toc63020141"/>
      <w:bookmarkStart w:id="3350" w:name="_Toc63029512"/>
      <w:bookmarkStart w:id="3351" w:name="_Toc63336248"/>
      <w:bookmarkStart w:id="3352" w:name="_Toc63612873"/>
      <w:bookmarkStart w:id="3353" w:name="_Toc63614355"/>
      <w:bookmarkStart w:id="3354" w:name="_Toc63614541"/>
      <w:bookmarkStart w:id="3355" w:name="_Toc63640452"/>
      <w:bookmarkStart w:id="3356" w:name="_Toc63640747"/>
      <w:bookmarkStart w:id="3357" w:name="_Toc63641501"/>
      <w:bookmarkStart w:id="3358" w:name="_Toc63642116"/>
      <w:bookmarkStart w:id="3359" w:name="_Toc63642629"/>
      <w:bookmarkStart w:id="3360" w:name="_Toc63642926"/>
      <w:bookmarkStart w:id="3361" w:name="_Toc63687364"/>
      <w:bookmarkStart w:id="3362" w:name="_Toc63687718"/>
      <w:bookmarkStart w:id="3363" w:name="_Toc63687950"/>
      <w:bookmarkStart w:id="3364" w:name="_Toc64495733"/>
      <w:bookmarkStart w:id="3365" w:name="_Toc64497822"/>
      <w:bookmarkStart w:id="3366" w:name="_Toc64587175"/>
      <w:bookmarkStart w:id="3367" w:name="_Toc64841108"/>
      <w:bookmarkStart w:id="3368" w:name="_Toc64841948"/>
      <w:bookmarkStart w:id="3369" w:name="_Toc65414230"/>
      <w:bookmarkStart w:id="3370" w:name="_Toc65414401"/>
      <w:bookmarkStart w:id="3371" w:name="_Toc65415376"/>
      <w:bookmarkStart w:id="3372" w:name="_Toc65456499"/>
      <w:bookmarkStart w:id="3373" w:name="_Toc65595006"/>
      <w:bookmarkStart w:id="3374" w:name="_Toc65595364"/>
      <w:bookmarkStart w:id="3375" w:name="_Toc65660495"/>
      <w:bookmarkStart w:id="3376" w:name="_Toc65676368"/>
      <w:bookmarkStart w:id="3377" w:name="_Toc66062873"/>
      <w:bookmarkStart w:id="3378" w:name="_Toc66063740"/>
      <w:bookmarkStart w:id="3379" w:name="_Toc67050564"/>
      <w:bookmarkStart w:id="3380" w:name="_Toc67258594"/>
      <w:bookmarkStart w:id="3381" w:name="_Toc67666528"/>
      <w:bookmarkStart w:id="3382" w:name="_Toc68648208"/>
      <w:bookmarkStart w:id="3383" w:name="_Toc68649174"/>
      <w:bookmarkStart w:id="3384" w:name="_Toc69082480"/>
      <w:bookmarkStart w:id="3385" w:name="_Toc69337073"/>
      <w:bookmarkStart w:id="3386" w:name="_Toc69418486"/>
      <w:bookmarkStart w:id="3387" w:name="_Toc69424497"/>
      <w:bookmarkStart w:id="3388" w:name="_Toc69579879"/>
      <w:bookmarkStart w:id="3389" w:name="_Toc69689253"/>
      <w:bookmarkStart w:id="3390" w:name="_Toc69988994"/>
      <w:bookmarkStart w:id="3391" w:name="_Toc70365388"/>
      <w:bookmarkStart w:id="3392" w:name="_Toc70461289"/>
      <w:bookmarkStart w:id="3393" w:name="_Toc70587950"/>
      <w:bookmarkStart w:id="3394" w:name="_Toc70900126"/>
      <w:bookmarkStart w:id="3395" w:name="_Toc70901806"/>
      <w:bookmarkStart w:id="3396" w:name="_Toc70981169"/>
      <w:bookmarkStart w:id="3397" w:name="_Toc71050292"/>
      <w:bookmarkStart w:id="3398" w:name="_Toc71052052"/>
      <w:bookmarkStart w:id="3399" w:name="_Toc71131878"/>
      <w:bookmarkStart w:id="3400" w:name="_Toc71133069"/>
      <w:bookmarkStart w:id="3401" w:name="_Toc71139390"/>
      <w:bookmarkStart w:id="3402" w:name="_Toc71576560"/>
      <w:bookmarkStart w:id="3403" w:name="_Toc71667897"/>
      <w:bookmarkStart w:id="3404" w:name="_Toc71751155"/>
      <w:bookmarkStart w:id="3405" w:name="_Toc71843593"/>
      <w:bookmarkStart w:id="3406" w:name="_Toc72435525"/>
      <w:bookmarkStart w:id="3407" w:name="_Toc72688949"/>
      <w:bookmarkStart w:id="3408" w:name="_Toc73616354"/>
      <w:bookmarkStart w:id="3409" w:name="_Toc73616794"/>
      <w:bookmarkStart w:id="3410" w:name="_Toc73625693"/>
      <w:bookmarkStart w:id="3411" w:name="_Toc73626685"/>
      <w:bookmarkStart w:id="3412" w:name="_Toc73626898"/>
      <w:bookmarkStart w:id="3413" w:name="_Toc73627124"/>
      <w:bookmarkStart w:id="3414" w:name="_Toc73627264"/>
      <w:bookmarkStart w:id="3415" w:name="_Toc73627552"/>
      <w:bookmarkStart w:id="3416" w:name="_Toc73644512"/>
      <w:bookmarkStart w:id="3417" w:name="_Toc73644778"/>
      <w:bookmarkStart w:id="3418" w:name="_Toc73644965"/>
      <w:bookmarkStart w:id="3419" w:name="_Toc73647702"/>
      <w:bookmarkStart w:id="3420" w:name="_Toc74814650"/>
      <w:bookmarkStart w:id="3421" w:name="_Toc75163525"/>
      <w:bookmarkStart w:id="3422" w:name="_Toc75250691"/>
      <w:bookmarkStart w:id="3423" w:name="_Toc75446746"/>
      <w:bookmarkStart w:id="3424" w:name="_Toc75784960"/>
      <w:bookmarkStart w:id="3425" w:name="_Toc75873113"/>
      <w:bookmarkStart w:id="3426" w:name="_Toc75873571"/>
      <w:bookmarkStart w:id="3427" w:name="_Toc76382134"/>
      <w:bookmarkStart w:id="3428" w:name="_Toc76417575"/>
      <w:bookmarkStart w:id="3429" w:name="_Toc76425539"/>
      <w:bookmarkStart w:id="3430" w:name="_Toc76504964"/>
      <w:bookmarkStart w:id="3431" w:name="_Toc76505490"/>
      <w:bookmarkStart w:id="3432" w:name="_Toc76555541"/>
      <w:bookmarkStart w:id="3433" w:name="_Toc76647053"/>
      <w:bookmarkStart w:id="3434" w:name="_Toc76676154"/>
      <w:bookmarkStart w:id="3435" w:name="_Toc76976434"/>
      <w:bookmarkStart w:id="3436" w:name="_Toc77181632"/>
      <w:bookmarkStart w:id="3437" w:name="_Toc77252527"/>
      <w:bookmarkStart w:id="3438" w:name="_Toc77268309"/>
      <w:bookmarkStart w:id="3439" w:name="_Toc77269054"/>
      <w:bookmarkStart w:id="3440" w:name="_Toc77462050"/>
      <w:bookmarkStart w:id="3441" w:name="_Toc78153207"/>
      <w:bookmarkStart w:id="3442" w:name="_Toc78227654"/>
      <w:bookmarkStart w:id="3443" w:name="_Toc78320427"/>
      <w:bookmarkStart w:id="3444" w:name="_Toc78450192"/>
      <w:bookmarkStart w:id="3445" w:name="_Toc78760804"/>
      <w:bookmarkStart w:id="3446" w:name="_Toc78880061"/>
      <w:bookmarkStart w:id="3447" w:name="_Toc79411558"/>
      <w:bookmarkStart w:id="3448" w:name="_Toc79510449"/>
      <w:bookmarkStart w:id="3449" w:name="_Toc82328549"/>
      <w:bookmarkStart w:id="3450" w:name="_Toc82329683"/>
      <w:bookmarkStart w:id="3451" w:name="_Toc82330166"/>
      <w:bookmarkStart w:id="3452" w:name="_Toc82334599"/>
      <w:bookmarkStart w:id="3453" w:name="_Toc82334982"/>
      <w:bookmarkStart w:id="3454" w:name="_Toc82381641"/>
      <w:bookmarkStart w:id="3455" w:name="_Toc82384315"/>
      <w:bookmarkStart w:id="3456" w:name="_Toc82427483"/>
      <w:bookmarkStart w:id="3457" w:name="_Toc82514615"/>
      <w:bookmarkStart w:id="3458" w:name="_Toc83339077"/>
      <w:bookmarkStart w:id="3459" w:name="_Toc93670740"/>
      <w:bookmarkStart w:id="3460" w:name="_Toc94544662"/>
      <w:bookmarkStart w:id="3461" w:name="_Toc96526487"/>
      <w:bookmarkStart w:id="3462" w:name="_Toc96686243"/>
      <w:bookmarkStart w:id="3463" w:name="_Toc126685209"/>
      <w:bookmarkStart w:id="3464" w:name="_Toc130825033"/>
      <w:bookmarkStart w:id="3465" w:name="_Toc130825573"/>
      <w:bookmarkStart w:id="3466" w:name="_Toc130826650"/>
      <w:bookmarkStart w:id="3467" w:name="_Toc516773567"/>
      <w:bookmarkStart w:id="3468" w:name="_Toc516819882"/>
      <w:bookmarkStart w:id="3469" w:name="_Toc516820320"/>
      <w:bookmarkStart w:id="3470" w:name="_Toc516836900"/>
      <w:bookmarkStart w:id="3471" w:name="_Toc516836929"/>
      <w:bookmarkStart w:id="3472" w:name="_Toc516837280"/>
      <w:bookmarkStart w:id="3473" w:name="_Toc516995072"/>
      <w:bookmarkStart w:id="3474" w:name="_Toc517807151"/>
      <w:bookmarkStart w:id="3475" w:name="_Toc517899679"/>
      <w:bookmarkStart w:id="3476" w:name="_Toc517899789"/>
      <w:bookmarkStart w:id="3477" w:name="_Toc517960037"/>
      <w:bookmarkStart w:id="3478" w:name="_Toc517974248"/>
      <w:bookmarkStart w:id="3479" w:name="_Toc518057214"/>
      <w:bookmarkStart w:id="3480" w:name="_Toc518392646"/>
      <w:bookmarkStart w:id="3481" w:name="_Toc518393049"/>
      <w:bookmarkStart w:id="3482" w:name="_Toc518405248"/>
      <w:bookmarkStart w:id="3483" w:name="_Toc518405294"/>
      <w:bookmarkStart w:id="3484" w:name="_Toc518405335"/>
      <w:bookmarkStart w:id="3485" w:name="_Toc518405442"/>
      <w:bookmarkStart w:id="3486" w:name="_Toc518406134"/>
      <w:bookmarkStart w:id="3487" w:name="_Toc518492821"/>
      <w:bookmarkStart w:id="3488" w:name="_Toc518492880"/>
      <w:bookmarkStart w:id="3489" w:name="_Toc518492920"/>
      <w:bookmarkStart w:id="3490" w:name="_Toc518492985"/>
      <w:bookmarkStart w:id="3491" w:name="_Toc518493467"/>
      <w:bookmarkStart w:id="3492" w:name="_Toc519615623"/>
      <w:bookmarkStart w:id="3493" w:name="_Toc519615709"/>
      <w:bookmarkStart w:id="3494" w:name="_Toc519615750"/>
      <w:bookmarkStart w:id="3495" w:name="_Toc519615843"/>
      <w:bookmarkStart w:id="3496" w:name="_Toc523843564"/>
      <w:bookmarkStart w:id="3497" w:name="_Toc523843891"/>
      <w:bookmarkStart w:id="3498" w:name="_Toc529879289"/>
      <w:bookmarkStart w:id="3499" w:name="_Toc529911411"/>
      <w:bookmarkStart w:id="3500" w:name="_Toc529986909"/>
      <w:bookmarkStart w:id="3501" w:name="_Toc529990149"/>
      <w:bookmarkStart w:id="3502" w:name="_Toc532473653"/>
      <w:bookmarkStart w:id="3503" w:name="_Toc532475603"/>
      <w:bookmarkStart w:id="3504" w:name="_Toc532475692"/>
      <w:bookmarkStart w:id="3505" w:name="_Toc532476530"/>
      <w:bookmarkStart w:id="3506" w:name="_Toc532582246"/>
      <w:bookmarkStart w:id="3507" w:name="_Toc532582338"/>
      <w:bookmarkStart w:id="3508" w:name="_Toc532733263"/>
      <w:bookmarkStart w:id="3509" w:name="_Toc532739976"/>
      <w:bookmarkStart w:id="3510" w:name="_Toc532756402"/>
      <w:bookmarkStart w:id="3511" w:name="_Toc532833882"/>
      <w:bookmarkStart w:id="3512" w:name="_Toc532926798"/>
      <w:bookmarkStart w:id="3513" w:name="_Toc533597401"/>
      <w:bookmarkStart w:id="3514" w:name="_Toc533784225"/>
      <w:bookmarkStart w:id="3515" w:name="_Toc534049303"/>
      <w:bookmarkStart w:id="3516" w:name="_Toc534191515"/>
      <w:bookmarkStart w:id="3517" w:name="_Toc534228603"/>
      <w:bookmarkStart w:id="3518" w:name="_Toc518448"/>
      <w:bookmarkStart w:id="3519" w:name="_Toc547500"/>
      <w:bookmarkStart w:id="3520" w:name="_Toc547806"/>
      <w:bookmarkStart w:id="3521" w:name="_Toc725224"/>
      <w:bookmarkStart w:id="3522" w:name="_Toc810637"/>
      <w:bookmarkStart w:id="3523" w:name="_Toc959735"/>
      <w:bookmarkStart w:id="3524" w:name="_Toc1414462"/>
      <w:bookmarkStart w:id="3525" w:name="_Toc1567933"/>
      <w:bookmarkStart w:id="3526" w:name="_Toc2171302"/>
      <w:bookmarkStart w:id="3527" w:name="_Toc2185616"/>
      <w:bookmarkStart w:id="3528" w:name="_Toc2705963"/>
      <w:bookmarkStart w:id="3529" w:name="_Toc3138374"/>
      <w:bookmarkStart w:id="3530" w:name="_Toc3568334"/>
      <w:bookmarkStart w:id="3531" w:name="_Toc3751553"/>
      <w:bookmarkStart w:id="3532" w:name="_Toc3911944"/>
      <w:bookmarkStart w:id="3533" w:name="_Toc4003674"/>
      <w:bookmarkStart w:id="3534" w:name="_Toc4065185"/>
      <w:bookmarkStart w:id="3535" w:name="_Toc5123671"/>
      <w:bookmarkStart w:id="3536" w:name="_Toc5184625"/>
      <w:bookmarkStart w:id="3537" w:name="_Toc5184758"/>
      <w:bookmarkStart w:id="3538" w:name="_Toc5210541"/>
      <w:bookmarkStart w:id="3539" w:name="_Toc5285452"/>
      <w:bookmarkStart w:id="3540" w:name="_Toc5641328"/>
      <w:bookmarkStart w:id="3541" w:name="_Toc5641496"/>
      <w:bookmarkStart w:id="3542" w:name="_Toc5699786"/>
      <w:bookmarkStart w:id="3543" w:name="_Toc5705544"/>
      <w:bookmarkStart w:id="3544" w:name="_Toc5705748"/>
      <w:bookmarkStart w:id="3545" w:name="_Toc5706203"/>
      <w:bookmarkStart w:id="3546" w:name="_Toc5805452"/>
      <w:bookmarkStart w:id="3547" w:name="_Toc5974666"/>
      <w:bookmarkStart w:id="3548" w:name="_Toc6166761"/>
      <w:bookmarkStart w:id="3549" w:name="_Toc6167366"/>
      <w:bookmarkStart w:id="3550" w:name="_Toc6511755"/>
      <w:bookmarkStart w:id="3551" w:name="_Toc6569823"/>
      <w:bookmarkStart w:id="3552" w:name="_Toc7168639"/>
      <w:bookmarkStart w:id="3553" w:name="_Toc7194652"/>
      <w:bookmarkStart w:id="3554" w:name="_Toc7368830"/>
      <w:bookmarkStart w:id="3555" w:name="_Toc7369778"/>
      <w:bookmarkStart w:id="3556" w:name="_Toc7424864"/>
      <w:bookmarkStart w:id="3557" w:name="_Toc7425060"/>
      <w:bookmarkStart w:id="3558" w:name="_Toc7440386"/>
      <w:bookmarkStart w:id="3559" w:name="_Toc7706266"/>
      <w:bookmarkStart w:id="3560" w:name="_Toc7706380"/>
      <w:bookmarkStart w:id="3561" w:name="_Toc7712059"/>
      <w:bookmarkStart w:id="3562" w:name="_Toc7787327"/>
      <w:bookmarkStart w:id="3563" w:name="_Toc9004473"/>
      <w:bookmarkStart w:id="3564" w:name="_Toc9795911"/>
      <w:bookmarkStart w:id="3565" w:name="_Toc9939699"/>
      <w:bookmarkStart w:id="3566" w:name="_Toc10130053"/>
      <w:bookmarkStart w:id="3567" w:name="_Toc10224334"/>
      <w:bookmarkStart w:id="3568" w:name="_Toc10714845"/>
      <w:bookmarkStart w:id="3569" w:name="_Toc11067812"/>
      <w:bookmarkStart w:id="3570" w:name="_Toc11167060"/>
      <w:bookmarkStart w:id="3571" w:name="_Toc11322921"/>
      <w:bookmarkStart w:id="3572" w:name="_Toc11787311"/>
      <w:bookmarkStart w:id="3573" w:name="_Toc11841223"/>
      <w:bookmarkStart w:id="3574" w:name="_Toc11864771"/>
      <w:bookmarkStart w:id="3575" w:name="_Toc11929612"/>
      <w:bookmarkStart w:id="3576" w:name="_Toc11931242"/>
      <w:bookmarkStart w:id="3577" w:name="_Toc12025551"/>
      <w:bookmarkStart w:id="3578" w:name="_Toc12282725"/>
      <w:bookmarkStart w:id="3579" w:name="_Toc12387555"/>
      <w:bookmarkStart w:id="3580" w:name="_Toc12391056"/>
      <w:bookmarkStart w:id="3581" w:name="_Toc12542537"/>
      <w:bookmarkStart w:id="3582" w:name="_Toc12544617"/>
      <w:bookmarkStart w:id="3583" w:name="_Toc12987040"/>
      <w:bookmarkStart w:id="3584" w:name="_Toc13061422"/>
      <w:bookmarkStart w:id="3585" w:name="_Toc13074697"/>
      <w:bookmarkStart w:id="3586" w:name="_Toc13211421"/>
      <w:bookmarkStart w:id="3587" w:name="_Toc13244530"/>
      <w:bookmarkStart w:id="3588" w:name="_Toc13494363"/>
      <w:bookmarkStart w:id="3589" w:name="_Toc13500200"/>
      <w:bookmarkStart w:id="3590" w:name="_Toc13669115"/>
      <w:bookmarkStart w:id="3591" w:name="_Toc13671751"/>
      <w:bookmarkStart w:id="3592" w:name="_Toc13680426"/>
      <w:bookmarkStart w:id="3593" w:name="_Toc14175708"/>
      <w:bookmarkStart w:id="3594" w:name="_Toc14259052"/>
      <w:bookmarkStart w:id="3595" w:name="_Toc14264399"/>
      <w:bookmarkStart w:id="3596" w:name="_Toc14292226"/>
      <w:bookmarkStart w:id="3597" w:name="_Toc14986001"/>
      <w:bookmarkStart w:id="3598" w:name="_Toc17663183"/>
      <w:bookmarkStart w:id="3599" w:name="_Toc17663735"/>
      <w:bookmarkStart w:id="3600" w:name="_Toc17663839"/>
      <w:bookmarkStart w:id="3601" w:name="_Toc18050256"/>
      <w:bookmarkEnd w:id="3009"/>
      <w:r w:rsidRPr="00C8694E">
        <w:t>Satellite Uplink</w:t>
      </w:r>
      <w:r>
        <w:t>s in</w:t>
      </w:r>
      <w:r w:rsidRPr="00C8694E">
        <w:t xml:space="preserve"> </w:t>
      </w:r>
      <w:r>
        <w:t xml:space="preserve">the </w:t>
      </w:r>
      <w:r w:rsidRPr="00C8694E">
        <w:t>7190-7250 MHz</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r>
        <w:t xml:space="preserve"> </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r>
        <w:t>Band</w:t>
      </w:r>
      <w:bookmarkEnd w:id="3458"/>
      <w:bookmarkEnd w:id="3459"/>
      <w:bookmarkEnd w:id="3460"/>
      <w:bookmarkEnd w:id="3461"/>
      <w:bookmarkEnd w:id="3462"/>
      <w:bookmarkEnd w:id="3463"/>
      <w:bookmarkEnd w:id="3464"/>
      <w:bookmarkEnd w:id="3465"/>
      <w:bookmarkEnd w:id="3466"/>
    </w:p>
    <w:p w:rsidR="00B37EA7" w:rsidRPr="00C8694E" w:rsidP="00B37EA7" w14:paraId="73DD8E47" w14:textId="77777777">
      <w:pPr>
        <w:pStyle w:val="ParaNum"/>
        <w:rPr>
          <w:szCs w:val="22"/>
        </w:rPr>
      </w:pPr>
      <w:r w:rsidRPr="00C8694E">
        <w:rPr>
          <w:szCs w:val="22"/>
        </w:rPr>
        <w:t xml:space="preserve">As recommended by NTIA, </w:t>
      </w:r>
      <w:r w:rsidRPr="00C8694E">
        <w:t xml:space="preserve">we </w:t>
      </w:r>
      <w:r>
        <w:t>seek comment on whether</w:t>
      </w:r>
      <w:r w:rsidRPr="00C8694E">
        <w:t xml:space="preserve"> to provide </w:t>
      </w:r>
      <w:r>
        <w:t xml:space="preserve">additional </w:t>
      </w:r>
      <w:r w:rsidRPr="00C8694E">
        <w:t xml:space="preserve">spectrum on a secondary basis for non-Federal </w:t>
      </w:r>
      <w:r w:rsidRPr="00C8694E">
        <w:rPr>
          <w:szCs w:val="22"/>
        </w:rPr>
        <w:t>Earth</w:t>
      </w:r>
      <w:r w:rsidRPr="00C8694E">
        <w:rPr>
          <w:szCs w:val="22"/>
        </w:rPr>
        <w:noBreakHyphen/>
        <w:t>to</w:t>
      </w:r>
      <w:r w:rsidRPr="00C8694E">
        <w:rPr>
          <w:szCs w:val="22"/>
        </w:rPr>
        <w:noBreakHyphen/>
        <w:t xml:space="preserve">space operations in the </w:t>
      </w:r>
      <w:r w:rsidRPr="00C8694E">
        <w:t>Earth exploration</w:t>
      </w:r>
      <w:r w:rsidRPr="00C8694E">
        <w:noBreakHyphen/>
        <w:t xml:space="preserve">satellite </w:t>
      </w:r>
      <w:r>
        <w:t xml:space="preserve">service </w:t>
      </w:r>
      <w:r w:rsidRPr="00C8694E">
        <w:t>in the 7190-7250 MHz band</w:t>
      </w:r>
      <w:r>
        <w:t xml:space="preserve"> and space research service in the 7190-7235 MHz band</w:t>
      </w:r>
      <w:r w:rsidRPr="00C8694E">
        <w:t>.</w:t>
      </w:r>
      <w:r>
        <w:rPr>
          <w:rStyle w:val="FootnoteReference"/>
        </w:rPr>
        <w:footnoteReference w:id="71"/>
      </w:r>
      <w:r w:rsidRPr="00C8694E">
        <w:rPr>
          <w:szCs w:val="22"/>
        </w:rPr>
        <w:t xml:space="preserve"> </w:t>
      </w:r>
      <w:r w:rsidRPr="00C8694E">
        <w:t xml:space="preserve"> </w:t>
      </w:r>
      <w:r w:rsidRPr="00C8694E">
        <w:rPr>
          <w:szCs w:val="22"/>
        </w:rPr>
        <w:t xml:space="preserve">In the U.S. Table, </w:t>
      </w:r>
      <w:r>
        <w:rPr>
          <w:szCs w:val="22"/>
        </w:rPr>
        <w:t>the 7190-7250 MHz</w:t>
      </w:r>
      <w:r w:rsidRPr="00C8694E">
        <w:rPr>
          <w:szCs w:val="22"/>
        </w:rPr>
        <w:t xml:space="preserve"> band is allocated </w:t>
      </w:r>
      <w:r w:rsidRPr="00C8694E">
        <w:t xml:space="preserve">to the Earth exploration-satellite (Earth-to-space) and fixed </w:t>
      </w:r>
      <w:r w:rsidRPr="00C8694E">
        <w:t>services</w:t>
      </w:r>
      <w:r>
        <w:t>, both</w:t>
      </w:r>
      <w:r w:rsidRPr="00C8694E">
        <w:t xml:space="preserve"> on a primary basis</w:t>
      </w:r>
      <w:r>
        <w:t xml:space="preserve"> and exclusively for Federal use</w:t>
      </w:r>
      <w:r w:rsidRPr="00C8694E">
        <w:t>.</w:t>
      </w:r>
      <w:r>
        <w:rPr>
          <w:rStyle w:val="FootnoteReference"/>
        </w:rPr>
        <w:footnoteReference w:id="72"/>
      </w:r>
      <w:r w:rsidRPr="00C8694E">
        <w:t xml:space="preserve">  The 7190-7235 MHz portion of the band is also allocated on a primary basis to the </w:t>
      </w:r>
      <w:r w:rsidRPr="00C8694E">
        <w:rPr>
          <w:szCs w:val="22"/>
        </w:rPr>
        <w:t>space research service</w:t>
      </w:r>
      <w:r w:rsidRPr="00C8694E">
        <w:t xml:space="preserve"> (Earth-to-space)</w:t>
      </w:r>
      <w:r>
        <w:t xml:space="preserve"> exclusively for Federal use</w:t>
      </w:r>
      <w:r w:rsidRPr="00C8694E">
        <w:t>.</w:t>
      </w:r>
      <w:r>
        <w:t xml:space="preserve">  </w:t>
      </w:r>
    </w:p>
    <w:p w:rsidR="00B37EA7" w:rsidRPr="00C8694E" w:rsidP="00B37EA7" w14:paraId="15A824A5" w14:textId="77777777">
      <w:pPr>
        <w:pStyle w:val="ParaNum"/>
      </w:pPr>
      <w:r>
        <w:t>Consistent with NTIA’s recommendation, should we</w:t>
      </w:r>
      <w:r w:rsidRPr="00C8694E">
        <w:t xml:space="preserve"> make these Federal uplink bands available for non-Federal use on a secondary basis </w:t>
      </w:r>
      <w:r>
        <w:t xml:space="preserve">for Earth-to-space operations in the Earth exploration-satellite and space research services, respectively, </w:t>
      </w:r>
      <w:r w:rsidRPr="00C8694E">
        <w:t>by adding footnotes US460 and US460A to the 7190</w:t>
      </w:r>
      <w:r>
        <w:noBreakHyphen/>
      </w:r>
      <w:r w:rsidRPr="00C8694E">
        <w:t>7235 MHz band and footnote US460A to the 7235-7250 MHz band</w:t>
      </w:r>
      <w:r>
        <w:t>?</w:t>
      </w:r>
      <w:r w:rsidRPr="00C8694E">
        <w:t xml:space="preserve">  </w:t>
      </w:r>
      <w:r w:rsidRPr="00C8694E">
        <w:rPr>
          <w:szCs w:val="22"/>
        </w:rPr>
        <w:t xml:space="preserve">Footnote US460 </w:t>
      </w:r>
      <w:r>
        <w:rPr>
          <w:szCs w:val="22"/>
        </w:rPr>
        <w:t>would</w:t>
      </w:r>
      <w:r w:rsidRPr="00C8694E">
        <w:rPr>
          <w:szCs w:val="22"/>
        </w:rPr>
        <w:t xml:space="preserve"> provide </w:t>
      </w:r>
      <w:r>
        <w:rPr>
          <w:szCs w:val="22"/>
        </w:rPr>
        <w:t xml:space="preserve">a </w:t>
      </w:r>
      <w:r w:rsidRPr="00C8694E">
        <w:rPr>
          <w:szCs w:val="22"/>
        </w:rPr>
        <w:t xml:space="preserve">secondary non-Federal allocation in the </w:t>
      </w:r>
      <w:r w:rsidRPr="00C8694E">
        <w:t xml:space="preserve">7190-7235 MHz band for the space research service (Earth-to-space) and </w:t>
      </w:r>
      <w:r>
        <w:t>would</w:t>
      </w:r>
      <w:r w:rsidRPr="00C8694E">
        <w:t xml:space="preserve"> prohibit emissions from such systems intended for deep space.  Footnote US460A </w:t>
      </w:r>
      <w:r>
        <w:t>would</w:t>
      </w:r>
      <w:r w:rsidRPr="00C8694E">
        <w:t xml:space="preserve"> allocate </w:t>
      </w:r>
      <w:r w:rsidRPr="00C8694E">
        <w:rPr>
          <w:szCs w:val="22"/>
        </w:rPr>
        <w:t>the 7190</w:t>
      </w:r>
      <w:r w:rsidRPr="00C8694E">
        <w:rPr>
          <w:szCs w:val="22"/>
        </w:rPr>
        <w:noBreakHyphen/>
        <w:t>7250 MHz band to the Earth exploration-satellite service (Earth-to-space) on a secondary basis for non</w:t>
      </w:r>
      <w:r w:rsidRPr="00C8694E">
        <w:rPr>
          <w:szCs w:val="22"/>
        </w:rPr>
        <w:noBreakHyphen/>
        <w:t>Federal use, limited to tracking, telemetry, and command (TT&amp;C) for the operation of spacecraft</w:t>
      </w:r>
      <w:r w:rsidRPr="00C8694E">
        <w:t>.</w:t>
      </w:r>
      <w:r>
        <w:rPr>
          <w:rStyle w:val="FootnoteReference"/>
        </w:rPr>
        <w:footnoteReference w:id="73"/>
      </w:r>
      <w:r w:rsidRPr="00C8694E">
        <w:t xml:space="preserve">  In both cases, </w:t>
      </w:r>
      <w:r>
        <w:t>should we</w:t>
      </w:r>
      <w:r w:rsidRPr="00C8694E">
        <w:t xml:space="preserve"> explicitly require that authorizations be subject to a case-by-case electromagnetic compatibility (EMC) analysis and approval</w:t>
      </w:r>
      <w:r>
        <w:t>?</w:t>
      </w:r>
      <w:r>
        <w:rPr>
          <w:rStyle w:val="FootnoteReference"/>
          <w:szCs w:val="22"/>
        </w:rPr>
        <w:footnoteReference w:id="74"/>
      </w:r>
      <w:r w:rsidRPr="00C8694E">
        <w:rPr>
          <w:szCs w:val="22"/>
        </w:rPr>
        <w:t xml:space="preserve">  </w:t>
      </w:r>
      <w:r>
        <w:rPr>
          <w:szCs w:val="22"/>
        </w:rPr>
        <w:t>Qualcomm urges the Commission to seek comment on whether such allocations would “remain in line with the Commission’s present spectrum priorities,” noting that the Chairwoman has identified the 7-15 GHz spectrum range, and  some stakeholders, other administrations, and regional organizations are considering the 7190-7250 MHz band, for the next generation wireless technology.</w:t>
      </w:r>
      <w:r>
        <w:rPr>
          <w:rStyle w:val="FootnoteReference"/>
          <w:szCs w:val="22"/>
        </w:rPr>
        <w:footnoteReference w:id="75"/>
      </w:r>
      <w:r>
        <w:t xml:space="preserve">  </w:t>
      </w:r>
      <w:r w:rsidRPr="00C8694E">
        <w:rPr>
          <w:szCs w:val="22"/>
        </w:rPr>
        <w:t>We request comment on these</w:t>
      </w:r>
      <w:r>
        <w:rPr>
          <w:szCs w:val="22"/>
        </w:rPr>
        <w:t xml:space="preserve"> recommendations</w:t>
      </w:r>
      <w:r>
        <w:t>.</w:t>
      </w:r>
    </w:p>
    <w:p w:rsidR="00B37EA7" w:rsidRPr="00C8694E" w:rsidP="00B37EA7" w14:paraId="6E928250" w14:textId="77777777">
      <w:pPr>
        <w:pStyle w:val="Heading3"/>
        <w:widowControl/>
      </w:pPr>
      <w:bookmarkStart w:id="3602" w:name="_Toc18866869"/>
      <w:bookmarkStart w:id="3603" w:name="_Toc18396850"/>
      <w:bookmarkStart w:id="3604" w:name="_Toc18866870"/>
      <w:bookmarkStart w:id="3605" w:name="_Toc19552589"/>
      <w:bookmarkStart w:id="3606" w:name="_Toc19553175"/>
      <w:bookmarkStart w:id="3607" w:name="_Toc19553288"/>
      <w:bookmarkStart w:id="3608" w:name="_Toc19654256"/>
      <w:bookmarkStart w:id="3609" w:name="_Toc19698548"/>
      <w:bookmarkStart w:id="3610" w:name="_Toc20149505"/>
      <w:bookmarkStart w:id="3611" w:name="_Toc21513510"/>
      <w:bookmarkStart w:id="3612" w:name="_Toc21542258"/>
      <w:bookmarkStart w:id="3613" w:name="_Toc21615691"/>
      <w:bookmarkStart w:id="3614" w:name="_Toc22061661"/>
      <w:bookmarkStart w:id="3615" w:name="_Toc22061921"/>
      <w:bookmarkStart w:id="3616" w:name="_Toc29232994"/>
      <w:bookmarkStart w:id="3617" w:name="_Toc44576282"/>
      <w:bookmarkStart w:id="3618" w:name="_Toc45712235"/>
      <w:bookmarkStart w:id="3619" w:name="_Toc46147041"/>
      <w:bookmarkStart w:id="3620" w:name="_Toc46168210"/>
      <w:bookmarkStart w:id="3621" w:name="_Toc46506529"/>
      <w:bookmarkStart w:id="3622" w:name="_Toc46694278"/>
      <w:bookmarkStart w:id="3623" w:name="_Toc46694483"/>
      <w:bookmarkStart w:id="3624" w:name="_Toc53050497"/>
      <w:bookmarkStart w:id="3625" w:name="_Toc53690082"/>
      <w:bookmarkStart w:id="3626" w:name="_Toc53690235"/>
      <w:bookmarkStart w:id="3627" w:name="_Toc53826688"/>
      <w:bookmarkStart w:id="3628" w:name="_Toc53830062"/>
      <w:bookmarkStart w:id="3629" w:name="_Toc53838048"/>
      <w:bookmarkStart w:id="3630" w:name="_Toc53838525"/>
      <w:bookmarkStart w:id="3631" w:name="_Toc53845848"/>
      <w:bookmarkStart w:id="3632" w:name="_Toc53855183"/>
      <w:bookmarkStart w:id="3633" w:name="_Toc53857967"/>
      <w:bookmarkStart w:id="3634" w:name="_Toc53858091"/>
      <w:bookmarkStart w:id="3635" w:name="_Toc53935668"/>
      <w:bookmarkStart w:id="3636" w:name="_Toc53936860"/>
      <w:bookmarkStart w:id="3637" w:name="_Toc54052674"/>
      <w:bookmarkStart w:id="3638" w:name="_Toc54701124"/>
      <w:bookmarkStart w:id="3639" w:name="_Toc57541828"/>
      <w:bookmarkStart w:id="3640" w:name="_Toc57592752"/>
      <w:bookmarkStart w:id="3641" w:name="_Toc57593628"/>
      <w:bookmarkStart w:id="3642" w:name="_Toc57595476"/>
      <w:bookmarkStart w:id="3643" w:name="_Toc57998727"/>
      <w:bookmarkStart w:id="3644" w:name="_Toc58174184"/>
      <w:bookmarkStart w:id="3645" w:name="_Toc58225434"/>
      <w:bookmarkStart w:id="3646" w:name="_Toc58226167"/>
      <w:bookmarkStart w:id="3647" w:name="_Toc58226366"/>
      <w:bookmarkStart w:id="3648" w:name="_Toc58226543"/>
      <w:bookmarkStart w:id="3649" w:name="_Toc61007761"/>
      <w:bookmarkStart w:id="3650" w:name="_Toc61227228"/>
      <w:bookmarkStart w:id="3651" w:name="_Toc61230534"/>
      <w:bookmarkStart w:id="3652" w:name="_Toc61380518"/>
      <w:bookmarkStart w:id="3653" w:name="_Toc61451603"/>
      <w:bookmarkStart w:id="3654" w:name="_Toc61452086"/>
      <w:bookmarkStart w:id="3655" w:name="_Toc62173247"/>
      <w:bookmarkStart w:id="3656" w:name="_Toc62424618"/>
      <w:bookmarkStart w:id="3657" w:name="_Toc62999295"/>
      <w:bookmarkStart w:id="3658" w:name="_Toc63020142"/>
      <w:bookmarkStart w:id="3659" w:name="_Toc63029513"/>
      <w:bookmarkStart w:id="3660" w:name="_Toc63336249"/>
      <w:bookmarkStart w:id="3661" w:name="_Toc63612874"/>
      <w:bookmarkStart w:id="3662" w:name="_Toc63614356"/>
      <w:bookmarkStart w:id="3663" w:name="_Toc63614542"/>
      <w:bookmarkStart w:id="3664" w:name="_Toc63640453"/>
      <w:bookmarkStart w:id="3665" w:name="_Toc63640748"/>
      <w:bookmarkStart w:id="3666" w:name="_Toc63641502"/>
      <w:bookmarkStart w:id="3667" w:name="_Toc63642117"/>
      <w:bookmarkStart w:id="3668" w:name="_Toc63642630"/>
      <w:bookmarkStart w:id="3669" w:name="_Toc63642927"/>
      <w:bookmarkStart w:id="3670" w:name="_Toc63687365"/>
      <w:bookmarkStart w:id="3671" w:name="_Toc63687719"/>
      <w:bookmarkStart w:id="3672" w:name="_Toc63687951"/>
      <w:bookmarkStart w:id="3673" w:name="_Toc64495734"/>
      <w:bookmarkStart w:id="3674" w:name="_Toc64497823"/>
      <w:bookmarkStart w:id="3675" w:name="_Toc64587176"/>
      <w:bookmarkStart w:id="3676" w:name="_Toc64841109"/>
      <w:bookmarkStart w:id="3677" w:name="_Toc64841949"/>
      <w:bookmarkStart w:id="3678" w:name="_Toc65414231"/>
      <w:bookmarkStart w:id="3679" w:name="_Toc65414402"/>
      <w:bookmarkStart w:id="3680" w:name="_Toc65415377"/>
      <w:bookmarkStart w:id="3681" w:name="_Toc65456500"/>
      <w:bookmarkStart w:id="3682" w:name="_Toc65595007"/>
      <w:bookmarkStart w:id="3683" w:name="_Toc65595365"/>
      <w:bookmarkStart w:id="3684" w:name="_Toc65660496"/>
      <w:bookmarkStart w:id="3685" w:name="_Toc65676369"/>
      <w:bookmarkStart w:id="3686" w:name="_Toc66062874"/>
      <w:bookmarkStart w:id="3687" w:name="_Toc66063741"/>
      <w:bookmarkStart w:id="3688" w:name="_Toc67050565"/>
      <w:bookmarkStart w:id="3689" w:name="_Toc67258595"/>
      <w:bookmarkStart w:id="3690" w:name="_Toc67666529"/>
      <w:bookmarkStart w:id="3691" w:name="_Toc68648209"/>
      <w:bookmarkStart w:id="3692" w:name="_Toc68649175"/>
      <w:bookmarkStart w:id="3693" w:name="_Toc69082481"/>
      <w:bookmarkStart w:id="3694" w:name="_Toc69337074"/>
      <w:bookmarkStart w:id="3695" w:name="_Toc69418487"/>
      <w:bookmarkStart w:id="3696" w:name="_Toc69424498"/>
      <w:bookmarkStart w:id="3697" w:name="_Toc69579880"/>
      <w:bookmarkStart w:id="3698" w:name="_Toc69689254"/>
      <w:bookmarkStart w:id="3699" w:name="_Toc69988995"/>
      <w:bookmarkStart w:id="3700" w:name="_Toc70365389"/>
      <w:bookmarkStart w:id="3701" w:name="_Toc70461290"/>
      <w:bookmarkStart w:id="3702" w:name="_Toc70587951"/>
      <w:bookmarkStart w:id="3703" w:name="_Toc70900127"/>
      <w:bookmarkStart w:id="3704" w:name="_Toc70901807"/>
      <w:bookmarkStart w:id="3705" w:name="_Toc70981170"/>
      <w:bookmarkStart w:id="3706" w:name="_Toc71050293"/>
      <w:bookmarkStart w:id="3707" w:name="_Toc71052053"/>
      <w:bookmarkStart w:id="3708" w:name="_Toc71131879"/>
      <w:bookmarkStart w:id="3709" w:name="_Toc71133070"/>
      <w:bookmarkStart w:id="3710" w:name="_Toc71139391"/>
      <w:bookmarkStart w:id="3711" w:name="_Toc71576561"/>
      <w:bookmarkStart w:id="3712" w:name="_Toc71667898"/>
      <w:bookmarkStart w:id="3713" w:name="_Toc71751156"/>
      <w:bookmarkStart w:id="3714" w:name="_Toc71843594"/>
      <w:bookmarkStart w:id="3715" w:name="_Toc72435526"/>
      <w:bookmarkStart w:id="3716" w:name="_Toc72688950"/>
      <w:bookmarkStart w:id="3717" w:name="_Toc73616355"/>
      <w:bookmarkStart w:id="3718" w:name="_Toc73616795"/>
      <w:bookmarkStart w:id="3719" w:name="_Toc73625694"/>
      <w:bookmarkStart w:id="3720" w:name="_Toc73626686"/>
      <w:bookmarkStart w:id="3721" w:name="_Toc73626899"/>
      <w:bookmarkStart w:id="3722" w:name="_Toc73627125"/>
      <w:bookmarkStart w:id="3723" w:name="_Toc73627265"/>
      <w:bookmarkStart w:id="3724" w:name="_Toc73627553"/>
      <w:bookmarkStart w:id="3725" w:name="_Toc73644513"/>
      <w:bookmarkStart w:id="3726" w:name="_Toc73644779"/>
      <w:bookmarkStart w:id="3727" w:name="_Toc73644966"/>
      <w:bookmarkStart w:id="3728" w:name="_Toc73647703"/>
      <w:bookmarkStart w:id="3729" w:name="_Toc74814651"/>
      <w:bookmarkStart w:id="3730" w:name="_Toc75163526"/>
      <w:bookmarkStart w:id="3731" w:name="_Toc75250692"/>
      <w:bookmarkStart w:id="3732" w:name="_Toc75446747"/>
      <w:bookmarkStart w:id="3733" w:name="_Toc75784961"/>
      <w:bookmarkStart w:id="3734" w:name="_Toc75873114"/>
      <w:bookmarkStart w:id="3735" w:name="_Toc75873572"/>
      <w:bookmarkStart w:id="3736" w:name="_Toc76382135"/>
      <w:bookmarkStart w:id="3737" w:name="_Toc76417576"/>
      <w:bookmarkStart w:id="3738" w:name="_Toc76425540"/>
      <w:bookmarkStart w:id="3739" w:name="_Toc76504965"/>
      <w:bookmarkStart w:id="3740" w:name="_Toc76505491"/>
      <w:bookmarkStart w:id="3741" w:name="_Toc76555542"/>
      <w:bookmarkStart w:id="3742" w:name="_Toc76647054"/>
      <w:bookmarkStart w:id="3743" w:name="_Toc76676155"/>
      <w:bookmarkStart w:id="3744" w:name="_Toc76976435"/>
      <w:bookmarkStart w:id="3745" w:name="_Toc77181633"/>
      <w:bookmarkStart w:id="3746" w:name="_Toc77252528"/>
      <w:bookmarkStart w:id="3747" w:name="_Toc77268310"/>
      <w:bookmarkStart w:id="3748" w:name="_Toc77269055"/>
      <w:bookmarkStart w:id="3749" w:name="_Toc77462051"/>
      <w:bookmarkStart w:id="3750" w:name="_Toc78153208"/>
      <w:bookmarkStart w:id="3751" w:name="_Toc78227655"/>
      <w:bookmarkStart w:id="3752" w:name="_Toc78320428"/>
      <w:bookmarkStart w:id="3753" w:name="_Toc78450193"/>
      <w:bookmarkStart w:id="3754" w:name="_Toc78760805"/>
      <w:bookmarkStart w:id="3755" w:name="_Toc78880062"/>
      <w:bookmarkStart w:id="3756" w:name="_Toc79411559"/>
      <w:bookmarkStart w:id="3757" w:name="_Toc79510450"/>
      <w:bookmarkStart w:id="3758" w:name="_Toc82328550"/>
      <w:bookmarkStart w:id="3759" w:name="_Toc82329684"/>
      <w:bookmarkStart w:id="3760" w:name="_Toc82330167"/>
      <w:bookmarkStart w:id="3761" w:name="_Toc82334600"/>
      <w:bookmarkStart w:id="3762" w:name="_Toc82334983"/>
      <w:bookmarkStart w:id="3763" w:name="_Toc82381642"/>
      <w:bookmarkStart w:id="3764" w:name="_Toc82384316"/>
      <w:bookmarkStart w:id="3765" w:name="_Toc82427484"/>
      <w:bookmarkStart w:id="3766" w:name="_Toc82514616"/>
      <w:bookmarkStart w:id="3767" w:name="_Toc83339078"/>
      <w:bookmarkStart w:id="3768" w:name="_Toc93670741"/>
      <w:bookmarkStart w:id="3769" w:name="_Toc94544663"/>
      <w:bookmarkStart w:id="3770" w:name="_Toc96526488"/>
      <w:bookmarkStart w:id="3771" w:name="_Toc96686244"/>
      <w:bookmarkStart w:id="3772" w:name="_Toc126685210"/>
      <w:bookmarkStart w:id="3773" w:name="_Toc130825034"/>
      <w:bookmarkStart w:id="3774" w:name="_Toc130825574"/>
      <w:bookmarkStart w:id="3775" w:name="_Toc130826651"/>
      <w:bookmarkEnd w:id="3602"/>
      <w:r w:rsidRPr="00C8694E">
        <w:t xml:space="preserve">Earth Exploration-Satellite Service (Active) </w:t>
      </w:r>
      <w:r>
        <w:t xml:space="preserve">in the </w:t>
      </w:r>
      <w:r w:rsidRPr="00C8694E">
        <w:t xml:space="preserve">9.2-9.3 </w:t>
      </w:r>
      <w:r>
        <w:t xml:space="preserve">GHz </w:t>
      </w:r>
      <w:r w:rsidRPr="00C8694E">
        <w:t>and 9.9</w:t>
      </w:r>
      <w:r>
        <w:noBreakHyphen/>
      </w:r>
      <w:r w:rsidRPr="00C8694E">
        <w:t>10.4</w:t>
      </w:r>
      <w:r>
        <w:t> </w:t>
      </w:r>
      <w:r w:rsidRPr="00C8694E">
        <w:t>GHz</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r>
        <w:t xml:space="preserve"> Bands</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rsidR="00B37EA7" w:rsidRPr="00C8694E" w:rsidP="00B37EA7" w14:paraId="059E35FF" w14:textId="77777777">
      <w:pPr>
        <w:pStyle w:val="ParaNum"/>
      </w:pPr>
      <w:r>
        <w:t>W</w:t>
      </w:r>
      <w:r w:rsidRPr="00C8694E">
        <w:t xml:space="preserve">e </w:t>
      </w:r>
      <w:r>
        <w:t xml:space="preserve">seek comment on </w:t>
      </w:r>
      <w:r w:rsidRPr="00C8694E">
        <w:t>allocat</w:t>
      </w:r>
      <w:r>
        <w:t>ing</w:t>
      </w:r>
      <w:r w:rsidRPr="00C8694E">
        <w:t xml:space="preserve"> the 9.2-9.3 GHz and 9.9-10.4 GHz bands to the </w:t>
      </w:r>
      <w:r w:rsidRPr="0043624E">
        <w:rPr>
          <w:szCs w:val="22"/>
        </w:rPr>
        <w:t>Earth exploration-satellite service</w:t>
      </w:r>
      <w:r w:rsidRPr="00C8694E">
        <w:t xml:space="preserve"> (active) on a primary basis for Federal use and on a secondary basis for non</w:t>
      </w:r>
      <w:r w:rsidRPr="00C8694E">
        <w:noBreakHyphen/>
        <w:t>Federal use, subject to four footnotes:  5.474A, 5.474B, 5.474C, and US474D.</w:t>
      </w:r>
      <w:r>
        <w:rPr>
          <w:rStyle w:val="FootnoteReference"/>
        </w:rPr>
        <w:footnoteReference w:id="76"/>
      </w:r>
      <w:r>
        <w:t xml:space="preserve">  This would </w:t>
      </w:r>
      <w:r w:rsidRPr="00C8694E">
        <w:t>implement WRC-15’s expansion of the current worldwide Earth exploration-satellite service (active) allocation in the 9.3-9.9 GHz band by allocating 600 megahertz of additional spectrum</w:t>
      </w:r>
      <w:r>
        <w:t xml:space="preserve"> in the </w:t>
      </w:r>
      <w:r w:rsidRPr="00C8694E">
        <w:t>adjacent</w:t>
      </w:r>
      <w:r>
        <w:t xml:space="preserve"> bands to this service, which would </w:t>
      </w:r>
      <w:r w:rsidRPr="00C8694E">
        <w:t>support the growing demand for greater radar image resolution to satisfy global environmental monitoring requirements.</w:t>
      </w:r>
      <w:r>
        <w:rPr>
          <w:rStyle w:val="FootnoteReference"/>
        </w:rPr>
        <w:footnoteReference w:id="77"/>
      </w:r>
      <w:r w:rsidRPr="00C8694E">
        <w:t xml:space="preserve">  Spaceborne radars operating in this band support </w:t>
      </w:r>
      <w:r w:rsidRPr="00C8694E">
        <w:t>a large number of scientific and geoinformation applications, such as disaster relief and humanitarian aid, land use</w:t>
      </w:r>
      <w:r>
        <w:t>,</w:t>
      </w:r>
      <w:r w:rsidRPr="00C8694E">
        <w:t xml:space="preserve"> and large area coastal surveillance.</w:t>
      </w:r>
      <w:r>
        <w:rPr>
          <w:rStyle w:val="FootnoteReference"/>
        </w:rPr>
        <w:footnoteReference w:id="78"/>
      </w:r>
      <w:r w:rsidRPr="00C8694E">
        <w:t xml:space="preserve">  </w:t>
      </w:r>
      <w:r w:rsidRPr="0043624E">
        <w:rPr>
          <w:szCs w:val="22"/>
        </w:rPr>
        <w:t xml:space="preserve">We request comment on </w:t>
      </w:r>
      <w:r>
        <w:rPr>
          <w:szCs w:val="22"/>
        </w:rPr>
        <w:t>these potential</w:t>
      </w:r>
      <w:r w:rsidRPr="0043624E">
        <w:rPr>
          <w:szCs w:val="22"/>
        </w:rPr>
        <w:t xml:space="preserve"> </w:t>
      </w:r>
      <w:r>
        <w:rPr>
          <w:szCs w:val="22"/>
        </w:rPr>
        <w:t>allocations</w:t>
      </w:r>
      <w:r w:rsidRPr="0043624E">
        <w:rPr>
          <w:szCs w:val="22"/>
        </w:rPr>
        <w:t>.</w:t>
      </w:r>
    </w:p>
    <w:p w:rsidR="00B37EA7" w:rsidRPr="00C8694E" w:rsidP="00B37EA7" w14:paraId="218A1FBA" w14:textId="77777777">
      <w:pPr>
        <w:pStyle w:val="ParaNum"/>
        <w:widowControl/>
      </w:pPr>
      <w:r w:rsidRPr="00C8694E">
        <w:t>In the U.S. Table, the 9.2-9.3 GHz band is allocated to the maritime radionavigation service on a primary basis and to the radiolocation service on a secondary basis</w:t>
      </w:r>
      <w:r>
        <w:t xml:space="preserve"> for Federal and non</w:t>
      </w:r>
      <w:r>
        <w:noBreakHyphen/>
        <w:t>Federal use</w:t>
      </w:r>
      <w:r w:rsidRPr="00C8694E">
        <w:t>.</w:t>
      </w:r>
      <w:r>
        <w:rPr>
          <w:rStyle w:val="FootnoteReference"/>
        </w:rPr>
        <w:footnoteReference w:id="79"/>
      </w:r>
      <w:r w:rsidRPr="00C8694E">
        <w:t xml:space="preserve">  The 9.9</w:t>
      </w:r>
      <w:r w:rsidRPr="00C8694E">
        <w:noBreakHyphen/>
        <w:t>10.5 GHz band is allocated to the radiolocation service on a primary basis for Federal use and on a secondary basis for non</w:t>
      </w:r>
      <w:r w:rsidRPr="00C8694E">
        <w:noBreakHyphen/>
        <w:t>Federal use.</w:t>
      </w:r>
      <w:r>
        <w:rPr>
          <w:rStyle w:val="FootnoteReference"/>
        </w:rPr>
        <w:footnoteReference w:id="80"/>
      </w:r>
      <w:r w:rsidRPr="00C8694E">
        <w:t xml:space="preserve">  The 10-10.5 GHz and 10.45-10.5 GHz bands are allocated to the amateur and amateur-satellite services</w:t>
      </w:r>
      <w:r>
        <w:t xml:space="preserve"> on a secondary basis</w:t>
      </w:r>
      <w:r w:rsidRPr="00C8694E">
        <w:t>, respectively.</w:t>
      </w:r>
      <w:r>
        <w:rPr>
          <w:rStyle w:val="FootnoteReference"/>
        </w:rPr>
        <w:footnoteReference w:id="81"/>
      </w:r>
      <w:r>
        <w:t xml:space="preserve">  The 2023 World Radiocommunication Conference will consider whether to identify the 10-10.5 GHz for International Mobile Telecommunications (IMT) in ITU Region 2. </w:t>
      </w:r>
    </w:p>
    <w:p w:rsidR="00B37EA7" w:rsidRPr="00C8694E" w:rsidP="00B37EA7" w14:paraId="4AEFDCDD" w14:textId="77777777">
      <w:pPr>
        <w:pStyle w:val="ParaNum"/>
      </w:pPr>
      <w:bookmarkStart w:id="3777" w:name="_Hlk65619784"/>
      <w:r w:rsidRPr="00C8694E">
        <w:t xml:space="preserve">The four footnotes we </w:t>
      </w:r>
      <w:r>
        <w:t>seek comment on</w:t>
      </w:r>
      <w:r w:rsidRPr="00C8694E">
        <w:t xml:space="preserve"> add</w:t>
      </w:r>
      <w:r>
        <w:t>ing</w:t>
      </w:r>
      <w:r w:rsidRPr="00C8694E">
        <w:t xml:space="preserve"> to the 9.2-9.3 GHz and 9.9-10.4 GHz bands </w:t>
      </w:r>
      <w:r>
        <w:t xml:space="preserve">would </w:t>
      </w:r>
      <w:r w:rsidRPr="00C8694E">
        <w:t>limit their use to systems in the Earth exploration-satellite service (active) requiring a necessary bandwidth greater than 600 megahertz that cannot be fully accommodated within the 9.3</w:t>
      </w:r>
      <w:r w:rsidRPr="00C8694E">
        <w:noBreakHyphen/>
        <w:t xml:space="preserve">9.9 GHz band (5.474A); </w:t>
      </w:r>
      <w:bookmarkEnd w:id="3777"/>
      <w:r w:rsidRPr="00C8694E">
        <w:t>protect the radio astronomy service in the 10.6-10.7 GHz band from unwanted emissions (5.474B);</w:t>
      </w:r>
      <w:r w:rsidRPr="00C8694E">
        <w:rPr>
          <w:spacing w:val="1"/>
        </w:rPr>
        <w:t xml:space="preserve"> </w:t>
      </w:r>
      <w:r w:rsidRPr="00C8694E">
        <w:t xml:space="preserve">protect the space research service (space-to-Earth) in the </w:t>
      </w:r>
      <w:r>
        <w:t>8.4-8.5 GHz</w:t>
      </w:r>
      <w:r w:rsidRPr="00C8694E">
        <w:t xml:space="preserve"> band from unwanted emissions (5.474C); and require that the Earth exploration-satellite service (active) not cause harmful interference to, or claim protection from, the maritime radionavigation service in the 9.2</w:t>
      </w:r>
      <w:r w:rsidRPr="00C8694E">
        <w:noBreakHyphen/>
        <w:t>9.3 GHz band and the radiolocation service in the 9.9-10</w:t>
      </w:r>
      <w:r>
        <w:t>.4</w:t>
      </w:r>
      <w:r w:rsidRPr="00C8694E">
        <w:t xml:space="preserve"> GHz band (US474D).</w:t>
      </w:r>
      <w:r>
        <w:rPr>
          <w:rStyle w:val="FootnoteReference"/>
        </w:rPr>
        <w:footnoteReference w:id="82"/>
      </w:r>
      <w:r w:rsidRPr="002F52AB">
        <w:rPr>
          <w:szCs w:val="22"/>
        </w:rPr>
        <w:t xml:space="preserve"> </w:t>
      </w:r>
      <w:r>
        <w:rPr>
          <w:szCs w:val="22"/>
        </w:rPr>
        <w:t xml:space="preserve"> Qualcomm urges the Commission to seek comment on whether the proposed allocations would “remain in line with the Commission’s present spectrum priorities,” noting that the Chairwoman has identified the 7-15 GHz spectrum range, and  some stakeholders, other administrations, and regional organizations are considering the 9</w:t>
      </w:r>
      <w:r w:rsidRPr="00C8694E">
        <w:t xml:space="preserve">.2-9.3 </w:t>
      </w:r>
      <w:r>
        <w:t xml:space="preserve">GHz </w:t>
      </w:r>
      <w:r w:rsidRPr="00C8694E">
        <w:t>and 9.9</w:t>
      </w:r>
      <w:r>
        <w:noBreakHyphen/>
      </w:r>
      <w:r w:rsidRPr="00C8694E">
        <w:t>10.4</w:t>
      </w:r>
      <w:r>
        <w:t> </w:t>
      </w:r>
      <w:r w:rsidRPr="00C8694E">
        <w:t>GHz</w:t>
      </w:r>
      <w:r>
        <w:t xml:space="preserve"> bands</w:t>
      </w:r>
      <w:r>
        <w:rPr>
          <w:szCs w:val="22"/>
        </w:rPr>
        <w:t>, for the next generation wireless technology.</w:t>
      </w:r>
      <w:r>
        <w:rPr>
          <w:rStyle w:val="FootnoteReference"/>
          <w:szCs w:val="22"/>
        </w:rPr>
        <w:footnoteReference w:id="83"/>
      </w:r>
      <w:r>
        <w:t xml:space="preserve">  </w:t>
      </w:r>
    </w:p>
    <w:p w:rsidR="00B37EA7" w:rsidP="00B37EA7" w14:paraId="6EF8F043" w14:textId="77777777">
      <w:pPr>
        <w:pStyle w:val="ParaNum"/>
        <w:widowControl/>
      </w:pPr>
      <w:r w:rsidRPr="00C8694E">
        <w:t>We also propose to revise footnote US128 to support the Department of Defense’s development of pulsed emission systems in the 10-10.5 GHz band.  Currently, US128 prohibits pulsed emissions in the 10</w:t>
      </w:r>
      <w:r w:rsidRPr="00C8694E">
        <w:noBreakHyphen/>
        <w:t>10.5 GHz band, except for weather radars on board meteorological satellites in the</w:t>
      </w:r>
      <w:r>
        <w:t xml:space="preserve"> </w:t>
      </w:r>
      <w:r w:rsidRPr="00C8694E">
        <w:t>10-10.025 GHz</w:t>
      </w:r>
      <w:r>
        <w:t xml:space="preserve"> sub-band</w:t>
      </w:r>
      <w:r w:rsidRPr="00C8694E">
        <w:t>.</w:t>
      </w:r>
      <w:r>
        <w:rPr>
          <w:rStyle w:val="FootnoteReference"/>
        </w:rPr>
        <w:footnoteReference w:id="84"/>
      </w:r>
      <w:r w:rsidRPr="00C8694E">
        <w:t xml:space="preserve">  NTIA states that the Department of Defense requires flexibility for development of pulsed systems in this band to meet future system needs.</w:t>
      </w:r>
      <w:r>
        <w:rPr>
          <w:rStyle w:val="FootnoteReference"/>
        </w:rPr>
        <w:footnoteReference w:id="85"/>
      </w:r>
      <w:r w:rsidRPr="00C8694E">
        <w:t xml:space="preserve">  We seek comment on </w:t>
      </w:r>
      <w:r>
        <w:t xml:space="preserve">all of the </w:t>
      </w:r>
      <w:r w:rsidRPr="00C8694E">
        <w:t>proposal</w:t>
      </w:r>
      <w:r>
        <w:t>s in this section</w:t>
      </w:r>
      <w:r w:rsidRPr="00C8694E">
        <w:t>.</w:t>
      </w:r>
      <w:r w:rsidRPr="00304106">
        <w:t xml:space="preserve"> </w:t>
      </w:r>
      <w:r>
        <w:t xml:space="preserve"> </w:t>
      </w:r>
      <w:r w:rsidRPr="00212F38">
        <w:t xml:space="preserve">In addition we request comment on whether the 9.2-9.8 GHz and 9.9-10.4 GHz bands should be allocated to the Earth exploration-satellite service (active) on a primary basis for </w:t>
      </w:r>
      <w:r w:rsidRPr="00212F38">
        <w:t>non-Federal use, so the status of those non-Federal allocations would mirror the status of the Federal Earth exploration-satellite service (active) allocations</w:t>
      </w:r>
      <w:r>
        <w:t xml:space="preserve"> in those bands.</w:t>
      </w:r>
    </w:p>
    <w:p w:rsidR="00B37EA7" w:rsidRPr="00DA66EE" w:rsidP="00B37EA7" w14:paraId="5F261C58" w14:textId="77777777">
      <w:pPr>
        <w:pStyle w:val="Heading3"/>
        <w:widowControl/>
        <w:rPr>
          <w:szCs w:val="22"/>
        </w:rPr>
      </w:pPr>
      <w:bookmarkStart w:id="3778" w:name="_Toc63640463"/>
      <w:bookmarkStart w:id="3779" w:name="_Toc63640758"/>
      <w:bookmarkStart w:id="3780" w:name="_Toc63641512"/>
      <w:bookmarkStart w:id="3781" w:name="_Toc63642127"/>
      <w:bookmarkStart w:id="3782" w:name="_Toc63642640"/>
      <w:bookmarkStart w:id="3783" w:name="_Toc63642937"/>
      <w:bookmarkStart w:id="3784" w:name="_Toc63687375"/>
      <w:bookmarkStart w:id="3785" w:name="_Toc63687729"/>
      <w:bookmarkStart w:id="3786" w:name="_Toc63687961"/>
      <w:bookmarkStart w:id="3787" w:name="_Toc64495744"/>
      <w:bookmarkStart w:id="3788" w:name="_Toc64497833"/>
      <w:bookmarkStart w:id="3789" w:name="_Toc64587186"/>
      <w:bookmarkStart w:id="3790" w:name="_Toc64841119"/>
      <w:bookmarkStart w:id="3791" w:name="_Toc64841959"/>
      <w:bookmarkStart w:id="3792" w:name="_Toc65414241"/>
      <w:bookmarkStart w:id="3793" w:name="_Toc65414412"/>
      <w:bookmarkStart w:id="3794" w:name="_Toc65415387"/>
      <w:bookmarkStart w:id="3795" w:name="_Toc65456510"/>
      <w:bookmarkStart w:id="3796" w:name="_Toc65595017"/>
      <w:bookmarkStart w:id="3797" w:name="_Toc65595375"/>
      <w:bookmarkStart w:id="3798" w:name="_Toc65660506"/>
      <w:bookmarkStart w:id="3799" w:name="_Toc65676379"/>
      <w:bookmarkStart w:id="3800" w:name="_Toc66062884"/>
      <w:bookmarkStart w:id="3801" w:name="_Toc66063751"/>
      <w:bookmarkStart w:id="3802" w:name="_Toc67050575"/>
      <w:bookmarkStart w:id="3803" w:name="_Toc67258605"/>
      <w:bookmarkStart w:id="3804" w:name="_Toc67666539"/>
      <w:bookmarkStart w:id="3805" w:name="_Toc68648219"/>
      <w:bookmarkStart w:id="3806" w:name="_Toc68649185"/>
      <w:bookmarkStart w:id="3807" w:name="_Toc69082482"/>
      <w:bookmarkStart w:id="3808" w:name="_Toc69337075"/>
      <w:bookmarkStart w:id="3809" w:name="_Toc69418488"/>
      <w:bookmarkStart w:id="3810" w:name="_Toc69424499"/>
      <w:bookmarkStart w:id="3811" w:name="_Toc69579881"/>
      <w:bookmarkStart w:id="3812" w:name="_Toc69689255"/>
      <w:bookmarkStart w:id="3813" w:name="_Toc69988996"/>
      <w:bookmarkStart w:id="3814" w:name="_Toc70365390"/>
      <w:bookmarkStart w:id="3815" w:name="_Toc70461291"/>
      <w:bookmarkStart w:id="3816" w:name="_Toc70587952"/>
      <w:bookmarkStart w:id="3817" w:name="_Toc70900128"/>
      <w:bookmarkStart w:id="3818" w:name="_Toc70901808"/>
      <w:bookmarkStart w:id="3819" w:name="_Toc70981171"/>
      <w:bookmarkStart w:id="3820" w:name="_Toc71050294"/>
      <w:bookmarkStart w:id="3821" w:name="_Toc71052054"/>
      <w:bookmarkStart w:id="3822" w:name="_Toc71131880"/>
      <w:bookmarkStart w:id="3823" w:name="_Toc71133071"/>
      <w:bookmarkStart w:id="3824" w:name="_Toc71139392"/>
      <w:bookmarkStart w:id="3825" w:name="_Toc71576562"/>
      <w:bookmarkStart w:id="3826" w:name="_Toc71667899"/>
      <w:bookmarkStart w:id="3827" w:name="_Toc71751157"/>
      <w:bookmarkStart w:id="3828" w:name="_Toc71843595"/>
      <w:bookmarkStart w:id="3829" w:name="_Toc72435527"/>
      <w:bookmarkStart w:id="3830" w:name="_Toc72688951"/>
      <w:bookmarkStart w:id="3831" w:name="_Toc73616356"/>
      <w:bookmarkStart w:id="3832" w:name="_Toc73616796"/>
      <w:bookmarkStart w:id="3833" w:name="_Toc73625695"/>
      <w:bookmarkStart w:id="3834" w:name="_Toc73626687"/>
      <w:bookmarkStart w:id="3835" w:name="_Toc73626900"/>
      <w:bookmarkStart w:id="3836" w:name="_Toc73627126"/>
      <w:bookmarkStart w:id="3837" w:name="_Toc73627266"/>
      <w:bookmarkStart w:id="3838" w:name="_Toc73627554"/>
      <w:bookmarkStart w:id="3839" w:name="_Toc73644514"/>
      <w:bookmarkStart w:id="3840" w:name="_Toc73644780"/>
      <w:bookmarkStart w:id="3841" w:name="_Toc73644967"/>
      <w:bookmarkStart w:id="3842" w:name="_Toc73647704"/>
      <w:bookmarkStart w:id="3843" w:name="_Toc74814652"/>
      <w:bookmarkStart w:id="3844" w:name="_Toc75163527"/>
      <w:bookmarkStart w:id="3845" w:name="_Toc75250693"/>
      <w:bookmarkStart w:id="3846" w:name="_Toc75446748"/>
      <w:bookmarkStart w:id="3847" w:name="_Toc75784962"/>
      <w:bookmarkStart w:id="3848" w:name="_Toc75873115"/>
      <w:bookmarkStart w:id="3849" w:name="_Toc75873573"/>
      <w:bookmarkStart w:id="3850" w:name="_Toc76382136"/>
      <w:bookmarkStart w:id="3851" w:name="_Toc76417577"/>
      <w:bookmarkStart w:id="3852" w:name="_Toc76425541"/>
      <w:bookmarkStart w:id="3853" w:name="_Toc76504966"/>
      <w:bookmarkStart w:id="3854" w:name="_Toc76505492"/>
      <w:bookmarkStart w:id="3855" w:name="_Toc76555543"/>
      <w:bookmarkStart w:id="3856" w:name="_Toc76647055"/>
      <w:bookmarkStart w:id="3857" w:name="_Toc76676156"/>
      <w:bookmarkStart w:id="3858" w:name="_Toc76976436"/>
      <w:bookmarkStart w:id="3859" w:name="_Toc77181634"/>
      <w:bookmarkStart w:id="3860" w:name="_Toc77252529"/>
      <w:bookmarkStart w:id="3861" w:name="_Toc77268311"/>
      <w:bookmarkStart w:id="3862" w:name="_Toc77269056"/>
      <w:bookmarkStart w:id="3863" w:name="_Toc77462052"/>
      <w:bookmarkStart w:id="3864" w:name="_Toc78153209"/>
      <w:bookmarkStart w:id="3865" w:name="_Toc78227656"/>
      <w:bookmarkStart w:id="3866" w:name="_Toc78320429"/>
      <w:bookmarkStart w:id="3867" w:name="_Toc78450194"/>
      <w:bookmarkStart w:id="3868" w:name="_Toc78760806"/>
      <w:bookmarkStart w:id="3869" w:name="_Toc78880063"/>
      <w:bookmarkStart w:id="3870" w:name="_Toc79411560"/>
      <w:bookmarkStart w:id="3871" w:name="_Toc79510451"/>
      <w:bookmarkStart w:id="3872" w:name="_Toc82328551"/>
      <w:bookmarkStart w:id="3873" w:name="_Toc82329685"/>
      <w:bookmarkStart w:id="3874" w:name="_Toc82330168"/>
      <w:bookmarkStart w:id="3875" w:name="_Toc82334601"/>
      <w:bookmarkStart w:id="3876" w:name="_Toc82334984"/>
      <w:bookmarkStart w:id="3877" w:name="_Toc82381643"/>
      <w:bookmarkStart w:id="3878" w:name="_Toc82384317"/>
      <w:bookmarkStart w:id="3879" w:name="_Toc82427485"/>
      <w:bookmarkStart w:id="3880" w:name="_Toc82514617"/>
      <w:bookmarkStart w:id="3881" w:name="_Toc83199770"/>
      <w:bookmarkStart w:id="3882" w:name="_Toc83339079"/>
      <w:bookmarkStart w:id="3883" w:name="_Toc93670742"/>
      <w:bookmarkStart w:id="3884" w:name="_Toc94544664"/>
      <w:bookmarkStart w:id="3885" w:name="_Toc96526489"/>
      <w:bookmarkStart w:id="3886" w:name="_Toc96686245"/>
      <w:bookmarkStart w:id="3887" w:name="_Toc126685211"/>
      <w:bookmarkStart w:id="3888" w:name="_Toc130825035"/>
      <w:bookmarkStart w:id="3889" w:name="_Toc130825575"/>
      <w:bookmarkStart w:id="3890" w:name="_Toc130826652"/>
      <w:bookmarkStart w:id="3891" w:name="_Toc516773561"/>
      <w:bookmarkStart w:id="3892" w:name="_Toc516819876"/>
      <w:bookmarkStart w:id="3893" w:name="_Toc516820314"/>
      <w:bookmarkStart w:id="3894" w:name="_Toc516836894"/>
      <w:bookmarkStart w:id="3895" w:name="_Toc516836923"/>
      <w:bookmarkStart w:id="3896" w:name="_Toc516837274"/>
      <w:bookmarkStart w:id="3897" w:name="_Toc516995066"/>
      <w:bookmarkStart w:id="3898" w:name="_Toc517807146"/>
      <w:bookmarkStart w:id="3899" w:name="_Toc517899673"/>
      <w:bookmarkStart w:id="3900" w:name="_Toc517899783"/>
      <w:bookmarkStart w:id="3901" w:name="_Toc517960031"/>
      <w:bookmarkStart w:id="3902" w:name="_Hlk529990613"/>
      <w:r w:rsidRPr="000A3D4E">
        <w:t>Revision of the 18.142-19.3 GHz, 28.5-29.1 GHz, and 29.25-29.5 GHz Bands</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r w:rsidRPr="00DA66EE">
        <w:t xml:space="preserve"> </w:t>
      </w:r>
    </w:p>
    <w:p w:rsidR="00B37EA7" w:rsidRPr="00793A53" w:rsidP="00B37EA7" w14:paraId="541A4C49" w14:textId="77777777">
      <w:pPr>
        <w:pStyle w:val="ParaNum"/>
      </w:pPr>
      <w:r>
        <w:rPr>
          <w:szCs w:val="22"/>
        </w:rPr>
        <w:t>In this section, w</w:t>
      </w:r>
      <w:r w:rsidRPr="00793A53">
        <w:rPr>
          <w:szCs w:val="22"/>
        </w:rPr>
        <w:t xml:space="preserve">e make proposals and seek comment on allocation </w:t>
      </w:r>
      <w:r>
        <w:rPr>
          <w:szCs w:val="22"/>
        </w:rPr>
        <w:t xml:space="preserve">and service rule </w:t>
      </w:r>
      <w:r w:rsidRPr="00793A53">
        <w:rPr>
          <w:szCs w:val="22"/>
        </w:rPr>
        <w:t>changes that would</w:t>
      </w:r>
      <w:r>
        <w:rPr>
          <w:szCs w:val="22"/>
        </w:rPr>
        <w:t xml:space="preserve"> clarify the status of grandfathered fixed stations in the 18.3-19.3 GHz band and</w:t>
      </w:r>
      <w:r w:rsidRPr="00793A53">
        <w:rPr>
          <w:szCs w:val="22"/>
        </w:rPr>
        <w:t xml:space="preserve"> permit </w:t>
      </w:r>
      <w:r>
        <w:rPr>
          <w:szCs w:val="22"/>
        </w:rPr>
        <w:t xml:space="preserve">a </w:t>
      </w:r>
      <w:r w:rsidRPr="00793A53">
        <w:rPr>
          <w:szCs w:val="22"/>
        </w:rPr>
        <w:t xml:space="preserve">heavier use of the fixed-satellite service (FSS) in </w:t>
      </w:r>
      <w:r w:rsidRPr="000A3D4E">
        <w:rPr>
          <w:szCs w:val="22"/>
        </w:rPr>
        <w:t>the 18.142-18.3 GHz, 28.5</w:t>
      </w:r>
      <w:r w:rsidRPr="000A3D4E">
        <w:rPr>
          <w:szCs w:val="22"/>
        </w:rPr>
        <w:noBreakHyphen/>
        <w:t>29.1 GHz, and 29.25-29.5 GHz bands.</w:t>
      </w:r>
    </w:p>
    <w:p w:rsidR="00B37EA7" w:rsidP="00B37EA7" w14:paraId="0FED7114" w14:textId="77777777">
      <w:pPr>
        <w:pStyle w:val="ParaNum"/>
      </w:pPr>
      <w:r w:rsidRPr="00793A53">
        <w:rPr>
          <w:szCs w:val="22"/>
        </w:rPr>
        <w:t>First, w</w:t>
      </w:r>
      <w:r>
        <w:t>e propose to amend footnote US139 by stating that, in the 18.3-19.3 GHz band, earth station licensees in the fixed-satellite service (space-to-Earth) may require that licensees of grandfathered stations in the fixed service cease operations, consistent with the provisions in section 101.95 of the Commission’s rules.</w:t>
      </w:r>
      <w:r>
        <w:rPr>
          <w:rStyle w:val="FootnoteReference"/>
        </w:rPr>
        <w:footnoteReference w:id="86"/>
      </w:r>
      <w:r>
        <w:t xml:space="preserve">  We make this proposal because</w:t>
      </w:r>
      <w:r w:rsidRPr="00D9165F">
        <w:t>, in the 18.3-19.3 GHz band, there is no fixed service allocation and there are no longer any primary grandfathered fixed stations</w:t>
      </w:r>
      <w:r>
        <w:t>.</w:t>
      </w:r>
      <w:r>
        <w:rPr>
          <w:rStyle w:val="FootnoteReference"/>
        </w:rPr>
        <w:footnoteReference w:id="87"/>
      </w:r>
      <w:r>
        <w:t xml:space="preserve"> Consequently, we also propose to revise sections </w:t>
      </w:r>
      <w:r w:rsidRPr="00F46A64">
        <w:rPr>
          <w:snapToGrid/>
        </w:rPr>
        <w:t>74.502(c), 74.602(</w:t>
      </w:r>
      <w:r>
        <w:rPr>
          <w:snapToGrid/>
        </w:rPr>
        <w:t>g</w:t>
      </w:r>
      <w:r w:rsidRPr="00F46A64">
        <w:rPr>
          <w:snapToGrid/>
        </w:rPr>
        <w:t>), 78.18(a)(4), and 101.147(r) of the rules in order to update the introductory text and the frequencies that are available to applicants of aural broadcast auxiliary stations, television broadcast auxiliary stations, cable television relay service, and fixed microwave services, respectively.</w:t>
      </w:r>
      <w:r>
        <w:t xml:space="preserve">  These proposals are consistent with the Commission’s previous decision concerning the re-channelization of the 17.7-18.3 GHz and 19.3-19.7 GHz bands for fixed microwave services under part 101 of the rules.</w:t>
      </w:r>
      <w:r>
        <w:rPr>
          <w:rStyle w:val="FootnoteReference"/>
          <w:snapToGrid/>
        </w:rPr>
        <w:footnoteReference w:id="88"/>
      </w:r>
      <w:r w:rsidRPr="00F46A64">
        <w:rPr>
          <w:snapToGrid/>
        </w:rPr>
        <w:t xml:space="preserve"> </w:t>
      </w:r>
      <w:r>
        <w:t xml:space="preserve"> </w:t>
      </w:r>
      <w:r w:rsidRPr="00B36443">
        <w:t xml:space="preserve">While most of the proposed changes remove channels that are no longer allocated to the fixed service, in one instance we propose to add replacement channels, i.e., we </w:t>
      </w:r>
      <w:r>
        <w:t xml:space="preserve">proposed </w:t>
      </w:r>
      <w:r w:rsidRPr="00B36443">
        <w:t>replac</w:t>
      </w:r>
      <w:r>
        <w:t>ing</w:t>
      </w:r>
      <w:r w:rsidRPr="00B36443">
        <w:t xml:space="preserve"> the 12 frequency pairs in section 74.502(c)(1)(i) of the rules with the 5 megahertz channels from section 101.147(r)(5) in Appendix B.  </w:t>
      </w:r>
      <w:r>
        <w:t xml:space="preserve">We also propose </w:t>
      </w:r>
      <w:r w:rsidRPr="00F46A64">
        <w:rPr>
          <w:snapToGrid/>
        </w:rPr>
        <w:t xml:space="preserve">to update sections 101.95(a) and 101.147(a) to remove expired text and to remove six sections concerning expired policies governing fixed service relocation from the 18.3-19.3 GHz band, i.e., sections 101.83 through 101.91 and 101.97.  </w:t>
      </w:r>
      <w:r>
        <w:t xml:space="preserve">See Appendix B for the proposed revisions of sections </w:t>
      </w:r>
      <w:r w:rsidRPr="00F46A64">
        <w:rPr>
          <w:snapToGrid/>
        </w:rPr>
        <w:t>74.502(c), 74.602(</w:t>
      </w:r>
      <w:r>
        <w:rPr>
          <w:snapToGrid/>
        </w:rPr>
        <w:t>g</w:t>
      </w:r>
      <w:r w:rsidRPr="00F46A64">
        <w:rPr>
          <w:snapToGrid/>
        </w:rPr>
        <w:t xml:space="preserve">), 78.18(a)(4), 101.95(a), and 101.147(a) and (r).  </w:t>
      </w:r>
      <w:r>
        <w:t>We request comment on these proposals.</w:t>
      </w:r>
    </w:p>
    <w:p w:rsidR="00B37EA7" w:rsidRPr="00364B14" w:rsidP="00B37EA7" w14:paraId="2317B69A" w14:textId="77777777">
      <w:pPr>
        <w:pStyle w:val="ParaNum"/>
        <w:widowControl/>
        <w:rPr>
          <w:szCs w:val="22"/>
        </w:rPr>
      </w:pPr>
      <w:r>
        <w:t>Second, w</w:t>
      </w:r>
      <w:r w:rsidRPr="00C8694E">
        <w:t xml:space="preserve">e propose to </w:t>
      </w:r>
      <w:r>
        <w:t xml:space="preserve">revise </w:t>
      </w:r>
      <w:r w:rsidRPr="00C8694E">
        <w:t xml:space="preserve">footnote NG62 </w:t>
      </w:r>
      <w:r>
        <w:t xml:space="preserve">to </w:t>
      </w:r>
      <w:r w:rsidRPr="00C8694E">
        <w:t xml:space="preserve">permit the fixed stations authorized </w:t>
      </w:r>
      <w:r>
        <w:t xml:space="preserve">pursuant to </w:t>
      </w:r>
      <w:r w:rsidRPr="00C8694E">
        <w:t xml:space="preserve">the </w:t>
      </w:r>
      <w:r>
        <w:t xml:space="preserve">10 listed </w:t>
      </w:r>
      <w:r w:rsidRPr="00C8694E">
        <w:t xml:space="preserve">call signs to continue to operate </w:t>
      </w:r>
      <w:r>
        <w:t xml:space="preserve">indefinitely </w:t>
      </w:r>
      <w:r w:rsidRPr="00C8694E">
        <w:t xml:space="preserve">on a secondary basis.  </w:t>
      </w:r>
      <w:r>
        <w:t xml:space="preserve">The </w:t>
      </w:r>
      <w:r>
        <w:t xml:space="preserve">Commission adopted footnote NG62 when it deleted the primary fixed and mobile service allocations from the </w:t>
      </w:r>
      <w:r w:rsidRPr="00C8694E">
        <w:t>28.5</w:t>
      </w:r>
      <w:r w:rsidRPr="00C8694E">
        <w:noBreakHyphen/>
        <w:t>29.1 GHz and 29.25-29.5 GHz bands</w:t>
      </w:r>
      <w:r>
        <w:t>.  F</w:t>
      </w:r>
      <w:r w:rsidRPr="00C8694E">
        <w:t xml:space="preserve">ootnote NG62 </w:t>
      </w:r>
      <w:r>
        <w:t>states that, i</w:t>
      </w:r>
      <w:r w:rsidRPr="00CD5510">
        <w:t>n the 28.5-29.1 GHz and 29.25-29.5 GHz</w:t>
      </w:r>
      <w:r>
        <w:t xml:space="preserve"> bands</w:t>
      </w:r>
      <w:r w:rsidRPr="00CD5510">
        <w:t xml:space="preserve">, stations in the fixed-satellite service shall not cause harmful interference to, or claim protection from, stations in the fixed service operating under </w:t>
      </w:r>
      <w:r>
        <w:t xml:space="preserve">18 listed </w:t>
      </w:r>
      <w:r w:rsidRPr="00CD5510">
        <w:t>call sign</w:t>
      </w:r>
      <w:r>
        <w:t xml:space="preserve">s; however, only 10 of these call signs </w:t>
      </w:r>
      <w:r w:rsidRPr="00D9165F">
        <w:t>are</w:t>
      </w:r>
      <w:r>
        <w:t xml:space="preserve"> currently active</w:t>
      </w:r>
      <w:r w:rsidRPr="00C8694E">
        <w:t>.</w:t>
      </w:r>
      <w:r>
        <w:rPr>
          <w:rStyle w:val="FootnoteReference"/>
        </w:rPr>
        <w:footnoteReference w:id="89"/>
      </w:r>
      <w:r w:rsidRPr="00C8694E">
        <w:t xml:space="preserve">  We note that </w:t>
      </w:r>
      <w:r>
        <w:t xml:space="preserve">WRC-19 and the Commission’s rules </w:t>
      </w:r>
      <w:r w:rsidRPr="00C8694E">
        <w:t>permit earth stations in motion (ESIMs) to operate in the</w:t>
      </w:r>
      <w:r>
        <w:t>se</w:t>
      </w:r>
      <w:r w:rsidRPr="00C8694E">
        <w:t xml:space="preserve"> </w:t>
      </w:r>
      <w:r>
        <w:t xml:space="preserve">frequency </w:t>
      </w:r>
      <w:r w:rsidRPr="00C8694E">
        <w:t>bands.</w:t>
      </w:r>
      <w:r>
        <w:rPr>
          <w:rStyle w:val="FootnoteReference"/>
        </w:rPr>
        <w:footnoteReference w:id="90"/>
      </w:r>
      <w:r w:rsidRPr="00C8694E">
        <w:t xml:space="preserve">  </w:t>
      </w:r>
      <w:r>
        <w:t xml:space="preserve">The proposed secondary status of these fixed stations would recognize that ESIMs, which may operate anywhere without coordination with the fixed stations, may cause intermittent interference to these fixed stations.  See Appendix B for the proposed text of revised footnote NG62.  </w:t>
      </w:r>
      <w:r w:rsidRPr="00C8694E">
        <w:t>We request comment on th</w:t>
      </w:r>
      <w:r>
        <w:t>ese</w:t>
      </w:r>
      <w:r w:rsidRPr="00C8694E">
        <w:t xml:space="preserve"> proposal</w:t>
      </w:r>
      <w:r>
        <w:t>s</w:t>
      </w:r>
      <w:r w:rsidRPr="00C8694E">
        <w:t>.</w:t>
      </w:r>
    </w:p>
    <w:p w:rsidR="00B37EA7" w:rsidP="00B37EA7" w14:paraId="5FC4FD79" w14:textId="77777777">
      <w:pPr>
        <w:pStyle w:val="ParaNum"/>
        <w:rPr>
          <w:szCs w:val="22"/>
        </w:rPr>
      </w:pPr>
      <w:bookmarkStart w:id="3907" w:name="_Toc19654257"/>
      <w:bookmarkStart w:id="3908" w:name="_Toc19698549"/>
      <w:bookmarkStart w:id="3909" w:name="_Toc20149506"/>
      <w:bookmarkStart w:id="3910" w:name="_Toc21513511"/>
      <w:bookmarkStart w:id="3911" w:name="_Toc21542259"/>
      <w:bookmarkStart w:id="3912" w:name="_Toc21615692"/>
      <w:bookmarkStart w:id="3913" w:name="_Toc22061662"/>
      <w:bookmarkStart w:id="3914" w:name="_Toc22061922"/>
      <w:bookmarkStart w:id="3915" w:name="_Toc29232995"/>
      <w:bookmarkStart w:id="3916" w:name="_Toc44576283"/>
      <w:bookmarkStart w:id="3917" w:name="_Toc45712236"/>
      <w:bookmarkStart w:id="3918" w:name="_Toc46147042"/>
      <w:bookmarkStart w:id="3919" w:name="_Toc46168211"/>
      <w:bookmarkStart w:id="3920" w:name="_Toc46506530"/>
      <w:bookmarkStart w:id="3921" w:name="_Toc46694279"/>
      <w:bookmarkStart w:id="3922" w:name="_Toc46694484"/>
      <w:bookmarkStart w:id="3923" w:name="_Toc53050498"/>
      <w:bookmarkStart w:id="3924" w:name="_Toc53690083"/>
      <w:bookmarkStart w:id="3925" w:name="_Toc53690236"/>
      <w:bookmarkStart w:id="3926" w:name="_Toc53826689"/>
      <w:bookmarkStart w:id="3927" w:name="_Toc53830063"/>
      <w:bookmarkStart w:id="3928" w:name="_Toc53838049"/>
      <w:bookmarkStart w:id="3929" w:name="_Toc53838526"/>
      <w:bookmarkStart w:id="3930" w:name="_Toc53845849"/>
      <w:bookmarkStart w:id="3931" w:name="_Toc53855184"/>
      <w:bookmarkStart w:id="3932" w:name="_Toc53857968"/>
      <w:bookmarkStart w:id="3933" w:name="_Toc53858092"/>
      <w:bookmarkStart w:id="3934" w:name="_Toc53935669"/>
      <w:bookmarkStart w:id="3935" w:name="_Toc53936861"/>
      <w:bookmarkStart w:id="3936" w:name="_Toc54052675"/>
      <w:bookmarkStart w:id="3937" w:name="_Toc54701125"/>
      <w:bookmarkStart w:id="3938" w:name="_Toc57541829"/>
      <w:bookmarkStart w:id="3939" w:name="_Toc57592753"/>
      <w:bookmarkStart w:id="3940" w:name="_Toc57593629"/>
      <w:bookmarkStart w:id="3941" w:name="_Toc57595477"/>
      <w:bookmarkStart w:id="3942" w:name="_Toc57998728"/>
      <w:bookmarkStart w:id="3943" w:name="_Toc58174185"/>
      <w:bookmarkStart w:id="3944" w:name="_Toc58225435"/>
      <w:bookmarkStart w:id="3945" w:name="_Toc58226168"/>
      <w:bookmarkStart w:id="3946" w:name="_Toc58226367"/>
      <w:bookmarkStart w:id="3947" w:name="_Toc58226544"/>
      <w:bookmarkStart w:id="3948" w:name="_Toc61007762"/>
      <w:bookmarkStart w:id="3949" w:name="_Toc61227229"/>
      <w:bookmarkStart w:id="3950" w:name="_Toc61230535"/>
      <w:bookmarkStart w:id="3951" w:name="_Toc61380519"/>
      <w:bookmarkStart w:id="3952" w:name="_Toc61451604"/>
      <w:bookmarkStart w:id="3953" w:name="_Toc61452087"/>
      <w:bookmarkStart w:id="3954" w:name="_Toc62173248"/>
      <w:bookmarkStart w:id="3955" w:name="_Toc62424619"/>
      <w:bookmarkStart w:id="3956" w:name="_Toc62999296"/>
      <w:bookmarkStart w:id="3957" w:name="_Toc63020143"/>
      <w:bookmarkStart w:id="3958" w:name="_Toc63029514"/>
      <w:bookmarkStart w:id="3959" w:name="_Toc63336250"/>
      <w:bookmarkStart w:id="3960" w:name="_Toc63612875"/>
      <w:bookmarkStart w:id="3961" w:name="_Toc63614357"/>
      <w:bookmarkStart w:id="3962" w:name="_Toc63614543"/>
      <w:bookmarkStart w:id="3963" w:name="_Toc63640454"/>
      <w:bookmarkStart w:id="3964" w:name="_Toc63640749"/>
      <w:bookmarkStart w:id="3965" w:name="_Toc63641503"/>
      <w:bookmarkStart w:id="3966" w:name="_Toc63642118"/>
      <w:bookmarkStart w:id="3967" w:name="_Toc63642631"/>
      <w:bookmarkStart w:id="3968" w:name="_Toc63642928"/>
      <w:bookmarkStart w:id="3969" w:name="_Toc63687366"/>
      <w:bookmarkStart w:id="3970" w:name="_Toc63687720"/>
      <w:bookmarkStart w:id="3971" w:name="_Toc63687952"/>
      <w:bookmarkStart w:id="3972" w:name="_Toc64495735"/>
      <w:bookmarkStart w:id="3973" w:name="_Toc64497824"/>
      <w:bookmarkStart w:id="3974" w:name="_Toc64587177"/>
      <w:bookmarkStart w:id="3975" w:name="_Toc64841110"/>
      <w:bookmarkStart w:id="3976" w:name="_Toc64841950"/>
      <w:bookmarkStart w:id="3977" w:name="_Toc65414232"/>
      <w:bookmarkStart w:id="3978" w:name="_Toc65414403"/>
      <w:bookmarkStart w:id="3979" w:name="_Toc65415378"/>
      <w:bookmarkStart w:id="3980" w:name="_Toc65456501"/>
      <w:bookmarkStart w:id="3981" w:name="_Toc65595008"/>
      <w:bookmarkStart w:id="3982" w:name="_Toc65595366"/>
      <w:bookmarkStart w:id="3983" w:name="_Toc65660497"/>
      <w:bookmarkStart w:id="3984" w:name="_Toc65676370"/>
      <w:bookmarkStart w:id="3985" w:name="_Toc66062875"/>
      <w:bookmarkStart w:id="3986" w:name="_Toc66063742"/>
      <w:bookmarkStart w:id="3987" w:name="_Toc67050566"/>
      <w:bookmarkStart w:id="3988" w:name="_Toc67258596"/>
      <w:bookmarkStart w:id="3989" w:name="_Toc67666530"/>
      <w:bookmarkStart w:id="3990" w:name="_Toc68648210"/>
      <w:bookmarkStart w:id="3991" w:name="_Toc68649176"/>
      <w:bookmarkStart w:id="3992" w:name="_Toc69082483"/>
      <w:bookmarkStart w:id="3993" w:name="_Toc69337076"/>
      <w:bookmarkStart w:id="3994" w:name="_Toc69418489"/>
      <w:bookmarkStart w:id="3995" w:name="_Toc69424500"/>
      <w:bookmarkStart w:id="3996" w:name="_Toc69579882"/>
      <w:bookmarkStart w:id="3997" w:name="_Toc69689256"/>
      <w:bookmarkStart w:id="3998" w:name="_Toc69988997"/>
      <w:bookmarkStart w:id="3999" w:name="_Toc70365391"/>
      <w:bookmarkStart w:id="4000" w:name="_Toc70461292"/>
      <w:bookmarkStart w:id="4001" w:name="_Toc70587953"/>
      <w:bookmarkStart w:id="4002" w:name="_Toc70900129"/>
      <w:bookmarkStart w:id="4003" w:name="_Toc70901809"/>
      <w:bookmarkStart w:id="4004" w:name="_Toc70981172"/>
      <w:bookmarkStart w:id="4005" w:name="_Toc71050295"/>
      <w:bookmarkStart w:id="4006" w:name="_Toc71052055"/>
      <w:bookmarkStart w:id="4007" w:name="_Toc71131881"/>
      <w:bookmarkStart w:id="4008" w:name="_Toc71133072"/>
      <w:bookmarkStart w:id="4009" w:name="_Toc71139393"/>
      <w:bookmarkStart w:id="4010" w:name="_Toc71576563"/>
      <w:bookmarkStart w:id="4011" w:name="_Toc71667900"/>
      <w:bookmarkStart w:id="4012" w:name="_Toc71751158"/>
      <w:bookmarkStart w:id="4013" w:name="_Toc71843596"/>
      <w:bookmarkStart w:id="4014" w:name="_Toc72435528"/>
      <w:bookmarkStart w:id="4015" w:name="_Toc72688952"/>
      <w:bookmarkStart w:id="4016" w:name="_Toc73616357"/>
      <w:bookmarkStart w:id="4017" w:name="_Toc73616797"/>
      <w:bookmarkStart w:id="4018" w:name="_Toc73625696"/>
      <w:bookmarkStart w:id="4019" w:name="_Toc73626688"/>
      <w:bookmarkStart w:id="4020" w:name="_Toc73626901"/>
      <w:bookmarkStart w:id="4021" w:name="_Toc73627127"/>
      <w:bookmarkStart w:id="4022" w:name="_Toc73627267"/>
      <w:bookmarkStart w:id="4023" w:name="_Toc73627555"/>
      <w:bookmarkStart w:id="4024" w:name="_Toc73644515"/>
      <w:bookmarkStart w:id="4025" w:name="_Toc73644781"/>
      <w:bookmarkStart w:id="4026" w:name="_Toc73644968"/>
      <w:bookmarkStart w:id="4027" w:name="_Toc73647705"/>
      <w:bookmarkStart w:id="4028" w:name="_Toc74814653"/>
      <w:bookmarkStart w:id="4029" w:name="_Toc75163528"/>
      <w:bookmarkStart w:id="4030" w:name="_Toc75250694"/>
      <w:bookmarkStart w:id="4031" w:name="_Toc75446749"/>
      <w:bookmarkStart w:id="4032" w:name="_Toc75784963"/>
      <w:bookmarkStart w:id="4033" w:name="_Toc75873116"/>
      <w:bookmarkStart w:id="4034" w:name="_Toc75873574"/>
      <w:bookmarkStart w:id="4035" w:name="_Toc76382137"/>
      <w:bookmarkStart w:id="4036" w:name="_Toc76417578"/>
      <w:bookmarkStart w:id="4037" w:name="_Toc76425542"/>
      <w:bookmarkStart w:id="4038" w:name="_Toc76504967"/>
      <w:bookmarkStart w:id="4039" w:name="_Toc76505493"/>
      <w:bookmarkStart w:id="4040" w:name="_Toc76555544"/>
      <w:bookmarkStart w:id="4041" w:name="_Toc76647056"/>
      <w:bookmarkStart w:id="4042" w:name="_Toc76676157"/>
      <w:bookmarkStart w:id="4043" w:name="_Toc76976437"/>
      <w:bookmarkStart w:id="4044" w:name="_Toc77181635"/>
      <w:bookmarkStart w:id="4045" w:name="_Toc77252530"/>
      <w:bookmarkStart w:id="4046" w:name="_Toc77268312"/>
      <w:bookmarkStart w:id="4047" w:name="_Toc77269057"/>
      <w:bookmarkStart w:id="4048" w:name="_Toc77462053"/>
      <w:bookmarkStart w:id="4049" w:name="_Toc78153210"/>
      <w:bookmarkStart w:id="4050" w:name="_Toc78227657"/>
      <w:bookmarkStart w:id="4051" w:name="_Toc78320430"/>
      <w:bookmarkStart w:id="4052" w:name="_Toc78450195"/>
      <w:bookmarkStart w:id="4053" w:name="_Toc78760807"/>
      <w:bookmarkStart w:id="4054" w:name="_Toc78880064"/>
      <w:bookmarkStart w:id="4055" w:name="_Toc79411561"/>
      <w:bookmarkStart w:id="4056" w:name="_Toc79510452"/>
      <w:bookmarkEnd w:id="3891"/>
      <w:bookmarkEnd w:id="3892"/>
      <w:bookmarkEnd w:id="3893"/>
      <w:bookmarkEnd w:id="3894"/>
      <w:bookmarkEnd w:id="3895"/>
      <w:bookmarkEnd w:id="3896"/>
      <w:bookmarkEnd w:id="3897"/>
      <w:bookmarkEnd w:id="3898"/>
      <w:bookmarkEnd w:id="3899"/>
      <w:bookmarkEnd w:id="3900"/>
      <w:bookmarkEnd w:id="3901"/>
      <w:bookmarkEnd w:id="3902"/>
      <w:r w:rsidRPr="00B36443">
        <w:rPr>
          <w:szCs w:val="22"/>
        </w:rPr>
        <w:t>Third</w:t>
      </w:r>
      <w:r w:rsidRPr="007F0583">
        <w:rPr>
          <w:szCs w:val="22"/>
        </w:rPr>
        <w:t>, we request comment on whether we should raise the non-Federal secondary fixed</w:t>
      </w:r>
      <w:r w:rsidRPr="007F0583">
        <w:rPr>
          <w:szCs w:val="22"/>
        </w:rPr>
        <w:noBreakHyphen/>
        <w:t xml:space="preserve">satellite service (space-to-Earth) allocation in the 18.142-18.3 GHz band (158 megahertz) to primary status, i.e., co-equal with the non-Federal primary fixed service allocation in the band.  </w:t>
      </w:r>
      <w:r>
        <w:rPr>
          <w:szCs w:val="22"/>
        </w:rPr>
        <w:t xml:space="preserve">If adopted, this upgrade of allocation status </w:t>
      </w:r>
      <w:r w:rsidRPr="007F0583">
        <w:rPr>
          <w:szCs w:val="22"/>
        </w:rPr>
        <w:t>would provide receiving earth stations with interference protection from later</w:t>
      </w:r>
      <w:r w:rsidRPr="007F0583">
        <w:rPr>
          <w:szCs w:val="22"/>
        </w:rPr>
        <w:noBreakHyphen/>
        <w:t>licensed fixed stations that are used for part 74 and part 101 Multichannel Video Programming Distributor (MVPD) and part 78 cable television relay service (CARS) operations that operate in accordance with the proposed rules in this section</w:t>
      </w:r>
      <w:r>
        <w:rPr>
          <w:szCs w:val="22"/>
        </w:rPr>
        <w:t xml:space="preserve">.  We </w:t>
      </w:r>
      <w:r>
        <w:rPr>
          <w:w w:val="101"/>
        </w:rPr>
        <w:t xml:space="preserve">tentatively conclude this </w:t>
      </w:r>
      <w:r w:rsidRPr="007F0583">
        <w:rPr>
          <w:szCs w:val="22"/>
        </w:rPr>
        <w:t xml:space="preserve">should result in significantly heavier earth station use of this band in the future, thereby enhancing spectrum efficiency.  As background, we note that there are </w:t>
      </w:r>
      <w:r w:rsidRPr="00B36443">
        <w:rPr>
          <w:szCs w:val="22"/>
        </w:rPr>
        <w:t>seven</w:t>
      </w:r>
      <w:r w:rsidRPr="007F0583">
        <w:rPr>
          <w:szCs w:val="22"/>
        </w:rPr>
        <w:t xml:space="preserve"> part 78 CARS licenses, which are located in three California counties and Maui Island, Hawaii; and 3</w:t>
      </w:r>
      <w:r>
        <w:rPr>
          <w:szCs w:val="22"/>
        </w:rPr>
        <w:t xml:space="preserve">5 </w:t>
      </w:r>
      <w:r w:rsidRPr="007F0583">
        <w:rPr>
          <w:szCs w:val="22"/>
        </w:rPr>
        <w:t>grandfathered fixed service licenses</w:t>
      </w:r>
      <w:r>
        <w:rPr>
          <w:szCs w:val="22"/>
        </w:rPr>
        <w:t xml:space="preserve"> that authorize operations in the 18.142-18.3 GHz band</w:t>
      </w:r>
      <w:r w:rsidRPr="007F0583">
        <w:rPr>
          <w:szCs w:val="22"/>
        </w:rPr>
        <w:t>.</w:t>
      </w:r>
      <w:r>
        <w:rPr>
          <w:rStyle w:val="FootnoteReference"/>
          <w:szCs w:val="22"/>
        </w:rPr>
        <w:footnoteReference w:id="91"/>
      </w:r>
      <w:r w:rsidRPr="007F0583">
        <w:rPr>
          <w:szCs w:val="22"/>
        </w:rPr>
        <w:t xml:space="preserve">  In contrast, </w:t>
      </w:r>
      <w:r>
        <w:rPr>
          <w:szCs w:val="22"/>
        </w:rPr>
        <w:t xml:space="preserve">as of August 26, 2022, </w:t>
      </w:r>
      <w:r w:rsidRPr="007F0583">
        <w:rPr>
          <w:szCs w:val="22"/>
        </w:rPr>
        <w:t xml:space="preserve">there are </w:t>
      </w:r>
      <w:r>
        <w:rPr>
          <w:szCs w:val="22"/>
        </w:rPr>
        <w:t>222</w:t>
      </w:r>
      <w:r w:rsidRPr="007F0583">
        <w:rPr>
          <w:szCs w:val="22"/>
        </w:rPr>
        <w:t xml:space="preserve"> </w:t>
      </w:r>
      <w:r>
        <w:rPr>
          <w:szCs w:val="22"/>
        </w:rPr>
        <w:t xml:space="preserve">licenses for </w:t>
      </w:r>
      <w:r w:rsidRPr="007F0583">
        <w:rPr>
          <w:szCs w:val="22"/>
        </w:rPr>
        <w:t>earth station rece</w:t>
      </w:r>
      <w:r>
        <w:rPr>
          <w:szCs w:val="22"/>
        </w:rPr>
        <w:t>ption</w:t>
      </w:r>
      <w:r w:rsidRPr="007F0583">
        <w:rPr>
          <w:szCs w:val="22"/>
        </w:rPr>
        <w:t xml:space="preserve"> in the 18.142-18.3 GHz band and there are </w:t>
      </w:r>
      <w:r>
        <w:rPr>
          <w:szCs w:val="22"/>
        </w:rPr>
        <w:t>414</w:t>
      </w:r>
      <w:r w:rsidRPr="007F0583">
        <w:rPr>
          <w:szCs w:val="22"/>
        </w:rPr>
        <w:t xml:space="preserve"> pending applications for earth station</w:t>
      </w:r>
      <w:r>
        <w:rPr>
          <w:szCs w:val="22"/>
        </w:rPr>
        <w:t>s</w:t>
      </w:r>
      <w:r w:rsidRPr="007F0583">
        <w:rPr>
          <w:szCs w:val="22"/>
        </w:rPr>
        <w:t xml:space="preserve"> that would receive in the band</w:t>
      </w:r>
      <w:r>
        <w:rPr>
          <w:szCs w:val="22"/>
        </w:rPr>
        <w:t>.</w:t>
      </w:r>
      <w:r>
        <w:rPr>
          <w:szCs w:val="22"/>
          <w:vertAlign w:val="superscript"/>
        </w:rPr>
        <w:footnoteReference w:id="92"/>
      </w:r>
    </w:p>
    <w:p w:rsidR="00B37EA7" w:rsidRPr="007F0583" w:rsidP="00B37EA7" w14:paraId="233CE865" w14:textId="77777777">
      <w:pPr>
        <w:pStyle w:val="ParaNum"/>
        <w:rPr>
          <w:szCs w:val="22"/>
        </w:rPr>
      </w:pPr>
      <w:r w:rsidRPr="00B36443">
        <w:rPr>
          <w:szCs w:val="22"/>
        </w:rPr>
        <w:t xml:space="preserve">Finally, we </w:t>
      </w:r>
      <w:r w:rsidRPr="007F0583">
        <w:rPr>
          <w:szCs w:val="22"/>
        </w:rPr>
        <w:t xml:space="preserve">request comment on whether we should </w:t>
      </w:r>
      <w:r>
        <w:rPr>
          <w:szCs w:val="22"/>
        </w:rPr>
        <w:t>allow the</w:t>
      </w:r>
      <w:r w:rsidRPr="007F0583">
        <w:rPr>
          <w:szCs w:val="22"/>
        </w:rPr>
        <w:t xml:space="preserve"> </w:t>
      </w:r>
      <w:r>
        <w:rPr>
          <w:szCs w:val="22"/>
        </w:rPr>
        <w:t xml:space="preserve">continued operation of existing </w:t>
      </w:r>
      <w:r w:rsidRPr="007F0583">
        <w:rPr>
          <w:szCs w:val="22"/>
        </w:rPr>
        <w:t xml:space="preserve">CARS licenses that authorize operation in the 18.3-18.304 GHz and 18.3-18.334 GHz bands in </w:t>
      </w:r>
      <w:r w:rsidRPr="00B36443">
        <w:rPr>
          <w:szCs w:val="22"/>
        </w:rPr>
        <w:t xml:space="preserve">Puu </w:t>
      </w:r>
      <w:r w:rsidRPr="00B36443">
        <w:rPr>
          <w:szCs w:val="22"/>
        </w:rPr>
        <w:t>Nianiau</w:t>
      </w:r>
      <w:r w:rsidRPr="00B36443">
        <w:rPr>
          <w:szCs w:val="22"/>
        </w:rPr>
        <w:t>, Hawaii</w:t>
      </w:r>
      <w:r>
        <w:rPr>
          <w:szCs w:val="22"/>
        </w:rPr>
        <w:t>,</w:t>
      </w:r>
      <w:r w:rsidRPr="00B36443">
        <w:rPr>
          <w:szCs w:val="22"/>
        </w:rPr>
        <w:t xml:space="preserve"> and Placerville, California, respectively, and  revise footnote US139 to codify that these fixed station operations may continue </w:t>
      </w:r>
      <w:r>
        <w:rPr>
          <w:szCs w:val="22"/>
        </w:rPr>
        <w:t xml:space="preserve">to operate </w:t>
      </w:r>
      <w:r w:rsidRPr="00B36443">
        <w:rPr>
          <w:szCs w:val="22"/>
        </w:rPr>
        <w:t>indefinitely</w:t>
      </w:r>
      <w:r>
        <w:rPr>
          <w:szCs w:val="22"/>
        </w:rPr>
        <w:t xml:space="preserve"> under the existing conditions</w:t>
      </w:r>
      <w:r w:rsidRPr="007F0583">
        <w:rPr>
          <w:szCs w:val="22"/>
        </w:rPr>
        <w:t>.</w:t>
      </w:r>
    </w:p>
    <w:p w:rsidR="00B37EA7" w:rsidRPr="00C8694E" w:rsidP="00B37EA7" w14:paraId="72AC3192" w14:textId="77777777">
      <w:pPr>
        <w:pStyle w:val="Heading3"/>
        <w:widowControl/>
      </w:pPr>
      <w:bookmarkStart w:id="4057" w:name="_Toc82328552"/>
      <w:bookmarkStart w:id="4058" w:name="_Toc82329686"/>
      <w:bookmarkStart w:id="4059" w:name="_Toc82330169"/>
      <w:bookmarkStart w:id="4060" w:name="_Toc82334602"/>
      <w:bookmarkStart w:id="4061" w:name="_Toc82334985"/>
      <w:bookmarkStart w:id="4062" w:name="_Toc82381644"/>
      <w:bookmarkStart w:id="4063" w:name="_Toc82384318"/>
      <w:bookmarkStart w:id="4064" w:name="_Toc82427486"/>
      <w:bookmarkStart w:id="4065" w:name="_Toc82514618"/>
      <w:bookmarkStart w:id="4066" w:name="_Toc83339080"/>
      <w:bookmarkStart w:id="4067" w:name="_Toc93670743"/>
      <w:bookmarkStart w:id="4068" w:name="_Toc94544665"/>
      <w:bookmarkStart w:id="4069" w:name="_Toc96526490"/>
      <w:bookmarkStart w:id="4070" w:name="_Toc96686246"/>
      <w:bookmarkStart w:id="4071" w:name="_Toc126685212"/>
      <w:bookmarkStart w:id="4072" w:name="_Toc130825036"/>
      <w:bookmarkStart w:id="4073" w:name="_Toc130825576"/>
      <w:bookmarkStart w:id="4074" w:name="_Toc130826653"/>
      <w:r w:rsidRPr="00C8694E">
        <w:t xml:space="preserve">Deletion of the Radionavigation-Satellite Service </w:t>
      </w:r>
      <w:r>
        <w:t xml:space="preserve">from the </w:t>
      </w:r>
      <w:r w:rsidRPr="00C8694E">
        <w:t xml:space="preserve">149.9-150.05 </w:t>
      </w:r>
      <w:r>
        <w:t xml:space="preserve">MHz </w:t>
      </w:r>
      <w:r w:rsidRPr="00C8694E">
        <w:t>and 399.9</w:t>
      </w:r>
      <w:r w:rsidRPr="00C8694E">
        <w:noBreakHyphen/>
        <w:t>400.05 MH</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r>
        <w:t>z</w:t>
      </w:r>
      <w:bookmarkEnd w:id="4020"/>
      <w:bookmarkEnd w:id="4021"/>
      <w:bookmarkEnd w:id="4022"/>
      <w:bookmarkEnd w:id="4023"/>
      <w:r>
        <w:t xml:space="preserve"> Bands</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rsidR="00B37EA7" w:rsidRPr="00C8694E" w:rsidP="00B37EA7" w14:paraId="52F6A7CC" w14:textId="77777777">
      <w:pPr>
        <w:pStyle w:val="ParaNum"/>
        <w:widowControl/>
        <w:rPr>
          <w:szCs w:val="22"/>
        </w:rPr>
      </w:pPr>
      <w:r w:rsidRPr="00C8694E">
        <w:t xml:space="preserve">Consistent with the </w:t>
      </w:r>
      <w:r w:rsidRPr="00C8694E">
        <w:rPr>
          <w:i/>
        </w:rPr>
        <w:t>WRC-15 Final Acts</w:t>
      </w:r>
      <w:r w:rsidRPr="00C8694E">
        <w:t>, we propose to delete the radionavigation-satellite service allocation from the 149.9-150.05 MHz and 399.9</w:t>
      </w:r>
      <w:r w:rsidRPr="00C8694E">
        <w:noBreakHyphen/>
        <w:t>400.05 MHz bands</w:t>
      </w:r>
      <w:r w:rsidRPr="00C8694E">
        <w:rPr>
          <w:szCs w:val="22"/>
          <w:lang w:val="en-AU"/>
        </w:rPr>
        <w:t>.</w:t>
      </w:r>
      <w:bookmarkStart w:id="4075" w:name="_Ref46217965"/>
      <w:r>
        <w:rPr>
          <w:rStyle w:val="FootnoteReference"/>
        </w:rPr>
        <w:footnoteReference w:id="93"/>
      </w:r>
      <w:bookmarkEnd w:id="4075"/>
      <w:r w:rsidRPr="00C8694E">
        <w:rPr>
          <w:szCs w:val="22"/>
          <w:lang w:val="en-AU"/>
        </w:rPr>
        <w:t xml:space="preserve">  </w:t>
      </w:r>
      <w:r w:rsidRPr="00C8694E">
        <w:t xml:space="preserve">WRC-15 deleted this allocation because it had expired </w:t>
      </w:r>
      <w:r>
        <w:t>pursuant</w:t>
      </w:r>
      <w:r w:rsidRPr="00C8694E">
        <w:t xml:space="preserve"> to footnote 5.224B.</w:t>
      </w:r>
      <w:r>
        <w:rPr>
          <w:rStyle w:val="FootnoteReference"/>
        </w:rPr>
        <w:footnoteReference w:id="94"/>
      </w:r>
      <w:r w:rsidRPr="00C8694E">
        <w:t xml:space="preserve">  In the U.S. Table, the 149.9-150.05 MHz and 399.9</w:t>
      </w:r>
      <w:r w:rsidRPr="00C8694E">
        <w:noBreakHyphen/>
        <w:t>400.05 MHz bands</w:t>
      </w:r>
      <w:r w:rsidRPr="00C8694E">
        <w:rPr>
          <w:szCs w:val="22"/>
          <w:lang w:val="en-AU"/>
        </w:rPr>
        <w:t xml:space="preserve"> </w:t>
      </w:r>
      <w:r w:rsidRPr="00C8694E">
        <w:t>are Federal/non-Federal shared bands that are allocated to the mobile</w:t>
      </w:r>
      <w:r w:rsidRPr="00C8694E">
        <w:noBreakHyphen/>
        <w:t xml:space="preserve">satellite service (Earth-to-space) and the </w:t>
      </w:r>
      <w:r w:rsidRPr="00C8694E">
        <w:rPr>
          <w:szCs w:val="22"/>
          <w:lang w:val="en-GB"/>
        </w:rPr>
        <w:t>radionavigation</w:t>
      </w:r>
      <w:r w:rsidRPr="00C8694E">
        <w:rPr>
          <w:szCs w:val="22"/>
          <w:lang w:val="en-AU"/>
        </w:rPr>
        <w:t>-satellite service</w:t>
      </w:r>
      <w:r w:rsidRPr="00C8694E">
        <w:t xml:space="preserve"> on a primary basis.  This proposal would make </w:t>
      </w:r>
      <w:r w:rsidRPr="00C8694E">
        <w:rPr>
          <w:szCs w:val="22"/>
        </w:rPr>
        <w:t>these two bands – totaling 300 kilohertz – exclusively allocated to the mobile</w:t>
      </w:r>
      <w:r w:rsidRPr="00C8694E">
        <w:rPr>
          <w:szCs w:val="22"/>
        </w:rPr>
        <w:noBreakHyphen/>
        <w:t>satellite service</w:t>
      </w:r>
      <w:r>
        <w:rPr>
          <w:szCs w:val="22"/>
        </w:rPr>
        <w:t xml:space="preserve"> (Earth-to-space)</w:t>
      </w:r>
      <w:r w:rsidRPr="00C8694E">
        <w:rPr>
          <w:szCs w:val="22"/>
        </w:rPr>
        <w:t>.  We seek comment on this proposal.</w:t>
      </w:r>
    </w:p>
    <w:p w:rsidR="00B37EA7" w:rsidP="00B37EA7" w14:paraId="5B901D64" w14:textId="77777777">
      <w:pPr>
        <w:pStyle w:val="Heading2"/>
      </w:pPr>
      <w:bookmarkStart w:id="4076" w:name="_Toc130825577"/>
      <w:bookmarkStart w:id="4077" w:name="_Toc130826654"/>
      <w:bookmarkStart w:id="4078" w:name="_Toc19552595"/>
      <w:bookmarkStart w:id="4079" w:name="_Toc19553181"/>
      <w:bookmarkStart w:id="4080" w:name="_Toc19553294"/>
      <w:bookmarkStart w:id="4081" w:name="_Toc19654263"/>
      <w:bookmarkStart w:id="4082" w:name="_Toc19698555"/>
      <w:bookmarkStart w:id="4083" w:name="_Toc20149512"/>
      <w:bookmarkStart w:id="4084" w:name="_Toc21513517"/>
      <w:bookmarkStart w:id="4085" w:name="_Toc21542265"/>
      <w:bookmarkStart w:id="4086" w:name="_Toc21615698"/>
      <w:bookmarkStart w:id="4087" w:name="_Toc22061668"/>
      <w:bookmarkStart w:id="4088" w:name="_Toc22061928"/>
      <w:bookmarkStart w:id="4089" w:name="_Toc29233001"/>
      <w:bookmarkStart w:id="4090" w:name="_Toc44576289"/>
      <w:bookmarkStart w:id="4091" w:name="_Toc45712242"/>
      <w:bookmarkStart w:id="4092" w:name="_Toc46147049"/>
      <w:bookmarkStart w:id="4093" w:name="_Toc46168218"/>
      <w:bookmarkStart w:id="4094" w:name="_Toc46506537"/>
      <w:bookmarkStart w:id="4095" w:name="_Toc46694286"/>
      <w:bookmarkStart w:id="4096" w:name="_Toc46694491"/>
      <w:bookmarkStart w:id="4097" w:name="_Toc53050505"/>
      <w:bookmarkStart w:id="4098" w:name="_Toc53690090"/>
      <w:bookmarkStart w:id="4099" w:name="_Toc53690243"/>
      <w:bookmarkStart w:id="4100" w:name="_Toc53826697"/>
      <w:bookmarkStart w:id="4101" w:name="_Toc53830071"/>
      <w:bookmarkStart w:id="4102" w:name="_Toc53838054"/>
      <w:bookmarkStart w:id="4103" w:name="_Toc53838531"/>
      <w:bookmarkStart w:id="4104" w:name="_Toc53845854"/>
      <w:bookmarkStart w:id="4105" w:name="_Toc53855189"/>
      <w:bookmarkStart w:id="4106" w:name="_Toc53857973"/>
      <w:bookmarkStart w:id="4107" w:name="_Toc53858097"/>
      <w:bookmarkStart w:id="4108" w:name="_Toc53935674"/>
      <w:bookmarkStart w:id="4109" w:name="_Toc53936866"/>
      <w:bookmarkStart w:id="4110" w:name="_Toc54052680"/>
      <w:bookmarkStart w:id="4111" w:name="_Toc54701130"/>
      <w:bookmarkStart w:id="4112" w:name="_Toc57541834"/>
      <w:bookmarkStart w:id="4113" w:name="_Toc57592758"/>
      <w:bookmarkStart w:id="4114" w:name="_Toc57593634"/>
      <w:bookmarkStart w:id="4115" w:name="_Toc57595482"/>
      <w:bookmarkStart w:id="4116" w:name="_Toc57998733"/>
      <w:bookmarkStart w:id="4117" w:name="_Toc58174190"/>
      <w:bookmarkStart w:id="4118" w:name="_Toc58225440"/>
      <w:bookmarkStart w:id="4119" w:name="_Toc58226173"/>
      <w:bookmarkStart w:id="4120" w:name="_Toc58226372"/>
      <w:bookmarkStart w:id="4121" w:name="_Toc58226549"/>
      <w:bookmarkStart w:id="4122" w:name="_Toc61007767"/>
      <w:bookmarkStart w:id="4123" w:name="_Toc61227234"/>
      <w:bookmarkStart w:id="4124" w:name="_Toc61230540"/>
      <w:bookmarkStart w:id="4125" w:name="_Toc61380524"/>
      <w:bookmarkStart w:id="4126" w:name="_Toc61451609"/>
      <w:bookmarkStart w:id="4127" w:name="_Toc61452092"/>
      <w:bookmarkStart w:id="4128" w:name="_Toc62173253"/>
      <w:bookmarkStart w:id="4129" w:name="_Toc62424624"/>
      <w:bookmarkStart w:id="4130" w:name="_Toc62999301"/>
      <w:bookmarkStart w:id="4131" w:name="_Toc63020148"/>
      <w:bookmarkStart w:id="4132" w:name="_Toc63029519"/>
      <w:bookmarkStart w:id="4133" w:name="_Toc63336255"/>
      <w:bookmarkStart w:id="4134" w:name="_Toc63612880"/>
      <w:bookmarkStart w:id="4135" w:name="_Toc63614362"/>
      <w:bookmarkStart w:id="4136" w:name="_Toc63614548"/>
      <w:bookmarkStart w:id="4137" w:name="_Toc63640459"/>
      <w:bookmarkStart w:id="4138" w:name="_Toc63640754"/>
      <w:bookmarkStart w:id="4139" w:name="_Toc63641508"/>
      <w:bookmarkStart w:id="4140" w:name="_Toc63642123"/>
      <w:bookmarkStart w:id="4141" w:name="_Toc63642636"/>
      <w:bookmarkStart w:id="4142" w:name="_Toc63642933"/>
      <w:bookmarkStart w:id="4143" w:name="_Toc63687371"/>
      <w:bookmarkStart w:id="4144" w:name="_Toc63687725"/>
      <w:bookmarkStart w:id="4145" w:name="_Toc63687957"/>
      <w:bookmarkStart w:id="4146" w:name="_Toc64495740"/>
      <w:bookmarkStart w:id="4147" w:name="_Toc64497829"/>
      <w:bookmarkStart w:id="4148" w:name="_Toc64587182"/>
      <w:bookmarkStart w:id="4149" w:name="_Toc64841115"/>
      <w:bookmarkStart w:id="4150" w:name="_Toc64841955"/>
      <w:bookmarkStart w:id="4151" w:name="_Toc65414237"/>
      <w:bookmarkStart w:id="4152" w:name="_Toc65414408"/>
      <w:bookmarkStart w:id="4153" w:name="_Toc65415383"/>
      <w:bookmarkStart w:id="4154" w:name="_Toc65456506"/>
      <w:bookmarkStart w:id="4155" w:name="_Toc65595013"/>
      <w:bookmarkStart w:id="4156" w:name="_Toc65595371"/>
      <w:bookmarkStart w:id="4157" w:name="_Toc65660502"/>
      <w:bookmarkStart w:id="4158" w:name="_Toc65676375"/>
      <w:bookmarkStart w:id="4159" w:name="_Toc66062880"/>
      <w:bookmarkStart w:id="4160" w:name="_Toc66063747"/>
      <w:bookmarkStart w:id="4161" w:name="_Toc67050571"/>
      <w:bookmarkStart w:id="4162" w:name="_Toc67258601"/>
      <w:bookmarkStart w:id="4163" w:name="_Toc67666535"/>
      <w:bookmarkStart w:id="4164" w:name="_Toc68648215"/>
      <w:bookmarkStart w:id="4165" w:name="_Toc68649181"/>
      <w:bookmarkStart w:id="4166" w:name="_Toc69082487"/>
      <w:bookmarkStart w:id="4167" w:name="_Toc69337080"/>
      <w:bookmarkStart w:id="4168" w:name="_Toc69418493"/>
      <w:bookmarkStart w:id="4169" w:name="_Toc69424503"/>
      <w:bookmarkStart w:id="4170" w:name="_Toc69579885"/>
      <w:bookmarkStart w:id="4171" w:name="_Toc69689259"/>
      <w:bookmarkStart w:id="4172" w:name="_Toc69989000"/>
      <w:bookmarkStart w:id="4173" w:name="_Toc70365394"/>
      <w:bookmarkStart w:id="4174" w:name="_Toc70461295"/>
      <w:bookmarkStart w:id="4175" w:name="_Toc70587956"/>
      <w:bookmarkStart w:id="4176" w:name="_Toc70900132"/>
      <w:bookmarkStart w:id="4177" w:name="_Toc70901812"/>
      <w:bookmarkStart w:id="4178" w:name="_Toc70981175"/>
      <w:bookmarkStart w:id="4179" w:name="_Toc71050298"/>
      <w:bookmarkStart w:id="4180" w:name="_Toc71052058"/>
      <w:bookmarkStart w:id="4181" w:name="_Toc71131884"/>
      <w:bookmarkStart w:id="4182" w:name="_Toc71133075"/>
      <w:bookmarkStart w:id="4183" w:name="_Toc71139396"/>
      <w:bookmarkStart w:id="4184" w:name="_Toc71576566"/>
      <w:bookmarkStart w:id="4185" w:name="_Toc71667903"/>
      <w:bookmarkStart w:id="4186" w:name="_Toc71751161"/>
      <w:bookmarkStart w:id="4187" w:name="_Toc71843599"/>
      <w:bookmarkStart w:id="4188" w:name="_Toc72435531"/>
      <w:bookmarkStart w:id="4189" w:name="_Toc72688955"/>
      <w:bookmarkStart w:id="4190" w:name="_Toc73616360"/>
      <w:bookmarkStart w:id="4191" w:name="_Toc73616800"/>
      <w:bookmarkStart w:id="4192" w:name="_Toc73625699"/>
      <w:bookmarkStart w:id="4193" w:name="_Toc73626691"/>
      <w:bookmarkStart w:id="4194" w:name="_Toc73626904"/>
      <w:bookmarkStart w:id="4195" w:name="_Toc73627130"/>
      <w:bookmarkStart w:id="4196" w:name="_Toc73627270"/>
      <w:bookmarkStart w:id="4197" w:name="_Toc73627558"/>
      <w:bookmarkStart w:id="4198" w:name="_Toc73644518"/>
      <w:bookmarkStart w:id="4199" w:name="_Toc73644784"/>
      <w:bookmarkStart w:id="4200" w:name="_Toc73644971"/>
      <w:bookmarkStart w:id="4201" w:name="_Toc73647708"/>
      <w:bookmarkStart w:id="4202" w:name="_Toc74814656"/>
      <w:bookmarkStart w:id="4203" w:name="_Toc75163531"/>
      <w:bookmarkStart w:id="4204" w:name="_Toc75250697"/>
      <w:bookmarkStart w:id="4205" w:name="_Toc75446752"/>
      <w:bookmarkStart w:id="4206" w:name="_Toc75784966"/>
      <w:bookmarkStart w:id="4207" w:name="_Toc75873119"/>
      <w:bookmarkStart w:id="4208" w:name="_Toc75873577"/>
      <w:bookmarkStart w:id="4209" w:name="_Toc76382140"/>
      <w:bookmarkStart w:id="4210" w:name="_Toc76417581"/>
      <w:bookmarkStart w:id="4211" w:name="_Toc76425545"/>
      <w:bookmarkStart w:id="4212" w:name="_Toc76504970"/>
      <w:bookmarkStart w:id="4213" w:name="_Toc76505496"/>
      <w:bookmarkStart w:id="4214" w:name="_Toc76555547"/>
      <w:bookmarkStart w:id="4215" w:name="_Toc76647059"/>
      <w:bookmarkStart w:id="4216" w:name="_Toc76676160"/>
      <w:bookmarkStart w:id="4217" w:name="_Toc76976440"/>
      <w:bookmarkStart w:id="4218" w:name="_Toc77181638"/>
      <w:bookmarkStart w:id="4219" w:name="_Toc77252533"/>
      <w:bookmarkStart w:id="4220" w:name="_Toc77268315"/>
      <w:bookmarkStart w:id="4221" w:name="_Toc77269060"/>
      <w:bookmarkStart w:id="4222" w:name="_Toc77462056"/>
      <w:bookmarkStart w:id="4223" w:name="_Toc78153213"/>
      <w:bookmarkStart w:id="4224" w:name="_Toc78227660"/>
      <w:bookmarkStart w:id="4225" w:name="_Toc78320433"/>
      <w:bookmarkStart w:id="4226" w:name="_Toc78450198"/>
      <w:bookmarkStart w:id="4227" w:name="_Toc78760810"/>
      <w:bookmarkStart w:id="4228" w:name="_Toc78880067"/>
      <w:bookmarkStart w:id="4229" w:name="_Toc79411564"/>
      <w:bookmarkStart w:id="4230" w:name="_Toc79510455"/>
      <w:bookmarkStart w:id="4231" w:name="_Toc82328555"/>
      <w:bookmarkStart w:id="4232" w:name="_Toc82329689"/>
      <w:bookmarkStart w:id="4233" w:name="_Hlk519254210"/>
      <w:bookmarkStart w:id="4234" w:name="_Hlk16773504"/>
      <w:bookmarkStart w:id="4235" w:name="_Toc63612883"/>
      <w:bookmarkStart w:id="4236" w:name="_Toc63614365"/>
      <w:bookmarkStart w:id="4237" w:name="_Toc63614551"/>
      <w:bookmarkStart w:id="4238" w:name="_Toc63640462"/>
      <w:bookmarkStart w:id="4239" w:name="_Toc63640757"/>
      <w:bookmarkStart w:id="4240" w:name="_Toc63641511"/>
      <w:bookmarkStart w:id="4241" w:name="_Toc63642126"/>
      <w:bookmarkStart w:id="4242" w:name="_Toc63642639"/>
      <w:bookmarkStart w:id="4243" w:name="_Toc63642936"/>
      <w:bookmarkStart w:id="4244" w:name="_Toc63687374"/>
      <w:bookmarkStart w:id="4245" w:name="_Toc63687728"/>
      <w:bookmarkStart w:id="4246" w:name="_Toc63687960"/>
      <w:bookmarkStart w:id="4247" w:name="_Toc64495743"/>
      <w:bookmarkStart w:id="4248" w:name="_Toc64497832"/>
      <w:bookmarkStart w:id="4249" w:name="_Toc64587185"/>
      <w:bookmarkStart w:id="4250" w:name="_Toc64841118"/>
      <w:bookmarkStart w:id="4251" w:name="_Toc64841958"/>
      <w:bookmarkStart w:id="4252" w:name="_Toc65414240"/>
      <w:bookmarkStart w:id="4253" w:name="_Toc65414411"/>
      <w:bookmarkStart w:id="4254" w:name="_Toc65415386"/>
      <w:bookmarkStart w:id="4255" w:name="_Toc65456509"/>
      <w:bookmarkStart w:id="4256" w:name="_Hlk3138940"/>
      <w:bookmarkStart w:id="4257" w:name="_Ref324168288"/>
      <w:bookmarkStart w:id="4258" w:name="_Hlk534032769"/>
      <w:bookmarkStart w:id="4259" w:name="_Ref3367408"/>
      <w:bookmarkStart w:id="4260" w:name="_Toc5184751"/>
      <w:bookmarkStart w:id="4261" w:name="_Toc5210534"/>
      <w:bookmarkStart w:id="4262" w:name="_Toc5285445"/>
      <w:bookmarkStart w:id="4263" w:name="_Toc5641321"/>
      <w:bookmarkStart w:id="4264" w:name="_Toc5641489"/>
      <w:bookmarkStart w:id="4265" w:name="_Toc5699779"/>
      <w:bookmarkStart w:id="4266" w:name="_Toc5705537"/>
      <w:bookmarkStart w:id="4267" w:name="_Toc5705741"/>
      <w:bookmarkStart w:id="4268" w:name="_Toc5706196"/>
      <w:bookmarkStart w:id="4269" w:name="_Toc5805445"/>
      <w:bookmarkStart w:id="4270" w:name="_Toc5974660"/>
      <w:bookmarkStart w:id="4271" w:name="_Toc6166755"/>
      <w:bookmarkStart w:id="4272" w:name="_Toc6167360"/>
      <w:bookmarkStart w:id="4273" w:name="_Toc6511749"/>
      <w:bookmarkStart w:id="4274" w:name="_Toc6569817"/>
      <w:bookmarkStart w:id="4275" w:name="_Toc7168633"/>
      <w:bookmarkStart w:id="4276" w:name="_Toc7194646"/>
      <w:bookmarkStart w:id="4277" w:name="_Toc7368824"/>
      <w:bookmarkStart w:id="4278" w:name="_Toc7369772"/>
      <w:bookmarkStart w:id="4279" w:name="_Toc7424858"/>
      <w:bookmarkStart w:id="4280" w:name="_Toc7425054"/>
      <w:bookmarkStart w:id="4281" w:name="_Toc7440380"/>
      <w:bookmarkStart w:id="4282" w:name="_Toc7706260"/>
      <w:bookmarkStart w:id="4283" w:name="_Toc7706374"/>
      <w:bookmarkStart w:id="4284" w:name="_Toc7712053"/>
      <w:bookmarkStart w:id="4285" w:name="_Toc7787321"/>
      <w:bookmarkStart w:id="4286" w:name="_Toc9004467"/>
      <w:bookmarkStart w:id="4287" w:name="_Toc9795905"/>
      <w:bookmarkStart w:id="4288" w:name="_Toc9939693"/>
      <w:bookmarkStart w:id="4289" w:name="_Toc10130047"/>
      <w:bookmarkStart w:id="4290" w:name="_Toc10224328"/>
      <w:bookmarkStart w:id="4291" w:name="_Toc10714839"/>
      <w:bookmarkStart w:id="4292" w:name="_Toc11067806"/>
      <w:bookmarkStart w:id="4293" w:name="_Toc11167054"/>
      <w:bookmarkStart w:id="4294" w:name="_Toc11322915"/>
      <w:bookmarkStart w:id="4295" w:name="_Toc11787305"/>
      <w:bookmarkStart w:id="4296" w:name="_Toc11841217"/>
      <w:bookmarkStart w:id="4297" w:name="_Toc11864765"/>
      <w:bookmarkStart w:id="4298" w:name="_Toc11929606"/>
      <w:bookmarkStart w:id="4299" w:name="_Toc11931236"/>
      <w:bookmarkStart w:id="4300" w:name="_Toc12025545"/>
      <w:bookmarkStart w:id="4301" w:name="_Toc12282719"/>
      <w:bookmarkStart w:id="4302" w:name="_Toc12387549"/>
      <w:bookmarkStart w:id="4303" w:name="_Toc12391050"/>
      <w:bookmarkStart w:id="4304" w:name="_Toc12542531"/>
      <w:bookmarkStart w:id="4305" w:name="_Toc12544611"/>
      <w:bookmarkStart w:id="4306" w:name="_Toc12987034"/>
      <w:bookmarkStart w:id="4307" w:name="_Toc13061416"/>
      <w:bookmarkStart w:id="4308" w:name="_Toc13074691"/>
      <w:bookmarkStart w:id="4309" w:name="_Toc13211415"/>
      <w:bookmarkStart w:id="4310" w:name="_Toc13244524"/>
      <w:bookmarkStart w:id="4311" w:name="_Toc13494357"/>
      <w:bookmarkStart w:id="4312" w:name="_Toc13500194"/>
      <w:bookmarkStart w:id="4313" w:name="_Toc13669109"/>
      <w:bookmarkStart w:id="4314" w:name="_Toc13671745"/>
      <w:bookmarkStart w:id="4315" w:name="_Toc13680420"/>
      <w:bookmarkStart w:id="4316" w:name="_Toc14175702"/>
      <w:bookmarkStart w:id="4317" w:name="_Toc14259046"/>
      <w:bookmarkStart w:id="4318" w:name="_Toc14264393"/>
      <w:bookmarkStart w:id="4319" w:name="_Toc14292220"/>
      <w:bookmarkStart w:id="4320" w:name="_Toc14985995"/>
      <w:bookmarkStart w:id="4321" w:name="_Toc17663177"/>
      <w:bookmarkStart w:id="4322" w:name="_Toc17663729"/>
      <w:bookmarkStart w:id="4323" w:name="_Toc17663833"/>
      <w:bookmarkStart w:id="4324" w:name="_Toc18050250"/>
      <w:bookmarkStart w:id="4325" w:name="_Toc18396844"/>
      <w:bookmarkStart w:id="4326" w:name="_Toc18866863"/>
      <w:bookmarkStart w:id="4327" w:name="_Toc19552596"/>
      <w:bookmarkStart w:id="4328" w:name="_Toc19553182"/>
      <w:bookmarkStart w:id="4329" w:name="_Toc19553295"/>
      <w:bookmarkStart w:id="4330" w:name="_Toc19654264"/>
      <w:bookmarkStart w:id="4331" w:name="_Toc19698556"/>
      <w:bookmarkStart w:id="4332" w:name="_Toc20149513"/>
      <w:bookmarkStart w:id="4333" w:name="_Toc21513518"/>
      <w:bookmarkStart w:id="4334" w:name="_Toc21542266"/>
      <w:bookmarkStart w:id="4335" w:name="_Toc21615699"/>
      <w:bookmarkStart w:id="4336" w:name="_Toc22061669"/>
      <w:bookmarkStart w:id="4337" w:name="_Toc22061929"/>
      <w:bookmarkStart w:id="4338" w:name="_Toc29233002"/>
      <w:bookmarkStart w:id="4339" w:name="_Toc44576290"/>
      <w:bookmarkStart w:id="4340" w:name="_Toc45712243"/>
      <w:bookmarkStart w:id="4341" w:name="_Toc46147050"/>
      <w:bookmarkStart w:id="4342" w:name="_Toc46168219"/>
      <w:bookmarkStart w:id="4343" w:name="_Hlk54030179"/>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r>
        <w:t>Terrestrial Issues</w:t>
      </w:r>
      <w:bookmarkEnd w:id="4076"/>
      <w:bookmarkEnd w:id="4077"/>
    </w:p>
    <w:p w:rsidR="00B37EA7" w:rsidP="00B37EA7" w14:paraId="42C46ED4" w14:textId="77777777">
      <w:pPr>
        <w:pStyle w:val="Heading3"/>
        <w:widowControl/>
      </w:pPr>
      <w:bookmarkStart w:id="4344" w:name="_Toc130825578"/>
      <w:bookmarkStart w:id="4345" w:name="_Toc130826655"/>
      <w:r>
        <w:t>Amateur Service in the 5351.5-5366.5 kHz Band</w:t>
      </w:r>
      <w:bookmarkEnd w:id="4344"/>
      <w:bookmarkEnd w:id="4345"/>
    </w:p>
    <w:p w:rsidR="00B37EA7" w:rsidRPr="00B02326" w:rsidP="00B37EA7" w14:paraId="04DC8B45" w14:textId="77777777">
      <w:pPr>
        <w:widowControl/>
        <w:numPr>
          <w:ilvl w:val="0"/>
          <w:numId w:val="1"/>
        </w:numPr>
        <w:tabs>
          <w:tab w:val="clear" w:pos="1080"/>
          <w:tab w:val="num" w:pos="1440"/>
        </w:tabs>
        <w:spacing w:after="120"/>
      </w:pPr>
      <w:r w:rsidRPr="00B02326">
        <w:t>We propose to allocate the 5351.5</w:t>
      </w:r>
      <w:r w:rsidRPr="00B02326">
        <w:noBreakHyphen/>
        <w:t xml:space="preserve">5366.5 kHz band to the Amateur Radio Service on a secondary </w:t>
      </w:r>
      <w:r w:rsidRPr="00421DD7">
        <w:t>basis and seek comment on whether the amateur service should keep the existing channels they use in the 60 meter band.</w:t>
      </w:r>
      <w:r>
        <w:rPr>
          <w:vertAlign w:val="superscript"/>
        </w:rPr>
        <w:footnoteReference w:id="95"/>
      </w:r>
      <w:r w:rsidRPr="00EE5E5F">
        <w:t xml:space="preserve">  </w:t>
      </w:r>
      <w:r w:rsidRPr="00B02326">
        <w:t>During WRC-15, the International Telecommunication Union allocated this band to the amateur service on a secondary basis in all ITU Regions.  The ITU generally set the maximum radiated power at 15 watts (W) equivalent isotropically radiated power (EIRP), which is equivalent to 9.15 W effective radiated power (ERP).</w:t>
      </w:r>
      <w:r>
        <w:rPr>
          <w:sz w:val="20"/>
          <w:vertAlign w:val="superscript"/>
        </w:rPr>
        <w:footnoteReference w:id="96"/>
      </w:r>
    </w:p>
    <w:p w:rsidR="00B37EA7" w:rsidRPr="00B02326" w:rsidP="00B37EA7" w14:paraId="1BD777C9" w14:textId="77777777">
      <w:pPr>
        <w:widowControl/>
        <w:numPr>
          <w:ilvl w:val="0"/>
          <w:numId w:val="1"/>
        </w:numPr>
        <w:tabs>
          <w:tab w:val="clear" w:pos="1080"/>
          <w:tab w:val="num" w:pos="1440"/>
        </w:tabs>
        <w:spacing w:after="120"/>
      </w:pPr>
      <w:r w:rsidRPr="00B02326">
        <w:t>These frequencies are currently part of the 5275-5450 kHz band,</w:t>
      </w:r>
      <w:r w:rsidRPr="00421DD7">
        <w:rPr>
          <w:sz w:val="20"/>
          <w:vertAlign w:val="superscript"/>
        </w:rPr>
        <w:t xml:space="preserve"> </w:t>
      </w:r>
      <w:r w:rsidRPr="00B02326">
        <w:t xml:space="preserve">which is allocated for Federal/non-Federal shared use, on a primary basis, to the fixed service and, on a secondary basis, to the mobile except aeronautical mobile service.  Footnote US23 to the </w:t>
      </w:r>
      <w:r>
        <w:t>A</w:t>
      </w:r>
      <w:r w:rsidRPr="00B02326">
        <w:t xml:space="preserve">llocation </w:t>
      </w:r>
      <w:r>
        <w:t>T</w:t>
      </w:r>
      <w:r w:rsidRPr="00B02326">
        <w:t xml:space="preserve">able </w:t>
      </w:r>
      <w:r>
        <w:t xml:space="preserve">currently </w:t>
      </w:r>
      <w:r w:rsidRPr="00B02326">
        <w:t>provides a secondary allocation to the amateur service on five discrete channels – each with a maximum bandwidth of 2.8 kilohertz and centered on the frequencies 5332, 5348, 5358.5, 5373, and 5405 kHz.</w:t>
      </w:r>
      <w:r>
        <w:rPr>
          <w:sz w:val="20"/>
          <w:vertAlign w:val="superscript"/>
        </w:rPr>
        <w:footnoteReference w:id="97"/>
      </w:r>
      <w:r w:rsidRPr="00B02326">
        <w:t xml:space="preserve">  However, pursuant to Commission rules, stations in the amateur service may transmit on these frequencies with a maximum radiated power of 100 W ERP – over ten times more powerful than WRC-15’s EIRP limit.</w:t>
      </w:r>
      <w:r>
        <w:rPr>
          <w:sz w:val="20"/>
          <w:vertAlign w:val="superscript"/>
        </w:rPr>
        <w:footnoteReference w:id="98"/>
      </w:r>
      <w:r w:rsidRPr="00B02326">
        <w:t xml:space="preserve">  </w:t>
      </w:r>
      <w:r w:rsidRPr="00B02326">
        <w:t xml:space="preserve">NTIA recommends that we conform footnote US23 to the </w:t>
      </w:r>
      <w:r w:rsidRPr="00B02326">
        <w:rPr>
          <w:i/>
        </w:rPr>
        <w:t>WRC-15 Final Acts</w:t>
      </w:r>
      <w:r w:rsidRPr="00B02326">
        <w:t xml:space="preserve"> by allocating the 5351.5</w:t>
      </w:r>
      <w:r>
        <w:noBreakHyphen/>
      </w:r>
      <w:r w:rsidRPr="00B02326">
        <w:t>5366.5 kHz band to the amateur service on a secondary basis</w:t>
      </w:r>
      <w:r>
        <w:t xml:space="preserve">, removing the four existing amateur channels outside this proposed new amateur band, </w:t>
      </w:r>
      <w:r w:rsidRPr="00B02326">
        <w:t>and restricting the maximum radiated power of amateur operations in the band to 15 W EIRP.</w:t>
      </w:r>
      <w:r>
        <w:rPr>
          <w:sz w:val="20"/>
          <w:vertAlign w:val="superscript"/>
        </w:rPr>
        <w:footnoteReference w:id="99"/>
      </w:r>
      <w:r w:rsidRPr="00B02326">
        <w:t xml:space="preserve">  Federal agencies use the larger </w:t>
      </w:r>
      <w:bookmarkStart w:id="4346" w:name="_Hlk81553002"/>
      <w:r w:rsidRPr="00B02326">
        <w:t xml:space="preserve">5275-5450 kHz band </w:t>
      </w:r>
      <w:bookmarkEnd w:id="4346"/>
      <w:r w:rsidRPr="00B02326">
        <w:t>for services that include military, law enforcement, disaster relief, emergency, and contingency operations.</w:t>
      </w:r>
      <w:r>
        <w:rPr>
          <w:sz w:val="20"/>
          <w:vertAlign w:val="superscript"/>
        </w:rPr>
        <w:footnoteReference w:id="100"/>
      </w:r>
      <w:r w:rsidRPr="00B02326">
        <w:t xml:space="preserve">  </w:t>
      </w:r>
      <w:r w:rsidRPr="00421DD7">
        <w:t xml:space="preserve">Most non-Federal operations in the 60 meter band are </w:t>
      </w:r>
      <w:r>
        <w:t>p</w:t>
      </w:r>
      <w:r w:rsidRPr="00421DD7">
        <w:t xml:space="preserve">art 90 industrial business pool land mobile </w:t>
      </w:r>
      <w:r>
        <w:t xml:space="preserve"> </w:t>
      </w:r>
      <w:r w:rsidRPr="00421DD7">
        <w:t>operations.</w:t>
      </w:r>
      <w:r w:rsidRPr="00F9390B">
        <w:rPr>
          <w:sz w:val="20"/>
          <w:vertAlign w:val="superscript"/>
        </w:rPr>
        <w:t xml:space="preserve"> </w:t>
      </w:r>
      <w:r>
        <w:rPr>
          <w:sz w:val="20"/>
          <w:vertAlign w:val="superscript"/>
        </w:rPr>
        <w:footnoteReference w:id="101"/>
      </w:r>
    </w:p>
    <w:p w:rsidR="00B37EA7" w:rsidRPr="00B02326" w:rsidP="00B37EA7" w14:paraId="341B29D2" w14:textId="77777777">
      <w:pPr>
        <w:widowControl/>
        <w:numPr>
          <w:ilvl w:val="0"/>
          <w:numId w:val="1"/>
        </w:numPr>
        <w:tabs>
          <w:tab w:val="clear" w:pos="1080"/>
          <w:tab w:val="num" w:pos="1440"/>
        </w:tabs>
        <w:spacing w:after="120"/>
      </w:pPr>
      <w:r w:rsidRPr="00B02326">
        <w:t>In 2017, ARRL, the National Association for Amateur Radio (ARRL), filed a petition for rulemaking asking the Commission to allocate the 5351.5</w:t>
      </w:r>
      <w:r w:rsidRPr="00B02326">
        <w:noBreakHyphen/>
        <w:t xml:space="preserve">5366.5 kHz band to the amateur service on a secondary basis, as provided in the </w:t>
      </w:r>
      <w:r w:rsidRPr="00B02326">
        <w:rPr>
          <w:i/>
          <w:iCs/>
        </w:rPr>
        <w:t>WRC-15 Final Acts</w:t>
      </w:r>
      <w:r w:rsidRPr="00B02326">
        <w:t xml:space="preserve">, and also to retain the four </w:t>
      </w:r>
      <w:r>
        <w:t xml:space="preserve">amateur service </w:t>
      </w:r>
      <w:r w:rsidRPr="00B02326">
        <w:t>channels that are outside this band (i.e., the frequencies 5332 kHz, 5348 kHz, 5373 kHz, and 5405 kHz)</w:t>
      </w:r>
      <w:r>
        <w:rPr>
          <w:sz w:val="20"/>
          <w:vertAlign w:val="superscript"/>
        </w:rPr>
        <w:footnoteReference w:id="102"/>
      </w:r>
      <w:r w:rsidRPr="00B02326">
        <w:t xml:space="preserve">  Further, ARRL supports using the same operating rules in terms of permitted emission types, power level, and access by class of amateur licensee for the new contiguous allocation that is currently applied to the existing five amateur channels.</w:t>
      </w:r>
      <w:r>
        <w:rPr>
          <w:sz w:val="20"/>
          <w:vertAlign w:val="superscript"/>
        </w:rPr>
        <w:footnoteReference w:id="103"/>
      </w:r>
      <w:r w:rsidRPr="00B02326">
        <w:t xml:space="preserve">  Essentially, ARRL supports extending the provisions of footnote US23 of the </w:t>
      </w:r>
      <w:r>
        <w:t>A</w:t>
      </w:r>
      <w:r w:rsidRPr="00B02326">
        <w:t xml:space="preserve">llocation </w:t>
      </w:r>
      <w:r>
        <w:t>T</w:t>
      </w:r>
      <w:r w:rsidRPr="00B02326">
        <w:t>able and section 97.303(h) of the Commission’s rules that apply to the existing five amateur channels, including the 100 watt ERP limit, to the new allocation.</w:t>
      </w:r>
      <w:r>
        <w:rPr>
          <w:sz w:val="20"/>
          <w:vertAlign w:val="superscript"/>
        </w:rPr>
        <w:footnoteReference w:id="104"/>
      </w:r>
      <w:r w:rsidRPr="00B02326">
        <w:t xml:space="preserve">  Therefore, ARRL disagrees with applying the 15 W EIRP limit suggested in the </w:t>
      </w:r>
      <w:r w:rsidRPr="00B02326">
        <w:rPr>
          <w:i/>
          <w:iCs/>
        </w:rPr>
        <w:t>WRC-15</w:t>
      </w:r>
      <w:r w:rsidRPr="00B02326">
        <w:t xml:space="preserve"> </w:t>
      </w:r>
      <w:r w:rsidRPr="00B02326">
        <w:rPr>
          <w:i/>
          <w:iCs/>
        </w:rPr>
        <w:t>Final</w:t>
      </w:r>
      <w:r w:rsidRPr="00B02326">
        <w:t xml:space="preserve"> </w:t>
      </w:r>
      <w:r w:rsidRPr="00B02326">
        <w:rPr>
          <w:i/>
          <w:iCs/>
        </w:rPr>
        <w:t>Acts</w:t>
      </w:r>
      <w:r w:rsidRPr="00B02326">
        <w:t xml:space="preserve">.  While most commenters support implementation of the ARRL Petition </w:t>
      </w:r>
      <w:r w:rsidRPr="00B02326">
        <w:t>as</w:t>
      </w:r>
      <w:r w:rsidRPr="00B02326">
        <w:t xml:space="preserve"> filed, some commenters disagreed with various aspects of the ARRL Petition as addressed below.  Some even argue that the entire 60 meter band should be opened for amateur use at higher power because they are not aware of any complaints of harmful interference.</w:t>
      </w:r>
      <w:r>
        <w:rPr>
          <w:sz w:val="20"/>
          <w:vertAlign w:val="superscript"/>
        </w:rPr>
        <w:footnoteReference w:id="105"/>
      </w:r>
      <w:r w:rsidRPr="00B02326">
        <w:t xml:space="preserve">  Finally, we note that Canada has essentially implemented the same rules as ARRL has requested.</w:t>
      </w:r>
      <w:bookmarkStart w:id="4347" w:name="_Ref82195637"/>
      <w:r>
        <w:rPr>
          <w:sz w:val="20"/>
          <w:vertAlign w:val="superscript"/>
        </w:rPr>
        <w:footnoteReference w:id="106"/>
      </w:r>
      <w:bookmarkEnd w:id="4347"/>
    </w:p>
    <w:p w:rsidR="00B37EA7" w:rsidRPr="00B02326" w:rsidP="00B37EA7" w14:paraId="112021ED" w14:textId="77777777">
      <w:pPr>
        <w:widowControl/>
        <w:numPr>
          <w:ilvl w:val="0"/>
          <w:numId w:val="1"/>
        </w:numPr>
        <w:tabs>
          <w:tab w:val="clear" w:pos="1080"/>
          <w:tab w:val="num" w:pos="1440"/>
        </w:tabs>
        <w:spacing w:after="120"/>
      </w:pPr>
      <w:r w:rsidRPr="00421DD7">
        <w:t xml:space="preserve">We propose to modify footnote US23 and part 97 of our rules to implement the new international allocation at </w:t>
      </w:r>
      <w:bookmarkStart w:id="4348" w:name="_Hlk81557287"/>
      <w:r w:rsidRPr="00421DD7">
        <w:t>5351.5-5366.5 kHz</w:t>
      </w:r>
      <w:bookmarkEnd w:id="4348"/>
      <w:r w:rsidRPr="00421DD7">
        <w:t xml:space="preserve">, but also </w:t>
      </w:r>
      <w:bookmarkStart w:id="4349" w:name="_Hlk83317591"/>
      <w:r w:rsidRPr="00421DD7">
        <w:t xml:space="preserve">seek comment on whether we should maintain the </w:t>
      </w:r>
      <w:r w:rsidRPr="00421DD7">
        <w:t xml:space="preserve">existing four channels at 5332, 5348, 5373, and 5405 kHz that </w:t>
      </w:r>
      <w:r>
        <w:t>are</w:t>
      </w:r>
      <w:r w:rsidRPr="00421DD7">
        <w:t xml:space="preserve"> outside of the new allocation</w:t>
      </w:r>
      <w:bookmarkEnd w:id="4349"/>
      <w:r w:rsidRPr="00421DD7">
        <w:t>.</w:t>
      </w:r>
      <w:r>
        <w:rPr>
          <w:vertAlign w:val="superscript"/>
        </w:rPr>
        <w:footnoteReference w:id="107"/>
      </w:r>
      <w:r w:rsidRPr="00421DD7">
        <w:t xml:space="preserve"> </w:t>
      </w:r>
      <w:r>
        <w:t xml:space="preserve"> </w:t>
      </w:r>
      <w:r w:rsidRPr="00B02326">
        <w:t xml:space="preserve">Under this proposal, amateurs would have access to a contiguous 15 kilohertz-wide band.  Allowing amateurs to use these internationally-harmonized frequencies </w:t>
      </w:r>
      <w:r>
        <w:t>c</w:t>
      </w:r>
      <w:r w:rsidRPr="00B02326">
        <w:t xml:space="preserve">ould facilitate amateur communications across international borders.  </w:t>
      </w:r>
      <w:r w:rsidRPr="00421DD7">
        <w:t>We note however, there is significant opposition from the amateur community regarding the removal of the four discrete channels at 5332, 5348, 5373, and 5405 kHz from amateur use, as requested by NTIA.</w:t>
      </w:r>
      <w:r w:rsidRPr="00A5252A">
        <w:rPr>
          <w:sz w:val="20"/>
          <w:vertAlign w:val="superscript"/>
        </w:rPr>
        <w:t xml:space="preserve"> </w:t>
      </w:r>
      <w:r>
        <w:rPr>
          <w:vertAlign w:val="superscript"/>
        </w:rPr>
        <w:footnoteReference w:id="108"/>
      </w:r>
      <w:r w:rsidRPr="00421DD7">
        <w:t xml:space="preserve">  </w:t>
      </w:r>
      <w:r>
        <w:t xml:space="preserve">An argument could be made that </w:t>
      </w:r>
      <w:r w:rsidRPr="00B02326">
        <w:t xml:space="preserve">amateur operations </w:t>
      </w:r>
      <w:r>
        <w:t>should remain</w:t>
      </w:r>
      <w:r w:rsidRPr="00B02326">
        <w:t xml:space="preserve"> on harmonized international frequencies</w:t>
      </w:r>
      <w:r>
        <w:t xml:space="preserve"> because of </w:t>
      </w:r>
      <w:r w:rsidRPr="00B02326">
        <w:t xml:space="preserve">the long-range propagation of these frequencies.  Further, amateur licensees also have access to other </w:t>
      </w:r>
      <w:r>
        <w:t>high frequency (</w:t>
      </w:r>
      <w:r w:rsidRPr="00B02326">
        <w:t>HF</w:t>
      </w:r>
      <w:r>
        <w:t>)</w:t>
      </w:r>
      <w:r w:rsidRPr="00B02326">
        <w:t xml:space="preserve"> bands at 3 and 7 MHz, so</w:t>
      </w:r>
      <w:r>
        <w:t xml:space="preserve"> we believe</w:t>
      </w:r>
      <w:r w:rsidRPr="00B02326">
        <w:t xml:space="preserve"> there should be sufficient spectrum options for amateur operations without deviating </w:t>
      </w:r>
      <w:r w:rsidRPr="000531F6">
        <w:t>from</w:t>
      </w:r>
      <w:r w:rsidRPr="00B02326">
        <w:t xml:space="preserve"> the internationally harmonized spectrum.  </w:t>
      </w:r>
      <w:r w:rsidRPr="000531F6">
        <w:t xml:space="preserve">However, </w:t>
      </w:r>
      <w:r>
        <w:t xml:space="preserve">some commenters contend that </w:t>
      </w:r>
      <w:r w:rsidRPr="000531F6">
        <w:t xml:space="preserve">the amateur community has been using the </w:t>
      </w:r>
      <w:r>
        <w:t xml:space="preserve">four </w:t>
      </w:r>
      <w:r w:rsidRPr="000531F6">
        <w:t>discrete channels</w:t>
      </w:r>
      <w:r>
        <w:t xml:space="preserve"> </w:t>
      </w:r>
      <w:r w:rsidRPr="00421DD7">
        <w:t xml:space="preserve">at 5332, 5348, 5373, and 5405 kHz </w:t>
      </w:r>
      <w:r>
        <w:t>that fall outside of the proposed band</w:t>
      </w:r>
      <w:r w:rsidRPr="000531F6">
        <w:t xml:space="preserve"> for some time and argue that these channels are important in responding to disasters.</w:t>
      </w:r>
      <w:r>
        <w:rPr>
          <w:vertAlign w:val="superscript"/>
        </w:rPr>
        <w:footnoteReference w:id="109"/>
      </w:r>
      <w:r w:rsidRPr="000531F6">
        <w:t xml:space="preserve">  We seek comment on this issue and what spectrum in the 60</w:t>
      </w:r>
      <w:r>
        <w:t> </w:t>
      </w:r>
      <w:r w:rsidRPr="000531F6">
        <w:t xml:space="preserve">meter band should be made available for amateur use.   </w:t>
      </w:r>
      <w:r w:rsidRPr="00B02326">
        <w:t xml:space="preserve">  </w:t>
      </w:r>
    </w:p>
    <w:p w:rsidR="00B37EA7" w:rsidRPr="00B02326" w:rsidP="00B37EA7" w14:paraId="18C24343" w14:textId="77777777">
      <w:pPr>
        <w:widowControl/>
        <w:numPr>
          <w:ilvl w:val="0"/>
          <w:numId w:val="1"/>
        </w:numPr>
        <w:tabs>
          <w:tab w:val="clear" w:pos="1080"/>
          <w:tab w:val="num" w:pos="1440"/>
        </w:tabs>
        <w:spacing w:after="120"/>
      </w:pPr>
      <w:r w:rsidRPr="000531F6">
        <w:t xml:space="preserve">Alternatively, we seek comment on whether </w:t>
      </w:r>
      <w:r>
        <w:t>the four</w:t>
      </w:r>
      <w:r w:rsidRPr="000531F6">
        <w:t xml:space="preserve"> discrete channels </w:t>
      </w:r>
      <w:r w:rsidRPr="00421DD7">
        <w:t xml:space="preserve">at 5332, 5348, 5373, and 5405 kHz </w:t>
      </w:r>
      <w:r w:rsidRPr="000531F6">
        <w:t xml:space="preserve">should be kept available for limited amateur use under certain conditions or only in response to disasters.  For example, could the channels be authorized for amateur use during disasters as part of the Military Auxiliary Radio System (MARS) or </w:t>
      </w:r>
      <w:r w:rsidRPr="000531F6">
        <w:t>SHAred</w:t>
      </w:r>
      <w:r w:rsidRPr="000531F6">
        <w:t xml:space="preserve"> </w:t>
      </w:r>
      <w:r w:rsidRPr="000531F6">
        <w:t>RESources</w:t>
      </w:r>
      <w:r w:rsidRPr="000531F6">
        <w:t xml:space="preserve"> High Frequency Radio (SHARES) programs where participating amateur licensees can operate on Federal channels in coordination with the Department of Defense or Department of Homeland Security, respectively?  Should we permit amateur stations participating in established emergency communications programs such as the Amateur Radio Emergency Service (ARES) or the Radio Amateur Civil Emergency Service (RACES) to use the additional channels or operate at higher power during emergencies and drills?</w:t>
      </w:r>
      <w:r>
        <w:rPr>
          <w:vertAlign w:val="superscript"/>
        </w:rPr>
        <w:footnoteReference w:id="110"/>
      </w:r>
      <w:r w:rsidRPr="000531F6">
        <w:rPr>
          <w:vertAlign w:val="superscript"/>
        </w:rPr>
        <w:t xml:space="preserve"> </w:t>
      </w:r>
      <w:r w:rsidRPr="000531F6">
        <w:t xml:space="preserve"> Could the discrete channels be maintained under lower power or under other conditions that might reduce their potential to interfere with primary allocation services in the band?  If so, we invite comment on whether the existing discrete channels should continue to be used for secondary amateur use and under what rules and conditions.</w:t>
      </w:r>
    </w:p>
    <w:p w:rsidR="00B37EA7" w:rsidRPr="00B02326" w:rsidP="00B37EA7" w14:paraId="6F9B23B9" w14:textId="77777777">
      <w:pPr>
        <w:pStyle w:val="ParaNum"/>
        <w:widowControl/>
      </w:pPr>
      <w:r w:rsidRPr="00B02326">
        <w:t>While many amateur commenters argue they should be permitted access to more of the 60 meter band because they are not aware of</w:t>
      </w:r>
      <w:r>
        <w:t xml:space="preserve"> any complaints of</w:t>
      </w:r>
      <w:r w:rsidRPr="00B02326">
        <w:t xml:space="preserve"> interference</w:t>
      </w:r>
      <w:r>
        <w:t xml:space="preserve"> arising from their current operations</w:t>
      </w:r>
      <w:r w:rsidRPr="00B02326">
        <w:t xml:space="preserve">, we note there are a variety of important </w:t>
      </w:r>
      <w:r w:rsidRPr="000531F6">
        <w:t xml:space="preserve">non-Federal and </w:t>
      </w:r>
      <w:r w:rsidRPr="00B02326">
        <w:t xml:space="preserve">Federal </w:t>
      </w:r>
      <w:r>
        <w:t xml:space="preserve">fixed and mobile except aeronautical mobile service </w:t>
      </w:r>
      <w:r w:rsidRPr="000A2F16">
        <w:t xml:space="preserve">operations </w:t>
      </w:r>
      <w:r w:rsidRPr="00B02326">
        <w:t xml:space="preserve">in the band where even rare instances of interference could endanger public safety.  Therefore, we </w:t>
      </w:r>
      <w:r>
        <w:t>tentatively find that the spectrum requirements for the amateur service in the 5005</w:t>
      </w:r>
      <w:r>
        <w:noBreakHyphen/>
        <w:t>5450 kHz band</w:t>
      </w:r>
      <w:r w:rsidRPr="00B02326">
        <w:t xml:space="preserve"> </w:t>
      </w:r>
      <w:r>
        <w:t xml:space="preserve">should be met by the WRC-15 amateur band and that only the four existing amateur channels </w:t>
      </w:r>
      <w:r w:rsidRPr="00421DD7">
        <w:t xml:space="preserve">at 5332, 5348, 5373, and 5405 kHz </w:t>
      </w:r>
      <w:r>
        <w:t>that are outside this band should be considered in this proceeding</w:t>
      </w:r>
      <w:r w:rsidRPr="00B02326">
        <w:t xml:space="preserve">.  Nevertheless, we seek comment on this idea.  </w:t>
      </w:r>
      <w:r>
        <w:t>Commenters that support expanded access to the 60 meter band should provide information regarding how</w:t>
      </w:r>
      <w:r w:rsidRPr="000A2F16">
        <w:t xml:space="preserve"> heavily the five amateur </w:t>
      </w:r>
      <w:r w:rsidRPr="000A2F16">
        <w:t xml:space="preserve">frequencies in </w:t>
      </w:r>
      <w:r>
        <w:t xml:space="preserve">the </w:t>
      </w:r>
      <w:r w:rsidRPr="000A2F16">
        <w:t>5275</w:t>
      </w:r>
      <w:r w:rsidRPr="000A2F16">
        <w:noBreakHyphen/>
        <w:t xml:space="preserve">5450 kHz band </w:t>
      </w:r>
      <w:r>
        <w:t xml:space="preserve">are used </w:t>
      </w:r>
      <w:r w:rsidRPr="000A2F16">
        <w:t xml:space="preserve">and why additional amateur spectrum in this frequency range </w:t>
      </w:r>
      <w:r>
        <w:t xml:space="preserve">is </w:t>
      </w:r>
      <w:r w:rsidRPr="000A2F16">
        <w:t xml:space="preserve">needed </w:t>
      </w:r>
      <w:r>
        <w:t xml:space="preserve">if we adopt </w:t>
      </w:r>
      <w:r w:rsidRPr="000A2F16">
        <w:t xml:space="preserve">the </w:t>
      </w:r>
      <w:r>
        <w:t>proposed</w:t>
      </w:r>
      <w:r w:rsidRPr="00B02326">
        <w:t xml:space="preserve"> allocation</w:t>
      </w:r>
      <w:r>
        <w:t>.</w:t>
      </w:r>
      <w:r w:rsidRPr="00B02326">
        <w:t xml:space="preserve">  </w:t>
      </w:r>
    </w:p>
    <w:p w:rsidR="00B37EA7" w:rsidRPr="00B02326" w:rsidP="00B37EA7" w14:paraId="2DB66DDD" w14:textId="77777777">
      <w:pPr>
        <w:widowControl/>
        <w:numPr>
          <w:ilvl w:val="0"/>
          <w:numId w:val="1"/>
        </w:numPr>
        <w:tabs>
          <w:tab w:val="clear" w:pos="1080"/>
          <w:tab w:val="num" w:pos="1440"/>
        </w:tabs>
        <w:spacing w:after="120"/>
      </w:pPr>
      <w:r w:rsidRPr="00B02326">
        <w:rPr>
          <w:i/>
          <w:iCs/>
        </w:rPr>
        <w:t xml:space="preserve">Power.  </w:t>
      </w:r>
      <w:r w:rsidRPr="00B02326">
        <w:t>ARRL seeks a maximum radiated power limit of 100 W ERP for the new secondary amateur allocation and to maintain the existing maximum radiated power limit of 100 W ERP for the existing discrete channels</w:t>
      </w:r>
      <w:r>
        <w:t xml:space="preserve"> </w:t>
      </w:r>
      <w:r w:rsidRPr="00421DD7">
        <w:t>at 5332, 5348, 5373, and 5405 kHz</w:t>
      </w:r>
      <w:r w:rsidRPr="00B02326">
        <w:t>.  ARRL argues that such an implementation would support amateurs engaged in emergency and disaster relief communications to more reliably, flexibly, and capably conduct those communications; that imposing a maximum radiated power limit of 15 W EIRP would render the band unsuitable for emergency and public service communications; that the lower power limit is insufficient to permit reliable communications on the paths that are most critical; and that this reduced radiated power limit is not necessary to protect primary services from interference.</w:t>
      </w:r>
      <w:r>
        <w:rPr>
          <w:sz w:val="20"/>
          <w:vertAlign w:val="superscript"/>
        </w:rPr>
        <w:footnoteReference w:id="111"/>
      </w:r>
    </w:p>
    <w:p w:rsidR="00B37EA7" w:rsidRPr="00B02326" w:rsidP="00B37EA7" w14:paraId="4AA1824A" w14:textId="77777777">
      <w:pPr>
        <w:widowControl/>
        <w:numPr>
          <w:ilvl w:val="0"/>
          <w:numId w:val="1"/>
        </w:numPr>
        <w:tabs>
          <w:tab w:val="clear" w:pos="1080"/>
          <w:tab w:val="num" w:pos="1440"/>
        </w:tabs>
        <w:spacing w:after="120"/>
      </w:pPr>
      <w:r w:rsidRPr="00B02326">
        <w:t xml:space="preserve">Harold Ross Lambert and Michael Goltz argue that </w:t>
      </w:r>
      <w:r>
        <w:t xml:space="preserve">the </w:t>
      </w:r>
      <w:r w:rsidRPr="00B02326">
        <w:t>power limit should be increased to 500 W to deal with propagation challenges in disaster communications;</w:t>
      </w:r>
      <w:r>
        <w:rPr>
          <w:sz w:val="20"/>
          <w:vertAlign w:val="superscript"/>
        </w:rPr>
        <w:footnoteReference w:id="112"/>
      </w:r>
      <w:r w:rsidRPr="00B02326">
        <w:t xml:space="preserve"> and Milton K. Miller supports 500 W power with the use of more efficient antennas.</w:t>
      </w:r>
      <w:r>
        <w:rPr>
          <w:sz w:val="20"/>
          <w:vertAlign w:val="superscript"/>
        </w:rPr>
        <w:footnoteReference w:id="113"/>
      </w:r>
      <w:r w:rsidRPr="00B02326">
        <w:t xml:space="preserve">  Phillip Finkle urges for at least 200 W of power designated as output power instead of ERP because ERP is difficult to measure.</w:t>
      </w:r>
      <w:r>
        <w:rPr>
          <w:sz w:val="20"/>
          <w:vertAlign w:val="superscript"/>
        </w:rPr>
        <w:footnoteReference w:id="114"/>
      </w:r>
      <w:r w:rsidRPr="00B02326">
        <w:t xml:space="preserve">  Janis Carson initially expresses concern over allowing U.S. amateurs to operate at much higher powers than the international standard, suggesting a compromise power of 30 W because digital modes are very effective at lower power and world-wide communications can be achieved at lower power levels like 5 W.</w:t>
      </w:r>
      <w:r>
        <w:rPr>
          <w:sz w:val="20"/>
          <w:vertAlign w:val="superscript"/>
        </w:rPr>
        <w:footnoteReference w:id="115"/>
      </w:r>
      <w:r w:rsidRPr="00B02326">
        <w:t xml:space="preserve">  However, in later comments Ms. Carson supports the ARRL proposal to allow 100 W for “more reliable communications in an environment of high static crashes.”</w:t>
      </w:r>
      <w:r>
        <w:rPr>
          <w:sz w:val="20"/>
          <w:vertAlign w:val="superscript"/>
        </w:rPr>
        <w:footnoteReference w:id="116"/>
      </w:r>
      <w:r w:rsidRPr="00B02326">
        <w:t xml:space="preserve">  William Springer urges the adoption of the 15 W power limit in the </w:t>
      </w:r>
      <w:r w:rsidRPr="00B02326">
        <w:rPr>
          <w:i/>
          <w:iCs/>
        </w:rPr>
        <w:t>WRC</w:t>
      </w:r>
      <w:r w:rsidRPr="00B02326">
        <w:t>-</w:t>
      </w:r>
      <w:r w:rsidRPr="00B02326">
        <w:rPr>
          <w:i/>
          <w:iCs/>
        </w:rPr>
        <w:t>15</w:t>
      </w:r>
      <w:r w:rsidRPr="00B02326">
        <w:t xml:space="preserve"> </w:t>
      </w:r>
      <w:r w:rsidRPr="00B02326">
        <w:rPr>
          <w:i/>
          <w:iCs/>
        </w:rPr>
        <w:t>Final</w:t>
      </w:r>
      <w:r w:rsidRPr="00B02326">
        <w:t xml:space="preserve"> </w:t>
      </w:r>
      <w:r w:rsidRPr="00B02326">
        <w:rPr>
          <w:i/>
          <w:iCs/>
        </w:rPr>
        <w:t>Acts</w:t>
      </w:r>
      <w:r w:rsidRPr="00B02326">
        <w:t xml:space="preserve"> because he contends that newer digital modes are more efficient, and so weaker signals are not an impediment to achieving communication.</w:t>
      </w:r>
      <w:r>
        <w:rPr>
          <w:sz w:val="20"/>
          <w:vertAlign w:val="superscript"/>
        </w:rPr>
        <w:footnoteReference w:id="117"/>
      </w:r>
      <w:r w:rsidRPr="00B02326">
        <w:t xml:space="preserve">  </w:t>
      </w:r>
      <w:r w:rsidRPr="000531F6">
        <w:t xml:space="preserve">Finally </w:t>
      </w:r>
      <w:r w:rsidRPr="00B02326">
        <w:t>Hugh Bahar cautions that deviating from limits agreed to at the international level is unwise and could lead to other countries ignoring the standards and could be viewed as an act of bad faith.</w:t>
      </w:r>
      <w:r>
        <w:rPr>
          <w:sz w:val="20"/>
          <w:vertAlign w:val="superscript"/>
        </w:rPr>
        <w:footnoteReference w:id="118"/>
      </w:r>
    </w:p>
    <w:p w:rsidR="00B37EA7" w:rsidRPr="00B02326" w:rsidP="00B37EA7" w14:paraId="311023E8" w14:textId="77777777">
      <w:pPr>
        <w:widowControl/>
        <w:numPr>
          <w:ilvl w:val="0"/>
          <w:numId w:val="1"/>
        </w:numPr>
        <w:tabs>
          <w:tab w:val="clear" w:pos="1080"/>
          <w:tab w:val="num" w:pos="1440"/>
        </w:tabs>
        <w:spacing w:after="120"/>
      </w:pPr>
      <w:r w:rsidRPr="000A2F16">
        <w:t xml:space="preserve">Several commenters also </w:t>
      </w:r>
      <w:r>
        <w:t>argue for more</w:t>
      </w:r>
      <w:r w:rsidRPr="000A2F16">
        <w:t xml:space="preserve"> flexibility in the types of antennas permitted in the 60 meter band.</w:t>
      </w:r>
      <w:r>
        <w:rPr>
          <w:rStyle w:val="FootnoteReference"/>
        </w:rPr>
        <w:footnoteReference w:id="119"/>
      </w:r>
      <w:r w:rsidRPr="000A2F16">
        <w:t xml:space="preserve">  </w:t>
      </w:r>
      <w:r w:rsidRPr="00B02326">
        <w:t>Scott Wright and George Dominick contend that antennas with gain greater than 0</w:t>
      </w:r>
      <w:r>
        <w:t> </w:t>
      </w:r>
      <w:r w:rsidRPr="00B02326">
        <w:t>dBi</w:t>
      </w:r>
      <w:r w:rsidRPr="00B02326">
        <w:t xml:space="preserve"> should be allowed </w:t>
      </w:r>
      <w:r>
        <w:t>since they</w:t>
      </w:r>
      <w:r w:rsidRPr="00B02326">
        <w:t xml:space="preserve"> are essential for efficient communications during an emergency.</w:t>
      </w:r>
      <w:r>
        <w:rPr>
          <w:sz w:val="20"/>
          <w:vertAlign w:val="superscript"/>
        </w:rPr>
        <w:footnoteReference w:id="120"/>
      </w:r>
      <w:r w:rsidRPr="00B02326">
        <w:t xml:space="preserve">  In contrast, Mathew Pitts does not support increasing the permitted antenna gain and contends the power should range between 15 and 30 W.</w:t>
      </w:r>
      <w:r>
        <w:rPr>
          <w:sz w:val="20"/>
          <w:vertAlign w:val="superscript"/>
        </w:rPr>
        <w:footnoteReference w:id="121"/>
      </w:r>
      <w:r w:rsidRPr="00B02326">
        <w:t xml:space="preserve"> </w:t>
      </w:r>
    </w:p>
    <w:p w:rsidR="00B37EA7" w:rsidRPr="00B02326" w:rsidP="00B37EA7" w14:paraId="533E38A6" w14:textId="77777777">
      <w:pPr>
        <w:widowControl/>
        <w:numPr>
          <w:ilvl w:val="0"/>
          <w:numId w:val="1"/>
        </w:numPr>
        <w:tabs>
          <w:tab w:val="clear" w:pos="1080"/>
          <w:tab w:val="num" w:pos="1440"/>
        </w:tabs>
        <w:spacing w:after="120"/>
      </w:pPr>
      <w:r w:rsidRPr="00B02326">
        <w:t xml:space="preserve">We </w:t>
      </w:r>
      <w:r w:rsidRPr="008A7F6B">
        <w:t>seek comment on the appropriate power limit for the new internationally harmonized amateur allocation and for the discrete channels if they are maintained for amateur use</w:t>
      </w:r>
      <w:r w:rsidRPr="00B02326">
        <w:t xml:space="preserve">.  </w:t>
      </w:r>
      <w:r>
        <w:t>We tentatively conclude that l</w:t>
      </w:r>
      <w:r w:rsidRPr="00B02326">
        <w:t xml:space="preserve">imiting the radiated power of amateur stations to 15 W EIRP would </w:t>
      </w:r>
      <w:r w:rsidRPr="00EE4919">
        <w:t>reduce the potential of harmful interference to incumbent primary operations</w:t>
      </w:r>
      <w:r w:rsidRPr="00B02326">
        <w:t xml:space="preserve">, while maintaining consistency with the power limits established internationally for amateur operations in this band.  </w:t>
      </w:r>
      <w:r w:rsidRPr="009866EE">
        <w:t>However, the majority of the amateur comments are opposed to lower power limits and neighboring countries in Region 2 permit power levels higher than 15 W EIRP.</w:t>
      </w:r>
      <w:r>
        <w:rPr>
          <w:vertAlign w:val="superscript"/>
        </w:rPr>
        <w:footnoteReference w:id="122"/>
      </w:r>
      <w:r w:rsidRPr="009866EE">
        <w:t xml:space="preserve">  </w:t>
      </w:r>
      <w:r w:rsidRPr="00B02326">
        <w:t xml:space="preserve">We agree with certain commenters that the long-range propagation capabilities of these frequencies </w:t>
      </w:r>
      <w:r>
        <w:t>is likely to</w:t>
      </w:r>
      <w:r w:rsidRPr="007F648D">
        <w:t xml:space="preserve"> </w:t>
      </w:r>
      <w:r w:rsidRPr="00B02326">
        <w:t>allow efficient communications at low-power levels</w:t>
      </w:r>
      <w:r>
        <w:t>,</w:t>
      </w:r>
      <w:r w:rsidRPr="00501F19">
        <w:t xml:space="preserve"> but there may be instances where more power is need</w:t>
      </w:r>
      <w:r>
        <w:t>ed</w:t>
      </w:r>
      <w:r w:rsidRPr="00501F19">
        <w:t xml:space="preserve"> to deal with propagation challenges</w:t>
      </w:r>
      <w:r w:rsidRPr="00B02326">
        <w:t xml:space="preserve">.  </w:t>
      </w:r>
      <w:bookmarkStart w:id="4351" w:name="_Hlk81555191"/>
    </w:p>
    <w:bookmarkEnd w:id="4351"/>
    <w:p w:rsidR="00B37EA7" w:rsidRPr="00B02326" w:rsidP="00B37EA7" w14:paraId="15100915" w14:textId="77777777">
      <w:pPr>
        <w:widowControl/>
        <w:numPr>
          <w:ilvl w:val="0"/>
          <w:numId w:val="1"/>
        </w:numPr>
        <w:tabs>
          <w:tab w:val="clear" w:pos="1080"/>
          <w:tab w:val="num" w:pos="1440"/>
        </w:tabs>
        <w:spacing w:after="120"/>
      </w:pPr>
      <w:r w:rsidRPr="00B02326">
        <w:t>We acknowledge</w:t>
      </w:r>
      <w:r w:rsidRPr="000531F6">
        <w:t xml:space="preserve"> </w:t>
      </w:r>
      <w:r w:rsidRPr="00B02326">
        <w:t xml:space="preserve">that valid arguments may exist for adopting power limits above 15 W up to 100 W.  For example, footnote 5.133B of the </w:t>
      </w:r>
      <w:r>
        <w:t>Allocations T</w:t>
      </w:r>
      <w:r w:rsidRPr="00B02326">
        <w:t>able, which addresses this international allocation, outlines a power limit of 20 W EIRP for Mexico and 25 W EIRP</w:t>
      </w:r>
      <w:r>
        <w:t xml:space="preserve"> for all Latin American countries and for many Caribbean countries/territories</w:t>
      </w:r>
      <w:r w:rsidRPr="00B02326">
        <w:t>.</w:t>
      </w:r>
      <w:r>
        <w:rPr>
          <w:sz w:val="20"/>
          <w:vertAlign w:val="superscript"/>
        </w:rPr>
        <w:footnoteReference w:id="123"/>
      </w:r>
      <w:r w:rsidRPr="00B02326">
        <w:t xml:space="preserve">  Further, a review of our licensing database indicates other licenses with higher allocation status operating at power levels ranging from 15</w:t>
      </w:r>
      <w:r>
        <w:t> </w:t>
      </w:r>
      <w:r w:rsidRPr="00B02326">
        <w:t xml:space="preserve">W up to as high as 5000 W.  Accordingly, </w:t>
      </w:r>
      <w:r w:rsidRPr="000531F6">
        <w:t xml:space="preserve">we seek to build a more comprehensive record on the </w:t>
      </w:r>
      <w:r w:rsidRPr="001D2465">
        <w:t xml:space="preserve">appropriate </w:t>
      </w:r>
      <w:r w:rsidRPr="000531F6">
        <w:t xml:space="preserve">power limit for 60-meter band amateur operations.   Interested parties seeking a power limit above the </w:t>
      </w:r>
      <w:r w:rsidRPr="001D2465">
        <w:t xml:space="preserve">proposed </w:t>
      </w:r>
      <w:r w:rsidRPr="000531F6">
        <w:t xml:space="preserve">15 W EIRP limit should explain </w:t>
      </w:r>
      <w:r w:rsidRPr="00B02326">
        <w:t xml:space="preserve">how much power </w:t>
      </w:r>
      <w:r w:rsidRPr="001D2465">
        <w:t>would be</w:t>
      </w:r>
      <w:r w:rsidRPr="00B02326">
        <w:t xml:space="preserve"> appropriate, and </w:t>
      </w:r>
      <w:r w:rsidRPr="001D2465">
        <w:t xml:space="preserve">how higher power limits would </w:t>
      </w:r>
      <w:r>
        <w:t>a</w:t>
      </w:r>
      <w:r w:rsidRPr="001D2465">
        <w:t>ffect</w:t>
      </w:r>
      <w:r w:rsidRPr="00B02326">
        <w:t xml:space="preserve"> other operations in the 60-meter band?  For example, should we allow the higher power allowed in other countries in ITU Region 2, such as Mexico and </w:t>
      </w:r>
      <w:r>
        <w:t>most</w:t>
      </w:r>
      <w:r w:rsidRPr="00B02326">
        <w:t xml:space="preserve"> Caribbean countries?  Should we allow higher power during times of emergency drills/response or as part of programs where Amateur licensees support Federal emergency response?  Should higher power only be permitted during disasters or drills supporting disaster relief?  If, going forward, the discrete channels are permitted to be used by amateur </w:t>
      </w:r>
      <w:r>
        <w:t xml:space="preserve">operators </w:t>
      </w:r>
      <w:r w:rsidRPr="00B02326">
        <w:t xml:space="preserve">under certain parameters or during disasters, what power limits should apply and when?  What other conditions or considerations should be applied to amateur use of the 60 meter band? </w:t>
      </w:r>
    </w:p>
    <w:p w:rsidR="00B37EA7" w:rsidRPr="00B02326" w:rsidP="00B37EA7" w14:paraId="233916C4" w14:textId="77777777">
      <w:pPr>
        <w:widowControl/>
        <w:numPr>
          <w:ilvl w:val="0"/>
          <w:numId w:val="1"/>
        </w:numPr>
        <w:tabs>
          <w:tab w:val="clear" w:pos="1080"/>
          <w:tab w:val="num" w:pos="1440"/>
        </w:tabs>
        <w:spacing w:after="120"/>
      </w:pPr>
      <w:r w:rsidRPr="00B02326">
        <w:t xml:space="preserve"> </w:t>
      </w:r>
      <w:r w:rsidRPr="000531F6">
        <w:t>Further, we seek comment on how the limit should be specified in the rules.  Specifically, should the power limit be defined in terms of EIRP to be consistent with the WRC-15 recommendation, or through some other means, such as ERP or transmitter output power</w:t>
      </w:r>
      <w:r w:rsidRPr="001D2465">
        <w:t xml:space="preserve">?  </w:t>
      </w:r>
      <w:r w:rsidRPr="00B02326">
        <w:t>While some commenters argue that radiated power limits are difficult to calculate for certain types of antennas,</w:t>
      </w:r>
      <w:r>
        <w:rPr>
          <w:sz w:val="20"/>
          <w:vertAlign w:val="superscript"/>
        </w:rPr>
        <w:footnoteReference w:id="124"/>
      </w:r>
      <w:r w:rsidRPr="00B02326">
        <w:t xml:space="preserve"> we find that amateur licensees are supposed to study the radio arts and should be capable of determining their operating power.  We seek comment on the pros and cons of the various power limit alternatives and which method is best for the 60 meter band.  </w:t>
      </w:r>
      <w:r w:rsidRPr="000531F6">
        <w:t xml:space="preserve">If we adopt a radiated power limit, we do not propose to adopt antenna limitations because a </w:t>
      </w:r>
      <w:r w:rsidRPr="00B02326">
        <w:t xml:space="preserve">radiated power limit </w:t>
      </w:r>
      <w:r w:rsidRPr="001D2465">
        <w:t xml:space="preserve">would </w:t>
      </w:r>
      <w:r w:rsidRPr="00B02326">
        <w:t xml:space="preserve">ensure that excess power is not used, and flexibility in antenna choices may lead to spectrum efficiencies because the signal </w:t>
      </w:r>
      <w:r>
        <w:t>will propagate</w:t>
      </w:r>
      <w:r w:rsidRPr="00B02326">
        <w:t xml:space="preserve"> in its intended direction.  Nevertheless, we seek comment on whether, and, if so what, antenna limitations are appropriate for </w:t>
      </w:r>
      <w:r>
        <w:t xml:space="preserve">amateur operations in </w:t>
      </w:r>
      <w:r w:rsidRPr="00B02326">
        <w:t xml:space="preserve">this band using these different power limit measurements and how the Commission’s decision could affect how these frequencies </w:t>
      </w:r>
      <w:r w:rsidRPr="001D2465">
        <w:t xml:space="preserve">would </w:t>
      </w:r>
      <w:r w:rsidRPr="00B02326">
        <w:t>be used by the amateur community.</w:t>
      </w:r>
    </w:p>
    <w:p w:rsidR="00B37EA7" w:rsidRPr="00B02326" w:rsidP="00B37EA7" w14:paraId="602B1027" w14:textId="77777777">
      <w:pPr>
        <w:widowControl/>
        <w:numPr>
          <w:ilvl w:val="0"/>
          <w:numId w:val="1"/>
        </w:numPr>
        <w:tabs>
          <w:tab w:val="clear" w:pos="1080"/>
          <w:tab w:val="num" w:pos="1440"/>
        </w:tabs>
        <w:spacing w:after="120"/>
      </w:pPr>
      <w:r w:rsidRPr="00B02326">
        <w:rPr>
          <w:i/>
          <w:iCs/>
        </w:rPr>
        <w:t>Channelization</w:t>
      </w:r>
      <w:r w:rsidRPr="00B02326">
        <w:t xml:space="preserve">. </w:t>
      </w:r>
      <w:r>
        <w:t xml:space="preserve"> </w:t>
      </w:r>
      <w:r w:rsidRPr="00B02326">
        <w:t>ARRL and several commenters argue that the new allocation should not designate sub-bands for various modes of operation to enable maximum flexibility to avoid interference with other operations.</w:t>
      </w:r>
      <w:r>
        <w:rPr>
          <w:sz w:val="20"/>
          <w:vertAlign w:val="superscript"/>
        </w:rPr>
        <w:footnoteReference w:id="125"/>
      </w:r>
      <w:r w:rsidRPr="00B02326">
        <w:t xml:space="preserve">  Janis Carson contends channelization is wasteful because narrowband modes can operate at less than three kilohertz and flexibility is need to address prevailing circumstances.</w:t>
      </w:r>
      <w:r>
        <w:rPr>
          <w:sz w:val="20"/>
          <w:vertAlign w:val="superscript"/>
        </w:rPr>
        <w:footnoteReference w:id="126"/>
      </w:r>
      <w:r w:rsidRPr="00B02326">
        <w:t xml:space="preserve">  She </w:t>
      </w:r>
      <w:r w:rsidRPr="00B02326">
        <w:t>adds that a maximum bandwidth of 500 Hertz should be allowed in the new contiguous allocation.</w:t>
      </w:r>
      <w:r>
        <w:rPr>
          <w:sz w:val="20"/>
          <w:vertAlign w:val="superscript"/>
        </w:rPr>
        <w:footnoteReference w:id="127"/>
      </w:r>
      <w:r w:rsidRPr="00B02326">
        <w:t xml:space="preserve">  Charles Powell supports the ARRL request and contends that amateur equipment is not designed to maintain a high level of frequency accuracy and that such a design change would make equipment prohibitively expensive.</w:t>
      </w:r>
      <w:r>
        <w:rPr>
          <w:sz w:val="20"/>
          <w:vertAlign w:val="superscript"/>
        </w:rPr>
        <w:footnoteReference w:id="128"/>
      </w:r>
      <w:r w:rsidRPr="00B02326">
        <w:t xml:space="preserve">  However, William Springer argues that the new allocation should be channelized into five 3 kilohertz channels to promote efficiency and avoid overlapping transmissions.</w:t>
      </w:r>
      <w:r>
        <w:rPr>
          <w:sz w:val="20"/>
          <w:vertAlign w:val="superscript"/>
        </w:rPr>
        <w:footnoteReference w:id="129"/>
      </w:r>
      <w:r w:rsidRPr="00B02326">
        <w:t xml:space="preserve">  Benjamin Russell also supports five discrete channels, but suggests creating ten overlapping channels for narrowband </w:t>
      </w:r>
      <w:r>
        <w:t>carrier wave (</w:t>
      </w:r>
      <w:r w:rsidRPr="00B02326">
        <w:t>CW</w:t>
      </w:r>
      <w:r>
        <w:t>)</w:t>
      </w:r>
      <w:r w:rsidRPr="00B02326">
        <w:t xml:space="preserve"> use.</w:t>
      </w:r>
      <w:r>
        <w:rPr>
          <w:sz w:val="20"/>
          <w:vertAlign w:val="superscript"/>
        </w:rPr>
        <w:footnoteReference w:id="130"/>
      </w:r>
      <w:r w:rsidRPr="00B02326">
        <w:t xml:space="preserve">  Ronald F Henry contends that channelization </w:t>
      </w:r>
      <w:r w:rsidRPr="001D2465">
        <w:t xml:space="preserve">would </w:t>
      </w:r>
      <w:r w:rsidRPr="00B02326">
        <w:t>facilitate sharing with Federal users and, given there are several bands available for amateur use, the “60 Meter band must be set aside for emergency communications as the primary use and as such</w:t>
      </w:r>
      <w:r>
        <w:t>,</w:t>
      </w:r>
      <w:r w:rsidRPr="00B02326">
        <w:t xml:space="preserve"> channelization is desired to protect both the primary and secondary user.”</w:t>
      </w:r>
      <w:r>
        <w:rPr>
          <w:sz w:val="20"/>
          <w:vertAlign w:val="superscript"/>
        </w:rPr>
        <w:footnoteReference w:id="131"/>
      </w:r>
    </w:p>
    <w:p w:rsidR="00B37EA7" w:rsidRPr="00B02326" w:rsidP="00B37EA7" w14:paraId="6F1795C9" w14:textId="77777777">
      <w:pPr>
        <w:widowControl/>
        <w:numPr>
          <w:ilvl w:val="0"/>
          <w:numId w:val="1"/>
        </w:numPr>
        <w:tabs>
          <w:tab w:val="clear" w:pos="1080"/>
          <w:tab w:val="num" w:pos="1440"/>
        </w:tabs>
        <w:spacing w:after="120"/>
      </w:pPr>
      <w:r w:rsidRPr="00B02326">
        <w:t xml:space="preserve">We propose that the 5351.5-5366.5 kHz band should not be channelized or have sub-bands.  Due to the wide </w:t>
      </w:r>
      <w:r w:rsidRPr="000531F6">
        <w:t>variety of potential</w:t>
      </w:r>
      <w:r w:rsidRPr="00B02326">
        <w:t xml:space="preserve"> applications and the need to protect other communications, dividing the band into channels may lead to inefficient spectrum use.  However, we agree with commenters who state that some wideband digital emissions could create spectrum sharing problems, and so we propose a maximum emission bandwidth of 2.8 kilohertz for </w:t>
      </w:r>
      <w:r>
        <w:t xml:space="preserve">amateur operations in </w:t>
      </w:r>
      <w:r w:rsidRPr="00B02326">
        <w:t xml:space="preserve">this band.  We seek comment on </w:t>
      </w:r>
      <w:r w:rsidRPr="000531F6">
        <w:t>this proposal</w:t>
      </w:r>
      <w:r w:rsidRPr="00B02326">
        <w:t xml:space="preserve"> and whether there are other limits or technical rule changes necessary to ensure reliable and efficient use of this band.  </w:t>
      </w:r>
    </w:p>
    <w:p w:rsidR="00B37EA7" w:rsidRPr="00B02326" w:rsidP="00B37EA7" w14:paraId="76DA3641" w14:textId="77777777">
      <w:pPr>
        <w:widowControl/>
        <w:numPr>
          <w:ilvl w:val="0"/>
          <w:numId w:val="1"/>
        </w:numPr>
        <w:tabs>
          <w:tab w:val="clear" w:pos="1080"/>
          <w:tab w:val="num" w:pos="1440"/>
        </w:tabs>
        <w:spacing w:after="120"/>
      </w:pPr>
      <w:r w:rsidRPr="00B02326">
        <w:rPr>
          <w:i/>
          <w:iCs/>
        </w:rPr>
        <w:t>Station Class and Permitted Uses.</w:t>
      </w:r>
      <w:r w:rsidRPr="00B02326">
        <w:t xml:space="preserve"> </w:t>
      </w:r>
      <w:r>
        <w:t xml:space="preserve"> </w:t>
      </w:r>
      <w:r w:rsidRPr="00B02326">
        <w:t>ARRL and certain other commenters state that only amateurs with a General Class license or higher should be allowed to use the new allocation, because Technician Class license holders may not have the experience to operate consistent with the interference avoidance protocols needed for the band.</w:t>
      </w:r>
      <w:r>
        <w:rPr>
          <w:sz w:val="20"/>
          <w:vertAlign w:val="superscript"/>
        </w:rPr>
        <w:footnoteReference w:id="132"/>
      </w:r>
      <w:r w:rsidRPr="00B02326">
        <w:t xml:space="preserve">  William Springer opposes the allowance of CW transmissions in the band because he contends that they are outdated and inefficient, but supports the use of any commonly-available, unencrypted digital transmission mode limited by a maximum occupied bandwidth that fits within the channel.</w:t>
      </w:r>
      <w:r>
        <w:rPr>
          <w:sz w:val="20"/>
          <w:vertAlign w:val="superscript"/>
        </w:rPr>
        <w:footnoteReference w:id="133"/>
      </w:r>
      <w:r w:rsidRPr="00B02326">
        <w:t xml:space="preserve">  Scott Wright supports the allowance of CW, arguing </w:t>
      </w:r>
      <w:r>
        <w:t xml:space="preserve">that </w:t>
      </w:r>
      <w:r w:rsidRPr="00B02326">
        <w:t>several CW emissions can fit within a small amount of bandwidth.</w:t>
      </w:r>
      <w:r>
        <w:rPr>
          <w:sz w:val="20"/>
          <w:vertAlign w:val="superscript"/>
        </w:rPr>
        <w:footnoteReference w:id="134"/>
      </w:r>
      <w:r w:rsidRPr="00B02326">
        <w:t xml:space="preserve">  Janis Carson and Hugh Bahar oppose the allowance of automatically controlled digital stations and wideband digital modes that could block the entire allocation and could cause interference without busy channel detection.</w:t>
      </w:r>
      <w:r>
        <w:rPr>
          <w:sz w:val="20"/>
          <w:vertAlign w:val="superscript"/>
        </w:rPr>
        <w:footnoteReference w:id="135"/>
      </w:r>
      <w:r w:rsidRPr="00B02326">
        <w:t xml:space="preserve">  In </w:t>
      </w:r>
      <w:r>
        <w:t xml:space="preserve">her </w:t>
      </w:r>
      <w:r w:rsidRPr="00B02326">
        <w:t xml:space="preserve">reply comments, Ms. Carson adds that the new allocation should be used for narrowband digital or CW and that the discrete channels, along with the one 3 kHz channel contained within the new allocation, could remain for </w:t>
      </w:r>
      <w:r>
        <w:t xml:space="preserve">use of </w:t>
      </w:r>
      <w:r w:rsidRPr="00B02326">
        <w:t>single-side band (SSB) voice or wider digital modes.</w:t>
      </w:r>
      <w:r>
        <w:rPr>
          <w:sz w:val="20"/>
          <w:vertAlign w:val="superscript"/>
        </w:rPr>
        <w:footnoteReference w:id="136"/>
      </w:r>
      <w:r w:rsidRPr="00B02326">
        <w:t xml:space="preserve">  </w:t>
      </w:r>
      <w:r>
        <w:t>Ms. Carson</w:t>
      </w:r>
      <w:r w:rsidRPr="00B02326">
        <w:t xml:space="preserve"> also suggests not allowing any automatic store and forward email systems in the 60 meter band</w:t>
      </w:r>
      <w:r>
        <w:t>,</w:t>
      </w:r>
      <w:r w:rsidRPr="00B02326">
        <w:t xml:space="preserve"> </w:t>
      </w:r>
      <w:r>
        <w:t>claiming</w:t>
      </w:r>
      <w:r w:rsidRPr="00B02326">
        <w:t xml:space="preserve"> that these systems have a high potential to cause inte</w:t>
      </w:r>
      <w:r>
        <w:t>r</w:t>
      </w:r>
      <w:r w:rsidRPr="00B02326">
        <w:t>ference due to the</w:t>
      </w:r>
      <w:r>
        <w:t xml:space="preserve"> “</w:t>
      </w:r>
      <w:r w:rsidRPr="00B02326">
        <w:t>hidden transmitter</w:t>
      </w:r>
      <w:r>
        <w:t>”</w:t>
      </w:r>
      <w:r w:rsidRPr="00B02326">
        <w:t xml:space="preserve"> effect, where the offshore initiating </w:t>
      </w:r>
      <w:r w:rsidRPr="00B02326">
        <w:t>station cannot hear a primary user in the skip zone of the shore based relay station.</w:t>
      </w:r>
      <w:r>
        <w:rPr>
          <w:sz w:val="20"/>
          <w:vertAlign w:val="superscript"/>
        </w:rPr>
        <w:footnoteReference w:id="137"/>
      </w:r>
      <w:r w:rsidRPr="00B02326">
        <w:t xml:space="preserve">  Finally, W. Lee McVey contends that the 60 meter band rules should ensure that only publicly documented digital codes operate in the band to prohibit encrypted communications.</w:t>
      </w:r>
      <w:r>
        <w:rPr>
          <w:sz w:val="20"/>
          <w:vertAlign w:val="superscript"/>
        </w:rPr>
        <w:footnoteReference w:id="138"/>
      </w:r>
      <w:r w:rsidRPr="00B02326">
        <w:t xml:space="preserve"> </w:t>
      </w:r>
    </w:p>
    <w:p w:rsidR="00B37EA7" w:rsidRPr="00B02326" w:rsidP="00B37EA7" w14:paraId="2C604DBB" w14:textId="77777777">
      <w:pPr>
        <w:widowControl/>
        <w:numPr>
          <w:ilvl w:val="0"/>
          <w:numId w:val="1"/>
        </w:numPr>
        <w:tabs>
          <w:tab w:val="clear" w:pos="1080"/>
          <w:tab w:val="num" w:pos="1440"/>
        </w:tabs>
        <w:spacing w:after="120"/>
      </w:pPr>
      <w:r w:rsidRPr="000531F6">
        <w:t>Consistent with the current amateur class requirements for the 60 meter band,</w:t>
      </w:r>
      <w:r>
        <w:rPr>
          <w:vertAlign w:val="superscript"/>
        </w:rPr>
        <w:footnoteReference w:id="139"/>
      </w:r>
      <w:r w:rsidRPr="000531F6">
        <w:t xml:space="preserve"> we propose to permit amateurs holding a General Class license or higher to use the 5351.5-5366.5 kHz band.  We agree with commenters that the long-range propagation characteristics in the band combined with the need to protect important safety of life communications by Federal operations </w:t>
      </w:r>
      <w:r>
        <w:t xml:space="preserve">potentially </w:t>
      </w:r>
      <w:r w:rsidRPr="000531F6">
        <w:t>requires a higher level of radio knowledge to ensure the spectrum is properly shared.</w:t>
      </w:r>
      <w:r>
        <w:rPr>
          <w:vertAlign w:val="superscript"/>
        </w:rPr>
        <w:footnoteReference w:id="140"/>
      </w:r>
      <w:r w:rsidRPr="000531F6">
        <w:t xml:space="preserve">  We seek comment on this proposal.  Further, if we maintain the four existing discrete channels </w:t>
      </w:r>
      <w:r w:rsidRPr="00421DD7">
        <w:t xml:space="preserve">at 5332, 5348, 5373, and 5405 kHz </w:t>
      </w:r>
      <w:r w:rsidRPr="000531F6">
        <w:t xml:space="preserve">outside of the international allocation, we propose </w:t>
      </w:r>
      <w:r>
        <w:t xml:space="preserve">that </w:t>
      </w:r>
      <w:r w:rsidRPr="000531F6">
        <w:t xml:space="preserve">those channels also be permitted for General Class licensees or higher.  </w:t>
      </w:r>
      <w:r>
        <w:t>W</w:t>
      </w:r>
      <w:r w:rsidRPr="000531F6">
        <w:t>e seek comment on this proposal and other alternatives.  For example, if we adopt the new allocation and keep the existing discrete channels, should different amateur classes be permitted on the new allocation versus the discrete channels?  If we allow station classes below General Class licensees to access the 60 meter band, what conditions should be applied?  For example, should certain classes be permitted to operate in certain modes (</w:t>
      </w:r>
      <w:r w:rsidRPr="000531F6">
        <w:rPr>
          <w:i/>
          <w:iCs/>
        </w:rPr>
        <w:t>i.e</w:t>
      </w:r>
      <w:r w:rsidRPr="000531F6">
        <w:t>., voice vs. digital) or at certain times (</w:t>
      </w:r>
      <w:r w:rsidRPr="000531F6">
        <w:rPr>
          <w:i/>
          <w:iCs/>
        </w:rPr>
        <w:t>e.g.</w:t>
      </w:r>
      <w:r w:rsidRPr="008C0637">
        <w:t>,</w:t>
      </w:r>
      <w:r w:rsidRPr="000531F6">
        <w:t xml:space="preserve"> only in response to a disaster)?  Given the limited spectral resource at issue, commenters supporting more flexible use should support their comments with suggested safeguards or ideas on how the spectrum can be efficiently used without interfering with primary allocation operations</w:t>
      </w:r>
      <w:r w:rsidRPr="00B02326">
        <w:t xml:space="preserve">.  </w:t>
      </w:r>
    </w:p>
    <w:p w:rsidR="00B37EA7" w:rsidP="00B37EA7" w14:paraId="0592CAFD" w14:textId="77777777">
      <w:pPr>
        <w:widowControl/>
        <w:numPr>
          <w:ilvl w:val="0"/>
          <w:numId w:val="1"/>
        </w:numPr>
        <w:tabs>
          <w:tab w:val="clear" w:pos="1080"/>
          <w:tab w:val="num" w:pos="1440"/>
        </w:tabs>
        <w:spacing w:after="120"/>
      </w:pPr>
      <w:r w:rsidRPr="00B02326">
        <w:t xml:space="preserve">At this time, we are not proposing to preclude CW or any other radio technique currently permitted in the 60 meter band because the record is inconclusive on whether certain modulation methods should be </w:t>
      </w:r>
      <w:r>
        <w:t>prohibited</w:t>
      </w:r>
      <w:r w:rsidRPr="00B02326">
        <w:t>.  However, we note that the amateur rules generally preclude encrypted operations,</w:t>
      </w:r>
      <w:r>
        <w:rPr>
          <w:sz w:val="20"/>
          <w:vertAlign w:val="superscript"/>
        </w:rPr>
        <w:footnoteReference w:id="141"/>
      </w:r>
      <w:r w:rsidRPr="00B02326">
        <w:t xml:space="preserve"> and so we seek comment on whether the 60 meter band rules need to be clearer on what types of digital operations are permitted.  As discussed above, we propose to limit the emission bandwidth to 2.8 kilohertz</w:t>
      </w:r>
      <w:r>
        <w:t>,</w:t>
      </w:r>
      <w:r w:rsidRPr="00B02326">
        <w:t xml:space="preserve"> which may limit some techniques.  We seek comment on these proposals and encourage the amateur community to attempt to reach consensus on what radio techniques should be </w:t>
      </w:r>
      <w:r w:rsidRPr="000531F6">
        <w:t>permitted</w:t>
      </w:r>
      <w:r w:rsidRPr="00B02326">
        <w:t>, given the limited amount of spectrum available, the need to use this spectrum efficiently, and the importance of ensuring that the primary users are protected from harmful interference.</w:t>
      </w:r>
    </w:p>
    <w:p w:rsidR="00B37EA7" w:rsidP="00B37EA7" w14:paraId="6B820D65" w14:textId="77777777">
      <w:pPr>
        <w:pStyle w:val="Heading3"/>
      </w:pPr>
      <w:bookmarkStart w:id="4352" w:name="_Toc130825579"/>
      <w:bookmarkStart w:id="4353" w:name="_Toc130826656"/>
      <w:r>
        <w:t>Amateur Service in the 420-450 MHz Band</w:t>
      </w:r>
      <w:bookmarkEnd w:id="4352"/>
      <w:bookmarkEnd w:id="4353"/>
    </w:p>
    <w:p w:rsidR="00B37EA7" w:rsidP="00B37EA7" w14:paraId="7748D273" w14:textId="77777777">
      <w:pPr>
        <w:widowControl/>
        <w:numPr>
          <w:ilvl w:val="0"/>
          <w:numId w:val="1"/>
        </w:numPr>
        <w:tabs>
          <w:tab w:val="clear" w:pos="1080"/>
          <w:tab w:val="num" w:pos="1440"/>
        </w:tabs>
        <w:spacing w:after="120"/>
      </w:pPr>
      <w:r>
        <w:t>Based on a request from NTIA, we propose to update the coordination and contact information in footnote US270 for the areas wherein the peak envelope power of an amateur station operating in the 420-450 MHz (70 cm) band is generally limited to 50 watts, and to revise the cross reference to this footnote in section 97.313(f) of the rules.</w:t>
      </w:r>
      <w:r>
        <w:rPr>
          <w:rStyle w:val="FootnoteReference"/>
        </w:rPr>
        <w:footnoteReference w:id="142"/>
      </w:r>
      <w:r>
        <w:t xml:space="preserve">  See Appendix B for the proposed text of footnote US270 and section 97.313(f).  We request comment on these proposals.  </w:t>
      </w:r>
    </w:p>
    <w:p w:rsidR="00B37EA7" w:rsidRPr="00C8694E" w:rsidP="00B37EA7" w14:paraId="3FBE823C" w14:textId="77777777">
      <w:pPr>
        <w:pStyle w:val="Heading3"/>
      </w:pPr>
      <w:bookmarkStart w:id="4354" w:name="_Toc82330172"/>
      <w:bookmarkStart w:id="4355" w:name="_Toc82334605"/>
      <w:bookmarkStart w:id="4356" w:name="_Toc82334988"/>
      <w:bookmarkStart w:id="4357" w:name="_Toc82381648"/>
      <w:bookmarkStart w:id="4358" w:name="_Toc82384322"/>
      <w:bookmarkStart w:id="4359" w:name="_Toc82427490"/>
      <w:bookmarkStart w:id="4360" w:name="_Toc82514622"/>
      <w:bookmarkStart w:id="4361" w:name="_Toc83339084"/>
      <w:bookmarkStart w:id="4362" w:name="_Toc93670747"/>
      <w:bookmarkStart w:id="4363" w:name="_Toc94544669"/>
      <w:bookmarkStart w:id="4364" w:name="_Toc96526494"/>
      <w:bookmarkStart w:id="4365" w:name="_Toc96686250"/>
      <w:bookmarkStart w:id="4366" w:name="_Toc126685216"/>
      <w:bookmarkStart w:id="4367" w:name="_Toc130825040"/>
      <w:bookmarkStart w:id="4368" w:name="_Toc130825580"/>
      <w:bookmarkStart w:id="4369" w:name="_Toc130826657"/>
      <w:r w:rsidRPr="00C8694E">
        <w:t>Maritime On-board Communication Stations (457/467 MHz)</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rsidR="00B37EA7" w:rsidRPr="00C8694E" w:rsidP="00B37EA7" w14:paraId="0A970666" w14:textId="77777777">
      <w:pPr>
        <w:pStyle w:val="ParaNum"/>
      </w:pPr>
      <w:bookmarkStart w:id="4370" w:name="_Toc516773563"/>
      <w:bookmarkStart w:id="4371" w:name="_Toc516819878"/>
      <w:bookmarkStart w:id="4372" w:name="_Toc516820316"/>
      <w:bookmarkStart w:id="4373" w:name="_Toc516836896"/>
      <w:bookmarkStart w:id="4374" w:name="_Toc516836925"/>
      <w:bookmarkStart w:id="4375" w:name="_Toc516837276"/>
      <w:bookmarkStart w:id="4376" w:name="_Toc516995068"/>
      <w:bookmarkStart w:id="4377" w:name="_Toc517807148"/>
      <w:bookmarkStart w:id="4378" w:name="_Toc517899676"/>
      <w:bookmarkStart w:id="4379" w:name="_Toc517899786"/>
      <w:bookmarkStart w:id="4380" w:name="_Toc517960034"/>
      <w:bookmarkStart w:id="4381" w:name="_Toc517974245"/>
      <w:bookmarkStart w:id="4382" w:name="_Toc518057211"/>
      <w:bookmarkStart w:id="4383" w:name="_Toc518392643"/>
      <w:bookmarkStart w:id="4384" w:name="_Toc518393046"/>
      <w:bookmarkStart w:id="4385" w:name="_Toc518405245"/>
      <w:bookmarkStart w:id="4386" w:name="_Toc518405291"/>
      <w:bookmarkStart w:id="4387" w:name="_Toc518405332"/>
      <w:bookmarkStart w:id="4388" w:name="_Toc518405439"/>
      <w:bookmarkStart w:id="4389" w:name="_Toc518406131"/>
      <w:bookmarkStart w:id="4390" w:name="_Toc518492818"/>
      <w:bookmarkStart w:id="4391" w:name="_Toc518492877"/>
      <w:bookmarkStart w:id="4392" w:name="_Toc518492917"/>
      <w:bookmarkStart w:id="4393" w:name="_Toc518492982"/>
      <w:bookmarkStart w:id="4394" w:name="_Toc518493464"/>
      <w:bookmarkStart w:id="4395" w:name="_Toc519615620"/>
      <w:bookmarkStart w:id="4396" w:name="_Toc519615706"/>
      <w:bookmarkStart w:id="4397" w:name="_Toc519615747"/>
      <w:bookmarkStart w:id="4398" w:name="_Toc519615840"/>
      <w:bookmarkStart w:id="4399" w:name="_Toc523843561"/>
      <w:bookmarkStart w:id="4400" w:name="_Toc523843888"/>
      <w:bookmarkStart w:id="4401" w:name="_Toc529879286"/>
      <w:bookmarkStart w:id="4402" w:name="_Toc529911408"/>
      <w:bookmarkStart w:id="4403" w:name="_Toc529986906"/>
      <w:bookmarkStart w:id="4404" w:name="_Toc529990146"/>
      <w:bookmarkStart w:id="4405" w:name="_Toc532473650"/>
      <w:bookmarkStart w:id="4406" w:name="_Toc532475600"/>
      <w:bookmarkStart w:id="4407" w:name="_Toc532475689"/>
      <w:bookmarkStart w:id="4408" w:name="_Toc532476527"/>
      <w:bookmarkStart w:id="4409" w:name="_Toc532582243"/>
      <w:bookmarkStart w:id="4410" w:name="_Toc532582335"/>
      <w:bookmarkStart w:id="4411" w:name="_Toc532733260"/>
      <w:bookmarkStart w:id="4412" w:name="_Toc532739973"/>
      <w:bookmarkStart w:id="4413" w:name="_Toc532756399"/>
      <w:bookmarkStart w:id="4414" w:name="_Toc532833879"/>
      <w:bookmarkStart w:id="4415" w:name="_Toc532926795"/>
      <w:bookmarkStart w:id="4416" w:name="_Toc533597398"/>
      <w:bookmarkStart w:id="4417" w:name="_Toc533784222"/>
      <w:bookmarkStart w:id="4418" w:name="_Toc534049300"/>
      <w:bookmarkStart w:id="4419" w:name="_Toc534191512"/>
      <w:bookmarkStart w:id="4420" w:name="_Toc534228600"/>
      <w:bookmarkStart w:id="4421" w:name="_Toc518445"/>
      <w:bookmarkStart w:id="4422" w:name="_Toc547497"/>
      <w:bookmarkStart w:id="4423" w:name="_Toc547803"/>
      <w:bookmarkStart w:id="4424" w:name="_Toc725221"/>
      <w:bookmarkStart w:id="4425" w:name="_Toc810634"/>
      <w:bookmarkStart w:id="4426" w:name="_Toc959732"/>
      <w:bookmarkStart w:id="4427" w:name="_Toc1414459"/>
      <w:bookmarkStart w:id="4428" w:name="_Toc1567930"/>
      <w:bookmarkStart w:id="4429" w:name="_Toc2171299"/>
      <w:bookmarkStart w:id="4430" w:name="_Toc2185613"/>
      <w:bookmarkStart w:id="4431" w:name="_Toc2705960"/>
      <w:bookmarkStart w:id="4432" w:name="_Toc3138371"/>
      <w:bookmarkStart w:id="4433" w:name="_Toc3568331"/>
      <w:bookmarkStart w:id="4434" w:name="_Toc3751550"/>
      <w:bookmarkStart w:id="4435" w:name="_Toc3911941"/>
      <w:bookmarkStart w:id="4436" w:name="_Toc4003671"/>
      <w:bookmarkStart w:id="4437" w:name="_Toc4065182"/>
      <w:bookmarkStart w:id="4438" w:name="_Toc5123668"/>
      <w:bookmarkStart w:id="4439" w:name="_Toc5184622"/>
      <w:bookmarkStart w:id="4440" w:name="_Toc5184755"/>
      <w:bookmarkStart w:id="4441" w:name="_Toc5210538"/>
      <w:bookmarkStart w:id="4442" w:name="_Toc5285449"/>
      <w:bookmarkStart w:id="4443" w:name="_Toc5641325"/>
      <w:bookmarkStart w:id="4444" w:name="_Toc5641493"/>
      <w:bookmarkStart w:id="4445" w:name="_Toc5699783"/>
      <w:bookmarkStart w:id="4446" w:name="_Toc5705541"/>
      <w:bookmarkStart w:id="4447" w:name="_Toc5705745"/>
      <w:bookmarkStart w:id="4448" w:name="_Toc5706200"/>
      <w:bookmarkStart w:id="4449" w:name="_Toc5805449"/>
      <w:bookmarkStart w:id="4450" w:name="_Toc5974663"/>
      <w:bookmarkStart w:id="4451" w:name="_Toc6166758"/>
      <w:bookmarkStart w:id="4452" w:name="_Toc6167363"/>
      <w:bookmarkStart w:id="4453" w:name="_Toc6511752"/>
      <w:bookmarkStart w:id="4454" w:name="_Toc6569820"/>
      <w:bookmarkStart w:id="4455" w:name="_Toc7168636"/>
      <w:bookmarkStart w:id="4456" w:name="_Toc7194649"/>
      <w:bookmarkStart w:id="4457" w:name="_Toc7368827"/>
      <w:bookmarkStart w:id="4458" w:name="_Toc7369775"/>
      <w:bookmarkStart w:id="4459" w:name="_Toc7424861"/>
      <w:bookmarkStart w:id="4460" w:name="_Toc7425057"/>
      <w:bookmarkStart w:id="4461" w:name="_Toc7440383"/>
      <w:bookmarkStart w:id="4462" w:name="_Toc7706263"/>
      <w:bookmarkStart w:id="4463" w:name="_Toc7706377"/>
      <w:bookmarkStart w:id="4464" w:name="_Toc7712056"/>
      <w:bookmarkStart w:id="4465" w:name="_Toc7787324"/>
      <w:bookmarkStart w:id="4466" w:name="_Toc9004470"/>
      <w:bookmarkStart w:id="4467" w:name="_Toc9795908"/>
      <w:bookmarkStart w:id="4468" w:name="_Toc9939696"/>
      <w:bookmarkStart w:id="4469" w:name="_Toc10130050"/>
      <w:bookmarkStart w:id="4470" w:name="_Toc10224331"/>
      <w:bookmarkStart w:id="4471" w:name="_Toc10714842"/>
      <w:bookmarkStart w:id="4472" w:name="_Toc11067809"/>
      <w:bookmarkStart w:id="4473" w:name="_Toc11167057"/>
      <w:bookmarkStart w:id="4474" w:name="_Toc11322918"/>
      <w:bookmarkStart w:id="4475" w:name="_Toc11787308"/>
      <w:bookmarkStart w:id="4476" w:name="_Toc11841220"/>
      <w:bookmarkStart w:id="4477" w:name="_Toc11864768"/>
      <w:bookmarkStart w:id="4478" w:name="_Toc11929609"/>
      <w:bookmarkStart w:id="4479" w:name="_Toc11931239"/>
      <w:bookmarkStart w:id="4480" w:name="_Toc12025548"/>
      <w:bookmarkStart w:id="4481" w:name="_Toc12282722"/>
      <w:bookmarkStart w:id="4482" w:name="_Toc12387552"/>
      <w:bookmarkStart w:id="4483" w:name="_Toc12391053"/>
      <w:bookmarkStart w:id="4484" w:name="_Toc12542534"/>
      <w:bookmarkStart w:id="4485" w:name="_Toc12544614"/>
      <w:bookmarkStart w:id="4486" w:name="_Toc12987037"/>
      <w:bookmarkStart w:id="4487" w:name="_Toc13061419"/>
      <w:bookmarkStart w:id="4488" w:name="_Toc13074694"/>
      <w:bookmarkStart w:id="4489" w:name="_Toc13211418"/>
      <w:bookmarkStart w:id="4490" w:name="_Toc13244527"/>
      <w:bookmarkStart w:id="4491" w:name="_Toc13494360"/>
      <w:bookmarkStart w:id="4492" w:name="_Toc13500197"/>
      <w:bookmarkStart w:id="4493" w:name="_Toc13669112"/>
      <w:bookmarkStart w:id="4494" w:name="_Toc13671748"/>
      <w:bookmarkStart w:id="4495" w:name="_Toc13680423"/>
      <w:bookmarkStart w:id="4496" w:name="_Toc14175705"/>
      <w:bookmarkStart w:id="4497" w:name="_Toc14259049"/>
      <w:bookmarkStart w:id="4498" w:name="_Toc14264396"/>
      <w:bookmarkStart w:id="4499" w:name="_Toc14292223"/>
      <w:bookmarkStart w:id="4500" w:name="_Toc14985998"/>
      <w:bookmarkStart w:id="4501" w:name="_Toc17663180"/>
      <w:bookmarkStart w:id="4502" w:name="_Toc17663732"/>
      <w:bookmarkStart w:id="4503" w:name="_Toc17663836"/>
      <w:bookmarkStart w:id="4504" w:name="_Toc18050253"/>
      <w:bookmarkStart w:id="4505" w:name="_Toc18396847"/>
      <w:bookmarkStart w:id="4506" w:name="_Toc18866866"/>
      <w:bookmarkStart w:id="4507" w:name="_Toc19552592"/>
      <w:bookmarkStart w:id="4508" w:name="_Toc19553178"/>
      <w:bookmarkStart w:id="4509" w:name="_Toc19553291"/>
      <w:bookmarkStart w:id="4510" w:name="_Toc19654260"/>
      <w:bookmarkStart w:id="4511" w:name="_Toc19698552"/>
      <w:bookmarkStart w:id="4512" w:name="_Toc20149509"/>
      <w:bookmarkStart w:id="4513" w:name="_Toc21513514"/>
      <w:bookmarkStart w:id="4514" w:name="_Toc21542262"/>
      <w:bookmarkStart w:id="4515" w:name="_Toc21615695"/>
      <w:bookmarkStart w:id="4516" w:name="_Toc22061665"/>
      <w:bookmarkStart w:id="4517" w:name="_Toc22061925"/>
      <w:bookmarkStart w:id="4518" w:name="_Toc29232998"/>
      <w:bookmarkStart w:id="4519" w:name="_Toc44576286"/>
      <w:bookmarkStart w:id="4520" w:name="_Toc45712239"/>
      <w:bookmarkStart w:id="4521" w:name="_Toc46147046"/>
      <w:bookmarkStart w:id="4522" w:name="_Toc46168215"/>
      <w:bookmarkStart w:id="4523" w:name="_Toc46506534"/>
      <w:bookmarkStart w:id="4524" w:name="_Toc46694283"/>
      <w:bookmarkStart w:id="4525" w:name="_Toc46694488"/>
      <w:bookmarkStart w:id="4526" w:name="_Toc53050502"/>
      <w:bookmarkStart w:id="4527" w:name="_Toc53690087"/>
      <w:bookmarkStart w:id="4528" w:name="_Toc53690240"/>
      <w:bookmarkStart w:id="4529" w:name="_Toc53826693"/>
      <w:bookmarkStart w:id="4530" w:name="_Toc53830067"/>
      <w:bookmarkStart w:id="4531" w:name="_Toc53838055"/>
      <w:bookmarkStart w:id="4532" w:name="_Toc53838532"/>
      <w:bookmarkStart w:id="4533" w:name="_Toc53845855"/>
      <w:bookmarkStart w:id="4534" w:name="_Toc53855190"/>
      <w:bookmarkStart w:id="4535" w:name="_Toc53857974"/>
      <w:bookmarkStart w:id="4536" w:name="_Toc53858098"/>
      <w:bookmarkStart w:id="4537" w:name="_Toc53935675"/>
      <w:bookmarkStart w:id="4538" w:name="_Toc53936867"/>
      <w:bookmarkStart w:id="4539" w:name="_Toc54052681"/>
      <w:bookmarkStart w:id="4540" w:name="_Toc54701131"/>
      <w:bookmarkStart w:id="4541" w:name="_Toc57541835"/>
      <w:bookmarkStart w:id="4542" w:name="_Toc57592760"/>
      <w:bookmarkStart w:id="4543" w:name="_Toc57593636"/>
      <w:bookmarkStart w:id="4544" w:name="_Toc57595484"/>
      <w:bookmarkStart w:id="4545" w:name="_Toc57998735"/>
      <w:bookmarkStart w:id="4546" w:name="_Toc58174191"/>
      <w:bookmarkStart w:id="4547" w:name="_Toc58225441"/>
      <w:bookmarkStart w:id="4548" w:name="_Toc58226174"/>
      <w:bookmarkStart w:id="4549" w:name="_Toc58226373"/>
      <w:bookmarkStart w:id="4550" w:name="_Toc58226550"/>
      <w:bookmarkStart w:id="4551" w:name="_Toc61007768"/>
      <w:bookmarkStart w:id="4552" w:name="_Toc61227235"/>
      <w:bookmarkStart w:id="4553" w:name="_Toc61230541"/>
      <w:bookmarkStart w:id="4554" w:name="_Toc61380525"/>
      <w:bookmarkStart w:id="4555" w:name="_Toc61451610"/>
      <w:bookmarkStart w:id="4556" w:name="_Toc61452093"/>
      <w:bookmarkStart w:id="4557" w:name="_Toc62173254"/>
      <w:bookmarkStart w:id="4558" w:name="_Toc62424625"/>
      <w:bookmarkStart w:id="4559" w:name="_Toc62999302"/>
      <w:bookmarkStart w:id="4560" w:name="_Toc63020149"/>
      <w:bookmarkStart w:id="4561" w:name="_Toc63029520"/>
      <w:bookmarkStart w:id="4562" w:name="_Toc63336256"/>
      <w:bookmarkStart w:id="4563" w:name="_Toc63612881"/>
      <w:bookmarkStart w:id="4564" w:name="_Toc63614363"/>
      <w:bookmarkStart w:id="4565" w:name="_Toc63614549"/>
      <w:bookmarkStart w:id="4566" w:name="_Toc63640460"/>
      <w:bookmarkStart w:id="4567" w:name="_Toc63640755"/>
      <w:bookmarkStart w:id="4568" w:name="_Toc63641509"/>
      <w:bookmarkStart w:id="4569" w:name="_Toc63642124"/>
      <w:bookmarkStart w:id="4570" w:name="_Toc63642637"/>
      <w:bookmarkStart w:id="4571" w:name="_Toc63642934"/>
      <w:bookmarkStart w:id="4572" w:name="_Toc63687372"/>
      <w:bookmarkStart w:id="4573" w:name="_Toc63687726"/>
      <w:bookmarkStart w:id="4574" w:name="_Toc63687958"/>
      <w:bookmarkStart w:id="4575" w:name="_Toc64495741"/>
      <w:bookmarkStart w:id="4576" w:name="_Toc64497830"/>
      <w:bookmarkStart w:id="4577" w:name="_Toc64587183"/>
      <w:bookmarkStart w:id="4578" w:name="_Toc64841116"/>
      <w:bookmarkStart w:id="4579" w:name="_Toc64841956"/>
      <w:bookmarkStart w:id="4580" w:name="_Toc65414238"/>
      <w:bookmarkStart w:id="4581" w:name="_Toc65414409"/>
      <w:bookmarkStart w:id="4582" w:name="_Toc65415384"/>
      <w:bookmarkStart w:id="4583" w:name="_Toc65456507"/>
      <w:bookmarkStart w:id="4584" w:name="_Toc65595014"/>
      <w:bookmarkStart w:id="4585" w:name="_Toc65595372"/>
      <w:bookmarkStart w:id="4586" w:name="_Toc65660503"/>
      <w:bookmarkStart w:id="4587" w:name="_Toc65676376"/>
      <w:bookmarkStart w:id="4588" w:name="_Toc66062881"/>
      <w:bookmarkStart w:id="4589" w:name="_Toc66063748"/>
      <w:bookmarkStart w:id="4590" w:name="_Toc67050572"/>
      <w:bookmarkStart w:id="4591" w:name="_Toc67258602"/>
      <w:bookmarkStart w:id="4592" w:name="_Toc67666536"/>
      <w:bookmarkStart w:id="4593" w:name="_Toc68648216"/>
      <w:bookmarkStart w:id="4594" w:name="_Toc68649182"/>
      <w:bookmarkStart w:id="4595" w:name="_Toc69082488"/>
      <w:bookmarkStart w:id="4596" w:name="_Toc69337081"/>
      <w:bookmarkStart w:id="4597" w:name="_Toc69418494"/>
      <w:bookmarkStart w:id="4598" w:name="_Toc69424504"/>
      <w:bookmarkStart w:id="4599" w:name="_Toc69579886"/>
      <w:bookmarkStart w:id="4600" w:name="_Toc69689260"/>
      <w:bookmarkStart w:id="4601" w:name="_Toc69989001"/>
      <w:bookmarkStart w:id="4602" w:name="_Toc46506538"/>
      <w:bookmarkStart w:id="4603" w:name="_Toc46694287"/>
      <w:bookmarkStart w:id="4604" w:name="_Toc46694492"/>
      <w:bookmarkStart w:id="4605" w:name="_Toc53050506"/>
      <w:bookmarkStart w:id="4606" w:name="_Toc53690091"/>
      <w:bookmarkStart w:id="4607" w:name="_Toc53690244"/>
      <w:bookmarkStart w:id="4608" w:name="_Toc53826698"/>
      <w:bookmarkStart w:id="4609" w:name="_Toc53830072"/>
      <w:bookmarkStart w:id="4610" w:name="_Hlk16523032"/>
      <w:r w:rsidRPr="00C8694E">
        <w:t xml:space="preserve">We propose to revise footnote US288 to </w:t>
      </w:r>
      <w:r>
        <w:t xml:space="preserve">make a </w:t>
      </w:r>
      <w:r w:rsidRPr="00C8694E">
        <w:t>limited number of narrowband channels from the international channel plan adopted at WRC-15</w:t>
      </w:r>
      <w:r>
        <w:t xml:space="preserve"> available for use by </w:t>
      </w:r>
      <w:r w:rsidRPr="00C8694E">
        <w:t>on</w:t>
      </w:r>
      <w:r w:rsidRPr="00C8694E">
        <w:noBreakHyphen/>
        <w:t xml:space="preserve">board communication stations.  An on-board communication station is </w:t>
      </w:r>
      <w:r w:rsidRPr="00C8694E">
        <w:rPr>
          <w:szCs w:val="22"/>
        </w:rPr>
        <w:t xml:space="preserve">a </w:t>
      </w:r>
      <w:r w:rsidRPr="00C8694E">
        <w:rPr>
          <w:color w:val="000000"/>
          <w:szCs w:val="22"/>
          <w:shd w:val="clear" w:color="auto" w:fill="FFFFFF"/>
        </w:rPr>
        <w:t>low</w:t>
      </w:r>
      <w:r w:rsidRPr="00C8694E">
        <w:rPr>
          <w:color w:val="000000"/>
          <w:szCs w:val="22"/>
          <w:shd w:val="clear" w:color="auto" w:fill="FFFFFF"/>
        </w:rPr>
        <w:noBreakHyphen/>
        <w:t xml:space="preserve">powered mobile station in the maritime mobile service used for internal communications on board a ship, or between a ship and its lifeboats and life-rafts </w:t>
      </w:r>
      <w:r w:rsidRPr="00C8694E">
        <w:rPr>
          <w:color w:val="000000"/>
          <w:szCs w:val="22"/>
          <w:shd w:val="clear" w:color="auto" w:fill="FFFFFF"/>
        </w:rPr>
        <w:t>during lifeboat drills or operations, or for communication within a group of vessels being towed or pushed, as well as for line handling and mooring instructions.</w:t>
      </w:r>
      <w:r>
        <w:rPr>
          <w:rStyle w:val="FootnoteReference"/>
          <w:szCs w:val="22"/>
          <w:shd w:val="clear" w:color="auto" w:fill="FFFFFF"/>
        </w:rPr>
        <w:footnoteReference w:id="143"/>
      </w:r>
      <w:r w:rsidRPr="00C8694E">
        <w:t xml:space="preserve">  Our proposal</w:t>
      </w:r>
      <w:r>
        <w:t>s</w:t>
      </w:r>
      <w:r w:rsidRPr="00C8694E">
        <w:t xml:space="preserve"> </w:t>
      </w:r>
      <w:r>
        <w:t xml:space="preserve">are intended to </w:t>
      </w:r>
      <w:r w:rsidRPr="00C8694E">
        <w:t>benefit the maritime industry by making available a subset of the internationally-harmonized narrowband channels for on</w:t>
      </w:r>
      <w:r w:rsidRPr="00C8694E">
        <w:noBreakHyphen/>
        <w:t>board communication use while ships are in U.S. territorial waters.</w:t>
      </w:r>
      <w:r>
        <w:rPr>
          <w:rStyle w:val="FootnoteReference"/>
        </w:rPr>
        <w:footnoteReference w:id="144"/>
      </w:r>
      <w:r w:rsidRPr="00C8694E">
        <w:t xml:space="preserve">  Our overarching goal</w:t>
      </w:r>
      <w:r>
        <w:t>s</w:t>
      </w:r>
      <w:r w:rsidRPr="00C8694E">
        <w:t xml:space="preserve"> </w:t>
      </w:r>
      <w:r>
        <w:t xml:space="preserve">in making </w:t>
      </w:r>
      <w:r w:rsidRPr="00C8694E">
        <w:t>th</w:t>
      </w:r>
      <w:r>
        <w:t>e</w:t>
      </w:r>
      <w:r w:rsidRPr="00C8694E">
        <w:t>s</w:t>
      </w:r>
      <w:r>
        <w:t>e</w:t>
      </w:r>
      <w:r w:rsidRPr="00C8694E">
        <w:t xml:space="preserve"> </w:t>
      </w:r>
      <w:r>
        <w:t>proposals</w:t>
      </w:r>
      <w:r w:rsidRPr="00C8694E">
        <w:t xml:space="preserve"> </w:t>
      </w:r>
      <w:r>
        <w:t>are</w:t>
      </w:r>
      <w:r w:rsidRPr="00C8694E">
        <w:t xml:space="preserve"> to </w:t>
      </w:r>
      <w:r>
        <w:t xml:space="preserve">minimize </w:t>
      </w:r>
      <w:r w:rsidRPr="00C8694E">
        <w:t xml:space="preserve">the potential for intermittent </w:t>
      </w:r>
      <w:r>
        <w:t xml:space="preserve">and harmful </w:t>
      </w:r>
      <w:r w:rsidRPr="00C8694E">
        <w:t>interference to stations in the land mobile and fixed services that operate</w:t>
      </w:r>
      <w:r>
        <w:t xml:space="preserve"> on the same or adjacent frequencies to on-board communication stations and to promote more efficient and effective use of the available spectrum</w:t>
      </w:r>
      <w:r w:rsidRPr="00C8694E">
        <w:t>, while fully meeting the operational requirements of ship station licensees for on-board communication stations.</w:t>
      </w:r>
      <w:r>
        <w:rPr>
          <w:rStyle w:val="FootnoteReference"/>
        </w:rPr>
        <w:footnoteReference w:id="145"/>
      </w:r>
    </w:p>
    <w:p w:rsidR="00B37EA7" w:rsidP="00B37EA7" w14:paraId="5EDD3F49" w14:textId="77777777">
      <w:pPr>
        <w:pStyle w:val="ParaNum"/>
        <w:widowControl/>
      </w:pPr>
      <w:r>
        <w:t xml:space="preserve">Footnote US288 and section </w:t>
      </w:r>
      <w:r w:rsidRPr="00F817F6">
        <w:t xml:space="preserve">80.373(g) </w:t>
      </w:r>
      <w:r>
        <w:t>of the rules make seven internationally</w:t>
      </w:r>
      <w:r>
        <w:noBreakHyphen/>
        <w:t>harmonized frequencies in the 4</w:t>
      </w:r>
      <w:r w:rsidRPr="003E2C9C">
        <w:t xml:space="preserve">57.5125-457.5875 MHz </w:t>
      </w:r>
      <w:r>
        <w:t xml:space="preserve">and </w:t>
      </w:r>
      <w:r w:rsidRPr="003E2C9C">
        <w:t>467.5125</w:t>
      </w:r>
      <w:r>
        <w:noBreakHyphen/>
      </w:r>
      <w:r w:rsidRPr="003E2C9C">
        <w:t>467.5875 MHz</w:t>
      </w:r>
      <w:r>
        <w:t xml:space="preserve"> bands (150 kilohertz) and five other frequencies available for use by on-board communication stations in U.S. territorial waters (275 kilohertz in total).</w:t>
      </w:r>
      <w:r>
        <w:rPr>
          <w:rStyle w:val="FootnoteReference"/>
        </w:rPr>
        <w:footnoteReference w:id="146"/>
      </w:r>
      <w:r>
        <w:t xml:space="preserve">  Specifically, section 80.373(g)(1) states that the </w:t>
      </w:r>
      <w:r>
        <w:t xml:space="preserve">frequencies 457.525 MHz, 457.550 MHz, </w:t>
      </w:r>
      <w:r w:rsidRPr="00FC5FC5">
        <w:t>457.575</w:t>
      </w:r>
      <w:r>
        <w:t xml:space="preserve"> MHz, and 457.600 MHz may be used by on-board </w:t>
      </w:r>
      <w:r w:rsidRPr="00C8694E">
        <w:t xml:space="preserve">repeater </w:t>
      </w:r>
      <w:r w:rsidRPr="00F4562D">
        <w:rPr>
          <w:szCs w:val="22"/>
        </w:rPr>
        <w:t>stations</w:t>
      </w:r>
      <w:r>
        <w:rPr>
          <w:rStyle w:val="FootnoteReference"/>
          <w:szCs w:val="22"/>
        </w:rPr>
        <w:footnoteReference w:id="147"/>
      </w:r>
      <w:r w:rsidRPr="00F4562D">
        <w:rPr>
          <w:szCs w:val="22"/>
        </w:rPr>
        <w:t xml:space="preserve"> and by unpaired on</w:t>
      </w:r>
      <w:r w:rsidRPr="00F4562D">
        <w:rPr>
          <w:szCs w:val="22"/>
        </w:rPr>
        <w:noBreakHyphen/>
        <w:t xml:space="preserve">board mobile stations (i.e., </w:t>
      </w:r>
      <w:r w:rsidRPr="00C8694E">
        <w:t>single-frequency simplex operation</w:t>
      </w:r>
      <w:r>
        <w:rPr>
          <w:rStyle w:val="FootnoteReference"/>
        </w:rPr>
        <w:footnoteReference w:id="148"/>
      </w:r>
      <w:r>
        <w:t>)</w:t>
      </w:r>
      <w:r w:rsidRPr="00C8694E">
        <w:t xml:space="preserve"> and </w:t>
      </w:r>
      <w:r>
        <w:t>that four frequencies in the 467.7375-467.8375 MHz band (</w:t>
      </w:r>
      <w:r w:rsidRPr="00F4562D">
        <w:rPr>
          <w:szCs w:val="22"/>
        </w:rPr>
        <w:t>i.e., 467.750, 467.775, 467.800, and 467.825 MHz) may be used by on-board mobile stations in two</w:t>
      </w:r>
      <w:r w:rsidRPr="00F4562D">
        <w:rPr>
          <w:szCs w:val="22"/>
        </w:rPr>
        <w:noBreakHyphen/>
        <w:t>frequency repeater systems</w:t>
      </w:r>
      <w:r w:rsidRPr="00C8694E">
        <w:t xml:space="preserve">.  </w:t>
      </w:r>
      <w:r w:rsidRPr="00F4562D">
        <w:rPr>
          <w:szCs w:val="22"/>
        </w:rPr>
        <w:t xml:space="preserve">In addition, section 80.373(g)(2) </w:t>
      </w:r>
      <w:r w:rsidRPr="00F4562D">
        <w:rPr>
          <w:shd w:val="clear" w:color="auto" w:fill="FFFFFF"/>
        </w:rPr>
        <w:t>states that, w</w:t>
      </w:r>
      <w:r w:rsidRPr="00F4562D">
        <w:rPr>
          <w:color w:val="000000"/>
          <w:szCs w:val="22"/>
          <w:shd w:val="clear" w:color="auto" w:fill="FFFFFF"/>
        </w:rPr>
        <w:t>here needed, equipment designed for 12.5 kilohertz channel spacing using the additional frequencies 457.5375 MHz, 457.5625 MHz, 467.5375 MHz, and 467.5625 MHz (i.e., channels 12, 14, 22, and 24) may be introduced for on-board communications;</w:t>
      </w:r>
      <w:r>
        <w:rPr>
          <w:rStyle w:val="FootnoteReference"/>
          <w:szCs w:val="22"/>
          <w:shd w:val="clear" w:color="auto" w:fill="FFFFFF"/>
        </w:rPr>
        <w:footnoteReference w:id="149"/>
      </w:r>
      <w:r w:rsidRPr="00F4562D">
        <w:rPr>
          <w:color w:val="000000"/>
          <w:szCs w:val="22"/>
          <w:shd w:val="clear" w:color="auto" w:fill="FFFFFF"/>
        </w:rPr>
        <w:t xml:space="preserve"> </w:t>
      </w:r>
      <w:r w:rsidRPr="00C8694E">
        <w:t xml:space="preserve">however, </w:t>
      </w:r>
      <w:r w:rsidRPr="00F4562D">
        <w:rPr>
          <w:szCs w:val="22"/>
          <w:shd w:val="clear" w:color="auto" w:fill="FFFFFF"/>
        </w:rPr>
        <w:t>no use of these channels is currently authorized</w:t>
      </w:r>
      <w:r w:rsidRPr="00C8694E">
        <w:t>.</w:t>
      </w:r>
      <w:r>
        <w:rPr>
          <w:rStyle w:val="FootnoteReference"/>
        </w:rPr>
        <w:footnoteReference w:id="150"/>
      </w:r>
    </w:p>
    <w:p w:rsidR="00B37EA7" w:rsidRPr="0034689E" w:rsidP="00B37EA7" w14:paraId="68D1B141" w14:textId="77777777">
      <w:pPr>
        <w:pStyle w:val="ParaNum"/>
        <w:widowControl/>
      </w:pPr>
      <w:r w:rsidRPr="0034689E">
        <w:rPr>
          <w:szCs w:val="22"/>
        </w:rPr>
        <w:t xml:space="preserve">WRC-15 revised the international channel plan for on-board communication stations to provide for </w:t>
      </w:r>
      <w:r w:rsidRPr="00C8694E">
        <w:t>6.25 kilohertz</w:t>
      </w:r>
      <w:r>
        <w:t xml:space="preserve"> channels</w:t>
      </w:r>
      <w:r w:rsidRPr="0034689E">
        <w:rPr>
          <w:szCs w:val="22"/>
        </w:rPr>
        <w:t>.</w:t>
      </w:r>
      <w:r>
        <w:rPr>
          <w:rStyle w:val="FootnoteReference"/>
          <w:szCs w:val="22"/>
        </w:rPr>
        <w:footnoteReference w:id="151"/>
      </w:r>
      <w:r w:rsidRPr="0034689E">
        <w:rPr>
          <w:szCs w:val="22"/>
        </w:rPr>
        <w:t xml:space="preserve">  This new channel plan, shown in Table 1 below, specifies 40 frequencies that support the use of equipment designed to operate on 25, 12.5, or 6.25 kilohertz channels.  The shaded channels in Table 1 indicate the internationally</w:t>
      </w:r>
      <w:r w:rsidRPr="0034689E">
        <w:rPr>
          <w:szCs w:val="22"/>
        </w:rPr>
        <w:noBreakHyphen/>
        <w:t>harmonized channels that are currently available for use under our rules.</w:t>
      </w:r>
    </w:p>
    <w:p w:rsidR="00B37EA7" w:rsidRPr="00C8694E" w:rsidP="00B37EA7" w14:paraId="4F89ED5E" w14:textId="77777777">
      <w:pPr>
        <w:pStyle w:val="ParaNum"/>
        <w:numPr>
          <w:ilvl w:val="0"/>
          <w:numId w:val="0"/>
        </w:numPr>
        <w:spacing w:after="0" w:line="14" w:lineRule="auto"/>
        <w:rPr>
          <w:szCs w:val="22"/>
        </w:rPr>
      </w:pPr>
    </w:p>
    <w:tbl>
      <w:tblPr>
        <w:tblW w:w="9297" w:type="dxa"/>
        <w:tblInd w:w="17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15" w:type="dxa"/>
          <w:right w:w="115" w:type="dxa"/>
        </w:tblCellMar>
        <w:tblLook w:val="04A0"/>
      </w:tblPr>
      <w:tblGrid>
        <w:gridCol w:w="297"/>
        <w:gridCol w:w="821"/>
        <w:gridCol w:w="405"/>
        <w:gridCol w:w="864"/>
        <w:gridCol w:w="495"/>
        <w:gridCol w:w="1098"/>
        <w:gridCol w:w="333"/>
        <w:gridCol w:w="747"/>
        <w:gridCol w:w="333"/>
        <w:gridCol w:w="864"/>
        <w:gridCol w:w="405"/>
        <w:gridCol w:w="1105"/>
        <w:gridCol w:w="1530"/>
      </w:tblGrid>
      <w:tr w14:paraId="1009C8F2" w14:textId="77777777" w:rsidTr="00815D4B">
        <w:tblPrEx>
          <w:tblW w:w="9297" w:type="dxa"/>
          <w:tblInd w:w="17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15" w:type="dxa"/>
            <w:right w:w="115" w:type="dxa"/>
          </w:tblCellMar>
          <w:tblLook w:val="04A0"/>
        </w:tblPrEx>
        <w:tc>
          <w:tcPr>
            <w:tcW w:w="9297" w:type="dxa"/>
            <w:gridSpan w:val="13"/>
            <w:tcBorders>
              <w:top w:val="double" w:sz="6" w:space="0" w:color="auto"/>
              <w:bottom w:val="single" w:sz="4" w:space="0" w:color="auto"/>
            </w:tcBorders>
            <w:shd w:val="clear" w:color="auto" w:fill="auto"/>
          </w:tcPr>
          <w:p w:rsidR="00B37EA7" w:rsidRPr="00C8694E" w:rsidP="00815D4B" w14:paraId="7964186B" w14:textId="77777777">
            <w:pPr>
              <w:jc w:val="center"/>
              <w:rPr>
                <w:b/>
                <w:szCs w:val="22"/>
              </w:rPr>
            </w:pPr>
            <w:r w:rsidRPr="00C8694E">
              <w:rPr>
                <w:szCs w:val="22"/>
              </w:rPr>
              <w:br w:type="page"/>
            </w:r>
            <w:r w:rsidRPr="00C8694E">
              <w:rPr>
                <w:b/>
                <w:szCs w:val="22"/>
              </w:rPr>
              <w:br w:type="page"/>
            </w:r>
            <w:r w:rsidRPr="00C8694E">
              <w:rPr>
                <w:b/>
                <w:szCs w:val="22"/>
              </w:rPr>
              <w:br w:type="page"/>
            </w:r>
            <w:r w:rsidRPr="00C8694E">
              <w:rPr>
                <w:b/>
                <w:szCs w:val="22"/>
              </w:rPr>
              <w:br w:type="page"/>
            </w:r>
            <w:r>
              <w:rPr>
                <w:b/>
                <w:szCs w:val="22"/>
              </w:rPr>
              <w:t>Table 1</w:t>
            </w:r>
            <w:r w:rsidRPr="00C8694E">
              <w:rPr>
                <w:b/>
                <w:szCs w:val="22"/>
              </w:rPr>
              <w:t>: International vs. United States Channels for On-Board Communication Stations</w:t>
            </w:r>
          </w:p>
        </w:tc>
      </w:tr>
      <w:tr w14:paraId="262ABE43" w14:textId="77777777" w:rsidTr="00815D4B">
        <w:tblPrEx>
          <w:tblW w:w="9297" w:type="dxa"/>
          <w:tblInd w:w="178" w:type="dxa"/>
          <w:tblLayout w:type="fixed"/>
          <w:tblCellMar>
            <w:left w:w="115" w:type="dxa"/>
            <w:right w:w="115" w:type="dxa"/>
          </w:tblCellMar>
          <w:tblLook w:val="04A0"/>
        </w:tblPrEx>
        <w:tc>
          <w:tcPr>
            <w:tcW w:w="7767" w:type="dxa"/>
            <w:gridSpan w:val="12"/>
            <w:tcBorders>
              <w:top w:val="single" w:sz="4" w:space="0" w:color="auto"/>
              <w:bottom w:val="single" w:sz="4" w:space="0" w:color="auto"/>
              <w:right w:val="double" w:sz="6" w:space="0" w:color="auto"/>
            </w:tcBorders>
            <w:shd w:val="clear" w:color="auto" w:fill="auto"/>
          </w:tcPr>
          <w:p w:rsidR="00B37EA7" w:rsidRPr="00C8694E" w:rsidP="00815D4B" w14:paraId="626E99FE" w14:textId="77777777">
            <w:pPr>
              <w:jc w:val="center"/>
              <w:rPr>
                <w:szCs w:val="22"/>
              </w:rPr>
            </w:pPr>
            <w:r w:rsidRPr="00C8694E">
              <w:rPr>
                <w:szCs w:val="22"/>
                <w:lang w:val="en-GB"/>
              </w:rPr>
              <w:t>International Footnote 5.287 and Recommendation ITU</w:t>
            </w:r>
            <w:r w:rsidRPr="00C8694E">
              <w:rPr>
                <w:szCs w:val="22"/>
                <w:lang w:val="en-GB"/>
              </w:rPr>
              <w:noBreakHyphen/>
              <w:t>R M.1174</w:t>
            </w:r>
            <w:r w:rsidRPr="00C8694E">
              <w:rPr>
                <w:szCs w:val="22"/>
                <w:lang w:val="en-GB"/>
              </w:rPr>
              <w:noBreakHyphen/>
            </w:r>
            <w:r>
              <w:rPr>
                <w:szCs w:val="22"/>
                <w:lang w:val="en-GB"/>
              </w:rPr>
              <w:t>4</w:t>
            </w:r>
          </w:p>
        </w:tc>
        <w:tc>
          <w:tcPr>
            <w:tcW w:w="1530" w:type="dxa"/>
            <w:vMerge w:val="restart"/>
            <w:tcBorders>
              <w:top w:val="single" w:sz="4" w:space="0" w:color="auto"/>
              <w:left w:val="double" w:sz="6" w:space="0" w:color="auto"/>
            </w:tcBorders>
            <w:shd w:val="clear" w:color="auto" w:fill="auto"/>
            <w:vAlign w:val="center"/>
          </w:tcPr>
          <w:p w:rsidR="00B37EA7" w:rsidRPr="00C8694E" w:rsidP="00815D4B" w14:paraId="48169A50" w14:textId="77777777">
            <w:pPr>
              <w:ind w:left="29" w:right="-86"/>
              <w:rPr>
                <w:sz w:val="20"/>
              </w:rPr>
            </w:pPr>
            <w:r w:rsidRPr="00C8694E">
              <w:rPr>
                <w:sz w:val="20"/>
              </w:rPr>
              <w:t>US</w:t>
            </w:r>
            <w:r>
              <w:rPr>
                <w:sz w:val="20"/>
              </w:rPr>
              <w:t>1-US</w:t>
            </w:r>
            <w:r w:rsidRPr="00C8694E">
              <w:rPr>
                <w:sz w:val="20"/>
              </w:rPr>
              <w:t>3 (25/25 kHz with the lower channel harmonized)</w:t>
            </w:r>
            <w:r>
              <w:rPr>
                <w:rStyle w:val="FootnoteReference"/>
              </w:rPr>
              <w:footnoteReference w:id="152"/>
            </w:r>
            <w:r w:rsidRPr="00C8694E">
              <w:rPr>
                <w:sz w:val="20"/>
              </w:rPr>
              <w:t xml:space="preserve"> </w:t>
            </w:r>
          </w:p>
        </w:tc>
      </w:tr>
      <w:tr w14:paraId="0B3FCDE5" w14:textId="77777777" w:rsidTr="00815D4B">
        <w:tblPrEx>
          <w:tblW w:w="9297" w:type="dxa"/>
          <w:tblInd w:w="178" w:type="dxa"/>
          <w:tblLayout w:type="fixed"/>
          <w:tblCellMar>
            <w:left w:w="115" w:type="dxa"/>
            <w:right w:w="115" w:type="dxa"/>
          </w:tblCellMar>
          <w:tblLook w:val="04A0"/>
        </w:tblPrEx>
        <w:tc>
          <w:tcPr>
            <w:tcW w:w="3980" w:type="dxa"/>
            <w:gridSpan w:val="6"/>
            <w:tcBorders>
              <w:top w:val="single" w:sz="4" w:space="0" w:color="auto"/>
              <w:bottom w:val="double" w:sz="6" w:space="0" w:color="auto"/>
              <w:right w:val="double" w:sz="6" w:space="0" w:color="auto"/>
            </w:tcBorders>
            <w:shd w:val="clear" w:color="auto" w:fill="auto"/>
          </w:tcPr>
          <w:p w:rsidR="00B37EA7" w:rsidRPr="00C8694E" w:rsidP="00815D4B" w14:paraId="50D1E9F4" w14:textId="77777777">
            <w:pPr>
              <w:tabs>
                <w:tab w:val="left" w:pos="284"/>
                <w:tab w:val="left" w:pos="1134"/>
                <w:tab w:val="left" w:pos="1871"/>
                <w:tab w:val="left" w:pos="2268"/>
              </w:tabs>
              <w:overflowPunct w:val="0"/>
              <w:autoSpaceDE w:val="0"/>
              <w:autoSpaceDN w:val="0"/>
              <w:adjustRightInd w:val="0"/>
              <w:ind w:right="-105" w:hanging="105"/>
              <w:jc w:val="center"/>
              <w:textAlignment w:val="baseline"/>
              <w:rPr>
                <w:bCs/>
                <w:szCs w:val="22"/>
                <w:lang w:val="en-GB"/>
              </w:rPr>
            </w:pPr>
            <w:r w:rsidRPr="00C8694E">
              <w:rPr>
                <w:bCs/>
                <w:szCs w:val="22"/>
                <w:lang w:val="en-GB"/>
              </w:rPr>
              <w:t>Lower Band Channels</w:t>
            </w:r>
          </w:p>
        </w:tc>
        <w:tc>
          <w:tcPr>
            <w:tcW w:w="3787" w:type="dxa"/>
            <w:gridSpan w:val="6"/>
            <w:tcBorders>
              <w:top w:val="single" w:sz="4" w:space="0" w:color="auto"/>
              <w:left w:val="double" w:sz="6" w:space="0" w:color="auto"/>
              <w:bottom w:val="double" w:sz="6" w:space="0" w:color="auto"/>
              <w:right w:val="double" w:sz="6" w:space="0" w:color="auto"/>
            </w:tcBorders>
            <w:shd w:val="clear" w:color="auto" w:fill="auto"/>
          </w:tcPr>
          <w:p w:rsidR="00B37EA7" w:rsidRPr="00C8694E" w:rsidP="00815D4B" w14:paraId="200918C6" w14:textId="77777777">
            <w:pPr>
              <w:ind w:right="-123" w:hanging="104"/>
              <w:jc w:val="center"/>
              <w:rPr>
                <w:szCs w:val="22"/>
              </w:rPr>
            </w:pPr>
            <w:r w:rsidRPr="00C8694E">
              <w:rPr>
                <w:bCs/>
                <w:szCs w:val="22"/>
              </w:rPr>
              <w:t>Upper Band Channels</w:t>
            </w:r>
          </w:p>
        </w:tc>
        <w:tc>
          <w:tcPr>
            <w:tcW w:w="1530" w:type="dxa"/>
            <w:vMerge/>
            <w:tcBorders>
              <w:left w:val="double" w:sz="6" w:space="0" w:color="auto"/>
            </w:tcBorders>
            <w:shd w:val="clear" w:color="auto" w:fill="auto"/>
          </w:tcPr>
          <w:p w:rsidR="00B37EA7" w:rsidRPr="00C8694E" w:rsidP="00815D4B" w14:paraId="18082352" w14:textId="77777777">
            <w:pPr>
              <w:ind w:right="-123" w:hanging="89"/>
              <w:jc w:val="center"/>
              <w:rPr>
                <w:sz w:val="20"/>
              </w:rPr>
            </w:pPr>
          </w:p>
        </w:tc>
      </w:tr>
      <w:tr w14:paraId="383FD240" w14:textId="77777777" w:rsidTr="00815D4B">
        <w:tblPrEx>
          <w:tblW w:w="9297" w:type="dxa"/>
          <w:tblInd w:w="178" w:type="dxa"/>
          <w:tblLayout w:type="fixed"/>
          <w:tblCellMar>
            <w:left w:w="115" w:type="dxa"/>
            <w:right w:w="115" w:type="dxa"/>
          </w:tblCellMar>
          <w:tblLook w:val="04A0"/>
        </w:tblPrEx>
        <w:tc>
          <w:tcPr>
            <w:tcW w:w="1118" w:type="dxa"/>
            <w:gridSpan w:val="2"/>
            <w:tcBorders>
              <w:top w:val="double" w:sz="6" w:space="0" w:color="auto"/>
              <w:bottom w:val="single" w:sz="4" w:space="0" w:color="auto"/>
            </w:tcBorders>
            <w:shd w:val="clear" w:color="auto" w:fill="auto"/>
            <w:vAlign w:val="center"/>
          </w:tcPr>
          <w:p w:rsidR="00B37EA7" w:rsidRPr="00C8694E" w:rsidP="00815D4B" w14:paraId="29CA7A26"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Cs w:val="22"/>
                <w:lang w:val="en-GB"/>
              </w:rPr>
            </w:pPr>
            <w:r w:rsidRPr="00C8694E">
              <w:rPr>
                <w:bCs/>
                <w:szCs w:val="22"/>
                <w:lang w:val="en-GB"/>
              </w:rPr>
              <w:t>25 kHz</w:t>
            </w:r>
          </w:p>
        </w:tc>
        <w:tc>
          <w:tcPr>
            <w:tcW w:w="1269" w:type="dxa"/>
            <w:gridSpan w:val="2"/>
            <w:tcBorders>
              <w:top w:val="double" w:sz="6" w:space="0" w:color="auto"/>
              <w:bottom w:val="single" w:sz="4" w:space="0" w:color="auto"/>
            </w:tcBorders>
            <w:shd w:val="clear" w:color="auto" w:fill="auto"/>
            <w:vAlign w:val="center"/>
          </w:tcPr>
          <w:p w:rsidR="00B37EA7" w:rsidRPr="00C8694E" w:rsidP="00815D4B" w14:paraId="57BCC0DF" w14:textId="77777777">
            <w:pPr>
              <w:tabs>
                <w:tab w:val="left" w:pos="284"/>
                <w:tab w:val="left" w:pos="1134"/>
                <w:tab w:val="left" w:pos="1871"/>
                <w:tab w:val="left" w:pos="2268"/>
              </w:tabs>
              <w:overflowPunct w:val="0"/>
              <w:autoSpaceDE w:val="0"/>
              <w:autoSpaceDN w:val="0"/>
              <w:adjustRightInd w:val="0"/>
              <w:spacing w:line="228" w:lineRule="auto"/>
              <w:ind w:right="-120"/>
              <w:jc w:val="center"/>
              <w:textAlignment w:val="baseline"/>
              <w:rPr>
                <w:bCs/>
                <w:szCs w:val="22"/>
                <w:lang w:val="en-GB"/>
              </w:rPr>
            </w:pPr>
            <w:r w:rsidRPr="00C8694E">
              <w:rPr>
                <w:bCs/>
                <w:szCs w:val="22"/>
                <w:lang w:val="en-GB"/>
              </w:rPr>
              <w:t>12.5 kHz</w:t>
            </w:r>
          </w:p>
        </w:tc>
        <w:tc>
          <w:tcPr>
            <w:tcW w:w="1593" w:type="dxa"/>
            <w:gridSpan w:val="2"/>
            <w:tcBorders>
              <w:top w:val="double" w:sz="6" w:space="0" w:color="auto"/>
              <w:bottom w:val="single" w:sz="4" w:space="0" w:color="auto"/>
              <w:right w:val="double" w:sz="6" w:space="0" w:color="auto"/>
            </w:tcBorders>
            <w:shd w:val="clear" w:color="auto" w:fill="auto"/>
            <w:vAlign w:val="center"/>
          </w:tcPr>
          <w:p w:rsidR="00B37EA7" w:rsidRPr="00C8694E" w:rsidP="00815D4B" w14:paraId="7F400645"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Cs w:val="22"/>
                <w:lang w:val="en-GB"/>
              </w:rPr>
            </w:pPr>
            <w:r w:rsidRPr="00C8694E">
              <w:rPr>
                <w:bCs/>
                <w:szCs w:val="22"/>
                <w:lang w:val="en-GB"/>
              </w:rPr>
              <w:t>6.25 kHz</w:t>
            </w:r>
          </w:p>
        </w:tc>
        <w:tc>
          <w:tcPr>
            <w:tcW w:w="1080" w:type="dxa"/>
            <w:gridSpan w:val="2"/>
            <w:tcBorders>
              <w:top w:val="double" w:sz="6" w:space="0" w:color="auto"/>
              <w:left w:val="double" w:sz="6" w:space="0" w:color="auto"/>
              <w:bottom w:val="single" w:sz="4" w:space="0" w:color="auto"/>
            </w:tcBorders>
            <w:shd w:val="clear" w:color="auto" w:fill="auto"/>
            <w:vAlign w:val="center"/>
          </w:tcPr>
          <w:p w:rsidR="00B37EA7" w:rsidRPr="00C8694E" w:rsidP="00815D4B" w14:paraId="563D8E69"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Cs w:val="22"/>
                <w:lang w:val="en-GB"/>
              </w:rPr>
            </w:pPr>
            <w:r w:rsidRPr="00C8694E">
              <w:rPr>
                <w:bCs/>
                <w:szCs w:val="22"/>
                <w:lang w:val="en-GB"/>
              </w:rPr>
              <w:t>25 kHz</w:t>
            </w:r>
          </w:p>
        </w:tc>
        <w:tc>
          <w:tcPr>
            <w:tcW w:w="1197" w:type="dxa"/>
            <w:gridSpan w:val="2"/>
            <w:tcBorders>
              <w:top w:val="double" w:sz="6" w:space="0" w:color="auto"/>
              <w:bottom w:val="single" w:sz="4" w:space="0" w:color="auto"/>
              <w:right w:val="single" w:sz="4" w:space="0" w:color="auto"/>
            </w:tcBorders>
            <w:shd w:val="clear" w:color="auto" w:fill="auto"/>
            <w:vAlign w:val="center"/>
          </w:tcPr>
          <w:p w:rsidR="00B37EA7" w:rsidRPr="00C8694E" w:rsidP="00815D4B" w14:paraId="128D2A0A"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Cs w:val="22"/>
                <w:lang w:val="en-GB"/>
              </w:rPr>
            </w:pPr>
            <w:r w:rsidRPr="00C8694E">
              <w:rPr>
                <w:bCs/>
                <w:szCs w:val="22"/>
                <w:lang w:val="en-GB"/>
              </w:rPr>
              <w:t>12.5 kHz</w:t>
            </w:r>
          </w:p>
        </w:tc>
        <w:tc>
          <w:tcPr>
            <w:tcW w:w="1510" w:type="dxa"/>
            <w:gridSpan w:val="2"/>
            <w:tcBorders>
              <w:top w:val="double" w:sz="6" w:space="0" w:color="auto"/>
              <w:left w:val="single" w:sz="4" w:space="0" w:color="auto"/>
              <w:bottom w:val="single" w:sz="4" w:space="0" w:color="auto"/>
              <w:right w:val="double" w:sz="6" w:space="0" w:color="auto"/>
            </w:tcBorders>
            <w:shd w:val="clear" w:color="auto" w:fill="auto"/>
            <w:vAlign w:val="center"/>
          </w:tcPr>
          <w:p w:rsidR="00B37EA7" w:rsidRPr="00C8694E" w:rsidP="00815D4B" w14:paraId="4C927795"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Cs w:val="22"/>
                <w:lang w:val="en-GB"/>
              </w:rPr>
            </w:pPr>
            <w:r w:rsidRPr="00C8694E">
              <w:rPr>
                <w:bCs/>
                <w:szCs w:val="22"/>
                <w:lang w:val="en-GB"/>
              </w:rPr>
              <w:t>6.25 kHz</w:t>
            </w:r>
          </w:p>
        </w:tc>
        <w:tc>
          <w:tcPr>
            <w:tcW w:w="1530" w:type="dxa"/>
            <w:vMerge/>
            <w:tcBorders>
              <w:left w:val="double" w:sz="6" w:space="0" w:color="auto"/>
            </w:tcBorders>
            <w:shd w:val="clear" w:color="auto" w:fill="auto"/>
            <w:vAlign w:val="center"/>
          </w:tcPr>
          <w:p w:rsidR="00B37EA7" w:rsidRPr="00C8694E" w:rsidP="00815D4B" w14:paraId="2A026094" w14:textId="77777777">
            <w:pPr>
              <w:ind w:right="-123" w:hanging="89"/>
              <w:jc w:val="center"/>
              <w:rPr>
                <w:sz w:val="20"/>
              </w:rPr>
            </w:pPr>
          </w:p>
        </w:tc>
      </w:tr>
      <w:tr w14:paraId="29778674" w14:textId="77777777" w:rsidTr="00815D4B">
        <w:tblPrEx>
          <w:tblW w:w="9297" w:type="dxa"/>
          <w:tblInd w:w="178" w:type="dxa"/>
          <w:tblLayout w:type="fixed"/>
          <w:tblCellMar>
            <w:left w:w="115" w:type="dxa"/>
            <w:right w:w="115" w:type="dxa"/>
          </w:tblCellMar>
          <w:tblLook w:val="04A0"/>
        </w:tblPrEx>
        <w:tc>
          <w:tcPr>
            <w:tcW w:w="297" w:type="dxa"/>
            <w:tcBorders>
              <w:top w:val="single" w:sz="4" w:space="0" w:color="auto"/>
              <w:bottom w:val="double" w:sz="6" w:space="0" w:color="auto"/>
            </w:tcBorders>
            <w:shd w:val="clear" w:color="auto" w:fill="auto"/>
            <w:vAlign w:val="center"/>
          </w:tcPr>
          <w:p w:rsidR="00B37EA7" w:rsidRPr="00C8694E" w:rsidP="00815D4B" w14:paraId="0371BBD8" w14:textId="77777777">
            <w:pPr>
              <w:tabs>
                <w:tab w:val="left" w:pos="1134"/>
                <w:tab w:val="left" w:pos="1871"/>
                <w:tab w:val="left" w:pos="2268"/>
              </w:tabs>
              <w:overflowPunct w:val="0"/>
              <w:autoSpaceDE w:val="0"/>
              <w:autoSpaceDN w:val="0"/>
              <w:adjustRightInd w:val="0"/>
              <w:spacing w:line="228" w:lineRule="auto"/>
              <w:ind w:right="-105" w:hanging="90"/>
              <w:jc w:val="center"/>
              <w:textAlignment w:val="baseline"/>
              <w:rPr>
                <w:bCs/>
                <w:color w:val="000000"/>
                <w:sz w:val="21"/>
                <w:szCs w:val="21"/>
                <w:lang w:val="en-GB"/>
              </w:rPr>
            </w:pPr>
            <w:r w:rsidRPr="00C8694E">
              <w:rPr>
                <w:bCs/>
                <w:color w:val="000000"/>
                <w:sz w:val="21"/>
                <w:szCs w:val="21"/>
                <w:lang w:val="en-GB"/>
              </w:rPr>
              <w:t>Ch</w:t>
            </w:r>
          </w:p>
        </w:tc>
        <w:tc>
          <w:tcPr>
            <w:tcW w:w="821" w:type="dxa"/>
            <w:tcBorders>
              <w:top w:val="single" w:sz="4" w:space="0" w:color="auto"/>
              <w:bottom w:val="double" w:sz="6" w:space="0" w:color="auto"/>
            </w:tcBorders>
            <w:shd w:val="clear" w:color="auto" w:fill="auto"/>
            <w:vAlign w:val="center"/>
          </w:tcPr>
          <w:p w:rsidR="00B37EA7" w:rsidRPr="00C8694E" w:rsidP="00815D4B" w14:paraId="3D3FF1BC"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1"/>
                <w:szCs w:val="21"/>
                <w:lang w:val="en-GB"/>
              </w:rPr>
            </w:pPr>
            <w:r w:rsidRPr="00C8694E">
              <w:rPr>
                <w:bCs/>
                <w:color w:val="000000"/>
                <w:sz w:val="21"/>
                <w:szCs w:val="21"/>
                <w:lang w:val="en-GB"/>
              </w:rPr>
              <w:t>MHz</w:t>
            </w:r>
          </w:p>
        </w:tc>
        <w:tc>
          <w:tcPr>
            <w:tcW w:w="405" w:type="dxa"/>
            <w:tcBorders>
              <w:top w:val="single" w:sz="4" w:space="0" w:color="auto"/>
              <w:bottom w:val="double" w:sz="6" w:space="0" w:color="auto"/>
            </w:tcBorders>
            <w:shd w:val="clear" w:color="auto" w:fill="auto"/>
            <w:vAlign w:val="center"/>
          </w:tcPr>
          <w:p w:rsidR="00B37EA7" w:rsidRPr="00C8694E" w:rsidP="00815D4B" w14:paraId="59298FD6"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1"/>
                <w:szCs w:val="21"/>
                <w:lang w:val="en-GB"/>
              </w:rPr>
            </w:pPr>
            <w:r w:rsidRPr="00C8694E">
              <w:rPr>
                <w:bCs/>
                <w:color w:val="000000"/>
                <w:sz w:val="21"/>
                <w:szCs w:val="21"/>
                <w:lang w:val="en-GB"/>
              </w:rPr>
              <w:t>Ch</w:t>
            </w:r>
          </w:p>
        </w:tc>
        <w:tc>
          <w:tcPr>
            <w:tcW w:w="864" w:type="dxa"/>
            <w:tcBorders>
              <w:top w:val="single" w:sz="4" w:space="0" w:color="auto"/>
              <w:bottom w:val="double" w:sz="6" w:space="0" w:color="auto"/>
            </w:tcBorders>
            <w:shd w:val="clear" w:color="auto" w:fill="auto"/>
            <w:vAlign w:val="center"/>
          </w:tcPr>
          <w:p w:rsidR="00B37EA7" w:rsidRPr="00C8694E" w:rsidP="00815D4B" w14:paraId="2A7FFD14"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1"/>
                <w:szCs w:val="21"/>
                <w:lang w:val="en-GB"/>
              </w:rPr>
            </w:pPr>
            <w:r w:rsidRPr="00C8694E">
              <w:rPr>
                <w:bCs/>
                <w:color w:val="000000"/>
                <w:sz w:val="21"/>
                <w:szCs w:val="21"/>
                <w:lang w:val="en-GB"/>
              </w:rPr>
              <w:t>MHz</w:t>
            </w:r>
          </w:p>
        </w:tc>
        <w:tc>
          <w:tcPr>
            <w:tcW w:w="495" w:type="dxa"/>
            <w:tcBorders>
              <w:top w:val="single" w:sz="4" w:space="0" w:color="auto"/>
              <w:bottom w:val="double" w:sz="6" w:space="0" w:color="auto"/>
            </w:tcBorders>
            <w:shd w:val="clear" w:color="auto" w:fill="auto"/>
            <w:vAlign w:val="center"/>
          </w:tcPr>
          <w:p w:rsidR="00B37EA7" w:rsidRPr="00C8694E" w:rsidP="00815D4B" w14:paraId="0B1CB72B"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1"/>
                <w:szCs w:val="21"/>
                <w:lang w:val="en-GB"/>
              </w:rPr>
            </w:pPr>
            <w:r w:rsidRPr="00C8694E">
              <w:rPr>
                <w:bCs/>
                <w:color w:val="000000"/>
                <w:sz w:val="21"/>
                <w:szCs w:val="21"/>
                <w:lang w:val="en-GB"/>
              </w:rPr>
              <w:t>Ch</w:t>
            </w:r>
          </w:p>
        </w:tc>
        <w:tc>
          <w:tcPr>
            <w:tcW w:w="1098" w:type="dxa"/>
            <w:tcBorders>
              <w:top w:val="single" w:sz="4" w:space="0" w:color="auto"/>
              <w:bottom w:val="double" w:sz="6" w:space="0" w:color="auto"/>
              <w:right w:val="double" w:sz="6" w:space="0" w:color="auto"/>
            </w:tcBorders>
            <w:shd w:val="clear" w:color="auto" w:fill="auto"/>
            <w:vAlign w:val="center"/>
          </w:tcPr>
          <w:p w:rsidR="00B37EA7" w:rsidRPr="00C8694E" w:rsidP="00815D4B" w14:paraId="67ABAA5C"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1"/>
                <w:szCs w:val="21"/>
                <w:lang w:val="en-GB"/>
              </w:rPr>
            </w:pPr>
            <w:r w:rsidRPr="00C8694E">
              <w:rPr>
                <w:bCs/>
                <w:color w:val="000000"/>
                <w:sz w:val="21"/>
                <w:szCs w:val="21"/>
                <w:lang w:val="en-GB"/>
              </w:rPr>
              <w:t>MHz</w:t>
            </w:r>
          </w:p>
        </w:tc>
        <w:tc>
          <w:tcPr>
            <w:tcW w:w="333" w:type="dxa"/>
            <w:tcBorders>
              <w:top w:val="single" w:sz="4" w:space="0" w:color="auto"/>
              <w:left w:val="double" w:sz="6" w:space="0" w:color="auto"/>
              <w:bottom w:val="double" w:sz="6" w:space="0" w:color="auto"/>
            </w:tcBorders>
            <w:shd w:val="clear" w:color="auto" w:fill="auto"/>
            <w:vAlign w:val="center"/>
          </w:tcPr>
          <w:p w:rsidR="00B37EA7" w:rsidRPr="00C8694E" w:rsidP="00815D4B" w14:paraId="3FB37F09" w14:textId="77777777">
            <w:pPr>
              <w:tabs>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1"/>
                <w:szCs w:val="21"/>
                <w:lang w:val="en-GB"/>
              </w:rPr>
            </w:pPr>
            <w:r w:rsidRPr="00C8694E">
              <w:rPr>
                <w:bCs/>
                <w:color w:val="000000"/>
                <w:sz w:val="21"/>
                <w:szCs w:val="21"/>
                <w:lang w:val="en-GB"/>
              </w:rPr>
              <w:t>Ch</w:t>
            </w:r>
          </w:p>
        </w:tc>
        <w:tc>
          <w:tcPr>
            <w:tcW w:w="747" w:type="dxa"/>
            <w:tcBorders>
              <w:top w:val="single" w:sz="4" w:space="0" w:color="auto"/>
              <w:bottom w:val="double" w:sz="6" w:space="0" w:color="auto"/>
            </w:tcBorders>
            <w:shd w:val="clear" w:color="auto" w:fill="auto"/>
            <w:vAlign w:val="center"/>
          </w:tcPr>
          <w:p w:rsidR="00B37EA7" w:rsidRPr="00C8694E" w:rsidP="00815D4B" w14:paraId="641D6086" w14:textId="77777777">
            <w:pPr>
              <w:tabs>
                <w:tab w:val="left" w:pos="284"/>
                <w:tab w:val="left" w:pos="1134"/>
                <w:tab w:val="left" w:pos="1871"/>
                <w:tab w:val="left" w:pos="2268"/>
              </w:tabs>
              <w:overflowPunct w:val="0"/>
              <w:autoSpaceDE w:val="0"/>
              <w:autoSpaceDN w:val="0"/>
              <w:adjustRightInd w:val="0"/>
              <w:spacing w:line="228" w:lineRule="auto"/>
              <w:ind w:right="-87" w:hanging="89"/>
              <w:jc w:val="center"/>
              <w:textAlignment w:val="baseline"/>
              <w:rPr>
                <w:bCs/>
                <w:color w:val="000000"/>
                <w:sz w:val="21"/>
                <w:szCs w:val="21"/>
                <w:lang w:val="en-GB"/>
              </w:rPr>
            </w:pPr>
            <w:r w:rsidRPr="00C8694E">
              <w:rPr>
                <w:bCs/>
                <w:color w:val="000000"/>
                <w:sz w:val="21"/>
                <w:szCs w:val="21"/>
                <w:lang w:val="en-GB"/>
              </w:rPr>
              <w:t>MHz</w:t>
            </w:r>
          </w:p>
        </w:tc>
        <w:tc>
          <w:tcPr>
            <w:tcW w:w="333" w:type="dxa"/>
            <w:tcBorders>
              <w:top w:val="single" w:sz="4" w:space="0" w:color="auto"/>
              <w:bottom w:val="double" w:sz="6" w:space="0" w:color="auto"/>
              <w:right w:val="single" w:sz="4" w:space="0" w:color="auto"/>
            </w:tcBorders>
            <w:shd w:val="clear" w:color="auto" w:fill="auto"/>
            <w:vAlign w:val="center"/>
          </w:tcPr>
          <w:p w:rsidR="00B37EA7" w:rsidRPr="00C8694E" w:rsidP="00815D4B" w14:paraId="560CCFDE" w14:textId="77777777">
            <w:pPr>
              <w:tabs>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1"/>
                <w:szCs w:val="21"/>
                <w:lang w:val="en-GB"/>
              </w:rPr>
            </w:pPr>
            <w:r w:rsidRPr="00C8694E">
              <w:rPr>
                <w:bCs/>
                <w:color w:val="000000"/>
                <w:sz w:val="21"/>
                <w:szCs w:val="21"/>
                <w:lang w:val="en-GB"/>
              </w:rPr>
              <w:t>Ch</w:t>
            </w:r>
          </w:p>
        </w:tc>
        <w:tc>
          <w:tcPr>
            <w:tcW w:w="864" w:type="dxa"/>
            <w:tcBorders>
              <w:top w:val="single" w:sz="4" w:space="0" w:color="auto"/>
              <w:left w:val="single" w:sz="4" w:space="0" w:color="auto"/>
              <w:bottom w:val="double" w:sz="6" w:space="0" w:color="auto"/>
              <w:right w:val="single" w:sz="4" w:space="0" w:color="auto"/>
            </w:tcBorders>
            <w:shd w:val="clear" w:color="auto" w:fill="auto"/>
            <w:vAlign w:val="center"/>
          </w:tcPr>
          <w:p w:rsidR="00B37EA7" w:rsidRPr="00C8694E" w:rsidP="00815D4B" w14:paraId="448F53A9"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1"/>
                <w:szCs w:val="21"/>
                <w:lang w:val="en-GB"/>
              </w:rPr>
            </w:pPr>
            <w:r w:rsidRPr="00C8694E">
              <w:rPr>
                <w:bCs/>
                <w:color w:val="000000"/>
                <w:sz w:val="21"/>
                <w:szCs w:val="21"/>
                <w:lang w:val="en-GB"/>
              </w:rPr>
              <w:t>MHz</w:t>
            </w:r>
          </w:p>
        </w:tc>
        <w:tc>
          <w:tcPr>
            <w:tcW w:w="405" w:type="dxa"/>
            <w:tcBorders>
              <w:top w:val="single" w:sz="4" w:space="0" w:color="auto"/>
              <w:left w:val="single" w:sz="4" w:space="0" w:color="auto"/>
              <w:bottom w:val="double" w:sz="6" w:space="0" w:color="auto"/>
              <w:right w:val="single" w:sz="4" w:space="0" w:color="auto"/>
            </w:tcBorders>
            <w:shd w:val="clear" w:color="auto" w:fill="auto"/>
            <w:vAlign w:val="center"/>
          </w:tcPr>
          <w:p w:rsidR="00B37EA7" w:rsidRPr="00C8694E" w:rsidP="00815D4B" w14:paraId="49895655" w14:textId="77777777">
            <w:pPr>
              <w:tabs>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1"/>
                <w:szCs w:val="21"/>
                <w:lang w:val="en-GB"/>
              </w:rPr>
            </w:pPr>
            <w:r w:rsidRPr="00C8694E">
              <w:rPr>
                <w:bCs/>
                <w:color w:val="000000"/>
                <w:sz w:val="21"/>
                <w:szCs w:val="21"/>
                <w:lang w:val="en-GB"/>
              </w:rPr>
              <w:t>Ch</w:t>
            </w:r>
          </w:p>
        </w:tc>
        <w:tc>
          <w:tcPr>
            <w:tcW w:w="1105" w:type="dxa"/>
            <w:tcBorders>
              <w:top w:val="single" w:sz="4" w:space="0" w:color="auto"/>
              <w:left w:val="single" w:sz="4" w:space="0" w:color="auto"/>
              <w:bottom w:val="double" w:sz="6" w:space="0" w:color="auto"/>
              <w:right w:val="double" w:sz="6" w:space="0" w:color="auto"/>
            </w:tcBorders>
            <w:shd w:val="clear" w:color="auto" w:fill="auto"/>
            <w:vAlign w:val="center"/>
          </w:tcPr>
          <w:p w:rsidR="00B37EA7" w:rsidRPr="00C8694E" w:rsidP="00815D4B" w14:paraId="34C1CFD9"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1"/>
                <w:szCs w:val="21"/>
                <w:lang w:val="en-GB"/>
              </w:rPr>
            </w:pPr>
            <w:r w:rsidRPr="00C8694E">
              <w:rPr>
                <w:bCs/>
                <w:color w:val="000000"/>
                <w:sz w:val="21"/>
                <w:szCs w:val="21"/>
                <w:lang w:val="en-GB"/>
              </w:rPr>
              <w:t>MHz</w:t>
            </w:r>
          </w:p>
        </w:tc>
        <w:tc>
          <w:tcPr>
            <w:tcW w:w="1530" w:type="dxa"/>
            <w:vMerge/>
            <w:tcBorders>
              <w:left w:val="double" w:sz="6" w:space="0" w:color="auto"/>
              <w:bottom w:val="double" w:sz="6" w:space="0" w:color="auto"/>
            </w:tcBorders>
            <w:shd w:val="clear" w:color="auto" w:fill="auto"/>
            <w:vAlign w:val="center"/>
          </w:tcPr>
          <w:p w:rsidR="00B37EA7" w:rsidRPr="00C8694E" w:rsidP="00815D4B" w14:paraId="0A4F90ED" w14:textId="77777777">
            <w:pPr>
              <w:ind w:right="-123" w:hanging="89"/>
              <w:jc w:val="center"/>
              <w:rPr>
                <w:sz w:val="20"/>
              </w:rPr>
            </w:pPr>
          </w:p>
        </w:tc>
      </w:tr>
      <w:tr w14:paraId="450F18DF" w14:textId="77777777" w:rsidTr="00815D4B">
        <w:tblPrEx>
          <w:tblW w:w="9297" w:type="dxa"/>
          <w:tblInd w:w="178" w:type="dxa"/>
          <w:tblLayout w:type="fixed"/>
          <w:tblCellMar>
            <w:left w:w="115" w:type="dxa"/>
            <w:right w:w="115" w:type="dxa"/>
          </w:tblCellMar>
          <w:tblLook w:val="04A0"/>
        </w:tblPrEx>
        <w:trPr>
          <w:trHeight w:val="280"/>
        </w:trPr>
        <w:tc>
          <w:tcPr>
            <w:tcW w:w="297" w:type="dxa"/>
            <w:vMerge w:val="restart"/>
            <w:tcBorders>
              <w:top w:val="double" w:sz="6" w:space="0" w:color="auto"/>
              <w:bottom w:val="single" w:sz="4" w:space="0" w:color="auto"/>
            </w:tcBorders>
            <w:shd w:val="clear" w:color="auto" w:fill="FFFFCC"/>
            <w:vAlign w:val="center"/>
          </w:tcPr>
          <w:p w:rsidR="00B37EA7" w:rsidRPr="00C8694E" w:rsidP="00815D4B" w14:paraId="696DC603" w14:textId="77777777">
            <w:pPr>
              <w:tabs>
                <w:tab w:val="left" w:pos="284"/>
                <w:tab w:val="left" w:pos="1134"/>
                <w:tab w:val="left" w:pos="1871"/>
                <w:tab w:val="left" w:pos="2268"/>
              </w:tabs>
              <w:overflowPunct w:val="0"/>
              <w:autoSpaceDE w:val="0"/>
              <w:autoSpaceDN w:val="0"/>
              <w:adjustRightInd w:val="0"/>
              <w:spacing w:line="60" w:lineRule="auto"/>
              <w:ind w:right="-105" w:hanging="130"/>
              <w:jc w:val="center"/>
              <w:textAlignment w:val="baseline"/>
              <w:rPr>
                <w:bCs/>
                <w:color w:val="000000"/>
                <w:sz w:val="20"/>
                <w:lang w:val="en-GB"/>
              </w:rPr>
            </w:pPr>
          </w:p>
          <w:p w:rsidR="00B37EA7" w:rsidRPr="00C8694E" w:rsidP="00815D4B" w14:paraId="335251EF"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r w:rsidRPr="00C8694E">
              <w:rPr>
                <w:bCs/>
                <w:color w:val="000000"/>
                <w:sz w:val="20"/>
                <w:lang w:val="en-GB"/>
              </w:rPr>
              <w:t>1</w:t>
            </w:r>
          </w:p>
        </w:tc>
        <w:tc>
          <w:tcPr>
            <w:tcW w:w="821" w:type="dxa"/>
            <w:vMerge w:val="restart"/>
            <w:tcBorders>
              <w:top w:val="double" w:sz="6" w:space="0" w:color="auto"/>
              <w:bottom w:val="single" w:sz="4" w:space="0" w:color="auto"/>
            </w:tcBorders>
            <w:shd w:val="clear" w:color="auto" w:fill="FFFFCC"/>
            <w:vAlign w:val="center"/>
          </w:tcPr>
          <w:p w:rsidR="00B37EA7" w:rsidRPr="00C8694E" w:rsidP="00815D4B" w14:paraId="781E066D" w14:textId="77777777">
            <w:pPr>
              <w:tabs>
                <w:tab w:val="left" w:pos="284"/>
                <w:tab w:val="left" w:pos="1134"/>
                <w:tab w:val="left" w:pos="1871"/>
                <w:tab w:val="left" w:pos="2268"/>
              </w:tabs>
              <w:overflowPunct w:val="0"/>
              <w:autoSpaceDE w:val="0"/>
              <w:autoSpaceDN w:val="0"/>
              <w:adjustRightInd w:val="0"/>
              <w:spacing w:line="60" w:lineRule="auto"/>
              <w:ind w:right="-87" w:hanging="86"/>
              <w:jc w:val="center"/>
              <w:textAlignment w:val="baseline"/>
              <w:rPr>
                <w:bCs/>
                <w:color w:val="000000"/>
                <w:sz w:val="20"/>
                <w:lang w:val="en-GB"/>
              </w:rPr>
            </w:pPr>
          </w:p>
          <w:p w:rsidR="00B37EA7" w:rsidRPr="00C8694E" w:rsidP="00815D4B" w14:paraId="32E9842D"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r w:rsidRPr="00C8694E">
              <w:rPr>
                <w:bCs/>
                <w:color w:val="000000"/>
                <w:sz w:val="20"/>
                <w:lang w:val="en-GB"/>
              </w:rPr>
              <w:t>457.525</w:t>
            </w:r>
          </w:p>
        </w:tc>
        <w:tc>
          <w:tcPr>
            <w:tcW w:w="405" w:type="dxa"/>
            <w:tcBorders>
              <w:top w:val="double" w:sz="6" w:space="0" w:color="auto"/>
              <w:bottom w:val="single" w:sz="4" w:space="0" w:color="auto"/>
            </w:tcBorders>
            <w:shd w:val="clear" w:color="auto" w:fill="auto"/>
            <w:vAlign w:val="center"/>
          </w:tcPr>
          <w:p w:rsidR="00B37EA7" w:rsidRPr="00C8694E" w:rsidP="00815D4B" w14:paraId="4380807F"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w:t>
            </w:r>
          </w:p>
        </w:tc>
        <w:tc>
          <w:tcPr>
            <w:tcW w:w="864" w:type="dxa"/>
            <w:tcBorders>
              <w:top w:val="double" w:sz="6" w:space="0" w:color="auto"/>
              <w:bottom w:val="single" w:sz="4" w:space="0" w:color="auto"/>
            </w:tcBorders>
            <w:shd w:val="clear" w:color="auto" w:fill="auto"/>
            <w:vAlign w:val="center"/>
          </w:tcPr>
          <w:p w:rsidR="00B37EA7" w:rsidRPr="00C8694E" w:rsidP="00815D4B" w14:paraId="33CE7349"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w:t>
            </w:r>
          </w:p>
        </w:tc>
        <w:tc>
          <w:tcPr>
            <w:tcW w:w="495" w:type="dxa"/>
            <w:tcBorders>
              <w:top w:val="double" w:sz="6" w:space="0" w:color="auto"/>
              <w:bottom w:val="single" w:sz="4" w:space="0" w:color="auto"/>
            </w:tcBorders>
            <w:shd w:val="clear" w:color="auto" w:fill="auto"/>
            <w:vAlign w:val="center"/>
          </w:tcPr>
          <w:p w:rsidR="00B37EA7" w:rsidRPr="00C8694E" w:rsidP="00815D4B" w14:paraId="1229879F"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sz w:val="20"/>
                <w:lang w:val="en-GB"/>
              </w:rPr>
              <w:t>102</w:t>
            </w:r>
          </w:p>
        </w:tc>
        <w:tc>
          <w:tcPr>
            <w:tcW w:w="1098" w:type="dxa"/>
            <w:tcBorders>
              <w:top w:val="double" w:sz="6" w:space="0" w:color="auto"/>
              <w:bottom w:val="single" w:sz="4" w:space="0" w:color="auto"/>
              <w:right w:val="double" w:sz="6" w:space="0" w:color="auto"/>
            </w:tcBorders>
            <w:shd w:val="clear" w:color="auto" w:fill="auto"/>
            <w:vAlign w:val="center"/>
          </w:tcPr>
          <w:p w:rsidR="00B37EA7" w:rsidRPr="00C8694E" w:rsidP="00815D4B" w14:paraId="5E4498E8"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sz w:val="20"/>
                <w:lang w:val="en-GB"/>
              </w:rPr>
              <w:t>457.515625</w:t>
            </w:r>
          </w:p>
        </w:tc>
        <w:tc>
          <w:tcPr>
            <w:tcW w:w="333" w:type="dxa"/>
            <w:vMerge w:val="restart"/>
            <w:tcBorders>
              <w:top w:val="double" w:sz="6" w:space="0" w:color="auto"/>
              <w:left w:val="double" w:sz="6" w:space="0" w:color="auto"/>
              <w:bottom w:val="single" w:sz="4" w:space="0" w:color="auto"/>
            </w:tcBorders>
            <w:shd w:val="clear" w:color="auto" w:fill="auto"/>
            <w:vAlign w:val="center"/>
          </w:tcPr>
          <w:p w:rsidR="00B37EA7" w:rsidRPr="00C8694E" w:rsidP="00815D4B" w14:paraId="08AAD453"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r w:rsidRPr="00C8694E">
              <w:rPr>
                <w:bCs/>
                <w:color w:val="000000"/>
                <w:sz w:val="20"/>
                <w:lang w:val="en-GB"/>
              </w:rPr>
              <w:t>4</w:t>
            </w:r>
          </w:p>
        </w:tc>
        <w:tc>
          <w:tcPr>
            <w:tcW w:w="747" w:type="dxa"/>
            <w:vMerge w:val="restart"/>
            <w:tcBorders>
              <w:top w:val="double" w:sz="6" w:space="0" w:color="auto"/>
              <w:bottom w:val="single" w:sz="4" w:space="0" w:color="auto"/>
            </w:tcBorders>
            <w:shd w:val="clear" w:color="auto" w:fill="auto"/>
            <w:vAlign w:val="center"/>
          </w:tcPr>
          <w:p w:rsidR="00B37EA7" w:rsidRPr="00C8694E" w:rsidP="00815D4B" w14:paraId="1CA0380A" w14:textId="77777777">
            <w:pPr>
              <w:tabs>
                <w:tab w:val="left" w:pos="284"/>
                <w:tab w:val="left" w:pos="1134"/>
                <w:tab w:val="left" w:pos="1871"/>
                <w:tab w:val="left" w:pos="2268"/>
              </w:tabs>
              <w:overflowPunct w:val="0"/>
              <w:autoSpaceDE w:val="0"/>
              <w:autoSpaceDN w:val="0"/>
              <w:adjustRightInd w:val="0"/>
              <w:spacing w:line="228" w:lineRule="auto"/>
              <w:ind w:right="-87" w:hanging="89"/>
              <w:jc w:val="center"/>
              <w:textAlignment w:val="baseline"/>
              <w:rPr>
                <w:bCs/>
                <w:color w:val="000000"/>
                <w:sz w:val="20"/>
                <w:lang w:val="en-GB"/>
              </w:rPr>
            </w:pPr>
            <w:r w:rsidRPr="00C8694E">
              <w:rPr>
                <w:bCs/>
                <w:color w:val="000000"/>
                <w:sz w:val="20"/>
                <w:lang w:val="en-GB"/>
              </w:rPr>
              <w:t>467.525</w:t>
            </w:r>
          </w:p>
        </w:tc>
        <w:tc>
          <w:tcPr>
            <w:tcW w:w="333" w:type="dxa"/>
            <w:tcBorders>
              <w:top w:val="double" w:sz="6" w:space="0" w:color="auto"/>
              <w:bottom w:val="single" w:sz="4" w:space="0" w:color="auto"/>
              <w:right w:val="single" w:sz="4" w:space="0" w:color="auto"/>
            </w:tcBorders>
            <w:shd w:val="clear" w:color="auto" w:fill="auto"/>
            <w:vAlign w:val="center"/>
          </w:tcPr>
          <w:p w:rsidR="00B37EA7" w:rsidRPr="00C8694E" w:rsidP="00815D4B" w14:paraId="4992A0D6"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r w:rsidRPr="00C8694E">
              <w:rPr>
                <w:bCs/>
                <w:color w:val="000000"/>
                <w:sz w:val="20"/>
                <w:lang w:val="en-GB"/>
              </w:rPr>
              <w:t>-</w:t>
            </w:r>
          </w:p>
        </w:tc>
        <w:tc>
          <w:tcPr>
            <w:tcW w:w="864" w:type="dxa"/>
            <w:tcBorders>
              <w:top w:val="double" w:sz="6" w:space="0" w:color="auto"/>
              <w:left w:val="single" w:sz="4" w:space="0" w:color="auto"/>
              <w:bottom w:val="single" w:sz="4" w:space="0" w:color="auto"/>
              <w:right w:val="single" w:sz="4" w:space="0" w:color="auto"/>
            </w:tcBorders>
            <w:shd w:val="clear" w:color="auto" w:fill="auto"/>
            <w:vAlign w:val="center"/>
          </w:tcPr>
          <w:p w:rsidR="00B37EA7" w:rsidRPr="00C8694E" w:rsidP="00815D4B" w14:paraId="19311D58"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r w:rsidRPr="00C8694E">
              <w:rPr>
                <w:bCs/>
                <w:color w:val="000000"/>
                <w:sz w:val="20"/>
                <w:lang w:val="en-GB"/>
              </w:rPr>
              <w:t>-</w:t>
            </w:r>
          </w:p>
        </w:tc>
        <w:tc>
          <w:tcPr>
            <w:tcW w:w="405" w:type="dxa"/>
            <w:tcBorders>
              <w:top w:val="double" w:sz="6" w:space="0" w:color="auto"/>
              <w:left w:val="single" w:sz="4" w:space="0" w:color="auto"/>
              <w:bottom w:val="single" w:sz="4" w:space="0" w:color="auto"/>
              <w:right w:val="single" w:sz="4" w:space="0" w:color="auto"/>
            </w:tcBorders>
            <w:shd w:val="clear" w:color="auto" w:fill="auto"/>
            <w:vAlign w:val="center"/>
          </w:tcPr>
          <w:p w:rsidR="00B37EA7" w:rsidRPr="00C8694E" w:rsidP="00815D4B" w14:paraId="0C3F6627" w14:textId="77777777">
            <w:pPr>
              <w:tabs>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sz w:val="20"/>
                <w:lang w:val="en-GB"/>
              </w:rPr>
              <w:t>202</w:t>
            </w:r>
          </w:p>
        </w:tc>
        <w:tc>
          <w:tcPr>
            <w:tcW w:w="1105" w:type="dxa"/>
            <w:tcBorders>
              <w:top w:val="double" w:sz="6" w:space="0" w:color="auto"/>
              <w:left w:val="single" w:sz="4" w:space="0" w:color="auto"/>
              <w:right w:val="double" w:sz="6" w:space="0" w:color="auto"/>
            </w:tcBorders>
            <w:shd w:val="clear" w:color="auto" w:fill="auto"/>
            <w:vAlign w:val="center"/>
          </w:tcPr>
          <w:p w:rsidR="00B37EA7" w:rsidRPr="00C8694E" w:rsidP="00815D4B" w14:paraId="773EADF2"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sz w:val="20"/>
                <w:lang w:val="en-GB"/>
              </w:rPr>
              <w:t>467.515625</w:t>
            </w:r>
          </w:p>
        </w:tc>
        <w:tc>
          <w:tcPr>
            <w:tcW w:w="1530" w:type="dxa"/>
            <w:vMerge w:val="restart"/>
            <w:tcBorders>
              <w:top w:val="double" w:sz="6" w:space="0" w:color="auto"/>
              <w:left w:val="double" w:sz="6" w:space="0" w:color="auto"/>
            </w:tcBorders>
            <w:shd w:val="clear" w:color="auto" w:fill="auto"/>
            <w:vAlign w:val="center"/>
          </w:tcPr>
          <w:p w:rsidR="00B37EA7" w:rsidRPr="00C8694E" w:rsidP="00815D4B" w14:paraId="3AA41D91" w14:textId="77777777">
            <w:pPr>
              <w:spacing w:line="228" w:lineRule="auto"/>
              <w:ind w:right="-72"/>
              <w:rPr>
                <w:sz w:val="20"/>
              </w:rPr>
            </w:pPr>
            <w:r w:rsidRPr="00C8694E">
              <w:rPr>
                <w:sz w:val="20"/>
              </w:rPr>
              <w:t>US1</w:t>
            </w:r>
            <w:r>
              <w:rPr>
                <w:sz w:val="20"/>
              </w:rPr>
              <w:t xml:space="preserve"> </w:t>
            </w:r>
            <w:r w:rsidRPr="00C8694E">
              <w:rPr>
                <w:sz w:val="20"/>
              </w:rPr>
              <w:t>consists of</w:t>
            </w:r>
            <w:r>
              <w:rPr>
                <w:sz w:val="20"/>
              </w:rPr>
              <w:t xml:space="preserve"> c</w:t>
            </w:r>
            <w:r w:rsidRPr="00C8694E">
              <w:rPr>
                <w:sz w:val="20"/>
              </w:rPr>
              <w:t>hannel 1 and a channel centered on 467.750 MHz</w:t>
            </w:r>
          </w:p>
        </w:tc>
      </w:tr>
      <w:tr w14:paraId="262D564D" w14:textId="77777777" w:rsidTr="00815D4B">
        <w:tblPrEx>
          <w:tblW w:w="9297" w:type="dxa"/>
          <w:tblInd w:w="178" w:type="dxa"/>
          <w:tblLayout w:type="fixed"/>
          <w:tblCellMar>
            <w:left w:w="115" w:type="dxa"/>
            <w:right w:w="115" w:type="dxa"/>
          </w:tblCellMar>
          <w:tblLook w:val="04A0"/>
        </w:tblPrEx>
        <w:trPr>
          <w:trHeight w:val="280"/>
        </w:trPr>
        <w:tc>
          <w:tcPr>
            <w:tcW w:w="297" w:type="dxa"/>
            <w:vMerge/>
            <w:tcBorders>
              <w:top w:val="single" w:sz="4" w:space="0" w:color="auto"/>
              <w:bottom w:val="single" w:sz="4" w:space="0" w:color="auto"/>
            </w:tcBorders>
            <w:shd w:val="clear" w:color="auto" w:fill="FFFFCC"/>
            <w:vAlign w:val="center"/>
          </w:tcPr>
          <w:p w:rsidR="00B37EA7" w:rsidRPr="00C8694E" w:rsidP="00815D4B" w14:paraId="6F39EAA4"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p>
        </w:tc>
        <w:tc>
          <w:tcPr>
            <w:tcW w:w="821" w:type="dxa"/>
            <w:vMerge/>
            <w:tcBorders>
              <w:top w:val="single" w:sz="4" w:space="0" w:color="auto"/>
              <w:bottom w:val="single" w:sz="4" w:space="0" w:color="auto"/>
            </w:tcBorders>
            <w:shd w:val="clear" w:color="auto" w:fill="FFFFCC"/>
            <w:vAlign w:val="center"/>
          </w:tcPr>
          <w:p w:rsidR="00B37EA7" w:rsidRPr="00C8694E" w:rsidP="00815D4B" w14:paraId="1BEB884C"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p>
        </w:tc>
        <w:tc>
          <w:tcPr>
            <w:tcW w:w="405" w:type="dxa"/>
            <w:vMerge w:val="restart"/>
            <w:tcBorders>
              <w:top w:val="single" w:sz="4" w:space="0" w:color="auto"/>
              <w:bottom w:val="single" w:sz="4" w:space="0" w:color="auto"/>
            </w:tcBorders>
            <w:shd w:val="clear" w:color="auto" w:fill="auto"/>
            <w:vAlign w:val="center"/>
          </w:tcPr>
          <w:p w:rsidR="00B37EA7" w:rsidRPr="00C8694E" w:rsidP="00815D4B" w14:paraId="35D882AF"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11</w:t>
            </w:r>
          </w:p>
        </w:tc>
        <w:tc>
          <w:tcPr>
            <w:tcW w:w="864" w:type="dxa"/>
            <w:vMerge w:val="restart"/>
            <w:tcBorders>
              <w:top w:val="single" w:sz="4" w:space="0" w:color="auto"/>
              <w:bottom w:val="single" w:sz="4" w:space="0" w:color="auto"/>
            </w:tcBorders>
            <w:shd w:val="clear" w:color="auto" w:fill="auto"/>
            <w:vAlign w:val="center"/>
          </w:tcPr>
          <w:p w:rsidR="00B37EA7" w:rsidRPr="00C8694E" w:rsidP="00815D4B" w14:paraId="4E1A3A75"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457.5250</w:t>
            </w:r>
          </w:p>
        </w:tc>
        <w:tc>
          <w:tcPr>
            <w:tcW w:w="495" w:type="dxa"/>
            <w:tcBorders>
              <w:top w:val="single" w:sz="4" w:space="0" w:color="auto"/>
              <w:bottom w:val="single" w:sz="4" w:space="0" w:color="auto"/>
            </w:tcBorders>
            <w:shd w:val="clear" w:color="auto" w:fill="auto"/>
            <w:vAlign w:val="center"/>
          </w:tcPr>
          <w:p w:rsidR="00B37EA7" w:rsidRPr="00C8694E" w:rsidP="00815D4B" w14:paraId="5F416DE6"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111</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6C21F0C3"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457.521875</w:t>
            </w:r>
          </w:p>
        </w:tc>
        <w:tc>
          <w:tcPr>
            <w:tcW w:w="333" w:type="dxa"/>
            <w:vMerge/>
            <w:tcBorders>
              <w:top w:val="single" w:sz="4" w:space="0" w:color="auto"/>
              <w:left w:val="double" w:sz="6" w:space="0" w:color="auto"/>
              <w:bottom w:val="single" w:sz="4" w:space="0" w:color="auto"/>
            </w:tcBorders>
            <w:shd w:val="clear" w:color="auto" w:fill="auto"/>
            <w:vAlign w:val="center"/>
          </w:tcPr>
          <w:p w:rsidR="00B37EA7" w:rsidRPr="00C8694E" w:rsidP="00815D4B" w14:paraId="6D1E4B5E"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p>
        </w:tc>
        <w:tc>
          <w:tcPr>
            <w:tcW w:w="747" w:type="dxa"/>
            <w:vMerge/>
            <w:tcBorders>
              <w:top w:val="single" w:sz="4" w:space="0" w:color="auto"/>
              <w:bottom w:val="single" w:sz="4" w:space="0" w:color="auto"/>
            </w:tcBorders>
            <w:shd w:val="clear" w:color="auto" w:fill="auto"/>
            <w:vAlign w:val="center"/>
          </w:tcPr>
          <w:p w:rsidR="00B37EA7" w:rsidRPr="00C8694E" w:rsidP="00815D4B" w14:paraId="3E3E4FF5" w14:textId="77777777">
            <w:pPr>
              <w:tabs>
                <w:tab w:val="left" w:pos="284"/>
                <w:tab w:val="left" w:pos="1134"/>
                <w:tab w:val="left" w:pos="1871"/>
                <w:tab w:val="left" w:pos="2268"/>
              </w:tabs>
              <w:overflowPunct w:val="0"/>
              <w:autoSpaceDE w:val="0"/>
              <w:autoSpaceDN w:val="0"/>
              <w:adjustRightInd w:val="0"/>
              <w:spacing w:line="228" w:lineRule="auto"/>
              <w:ind w:hanging="89"/>
              <w:jc w:val="center"/>
              <w:textAlignment w:val="baseline"/>
              <w:rPr>
                <w:bCs/>
                <w:color w:val="000000"/>
                <w:sz w:val="20"/>
                <w:lang w:val="en-GB"/>
              </w:rPr>
            </w:pPr>
          </w:p>
        </w:tc>
        <w:tc>
          <w:tcPr>
            <w:tcW w:w="333" w:type="dxa"/>
            <w:vMerge w:val="restart"/>
            <w:tcBorders>
              <w:top w:val="single" w:sz="4" w:space="0" w:color="auto"/>
              <w:right w:val="single" w:sz="4" w:space="0" w:color="auto"/>
            </w:tcBorders>
            <w:shd w:val="clear" w:color="auto" w:fill="auto"/>
            <w:vAlign w:val="center"/>
          </w:tcPr>
          <w:p w:rsidR="00B37EA7" w:rsidRPr="00C8694E" w:rsidP="00815D4B" w14:paraId="778E38C0"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r w:rsidRPr="00C8694E">
              <w:rPr>
                <w:bCs/>
                <w:color w:val="000000"/>
                <w:sz w:val="20"/>
                <w:lang w:val="en-GB"/>
              </w:rPr>
              <w:t>21</w:t>
            </w:r>
          </w:p>
        </w:tc>
        <w:tc>
          <w:tcPr>
            <w:tcW w:w="864" w:type="dxa"/>
            <w:vMerge w:val="restart"/>
            <w:tcBorders>
              <w:top w:val="single" w:sz="4" w:space="0" w:color="auto"/>
              <w:left w:val="single" w:sz="4" w:space="0" w:color="auto"/>
              <w:right w:val="single" w:sz="4" w:space="0" w:color="auto"/>
            </w:tcBorders>
            <w:shd w:val="clear" w:color="auto" w:fill="auto"/>
            <w:vAlign w:val="center"/>
          </w:tcPr>
          <w:p w:rsidR="00B37EA7" w:rsidRPr="00C8694E" w:rsidP="00815D4B" w14:paraId="26241A48"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r w:rsidRPr="00C8694E">
              <w:rPr>
                <w:bCs/>
                <w:color w:val="000000"/>
                <w:sz w:val="20"/>
                <w:lang w:val="en-GB"/>
              </w:rPr>
              <w:t>467.5250</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521111CC"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211</w:t>
            </w:r>
          </w:p>
        </w:tc>
        <w:tc>
          <w:tcPr>
            <w:tcW w:w="1105" w:type="dxa"/>
            <w:tcBorders>
              <w:left w:val="single" w:sz="4" w:space="0" w:color="auto"/>
              <w:right w:val="double" w:sz="6" w:space="0" w:color="auto"/>
            </w:tcBorders>
            <w:shd w:val="clear" w:color="auto" w:fill="auto"/>
            <w:vAlign w:val="center"/>
          </w:tcPr>
          <w:p w:rsidR="00B37EA7" w:rsidRPr="00C8694E" w:rsidP="00815D4B" w14:paraId="73E4B08C"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467.521875</w:t>
            </w:r>
          </w:p>
        </w:tc>
        <w:tc>
          <w:tcPr>
            <w:tcW w:w="1530" w:type="dxa"/>
            <w:vMerge/>
            <w:tcBorders>
              <w:left w:val="double" w:sz="6" w:space="0" w:color="auto"/>
            </w:tcBorders>
            <w:shd w:val="clear" w:color="auto" w:fill="auto"/>
            <w:vAlign w:val="center"/>
          </w:tcPr>
          <w:p w:rsidR="00B37EA7" w:rsidRPr="00C8694E" w:rsidP="00815D4B" w14:paraId="2755EB37" w14:textId="77777777">
            <w:pPr>
              <w:spacing w:line="228" w:lineRule="auto"/>
              <w:ind w:right="-71" w:hanging="104"/>
              <w:jc w:val="center"/>
              <w:rPr>
                <w:sz w:val="20"/>
              </w:rPr>
            </w:pPr>
          </w:p>
        </w:tc>
      </w:tr>
      <w:tr w14:paraId="05B8550C" w14:textId="77777777" w:rsidTr="00815D4B">
        <w:tblPrEx>
          <w:tblW w:w="9297" w:type="dxa"/>
          <w:tblInd w:w="178" w:type="dxa"/>
          <w:tblLayout w:type="fixed"/>
          <w:tblCellMar>
            <w:left w:w="115" w:type="dxa"/>
            <w:right w:w="115" w:type="dxa"/>
          </w:tblCellMar>
          <w:tblLook w:val="04A0"/>
        </w:tblPrEx>
        <w:trPr>
          <w:trHeight w:val="280"/>
        </w:trPr>
        <w:tc>
          <w:tcPr>
            <w:tcW w:w="297" w:type="dxa"/>
            <w:vMerge/>
            <w:tcBorders>
              <w:top w:val="single" w:sz="4" w:space="0" w:color="auto"/>
              <w:bottom w:val="single" w:sz="4" w:space="0" w:color="auto"/>
            </w:tcBorders>
            <w:shd w:val="clear" w:color="auto" w:fill="FFFFCC"/>
            <w:vAlign w:val="center"/>
          </w:tcPr>
          <w:p w:rsidR="00B37EA7" w:rsidRPr="00C8694E" w:rsidP="00815D4B" w14:paraId="3454A017"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p>
        </w:tc>
        <w:tc>
          <w:tcPr>
            <w:tcW w:w="821" w:type="dxa"/>
            <w:vMerge/>
            <w:tcBorders>
              <w:top w:val="single" w:sz="4" w:space="0" w:color="auto"/>
              <w:bottom w:val="single" w:sz="4" w:space="0" w:color="auto"/>
            </w:tcBorders>
            <w:shd w:val="clear" w:color="auto" w:fill="FFFFCC"/>
            <w:vAlign w:val="center"/>
          </w:tcPr>
          <w:p w:rsidR="00B37EA7" w:rsidRPr="00C8694E" w:rsidP="00815D4B" w14:paraId="2D8E5D36"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p>
        </w:tc>
        <w:tc>
          <w:tcPr>
            <w:tcW w:w="405" w:type="dxa"/>
            <w:vMerge/>
            <w:tcBorders>
              <w:top w:val="single" w:sz="4" w:space="0" w:color="auto"/>
              <w:bottom w:val="single" w:sz="4" w:space="0" w:color="auto"/>
            </w:tcBorders>
            <w:shd w:val="clear" w:color="auto" w:fill="auto"/>
            <w:vAlign w:val="center"/>
          </w:tcPr>
          <w:p w:rsidR="00B37EA7" w:rsidRPr="00C8694E" w:rsidP="00815D4B" w14:paraId="499AA5B3"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864" w:type="dxa"/>
            <w:vMerge/>
            <w:tcBorders>
              <w:top w:val="single" w:sz="4" w:space="0" w:color="auto"/>
              <w:bottom w:val="single" w:sz="4" w:space="0" w:color="auto"/>
            </w:tcBorders>
            <w:shd w:val="clear" w:color="auto" w:fill="auto"/>
            <w:vAlign w:val="center"/>
          </w:tcPr>
          <w:p w:rsidR="00B37EA7" w:rsidRPr="00C8694E" w:rsidP="00815D4B" w14:paraId="4CD3B000"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495" w:type="dxa"/>
            <w:tcBorders>
              <w:top w:val="single" w:sz="4" w:space="0" w:color="auto"/>
              <w:bottom w:val="single" w:sz="4" w:space="0" w:color="auto"/>
            </w:tcBorders>
            <w:shd w:val="clear" w:color="auto" w:fill="auto"/>
            <w:vAlign w:val="center"/>
          </w:tcPr>
          <w:p w:rsidR="00B37EA7" w:rsidRPr="00C8694E" w:rsidP="00815D4B" w14:paraId="7013C005"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112</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40BA7FB8"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457.528125</w:t>
            </w:r>
          </w:p>
        </w:tc>
        <w:tc>
          <w:tcPr>
            <w:tcW w:w="333" w:type="dxa"/>
            <w:vMerge/>
            <w:tcBorders>
              <w:top w:val="single" w:sz="4" w:space="0" w:color="auto"/>
              <w:left w:val="double" w:sz="6" w:space="0" w:color="auto"/>
              <w:bottom w:val="single" w:sz="4" w:space="0" w:color="auto"/>
            </w:tcBorders>
            <w:shd w:val="clear" w:color="auto" w:fill="auto"/>
            <w:vAlign w:val="center"/>
          </w:tcPr>
          <w:p w:rsidR="00B37EA7" w:rsidRPr="00C8694E" w:rsidP="00815D4B" w14:paraId="4DC29214"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p>
        </w:tc>
        <w:tc>
          <w:tcPr>
            <w:tcW w:w="747" w:type="dxa"/>
            <w:vMerge/>
            <w:tcBorders>
              <w:top w:val="single" w:sz="4" w:space="0" w:color="auto"/>
              <w:bottom w:val="single" w:sz="4" w:space="0" w:color="auto"/>
            </w:tcBorders>
            <w:shd w:val="clear" w:color="auto" w:fill="auto"/>
            <w:vAlign w:val="center"/>
          </w:tcPr>
          <w:p w:rsidR="00B37EA7" w:rsidRPr="00C8694E" w:rsidP="00815D4B" w14:paraId="3C6AFA1C" w14:textId="77777777">
            <w:pPr>
              <w:tabs>
                <w:tab w:val="left" w:pos="284"/>
                <w:tab w:val="left" w:pos="1134"/>
                <w:tab w:val="left" w:pos="1871"/>
                <w:tab w:val="left" w:pos="2268"/>
              </w:tabs>
              <w:overflowPunct w:val="0"/>
              <w:autoSpaceDE w:val="0"/>
              <w:autoSpaceDN w:val="0"/>
              <w:adjustRightInd w:val="0"/>
              <w:spacing w:line="228" w:lineRule="auto"/>
              <w:ind w:hanging="89"/>
              <w:jc w:val="center"/>
              <w:textAlignment w:val="baseline"/>
              <w:rPr>
                <w:bCs/>
                <w:color w:val="000000"/>
                <w:sz w:val="20"/>
                <w:lang w:val="en-GB"/>
              </w:rPr>
            </w:pPr>
          </w:p>
        </w:tc>
        <w:tc>
          <w:tcPr>
            <w:tcW w:w="333" w:type="dxa"/>
            <w:vMerge/>
            <w:tcBorders>
              <w:bottom w:val="single" w:sz="4" w:space="0" w:color="auto"/>
              <w:right w:val="single" w:sz="4" w:space="0" w:color="auto"/>
            </w:tcBorders>
            <w:shd w:val="clear" w:color="auto" w:fill="auto"/>
            <w:vAlign w:val="center"/>
          </w:tcPr>
          <w:p w:rsidR="00B37EA7" w:rsidRPr="00C8694E" w:rsidP="00815D4B" w14:paraId="6F09CCC6"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p>
        </w:tc>
        <w:tc>
          <w:tcPr>
            <w:tcW w:w="864" w:type="dxa"/>
            <w:vMerge/>
            <w:tcBorders>
              <w:left w:val="single" w:sz="4" w:space="0" w:color="auto"/>
              <w:bottom w:val="single" w:sz="4" w:space="0" w:color="auto"/>
              <w:right w:val="single" w:sz="4" w:space="0" w:color="auto"/>
            </w:tcBorders>
            <w:shd w:val="clear" w:color="auto" w:fill="auto"/>
            <w:vAlign w:val="center"/>
          </w:tcPr>
          <w:p w:rsidR="00B37EA7" w:rsidRPr="00C8694E" w:rsidP="00815D4B" w14:paraId="6601C881"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6D75F160"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212</w:t>
            </w:r>
          </w:p>
        </w:tc>
        <w:tc>
          <w:tcPr>
            <w:tcW w:w="1105" w:type="dxa"/>
            <w:tcBorders>
              <w:left w:val="single" w:sz="4" w:space="0" w:color="auto"/>
              <w:bottom w:val="single" w:sz="4" w:space="0" w:color="auto"/>
              <w:right w:val="double" w:sz="6" w:space="0" w:color="auto"/>
            </w:tcBorders>
            <w:shd w:val="clear" w:color="auto" w:fill="auto"/>
            <w:vAlign w:val="center"/>
          </w:tcPr>
          <w:p w:rsidR="00B37EA7" w:rsidRPr="00C8694E" w:rsidP="00815D4B" w14:paraId="60B9DB05"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467.528125</w:t>
            </w:r>
          </w:p>
        </w:tc>
        <w:tc>
          <w:tcPr>
            <w:tcW w:w="1530" w:type="dxa"/>
            <w:vMerge/>
            <w:tcBorders>
              <w:left w:val="double" w:sz="6" w:space="0" w:color="auto"/>
            </w:tcBorders>
            <w:shd w:val="clear" w:color="auto" w:fill="auto"/>
            <w:vAlign w:val="center"/>
          </w:tcPr>
          <w:p w:rsidR="00B37EA7" w:rsidRPr="00C8694E" w:rsidP="00815D4B" w14:paraId="5514456D" w14:textId="77777777">
            <w:pPr>
              <w:spacing w:line="228" w:lineRule="auto"/>
              <w:ind w:right="-71" w:hanging="104"/>
              <w:jc w:val="center"/>
              <w:rPr>
                <w:sz w:val="20"/>
              </w:rPr>
            </w:pPr>
          </w:p>
        </w:tc>
      </w:tr>
      <w:tr w14:paraId="677D20B1" w14:textId="77777777" w:rsidTr="00815D4B">
        <w:tblPrEx>
          <w:tblW w:w="9297" w:type="dxa"/>
          <w:tblInd w:w="178" w:type="dxa"/>
          <w:tblLayout w:type="fixed"/>
          <w:tblCellMar>
            <w:left w:w="115" w:type="dxa"/>
            <w:right w:w="115" w:type="dxa"/>
          </w:tblCellMar>
          <w:tblLook w:val="04A0"/>
        </w:tblPrEx>
        <w:trPr>
          <w:trHeight w:val="280"/>
        </w:trPr>
        <w:tc>
          <w:tcPr>
            <w:tcW w:w="297" w:type="dxa"/>
            <w:vMerge/>
            <w:tcBorders>
              <w:top w:val="single" w:sz="4" w:space="0" w:color="auto"/>
              <w:bottom w:val="single" w:sz="4" w:space="0" w:color="auto"/>
            </w:tcBorders>
            <w:shd w:val="clear" w:color="auto" w:fill="FFFFCC"/>
            <w:vAlign w:val="center"/>
          </w:tcPr>
          <w:p w:rsidR="00B37EA7" w:rsidRPr="00C8694E" w:rsidP="00815D4B" w14:paraId="0BA356CC"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p>
        </w:tc>
        <w:tc>
          <w:tcPr>
            <w:tcW w:w="821" w:type="dxa"/>
            <w:vMerge/>
            <w:tcBorders>
              <w:top w:val="single" w:sz="4" w:space="0" w:color="auto"/>
              <w:bottom w:val="single" w:sz="4" w:space="0" w:color="auto"/>
            </w:tcBorders>
            <w:shd w:val="clear" w:color="auto" w:fill="FFFFCC"/>
            <w:vAlign w:val="center"/>
          </w:tcPr>
          <w:p w:rsidR="00B37EA7" w:rsidRPr="00C8694E" w:rsidP="00815D4B" w14:paraId="144594BF"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p>
        </w:tc>
        <w:tc>
          <w:tcPr>
            <w:tcW w:w="405" w:type="dxa"/>
            <w:vMerge w:val="restart"/>
            <w:tcBorders>
              <w:top w:val="single" w:sz="4" w:space="0" w:color="auto"/>
            </w:tcBorders>
            <w:shd w:val="clear" w:color="auto" w:fill="FFFFCC"/>
            <w:vAlign w:val="center"/>
          </w:tcPr>
          <w:p w:rsidR="00B37EA7" w:rsidRPr="00C8694E" w:rsidP="00815D4B" w14:paraId="4C68258C"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12</w:t>
            </w:r>
          </w:p>
        </w:tc>
        <w:tc>
          <w:tcPr>
            <w:tcW w:w="864" w:type="dxa"/>
            <w:vMerge w:val="restart"/>
            <w:tcBorders>
              <w:top w:val="single" w:sz="4" w:space="0" w:color="auto"/>
            </w:tcBorders>
            <w:shd w:val="clear" w:color="auto" w:fill="FFFFCC"/>
            <w:vAlign w:val="center"/>
          </w:tcPr>
          <w:p w:rsidR="00B37EA7" w:rsidRPr="00C8694E" w:rsidP="00815D4B" w14:paraId="5275549C"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457.5375</w:t>
            </w:r>
          </w:p>
        </w:tc>
        <w:tc>
          <w:tcPr>
            <w:tcW w:w="495" w:type="dxa"/>
            <w:tcBorders>
              <w:top w:val="single" w:sz="4" w:space="0" w:color="auto"/>
              <w:bottom w:val="single" w:sz="4" w:space="0" w:color="auto"/>
            </w:tcBorders>
            <w:shd w:val="clear" w:color="auto" w:fill="auto"/>
            <w:vAlign w:val="center"/>
          </w:tcPr>
          <w:p w:rsidR="00B37EA7" w:rsidRPr="00C8694E" w:rsidP="00815D4B" w14:paraId="7A3BBBF6"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121</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60A6BDA8"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457.534375</w:t>
            </w:r>
          </w:p>
        </w:tc>
        <w:tc>
          <w:tcPr>
            <w:tcW w:w="333" w:type="dxa"/>
            <w:vMerge/>
            <w:tcBorders>
              <w:top w:val="single" w:sz="4" w:space="0" w:color="auto"/>
              <w:left w:val="double" w:sz="6" w:space="0" w:color="auto"/>
              <w:bottom w:val="single" w:sz="4" w:space="0" w:color="auto"/>
            </w:tcBorders>
            <w:shd w:val="clear" w:color="auto" w:fill="auto"/>
            <w:vAlign w:val="center"/>
          </w:tcPr>
          <w:p w:rsidR="00B37EA7" w:rsidRPr="00C8694E" w:rsidP="00815D4B" w14:paraId="77C6C872"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p>
        </w:tc>
        <w:tc>
          <w:tcPr>
            <w:tcW w:w="747" w:type="dxa"/>
            <w:vMerge/>
            <w:tcBorders>
              <w:top w:val="single" w:sz="4" w:space="0" w:color="auto"/>
              <w:bottom w:val="single" w:sz="4" w:space="0" w:color="auto"/>
            </w:tcBorders>
            <w:shd w:val="clear" w:color="auto" w:fill="auto"/>
            <w:vAlign w:val="center"/>
          </w:tcPr>
          <w:p w:rsidR="00B37EA7" w:rsidRPr="00C8694E" w:rsidP="00815D4B" w14:paraId="2004A544" w14:textId="77777777">
            <w:pPr>
              <w:tabs>
                <w:tab w:val="left" w:pos="284"/>
                <w:tab w:val="left" w:pos="1134"/>
                <w:tab w:val="left" w:pos="1871"/>
                <w:tab w:val="left" w:pos="2268"/>
              </w:tabs>
              <w:overflowPunct w:val="0"/>
              <w:autoSpaceDE w:val="0"/>
              <w:autoSpaceDN w:val="0"/>
              <w:adjustRightInd w:val="0"/>
              <w:spacing w:line="228" w:lineRule="auto"/>
              <w:ind w:hanging="89"/>
              <w:jc w:val="center"/>
              <w:textAlignment w:val="baseline"/>
              <w:rPr>
                <w:bCs/>
                <w:color w:val="000000"/>
                <w:sz w:val="20"/>
                <w:lang w:val="en-GB"/>
              </w:rPr>
            </w:pPr>
          </w:p>
        </w:tc>
        <w:tc>
          <w:tcPr>
            <w:tcW w:w="333" w:type="dxa"/>
            <w:vMerge w:val="restart"/>
            <w:tcBorders>
              <w:top w:val="single" w:sz="4" w:space="0" w:color="auto"/>
              <w:right w:val="single" w:sz="4" w:space="0" w:color="auto"/>
            </w:tcBorders>
            <w:shd w:val="clear" w:color="auto" w:fill="FFFFCC"/>
            <w:vAlign w:val="center"/>
          </w:tcPr>
          <w:p w:rsidR="00B37EA7" w:rsidRPr="00C8694E" w:rsidP="00815D4B" w14:paraId="6D44F240"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r w:rsidRPr="00C8694E">
              <w:rPr>
                <w:bCs/>
                <w:color w:val="000000"/>
                <w:sz w:val="20"/>
                <w:lang w:val="en-GB"/>
              </w:rPr>
              <w:t>22</w:t>
            </w:r>
          </w:p>
        </w:tc>
        <w:tc>
          <w:tcPr>
            <w:tcW w:w="864" w:type="dxa"/>
            <w:vMerge w:val="restart"/>
            <w:tcBorders>
              <w:top w:val="single" w:sz="4" w:space="0" w:color="auto"/>
              <w:left w:val="single" w:sz="4" w:space="0" w:color="auto"/>
              <w:right w:val="single" w:sz="4" w:space="0" w:color="auto"/>
            </w:tcBorders>
            <w:shd w:val="clear" w:color="auto" w:fill="FFFFCC"/>
            <w:vAlign w:val="center"/>
          </w:tcPr>
          <w:p w:rsidR="00B37EA7" w:rsidRPr="00C8694E" w:rsidP="00815D4B" w14:paraId="090E6535"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r w:rsidRPr="00C8694E">
              <w:rPr>
                <w:bCs/>
                <w:color w:val="000000"/>
                <w:sz w:val="20"/>
                <w:lang w:val="en-GB"/>
              </w:rPr>
              <w:t>467.5375</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084D61B9"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221</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1BAAA3EA"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467.534375</w:t>
            </w:r>
          </w:p>
        </w:tc>
        <w:tc>
          <w:tcPr>
            <w:tcW w:w="1530" w:type="dxa"/>
            <w:vMerge/>
            <w:tcBorders>
              <w:left w:val="double" w:sz="6" w:space="0" w:color="auto"/>
              <w:bottom w:val="single" w:sz="4" w:space="0" w:color="auto"/>
            </w:tcBorders>
            <w:shd w:val="clear" w:color="auto" w:fill="auto"/>
            <w:vAlign w:val="center"/>
          </w:tcPr>
          <w:p w:rsidR="00B37EA7" w:rsidRPr="00C8694E" w:rsidP="00815D4B" w14:paraId="7C5F1A33" w14:textId="77777777">
            <w:pPr>
              <w:spacing w:line="228" w:lineRule="auto"/>
              <w:ind w:right="-71" w:hanging="104"/>
              <w:jc w:val="center"/>
              <w:rPr>
                <w:sz w:val="20"/>
              </w:rPr>
            </w:pPr>
          </w:p>
        </w:tc>
      </w:tr>
      <w:tr w14:paraId="4A0DFAFE" w14:textId="77777777" w:rsidTr="00815D4B">
        <w:tblPrEx>
          <w:tblW w:w="9297" w:type="dxa"/>
          <w:tblInd w:w="178" w:type="dxa"/>
          <w:tblLayout w:type="fixed"/>
          <w:tblCellMar>
            <w:left w:w="115" w:type="dxa"/>
            <w:right w:w="115" w:type="dxa"/>
          </w:tblCellMar>
          <w:tblLook w:val="04A0"/>
        </w:tblPrEx>
        <w:trPr>
          <w:trHeight w:val="280"/>
        </w:trPr>
        <w:tc>
          <w:tcPr>
            <w:tcW w:w="297" w:type="dxa"/>
            <w:vMerge w:val="restart"/>
            <w:tcBorders>
              <w:top w:val="single" w:sz="4" w:space="0" w:color="auto"/>
              <w:bottom w:val="single" w:sz="4" w:space="0" w:color="auto"/>
            </w:tcBorders>
            <w:shd w:val="clear" w:color="auto" w:fill="FFFFCC"/>
            <w:vAlign w:val="center"/>
          </w:tcPr>
          <w:p w:rsidR="00B37EA7" w:rsidRPr="00C8694E" w:rsidP="00815D4B" w14:paraId="465C2468"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r w:rsidRPr="00C8694E">
              <w:rPr>
                <w:bCs/>
                <w:color w:val="000000"/>
                <w:sz w:val="20"/>
                <w:lang w:val="en-GB"/>
              </w:rPr>
              <w:t>2</w:t>
            </w:r>
          </w:p>
        </w:tc>
        <w:tc>
          <w:tcPr>
            <w:tcW w:w="821" w:type="dxa"/>
            <w:vMerge w:val="restart"/>
            <w:tcBorders>
              <w:top w:val="single" w:sz="4" w:space="0" w:color="auto"/>
              <w:bottom w:val="single" w:sz="4" w:space="0" w:color="auto"/>
            </w:tcBorders>
            <w:shd w:val="clear" w:color="auto" w:fill="FFFFCC"/>
            <w:vAlign w:val="center"/>
          </w:tcPr>
          <w:p w:rsidR="00B37EA7" w:rsidRPr="00C8694E" w:rsidP="00815D4B" w14:paraId="57ED7828"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r w:rsidRPr="00C8694E">
              <w:rPr>
                <w:bCs/>
                <w:color w:val="000000"/>
                <w:sz w:val="20"/>
                <w:lang w:val="en-GB"/>
              </w:rPr>
              <w:t>457.550</w:t>
            </w:r>
          </w:p>
        </w:tc>
        <w:tc>
          <w:tcPr>
            <w:tcW w:w="405" w:type="dxa"/>
            <w:vMerge/>
            <w:shd w:val="clear" w:color="auto" w:fill="FFFFCC"/>
            <w:vAlign w:val="center"/>
          </w:tcPr>
          <w:p w:rsidR="00B37EA7" w:rsidRPr="00C8694E" w:rsidP="00815D4B" w14:paraId="4C277038"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864" w:type="dxa"/>
            <w:vMerge/>
            <w:shd w:val="clear" w:color="auto" w:fill="FFFFCC"/>
            <w:vAlign w:val="center"/>
          </w:tcPr>
          <w:p w:rsidR="00B37EA7" w:rsidRPr="00C8694E" w:rsidP="00815D4B" w14:paraId="2008FE72"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495" w:type="dxa"/>
            <w:tcBorders>
              <w:top w:val="single" w:sz="4" w:space="0" w:color="auto"/>
              <w:bottom w:val="single" w:sz="4" w:space="0" w:color="auto"/>
            </w:tcBorders>
            <w:shd w:val="clear" w:color="auto" w:fill="auto"/>
            <w:vAlign w:val="center"/>
          </w:tcPr>
          <w:p w:rsidR="00B37EA7" w:rsidRPr="00C8694E" w:rsidP="00815D4B" w14:paraId="141616AF"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122</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2E71050D"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457.540625</w:t>
            </w:r>
          </w:p>
        </w:tc>
        <w:tc>
          <w:tcPr>
            <w:tcW w:w="333" w:type="dxa"/>
            <w:vMerge w:val="restart"/>
            <w:tcBorders>
              <w:top w:val="single" w:sz="4" w:space="0" w:color="auto"/>
              <w:left w:val="double" w:sz="6" w:space="0" w:color="auto"/>
              <w:bottom w:val="single" w:sz="4" w:space="0" w:color="auto"/>
            </w:tcBorders>
            <w:shd w:val="clear" w:color="auto" w:fill="auto"/>
            <w:vAlign w:val="center"/>
          </w:tcPr>
          <w:p w:rsidR="00B37EA7" w:rsidRPr="00C8694E" w:rsidP="00815D4B" w14:paraId="40DB9685"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r w:rsidRPr="00C8694E">
              <w:rPr>
                <w:bCs/>
                <w:color w:val="000000"/>
                <w:sz w:val="20"/>
                <w:lang w:val="en-GB"/>
              </w:rPr>
              <w:t>5</w:t>
            </w:r>
          </w:p>
        </w:tc>
        <w:tc>
          <w:tcPr>
            <w:tcW w:w="747" w:type="dxa"/>
            <w:vMerge w:val="restart"/>
            <w:tcBorders>
              <w:top w:val="single" w:sz="4" w:space="0" w:color="auto"/>
              <w:bottom w:val="single" w:sz="4" w:space="0" w:color="auto"/>
            </w:tcBorders>
            <w:shd w:val="clear" w:color="auto" w:fill="auto"/>
            <w:vAlign w:val="center"/>
          </w:tcPr>
          <w:p w:rsidR="00B37EA7" w:rsidRPr="00C8694E" w:rsidP="00815D4B" w14:paraId="432A3B24" w14:textId="77777777">
            <w:pPr>
              <w:tabs>
                <w:tab w:val="left" w:pos="284"/>
                <w:tab w:val="left" w:pos="1134"/>
                <w:tab w:val="left" w:pos="1871"/>
                <w:tab w:val="left" w:pos="2268"/>
              </w:tabs>
              <w:overflowPunct w:val="0"/>
              <w:autoSpaceDE w:val="0"/>
              <w:autoSpaceDN w:val="0"/>
              <w:adjustRightInd w:val="0"/>
              <w:spacing w:line="228" w:lineRule="auto"/>
              <w:ind w:right="-87" w:hanging="89"/>
              <w:jc w:val="center"/>
              <w:textAlignment w:val="baseline"/>
              <w:rPr>
                <w:bCs/>
                <w:color w:val="000000"/>
                <w:sz w:val="20"/>
                <w:lang w:val="en-GB"/>
              </w:rPr>
            </w:pPr>
            <w:r w:rsidRPr="00C8694E">
              <w:rPr>
                <w:bCs/>
                <w:color w:val="000000"/>
                <w:sz w:val="20"/>
                <w:lang w:val="en-GB"/>
              </w:rPr>
              <w:t>467.550</w:t>
            </w:r>
          </w:p>
        </w:tc>
        <w:tc>
          <w:tcPr>
            <w:tcW w:w="333" w:type="dxa"/>
            <w:vMerge/>
            <w:tcBorders>
              <w:bottom w:val="single" w:sz="4" w:space="0" w:color="auto"/>
              <w:right w:val="single" w:sz="4" w:space="0" w:color="auto"/>
            </w:tcBorders>
            <w:shd w:val="clear" w:color="auto" w:fill="FFFFCC"/>
            <w:vAlign w:val="center"/>
          </w:tcPr>
          <w:p w:rsidR="00B37EA7" w:rsidRPr="00C8694E" w:rsidP="00815D4B" w14:paraId="462BB137"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p>
        </w:tc>
        <w:tc>
          <w:tcPr>
            <w:tcW w:w="864" w:type="dxa"/>
            <w:vMerge/>
            <w:tcBorders>
              <w:left w:val="single" w:sz="4" w:space="0" w:color="auto"/>
              <w:bottom w:val="single" w:sz="4" w:space="0" w:color="auto"/>
              <w:right w:val="single" w:sz="4" w:space="0" w:color="auto"/>
            </w:tcBorders>
            <w:shd w:val="clear" w:color="auto" w:fill="FFFFCC"/>
            <w:vAlign w:val="center"/>
          </w:tcPr>
          <w:p w:rsidR="00B37EA7" w:rsidRPr="00C8694E" w:rsidP="00815D4B" w14:paraId="153A5C5B"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7AF5CC92"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222</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42B6021D"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467.540625</w:t>
            </w:r>
          </w:p>
        </w:tc>
        <w:tc>
          <w:tcPr>
            <w:tcW w:w="1530" w:type="dxa"/>
            <w:vMerge w:val="restart"/>
            <w:tcBorders>
              <w:top w:val="single" w:sz="4" w:space="0" w:color="auto"/>
              <w:left w:val="double" w:sz="6" w:space="0" w:color="auto"/>
            </w:tcBorders>
            <w:shd w:val="clear" w:color="auto" w:fill="auto"/>
            <w:vAlign w:val="center"/>
          </w:tcPr>
          <w:p w:rsidR="00B37EA7" w:rsidRPr="00C8694E" w:rsidP="00815D4B" w14:paraId="5B7BDCCA" w14:textId="77777777">
            <w:pPr>
              <w:spacing w:line="228" w:lineRule="auto"/>
              <w:ind w:right="-123"/>
              <w:rPr>
                <w:sz w:val="20"/>
              </w:rPr>
            </w:pPr>
            <w:r w:rsidRPr="00C8694E">
              <w:rPr>
                <w:sz w:val="20"/>
              </w:rPr>
              <w:t xml:space="preserve">US2 </w:t>
            </w:r>
            <w:r>
              <w:rPr>
                <w:sz w:val="20"/>
              </w:rPr>
              <w:t>c</w:t>
            </w:r>
            <w:r w:rsidRPr="00C8694E">
              <w:rPr>
                <w:sz w:val="20"/>
              </w:rPr>
              <w:t xml:space="preserve">onsists of </w:t>
            </w:r>
            <w:r>
              <w:rPr>
                <w:sz w:val="20"/>
              </w:rPr>
              <w:t>c</w:t>
            </w:r>
            <w:r w:rsidRPr="00C8694E">
              <w:rPr>
                <w:sz w:val="20"/>
              </w:rPr>
              <w:t xml:space="preserve">hannel 2 and a </w:t>
            </w:r>
          </w:p>
          <w:p w:rsidR="00B37EA7" w:rsidRPr="00C8694E" w:rsidP="00815D4B" w14:paraId="39D20B73" w14:textId="77777777">
            <w:pPr>
              <w:spacing w:line="228" w:lineRule="auto"/>
              <w:ind w:right="-123"/>
              <w:rPr>
                <w:sz w:val="20"/>
              </w:rPr>
            </w:pPr>
            <w:r w:rsidRPr="00C8694E">
              <w:rPr>
                <w:sz w:val="20"/>
              </w:rPr>
              <w:t>channel centered  on 467.775 MHz</w:t>
            </w:r>
          </w:p>
        </w:tc>
      </w:tr>
      <w:tr w14:paraId="20E4BD77" w14:textId="77777777" w:rsidTr="00815D4B">
        <w:tblPrEx>
          <w:tblW w:w="9297" w:type="dxa"/>
          <w:tblInd w:w="178" w:type="dxa"/>
          <w:tblLayout w:type="fixed"/>
          <w:tblCellMar>
            <w:left w:w="115" w:type="dxa"/>
            <w:right w:w="115" w:type="dxa"/>
          </w:tblCellMar>
          <w:tblLook w:val="04A0"/>
        </w:tblPrEx>
        <w:trPr>
          <w:trHeight w:val="280"/>
        </w:trPr>
        <w:tc>
          <w:tcPr>
            <w:tcW w:w="297" w:type="dxa"/>
            <w:vMerge/>
            <w:tcBorders>
              <w:top w:val="single" w:sz="4" w:space="0" w:color="auto"/>
              <w:bottom w:val="single" w:sz="4" w:space="0" w:color="auto"/>
            </w:tcBorders>
            <w:shd w:val="clear" w:color="auto" w:fill="FFFFCC"/>
            <w:vAlign w:val="center"/>
          </w:tcPr>
          <w:p w:rsidR="00B37EA7" w:rsidRPr="00C8694E" w:rsidP="00815D4B" w14:paraId="1562AF4D"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p>
        </w:tc>
        <w:tc>
          <w:tcPr>
            <w:tcW w:w="821" w:type="dxa"/>
            <w:vMerge/>
            <w:tcBorders>
              <w:top w:val="single" w:sz="4" w:space="0" w:color="auto"/>
              <w:bottom w:val="single" w:sz="4" w:space="0" w:color="auto"/>
            </w:tcBorders>
            <w:shd w:val="clear" w:color="auto" w:fill="FFFFCC"/>
            <w:vAlign w:val="center"/>
          </w:tcPr>
          <w:p w:rsidR="00B37EA7" w:rsidRPr="00C8694E" w:rsidP="00815D4B" w14:paraId="05EBEC53"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p>
        </w:tc>
        <w:tc>
          <w:tcPr>
            <w:tcW w:w="405" w:type="dxa"/>
            <w:vMerge w:val="restart"/>
            <w:shd w:val="clear" w:color="auto" w:fill="auto"/>
            <w:vAlign w:val="center"/>
          </w:tcPr>
          <w:p w:rsidR="00B37EA7" w:rsidRPr="00C8694E" w:rsidP="00815D4B" w14:paraId="46D5ED57"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13</w:t>
            </w:r>
          </w:p>
        </w:tc>
        <w:tc>
          <w:tcPr>
            <w:tcW w:w="864" w:type="dxa"/>
            <w:vMerge w:val="restart"/>
            <w:shd w:val="clear" w:color="auto" w:fill="auto"/>
            <w:vAlign w:val="center"/>
          </w:tcPr>
          <w:p w:rsidR="00B37EA7" w:rsidRPr="00C8694E" w:rsidP="00815D4B" w14:paraId="17FEFD7F"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457.5500</w:t>
            </w:r>
          </w:p>
        </w:tc>
        <w:tc>
          <w:tcPr>
            <w:tcW w:w="495" w:type="dxa"/>
            <w:tcBorders>
              <w:top w:val="single" w:sz="4" w:space="0" w:color="auto"/>
              <w:bottom w:val="single" w:sz="4" w:space="0" w:color="auto"/>
            </w:tcBorders>
            <w:shd w:val="clear" w:color="auto" w:fill="auto"/>
            <w:vAlign w:val="center"/>
          </w:tcPr>
          <w:p w:rsidR="00B37EA7" w:rsidRPr="00C8694E" w:rsidP="00815D4B" w14:paraId="2C4FB147"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131</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0850B6DB"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457.546875</w:t>
            </w:r>
          </w:p>
        </w:tc>
        <w:tc>
          <w:tcPr>
            <w:tcW w:w="333" w:type="dxa"/>
            <w:vMerge/>
            <w:tcBorders>
              <w:top w:val="single" w:sz="4" w:space="0" w:color="auto"/>
              <w:left w:val="double" w:sz="6" w:space="0" w:color="auto"/>
              <w:bottom w:val="single" w:sz="4" w:space="0" w:color="auto"/>
            </w:tcBorders>
            <w:shd w:val="clear" w:color="auto" w:fill="auto"/>
            <w:vAlign w:val="center"/>
          </w:tcPr>
          <w:p w:rsidR="00B37EA7" w:rsidRPr="00C8694E" w:rsidP="00815D4B" w14:paraId="1B839CAB"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p>
        </w:tc>
        <w:tc>
          <w:tcPr>
            <w:tcW w:w="747" w:type="dxa"/>
            <w:vMerge/>
            <w:tcBorders>
              <w:top w:val="single" w:sz="4" w:space="0" w:color="auto"/>
              <w:bottom w:val="single" w:sz="4" w:space="0" w:color="auto"/>
            </w:tcBorders>
            <w:shd w:val="clear" w:color="auto" w:fill="auto"/>
            <w:vAlign w:val="center"/>
          </w:tcPr>
          <w:p w:rsidR="00B37EA7" w:rsidRPr="00C8694E" w:rsidP="00815D4B" w14:paraId="231E0CF0" w14:textId="77777777">
            <w:pPr>
              <w:tabs>
                <w:tab w:val="left" w:pos="284"/>
                <w:tab w:val="left" w:pos="1134"/>
                <w:tab w:val="left" w:pos="1871"/>
                <w:tab w:val="left" w:pos="2268"/>
              </w:tabs>
              <w:overflowPunct w:val="0"/>
              <w:autoSpaceDE w:val="0"/>
              <w:autoSpaceDN w:val="0"/>
              <w:adjustRightInd w:val="0"/>
              <w:spacing w:line="228" w:lineRule="auto"/>
              <w:ind w:hanging="89"/>
              <w:jc w:val="center"/>
              <w:textAlignment w:val="baseline"/>
              <w:rPr>
                <w:bCs/>
                <w:color w:val="000000"/>
                <w:sz w:val="20"/>
                <w:lang w:val="en-GB"/>
              </w:rPr>
            </w:pPr>
          </w:p>
        </w:tc>
        <w:tc>
          <w:tcPr>
            <w:tcW w:w="333" w:type="dxa"/>
            <w:vMerge w:val="restart"/>
            <w:tcBorders>
              <w:top w:val="single" w:sz="4" w:space="0" w:color="auto"/>
              <w:right w:val="single" w:sz="4" w:space="0" w:color="auto"/>
            </w:tcBorders>
            <w:shd w:val="clear" w:color="auto" w:fill="auto"/>
            <w:vAlign w:val="center"/>
          </w:tcPr>
          <w:p w:rsidR="00B37EA7" w:rsidRPr="00C8694E" w:rsidP="00815D4B" w14:paraId="52E30B3C"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r w:rsidRPr="00C8694E">
              <w:rPr>
                <w:bCs/>
                <w:color w:val="000000"/>
                <w:sz w:val="20"/>
                <w:lang w:val="en-GB"/>
              </w:rPr>
              <w:t>23</w:t>
            </w:r>
          </w:p>
        </w:tc>
        <w:tc>
          <w:tcPr>
            <w:tcW w:w="864" w:type="dxa"/>
            <w:vMerge w:val="restart"/>
            <w:tcBorders>
              <w:top w:val="single" w:sz="4" w:space="0" w:color="auto"/>
              <w:left w:val="single" w:sz="4" w:space="0" w:color="auto"/>
              <w:right w:val="single" w:sz="4" w:space="0" w:color="auto"/>
            </w:tcBorders>
            <w:shd w:val="clear" w:color="auto" w:fill="auto"/>
            <w:vAlign w:val="center"/>
          </w:tcPr>
          <w:p w:rsidR="00B37EA7" w:rsidRPr="00C8694E" w:rsidP="00815D4B" w14:paraId="6B32D18A"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r w:rsidRPr="00C8694E">
              <w:rPr>
                <w:bCs/>
                <w:color w:val="000000"/>
                <w:sz w:val="20"/>
                <w:lang w:val="en-GB"/>
              </w:rPr>
              <w:t>467.5500</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179D85AF"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231</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111E4971"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467.546875</w:t>
            </w:r>
          </w:p>
        </w:tc>
        <w:tc>
          <w:tcPr>
            <w:tcW w:w="1530" w:type="dxa"/>
            <w:vMerge/>
            <w:tcBorders>
              <w:left w:val="double" w:sz="6" w:space="0" w:color="auto"/>
            </w:tcBorders>
            <w:shd w:val="clear" w:color="auto" w:fill="auto"/>
            <w:vAlign w:val="center"/>
          </w:tcPr>
          <w:p w:rsidR="00B37EA7" w:rsidRPr="00C8694E" w:rsidP="00815D4B" w14:paraId="51F436BC" w14:textId="77777777">
            <w:pPr>
              <w:spacing w:line="228" w:lineRule="auto"/>
              <w:ind w:right="-123"/>
              <w:rPr>
                <w:sz w:val="20"/>
              </w:rPr>
            </w:pPr>
          </w:p>
        </w:tc>
      </w:tr>
      <w:tr w14:paraId="4CCD8263" w14:textId="77777777" w:rsidTr="00815D4B">
        <w:tblPrEx>
          <w:tblW w:w="9297" w:type="dxa"/>
          <w:tblInd w:w="178" w:type="dxa"/>
          <w:tblLayout w:type="fixed"/>
          <w:tblCellMar>
            <w:left w:w="115" w:type="dxa"/>
            <w:right w:w="115" w:type="dxa"/>
          </w:tblCellMar>
          <w:tblLook w:val="04A0"/>
        </w:tblPrEx>
        <w:trPr>
          <w:trHeight w:val="280"/>
        </w:trPr>
        <w:tc>
          <w:tcPr>
            <w:tcW w:w="297" w:type="dxa"/>
            <w:vMerge/>
            <w:tcBorders>
              <w:top w:val="single" w:sz="4" w:space="0" w:color="auto"/>
              <w:bottom w:val="single" w:sz="4" w:space="0" w:color="auto"/>
            </w:tcBorders>
            <w:shd w:val="clear" w:color="auto" w:fill="FFFFCC"/>
            <w:vAlign w:val="center"/>
          </w:tcPr>
          <w:p w:rsidR="00B37EA7" w:rsidRPr="00C8694E" w:rsidP="00815D4B" w14:paraId="024538AE"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p>
        </w:tc>
        <w:tc>
          <w:tcPr>
            <w:tcW w:w="821" w:type="dxa"/>
            <w:vMerge/>
            <w:tcBorders>
              <w:top w:val="single" w:sz="4" w:space="0" w:color="auto"/>
              <w:bottom w:val="single" w:sz="4" w:space="0" w:color="auto"/>
            </w:tcBorders>
            <w:shd w:val="clear" w:color="auto" w:fill="FFFFCC"/>
            <w:vAlign w:val="center"/>
          </w:tcPr>
          <w:p w:rsidR="00B37EA7" w:rsidRPr="00C8694E" w:rsidP="00815D4B" w14:paraId="349C1266"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p>
        </w:tc>
        <w:tc>
          <w:tcPr>
            <w:tcW w:w="405" w:type="dxa"/>
            <w:vMerge/>
            <w:shd w:val="clear" w:color="auto" w:fill="auto"/>
            <w:vAlign w:val="center"/>
          </w:tcPr>
          <w:p w:rsidR="00B37EA7" w:rsidRPr="00C8694E" w:rsidP="00815D4B" w14:paraId="627AACD2"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864" w:type="dxa"/>
            <w:vMerge/>
            <w:shd w:val="clear" w:color="auto" w:fill="auto"/>
            <w:vAlign w:val="center"/>
          </w:tcPr>
          <w:p w:rsidR="00B37EA7" w:rsidRPr="00C8694E" w:rsidP="00815D4B" w14:paraId="1744D600"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495" w:type="dxa"/>
            <w:tcBorders>
              <w:top w:val="single" w:sz="4" w:space="0" w:color="auto"/>
              <w:bottom w:val="single" w:sz="4" w:space="0" w:color="auto"/>
            </w:tcBorders>
            <w:shd w:val="clear" w:color="auto" w:fill="auto"/>
            <w:vAlign w:val="center"/>
          </w:tcPr>
          <w:p w:rsidR="00B37EA7" w:rsidRPr="00C8694E" w:rsidP="00815D4B" w14:paraId="46D26C15" w14:textId="77777777">
            <w:pPr>
              <w:tabs>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132</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1189304F"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457.553125</w:t>
            </w:r>
          </w:p>
        </w:tc>
        <w:tc>
          <w:tcPr>
            <w:tcW w:w="333" w:type="dxa"/>
            <w:vMerge/>
            <w:tcBorders>
              <w:top w:val="single" w:sz="4" w:space="0" w:color="auto"/>
              <w:left w:val="double" w:sz="6" w:space="0" w:color="auto"/>
              <w:bottom w:val="single" w:sz="4" w:space="0" w:color="auto"/>
            </w:tcBorders>
            <w:shd w:val="clear" w:color="auto" w:fill="auto"/>
            <w:vAlign w:val="center"/>
          </w:tcPr>
          <w:p w:rsidR="00B37EA7" w:rsidRPr="00C8694E" w:rsidP="00815D4B" w14:paraId="570EEF89"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p>
        </w:tc>
        <w:tc>
          <w:tcPr>
            <w:tcW w:w="747" w:type="dxa"/>
            <w:vMerge/>
            <w:tcBorders>
              <w:top w:val="single" w:sz="4" w:space="0" w:color="auto"/>
              <w:bottom w:val="single" w:sz="4" w:space="0" w:color="auto"/>
            </w:tcBorders>
            <w:shd w:val="clear" w:color="auto" w:fill="auto"/>
            <w:vAlign w:val="center"/>
          </w:tcPr>
          <w:p w:rsidR="00B37EA7" w:rsidRPr="00C8694E" w:rsidP="00815D4B" w14:paraId="73083462" w14:textId="77777777">
            <w:pPr>
              <w:tabs>
                <w:tab w:val="left" w:pos="284"/>
                <w:tab w:val="left" w:pos="1134"/>
                <w:tab w:val="left" w:pos="1871"/>
                <w:tab w:val="left" w:pos="2268"/>
              </w:tabs>
              <w:overflowPunct w:val="0"/>
              <w:autoSpaceDE w:val="0"/>
              <w:autoSpaceDN w:val="0"/>
              <w:adjustRightInd w:val="0"/>
              <w:spacing w:line="228" w:lineRule="auto"/>
              <w:ind w:hanging="89"/>
              <w:jc w:val="center"/>
              <w:textAlignment w:val="baseline"/>
              <w:rPr>
                <w:bCs/>
                <w:color w:val="000000"/>
                <w:sz w:val="20"/>
                <w:lang w:val="en-GB"/>
              </w:rPr>
            </w:pPr>
          </w:p>
        </w:tc>
        <w:tc>
          <w:tcPr>
            <w:tcW w:w="333" w:type="dxa"/>
            <w:vMerge/>
            <w:tcBorders>
              <w:bottom w:val="single" w:sz="4" w:space="0" w:color="auto"/>
              <w:right w:val="single" w:sz="4" w:space="0" w:color="auto"/>
            </w:tcBorders>
            <w:shd w:val="clear" w:color="auto" w:fill="auto"/>
            <w:vAlign w:val="center"/>
          </w:tcPr>
          <w:p w:rsidR="00B37EA7" w:rsidRPr="00C8694E" w:rsidP="00815D4B" w14:paraId="1CCE76BC"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p>
        </w:tc>
        <w:tc>
          <w:tcPr>
            <w:tcW w:w="864" w:type="dxa"/>
            <w:vMerge/>
            <w:tcBorders>
              <w:left w:val="single" w:sz="4" w:space="0" w:color="auto"/>
              <w:bottom w:val="single" w:sz="4" w:space="0" w:color="auto"/>
              <w:right w:val="single" w:sz="4" w:space="0" w:color="auto"/>
            </w:tcBorders>
            <w:shd w:val="clear" w:color="auto" w:fill="auto"/>
            <w:vAlign w:val="center"/>
          </w:tcPr>
          <w:p w:rsidR="00B37EA7" w:rsidRPr="00C8694E" w:rsidP="00815D4B" w14:paraId="37ADC9C3"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212211E9"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232</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3315E9D8"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467.553125</w:t>
            </w:r>
          </w:p>
        </w:tc>
        <w:tc>
          <w:tcPr>
            <w:tcW w:w="1530" w:type="dxa"/>
            <w:vMerge/>
            <w:tcBorders>
              <w:left w:val="double" w:sz="6" w:space="0" w:color="auto"/>
            </w:tcBorders>
            <w:shd w:val="clear" w:color="auto" w:fill="auto"/>
            <w:vAlign w:val="center"/>
          </w:tcPr>
          <w:p w:rsidR="00B37EA7" w:rsidRPr="00C8694E" w:rsidP="00815D4B" w14:paraId="6AB8C0E8" w14:textId="77777777">
            <w:pPr>
              <w:spacing w:line="228" w:lineRule="auto"/>
              <w:ind w:right="-123"/>
              <w:rPr>
                <w:sz w:val="20"/>
              </w:rPr>
            </w:pPr>
          </w:p>
        </w:tc>
      </w:tr>
      <w:tr w14:paraId="6E882C71" w14:textId="77777777" w:rsidTr="00815D4B">
        <w:tblPrEx>
          <w:tblW w:w="9297" w:type="dxa"/>
          <w:tblInd w:w="178" w:type="dxa"/>
          <w:tblLayout w:type="fixed"/>
          <w:tblCellMar>
            <w:left w:w="115" w:type="dxa"/>
            <w:right w:w="115" w:type="dxa"/>
          </w:tblCellMar>
          <w:tblLook w:val="04A0"/>
        </w:tblPrEx>
        <w:trPr>
          <w:trHeight w:val="280"/>
        </w:trPr>
        <w:tc>
          <w:tcPr>
            <w:tcW w:w="297" w:type="dxa"/>
            <w:vMerge/>
            <w:tcBorders>
              <w:top w:val="single" w:sz="4" w:space="0" w:color="auto"/>
              <w:bottom w:val="single" w:sz="4" w:space="0" w:color="auto"/>
            </w:tcBorders>
            <w:shd w:val="clear" w:color="auto" w:fill="FFFFCC"/>
            <w:vAlign w:val="center"/>
          </w:tcPr>
          <w:p w:rsidR="00B37EA7" w:rsidRPr="00C8694E" w:rsidP="00815D4B" w14:paraId="030FDE58"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p>
        </w:tc>
        <w:tc>
          <w:tcPr>
            <w:tcW w:w="821" w:type="dxa"/>
            <w:vMerge/>
            <w:tcBorders>
              <w:top w:val="single" w:sz="4" w:space="0" w:color="auto"/>
              <w:bottom w:val="single" w:sz="4" w:space="0" w:color="auto"/>
            </w:tcBorders>
            <w:shd w:val="clear" w:color="auto" w:fill="FFFFCC"/>
            <w:vAlign w:val="center"/>
          </w:tcPr>
          <w:p w:rsidR="00B37EA7" w:rsidRPr="00C8694E" w:rsidP="00815D4B" w14:paraId="12D1894C"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p>
        </w:tc>
        <w:tc>
          <w:tcPr>
            <w:tcW w:w="405" w:type="dxa"/>
            <w:vMerge w:val="restart"/>
            <w:shd w:val="clear" w:color="auto" w:fill="FFFFCC"/>
            <w:vAlign w:val="center"/>
          </w:tcPr>
          <w:p w:rsidR="00B37EA7" w:rsidRPr="00C8694E" w:rsidP="00815D4B" w14:paraId="0B8CEC5A"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14</w:t>
            </w:r>
          </w:p>
        </w:tc>
        <w:tc>
          <w:tcPr>
            <w:tcW w:w="864" w:type="dxa"/>
            <w:vMerge w:val="restart"/>
            <w:shd w:val="clear" w:color="auto" w:fill="FFFFCC"/>
            <w:vAlign w:val="center"/>
          </w:tcPr>
          <w:p w:rsidR="00B37EA7" w:rsidRPr="00C8694E" w:rsidP="00815D4B" w14:paraId="3853E49B"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color w:val="000000"/>
                <w:sz w:val="20"/>
                <w:lang w:val="en-GB"/>
              </w:rPr>
              <w:t>457.5625</w:t>
            </w:r>
          </w:p>
        </w:tc>
        <w:tc>
          <w:tcPr>
            <w:tcW w:w="495" w:type="dxa"/>
            <w:tcBorders>
              <w:top w:val="single" w:sz="4" w:space="0" w:color="auto"/>
              <w:bottom w:val="single" w:sz="4" w:space="0" w:color="auto"/>
            </w:tcBorders>
            <w:shd w:val="clear" w:color="auto" w:fill="auto"/>
            <w:vAlign w:val="center"/>
          </w:tcPr>
          <w:p w:rsidR="00B37EA7" w:rsidRPr="00C8694E" w:rsidP="00815D4B" w14:paraId="0575D2B9" w14:textId="77777777">
            <w:pPr>
              <w:tabs>
                <w:tab w:val="left" w:pos="284"/>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141</w:t>
            </w:r>
          </w:p>
        </w:tc>
        <w:tc>
          <w:tcPr>
            <w:tcW w:w="1098" w:type="dxa"/>
            <w:tcBorders>
              <w:top w:val="single" w:sz="4" w:space="0" w:color="auto"/>
              <w:bottom w:val="single" w:sz="4" w:space="0" w:color="auto"/>
              <w:right w:val="double" w:sz="6" w:space="0" w:color="auto"/>
            </w:tcBorders>
            <w:shd w:val="clear" w:color="auto" w:fill="auto"/>
            <w:vAlign w:val="center"/>
          </w:tcPr>
          <w:p w:rsidR="00B37EA7" w:rsidRPr="00C8694E" w:rsidP="00815D4B" w14:paraId="1421B077"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457.559375</w:t>
            </w:r>
          </w:p>
        </w:tc>
        <w:tc>
          <w:tcPr>
            <w:tcW w:w="333" w:type="dxa"/>
            <w:vMerge/>
            <w:tcBorders>
              <w:top w:val="single" w:sz="4" w:space="0" w:color="auto"/>
              <w:left w:val="double" w:sz="6" w:space="0" w:color="auto"/>
              <w:bottom w:val="single" w:sz="4" w:space="0" w:color="auto"/>
            </w:tcBorders>
            <w:shd w:val="clear" w:color="auto" w:fill="auto"/>
            <w:vAlign w:val="center"/>
          </w:tcPr>
          <w:p w:rsidR="00B37EA7" w:rsidRPr="00C8694E" w:rsidP="00815D4B" w14:paraId="6B7B93FA"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p>
        </w:tc>
        <w:tc>
          <w:tcPr>
            <w:tcW w:w="747" w:type="dxa"/>
            <w:vMerge/>
            <w:tcBorders>
              <w:top w:val="single" w:sz="4" w:space="0" w:color="auto"/>
              <w:bottom w:val="single" w:sz="4" w:space="0" w:color="auto"/>
            </w:tcBorders>
            <w:shd w:val="clear" w:color="auto" w:fill="auto"/>
            <w:vAlign w:val="center"/>
          </w:tcPr>
          <w:p w:rsidR="00B37EA7" w:rsidRPr="00C8694E" w:rsidP="00815D4B" w14:paraId="7EE8DA59" w14:textId="77777777">
            <w:pPr>
              <w:tabs>
                <w:tab w:val="left" w:pos="284"/>
                <w:tab w:val="left" w:pos="1134"/>
                <w:tab w:val="left" w:pos="1871"/>
                <w:tab w:val="left" w:pos="2268"/>
              </w:tabs>
              <w:overflowPunct w:val="0"/>
              <w:autoSpaceDE w:val="0"/>
              <w:autoSpaceDN w:val="0"/>
              <w:adjustRightInd w:val="0"/>
              <w:spacing w:line="228" w:lineRule="auto"/>
              <w:ind w:hanging="89"/>
              <w:jc w:val="center"/>
              <w:textAlignment w:val="baseline"/>
              <w:rPr>
                <w:bCs/>
                <w:color w:val="000000"/>
                <w:sz w:val="20"/>
                <w:lang w:val="en-GB"/>
              </w:rPr>
            </w:pPr>
          </w:p>
        </w:tc>
        <w:tc>
          <w:tcPr>
            <w:tcW w:w="333" w:type="dxa"/>
            <w:vMerge w:val="restart"/>
            <w:tcBorders>
              <w:top w:val="single" w:sz="4" w:space="0" w:color="auto"/>
              <w:bottom w:val="single" w:sz="4" w:space="0" w:color="auto"/>
              <w:right w:val="single" w:sz="4" w:space="0" w:color="auto"/>
            </w:tcBorders>
            <w:shd w:val="clear" w:color="auto" w:fill="FFFFCC"/>
            <w:vAlign w:val="center"/>
          </w:tcPr>
          <w:p w:rsidR="00B37EA7" w:rsidRPr="00C8694E" w:rsidP="00815D4B" w14:paraId="460D8457"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r w:rsidRPr="00C8694E">
              <w:rPr>
                <w:bCs/>
                <w:color w:val="000000"/>
                <w:sz w:val="20"/>
                <w:lang w:val="en-GB"/>
              </w:rPr>
              <w:t>24</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37EA7" w:rsidRPr="00C8694E" w:rsidP="00815D4B" w14:paraId="0F9AC8C3"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r w:rsidRPr="00C8694E">
              <w:rPr>
                <w:bCs/>
                <w:color w:val="000000"/>
                <w:sz w:val="20"/>
                <w:lang w:val="en-GB"/>
              </w:rPr>
              <w:t>467.5625</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40149B6F"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241</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719BCCCF"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467.559375</w:t>
            </w:r>
          </w:p>
        </w:tc>
        <w:tc>
          <w:tcPr>
            <w:tcW w:w="1530" w:type="dxa"/>
            <w:vMerge/>
            <w:tcBorders>
              <w:left w:val="double" w:sz="6" w:space="0" w:color="auto"/>
              <w:bottom w:val="single" w:sz="4" w:space="0" w:color="auto"/>
            </w:tcBorders>
            <w:shd w:val="clear" w:color="auto" w:fill="auto"/>
            <w:vAlign w:val="center"/>
          </w:tcPr>
          <w:p w:rsidR="00B37EA7" w:rsidRPr="00C8694E" w:rsidP="00815D4B" w14:paraId="010D1917" w14:textId="77777777">
            <w:pPr>
              <w:spacing w:line="228" w:lineRule="auto"/>
              <w:ind w:right="-123"/>
              <w:rPr>
                <w:sz w:val="20"/>
              </w:rPr>
            </w:pPr>
          </w:p>
        </w:tc>
      </w:tr>
      <w:tr w14:paraId="5B51A6DD" w14:textId="77777777" w:rsidTr="00815D4B">
        <w:tblPrEx>
          <w:tblW w:w="9297" w:type="dxa"/>
          <w:tblInd w:w="178" w:type="dxa"/>
          <w:tblLayout w:type="fixed"/>
          <w:tblCellMar>
            <w:left w:w="115" w:type="dxa"/>
            <w:right w:w="115" w:type="dxa"/>
          </w:tblCellMar>
          <w:tblLook w:val="04A0"/>
        </w:tblPrEx>
        <w:trPr>
          <w:trHeight w:val="280"/>
        </w:trPr>
        <w:tc>
          <w:tcPr>
            <w:tcW w:w="297" w:type="dxa"/>
            <w:vMerge w:val="restart"/>
            <w:tcBorders>
              <w:top w:val="single" w:sz="4" w:space="0" w:color="auto"/>
            </w:tcBorders>
            <w:shd w:val="clear" w:color="auto" w:fill="FFFFCC"/>
            <w:vAlign w:val="center"/>
          </w:tcPr>
          <w:p w:rsidR="00B37EA7" w:rsidRPr="00C8694E" w:rsidP="00815D4B" w14:paraId="791DE7E1" w14:textId="77777777">
            <w:pPr>
              <w:tabs>
                <w:tab w:val="left" w:pos="284"/>
                <w:tab w:val="left" w:pos="1134"/>
                <w:tab w:val="left" w:pos="1871"/>
                <w:tab w:val="left" w:pos="2268"/>
              </w:tabs>
              <w:overflowPunct w:val="0"/>
              <w:autoSpaceDE w:val="0"/>
              <w:autoSpaceDN w:val="0"/>
              <w:adjustRightInd w:val="0"/>
              <w:spacing w:line="228" w:lineRule="auto"/>
              <w:ind w:right="-105" w:hanging="132"/>
              <w:jc w:val="center"/>
              <w:textAlignment w:val="baseline"/>
              <w:rPr>
                <w:bCs/>
                <w:color w:val="000000"/>
                <w:sz w:val="20"/>
                <w:lang w:val="en-GB"/>
              </w:rPr>
            </w:pPr>
            <w:r w:rsidRPr="00C8694E">
              <w:rPr>
                <w:bCs/>
                <w:sz w:val="20"/>
                <w:lang w:val="en-GB"/>
              </w:rPr>
              <w:t>3</w:t>
            </w:r>
          </w:p>
        </w:tc>
        <w:tc>
          <w:tcPr>
            <w:tcW w:w="821" w:type="dxa"/>
            <w:vMerge w:val="restart"/>
            <w:tcBorders>
              <w:top w:val="single" w:sz="4" w:space="0" w:color="auto"/>
            </w:tcBorders>
            <w:shd w:val="clear" w:color="auto" w:fill="FFFFCC"/>
            <w:vAlign w:val="center"/>
          </w:tcPr>
          <w:p w:rsidR="00B37EA7" w:rsidRPr="00C8694E" w:rsidP="00815D4B" w14:paraId="0B559FA6" w14:textId="77777777">
            <w:pPr>
              <w:tabs>
                <w:tab w:val="left" w:pos="284"/>
                <w:tab w:val="left" w:pos="1134"/>
                <w:tab w:val="left" w:pos="1871"/>
                <w:tab w:val="left" w:pos="2268"/>
              </w:tabs>
              <w:overflowPunct w:val="0"/>
              <w:autoSpaceDE w:val="0"/>
              <w:autoSpaceDN w:val="0"/>
              <w:adjustRightInd w:val="0"/>
              <w:spacing w:line="228" w:lineRule="auto"/>
              <w:ind w:right="-87" w:hanging="86"/>
              <w:jc w:val="center"/>
              <w:textAlignment w:val="baseline"/>
              <w:rPr>
                <w:bCs/>
                <w:color w:val="000000"/>
                <w:sz w:val="20"/>
                <w:lang w:val="en-GB"/>
              </w:rPr>
            </w:pPr>
            <w:r w:rsidRPr="00C8694E">
              <w:rPr>
                <w:bCs/>
                <w:sz w:val="20"/>
                <w:lang w:val="en-GB"/>
              </w:rPr>
              <w:t>457.575</w:t>
            </w:r>
          </w:p>
        </w:tc>
        <w:tc>
          <w:tcPr>
            <w:tcW w:w="405" w:type="dxa"/>
            <w:vMerge/>
            <w:shd w:val="clear" w:color="auto" w:fill="FFFFCC"/>
            <w:vAlign w:val="center"/>
          </w:tcPr>
          <w:p w:rsidR="00B37EA7" w:rsidRPr="00C8694E" w:rsidP="00815D4B" w14:paraId="6EDA4EFC"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864" w:type="dxa"/>
            <w:vMerge/>
            <w:shd w:val="clear" w:color="auto" w:fill="FFFFCC"/>
            <w:vAlign w:val="center"/>
          </w:tcPr>
          <w:p w:rsidR="00B37EA7" w:rsidRPr="00C8694E" w:rsidP="00815D4B" w14:paraId="481515C7"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495" w:type="dxa"/>
            <w:tcBorders>
              <w:top w:val="single" w:sz="4" w:space="0" w:color="auto"/>
            </w:tcBorders>
            <w:shd w:val="clear" w:color="auto" w:fill="auto"/>
            <w:vAlign w:val="center"/>
          </w:tcPr>
          <w:p w:rsidR="00B37EA7" w:rsidRPr="00C8694E" w:rsidP="00815D4B" w14:paraId="6BF1536C" w14:textId="77777777">
            <w:pPr>
              <w:tabs>
                <w:tab w:val="left" w:pos="284"/>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color w:val="000000"/>
                <w:sz w:val="20"/>
                <w:lang w:val="en-GB"/>
              </w:rPr>
              <w:t>142</w:t>
            </w:r>
          </w:p>
        </w:tc>
        <w:tc>
          <w:tcPr>
            <w:tcW w:w="1098" w:type="dxa"/>
            <w:tcBorders>
              <w:top w:val="single" w:sz="4" w:space="0" w:color="auto"/>
              <w:right w:val="double" w:sz="6" w:space="0" w:color="auto"/>
            </w:tcBorders>
            <w:shd w:val="clear" w:color="auto" w:fill="auto"/>
            <w:vAlign w:val="center"/>
          </w:tcPr>
          <w:p w:rsidR="00B37EA7" w:rsidRPr="00C8694E" w:rsidP="00815D4B" w14:paraId="241A5829"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color w:val="000000"/>
                <w:sz w:val="20"/>
                <w:lang w:val="en-GB"/>
              </w:rPr>
              <w:t>457.565625</w:t>
            </w:r>
          </w:p>
        </w:tc>
        <w:tc>
          <w:tcPr>
            <w:tcW w:w="333" w:type="dxa"/>
            <w:vMerge w:val="restart"/>
            <w:tcBorders>
              <w:top w:val="single" w:sz="4" w:space="0" w:color="auto"/>
              <w:left w:val="double" w:sz="6" w:space="0" w:color="auto"/>
            </w:tcBorders>
            <w:shd w:val="clear" w:color="auto" w:fill="auto"/>
            <w:vAlign w:val="center"/>
          </w:tcPr>
          <w:p w:rsidR="00B37EA7" w:rsidRPr="00C8694E" w:rsidP="00815D4B" w14:paraId="21B4F589" w14:textId="77777777">
            <w:pPr>
              <w:tabs>
                <w:tab w:val="left" w:pos="284"/>
                <w:tab w:val="left" w:pos="1134"/>
                <w:tab w:val="left" w:pos="1871"/>
                <w:tab w:val="left" w:pos="2268"/>
              </w:tabs>
              <w:overflowPunct w:val="0"/>
              <w:autoSpaceDE w:val="0"/>
              <w:autoSpaceDN w:val="0"/>
              <w:adjustRightInd w:val="0"/>
              <w:spacing w:line="228" w:lineRule="auto"/>
              <w:ind w:left="-71" w:right="-105" w:hanging="18"/>
              <w:jc w:val="center"/>
              <w:textAlignment w:val="baseline"/>
              <w:rPr>
                <w:bCs/>
                <w:color w:val="000000"/>
                <w:sz w:val="20"/>
                <w:lang w:val="en-GB"/>
              </w:rPr>
            </w:pPr>
            <w:r w:rsidRPr="00C8694E">
              <w:rPr>
                <w:bCs/>
                <w:sz w:val="20"/>
                <w:lang w:val="en-GB"/>
              </w:rPr>
              <w:t>6</w:t>
            </w:r>
          </w:p>
        </w:tc>
        <w:tc>
          <w:tcPr>
            <w:tcW w:w="747" w:type="dxa"/>
            <w:vMerge w:val="restart"/>
            <w:tcBorders>
              <w:top w:val="single" w:sz="4" w:space="0" w:color="auto"/>
            </w:tcBorders>
            <w:shd w:val="clear" w:color="auto" w:fill="auto"/>
            <w:vAlign w:val="center"/>
          </w:tcPr>
          <w:p w:rsidR="00B37EA7" w:rsidRPr="00C8694E" w:rsidP="00815D4B" w14:paraId="363C5E0A" w14:textId="77777777">
            <w:pPr>
              <w:tabs>
                <w:tab w:val="left" w:pos="284"/>
                <w:tab w:val="left" w:pos="1134"/>
                <w:tab w:val="left" w:pos="1871"/>
                <w:tab w:val="left" w:pos="2268"/>
              </w:tabs>
              <w:overflowPunct w:val="0"/>
              <w:autoSpaceDE w:val="0"/>
              <w:autoSpaceDN w:val="0"/>
              <w:adjustRightInd w:val="0"/>
              <w:spacing w:line="228" w:lineRule="auto"/>
              <w:ind w:right="-87" w:hanging="89"/>
              <w:jc w:val="center"/>
              <w:textAlignment w:val="baseline"/>
              <w:rPr>
                <w:bCs/>
                <w:color w:val="000000"/>
                <w:sz w:val="20"/>
                <w:lang w:val="en-GB"/>
              </w:rPr>
            </w:pPr>
            <w:r w:rsidRPr="00C8694E">
              <w:rPr>
                <w:bCs/>
                <w:sz w:val="20"/>
                <w:lang w:val="en-GB"/>
              </w:rPr>
              <w:t>467.575</w:t>
            </w:r>
          </w:p>
        </w:tc>
        <w:tc>
          <w:tcPr>
            <w:tcW w:w="333" w:type="dxa"/>
            <w:vMerge/>
            <w:tcBorders>
              <w:top w:val="single" w:sz="4" w:space="0" w:color="auto"/>
              <w:bottom w:val="single" w:sz="4" w:space="0" w:color="auto"/>
              <w:right w:val="single" w:sz="4" w:space="0" w:color="auto"/>
            </w:tcBorders>
            <w:shd w:val="clear" w:color="auto" w:fill="FFFFCC"/>
            <w:vAlign w:val="center"/>
          </w:tcPr>
          <w:p w:rsidR="00B37EA7" w:rsidRPr="00C8694E" w:rsidP="00815D4B" w14:paraId="44F0743C"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p>
        </w:tc>
        <w:tc>
          <w:tcPr>
            <w:tcW w:w="864"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B37EA7" w:rsidRPr="00C8694E" w:rsidP="00815D4B" w14:paraId="57A7EA07"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5FC9EC47"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color w:val="000000"/>
                <w:sz w:val="20"/>
                <w:lang w:val="en-GB"/>
              </w:rPr>
              <w:t>242</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607A428C"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color w:val="000000"/>
                <w:sz w:val="20"/>
                <w:lang w:val="en-GB"/>
              </w:rPr>
              <w:t>467.565625</w:t>
            </w:r>
          </w:p>
        </w:tc>
        <w:tc>
          <w:tcPr>
            <w:tcW w:w="1530" w:type="dxa"/>
            <w:vMerge w:val="restart"/>
            <w:tcBorders>
              <w:top w:val="single" w:sz="4" w:space="0" w:color="auto"/>
              <w:left w:val="double" w:sz="6" w:space="0" w:color="auto"/>
            </w:tcBorders>
            <w:shd w:val="clear" w:color="auto" w:fill="auto"/>
            <w:vAlign w:val="center"/>
          </w:tcPr>
          <w:p w:rsidR="00B37EA7" w:rsidRPr="00C8694E" w:rsidP="00815D4B" w14:paraId="4D57DE22" w14:textId="77777777">
            <w:pPr>
              <w:spacing w:line="228" w:lineRule="auto"/>
              <w:ind w:right="-123"/>
              <w:rPr>
                <w:sz w:val="20"/>
              </w:rPr>
            </w:pPr>
            <w:r w:rsidRPr="00C8694E">
              <w:rPr>
                <w:sz w:val="20"/>
              </w:rPr>
              <w:t>US3</w:t>
            </w:r>
            <w:r>
              <w:rPr>
                <w:sz w:val="20"/>
              </w:rPr>
              <w:t xml:space="preserve"> c</w:t>
            </w:r>
            <w:r w:rsidRPr="00C8694E">
              <w:rPr>
                <w:sz w:val="20"/>
              </w:rPr>
              <w:t xml:space="preserve">onsists of </w:t>
            </w:r>
            <w:r>
              <w:rPr>
                <w:sz w:val="20"/>
              </w:rPr>
              <w:t>c</w:t>
            </w:r>
            <w:r w:rsidRPr="00C8694E">
              <w:rPr>
                <w:sz w:val="20"/>
              </w:rPr>
              <w:t>hannel 3 and a</w:t>
            </w:r>
          </w:p>
          <w:p w:rsidR="00B37EA7" w:rsidRPr="00C8694E" w:rsidP="00815D4B" w14:paraId="3EF1A00F" w14:textId="77777777">
            <w:pPr>
              <w:spacing w:line="228" w:lineRule="auto"/>
              <w:ind w:right="-123"/>
              <w:rPr>
                <w:sz w:val="20"/>
              </w:rPr>
            </w:pPr>
            <w:r w:rsidRPr="00C8694E">
              <w:rPr>
                <w:sz w:val="20"/>
              </w:rPr>
              <w:t xml:space="preserve">channel centered </w:t>
            </w:r>
          </w:p>
          <w:p w:rsidR="00B37EA7" w:rsidRPr="00C8694E" w:rsidP="00815D4B" w14:paraId="569633E4" w14:textId="77777777">
            <w:pPr>
              <w:spacing w:line="228" w:lineRule="auto"/>
              <w:ind w:right="-123"/>
              <w:rPr>
                <w:sz w:val="20"/>
              </w:rPr>
            </w:pPr>
            <w:r w:rsidRPr="00C8694E">
              <w:rPr>
                <w:sz w:val="20"/>
              </w:rPr>
              <w:t>on 467.800 MHz</w:t>
            </w:r>
          </w:p>
        </w:tc>
      </w:tr>
      <w:tr w14:paraId="5CB0D074" w14:textId="77777777" w:rsidTr="00815D4B">
        <w:tblPrEx>
          <w:tblW w:w="9297" w:type="dxa"/>
          <w:tblInd w:w="178" w:type="dxa"/>
          <w:tblLayout w:type="fixed"/>
          <w:tblCellMar>
            <w:left w:w="115" w:type="dxa"/>
            <w:right w:w="115" w:type="dxa"/>
          </w:tblCellMar>
          <w:tblLook w:val="04A0"/>
        </w:tblPrEx>
        <w:trPr>
          <w:trHeight w:val="280"/>
        </w:trPr>
        <w:tc>
          <w:tcPr>
            <w:tcW w:w="297" w:type="dxa"/>
            <w:vMerge/>
            <w:shd w:val="clear" w:color="auto" w:fill="FFFFCC"/>
            <w:vAlign w:val="center"/>
          </w:tcPr>
          <w:p w:rsidR="00B37EA7" w:rsidRPr="00C8694E" w:rsidP="00815D4B" w14:paraId="667B61D8"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color w:val="000000"/>
                <w:sz w:val="20"/>
                <w:lang w:val="en-GB"/>
              </w:rPr>
            </w:pPr>
          </w:p>
        </w:tc>
        <w:tc>
          <w:tcPr>
            <w:tcW w:w="821" w:type="dxa"/>
            <w:vMerge/>
            <w:shd w:val="clear" w:color="auto" w:fill="FFFFCC"/>
            <w:vAlign w:val="center"/>
          </w:tcPr>
          <w:p w:rsidR="00B37EA7" w:rsidRPr="00C8694E" w:rsidP="00815D4B" w14:paraId="26659B73"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color w:val="000000"/>
                <w:sz w:val="20"/>
                <w:lang w:val="en-GB"/>
              </w:rPr>
            </w:pPr>
          </w:p>
        </w:tc>
        <w:tc>
          <w:tcPr>
            <w:tcW w:w="405" w:type="dxa"/>
            <w:vMerge w:val="restart"/>
            <w:shd w:val="clear" w:color="auto" w:fill="auto"/>
            <w:vAlign w:val="center"/>
          </w:tcPr>
          <w:p w:rsidR="00B37EA7" w:rsidRPr="00C8694E" w:rsidP="00815D4B" w14:paraId="2309478C"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sz w:val="20"/>
                <w:lang w:val="en-GB"/>
              </w:rPr>
              <w:t>15</w:t>
            </w:r>
          </w:p>
        </w:tc>
        <w:tc>
          <w:tcPr>
            <w:tcW w:w="864" w:type="dxa"/>
            <w:vMerge w:val="restart"/>
            <w:shd w:val="clear" w:color="auto" w:fill="auto"/>
            <w:vAlign w:val="center"/>
          </w:tcPr>
          <w:p w:rsidR="00B37EA7" w:rsidRPr="00C8694E" w:rsidP="00815D4B" w14:paraId="360A8540"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r w:rsidRPr="00C8694E">
              <w:rPr>
                <w:bCs/>
                <w:sz w:val="20"/>
                <w:lang w:val="en-GB"/>
              </w:rPr>
              <w:t>457.5750</w:t>
            </w:r>
          </w:p>
        </w:tc>
        <w:tc>
          <w:tcPr>
            <w:tcW w:w="495" w:type="dxa"/>
            <w:shd w:val="clear" w:color="auto" w:fill="auto"/>
            <w:vAlign w:val="center"/>
          </w:tcPr>
          <w:p w:rsidR="00B37EA7" w:rsidRPr="00C8694E" w:rsidP="00815D4B" w14:paraId="4CA6B55A" w14:textId="77777777">
            <w:pPr>
              <w:tabs>
                <w:tab w:val="left" w:pos="284"/>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sz w:val="20"/>
                <w:lang w:val="en-GB"/>
              </w:rPr>
              <w:t>151</w:t>
            </w:r>
          </w:p>
        </w:tc>
        <w:tc>
          <w:tcPr>
            <w:tcW w:w="1098" w:type="dxa"/>
            <w:tcBorders>
              <w:right w:val="double" w:sz="6" w:space="0" w:color="auto"/>
            </w:tcBorders>
            <w:shd w:val="clear" w:color="auto" w:fill="auto"/>
            <w:vAlign w:val="center"/>
          </w:tcPr>
          <w:p w:rsidR="00B37EA7" w:rsidRPr="00C8694E" w:rsidP="00815D4B" w14:paraId="32881404"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sz w:val="20"/>
                <w:lang w:val="en-GB"/>
              </w:rPr>
              <w:t>457.571875</w:t>
            </w:r>
          </w:p>
        </w:tc>
        <w:tc>
          <w:tcPr>
            <w:tcW w:w="333" w:type="dxa"/>
            <w:vMerge/>
            <w:tcBorders>
              <w:left w:val="double" w:sz="6" w:space="0" w:color="auto"/>
            </w:tcBorders>
            <w:shd w:val="clear" w:color="auto" w:fill="auto"/>
            <w:vAlign w:val="center"/>
          </w:tcPr>
          <w:p w:rsidR="00B37EA7" w:rsidRPr="00C8694E" w:rsidP="00815D4B" w14:paraId="29749A85"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color w:val="000000"/>
                <w:sz w:val="20"/>
                <w:lang w:val="en-GB"/>
              </w:rPr>
            </w:pPr>
          </w:p>
        </w:tc>
        <w:tc>
          <w:tcPr>
            <w:tcW w:w="747" w:type="dxa"/>
            <w:vMerge/>
            <w:shd w:val="clear" w:color="auto" w:fill="auto"/>
            <w:vAlign w:val="center"/>
          </w:tcPr>
          <w:p w:rsidR="00B37EA7" w:rsidRPr="00C8694E" w:rsidP="00815D4B" w14:paraId="7958BB93"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color w:val="000000"/>
                <w:sz w:val="20"/>
                <w:lang w:val="en-GB"/>
              </w:rPr>
            </w:pPr>
          </w:p>
        </w:tc>
        <w:tc>
          <w:tcPr>
            <w:tcW w:w="333" w:type="dxa"/>
            <w:vMerge w:val="restart"/>
            <w:tcBorders>
              <w:top w:val="single" w:sz="4" w:space="0" w:color="auto"/>
              <w:bottom w:val="single" w:sz="4" w:space="0" w:color="auto"/>
              <w:right w:val="single" w:sz="4" w:space="0" w:color="auto"/>
            </w:tcBorders>
            <w:shd w:val="clear" w:color="auto" w:fill="auto"/>
            <w:vAlign w:val="center"/>
          </w:tcPr>
          <w:p w:rsidR="00B37EA7" w:rsidRPr="00C8694E" w:rsidP="00815D4B" w14:paraId="5C20FFBF"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r w:rsidRPr="00C8694E">
              <w:rPr>
                <w:bCs/>
                <w:sz w:val="20"/>
                <w:lang w:val="en-GB"/>
              </w:rPr>
              <w:t>25</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79001A46"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r w:rsidRPr="00C8694E">
              <w:rPr>
                <w:bCs/>
                <w:sz w:val="20"/>
                <w:lang w:val="en-GB"/>
              </w:rPr>
              <w:t>467.5750</w:t>
            </w: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13FCF21C"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sz w:val="20"/>
                <w:lang w:val="en-GB"/>
              </w:rPr>
              <w:t>251</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69E0C741"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sz w:val="20"/>
                <w:lang w:val="en-GB"/>
              </w:rPr>
              <w:t>467.571875</w:t>
            </w:r>
          </w:p>
        </w:tc>
        <w:tc>
          <w:tcPr>
            <w:tcW w:w="1530" w:type="dxa"/>
            <w:vMerge/>
            <w:tcBorders>
              <w:left w:val="double" w:sz="6" w:space="0" w:color="auto"/>
            </w:tcBorders>
            <w:shd w:val="clear" w:color="auto" w:fill="auto"/>
            <w:vAlign w:val="center"/>
          </w:tcPr>
          <w:p w:rsidR="00B37EA7" w:rsidRPr="00C8694E" w:rsidP="00815D4B" w14:paraId="6F48F375" w14:textId="77777777">
            <w:pPr>
              <w:spacing w:line="228" w:lineRule="auto"/>
              <w:ind w:right="-71" w:hanging="104"/>
              <w:jc w:val="center"/>
              <w:rPr>
                <w:sz w:val="20"/>
              </w:rPr>
            </w:pPr>
          </w:p>
        </w:tc>
      </w:tr>
      <w:tr w14:paraId="45687817" w14:textId="77777777" w:rsidTr="00815D4B">
        <w:tblPrEx>
          <w:tblW w:w="9297" w:type="dxa"/>
          <w:tblInd w:w="178" w:type="dxa"/>
          <w:tblLayout w:type="fixed"/>
          <w:tblCellMar>
            <w:left w:w="115" w:type="dxa"/>
            <w:right w:w="115" w:type="dxa"/>
          </w:tblCellMar>
          <w:tblLook w:val="04A0"/>
        </w:tblPrEx>
        <w:trPr>
          <w:trHeight w:val="280"/>
        </w:trPr>
        <w:tc>
          <w:tcPr>
            <w:tcW w:w="297" w:type="dxa"/>
            <w:vMerge/>
            <w:shd w:val="clear" w:color="auto" w:fill="FFFFCC"/>
            <w:vAlign w:val="center"/>
          </w:tcPr>
          <w:p w:rsidR="00B37EA7" w:rsidRPr="00C8694E" w:rsidP="00815D4B" w14:paraId="0639E336"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color w:val="000000"/>
                <w:sz w:val="20"/>
                <w:lang w:val="en-GB"/>
              </w:rPr>
            </w:pPr>
          </w:p>
        </w:tc>
        <w:tc>
          <w:tcPr>
            <w:tcW w:w="821" w:type="dxa"/>
            <w:vMerge/>
            <w:shd w:val="clear" w:color="auto" w:fill="FFFFCC"/>
            <w:vAlign w:val="center"/>
          </w:tcPr>
          <w:p w:rsidR="00B37EA7" w:rsidRPr="00C8694E" w:rsidP="00815D4B" w14:paraId="75CE45C3"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color w:val="000000"/>
                <w:sz w:val="20"/>
                <w:lang w:val="en-GB"/>
              </w:rPr>
            </w:pPr>
          </w:p>
        </w:tc>
        <w:tc>
          <w:tcPr>
            <w:tcW w:w="405" w:type="dxa"/>
            <w:vMerge/>
            <w:shd w:val="clear" w:color="auto" w:fill="auto"/>
            <w:vAlign w:val="center"/>
          </w:tcPr>
          <w:p w:rsidR="00B37EA7" w:rsidRPr="00C8694E" w:rsidP="00815D4B" w14:paraId="05573E0F"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864" w:type="dxa"/>
            <w:vMerge/>
            <w:shd w:val="clear" w:color="auto" w:fill="auto"/>
            <w:vAlign w:val="center"/>
          </w:tcPr>
          <w:p w:rsidR="00B37EA7" w:rsidRPr="00C8694E" w:rsidP="00815D4B" w14:paraId="7EF46E6E"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color w:val="000000"/>
                <w:sz w:val="20"/>
                <w:lang w:val="en-GB"/>
              </w:rPr>
            </w:pPr>
          </w:p>
        </w:tc>
        <w:tc>
          <w:tcPr>
            <w:tcW w:w="495" w:type="dxa"/>
            <w:shd w:val="clear" w:color="auto" w:fill="auto"/>
            <w:vAlign w:val="center"/>
          </w:tcPr>
          <w:p w:rsidR="00B37EA7" w:rsidRPr="00C8694E" w:rsidP="00815D4B" w14:paraId="023D7FE1" w14:textId="77777777">
            <w:pPr>
              <w:tabs>
                <w:tab w:val="left" w:pos="284"/>
                <w:tab w:val="left" w:pos="1134"/>
                <w:tab w:val="left" w:pos="1871"/>
                <w:tab w:val="left" w:pos="2268"/>
              </w:tabs>
              <w:overflowPunct w:val="0"/>
              <w:autoSpaceDE w:val="0"/>
              <w:autoSpaceDN w:val="0"/>
              <w:adjustRightInd w:val="0"/>
              <w:spacing w:line="228" w:lineRule="auto"/>
              <w:ind w:right="-93" w:hanging="89"/>
              <w:jc w:val="center"/>
              <w:textAlignment w:val="baseline"/>
              <w:rPr>
                <w:bCs/>
                <w:color w:val="000000"/>
                <w:sz w:val="20"/>
                <w:lang w:val="en-GB"/>
              </w:rPr>
            </w:pPr>
            <w:r w:rsidRPr="00C8694E">
              <w:rPr>
                <w:bCs/>
                <w:sz w:val="20"/>
                <w:lang w:val="en-GB"/>
              </w:rPr>
              <w:t>152</w:t>
            </w:r>
          </w:p>
        </w:tc>
        <w:tc>
          <w:tcPr>
            <w:tcW w:w="1098" w:type="dxa"/>
            <w:tcBorders>
              <w:right w:val="double" w:sz="6" w:space="0" w:color="auto"/>
            </w:tcBorders>
            <w:shd w:val="clear" w:color="auto" w:fill="auto"/>
            <w:vAlign w:val="center"/>
          </w:tcPr>
          <w:p w:rsidR="00B37EA7" w:rsidRPr="00C8694E" w:rsidP="00815D4B" w14:paraId="0C5F8F6B"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color w:val="000000"/>
                <w:sz w:val="20"/>
                <w:lang w:val="en-GB"/>
              </w:rPr>
            </w:pPr>
            <w:r w:rsidRPr="00C8694E">
              <w:rPr>
                <w:bCs/>
                <w:sz w:val="20"/>
                <w:lang w:val="en-GB"/>
              </w:rPr>
              <w:t>457.578125</w:t>
            </w:r>
          </w:p>
        </w:tc>
        <w:tc>
          <w:tcPr>
            <w:tcW w:w="333" w:type="dxa"/>
            <w:vMerge/>
            <w:tcBorders>
              <w:left w:val="double" w:sz="6" w:space="0" w:color="auto"/>
            </w:tcBorders>
            <w:shd w:val="clear" w:color="auto" w:fill="auto"/>
            <w:vAlign w:val="center"/>
          </w:tcPr>
          <w:p w:rsidR="00B37EA7" w:rsidRPr="00C8694E" w:rsidP="00815D4B" w14:paraId="490DA396"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 w:val="20"/>
                <w:lang w:val="en-GB"/>
              </w:rPr>
            </w:pPr>
          </w:p>
        </w:tc>
        <w:tc>
          <w:tcPr>
            <w:tcW w:w="747" w:type="dxa"/>
            <w:vMerge/>
            <w:shd w:val="clear" w:color="auto" w:fill="auto"/>
            <w:vAlign w:val="center"/>
          </w:tcPr>
          <w:p w:rsidR="00B37EA7" w:rsidRPr="00C8694E" w:rsidP="00815D4B" w14:paraId="2B49864E"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 w:val="20"/>
                <w:lang w:val="en-GB"/>
              </w:rPr>
            </w:pPr>
          </w:p>
        </w:tc>
        <w:tc>
          <w:tcPr>
            <w:tcW w:w="333" w:type="dxa"/>
            <w:vMerge/>
            <w:tcBorders>
              <w:top w:val="single" w:sz="4" w:space="0" w:color="auto"/>
              <w:bottom w:val="single" w:sz="4" w:space="0" w:color="auto"/>
              <w:right w:val="single" w:sz="4" w:space="0" w:color="auto"/>
            </w:tcBorders>
            <w:shd w:val="clear" w:color="auto" w:fill="auto"/>
            <w:vAlign w:val="center"/>
          </w:tcPr>
          <w:p w:rsidR="00B37EA7" w:rsidRPr="00C8694E" w:rsidP="00815D4B" w14:paraId="3EB21A34"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color w:val="000000"/>
                <w:sz w:val="20"/>
                <w:lang w:val="en-GB"/>
              </w:rPr>
            </w:pPr>
          </w:p>
        </w:tc>
        <w:tc>
          <w:tcPr>
            <w:tcW w:w="8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51A41BC0"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color w:val="000000"/>
                <w:sz w:val="20"/>
                <w:lang w:val="en-GB"/>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B37EA7" w:rsidRPr="00C8694E" w:rsidP="00815D4B" w14:paraId="1FC96CF1" w14:textId="77777777">
            <w:pPr>
              <w:tabs>
                <w:tab w:val="left" w:pos="284"/>
                <w:tab w:val="left" w:pos="1134"/>
                <w:tab w:val="left" w:pos="1871"/>
                <w:tab w:val="left" w:pos="2268"/>
              </w:tabs>
              <w:overflowPunct w:val="0"/>
              <w:autoSpaceDE w:val="0"/>
              <w:autoSpaceDN w:val="0"/>
              <w:adjustRightInd w:val="0"/>
              <w:spacing w:line="228" w:lineRule="auto"/>
              <w:ind w:right="-87" w:hanging="107"/>
              <w:jc w:val="center"/>
              <w:textAlignment w:val="baseline"/>
              <w:rPr>
                <w:bCs/>
                <w:color w:val="000000"/>
                <w:sz w:val="20"/>
                <w:lang w:val="en-GB"/>
              </w:rPr>
            </w:pPr>
            <w:r w:rsidRPr="00C8694E">
              <w:rPr>
                <w:bCs/>
                <w:sz w:val="20"/>
                <w:lang w:val="en-GB"/>
              </w:rPr>
              <w:t>252</w:t>
            </w:r>
          </w:p>
        </w:tc>
        <w:tc>
          <w:tcPr>
            <w:tcW w:w="1105" w:type="dxa"/>
            <w:tcBorders>
              <w:top w:val="single" w:sz="4" w:space="0" w:color="auto"/>
              <w:left w:val="single" w:sz="4" w:space="0" w:color="auto"/>
              <w:bottom w:val="single" w:sz="4" w:space="0" w:color="auto"/>
              <w:right w:val="double" w:sz="6" w:space="0" w:color="auto"/>
            </w:tcBorders>
            <w:shd w:val="clear" w:color="auto" w:fill="auto"/>
            <w:vAlign w:val="center"/>
          </w:tcPr>
          <w:p w:rsidR="00B37EA7" w:rsidRPr="00C8694E" w:rsidP="00815D4B" w14:paraId="0D652B60"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color w:val="000000"/>
                <w:sz w:val="20"/>
                <w:lang w:val="en-GB"/>
              </w:rPr>
            </w:pPr>
            <w:r w:rsidRPr="00C8694E">
              <w:rPr>
                <w:bCs/>
                <w:sz w:val="20"/>
                <w:lang w:val="en-GB"/>
              </w:rPr>
              <w:t>467.578125</w:t>
            </w:r>
          </w:p>
        </w:tc>
        <w:tc>
          <w:tcPr>
            <w:tcW w:w="1530" w:type="dxa"/>
            <w:vMerge/>
            <w:tcBorders>
              <w:left w:val="double" w:sz="6" w:space="0" w:color="auto"/>
            </w:tcBorders>
            <w:shd w:val="clear" w:color="auto" w:fill="auto"/>
            <w:vAlign w:val="center"/>
          </w:tcPr>
          <w:p w:rsidR="00B37EA7" w:rsidRPr="00C8694E" w:rsidP="00815D4B" w14:paraId="7D3DC2D6" w14:textId="77777777">
            <w:pPr>
              <w:spacing w:line="228" w:lineRule="auto"/>
              <w:ind w:right="-71" w:hanging="104"/>
              <w:jc w:val="center"/>
              <w:rPr>
                <w:sz w:val="20"/>
              </w:rPr>
            </w:pPr>
          </w:p>
        </w:tc>
      </w:tr>
      <w:tr w14:paraId="37688553" w14:textId="77777777" w:rsidTr="00815D4B">
        <w:tblPrEx>
          <w:tblW w:w="9297" w:type="dxa"/>
          <w:tblInd w:w="178" w:type="dxa"/>
          <w:tblLayout w:type="fixed"/>
          <w:tblCellMar>
            <w:left w:w="115" w:type="dxa"/>
            <w:right w:w="115" w:type="dxa"/>
          </w:tblCellMar>
          <w:tblLook w:val="04A0"/>
        </w:tblPrEx>
        <w:trPr>
          <w:trHeight w:val="280"/>
        </w:trPr>
        <w:tc>
          <w:tcPr>
            <w:tcW w:w="297" w:type="dxa"/>
            <w:vMerge/>
            <w:shd w:val="clear" w:color="auto" w:fill="FFFFCC"/>
            <w:vAlign w:val="center"/>
          </w:tcPr>
          <w:p w:rsidR="00B37EA7" w:rsidRPr="00C8694E" w:rsidP="00815D4B" w14:paraId="53D3D702"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 w:val="20"/>
                <w:lang w:val="en-GB"/>
              </w:rPr>
            </w:pPr>
          </w:p>
        </w:tc>
        <w:tc>
          <w:tcPr>
            <w:tcW w:w="821" w:type="dxa"/>
            <w:vMerge/>
            <w:shd w:val="clear" w:color="auto" w:fill="FFFFCC"/>
            <w:vAlign w:val="center"/>
          </w:tcPr>
          <w:p w:rsidR="00B37EA7" w:rsidRPr="00C8694E" w:rsidP="00815D4B" w14:paraId="00EC3A9A"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 w:val="20"/>
                <w:lang w:val="en-GB"/>
              </w:rPr>
            </w:pPr>
          </w:p>
        </w:tc>
        <w:tc>
          <w:tcPr>
            <w:tcW w:w="405" w:type="dxa"/>
            <w:shd w:val="clear" w:color="auto" w:fill="auto"/>
            <w:vAlign w:val="center"/>
          </w:tcPr>
          <w:p w:rsidR="00B37EA7" w:rsidRPr="00C8694E" w:rsidP="00815D4B" w14:paraId="0190D561" w14:textId="77777777">
            <w:pPr>
              <w:tabs>
                <w:tab w:val="left" w:pos="1134"/>
                <w:tab w:val="left" w:pos="1871"/>
                <w:tab w:val="left" w:pos="2268"/>
              </w:tabs>
              <w:overflowPunct w:val="0"/>
              <w:autoSpaceDE w:val="0"/>
              <w:autoSpaceDN w:val="0"/>
              <w:adjustRightInd w:val="0"/>
              <w:spacing w:line="228" w:lineRule="auto"/>
              <w:ind w:right="-105" w:hanging="86"/>
              <w:jc w:val="center"/>
              <w:textAlignment w:val="baseline"/>
              <w:rPr>
                <w:bCs/>
                <w:sz w:val="20"/>
                <w:lang w:val="en-GB"/>
              </w:rPr>
            </w:pPr>
            <w:r w:rsidRPr="00C8694E">
              <w:rPr>
                <w:bCs/>
                <w:sz w:val="20"/>
                <w:lang w:val="en-GB"/>
              </w:rPr>
              <w:t>-</w:t>
            </w:r>
          </w:p>
        </w:tc>
        <w:tc>
          <w:tcPr>
            <w:tcW w:w="864" w:type="dxa"/>
            <w:shd w:val="clear" w:color="auto" w:fill="auto"/>
            <w:vAlign w:val="center"/>
          </w:tcPr>
          <w:p w:rsidR="00B37EA7" w:rsidRPr="00C8694E" w:rsidP="00815D4B" w14:paraId="2C569CE4" w14:textId="77777777">
            <w:pPr>
              <w:tabs>
                <w:tab w:val="left" w:pos="284"/>
                <w:tab w:val="left" w:pos="1134"/>
                <w:tab w:val="left" w:pos="1871"/>
                <w:tab w:val="left" w:pos="2268"/>
              </w:tabs>
              <w:overflowPunct w:val="0"/>
              <w:autoSpaceDE w:val="0"/>
              <w:autoSpaceDN w:val="0"/>
              <w:adjustRightInd w:val="0"/>
              <w:spacing w:line="228" w:lineRule="auto"/>
              <w:ind w:right="-105" w:hanging="86"/>
              <w:jc w:val="center"/>
              <w:textAlignment w:val="baseline"/>
              <w:rPr>
                <w:bCs/>
                <w:sz w:val="20"/>
                <w:lang w:val="en-GB"/>
              </w:rPr>
            </w:pPr>
            <w:r w:rsidRPr="00C8694E">
              <w:rPr>
                <w:bCs/>
                <w:sz w:val="20"/>
                <w:lang w:val="en-GB"/>
              </w:rPr>
              <w:t>-</w:t>
            </w:r>
          </w:p>
        </w:tc>
        <w:tc>
          <w:tcPr>
            <w:tcW w:w="495" w:type="dxa"/>
            <w:shd w:val="clear" w:color="auto" w:fill="auto"/>
            <w:vAlign w:val="center"/>
          </w:tcPr>
          <w:p w:rsidR="00B37EA7" w:rsidRPr="00C8694E" w:rsidP="00815D4B" w14:paraId="11CDB414" w14:textId="77777777">
            <w:pPr>
              <w:tabs>
                <w:tab w:val="left" w:pos="284"/>
                <w:tab w:val="left" w:pos="1134"/>
                <w:tab w:val="left" w:pos="1871"/>
                <w:tab w:val="left" w:pos="2268"/>
              </w:tabs>
              <w:overflowPunct w:val="0"/>
              <w:autoSpaceDE w:val="0"/>
              <w:autoSpaceDN w:val="0"/>
              <w:adjustRightInd w:val="0"/>
              <w:spacing w:line="228" w:lineRule="auto"/>
              <w:ind w:right="-93" w:hanging="89"/>
              <w:jc w:val="center"/>
              <w:textAlignment w:val="baseline"/>
              <w:rPr>
                <w:bCs/>
                <w:sz w:val="20"/>
                <w:lang w:val="en-GB"/>
              </w:rPr>
            </w:pPr>
            <w:r w:rsidRPr="00C8694E">
              <w:rPr>
                <w:bCs/>
                <w:sz w:val="20"/>
                <w:lang w:val="en-GB"/>
              </w:rPr>
              <w:t>161</w:t>
            </w:r>
          </w:p>
        </w:tc>
        <w:tc>
          <w:tcPr>
            <w:tcW w:w="1098" w:type="dxa"/>
            <w:tcBorders>
              <w:bottom w:val="double" w:sz="6" w:space="0" w:color="auto"/>
              <w:right w:val="double" w:sz="6" w:space="0" w:color="auto"/>
            </w:tcBorders>
            <w:shd w:val="clear" w:color="auto" w:fill="auto"/>
            <w:vAlign w:val="center"/>
          </w:tcPr>
          <w:p w:rsidR="00B37EA7" w:rsidRPr="00C8694E" w:rsidP="00815D4B" w14:paraId="1B8214E8" w14:textId="77777777">
            <w:pPr>
              <w:tabs>
                <w:tab w:val="left" w:pos="284"/>
                <w:tab w:val="left" w:pos="1134"/>
                <w:tab w:val="left" w:pos="1871"/>
                <w:tab w:val="left" w:pos="2268"/>
              </w:tabs>
              <w:overflowPunct w:val="0"/>
              <w:autoSpaceDE w:val="0"/>
              <w:autoSpaceDN w:val="0"/>
              <w:adjustRightInd w:val="0"/>
              <w:spacing w:line="228" w:lineRule="auto"/>
              <w:ind w:right="-78" w:hanging="107"/>
              <w:jc w:val="center"/>
              <w:textAlignment w:val="baseline"/>
              <w:rPr>
                <w:bCs/>
                <w:sz w:val="20"/>
                <w:lang w:val="en-GB"/>
              </w:rPr>
            </w:pPr>
            <w:r w:rsidRPr="00C8694E">
              <w:rPr>
                <w:bCs/>
                <w:sz w:val="20"/>
                <w:lang w:val="en-GB"/>
              </w:rPr>
              <w:t>457.584375</w:t>
            </w:r>
          </w:p>
        </w:tc>
        <w:tc>
          <w:tcPr>
            <w:tcW w:w="333" w:type="dxa"/>
            <w:vMerge/>
            <w:tcBorders>
              <w:left w:val="double" w:sz="6" w:space="0" w:color="auto"/>
            </w:tcBorders>
            <w:shd w:val="clear" w:color="auto" w:fill="auto"/>
            <w:vAlign w:val="center"/>
          </w:tcPr>
          <w:p w:rsidR="00B37EA7" w:rsidRPr="00C8694E" w:rsidP="00815D4B" w14:paraId="6868DBDD"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 w:val="20"/>
                <w:lang w:val="en-GB"/>
              </w:rPr>
            </w:pPr>
          </w:p>
        </w:tc>
        <w:tc>
          <w:tcPr>
            <w:tcW w:w="747" w:type="dxa"/>
            <w:vMerge/>
            <w:shd w:val="clear" w:color="auto" w:fill="auto"/>
            <w:vAlign w:val="center"/>
          </w:tcPr>
          <w:p w:rsidR="00B37EA7" w:rsidRPr="00C8694E" w:rsidP="00815D4B" w14:paraId="19C78BBC" w14:textId="77777777">
            <w:pPr>
              <w:tabs>
                <w:tab w:val="left" w:pos="284"/>
                <w:tab w:val="left" w:pos="1134"/>
                <w:tab w:val="left" w:pos="1871"/>
                <w:tab w:val="left" w:pos="2268"/>
              </w:tabs>
              <w:overflowPunct w:val="0"/>
              <w:autoSpaceDE w:val="0"/>
              <w:autoSpaceDN w:val="0"/>
              <w:adjustRightInd w:val="0"/>
              <w:spacing w:line="228" w:lineRule="auto"/>
              <w:jc w:val="center"/>
              <w:textAlignment w:val="baseline"/>
              <w:rPr>
                <w:bCs/>
                <w:sz w:val="20"/>
                <w:lang w:val="en-GB"/>
              </w:rPr>
            </w:pPr>
          </w:p>
        </w:tc>
        <w:tc>
          <w:tcPr>
            <w:tcW w:w="333" w:type="dxa"/>
            <w:tcBorders>
              <w:top w:val="single" w:sz="4" w:space="0" w:color="auto"/>
              <w:bottom w:val="double" w:sz="6" w:space="0" w:color="auto"/>
              <w:right w:val="single" w:sz="4" w:space="0" w:color="auto"/>
            </w:tcBorders>
            <w:shd w:val="clear" w:color="auto" w:fill="auto"/>
            <w:vAlign w:val="center"/>
          </w:tcPr>
          <w:p w:rsidR="00B37EA7" w:rsidRPr="00C8694E" w:rsidP="00815D4B" w14:paraId="17487062" w14:textId="77777777">
            <w:pPr>
              <w:tabs>
                <w:tab w:val="left" w:pos="284"/>
                <w:tab w:val="left" w:pos="1134"/>
                <w:tab w:val="left" w:pos="1871"/>
                <w:tab w:val="left" w:pos="2268"/>
              </w:tabs>
              <w:overflowPunct w:val="0"/>
              <w:autoSpaceDE w:val="0"/>
              <w:autoSpaceDN w:val="0"/>
              <w:adjustRightInd w:val="0"/>
              <w:spacing w:line="228" w:lineRule="auto"/>
              <w:ind w:right="-105" w:hanging="107"/>
              <w:jc w:val="center"/>
              <w:textAlignment w:val="baseline"/>
              <w:rPr>
                <w:bCs/>
                <w:sz w:val="20"/>
                <w:lang w:val="en-GB"/>
              </w:rPr>
            </w:pPr>
            <w:r w:rsidRPr="00C8694E">
              <w:rPr>
                <w:bCs/>
                <w:sz w:val="20"/>
                <w:lang w:val="en-GB"/>
              </w:rPr>
              <w:t>-</w:t>
            </w:r>
          </w:p>
        </w:tc>
        <w:tc>
          <w:tcPr>
            <w:tcW w:w="864" w:type="dxa"/>
            <w:tcBorders>
              <w:top w:val="single" w:sz="4" w:space="0" w:color="auto"/>
              <w:left w:val="single" w:sz="4" w:space="0" w:color="auto"/>
              <w:bottom w:val="double" w:sz="6" w:space="0" w:color="auto"/>
              <w:right w:val="single" w:sz="4" w:space="0" w:color="auto"/>
            </w:tcBorders>
            <w:shd w:val="clear" w:color="auto" w:fill="auto"/>
            <w:vAlign w:val="center"/>
          </w:tcPr>
          <w:p w:rsidR="00B37EA7" w:rsidRPr="00C8694E" w:rsidP="00815D4B" w14:paraId="510C2536" w14:textId="77777777">
            <w:pPr>
              <w:tabs>
                <w:tab w:val="left" w:pos="284"/>
                <w:tab w:val="left" w:pos="1134"/>
                <w:tab w:val="left" w:pos="1871"/>
                <w:tab w:val="left" w:pos="2268"/>
              </w:tabs>
              <w:overflowPunct w:val="0"/>
              <w:autoSpaceDE w:val="0"/>
              <w:autoSpaceDN w:val="0"/>
              <w:adjustRightInd w:val="0"/>
              <w:spacing w:line="228" w:lineRule="auto"/>
              <w:ind w:right="-102" w:hanging="89"/>
              <w:jc w:val="center"/>
              <w:textAlignment w:val="baseline"/>
              <w:rPr>
                <w:bCs/>
                <w:sz w:val="20"/>
                <w:lang w:val="en-GB"/>
              </w:rPr>
            </w:pPr>
            <w:r w:rsidRPr="00C8694E">
              <w:rPr>
                <w:bCs/>
                <w:sz w:val="20"/>
                <w:lang w:val="en-GB"/>
              </w:rPr>
              <w:t>-</w:t>
            </w:r>
          </w:p>
        </w:tc>
        <w:tc>
          <w:tcPr>
            <w:tcW w:w="405" w:type="dxa"/>
            <w:tcBorders>
              <w:top w:val="single" w:sz="4" w:space="0" w:color="auto"/>
              <w:left w:val="single" w:sz="4" w:space="0" w:color="auto"/>
              <w:bottom w:val="double" w:sz="6" w:space="0" w:color="auto"/>
              <w:right w:val="single" w:sz="4" w:space="0" w:color="auto"/>
            </w:tcBorders>
            <w:shd w:val="clear" w:color="auto" w:fill="auto"/>
            <w:vAlign w:val="center"/>
          </w:tcPr>
          <w:p w:rsidR="00B37EA7" w:rsidRPr="00C8694E" w:rsidP="00815D4B" w14:paraId="59FC58A4" w14:textId="77777777">
            <w:pPr>
              <w:tabs>
                <w:tab w:val="left" w:pos="1134"/>
                <w:tab w:val="left" w:pos="1871"/>
                <w:tab w:val="left" w:pos="2268"/>
              </w:tabs>
              <w:overflowPunct w:val="0"/>
              <w:autoSpaceDE w:val="0"/>
              <w:autoSpaceDN w:val="0"/>
              <w:adjustRightInd w:val="0"/>
              <w:spacing w:line="228" w:lineRule="auto"/>
              <w:ind w:right="-87" w:hanging="107"/>
              <w:jc w:val="center"/>
              <w:textAlignment w:val="baseline"/>
              <w:rPr>
                <w:bCs/>
                <w:sz w:val="20"/>
                <w:lang w:val="en-GB"/>
              </w:rPr>
            </w:pPr>
            <w:r w:rsidRPr="00C8694E">
              <w:rPr>
                <w:bCs/>
                <w:sz w:val="20"/>
                <w:lang w:val="en-GB"/>
              </w:rPr>
              <w:t>261</w:t>
            </w:r>
          </w:p>
        </w:tc>
        <w:tc>
          <w:tcPr>
            <w:tcW w:w="1105" w:type="dxa"/>
            <w:tcBorders>
              <w:top w:val="single" w:sz="4" w:space="0" w:color="auto"/>
              <w:left w:val="single" w:sz="4" w:space="0" w:color="auto"/>
              <w:bottom w:val="double" w:sz="6" w:space="0" w:color="auto"/>
              <w:right w:val="double" w:sz="6" w:space="0" w:color="auto"/>
            </w:tcBorders>
            <w:shd w:val="clear" w:color="auto" w:fill="auto"/>
            <w:vAlign w:val="center"/>
          </w:tcPr>
          <w:p w:rsidR="00B37EA7" w:rsidRPr="00C8694E" w:rsidP="00815D4B" w14:paraId="40E1651E" w14:textId="77777777">
            <w:pPr>
              <w:tabs>
                <w:tab w:val="left" w:pos="284"/>
                <w:tab w:val="left" w:pos="1134"/>
                <w:tab w:val="left" w:pos="1871"/>
                <w:tab w:val="left" w:pos="2268"/>
              </w:tabs>
              <w:overflowPunct w:val="0"/>
              <w:autoSpaceDE w:val="0"/>
              <w:autoSpaceDN w:val="0"/>
              <w:adjustRightInd w:val="0"/>
              <w:spacing w:line="228" w:lineRule="auto"/>
              <w:ind w:right="-105" w:hanging="89"/>
              <w:jc w:val="center"/>
              <w:textAlignment w:val="baseline"/>
              <w:rPr>
                <w:bCs/>
                <w:sz w:val="20"/>
                <w:lang w:val="en-GB"/>
              </w:rPr>
            </w:pPr>
            <w:r w:rsidRPr="00C8694E">
              <w:rPr>
                <w:bCs/>
                <w:sz w:val="20"/>
                <w:lang w:val="en-GB"/>
              </w:rPr>
              <w:t>467.584375</w:t>
            </w:r>
          </w:p>
        </w:tc>
        <w:tc>
          <w:tcPr>
            <w:tcW w:w="1530" w:type="dxa"/>
            <w:vMerge/>
            <w:tcBorders>
              <w:left w:val="double" w:sz="6" w:space="0" w:color="auto"/>
              <w:bottom w:val="double" w:sz="6" w:space="0" w:color="auto"/>
            </w:tcBorders>
            <w:shd w:val="clear" w:color="auto" w:fill="auto"/>
            <w:vAlign w:val="center"/>
          </w:tcPr>
          <w:p w:rsidR="00B37EA7" w:rsidRPr="00C8694E" w:rsidP="00815D4B" w14:paraId="21F10C10" w14:textId="77777777">
            <w:pPr>
              <w:spacing w:line="228" w:lineRule="auto"/>
              <w:ind w:right="-71" w:hanging="104"/>
              <w:jc w:val="center"/>
              <w:rPr>
                <w:sz w:val="20"/>
              </w:rPr>
            </w:pPr>
          </w:p>
        </w:tc>
      </w:tr>
    </w:tbl>
    <w:p w:rsidR="00B37EA7" w:rsidRPr="00DF271A" w:rsidP="00B37EA7" w14:paraId="3FCF8DE1" w14:textId="77777777">
      <w:pPr>
        <w:pStyle w:val="ParaNum"/>
        <w:spacing w:before="240"/>
      </w:pPr>
      <w:bookmarkStart w:id="4611" w:name="_Ref17451049"/>
      <w:bookmarkStart w:id="4612" w:name="_Toc70365395"/>
      <w:bookmarkStart w:id="4613" w:name="_Toc70461296"/>
      <w:bookmarkStart w:id="4614" w:name="_Toc70587957"/>
      <w:bookmarkStart w:id="4615" w:name="_Toc70900133"/>
      <w:bookmarkStart w:id="4616" w:name="_Toc70901813"/>
      <w:bookmarkStart w:id="4617" w:name="_Toc70981176"/>
      <w:bookmarkStart w:id="4618" w:name="_Toc71050299"/>
      <w:bookmarkStart w:id="4619" w:name="_Toc71052059"/>
      <w:bookmarkStart w:id="4620" w:name="_Toc71131885"/>
      <w:bookmarkStart w:id="4621" w:name="_Toc71133076"/>
      <w:bookmarkStart w:id="4622" w:name="_Toc71139397"/>
      <w:bookmarkStart w:id="4623" w:name="_Toc71576567"/>
      <w:r w:rsidRPr="00C8694E">
        <w:t xml:space="preserve">To </w:t>
      </w:r>
      <w:r>
        <w:t>permit</w:t>
      </w:r>
      <w:r w:rsidRPr="00C8694E">
        <w:t xml:space="preserve"> the deployment of more spectrally efficient narrowband equipment, </w:t>
      </w:r>
      <w:r>
        <w:t>w</w:t>
      </w:r>
      <w:r w:rsidRPr="00C90522">
        <w:rPr>
          <w:shd w:val="clear" w:color="auto" w:fill="FFFFFF"/>
        </w:rPr>
        <w:t xml:space="preserve">e propose to </w:t>
      </w:r>
      <w:r>
        <w:rPr>
          <w:shd w:val="clear" w:color="auto" w:fill="FFFFFF"/>
        </w:rPr>
        <w:t xml:space="preserve">revise footnote US288 by </w:t>
      </w:r>
      <w:r w:rsidRPr="00C90522">
        <w:rPr>
          <w:shd w:val="clear" w:color="auto" w:fill="FFFFFF"/>
        </w:rPr>
        <w:t>authoriz</w:t>
      </w:r>
      <w:r>
        <w:rPr>
          <w:shd w:val="clear" w:color="auto" w:fill="FFFFFF"/>
        </w:rPr>
        <w:t>ing</w:t>
      </w:r>
      <w:r w:rsidRPr="00C90522">
        <w:rPr>
          <w:shd w:val="clear" w:color="auto" w:fill="FFFFFF"/>
        </w:rPr>
        <w:t xml:space="preserve"> </w:t>
      </w:r>
      <w:r w:rsidRPr="00C8694E">
        <w:t xml:space="preserve">on-board communication stations </w:t>
      </w:r>
      <w:r w:rsidRPr="00C90522">
        <w:rPr>
          <w:shd w:val="clear" w:color="auto" w:fill="FFFFFF"/>
        </w:rPr>
        <w:t xml:space="preserve">to use 12.5 and 6.25 kilohertz </w:t>
      </w:r>
      <w:r>
        <w:rPr>
          <w:shd w:val="clear" w:color="auto" w:fill="FFFFFF"/>
        </w:rPr>
        <w:t xml:space="preserve">channels </w:t>
      </w:r>
      <w:r w:rsidRPr="00C90522">
        <w:rPr>
          <w:shd w:val="clear" w:color="auto" w:fill="FFFFFF"/>
        </w:rPr>
        <w:t>in the territorial waters of the United States</w:t>
      </w:r>
      <w:r>
        <w:rPr>
          <w:shd w:val="clear" w:color="auto" w:fill="FFFFFF"/>
        </w:rPr>
        <w:t xml:space="preserve"> as described in the following paragraphs</w:t>
      </w:r>
      <w:r w:rsidRPr="00C90522">
        <w:rPr>
          <w:shd w:val="clear" w:color="auto" w:fill="FFFFFF"/>
        </w:rPr>
        <w:t>.</w:t>
      </w:r>
    </w:p>
    <w:p w:rsidR="00B37EA7" w:rsidP="00B37EA7" w14:paraId="1882CA94" w14:textId="77777777">
      <w:pPr>
        <w:pStyle w:val="ParaNum"/>
        <w:spacing w:after="200"/>
      </w:pPr>
      <w:r>
        <w:rPr>
          <w:shd w:val="clear" w:color="auto" w:fill="FFFFFF"/>
        </w:rPr>
        <w:t xml:space="preserve">First, </w:t>
      </w:r>
      <w:r w:rsidRPr="006D5715">
        <w:rPr>
          <w:shd w:val="clear" w:color="auto" w:fill="FFFFFF"/>
        </w:rPr>
        <w:t xml:space="preserve">we propose to revise </w:t>
      </w:r>
      <w:r>
        <w:rPr>
          <w:shd w:val="clear" w:color="auto" w:fill="FFFFFF"/>
        </w:rPr>
        <w:t>footnote US288</w:t>
      </w:r>
      <w:r w:rsidRPr="006D5715">
        <w:rPr>
          <w:shd w:val="clear" w:color="auto" w:fill="FFFFFF"/>
        </w:rPr>
        <w:t xml:space="preserve"> to authorize:  1) nationwide use of </w:t>
      </w:r>
      <w:r>
        <w:t>channels 11</w:t>
      </w:r>
      <w:r>
        <w:noBreakHyphen/>
        <w:t>15, which are</w:t>
      </w:r>
      <w:r w:rsidRPr="006D5715">
        <w:rPr>
          <w:shd w:val="clear" w:color="auto" w:fill="FFFFFF"/>
        </w:rPr>
        <w:t xml:space="preserve"> </w:t>
      </w:r>
      <w:r w:rsidRPr="006D5715">
        <w:rPr>
          <w:bCs/>
          <w:snapToGrid/>
          <w:kern w:val="0"/>
          <w:szCs w:val="22"/>
        </w:rPr>
        <w:t xml:space="preserve">internationally-harmonized </w:t>
      </w:r>
      <w:r w:rsidRPr="006D5715">
        <w:rPr>
          <w:shd w:val="clear" w:color="auto" w:fill="FFFFFF"/>
        </w:rPr>
        <w:t>12.5 kilohertz channels</w:t>
      </w:r>
      <w:r>
        <w:rPr>
          <w:shd w:val="clear" w:color="auto" w:fill="FFFFFF"/>
        </w:rPr>
        <w:t>,</w:t>
      </w:r>
      <w:r w:rsidRPr="006D5715">
        <w:rPr>
          <w:shd w:val="clear" w:color="auto" w:fill="FFFFFF"/>
        </w:rPr>
        <w:t xml:space="preserve"> for on-board repeater stations and on</w:t>
      </w:r>
      <w:r w:rsidRPr="006D5715">
        <w:rPr>
          <w:shd w:val="clear" w:color="auto" w:fill="FFFFFF"/>
        </w:rPr>
        <w:noBreakHyphen/>
        <w:t>board mobile stations used for single</w:t>
      </w:r>
      <w:r w:rsidRPr="006D5715">
        <w:rPr>
          <w:shd w:val="clear" w:color="auto" w:fill="FFFFFF"/>
        </w:rPr>
        <w:noBreakHyphen/>
        <w:t>frequency simplex operation;</w:t>
      </w:r>
      <w:r>
        <w:rPr>
          <w:rStyle w:val="FootnoteReference"/>
          <w:shd w:val="clear" w:color="auto" w:fill="FFFFFF"/>
        </w:rPr>
        <w:footnoteReference w:id="153"/>
      </w:r>
      <w:r w:rsidRPr="006D5715">
        <w:rPr>
          <w:shd w:val="clear" w:color="auto" w:fill="FFFFFF"/>
        </w:rPr>
        <w:t xml:space="preserve"> 2)</w:t>
      </w:r>
      <w:r>
        <w:rPr>
          <w:shd w:val="clear" w:color="auto" w:fill="FFFFFF"/>
        </w:rPr>
        <w:t> </w:t>
      </w:r>
      <w:r>
        <w:t>on</w:t>
      </w:r>
      <w:r>
        <w:noBreakHyphen/>
        <w:t>board mobile stations to operate nationwide on five non-harmonized frequencies that are 10.225 megahertz higher in frequency than the center frequency of their associated on-board repeater stations (frequencies shown in Table 2, below)</w:t>
      </w:r>
      <w:r w:rsidRPr="006D5715">
        <w:rPr>
          <w:shd w:val="clear" w:color="auto" w:fill="FFFFFF"/>
        </w:rPr>
        <w:t>; and 3)</w:t>
      </w:r>
      <w:r>
        <w:rPr>
          <w:shd w:val="clear" w:color="auto" w:fill="FFFFFF"/>
        </w:rPr>
        <w:t> </w:t>
      </w:r>
      <w:r>
        <w:t>on</w:t>
      </w:r>
      <w:r>
        <w:noBreakHyphen/>
        <w:t>board repeater stations to operate on channels 12 and 14 and associated on</w:t>
      </w:r>
      <w:r>
        <w:noBreakHyphen/>
        <w:t xml:space="preserve">board mobile stations operating on channels 22 and 24, respectively, </w:t>
      </w:r>
      <w:r w:rsidRPr="00F00EFB">
        <w:rPr>
          <w:shd w:val="clear" w:color="auto" w:fill="FFFFFF"/>
        </w:rPr>
        <w:t>in the Territorial Sea of the United States</w:t>
      </w:r>
      <w:r>
        <w:t xml:space="preserve"> and at coastal ports and the inland ports of Baton Rouge, Houston, and Portland, and on the waterways and at other ports between these inland ports and the ocean.</w:t>
      </w:r>
      <w:r>
        <w:rPr>
          <w:rStyle w:val="FootnoteReference"/>
        </w:rPr>
        <w:footnoteReference w:id="154"/>
      </w:r>
      <w:r>
        <w:t xml:space="preserve">  </w:t>
      </w:r>
      <w:r w:rsidRPr="00F00EFB">
        <w:rPr>
          <w:color w:val="000000"/>
          <w:szCs w:val="22"/>
          <w:shd w:val="clear" w:color="auto" w:fill="FFFFFF"/>
        </w:rPr>
        <w:t>We request comment on these proposals.</w:t>
      </w:r>
      <w:bookmarkStart w:id="4624" w:name="_Ref80691964"/>
      <w:r>
        <w:rPr>
          <w:rStyle w:val="FootnoteReference"/>
          <w:szCs w:val="22"/>
          <w:shd w:val="clear" w:color="auto" w:fill="FFFFFF"/>
        </w:rPr>
        <w:footnoteReference w:id="155"/>
      </w:r>
      <w:bookmarkEnd w:id="4624"/>
    </w:p>
    <w:tbl>
      <w:tblPr>
        <w:tblW w:w="0" w:type="auto"/>
        <w:tblInd w:w="1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691"/>
        <w:gridCol w:w="3190"/>
        <w:gridCol w:w="3278"/>
      </w:tblGrid>
      <w:tr w14:paraId="2C80DF14" w14:textId="77777777" w:rsidTr="00815D4B">
        <w:tblPrEx>
          <w:tblW w:w="0" w:type="auto"/>
          <w:tblInd w:w="1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Ex>
        <w:tc>
          <w:tcPr>
            <w:tcW w:w="9297" w:type="dxa"/>
            <w:gridSpan w:val="3"/>
            <w:tcBorders>
              <w:bottom w:val="single" w:sz="4" w:space="0" w:color="auto"/>
            </w:tcBorders>
            <w:shd w:val="clear" w:color="auto" w:fill="auto"/>
          </w:tcPr>
          <w:p w:rsidR="00B37EA7" w:rsidRPr="0048597F" w:rsidP="00815D4B" w14:paraId="6CA2616F" w14:textId="77777777">
            <w:pPr>
              <w:pStyle w:val="ParaNum"/>
              <w:numPr>
                <w:ilvl w:val="0"/>
                <w:numId w:val="0"/>
              </w:numPr>
              <w:spacing w:after="0"/>
              <w:ind w:left="-113" w:right="-107"/>
              <w:jc w:val="center"/>
              <w:rPr>
                <w:b/>
                <w:bCs/>
                <w:szCs w:val="22"/>
              </w:rPr>
            </w:pPr>
            <w:r>
              <w:rPr>
                <w:b/>
                <w:bCs/>
                <w:szCs w:val="22"/>
              </w:rPr>
              <w:t>Table 2</w:t>
            </w:r>
            <w:r w:rsidRPr="0048597F">
              <w:rPr>
                <w:b/>
                <w:bCs/>
                <w:szCs w:val="22"/>
              </w:rPr>
              <w:t xml:space="preserve">: </w:t>
            </w:r>
            <w:r>
              <w:rPr>
                <w:b/>
                <w:bCs/>
                <w:szCs w:val="22"/>
              </w:rPr>
              <w:t xml:space="preserve">Center Frequencies for 12.5 Kilohertz On-board </w:t>
            </w:r>
            <w:r w:rsidRPr="0048597F">
              <w:rPr>
                <w:b/>
                <w:bCs/>
                <w:szCs w:val="22"/>
              </w:rPr>
              <w:t xml:space="preserve">Paired </w:t>
            </w:r>
            <w:r>
              <w:rPr>
                <w:b/>
                <w:bCs/>
                <w:szCs w:val="22"/>
              </w:rPr>
              <w:t>Channel</w:t>
            </w:r>
            <w:r w:rsidRPr="0048597F">
              <w:rPr>
                <w:b/>
                <w:bCs/>
                <w:szCs w:val="22"/>
              </w:rPr>
              <w:t>s</w:t>
            </w:r>
          </w:p>
        </w:tc>
      </w:tr>
      <w:tr w14:paraId="076160E8" w14:textId="77777777" w:rsidTr="00815D4B">
        <w:tblPrEx>
          <w:tblW w:w="0" w:type="auto"/>
          <w:tblInd w:w="171" w:type="dxa"/>
          <w:tblLook w:val="04A0"/>
        </w:tblPrEx>
        <w:tc>
          <w:tcPr>
            <w:tcW w:w="2727" w:type="dxa"/>
            <w:tcBorders>
              <w:top w:val="single" w:sz="4" w:space="0" w:color="auto"/>
              <w:bottom w:val="double" w:sz="4" w:space="0" w:color="auto"/>
            </w:tcBorders>
            <w:shd w:val="clear" w:color="auto" w:fill="auto"/>
          </w:tcPr>
          <w:p w:rsidR="00B37EA7" w:rsidRPr="0048597F" w:rsidP="00815D4B" w14:paraId="66FAD090" w14:textId="77777777">
            <w:pPr>
              <w:pStyle w:val="ParaNum"/>
              <w:numPr>
                <w:ilvl w:val="0"/>
                <w:numId w:val="0"/>
              </w:numPr>
              <w:spacing w:after="0"/>
              <w:jc w:val="center"/>
              <w:rPr>
                <w:szCs w:val="22"/>
              </w:rPr>
            </w:pPr>
            <w:r w:rsidRPr="0048597F">
              <w:rPr>
                <w:szCs w:val="22"/>
              </w:rPr>
              <w:t>Channel</w:t>
            </w:r>
            <w:r>
              <w:rPr>
                <w:szCs w:val="22"/>
                <w:vertAlign w:val="superscript"/>
              </w:rPr>
              <w:footnoteReference w:id="156"/>
            </w:r>
          </w:p>
        </w:tc>
        <w:tc>
          <w:tcPr>
            <w:tcW w:w="3240" w:type="dxa"/>
            <w:tcBorders>
              <w:top w:val="single" w:sz="4" w:space="0" w:color="auto"/>
              <w:bottom w:val="double" w:sz="4" w:space="0" w:color="auto"/>
            </w:tcBorders>
            <w:shd w:val="clear" w:color="auto" w:fill="auto"/>
          </w:tcPr>
          <w:p w:rsidR="00B37EA7" w:rsidRPr="0048597F" w:rsidP="00815D4B" w14:paraId="3F201D66" w14:textId="77777777">
            <w:pPr>
              <w:pStyle w:val="ParaNum"/>
              <w:numPr>
                <w:ilvl w:val="0"/>
                <w:numId w:val="0"/>
              </w:numPr>
              <w:spacing w:after="0"/>
              <w:jc w:val="center"/>
              <w:rPr>
                <w:szCs w:val="22"/>
              </w:rPr>
            </w:pPr>
            <w:r w:rsidRPr="0048597F">
              <w:rPr>
                <w:szCs w:val="22"/>
              </w:rPr>
              <w:t>On-board Repeater Station</w:t>
            </w:r>
          </w:p>
        </w:tc>
        <w:tc>
          <w:tcPr>
            <w:tcW w:w="3330" w:type="dxa"/>
            <w:tcBorders>
              <w:top w:val="single" w:sz="4" w:space="0" w:color="auto"/>
              <w:bottom w:val="double" w:sz="4" w:space="0" w:color="auto"/>
            </w:tcBorders>
            <w:shd w:val="clear" w:color="auto" w:fill="auto"/>
          </w:tcPr>
          <w:p w:rsidR="00B37EA7" w:rsidRPr="0048597F" w:rsidP="00815D4B" w14:paraId="4E1499E9" w14:textId="77777777">
            <w:pPr>
              <w:pStyle w:val="ParaNum"/>
              <w:numPr>
                <w:ilvl w:val="0"/>
                <w:numId w:val="0"/>
              </w:numPr>
              <w:spacing w:after="0"/>
              <w:jc w:val="center"/>
              <w:rPr>
                <w:szCs w:val="22"/>
              </w:rPr>
            </w:pPr>
            <w:r w:rsidRPr="0048597F">
              <w:rPr>
                <w:szCs w:val="22"/>
              </w:rPr>
              <w:t>On-board Mobile Station</w:t>
            </w:r>
          </w:p>
        </w:tc>
      </w:tr>
      <w:tr w14:paraId="6F828A76" w14:textId="77777777" w:rsidTr="00815D4B">
        <w:tblPrEx>
          <w:tblW w:w="0" w:type="auto"/>
          <w:tblInd w:w="171" w:type="dxa"/>
          <w:tblLook w:val="04A0"/>
        </w:tblPrEx>
        <w:tc>
          <w:tcPr>
            <w:tcW w:w="2727" w:type="dxa"/>
            <w:tcBorders>
              <w:top w:val="double" w:sz="4" w:space="0" w:color="auto"/>
            </w:tcBorders>
            <w:shd w:val="clear" w:color="auto" w:fill="auto"/>
          </w:tcPr>
          <w:p w:rsidR="00B37EA7" w:rsidRPr="0048597F" w:rsidP="00815D4B" w14:paraId="3DCF4EEA" w14:textId="77777777">
            <w:pPr>
              <w:pStyle w:val="ParaNum"/>
              <w:numPr>
                <w:ilvl w:val="0"/>
                <w:numId w:val="0"/>
              </w:numPr>
              <w:spacing w:after="0"/>
              <w:jc w:val="center"/>
              <w:rPr>
                <w:szCs w:val="22"/>
              </w:rPr>
            </w:pPr>
            <w:r w:rsidRPr="0048597F">
              <w:rPr>
                <w:szCs w:val="22"/>
              </w:rPr>
              <w:t>US11</w:t>
            </w:r>
          </w:p>
        </w:tc>
        <w:tc>
          <w:tcPr>
            <w:tcW w:w="3240" w:type="dxa"/>
            <w:tcBorders>
              <w:top w:val="double" w:sz="4" w:space="0" w:color="auto"/>
            </w:tcBorders>
            <w:shd w:val="clear" w:color="auto" w:fill="auto"/>
          </w:tcPr>
          <w:p w:rsidR="00B37EA7" w:rsidRPr="0048597F" w:rsidP="00815D4B" w14:paraId="55134E68" w14:textId="77777777">
            <w:pPr>
              <w:pStyle w:val="ParaNum"/>
              <w:numPr>
                <w:ilvl w:val="0"/>
                <w:numId w:val="0"/>
              </w:numPr>
              <w:spacing w:after="0"/>
              <w:jc w:val="center"/>
              <w:rPr>
                <w:szCs w:val="22"/>
              </w:rPr>
            </w:pPr>
            <w:r w:rsidRPr="0048597F">
              <w:rPr>
                <w:szCs w:val="22"/>
              </w:rPr>
              <w:t>Channel 11 – 457.5250 MHz</w:t>
            </w:r>
          </w:p>
        </w:tc>
        <w:tc>
          <w:tcPr>
            <w:tcW w:w="3330" w:type="dxa"/>
            <w:tcBorders>
              <w:top w:val="double" w:sz="4" w:space="0" w:color="auto"/>
            </w:tcBorders>
            <w:shd w:val="clear" w:color="auto" w:fill="auto"/>
          </w:tcPr>
          <w:p w:rsidR="00B37EA7" w:rsidRPr="0048597F" w:rsidP="00815D4B" w14:paraId="60B3DF18" w14:textId="77777777">
            <w:pPr>
              <w:pStyle w:val="ParaNum"/>
              <w:numPr>
                <w:ilvl w:val="0"/>
                <w:numId w:val="0"/>
              </w:numPr>
              <w:spacing w:after="0"/>
              <w:jc w:val="center"/>
              <w:rPr>
                <w:szCs w:val="22"/>
              </w:rPr>
            </w:pPr>
            <w:r w:rsidRPr="0048597F">
              <w:rPr>
                <w:szCs w:val="22"/>
              </w:rPr>
              <w:t>467.7500 MHz</w:t>
            </w:r>
          </w:p>
        </w:tc>
      </w:tr>
      <w:tr w14:paraId="3016D328" w14:textId="77777777" w:rsidTr="00815D4B">
        <w:tblPrEx>
          <w:tblW w:w="0" w:type="auto"/>
          <w:tblInd w:w="171" w:type="dxa"/>
          <w:tblLook w:val="04A0"/>
        </w:tblPrEx>
        <w:tc>
          <w:tcPr>
            <w:tcW w:w="2727" w:type="dxa"/>
            <w:shd w:val="clear" w:color="auto" w:fill="auto"/>
          </w:tcPr>
          <w:p w:rsidR="00B37EA7" w:rsidRPr="0048597F" w:rsidP="00815D4B" w14:paraId="7E06BC89" w14:textId="77777777">
            <w:pPr>
              <w:pStyle w:val="ParaNum"/>
              <w:numPr>
                <w:ilvl w:val="0"/>
                <w:numId w:val="0"/>
              </w:numPr>
              <w:spacing w:after="0"/>
              <w:jc w:val="center"/>
              <w:rPr>
                <w:szCs w:val="22"/>
              </w:rPr>
            </w:pPr>
            <w:r w:rsidRPr="0048597F">
              <w:rPr>
                <w:szCs w:val="22"/>
              </w:rPr>
              <w:t>US12</w:t>
            </w:r>
          </w:p>
        </w:tc>
        <w:tc>
          <w:tcPr>
            <w:tcW w:w="3240" w:type="dxa"/>
            <w:shd w:val="clear" w:color="auto" w:fill="auto"/>
          </w:tcPr>
          <w:p w:rsidR="00B37EA7" w:rsidRPr="0048597F" w:rsidP="00815D4B" w14:paraId="637BD4B8" w14:textId="77777777">
            <w:pPr>
              <w:pStyle w:val="ParaNum"/>
              <w:numPr>
                <w:ilvl w:val="0"/>
                <w:numId w:val="0"/>
              </w:numPr>
              <w:spacing w:after="0"/>
              <w:jc w:val="center"/>
              <w:rPr>
                <w:szCs w:val="22"/>
              </w:rPr>
            </w:pPr>
            <w:r w:rsidRPr="0048597F">
              <w:rPr>
                <w:szCs w:val="22"/>
              </w:rPr>
              <w:t>Channel 12 – 457.5375 MHz</w:t>
            </w:r>
          </w:p>
        </w:tc>
        <w:tc>
          <w:tcPr>
            <w:tcW w:w="3330" w:type="dxa"/>
            <w:shd w:val="clear" w:color="auto" w:fill="auto"/>
          </w:tcPr>
          <w:p w:rsidR="00B37EA7" w:rsidRPr="0048597F" w:rsidP="00815D4B" w14:paraId="209C87EA" w14:textId="77777777">
            <w:pPr>
              <w:pStyle w:val="ParaNum"/>
              <w:numPr>
                <w:ilvl w:val="0"/>
                <w:numId w:val="0"/>
              </w:numPr>
              <w:spacing w:after="0"/>
              <w:jc w:val="center"/>
              <w:rPr>
                <w:szCs w:val="22"/>
              </w:rPr>
            </w:pPr>
            <w:r w:rsidRPr="0048597F">
              <w:rPr>
                <w:szCs w:val="22"/>
              </w:rPr>
              <w:t>467.7625 MHz</w:t>
            </w:r>
          </w:p>
        </w:tc>
      </w:tr>
      <w:tr w14:paraId="22BD8FC2" w14:textId="77777777" w:rsidTr="00815D4B">
        <w:tblPrEx>
          <w:tblW w:w="0" w:type="auto"/>
          <w:tblInd w:w="171" w:type="dxa"/>
          <w:tblLook w:val="04A0"/>
        </w:tblPrEx>
        <w:tc>
          <w:tcPr>
            <w:tcW w:w="2727" w:type="dxa"/>
            <w:shd w:val="clear" w:color="auto" w:fill="auto"/>
          </w:tcPr>
          <w:p w:rsidR="00B37EA7" w:rsidRPr="0048597F" w:rsidP="00815D4B" w14:paraId="76AF7361" w14:textId="77777777">
            <w:pPr>
              <w:pStyle w:val="ParaNum"/>
              <w:numPr>
                <w:ilvl w:val="0"/>
                <w:numId w:val="0"/>
              </w:numPr>
              <w:spacing w:after="0"/>
              <w:jc w:val="center"/>
              <w:rPr>
                <w:szCs w:val="22"/>
              </w:rPr>
            </w:pPr>
            <w:r w:rsidRPr="0048597F">
              <w:rPr>
                <w:szCs w:val="22"/>
              </w:rPr>
              <w:t>US13</w:t>
            </w:r>
          </w:p>
        </w:tc>
        <w:tc>
          <w:tcPr>
            <w:tcW w:w="3240" w:type="dxa"/>
            <w:shd w:val="clear" w:color="auto" w:fill="auto"/>
          </w:tcPr>
          <w:p w:rsidR="00B37EA7" w:rsidRPr="0048597F" w:rsidP="00815D4B" w14:paraId="43EA45E0" w14:textId="77777777">
            <w:pPr>
              <w:pStyle w:val="ParaNum"/>
              <w:numPr>
                <w:ilvl w:val="0"/>
                <w:numId w:val="0"/>
              </w:numPr>
              <w:spacing w:after="0"/>
              <w:jc w:val="center"/>
              <w:rPr>
                <w:szCs w:val="22"/>
              </w:rPr>
            </w:pPr>
            <w:r w:rsidRPr="0048597F">
              <w:rPr>
                <w:szCs w:val="22"/>
              </w:rPr>
              <w:t>Channel 13 – 457.5500 MHz</w:t>
            </w:r>
          </w:p>
        </w:tc>
        <w:tc>
          <w:tcPr>
            <w:tcW w:w="3330" w:type="dxa"/>
            <w:shd w:val="clear" w:color="auto" w:fill="auto"/>
          </w:tcPr>
          <w:p w:rsidR="00B37EA7" w:rsidRPr="0048597F" w:rsidP="00815D4B" w14:paraId="0D87831C" w14:textId="77777777">
            <w:pPr>
              <w:pStyle w:val="ParaNum"/>
              <w:numPr>
                <w:ilvl w:val="0"/>
                <w:numId w:val="0"/>
              </w:numPr>
              <w:spacing w:after="0"/>
              <w:jc w:val="center"/>
              <w:rPr>
                <w:szCs w:val="22"/>
              </w:rPr>
            </w:pPr>
            <w:r w:rsidRPr="0048597F">
              <w:rPr>
                <w:szCs w:val="22"/>
              </w:rPr>
              <w:t>467.7750 MHz</w:t>
            </w:r>
          </w:p>
        </w:tc>
      </w:tr>
      <w:tr w14:paraId="4C246351" w14:textId="77777777" w:rsidTr="00815D4B">
        <w:tblPrEx>
          <w:tblW w:w="0" w:type="auto"/>
          <w:tblInd w:w="171" w:type="dxa"/>
          <w:tblLook w:val="04A0"/>
        </w:tblPrEx>
        <w:tc>
          <w:tcPr>
            <w:tcW w:w="2727" w:type="dxa"/>
            <w:tcBorders>
              <w:bottom w:val="single" w:sz="4" w:space="0" w:color="auto"/>
            </w:tcBorders>
            <w:shd w:val="clear" w:color="auto" w:fill="auto"/>
          </w:tcPr>
          <w:p w:rsidR="00B37EA7" w:rsidRPr="0048597F" w:rsidP="00815D4B" w14:paraId="5D40BCFF" w14:textId="77777777">
            <w:pPr>
              <w:pStyle w:val="ParaNum"/>
              <w:numPr>
                <w:ilvl w:val="0"/>
                <w:numId w:val="0"/>
              </w:numPr>
              <w:spacing w:after="0"/>
              <w:jc w:val="center"/>
              <w:rPr>
                <w:szCs w:val="22"/>
              </w:rPr>
            </w:pPr>
            <w:r w:rsidRPr="0048597F">
              <w:rPr>
                <w:szCs w:val="22"/>
              </w:rPr>
              <w:t>US14</w:t>
            </w:r>
          </w:p>
        </w:tc>
        <w:tc>
          <w:tcPr>
            <w:tcW w:w="3240" w:type="dxa"/>
            <w:tcBorders>
              <w:bottom w:val="single" w:sz="4" w:space="0" w:color="auto"/>
            </w:tcBorders>
            <w:shd w:val="clear" w:color="auto" w:fill="auto"/>
          </w:tcPr>
          <w:p w:rsidR="00B37EA7" w:rsidRPr="0048597F" w:rsidP="00815D4B" w14:paraId="179F7355" w14:textId="77777777">
            <w:pPr>
              <w:pStyle w:val="ParaNum"/>
              <w:numPr>
                <w:ilvl w:val="0"/>
                <w:numId w:val="0"/>
              </w:numPr>
              <w:spacing w:after="0"/>
              <w:jc w:val="center"/>
              <w:rPr>
                <w:szCs w:val="22"/>
              </w:rPr>
            </w:pPr>
            <w:r w:rsidRPr="0048597F">
              <w:rPr>
                <w:szCs w:val="22"/>
              </w:rPr>
              <w:t>Channel 14 – 457.5625 MHz</w:t>
            </w:r>
          </w:p>
        </w:tc>
        <w:tc>
          <w:tcPr>
            <w:tcW w:w="3330" w:type="dxa"/>
            <w:tcBorders>
              <w:bottom w:val="single" w:sz="4" w:space="0" w:color="auto"/>
            </w:tcBorders>
            <w:shd w:val="clear" w:color="auto" w:fill="auto"/>
          </w:tcPr>
          <w:p w:rsidR="00B37EA7" w:rsidRPr="0048597F" w:rsidP="00815D4B" w14:paraId="5B183E8C" w14:textId="77777777">
            <w:pPr>
              <w:pStyle w:val="ParaNum"/>
              <w:numPr>
                <w:ilvl w:val="0"/>
                <w:numId w:val="0"/>
              </w:numPr>
              <w:spacing w:after="0"/>
              <w:jc w:val="center"/>
              <w:rPr>
                <w:szCs w:val="22"/>
              </w:rPr>
            </w:pPr>
            <w:r w:rsidRPr="0048597F">
              <w:rPr>
                <w:szCs w:val="22"/>
              </w:rPr>
              <w:t>467.7875 MHz</w:t>
            </w:r>
          </w:p>
        </w:tc>
      </w:tr>
      <w:tr w14:paraId="5CA11F45" w14:textId="77777777" w:rsidTr="00815D4B">
        <w:tblPrEx>
          <w:tblW w:w="0" w:type="auto"/>
          <w:tblInd w:w="171" w:type="dxa"/>
          <w:tblLook w:val="04A0"/>
        </w:tblPrEx>
        <w:tc>
          <w:tcPr>
            <w:tcW w:w="2727" w:type="dxa"/>
            <w:tcBorders>
              <w:top w:val="single" w:sz="4" w:space="0" w:color="auto"/>
              <w:bottom w:val="double" w:sz="6" w:space="0" w:color="auto"/>
            </w:tcBorders>
            <w:shd w:val="clear" w:color="auto" w:fill="auto"/>
          </w:tcPr>
          <w:p w:rsidR="00B37EA7" w:rsidRPr="0048597F" w:rsidP="00815D4B" w14:paraId="2B02E7D4" w14:textId="77777777">
            <w:pPr>
              <w:pStyle w:val="ParaNum"/>
              <w:numPr>
                <w:ilvl w:val="0"/>
                <w:numId w:val="0"/>
              </w:numPr>
              <w:spacing w:after="0"/>
              <w:jc w:val="center"/>
              <w:rPr>
                <w:szCs w:val="22"/>
              </w:rPr>
            </w:pPr>
            <w:r w:rsidRPr="0048597F">
              <w:rPr>
                <w:szCs w:val="22"/>
              </w:rPr>
              <w:t>US15</w:t>
            </w:r>
          </w:p>
        </w:tc>
        <w:tc>
          <w:tcPr>
            <w:tcW w:w="3240" w:type="dxa"/>
            <w:tcBorders>
              <w:top w:val="single" w:sz="4" w:space="0" w:color="auto"/>
              <w:bottom w:val="double" w:sz="6" w:space="0" w:color="auto"/>
            </w:tcBorders>
            <w:shd w:val="clear" w:color="auto" w:fill="auto"/>
          </w:tcPr>
          <w:p w:rsidR="00B37EA7" w:rsidRPr="0048597F" w:rsidP="00815D4B" w14:paraId="29847BD8" w14:textId="77777777">
            <w:pPr>
              <w:pStyle w:val="ParaNum"/>
              <w:numPr>
                <w:ilvl w:val="0"/>
                <w:numId w:val="0"/>
              </w:numPr>
              <w:spacing w:after="0"/>
              <w:jc w:val="center"/>
              <w:rPr>
                <w:szCs w:val="22"/>
              </w:rPr>
            </w:pPr>
            <w:r w:rsidRPr="0048597F">
              <w:rPr>
                <w:szCs w:val="22"/>
              </w:rPr>
              <w:t>Channel 15 – 457.5750 MHz</w:t>
            </w:r>
          </w:p>
        </w:tc>
        <w:tc>
          <w:tcPr>
            <w:tcW w:w="3330" w:type="dxa"/>
            <w:tcBorders>
              <w:top w:val="single" w:sz="4" w:space="0" w:color="auto"/>
              <w:bottom w:val="double" w:sz="6" w:space="0" w:color="auto"/>
            </w:tcBorders>
            <w:shd w:val="clear" w:color="auto" w:fill="auto"/>
          </w:tcPr>
          <w:p w:rsidR="00B37EA7" w:rsidRPr="0048597F" w:rsidP="00815D4B" w14:paraId="5A8FE06A" w14:textId="77777777">
            <w:pPr>
              <w:pStyle w:val="ParaNum"/>
              <w:numPr>
                <w:ilvl w:val="0"/>
                <w:numId w:val="0"/>
              </w:numPr>
              <w:spacing w:after="0"/>
              <w:jc w:val="center"/>
              <w:rPr>
                <w:szCs w:val="22"/>
              </w:rPr>
            </w:pPr>
            <w:r w:rsidRPr="0048597F">
              <w:rPr>
                <w:szCs w:val="22"/>
              </w:rPr>
              <w:t>467.8000 MHz</w:t>
            </w:r>
          </w:p>
        </w:tc>
      </w:tr>
    </w:tbl>
    <w:p w:rsidR="00B37EA7" w:rsidRPr="001F4582" w:rsidP="00B37EA7" w14:paraId="2C396EF6" w14:textId="77777777">
      <w:pPr>
        <w:pStyle w:val="ParaNum"/>
        <w:spacing w:before="240"/>
      </w:pPr>
      <w:r>
        <w:t>Second, w</w:t>
      </w:r>
      <w:r w:rsidRPr="00C35C38">
        <w:rPr>
          <w:shd w:val="clear" w:color="auto" w:fill="FFFFFF"/>
        </w:rPr>
        <w:t xml:space="preserve">e propose to revise </w:t>
      </w:r>
      <w:r>
        <w:rPr>
          <w:shd w:val="clear" w:color="auto" w:fill="FFFFFF"/>
        </w:rPr>
        <w:t>footnote US288</w:t>
      </w:r>
      <w:r w:rsidRPr="00C35C38">
        <w:rPr>
          <w:shd w:val="clear" w:color="auto" w:fill="FFFFFF"/>
        </w:rPr>
        <w:t xml:space="preserve"> to authorize on-board repeater stations and on</w:t>
      </w:r>
      <w:r w:rsidRPr="00C35C38">
        <w:rPr>
          <w:shd w:val="clear" w:color="auto" w:fill="FFFFFF"/>
        </w:rPr>
        <w:noBreakHyphen/>
        <w:t>board mobile stations used for single</w:t>
      </w:r>
      <w:r w:rsidRPr="00C35C38">
        <w:rPr>
          <w:shd w:val="clear" w:color="auto" w:fill="FFFFFF"/>
        </w:rPr>
        <w:noBreakHyphen/>
        <w:t xml:space="preserve">frequency simplex operation to operate on </w:t>
      </w:r>
      <w:r>
        <w:rPr>
          <w:shd w:val="clear" w:color="auto" w:fill="FFFFFF"/>
        </w:rPr>
        <w:t xml:space="preserve">the 6.25 kilohertz </w:t>
      </w:r>
      <w:r w:rsidRPr="00C35C38">
        <w:rPr>
          <w:shd w:val="clear" w:color="auto" w:fill="FFFFFF"/>
        </w:rPr>
        <w:t>channels 102, 121,</w:t>
      </w:r>
      <w:r>
        <w:t xml:space="preserve"> 122, 141, and 142 and for on-board mobile stations operating with a repeater station to </w:t>
      </w:r>
      <w:r>
        <w:t xml:space="preserve">operate on the 6.25 kilohertz channels 202, 221, 222, 241, and 242, respectively, </w:t>
      </w:r>
      <w:r w:rsidRPr="00C35C38">
        <w:rPr>
          <w:shd w:val="clear" w:color="auto" w:fill="FFFFFF"/>
        </w:rPr>
        <w:t>in the Territorial Sea of the United States</w:t>
      </w:r>
      <w:r>
        <w:t xml:space="preserve"> and at coastal ports and the inland ports of Baton Rouge, Houston, and Portland, and on the waterways and at other ports between these inland ports and the ocean.</w:t>
      </w:r>
      <w:r>
        <w:rPr>
          <w:rStyle w:val="FootnoteReference"/>
        </w:rPr>
        <w:footnoteReference w:id="157"/>
      </w:r>
      <w:r>
        <w:t xml:space="preserve"> </w:t>
      </w:r>
      <w:r w:rsidRPr="00C35C38">
        <w:rPr>
          <w:shd w:val="clear" w:color="auto" w:fill="FFFFFF"/>
        </w:rPr>
        <w:t xml:space="preserve"> </w:t>
      </w:r>
      <w:r w:rsidRPr="00C35C38">
        <w:rPr>
          <w:color w:val="000000"/>
          <w:szCs w:val="22"/>
          <w:shd w:val="clear" w:color="auto" w:fill="FFFFFF"/>
        </w:rPr>
        <w:t xml:space="preserve">We </w:t>
      </w:r>
      <w:r>
        <w:t>request comment on this proposal, noting that e</w:t>
      </w:r>
      <w:r w:rsidRPr="00C35C38">
        <w:rPr>
          <w:color w:val="000000"/>
          <w:szCs w:val="22"/>
          <w:shd w:val="clear" w:color="auto" w:fill="FFFFFF"/>
        </w:rPr>
        <w:t xml:space="preserve">ight of these </w:t>
      </w:r>
      <w:r>
        <w:rPr>
          <w:color w:val="000000"/>
          <w:szCs w:val="22"/>
          <w:shd w:val="clear" w:color="auto" w:fill="FFFFFF"/>
        </w:rPr>
        <w:t>c</w:t>
      </w:r>
      <w:r w:rsidRPr="00C35C38">
        <w:rPr>
          <w:color w:val="000000"/>
          <w:szCs w:val="22"/>
          <w:shd w:val="clear" w:color="auto" w:fill="FFFFFF"/>
        </w:rPr>
        <w:t>hannels overlap the 12.5 kilohertz channels that we are proposing in the previous paragraph (i.e., channels 12, 14, 22, and 24) and that channels 102 and 202 are between low</w:t>
      </w:r>
      <w:r>
        <w:rPr>
          <w:color w:val="000000"/>
          <w:szCs w:val="22"/>
          <w:shd w:val="clear" w:color="auto" w:fill="FFFFFF"/>
        </w:rPr>
        <w:noBreakHyphen/>
      </w:r>
      <w:r w:rsidRPr="00C35C38">
        <w:rPr>
          <w:color w:val="000000"/>
          <w:szCs w:val="22"/>
          <w:shd w:val="clear" w:color="auto" w:fill="FFFFFF"/>
        </w:rPr>
        <w:t xml:space="preserve">power </w:t>
      </w:r>
      <w:r>
        <w:rPr>
          <w:color w:val="000000"/>
          <w:szCs w:val="22"/>
          <w:shd w:val="clear" w:color="auto" w:fill="FFFFFF"/>
        </w:rPr>
        <w:t xml:space="preserve">part 90 </w:t>
      </w:r>
      <w:r w:rsidRPr="00C35C38">
        <w:rPr>
          <w:color w:val="000000"/>
          <w:szCs w:val="22"/>
          <w:shd w:val="clear" w:color="auto" w:fill="FFFFFF"/>
        </w:rPr>
        <w:t>channels.</w:t>
      </w:r>
      <w:r>
        <w:rPr>
          <w:rStyle w:val="FootnoteReference"/>
          <w:szCs w:val="22"/>
          <w:shd w:val="clear" w:color="auto" w:fill="FFFFFF"/>
        </w:rPr>
        <w:footnoteReference w:id="158"/>
      </w:r>
      <w:r w:rsidRPr="00C35C38">
        <w:rPr>
          <w:color w:val="000000"/>
          <w:szCs w:val="22"/>
          <w:shd w:val="clear" w:color="auto" w:fill="FFFFFF"/>
        </w:rPr>
        <w:t xml:space="preserve">  </w:t>
      </w:r>
      <w:r>
        <w:rPr>
          <w:color w:val="000000"/>
          <w:szCs w:val="22"/>
          <w:shd w:val="clear" w:color="auto" w:fill="FFFFFF"/>
        </w:rPr>
        <w:t>We request comment on these proposals, noting that the use of 6.25 kilohertz channels with center frequencies that are offset from the frequencies used by stations in the fixed and land mobile services by 6.25 kilohertz are expected to enhance spectrum sharing.</w:t>
      </w:r>
      <w:r>
        <w:rPr>
          <w:rStyle w:val="FootnoteReference"/>
          <w:szCs w:val="22"/>
          <w:shd w:val="clear" w:color="auto" w:fill="FFFFFF"/>
        </w:rPr>
        <w:footnoteReference w:id="159"/>
      </w:r>
      <w:r>
        <w:rPr>
          <w:color w:val="000000"/>
          <w:szCs w:val="22"/>
          <w:shd w:val="clear" w:color="auto" w:fill="FFFFFF"/>
        </w:rPr>
        <w:t xml:space="preserve">  </w:t>
      </w:r>
      <w:r>
        <w:t xml:space="preserve">We also solicit comment on whether we should authorize the use of channel pairs 121/221 on </w:t>
      </w:r>
      <w:r w:rsidRPr="00C35C38">
        <w:rPr>
          <w:shd w:val="clear" w:color="auto" w:fill="FFFFFF"/>
        </w:rPr>
        <w:t>those waterways in the contiguous United States that the Department of Transportation has designated as part of America’s Marine Highway.</w:t>
      </w:r>
      <w:r>
        <w:rPr>
          <w:rStyle w:val="FootnoteReference"/>
          <w:shd w:val="clear" w:color="auto" w:fill="FFFFFF"/>
        </w:rPr>
        <w:footnoteReference w:id="160"/>
      </w:r>
    </w:p>
    <w:p w:rsidR="00B37EA7" w:rsidRPr="00A075BD" w:rsidP="00B37EA7" w14:paraId="3262A57D" w14:textId="77777777">
      <w:pPr>
        <w:pStyle w:val="ParaNum"/>
        <w:widowControl/>
      </w:pPr>
      <w:r>
        <w:rPr>
          <w:shd w:val="clear" w:color="auto" w:fill="FFFFFF"/>
        </w:rPr>
        <w:t>We</w:t>
      </w:r>
      <w:r w:rsidRPr="007F51FF">
        <w:rPr>
          <w:snapToGrid/>
        </w:rPr>
        <w:t xml:space="preserve"> </w:t>
      </w:r>
      <w:r>
        <w:rPr>
          <w:snapToGrid/>
        </w:rPr>
        <w:t xml:space="preserve">also </w:t>
      </w:r>
      <w:r w:rsidRPr="007F51FF">
        <w:rPr>
          <w:snapToGrid/>
        </w:rPr>
        <w:t xml:space="preserve">propose to revise </w:t>
      </w:r>
      <w:r>
        <w:rPr>
          <w:snapToGrid/>
        </w:rPr>
        <w:t xml:space="preserve">the text of </w:t>
      </w:r>
      <w:r w:rsidRPr="007F51FF">
        <w:rPr>
          <w:snapToGrid/>
        </w:rPr>
        <w:t xml:space="preserve">footnote US288 to state that, </w:t>
      </w:r>
      <w:r>
        <w:t>in the territorial waters of the United States, footnote 5.287 applies, except that on-board communication stations must transmit only on the listed frequencies and must operate as specified herein</w:t>
      </w:r>
      <w:r w:rsidRPr="00C8694E">
        <w:t xml:space="preserve">.  </w:t>
      </w:r>
      <w:r>
        <w:t xml:space="preserve">On-board repeater stations and </w:t>
      </w:r>
      <w:r w:rsidRPr="00C35C38">
        <w:rPr>
          <w:shd w:val="clear" w:color="auto" w:fill="FFFFFF"/>
        </w:rPr>
        <w:t>mobile stations used for single</w:t>
      </w:r>
      <w:r w:rsidRPr="00C35C38">
        <w:rPr>
          <w:shd w:val="clear" w:color="auto" w:fill="FFFFFF"/>
        </w:rPr>
        <w:noBreakHyphen/>
        <w:t xml:space="preserve">frequency simplex operation </w:t>
      </w:r>
      <w:r>
        <w:rPr>
          <w:shd w:val="clear" w:color="auto" w:fill="FFFFFF"/>
        </w:rPr>
        <w:t xml:space="preserve">currently </w:t>
      </w:r>
      <w:r>
        <w:t xml:space="preserve">may transmit only in the band </w:t>
      </w:r>
      <w:r w:rsidRPr="00A075BD">
        <w:rPr>
          <w:snapToGrid/>
        </w:rPr>
        <w:t xml:space="preserve">457.5125-457.6125 MHz.  </w:t>
      </w:r>
      <w:r>
        <w:rPr>
          <w:snapToGrid/>
          <w:kern w:val="0"/>
        </w:rPr>
        <w:t>We propose that the</w:t>
      </w:r>
      <w:r w:rsidRPr="00A075BD">
        <w:rPr>
          <w:snapToGrid/>
          <w:kern w:val="0"/>
        </w:rPr>
        <w:t xml:space="preserve"> preferred frequencies </w:t>
      </w:r>
      <w:r>
        <w:t xml:space="preserve">for repeater systems </w:t>
      </w:r>
      <w:r>
        <w:rPr>
          <w:snapToGrid/>
          <w:kern w:val="0"/>
        </w:rPr>
        <w:t>would be</w:t>
      </w:r>
      <w:r w:rsidRPr="00A075BD">
        <w:rPr>
          <w:snapToGrid/>
          <w:kern w:val="0"/>
        </w:rPr>
        <w:t xml:space="preserve"> 457.525 MHz (channel 1 or 11), 457.</w:t>
      </w:r>
      <w:r w:rsidRPr="00A075BD">
        <w:rPr>
          <w:snapToGrid/>
        </w:rPr>
        <w:t xml:space="preserve">5375 MHz (channel 12), </w:t>
      </w:r>
      <w:r w:rsidRPr="00A075BD">
        <w:rPr>
          <w:snapToGrid/>
          <w:kern w:val="0"/>
        </w:rPr>
        <w:t>457.550 MHz (channel 2 or 13),</w:t>
      </w:r>
      <w:r w:rsidRPr="00A075BD">
        <w:rPr>
          <w:snapToGrid/>
        </w:rPr>
        <w:t xml:space="preserve"> 457.5625 MHz (channel 14),</w:t>
      </w:r>
      <w:r w:rsidRPr="00A075BD">
        <w:rPr>
          <w:snapToGrid/>
          <w:kern w:val="0"/>
        </w:rPr>
        <w:t xml:space="preserve"> 457.575 MHz (channel 3 or 15), and 457.600 MHz paired, respectively, with 467.750 MHz, 467.</w:t>
      </w:r>
      <w:r w:rsidRPr="00A075BD">
        <w:rPr>
          <w:snapToGrid/>
        </w:rPr>
        <w:t xml:space="preserve">7625 MHz, </w:t>
      </w:r>
      <w:r w:rsidRPr="00A075BD">
        <w:rPr>
          <w:snapToGrid/>
          <w:kern w:val="0"/>
        </w:rPr>
        <w:t>467.775 MHz, 467.</w:t>
      </w:r>
      <w:r w:rsidRPr="00A075BD">
        <w:rPr>
          <w:snapToGrid/>
        </w:rPr>
        <w:t xml:space="preserve">7875 MHz, </w:t>
      </w:r>
      <w:r w:rsidRPr="00A075BD">
        <w:rPr>
          <w:snapToGrid/>
          <w:kern w:val="0"/>
        </w:rPr>
        <w:t>467.800 MHz, and 467.825 MHz</w:t>
      </w:r>
      <w:r w:rsidRPr="00A075BD">
        <w:rPr>
          <w:snapToGrid/>
        </w:rPr>
        <w:t>; and the preferred frequencies for single</w:t>
      </w:r>
      <w:r w:rsidRPr="00A075BD">
        <w:rPr>
          <w:snapToGrid/>
        </w:rPr>
        <w:noBreakHyphen/>
        <w:t xml:space="preserve">frequency operations </w:t>
      </w:r>
      <w:r>
        <w:rPr>
          <w:snapToGrid/>
        </w:rPr>
        <w:t>would be those designated as</w:t>
      </w:r>
      <w:r w:rsidRPr="00A075BD">
        <w:rPr>
          <w:snapToGrid/>
        </w:rPr>
        <w:t xml:space="preserve"> c</w:t>
      </w:r>
      <w:r w:rsidRPr="007A526E">
        <w:t xml:space="preserve">hannels </w:t>
      </w:r>
      <w:r>
        <w:t>1</w:t>
      </w:r>
      <w:r w:rsidRPr="007A526E">
        <w:t xml:space="preserve">-3, 11-15, </w:t>
      </w:r>
      <w:r>
        <w:t>and 121</w:t>
      </w:r>
      <w:r w:rsidRPr="00A075BD">
        <w:rPr>
          <w:snapToGrid/>
          <w:kern w:val="0"/>
        </w:rPr>
        <w:t>.</w:t>
      </w:r>
      <w:r>
        <w:t xml:space="preserve">  Finally, we propose that use of channels 122, </w:t>
      </w:r>
      <w:r w:rsidRPr="007A526E">
        <w:t>141</w:t>
      </w:r>
      <w:r>
        <w:t>,</w:t>
      </w:r>
      <w:r w:rsidRPr="007A526E">
        <w:t xml:space="preserve"> and 142</w:t>
      </w:r>
      <w:r>
        <w:t xml:space="preserve"> and channel pairs 12/22, 14/24, 102/202, 121/221, 122/222, 141/241, and 142/242</w:t>
      </w:r>
      <w:r w:rsidRPr="00946ADB">
        <w:t xml:space="preserve"> </w:t>
      </w:r>
      <w:r>
        <w:t>would be</w:t>
      </w:r>
      <w:r w:rsidRPr="007A526E">
        <w:t xml:space="preserve"> authorized </w:t>
      </w:r>
      <w:r>
        <w:t>at coastal ports and the inland ports of Houston, Baton Rouge, and Portland, and along the waterways and at other ports between these inland ports and the ocean; however, o</w:t>
      </w:r>
      <w:r w:rsidRPr="000A0404">
        <w:t xml:space="preserve">n-board communication stations </w:t>
      </w:r>
      <w:r>
        <w:t xml:space="preserve">would not be able to </w:t>
      </w:r>
      <w:r w:rsidRPr="000A0404">
        <w:t xml:space="preserve">transmit </w:t>
      </w:r>
      <w:r>
        <w:t xml:space="preserve">on these channels </w:t>
      </w:r>
      <w:r w:rsidRPr="000A0404">
        <w:t>while in port and not underway or preparing to get underway</w:t>
      </w:r>
      <w:r w:rsidRPr="00A075BD">
        <w:rPr>
          <w:snapToGrid/>
        </w:rPr>
        <w:t>.</w:t>
      </w:r>
      <w:r>
        <w:t xml:space="preserve"> See Appendix B for the proposed text of footnote </w:t>
      </w:r>
      <w:r w:rsidRPr="00FD43FE">
        <w:t>US288</w:t>
      </w:r>
      <w:r>
        <w:t xml:space="preserve">.  </w:t>
      </w:r>
      <w:r w:rsidRPr="00B15330">
        <w:rPr>
          <w:color w:val="000000"/>
          <w:szCs w:val="22"/>
          <w:shd w:val="clear" w:color="auto" w:fill="FFFFFF"/>
        </w:rPr>
        <w:t>We seek comment on these proposals.</w:t>
      </w:r>
    </w:p>
    <w:p w:rsidR="00B37EA7" w:rsidRPr="00C8694E" w:rsidP="00B37EA7" w14:paraId="0D738940" w14:textId="77777777">
      <w:pPr>
        <w:pStyle w:val="ParaNum"/>
      </w:pPr>
      <w:r w:rsidRPr="0071240F">
        <w:rPr>
          <w:shd w:val="clear" w:color="auto" w:fill="FFFFFF"/>
        </w:rPr>
        <w:t>Finally, w</w:t>
      </w:r>
      <w:r>
        <w:t xml:space="preserve">e propose to revise footnote US287 by allocating the </w:t>
      </w:r>
      <w:r w:rsidRPr="0071240F">
        <w:rPr>
          <w:snapToGrid/>
        </w:rPr>
        <w:t>457.5125-457.6125 MHz, 467.512375-467.518625 MHz, 467.55625-467.56875 MHz, 467.53125-467.54375 MHz, and 467.7375</w:t>
      </w:r>
      <w:r w:rsidRPr="0071240F">
        <w:rPr>
          <w:snapToGrid/>
        </w:rPr>
        <w:noBreakHyphen/>
        <w:t>467.8375 MHz bands (231.25 kilohertz) to the maritime mobile service on a primary basis, by limiting the use of these allocations to on-board communication stations, and by stating that, in these frequency bands, stations in the fixed and land mobile services may not claim protection from interference caused by on-board communication stations operating in accordance with US288 and that on</w:t>
      </w:r>
      <w:r w:rsidRPr="0071240F">
        <w:rPr>
          <w:snapToGrid/>
        </w:rPr>
        <w:noBreakHyphen/>
        <w:t xml:space="preserve">board communication stations may not claim protection from stations in the fixed and land mobile services.  See Appendix B for the proposed text of footnote US287.  Alternatively, we request comment on whether existing part 90 Private Land Mobile and part 95 Personal Radio Service licensees operating in the 456-470 MHz band should be afforded any protection from interference caused by on-board communication stations operating in accordance with US288.  We observe that the 456-470 MHz band is </w:t>
      </w:r>
      <w:r w:rsidRPr="0071240F">
        <w:rPr>
          <w:snapToGrid/>
        </w:rPr>
        <w:t>allocated to the mobile service on a primary basis in all ITU Regions, and request comment on the public interest benefits of both our proposal and the alternative.</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rsidR="00B37EA7" w:rsidRPr="00C8694E" w:rsidP="00B37EA7" w14:paraId="246511C0" w14:textId="77777777">
      <w:pPr>
        <w:pStyle w:val="Heading3"/>
        <w:rPr>
          <w:lang w:eastAsia="zh-CN"/>
        </w:rPr>
      </w:pPr>
      <w:bookmarkStart w:id="4625" w:name="_Toc46506540"/>
      <w:bookmarkStart w:id="4626" w:name="_Toc46694289"/>
      <w:bookmarkStart w:id="4627" w:name="_Toc46694494"/>
      <w:bookmarkStart w:id="4628" w:name="_Toc53050508"/>
      <w:bookmarkStart w:id="4629" w:name="_Toc53690093"/>
      <w:bookmarkStart w:id="4630" w:name="_Toc53690246"/>
      <w:bookmarkStart w:id="4631" w:name="_Toc53826700"/>
      <w:bookmarkStart w:id="4632" w:name="_Toc53830074"/>
      <w:bookmarkStart w:id="4633" w:name="_Toc53838058"/>
      <w:bookmarkStart w:id="4634" w:name="_Toc53838535"/>
      <w:bookmarkStart w:id="4635" w:name="_Toc53845858"/>
      <w:bookmarkStart w:id="4636" w:name="_Toc53855193"/>
      <w:bookmarkStart w:id="4637" w:name="_Toc53857977"/>
      <w:bookmarkStart w:id="4638" w:name="_Toc53858101"/>
      <w:bookmarkStart w:id="4639" w:name="_Toc53935678"/>
      <w:bookmarkStart w:id="4640" w:name="_Toc53936870"/>
      <w:bookmarkStart w:id="4641" w:name="_Toc54052684"/>
      <w:bookmarkStart w:id="4642" w:name="_Toc54701134"/>
      <w:bookmarkStart w:id="4643" w:name="_Toc57541838"/>
      <w:bookmarkStart w:id="4644" w:name="_Toc57592763"/>
      <w:bookmarkStart w:id="4645" w:name="_Toc57593639"/>
      <w:bookmarkStart w:id="4646" w:name="_Toc57595487"/>
      <w:bookmarkStart w:id="4647" w:name="_Toc57998738"/>
      <w:bookmarkStart w:id="4648" w:name="_Toc58174194"/>
      <w:bookmarkStart w:id="4649" w:name="_Toc58225444"/>
      <w:bookmarkStart w:id="4650" w:name="_Toc58226177"/>
      <w:bookmarkStart w:id="4651" w:name="_Toc58226376"/>
      <w:bookmarkStart w:id="4652" w:name="_Toc58226553"/>
      <w:bookmarkStart w:id="4653" w:name="_Toc61007770"/>
      <w:bookmarkStart w:id="4654" w:name="_Toc61227237"/>
      <w:bookmarkStart w:id="4655" w:name="_Toc61230543"/>
      <w:bookmarkStart w:id="4656" w:name="_Toc61380527"/>
      <w:bookmarkStart w:id="4657" w:name="_Toc61451612"/>
      <w:bookmarkStart w:id="4658" w:name="_Toc61452095"/>
      <w:bookmarkStart w:id="4659" w:name="_Toc62173256"/>
      <w:bookmarkStart w:id="4660" w:name="_Toc62424627"/>
      <w:bookmarkStart w:id="4661" w:name="_Toc62999304"/>
      <w:bookmarkStart w:id="4662" w:name="_Toc63020151"/>
      <w:bookmarkStart w:id="4663" w:name="_Toc63029522"/>
      <w:bookmarkStart w:id="4664" w:name="_Toc63336258"/>
      <w:bookmarkStart w:id="4665" w:name="_Toc63612882"/>
      <w:bookmarkStart w:id="4666" w:name="_Toc63614364"/>
      <w:bookmarkStart w:id="4667" w:name="_Toc63614550"/>
      <w:bookmarkStart w:id="4668" w:name="_Toc63640461"/>
      <w:bookmarkStart w:id="4669" w:name="_Toc63640756"/>
      <w:bookmarkStart w:id="4670" w:name="_Toc63641510"/>
      <w:bookmarkStart w:id="4671" w:name="_Toc63642125"/>
      <w:bookmarkStart w:id="4672" w:name="_Toc63642638"/>
      <w:bookmarkStart w:id="4673" w:name="_Toc63642935"/>
      <w:bookmarkStart w:id="4674" w:name="_Toc63687373"/>
      <w:bookmarkStart w:id="4675" w:name="_Toc63687727"/>
      <w:bookmarkStart w:id="4676" w:name="_Toc63687959"/>
      <w:bookmarkStart w:id="4677" w:name="_Toc64495742"/>
      <w:bookmarkStart w:id="4678" w:name="_Toc64497831"/>
      <w:bookmarkStart w:id="4679" w:name="_Toc64587184"/>
      <w:bookmarkStart w:id="4680" w:name="_Toc64841117"/>
      <w:bookmarkStart w:id="4681" w:name="_Toc64841957"/>
      <w:bookmarkStart w:id="4682" w:name="_Toc65414239"/>
      <w:bookmarkStart w:id="4683" w:name="_Toc65414410"/>
      <w:bookmarkStart w:id="4684" w:name="_Toc65415385"/>
      <w:bookmarkStart w:id="4685" w:name="_Toc65456508"/>
      <w:bookmarkStart w:id="4686" w:name="_Toc65595015"/>
      <w:bookmarkStart w:id="4687" w:name="_Toc65595373"/>
      <w:bookmarkStart w:id="4688" w:name="_Toc65660504"/>
      <w:bookmarkStart w:id="4689" w:name="_Toc65676377"/>
      <w:bookmarkStart w:id="4690" w:name="_Toc66062882"/>
      <w:bookmarkStart w:id="4691" w:name="_Toc66063749"/>
      <w:bookmarkStart w:id="4692" w:name="_Toc67050573"/>
      <w:bookmarkStart w:id="4693" w:name="_Toc67258603"/>
      <w:bookmarkStart w:id="4694" w:name="_Toc67666537"/>
      <w:bookmarkStart w:id="4695" w:name="_Toc68648217"/>
      <w:bookmarkStart w:id="4696" w:name="_Toc68649183"/>
      <w:bookmarkStart w:id="4697" w:name="_Toc69082489"/>
      <w:bookmarkStart w:id="4698" w:name="_Toc69337082"/>
      <w:bookmarkStart w:id="4699" w:name="_Toc69418495"/>
      <w:bookmarkStart w:id="4700" w:name="_Toc69424505"/>
      <w:bookmarkStart w:id="4701" w:name="_Toc69579887"/>
      <w:bookmarkStart w:id="4702" w:name="_Toc69689261"/>
      <w:bookmarkStart w:id="4703" w:name="_Toc69989002"/>
      <w:bookmarkStart w:id="4704" w:name="_Toc70365396"/>
      <w:bookmarkStart w:id="4705" w:name="_Toc70461297"/>
      <w:bookmarkStart w:id="4706" w:name="_Toc70587958"/>
      <w:bookmarkStart w:id="4707" w:name="_Toc70900134"/>
      <w:bookmarkStart w:id="4708" w:name="_Toc70901814"/>
      <w:bookmarkStart w:id="4709" w:name="_Toc70981177"/>
      <w:bookmarkStart w:id="4710" w:name="_Toc71050300"/>
      <w:bookmarkStart w:id="4711" w:name="_Toc71052060"/>
      <w:bookmarkStart w:id="4712" w:name="_Toc71131886"/>
      <w:bookmarkStart w:id="4713" w:name="_Toc71133077"/>
      <w:bookmarkStart w:id="4714" w:name="_Toc71139398"/>
      <w:bookmarkStart w:id="4715" w:name="_Toc71576568"/>
      <w:bookmarkStart w:id="4716" w:name="_Toc71667905"/>
      <w:bookmarkStart w:id="4717" w:name="_Toc71751163"/>
      <w:bookmarkStart w:id="4718" w:name="_Toc71843601"/>
      <w:bookmarkStart w:id="4719" w:name="_Toc72435533"/>
      <w:bookmarkStart w:id="4720" w:name="_Toc72688957"/>
      <w:bookmarkStart w:id="4721" w:name="_Toc73616362"/>
      <w:bookmarkStart w:id="4722" w:name="_Toc73616802"/>
      <w:bookmarkStart w:id="4723" w:name="_Toc73625701"/>
      <w:bookmarkStart w:id="4724" w:name="_Toc73626693"/>
      <w:bookmarkStart w:id="4725" w:name="_Toc73626906"/>
      <w:bookmarkStart w:id="4726" w:name="_Toc73627132"/>
      <w:bookmarkStart w:id="4727" w:name="_Toc73627272"/>
      <w:bookmarkStart w:id="4728" w:name="_Toc73627560"/>
      <w:bookmarkStart w:id="4729" w:name="_Toc73644520"/>
      <w:bookmarkStart w:id="4730" w:name="_Toc73644786"/>
      <w:bookmarkStart w:id="4731" w:name="_Toc73644973"/>
      <w:bookmarkStart w:id="4732" w:name="_Toc73647710"/>
      <w:bookmarkStart w:id="4733" w:name="_Toc74814658"/>
      <w:bookmarkStart w:id="4734" w:name="_Toc75163533"/>
      <w:bookmarkStart w:id="4735" w:name="_Toc75250699"/>
      <w:bookmarkStart w:id="4736" w:name="_Toc75446754"/>
      <w:bookmarkStart w:id="4737" w:name="_Toc75784968"/>
      <w:bookmarkStart w:id="4738" w:name="_Toc75873121"/>
      <w:bookmarkStart w:id="4739" w:name="_Toc75873579"/>
      <w:bookmarkStart w:id="4740" w:name="_Toc76382142"/>
      <w:bookmarkStart w:id="4741" w:name="_Toc76417583"/>
      <w:bookmarkStart w:id="4742" w:name="_Toc76425547"/>
      <w:bookmarkStart w:id="4743" w:name="_Toc76504972"/>
      <w:bookmarkStart w:id="4744" w:name="_Toc76505498"/>
      <w:bookmarkStart w:id="4745" w:name="_Toc76555549"/>
      <w:bookmarkStart w:id="4746" w:name="_Toc76647061"/>
      <w:bookmarkStart w:id="4747" w:name="_Toc76676162"/>
      <w:bookmarkStart w:id="4748" w:name="_Toc76976442"/>
      <w:bookmarkStart w:id="4749" w:name="_Toc77181640"/>
      <w:bookmarkStart w:id="4750" w:name="_Toc77252535"/>
      <w:bookmarkStart w:id="4751" w:name="_Toc77268317"/>
      <w:bookmarkStart w:id="4752" w:name="_Toc77269062"/>
      <w:bookmarkStart w:id="4753" w:name="_Toc77462058"/>
      <w:bookmarkStart w:id="4754" w:name="_Toc78153215"/>
      <w:bookmarkStart w:id="4755" w:name="_Toc78227662"/>
      <w:bookmarkStart w:id="4756" w:name="_Toc78320435"/>
      <w:bookmarkStart w:id="4757" w:name="_Toc78450200"/>
      <w:bookmarkStart w:id="4758" w:name="_Toc78760812"/>
      <w:bookmarkStart w:id="4759" w:name="_Toc78880069"/>
      <w:bookmarkStart w:id="4760" w:name="_Toc79411566"/>
      <w:bookmarkStart w:id="4761" w:name="_Toc79510457"/>
      <w:bookmarkStart w:id="4762" w:name="_Toc82328557"/>
      <w:bookmarkStart w:id="4763" w:name="_Toc82329691"/>
      <w:bookmarkStart w:id="4764" w:name="_Toc82330174"/>
      <w:bookmarkStart w:id="4765" w:name="_Toc82334607"/>
      <w:bookmarkStart w:id="4766" w:name="_Toc82334990"/>
      <w:bookmarkStart w:id="4767" w:name="_Toc82381650"/>
      <w:bookmarkStart w:id="4768" w:name="_Toc82384324"/>
      <w:bookmarkStart w:id="4769" w:name="_Toc82427492"/>
      <w:bookmarkStart w:id="4770" w:name="_Toc82514624"/>
      <w:bookmarkStart w:id="4771" w:name="_Toc83339086"/>
      <w:bookmarkStart w:id="4772" w:name="_Toc93670749"/>
      <w:bookmarkStart w:id="4773" w:name="_Toc94544671"/>
      <w:bookmarkStart w:id="4774" w:name="_Toc96526496"/>
      <w:bookmarkStart w:id="4775" w:name="_Toc96686252"/>
      <w:bookmarkStart w:id="4776" w:name="_Toc126685217"/>
      <w:bookmarkStart w:id="4777" w:name="_Toc130825041"/>
      <w:bookmarkStart w:id="4778" w:name="_Toc130825581"/>
      <w:bookmarkStart w:id="4779" w:name="_Toc130826658"/>
      <w:bookmarkEnd w:id="4602"/>
      <w:bookmarkEnd w:id="4603"/>
      <w:bookmarkEnd w:id="4604"/>
      <w:bookmarkEnd w:id="4605"/>
      <w:bookmarkEnd w:id="4606"/>
      <w:bookmarkEnd w:id="4607"/>
      <w:bookmarkEnd w:id="4608"/>
      <w:bookmarkEnd w:id="4609"/>
      <w:bookmarkEnd w:id="4610"/>
      <w:r w:rsidRPr="00C8694E">
        <w:t>Deletion of the Broadcasting Service from the 700 MHz Band</w:t>
      </w:r>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rsidR="00B37EA7" w:rsidRPr="000C34F0" w:rsidP="00B37EA7" w14:paraId="5466C0C0" w14:textId="77777777">
      <w:pPr>
        <w:pStyle w:val="ParaNum"/>
        <w:rPr>
          <w:szCs w:val="22"/>
        </w:rPr>
      </w:pPr>
      <w:r w:rsidRPr="00C8694E">
        <w:t>We propose to delete the broadcasting service allocation in the 698-758 MHz, 775-788 MHz, and 805-806 MHz bands</w:t>
      </w:r>
      <w:r>
        <w:t xml:space="preserve"> from the non-Federal Table and to revise footnote NG159 by removing the reference to part 74, subpart G</w:t>
      </w:r>
      <w:r w:rsidRPr="00C8694E">
        <w:t>.  Between 1998 and 2010, the Commission transitioned the 698-806 MHz (700 MHz) band from television broadcasting use (i.e., TV channels 52</w:t>
      </w:r>
      <w:r w:rsidRPr="00C8694E">
        <w:noBreakHyphen/>
        <w:t>69) to public safety and mobile broadband uses.</w:t>
      </w:r>
      <w:r>
        <w:rPr>
          <w:rStyle w:val="FootnoteReference"/>
        </w:rPr>
        <w:footnoteReference w:id="161"/>
      </w:r>
      <w:r w:rsidRPr="00C8694E">
        <w:t xml:space="preserve">  Currently, the entire 700 MHz band is allocated to the fixed and mobile services on a primary basis, </w:t>
      </w:r>
      <w:r>
        <w:t>but</w:t>
      </w:r>
      <w:r w:rsidRPr="00C8694E">
        <w:t xml:space="preserve"> the broadcasting service allocation still remains in the 698-758 MHz, 775-788 MHz, and 805-806 MHz portions on a primary basis</w:t>
      </w:r>
      <w:r>
        <w:t>, and licensees in those bands have the flexibility to provide broadcast services, if they choose</w:t>
      </w:r>
      <w:r w:rsidRPr="00C8694E">
        <w:t>.</w:t>
      </w:r>
      <w:r>
        <w:rPr>
          <w:rStyle w:val="FootnoteReference"/>
          <w:szCs w:val="22"/>
          <w:shd w:val="clear" w:color="auto" w:fill="FFFFFF"/>
        </w:rPr>
        <w:footnoteReference w:id="162"/>
      </w:r>
      <w:r w:rsidRPr="00D16E6C">
        <w:rPr>
          <w:szCs w:val="22"/>
          <w:shd w:val="clear" w:color="auto" w:fill="FFFFFF"/>
        </w:rPr>
        <w:t xml:space="preserve">  </w:t>
      </w:r>
      <w:r>
        <w:rPr>
          <w:szCs w:val="22"/>
          <w:shd w:val="clear" w:color="auto" w:fill="FFFFFF"/>
        </w:rPr>
        <w:t xml:space="preserve">See Appendix B for the proposed text of footnote NG159.  </w:t>
      </w:r>
      <w:r w:rsidRPr="00C8694E">
        <w:t>We request comment on our proposal.</w:t>
      </w:r>
      <w:r>
        <w:t xml:space="preserve">  In the event that we delete the broadcast allocation as proposed, we seek comment on whether, and which, part 27 service rules should be modified to reflect the change (</w:t>
      </w:r>
      <w:r>
        <w:rPr>
          <w:i/>
          <w:iCs/>
        </w:rPr>
        <w:t>e.g</w:t>
      </w:r>
      <w:r>
        <w:t>., sections 27.3 (Other Applicable Rule Parts), 27.4 (Terms and Definitions), 27.10 (Regulatory Status), 27.13 (License Period), 27.50 (Power Limits and Duty Cycle), and 27.55 (Power Strength Limits)).</w:t>
      </w:r>
      <w:r>
        <w:rPr>
          <w:rStyle w:val="FootnoteReference"/>
        </w:rPr>
        <w:footnoteReference w:id="163"/>
      </w:r>
    </w:p>
    <w:p w:rsidR="00B37EA7" w:rsidRPr="008A072B" w:rsidP="00B37EA7" w14:paraId="04FD62F7" w14:textId="77777777">
      <w:pPr>
        <w:pStyle w:val="Heading3"/>
        <w:rPr>
          <w:snapToGrid/>
        </w:rPr>
      </w:pPr>
      <w:bookmarkStart w:id="4780" w:name="_Toc83339087"/>
      <w:bookmarkStart w:id="4781" w:name="_Toc93670750"/>
      <w:bookmarkStart w:id="4782" w:name="_Toc94544672"/>
      <w:bookmarkStart w:id="4783" w:name="_Toc96526497"/>
      <w:bookmarkStart w:id="4784" w:name="_Toc96686253"/>
      <w:bookmarkStart w:id="4785" w:name="_Toc126685218"/>
      <w:bookmarkStart w:id="4786" w:name="_Toc130825042"/>
      <w:bookmarkStart w:id="4787" w:name="_Toc130825582"/>
      <w:bookmarkStart w:id="4788" w:name="_Toc130826659"/>
      <w:r>
        <w:rPr>
          <w:snapToGrid/>
        </w:rPr>
        <w:t>Deletion of Footnote NG155</w:t>
      </w:r>
      <w:bookmarkEnd w:id="4780"/>
      <w:bookmarkEnd w:id="4781"/>
      <w:bookmarkEnd w:id="4782"/>
      <w:bookmarkEnd w:id="4783"/>
      <w:bookmarkEnd w:id="4784"/>
      <w:bookmarkEnd w:id="4785"/>
      <w:bookmarkEnd w:id="4786"/>
      <w:bookmarkEnd w:id="4787"/>
      <w:bookmarkEnd w:id="4788"/>
    </w:p>
    <w:p w:rsidR="00B37EA7" w:rsidRPr="000C34F0" w:rsidP="00B37EA7" w14:paraId="07CA4FB6" w14:textId="77777777">
      <w:pPr>
        <w:pStyle w:val="ParaNum"/>
        <w:widowControl/>
        <w:rPr>
          <w:snapToGrid/>
        </w:rPr>
      </w:pPr>
      <w:bookmarkStart w:id="4789" w:name="_Hlk83373780"/>
      <w:r w:rsidRPr="008A5105">
        <w:rPr>
          <w:snapToGrid/>
        </w:rPr>
        <w:t>We propose to r</w:t>
      </w:r>
      <w:r w:rsidRPr="008A5105">
        <w:rPr>
          <w:rFonts w:eastAsia="Calibri"/>
        </w:rPr>
        <w:t xml:space="preserve">emove footnote NG155 </w:t>
      </w:r>
      <w:r>
        <w:rPr>
          <w:rFonts w:eastAsia="Calibri"/>
        </w:rPr>
        <w:t xml:space="preserve">from the rules </w:t>
      </w:r>
      <w:r w:rsidRPr="008A5105">
        <w:rPr>
          <w:rFonts w:eastAsia="Calibri"/>
        </w:rPr>
        <w:t>because the frequencies and frequency bands to which it applies are not authorized in part 80 of the Commission’s rules</w:t>
      </w:r>
      <w:bookmarkEnd w:id="4789"/>
      <w:r w:rsidRPr="008A5105">
        <w:rPr>
          <w:rFonts w:eastAsia="Calibri"/>
        </w:rPr>
        <w:t>.</w:t>
      </w:r>
      <w:r>
        <w:rPr>
          <w:rStyle w:val="FootnoteReference"/>
          <w:rFonts w:eastAsia="Calibri"/>
          <w:kern w:val="0"/>
          <w:szCs w:val="22"/>
        </w:rPr>
        <w:footnoteReference w:id="164"/>
      </w:r>
      <w:r>
        <w:rPr>
          <w:snapToGrid/>
        </w:rPr>
        <w:t xml:space="preserve">  </w:t>
      </w:r>
      <w:r w:rsidRPr="009C73BB">
        <w:rPr>
          <w:snapToGrid/>
        </w:rPr>
        <w:t xml:space="preserve">The ITU has identified the frequencies that can generally be used worldwide for </w:t>
      </w:r>
      <w:r w:rsidRPr="009C73BB">
        <w:rPr>
          <w:snapToGrid/>
        </w:rPr>
        <w:t>intership</w:t>
      </w:r>
      <w:r w:rsidRPr="009C73BB">
        <w:rPr>
          <w:snapToGrid/>
        </w:rPr>
        <w:t xml:space="preserve"> communications.</w:t>
      </w:r>
      <w:r>
        <w:rPr>
          <w:rStyle w:val="FootnoteReference"/>
          <w:snapToGrid/>
        </w:rPr>
        <w:footnoteReference w:id="165"/>
      </w:r>
      <w:r w:rsidRPr="009C73BB">
        <w:rPr>
          <w:snapToGrid/>
        </w:rPr>
        <w:t xml:space="preserve">  Thus, </w:t>
      </w:r>
      <w:r>
        <w:rPr>
          <w:snapToGrid/>
        </w:rPr>
        <w:t>we tentatively conclude</w:t>
      </w:r>
      <w:r w:rsidRPr="009C73BB">
        <w:rPr>
          <w:snapToGrid/>
        </w:rPr>
        <w:t xml:space="preserve"> that there is no need to specify any other frequencies for </w:t>
      </w:r>
      <w:r w:rsidRPr="009C73BB">
        <w:rPr>
          <w:snapToGrid/>
        </w:rPr>
        <w:t>intership</w:t>
      </w:r>
      <w:r w:rsidRPr="009C73BB">
        <w:rPr>
          <w:snapToGrid/>
        </w:rPr>
        <w:t xml:space="preserve"> use. </w:t>
      </w:r>
      <w:r>
        <w:rPr>
          <w:snapToGrid/>
        </w:rPr>
        <w:t>We note that</w:t>
      </w:r>
      <w:r w:rsidRPr="00704E32">
        <w:t xml:space="preserve">, in the Second Report and Order in PR Docket No. 92-257 that added footnote NG155 to </w:t>
      </w:r>
      <w:r>
        <w:t>s</w:t>
      </w:r>
      <w:r w:rsidRPr="00704E32">
        <w:t xml:space="preserve">ection 2.106 of the Commission’s rules, the Commission declined to adopt the proposed rules for part 80 </w:t>
      </w:r>
      <w:r w:rsidRPr="00704E32">
        <w:t xml:space="preserve">regarding maritime sharing of private land mobile radio frequencies for </w:t>
      </w:r>
      <w:r w:rsidRPr="00704E32">
        <w:t>intership</w:t>
      </w:r>
      <w:r w:rsidRPr="00704E32">
        <w:t xml:space="preserve"> communications</w:t>
      </w:r>
      <w:r>
        <w:t>.</w:t>
      </w:r>
      <w:r>
        <w:rPr>
          <w:rStyle w:val="FootnoteReference"/>
        </w:rPr>
        <w:footnoteReference w:id="166"/>
      </w:r>
      <w:r>
        <w:t xml:space="preserve">  We request comment on this proposal.</w:t>
      </w:r>
    </w:p>
    <w:p w:rsidR="00B37EA7" w:rsidRPr="00DA66EE" w:rsidP="00B37EA7" w14:paraId="7760B282" w14:textId="77777777">
      <w:pPr>
        <w:pStyle w:val="Heading2"/>
      </w:pPr>
      <w:bookmarkStart w:id="4790" w:name="_Toc518057216"/>
      <w:bookmarkStart w:id="4791" w:name="_Toc518392648"/>
      <w:bookmarkStart w:id="4792" w:name="_Toc518393051"/>
      <w:bookmarkStart w:id="4793" w:name="_Toc518405250"/>
      <w:bookmarkStart w:id="4794" w:name="_Toc518405296"/>
      <w:bookmarkStart w:id="4795" w:name="_Toc518405337"/>
      <w:bookmarkStart w:id="4796" w:name="_Toc518405444"/>
      <w:bookmarkStart w:id="4797" w:name="_Toc518406136"/>
      <w:bookmarkStart w:id="4798" w:name="_Toc518492823"/>
      <w:bookmarkStart w:id="4799" w:name="_Toc518492882"/>
      <w:bookmarkStart w:id="4800" w:name="_Toc518492922"/>
      <w:bookmarkStart w:id="4801" w:name="_Toc518492987"/>
      <w:bookmarkStart w:id="4802" w:name="_Toc518493469"/>
      <w:bookmarkStart w:id="4803" w:name="_Toc519615625"/>
      <w:bookmarkStart w:id="4804" w:name="_Toc519615711"/>
      <w:bookmarkStart w:id="4805" w:name="_Toc519615752"/>
      <w:bookmarkStart w:id="4806" w:name="_Toc519615845"/>
      <w:bookmarkStart w:id="4807" w:name="_Toc523843566"/>
      <w:bookmarkStart w:id="4808" w:name="_Toc523843893"/>
      <w:bookmarkStart w:id="4809" w:name="_Toc529879291"/>
      <w:bookmarkStart w:id="4810" w:name="_Toc529911413"/>
      <w:bookmarkStart w:id="4811" w:name="_Toc529986911"/>
      <w:bookmarkStart w:id="4812" w:name="_Toc529990151"/>
      <w:bookmarkStart w:id="4813" w:name="_Toc532473655"/>
      <w:bookmarkStart w:id="4814" w:name="_Toc532475605"/>
      <w:bookmarkStart w:id="4815" w:name="_Toc532475694"/>
      <w:bookmarkStart w:id="4816" w:name="_Toc532476532"/>
      <w:bookmarkStart w:id="4817" w:name="_Toc532582248"/>
      <w:bookmarkStart w:id="4818" w:name="_Toc532582340"/>
      <w:bookmarkStart w:id="4819" w:name="_Toc532733265"/>
      <w:bookmarkStart w:id="4820" w:name="_Toc532739978"/>
      <w:bookmarkStart w:id="4821" w:name="_Toc532756404"/>
      <w:bookmarkStart w:id="4822" w:name="_Toc532833884"/>
      <w:bookmarkStart w:id="4823" w:name="_Toc532926800"/>
      <w:bookmarkStart w:id="4824" w:name="_Toc533597403"/>
      <w:bookmarkStart w:id="4825" w:name="_Toc533784227"/>
      <w:bookmarkStart w:id="4826" w:name="_Toc534049305"/>
      <w:bookmarkStart w:id="4827" w:name="_Toc534191517"/>
      <w:bookmarkStart w:id="4828" w:name="_Toc534228605"/>
      <w:bookmarkStart w:id="4829" w:name="_Toc518450"/>
      <w:bookmarkStart w:id="4830" w:name="_Toc547502"/>
      <w:bookmarkStart w:id="4831" w:name="_Toc547808"/>
      <w:bookmarkStart w:id="4832" w:name="_Toc725226"/>
      <w:bookmarkStart w:id="4833" w:name="_Toc810639"/>
      <w:bookmarkStart w:id="4834" w:name="_Toc959737"/>
      <w:bookmarkStart w:id="4835" w:name="_Toc1414464"/>
      <w:bookmarkStart w:id="4836" w:name="_Toc1567935"/>
      <w:bookmarkStart w:id="4837" w:name="_Toc2171304"/>
      <w:bookmarkStart w:id="4838" w:name="_Toc2185618"/>
      <w:bookmarkStart w:id="4839" w:name="_Toc2705965"/>
      <w:bookmarkStart w:id="4840" w:name="_Toc3138376"/>
      <w:bookmarkStart w:id="4841" w:name="_Toc3568336"/>
      <w:bookmarkStart w:id="4842" w:name="_Toc3751555"/>
      <w:bookmarkStart w:id="4843" w:name="_Toc3911946"/>
      <w:bookmarkStart w:id="4844" w:name="_Toc4003676"/>
      <w:bookmarkStart w:id="4845" w:name="_Toc4065187"/>
      <w:bookmarkStart w:id="4846" w:name="_Toc5123673"/>
      <w:bookmarkStart w:id="4847" w:name="_Toc5184627"/>
      <w:bookmarkStart w:id="4848" w:name="_Toc5184760"/>
      <w:bookmarkStart w:id="4849" w:name="_Toc5210543"/>
      <w:bookmarkStart w:id="4850" w:name="_Toc5285454"/>
      <w:bookmarkStart w:id="4851" w:name="_Toc5641330"/>
      <w:bookmarkStart w:id="4852" w:name="_Toc5641498"/>
      <w:bookmarkStart w:id="4853" w:name="_Toc5699788"/>
      <w:bookmarkStart w:id="4854" w:name="_Toc5705546"/>
      <w:bookmarkStart w:id="4855" w:name="_Toc5705750"/>
      <w:bookmarkStart w:id="4856" w:name="_Toc5706205"/>
      <w:bookmarkStart w:id="4857" w:name="_Toc5805454"/>
      <w:bookmarkStart w:id="4858" w:name="_Toc5974668"/>
      <w:bookmarkStart w:id="4859" w:name="_Toc6166763"/>
      <w:bookmarkStart w:id="4860" w:name="_Toc6167368"/>
      <w:bookmarkStart w:id="4861" w:name="_Toc6511757"/>
      <w:bookmarkStart w:id="4862" w:name="_Toc6569825"/>
      <w:bookmarkStart w:id="4863" w:name="_Toc7168641"/>
      <w:bookmarkStart w:id="4864" w:name="_Toc7194654"/>
      <w:bookmarkStart w:id="4865" w:name="_Toc7368832"/>
      <w:bookmarkStart w:id="4866" w:name="_Toc7369780"/>
      <w:bookmarkStart w:id="4867" w:name="_Toc7424866"/>
      <w:bookmarkStart w:id="4868" w:name="_Toc7425062"/>
      <w:bookmarkStart w:id="4869" w:name="_Toc7440388"/>
      <w:bookmarkStart w:id="4870" w:name="_Toc7706268"/>
      <w:bookmarkStart w:id="4871" w:name="_Toc7706382"/>
      <w:bookmarkStart w:id="4872" w:name="_Toc7712060"/>
      <w:bookmarkStart w:id="4873" w:name="_Toc7787328"/>
      <w:bookmarkStart w:id="4874" w:name="_Toc9004474"/>
      <w:bookmarkStart w:id="4875" w:name="_Toc9795912"/>
      <w:bookmarkStart w:id="4876" w:name="_Toc9939700"/>
      <w:bookmarkStart w:id="4877" w:name="_Toc10130054"/>
      <w:bookmarkStart w:id="4878" w:name="_Toc10224335"/>
      <w:bookmarkStart w:id="4879" w:name="_Toc10714846"/>
      <w:bookmarkStart w:id="4880" w:name="_Toc11067813"/>
      <w:bookmarkStart w:id="4881" w:name="_Toc11167061"/>
      <w:bookmarkStart w:id="4882" w:name="_Toc11322922"/>
      <w:bookmarkStart w:id="4883" w:name="_Toc11787312"/>
      <w:bookmarkStart w:id="4884" w:name="_Toc11841224"/>
      <w:bookmarkStart w:id="4885" w:name="_Toc11864772"/>
      <w:bookmarkStart w:id="4886" w:name="_Toc11929613"/>
      <w:bookmarkStart w:id="4887" w:name="_Toc11931243"/>
      <w:bookmarkStart w:id="4888" w:name="_Toc12025552"/>
      <w:bookmarkStart w:id="4889" w:name="_Toc12282726"/>
      <w:bookmarkStart w:id="4890" w:name="_Toc12387556"/>
      <w:bookmarkStart w:id="4891" w:name="_Toc12391057"/>
      <w:bookmarkStart w:id="4892" w:name="_Toc12542538"/>
      <w:bookmarkStart w:id="4893" w:name="_Toc12544618"/>
      <w:bookmarkStart w:id="4894" w:name="_Toc12987041"/>
      <w:bookmarkStart w:id="4895" w:name="_Toc13061423"/>
      <w:bookmarkStart w:id="4896" w:name="_Toc13074698"/>
      <w:bookmarkStart w:id="4897" w:name="_Toc13211422"/>
      <w:bookmarkStart w:id="4898" w:name="_Toc13244531"/>
      <w:bookmarkStart w:id="4899" w:name="_Toc13494364"/>
      <w:bookmarkStart w:id="4900" w:name="_Toc13500201"/>
      <w:bookmarkStart w:id="4901" w:name="_Toc13669116"/>
      <w:bookmarkStart w:id="4902" w:name="_Toc13671752"/>
      <w:bookmarkStart w:id="4903" w:name="_Toc13680427"/>
      <w:bookmarkStart w:id="4904" w:name="_Toc14175709"/>
      <w:bookmarkStart w:id="4905" w:name="_Toc14259053"/>
      <w:bookmarkStart w:id="4906" w:name="_Toc14264400"/>
      <w:bookmarkStart w:id="4907" w:name="_Toc14292227"/>
      <w:bookmarkStart w:id="4908" w:name="_Toc14986002"/>
      <w:bookmarkStart w:id="4909" w:name="_Toc17663184"/>
      <w:bookmarkStart w:id="4910" w:name="_Toc17663736"/>
      <w:bookmarkStart w:id="4911" w:name="_Toc17663840"/>
      <w:bookmarkStart w:id="4912" w:name="_Toc18050257"/>
      <w:bookmarkStart w:id="4913" w:name="_Toc18396851"/>
      <w:bookmarkStart w:id="4914" w:name="_Toc18866871"/>
      <w:bookmarkStart w:id="4915" w:name="_Toc19552597"/>
      <w:bookmarkStart w:id="4916" w:name="_Toc19553183"/>
      <w:bookmarkStart w:id="4917" w:name="_Toc19553296"/>
      <w:bookmarkStart w:id="4918" w:name="_Toc19654265"/>
      <w:bookmarkStart w:id="4919" w:name="_Toc19698557"/>
      <w:bookmarkStart w:id="4920" w:name="_Toc20149514"/>
      <w:bookmarkStart w:id="4921" w:name="_Toc21513519"/>
      <w:bookmarkStart w:id="4922" w:name="_Toc21542267"/>
      <w:bookmarkStart w:id="4923" w:name="_Toc21615700"/>
      <w:bookmarkStart w:id="4924" w:name="_Toc22061670"/>
      <w:bookmarkStart w:id="4925" w:name="_Toc22061930"/>
      <w:bookmarkStart w:id="4926" w:name="_Toc29233003"/>
      <w:bookmarkStart w:id="4927" w:name="_Toc44576291"/>
      <w:bookmarkStart w:id="4928" w:name="_Toc45712244"/>
      <w:bookmarkStart w:id="4929" w:name="_Toc46147051"/>
      <w:bookmarkStart w:id="4930" w:name="_Toc46168220"/>
      <w:bookmarkStart w:id="4931" w:name="_Toc46506541"/>
      <w:bookmarkStart w:id="4932" w:name="_Toc46694290"/>
      <w:bookmarkStart w:id="4933" w:name="_Toc46694495"/>
      <w:bookmarkStart w:id="4934" w:name="_Toc53050509"/>
      <w:bookmarkStart w:id="4935" w:name="_Toc53690094"/>
      <w:bookmarkStart w:id="4936" w:name="_Toc53690247"/>
      <w:bookmarkStart w:id="4937" w:name="_Toc53826701"/>
      <w:bookmarkStart w:id="4938" w:name="_Toc53830075"/>
      <w:bookmarkStart w:id="4939" w:name="_Toc53838059"/>
      <w:bookmarkStart w:id="4940" w:name="_Toc53838536"/>
      <w:bookmarkStart w:id="4941" w:name="_Toc53845859"/>
      <w:bookmarkStart w:id="4942" w:name="_Toc53855194"/>
      <w:bookmarkStart w:id="4943" w:name="_Toc53857978"/>
      <w:bookmarkStart w:id="4944" w:name="_Toc53858102"/>
      <w:bookmarkStart w:id="4945" w:name="_Toc53935679"/>
      <w:bookmarkStart w:id="4946" w:name="_Toc53936871"/>
      <w:bookmarkStart w:id="4947" w:name="_Toc54052685"/>
      <w:bookmarkStart w:id="4948" w:name="_Toc54701135"/>
      <w:bookmarkStart w:id="4949" w:name="_Toc57541839"/>
      <w:bookmarkStart w:id="4950" w:name="_Toc57592764"/>
      <w:bookmarkStart w:id="4951" w:name="_Toc57593640"/>
      <w:bookmarkStart w:id="4952" w:name="_Toc57595488"/>
      <w:bookmarkStart w:id="4953" w:name="_Toc57998739"/>
      <w:bookmarkStart w:id="4954" w:name="_Toc58174195"/>
      <w:bookmarkStart w:id="4955" w:name="_Toc58225445"/>
      <w:bookmarkStart w:id="4956" w:name="_Toc58226178"/>
      <w:bookmarkStart w:id="4957" w:name="_Toc58226377"/>
      <w:bookmarkStart w:id="4958" w:name="_Toc58226554"/>
      <w:bookmarkStart w:id="4959" w:name="_Toc61007771"/>
      <w:bookmarkStart w:id="4960" w:name="_Toc61227238"/>
      <w:bookmarkStart w:id="4961" w:name="_Toc61230544"/>
      <w:bookmarkStart w:id="4962" w:name="_Toc61380528"/>
      <w:bookmarkStart w:id="4963" w:name="_Toc61451613"/>
      <w:bookmarkStart w:id="4964" w:name="_Toc61452096"/>
      <w:bookmarkStart w:id="4965" w:name="_Toc62173257"/>
      <w:bookmarkStart w:id="4966" w:name="_Toc62424628"/>
      <w:bookmarkStart w:id="4967" w:name="_Toc62999305"/>
      <w:bookmarkStart w:id="4968" w:name="_Toc63020152"/>
      <w:bookmarkStart w:id="4969" w:name="_Toc63029523"/>
      <w:bookmarkStart w:id="4970" w:name="_Toc63336260"/>
      <w:bookmarkStart w:id="4971" w:name="_Toc63612885"/>
      <w:bookmarkStart w:id="4972" w:name="_Toc63614367"/>
      <w:bookmarkStart w:id="4973" w:name="_Toc63614553"/>
      <w:bookmarkStart w:id="4974" w:name="_Toc63640464"/>
      <w:bookmarkStart w:id="4975" w:name="_Toc63640759"/>
      <w:bookmarkStart w:id="4976" w:name="_Toc63641513"/>
      <w:bookmarkStart w:id="4977" w:name="_Toc63642128"/>
      <w:bookmarkStart w:id="4978" w:name="_Toc63642641"/>
      <w:bookmarkStart w:id="4979" w:name="_Toc63642938"/>
      <w:bookmarkStart w:id="4980" w:name="_Toc63687376"/>
      <w:bookmarkStart w:id="4981" w:name="_Toc63687730"/>
      <w:bookmarkStart w:id="4982" w:name="_Toc63687962"/>
      <w:bookmarkStart w:id="4983" w:name="_Toc64495745"/>
      <w:bookmarkStart w:id="4984" w:name="_Toc64497834"/>
      <w:bookmarkStart w:id="4985" w:name="_Toc64587187"/>
      <w:bookmarkStart w:id="4986" w:name="_Toc64841120"/>
      <w:bookmarkStart w:id="4987" w:name="_Toc64841960"/>
      <w:bookmarkStart w:id="4988" w:name="_Toc65414242"/>
      <w:bookmarkStart w:id="4989" w:name="_Toc65414413"/>
      <w:bookmarkStart w:id="4990" w:name="_Toc65415388"/>
      <w:bookmarkStart w:id="4991" w:name="_Toc65456511"/>
      <w:bookmarkStart w:id="4992" w:name="_Toc65595018"/>
      <w:bookmarkStart w:id="4993" w:name="_Toc65595376"/>
      <w:bookmarkStart w:id="4994" w:name="_Toc65660507"/>
      <w:bookmarkStart w:id="4995" w:name="_Toc65676380"/>
      <w:bookmarkStart w:id="4996" w:name="_Toc66062885"/>
      <w:bookmarkStart w:id="4997" w:name="_Toc66063752"/>
      <w:bookmarkStart w:id="4998" w:name="_Toc67050576"/>
      <w:bookmarkStart w:id="4999" w:name="_Toc67258606"/>
      <w:bookmarkStart w:id="5000" w:name="_Toc67666540"/>
      <w:bookmarkStart w:id="5001" w:name="_Toc68648220"/>
      <w:bookmarkStart w:id="5002" w:name="_Toc68649186"/>
      <w:bookmarkStart w:id="5003" w:name="_Toc69082491"/>
      <w:bookmarkStart w:id="5004" w:name="_Toc69337084"/>
      <w:bookmarkStart w:id="5005" w:name="_Toc69418497"/>
      <w:bookmarkStart w:id="5006" w:name="_Toc69424507"/>
      <w:bookmarkStart w:id="5007" w:name="_Toc69579889"/>
      <w:bookmarkStart w:id="5008" w:name="_Toc69689263"/>
      <w:bookmarkStart w:id="5009" w:name="_Toc69989004"/>
      <w:bookmarkStart w:id="5010" w:name="_Toc70365398"/>
      <w:bookmarkStart w:id="5011" w:name="_Toc70461299"/>
      <w:bookmarkStart w:id="5012" w:name="_Toc70587960"/>
      <w:bookmarkStart w:id="5013" w:name="_Toc70900136"/>
      <w:bookmarkStart w:id="5014" w:name="_Toc70901816"/>
      <w:bookmarkStart w:id="5015" w:name="_Toc70981179"/>
      <w:bookmarkStart w:id="5016" w:name="_Toc71050302"/>
      <w:bookmarkStart w:id="5017" w:name="_Toc71052062"/>
      <w:bookmarkStart w:id="5018" w:name="_Toc71131888"/>
      <w:bookmarkStart w:id="5019" w:name="_Toc71133079"/>
      <w:bookmarkStart w:id="5020" w:name="_Toc71139400"/>
      <w:bookmarkStart w:id="5021" w:name="_Toc71576570"/>
      <w:bookmarkStart w:id="5022" w:name="_Toc71667907"/>
      <w:bookmarkStart w:id="5023" w:name="_Toc71751165"/>
      <w:bookmarkStart w:id="5024" w:name="_Toc71843603"/>
      <w:bookmarkStart w:id="5025" w:name="_Toc72435535"/>
      <w:bookmarkStart w:id="5026" w:name="_Toc72688959"/>
      <w:bookmarkStart w:id="5027" w:name="_Toc73616364"/>
      <w:bookmarkStart w:id="5028" w:name="_Toc73616804"/>
      <w:bookmarkStart w:id="5029" w:name="_Toc73625703"/>
      <w:bookmarkStart w:id="5030" w:name="_Toc73626695"/>
      <w:bookmarkStart w:id="5031" w:name="_Toc73626908"/>
      <w:bookmarkStart w:id="5032" w:name="_Toc73627134"/>
      <w:bookmarkStart w:id="5033" w:name="_Toc73627274"/>
      <w:bookmarkStart w:id="5034" w:name="_Toc73627562"/>
      <w:bookmarkStart w:id="5035" w:name="_Toc73644522"/>
      <w:bookmarkStart w:id="5036" w:name="_Toc73644788"/>
      <w:bookmarkStart w:id="5037" w:name="_Toc73644975"/>
      <w:bookmarkStart w:id="5038" w:name="_Toc73647712"/>
      <w:bookmarkStart w:id="5039" w:name="_Toc74814660"/>
      <w:bookmarkStart w:id="5040" w:name="_Toc75163535"/>
      <w:bookmarkStart w:id="5041" w:name="_Toc75250701"/>
      <w:bookmarkStart w:id="5042" w:name="_Toc75446756"/>
      <w:bookmarkStart w:id="5043" w:name="_Toc75784970"/>
      <w:bookmarkStart w:id="5044" w:name="_Toc75873123"/>
      <w:bookmarkStart w:id="5045" w:name="_Toc75873581"/>
      <w:bookmarkStart w:id="5046" w:name="_Toc76382144"/>
      <w:bookmarkStart w:id="5047" w:name="_Toc76417585"/>
      <w:bookmarkStart w:id="5048" w:name="_Toc76425549"/>
      <w:bookmarkStart w:id="5049" w:name="_Toc76504974"/>
      <w:bookmarkStart w:id="5050" w:name="_Toc76505500"/>
      <w:bookmarkStart w:id="5051" w:name="_Toc76555551"/>
      <w:bookmarkStart w:id="5052" w:name="_Toc76647063"/>
      <w:bookmarkStart w:id="5053" w:name="_Toc76676164"/>
      <w:bookmarkStart w:id="5054" w:name="_Toc76976444"/>
      <w:bookmarkStart w:id="5055" w:name="_Toc77181642"/>
      <w:bookmarkStart w:id="5056" w:name="_Toc77252537"/>
      <w:bookmarkStart w:id="5057" w:name="_Toc77268319"/>
      <w:bookmarkStart w:id="5058" w:name="_Toc77269064"/>
      <w:bookmarkStart w:id="5059" w:name="_Toc77462060"/>
      <w:bookmarkStart w:id="5060" w:name="_Toc78153217"/>
      <w:bookmarkStart w:id="5061" w:name="_Toc78227664"/>
      <w:bookmarkStart w:id="5062" w:name="_Toc78320437"/>
      <w:bookmarkStart w:id="5063" w:name="_Toc78450202"/>
      <w:bookmarkStart w:id="5064" w:name="_Toc78760814"/>
      <w:bookmarkStart w:id="5065" w:name="_Toc78880071"/>
      <w:bookmarkStart w:id="5066" w:name="_Toc79411568"/>
      <w:bookmarkStart w:id="5067" w:name="_Toc79510459"/>
      <w:bookmarkStart w:id="5068" w:name="_Toc82328559"/>
      <w:bookmarkStart w:id="5069" w:name="_Toc82329693"/>
      <w:bookmarkStart w:id="5070" w:name="_Toc82330176"/>
      <w:bookmarkStart w:id="5071" w:name="_Toc82334609"/>
      <w:bookmarkStart w:id="5072" w:name="_Toc82334992"/>
      <w:bookmarkStart w:id="5073" w:name="_Toc82381652"/>
      <w:bookmarkStart w:id="5074" w:name="_Toc82384326"/>
      <w:bookmarkStart w:id="5075" w:name="_Toc82427494"/>
      <w:bookmarkStart w:id="5076" w:name="_Toc82514625"/>
      <w:bookmarkStart w:id="5077" w:name="_Toc83339088"/>
      <w:bookmarkStart w:id="5078" w:name="_Toc93670751"/>
      <w:bookmarkStart w:id="5079" w:name="_Toc94544673"/>
      <w:bookmarkStart w:id="5080" w:name="_Toc96526498"/>
      <w:bookmarkStart w:id="5081" w:name="_Toc96686254"/>
      <w:bookmarkStart w:id="5082" w:name="_Toc126685219"/>
      <w:bookmarkStart w:id="5083" w:name="_Toc130825043"/>
      <w:bookmarkStart w:id="5084" w:name="_Toc130825583"/>
      <w:bookmarkStart w:id="5085" w:name="_Toc130826660"/>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r w:rsidRPr="00DA66EE">
        <w:t>Other Matters</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rsidR="00B37EA7" w:rsidRPr="00C8694E" w:rsidP="00B37EA7" w14:paraId="53AD2AAC" w14:textId="77777777">
      <w:pPr>
        <w:pStyle w:val="ParaNum"/>
        <w:widowControl/>
        <w:rPr>
          <w:lang w:eastAsia="zh-CN"/>
        </w:rPr>
      </w:pPr>
      <w:r w:rsidRPr="00C8694E">
        <w:rPr>
          <w:lang w:val="en-GB"/>
        </w:rPr>
        <w:t>As a result of discussions regarding the protection of near</w:t>
      </w:r>
      <w:r w:rsidRPr="00C8694E">
        <w:rPr>
          <w:lang w:val="en-GB"/>
        </w:rPr>
        <w:noBreakHyphen/>
        <w:t>Earth operations of deep space missions,</w:t>
      </w:r>
      <w:r>
        <w:rPr>
          <w:rStyle w:val="FootnoteReference"/>
          <w:lang w:val="en-GB"/>
        </w:rPr>
        <w:footnoteReference w:id="167"/>
      </w:r>
      <w:r w:rsidRPr="00C8694E">
        <w:rPr>
          <w:lang w:val="en-GB"/>
        </w:rPr>
        <w:t xml:space="preserve"> WRC-15 added a provision in Article 4 of the Radio Regulations (</w:t>
      </w:r>
      <w:r w:rsidRPr="00C8694E">
        <w:t xml:space="preserve">No. 4.24) </w:t>
      </w:r>
      <w:r w:rsidRPr="00C8694E">
        <w:rPr>
          <w:lang w:val="en-GB"/>
        </w:rPr>
        <w:t xml:space="preserve">to describe the use of </w:t>
      </w:r>
      <w:r w:rsidRPr="00C8694E">
        <w:rPr>
          <w:szCs w:val="22"/>
        </w:rPr>
        <w:t>space research service (</w:t>
      </w:r>
      <w:r w:rsidRPr="00C8694E">
        <w:rPr>
          <w:lang w:val="en-GB"/>
        </w:rPr>
        <w:t>deep space) allocations.</w:t>
      </w:r>
      <w:r>
        <w:rPr>
          <w:rStyle w:val="FootnoteReference"/>
          <w:lang w:val="en-GB"/>
        </w:rPr>
        <w:footnoteReference w:id="168"/>
      </w:r>
      <w:r w:rsidRPr="00C8694E">
        <w:rPr>
          <w:lang w:val="en-GB"/>
        </w:rPr>
        <w:t xml:space="preserve">  Similarly, we propose </w:t>
      </w:r>
      <w:r w:rsidRPr="00C8694E">
        <w:t xml:space="preserve">to add </w:t>
      </w:r>
      <w:r>
        <w:t xml:space="preserve">a </w:t>
      </w:r>
      <w:r w:rsidRPr="00C8694E">
        <w:t>new paragraph to section 2.102 of the</w:t>
      </w:r>
      <w:r>
        <w:t xml:space="preserve"> Commission’s</w:t>
      </w:r>
      <w:r w:rsidRPr="00C8694E">
        <w:t xml:space="preserve"> rules to clarify that:  “S</w:t>
      </w:r>
      <w:r w:rsidRPr="00C8694E">
        <w:rPr>
          <w:lang w:eastAsia="zh-CN"/>
        </w:rPr>
        <w:t xml:space="preserve">pace research systems intended to operate in deep space may also use the space research service (deep space) allocations, with the same status as those allocations, </w:t>
      </w:r>
      <w:r w:rsidRPr="008A022D">
        <w:rPr>
          <w:lang w:eastAsia="zh-CN"/>
        </w:rPr>
        <w:t xml:space="preserve">when the spacecraft is near the Earth, </w:t>
      </w:r>
      <w:r w:rsidRPr="00C8694E">
        <w:rPr>
          <w:lang w:eastAsia="zh-CN"/>
        </w:rPr>
        <w:t>such as during launch, early orbit, flying by the Earth and returning to the Earth.”  We request comment on this proposal.</w:t>
      </w:r>
      <w:r>
        <w:rPr>
          <w:rStyle w:val="FootnoteReference"/>
          <w:lang w:eastAsia="zh-CN"/>
        </w:rPr>
        <w:footnoteReference w:id="169"/>
      </w:r>
    </w:p>
    <w:p w:rsidR="00B37EA7" w:rsidRPr="00A4103D" w:rsidP="00B37EA7" w14:paraId="354AF5A8" w14:textId="77777777">
      <w:pPr>
        <w:pStyle w:val="ParaNum"/>
        <w:widowControl/>
      </w:pPr>
      <w:r w:rsidRPr="00C8694E">
        <w:t xml:space="preserve">We propose </w:t>
      </w:r>
      <w:r>
        <w:t xml:space="preserve">to </w:t>
      </w:r>
      <w:r w:rsidRPr="00C8694E">
        <w:t>amend s</w:t>
      </w:r>
      <w:r w:rsidRPr="00C8694E">
        <w:rPr>
          <w:rFonts w:eastAsia="Calibri"/>
          <w:snapToGrid/>
        </w:rPr>
        <w:t xml:space="preserve">ection 2.1(c) of the rules to add or revise the definitions for the terms </w:t>
      </w:r>
      <w:r>
        <w:rPr>
          <w:rFonts w:eastAsia="Calibri"/>
          <w:snapToGrid/>
        </w:rPr>
        <w:t>“</w:t>
      </w:r>
      <w:r w:rsidRPr="00C8694E">
        <w:rPr>
          <w:rFonts w:eastAsia="Calibri"/>
          <w:snapToGrid/>
        </w:rPr>
        <w:t>m</w:t>
      </w:r>
      <w:r w:rsidRPr="00C8694E">
        <w:rPr>
          <w:iCs/>
        </w:rPr>
        <w:t>eteorological aids land station,</w:t>
      </w:r>
      <w:r>
        <w:rPr>
          <w:iCs/>
        </w:rPr>
        <w:t>”</w:t>
      </w:r>
      <w:r w:rsidRPr="00C8694E">
        <w:rPr>
          <w:iCs/>
        </w:rPr>
        <w:t xml:space="preserve"> </w:t>
      </w:r>
      <w:r>
        <w:rPr>
          <w:iCs/>
        </w:rPr>
        <w:t>“</w:t>
      </w:r>
      <w:r w:rsidRPr="00C8694E">
        <w:rPr>
          <w:iCs/>
        </w:rPr>
        <w:t>meteorological aids mobile station,</w:t>
      </w:r>
      <w:r>
        <w:rPr>
          <w:iCs/>
        </w:rPr>
        <w:t>”</w:t>
      </w:r>
      <w:r w:rsidRPr="00C8694E">
        <w:rPr>
          <w:iCs/>
        </w:rPr>
        <w:t xml:space="preserve"> and </w:t>
      </w:r>
      <w:r>
        <w:rPr>
          <w:iCs/>
        </w:rPr>
        <w:t>“</w:t>
      </w:r>
      <w:r w:rsidRPr="00C8694E">
        <w:rPr>
          <w:rFonts w:eastAsia="Calibri"/>
          <w:snapToGrid/>
        </w:rPr>
        <w:t>coordinated universal time</w:t>
      </w:r>
      <w:r>
        <w:rPr>
          <w:rFonts w:eastAsia="Calibri"/>
          <w:snapToGrid/>
        </w:rPr>
        <w:t>”</w:t>
      </w:r>
      <w:r w:rsidRPr="00C8694E">
        <w:rPr>
          <w:rFonts w:eastAsia="Calibri"/>
          <w:snapToGrid/>
        </w:rPr>
        <w:t xml:space="preserve"> in accordance with the WRC-15 adopted definitions.  We also propose to add </w:t>
      </w:r>
      <w:r>
        <w:rPr>
          <w:rFonts w:eastAsia="Calibri"/>
          <w:snapToGrid/>
        </w:rPr>
        <w:t xml:space="preserve">a </w:t>
      </w:r>
      <w:r w:rsidRPr="00C8694E">
        <w:rPr>
          <w:rFonts w:eastAsia="Calibri"/>
          <w:snapToGrid/>
        </w:rPr>
        <w:t xml:space="preserve">definition for the term </w:t>
      </w:r>
      <w:r>
        <w:rPr>
          <w:rFonts w:eastAsia="Calibri"/>
          <w:snapToGrid/>
        </w:rPr>
        <w:t>“</w:t>
      </w:r>
      <w:r w:rsidRPr="00C8694E">
        <w:t>frequency band</w:t>
      </w:r>
      <w:r>
        <w:t>”</w:t>
      </w:r>
      <w:r w:rsidRPr="00C8694E">
        <w:t xml:space="preserve"> </w:t>
      </w:r>
      <w:r>
        <w:t>based on that term’s</w:t>
      </w:r>
      <w:r w:rsidRPr="00C8694E">
        <w:t xml:space="preserve"> ITU definition</w:t>
      </w:r>
      <w:r w:rsidRPr="00C8694E">
        <w:rPr>
          <w:rFonts w:eastAsia="Calibri"/>
          <w:snapToGrid/>
        </w:rPr>
        <w:t>.</w:t>
      </w:r>
      <w:bookmarkStart w:id="5086" w:name="_Ref14986404"/>
      <w:r>
        <w:rPr>
          <w:rStyle w:val="FootnoteReference"/>
          <w:rFonts w:eastAsia="Calibri"/>
          <w:snapToGrid/>
        </w:rPr>
        <w:footnoteReference w:id="170"/>
      </w:r>
      <w:bookmarkEnd w:id="5086"/>
      <w:r w:rsidRPr="00C8694E">
        <w:rPr>
          <w:rFonts w:eastAsia="Calibri"/>
          <w:snapToGrid/>
        </w:rPr>
        <w:t xml:space="preserve">  The proposed language of these definitions appears in the Appendix.  We seek comment on these definitions.</w:t>
      </w:r>
    </w:p>
    <w:p w:rsidR="00B37EA7" w:rsidP="00B37EA7" w14:paraId="17BEFA76" w14:textId="77777777">
      <w:pPr>
        <w:pStyle w:val="ParaNum"/>
      </w:pPr>
      <w:r>
        <w:t>We propose to amend section 2.105(d) of the rules by stating that the footnote references which appear in the United States Table below the allocated service or services apply to more than one of the allocated services, or to the whole of the allocation concerned, and that the footnote references which appear to the right of the name of a service are applicable only to that particular service.  See Appendix B for the proposed text of section 2.105(d)(6)-(8), where the text in paragraph (d)(6) has been moved to paragraph (d)(8).</w:t>
      </w:r>
    </w:p>
    <w:p w:rsidR="00B37EA7" w:rsidP="00B37EA7" w14:paraId="149B3ED6" w14:textId="77777777">
      <w:pPr>
        <w:pStyle w:val="ParaNum"/>
        <w:widowControl/>
      </w:pPr>
      <w:r>
        <w:t>I</w:t>
      </w:r>
      <w:r w:rsidRPr="00C8694E">
        <w:t>n response to NTIA’s recommendation that we add a subset of the international footnotes that identify spectrum for International Mobile Telecommunications (IMT) to the non-Federal Table, we direct the Chief, Office of Engineering and Technology to maintain a “Mobile Broadband Spectrum in the United States” file on the “Radio Spectrum Allocation” webpage.</w:t>
      </w:r>
      <w:r>
        <w:rPr>
          <w:rStyle w:val="FootnoteReference"/>
        </w:rPr>
        <w:footnoteReference w:id="171"/>
      </w:r>
      <w:r w:rsidRPr="00C8694E">
        <w:t xml:space="preserve">  We request comment on whether this file meets the public’s needs.</w:t>
      </w:r>
    </w:p>
    <w:p w:rsidR="00B37EA7" w:rsidP="00B37EA7" w14:paraId="22C65389" w14:textId="77777777">
      <w:pPr>
        <w:pStyle w:val="ParaNum"/>
      </w:pPr>
      <w:r>
        <w:rPr>
          <w:i/>
          <w:iCs/>
        </w:rPr>
        <w:t>Digital Equity and Inclusion</w:t>
      </w:r>
      <w:r>
        <w:t>.  Finally, the Commission, as part of its continuing effort to advance digital equity for all,</w:t>
      </w:r>
      <w:r>
        <w:rPr>
          <w:rStyle w:val="FootnoteReference"/>
        </w:rPr>
        <w:footnoteReference w:id="172"/>
      </w:r>
      <w:r>
        <w:t xml:space="preserve"> including people of color, persons with disabilities, persons who live in rural or Tribal areas, and others who are or have been historically underserved, marginalized, or adversely affected by persistent poverty or inequality, invites comment on any equity-related considerations</w:t>
      </w:r>
      <w:r>
        <w:rPr>
          <w:rStyle w:val="FootnoteReference"/>
        </w:rPr>
        <w:footnoteReference w:id="173"/>
      </w:r>
      <w:r>
        <w:t xml:space="preserve"> and benefits (if any) that may be associated with the proposals and issues discussed herein.  Specifically, we seek comment on how our proposals may promote or inhibit advances in diversity, equity, inclusion, and accessibility, as well as the scope of the Commission’s relevant legal authority.</w:t>
      </w:r>
    </w:p>
    <w:p w:rsidR="00B37EA7" w:rsidRPr="00C8694E" w:rsidP="00B37EA7" w14:paraId="2D7F86A9" w14:textId="77777777">
      <w:pPr>
        <w:pStyle w:val="Heading1"/>
      </w:pPr>
      <w:bookmarkStart w:id="5088" w:name="_Toc83339089"/>
      <w:bookmarkStart w:id="5089" w:name="_Toc93670752"/>
      <w:bookmarkStart w:id="5090" w:name="_Toc94544674"/>
      <w:bookmarkStart w:id="5091" w:name="_Toc96526499"/>
      <w:bookmarkStart w:id="5092" w:name="_Toc96686255"/>
      <w:bookmarkStart w:id="5093" w:name="_Toc126685220"/>
      <w:bookmarkStart w:id="5094" w:name="_Toc130825044"/>
      <w:bookmarkStart w:id="5095" w:name="_Toc130825584"/>
      <w:bookmarkStart w:id="5096" w:name="_Toc130826661"/>
      <w:bookmarkStart w:id="5097" w:name="_Toc76382145"/>
      <w:bookmarkStart w:id="5098" w:name="_Toc76417586"/>
      <w:bookmarkStart w:id="5099" w:name="_Toc76425550"/>
      <w:bookmarkStart w:id="5100" w:name="_Toc76504975"/>
      <w:bookmarkStart w:id="5101" w:name="_Toc76505501"/>
      <w:bookmarkStart w:id="5102" w:name="_Toc76555552"/>
      <w:bookmarkStart w:id="5103" w:name="_Toc76647064"/>
      <w:bookmarkStart w:id="5104" w:name="_Toc76676165"/>
      <w:bookmarkStart w:id="5105" w:name="_Toc76976445"/>
      <w:bookmarkStart w:id="5106" w:name="_Toc77181643"/>
      <w:bookmarkStart w:id="5107" w:name="_Toc77252538"/>
      <w:bookmarkStart w:id="5108" w:name="_Toc77268320"/>
      <w:bookmarkStart w:id="5109" w:name="_Toc77269065"/>
      <w:bookmarkStart w:id="5110" w:name="_Toc77462061"/>
      <w:bookmarkStart w:id="5111" w:name="_Toc78153218"/>
      <w:bookmarkStart w:id="5112" w:name="_Toc78227665"/>
      <w:bookmarkStart w:id="5113" w:name="_Toc78320438"/>
      <w:bookmarkStart w:id="5114" w:name="_Toc78450203"/>
      <w:bookmarkStart w:id="5115" w:name="_Toc78760815"/>
      <w:bookmarkStart w:id="5116" w:name="_Toc78880072"/>
      <w:bookmarkStart w:id="5117" w:name="_Toc79411569"/>
      <w:bookmarkStart w:id="5118" w:name="_Toc79510460"/>
      <w:bookmarkStart w:id="5119" w:name="_Toc82328560"/>
      <w:bookmarkStart w:id="5120" w:name="_Toc82329694"/>
      <w:bookmarkStart w:id="5121" w:name="_Toc82330177"/>
      <w:bookmarkStart w:id="5122" w:name="_Toc82334610"/>
      <w:bookmarkStart w:id="5123" w:name="_Toc82334993"/>
      <w:bookmarkStart w:id="5124" w:name="_Toc82381653"/>
      <w:bookmarkStart w:id="5125" w:name="_Toc82384327"/>
      <w:bookmarkStart w:id="5126" w:name="_Toc82427495"/>
      <w:bookmarkStart w:id="5127" w:name="_Toc82514626"/>
      <w:r w:rsidRPr="00C8694E">
        <w:t xml:space="preserve">Procedural </w:t>
      </w:r>
      <w:r>
        <w:t>M</w:t>
      </w:r>
      <w:r w:rsidRPr="00C8694E">
        <w:t>atters</w:t>
      </w:r>
      <w:bookmarkEnd w:id="5088"/>
      <w:bookmarkEnd w:id="5089"/>
      <w:bookmarkEnd w:id="5090"/>
      <w:bookmarkEnd w:id="5091"/>
      <w:bookmarkEnd w:id="5092"/>
      <w:bookmarkEnd w:id="5093"/>
      <w:bookmarkEnd w:id="5094"/>
      <w:bookmarkEnd w:id="5095"/>
      <w:bookmarkEnd w:id="5096"/>
    </w:p>
    <w:p w:rsidR="00B37EA7" w:rsidP="00B37EA7" w14:paraId="105DDDB6" w14:textId="77777777">
      <w:pPr>
        <w:pStyle w:val="Heading2"/>
      </w:pPr>
      <w:bookmarkStart w:id="5128" w:name="_Toc83339090"/>
      <w:bookmarkStart w:id="5129" w:name="_Toc93670753"/>
      <w:bookmarkStart w:id="5130" w:name="_Toc94544675"/>
      <w:bookmarkStart w:id="5131" w:name="_Toc96526500"/>
      <w:bookmarkStart w:id="5132" w:name="_Toc96686256"/>
      <w:bookmarkStart w:id="5133" w:name="_Toc126685221"/>
      <w:bookmarkStart w:id="5134" w:name="_Toc130825045"/>
      <w:bookmarkStart w:id="5135" w:name="_Toc130825585"/>
      <w:bookmarkStart w:id="5136" w:name="_Toc130826662"/>
      <w:r>
        <w:t>Order</w:t>
      </w:r>
      <w:bookmarkEnd w:id="5128"/>
      <w:bookmarkEnd w:id="5129"/>
      <w:bookmarkEnd w:id="5130"/>
      <w:bookmarkEnd w:id="5131"/>
      <w:bookmarkEnd w:id="5132"/>
      <w:bookmarkEnd w:id="5133"/>
      <w:bookmarkEnd w:id="5134"/>
      <w:bookmarkEnd w:id="5135"/>
      <w:bookmarkEnd w:id="5136"/>
    </w:p>
    <w:p w:rsidR="00B37EA7" w:rsidP="00B37EA7" w14:paraId="7C0F3A33" w14:textId="77777777">
      <w:pPr>
        <w:pStyle w:val="ParaNum"/>
      </w:pPr>
      <w:r w:rsidRPr="009C15C0">
        <w:rPr>
          <w:i/>
          <w:iCs/>
        </w:rPr>
        <w:t>Regulatory Flexibility A</w:t>
      </w:r>
      <w:r>
        <w:rPr>
          <w:i/>
          <w:iCs/>
        </w:rPr>
        <w:t>ct</w:t>
      </w:r>
      <w:r>
        <w:t xml:space="preserve">.  </w:t>
      </w:r>
      <w:r w:rsidRPr="00C8694E">
        <w:t>None of the rule changes discussed in th</w:t>
      </w:r>
      <w:r>
        <w:t>e</w:t>
      </w:r>
      <w:r w:rsidRPr="00C8694E">
        <w:t xml:space="preserve"> </w:t>
      </w:r>
      <w:r>
        <w:t>O</w:t>
      </w:r>
      <w:r w:rsidRPr="00C8694E">
        <w:t>rder are subject to the notice and comment requirements for rulemaking in the Administrative Procedure Act (APA).</w:t>
      </w:r>
      <w:r>
        <w:rPr>
          <w:sz w:val="20"/>
          <w:vertAlign w:val="superscript"/>
        </w:rPr>
        <w:footnoteReference w:id="174"/>
      </w:r>
      <w:r w:rsidRPr="00C8694E">
        <w:t xml:space="preserve">  Section 553(b)(B) of the APA provides exceptions to the </w:t>
      </w:r>
      <w:r>
        <w:t xml:space="preserve">notice and comment </w:t>
      </w:r>
      <w:r w:rsidRPr="00C8694E">
        <w:t>requirements for rulemakings when, among other things, the agency finds good cause that the notice and comment requirements are “impracticable, unnecessary, or contrary to the public interest” with respect to the rules at issue.</w:t>
      </w:r>
      <w:r>
        <w:t xml:space="preserve">  T</w:t>
      </w:r>
      <w:r w:rsidRPr="00C8694E">
        <w:t xml:space="preserve">he changes </w:t>
      </w:r>
      <w:r>
        <w:t xml:space="preserve">discussed in the Order have no substantive effect on </w:t>
      </w:r>
      <w:r w:rsidRPr="00C8694E">
        <w:t>industry or the general public.  Accordingly, we find that it is “unnecessary,” within the meaning of section 553(b)(B)</w:t>
      </w:r>
      <w:r>
        <w:t xml:space="preserve"> of the APA</w:t>
      </w:r>
      <w:r w:rsidRPr="00C8694E">
        <w:t>, to provide notice and an opportunity for public comment before adopting these rule revisions.</w:t>
      </w:r>
      <w:r>
        <w:t xml:space="preserve">  Because the rule changes are being adopted without notice and comment, the Regulatory Flexibility Act, </w:t>
      </w:r>
      <w:r w:rsidRPr="00365DAE">
        <w:t xml:space="preserve">5 U.S.C. §§ 601 </w:t>
      </w:r>
      <w:r w:rsidRPr="00365DAE">
        <w:rPr>
          <w:i/>
          <w:iCs/>
        </w:rPr>
        <w:t>et seq</w:t>
      </w:r>
      <w:r>
        <w:rPr>
          <w:i/>
          <w:iCs/>
        </w:rPr>
        <w:t>.,</w:t>
      </w:r>
      <w:r>
        <w:t xml:space="preserve"> does not apply.</w:t>
      </w:r>
      <w:r>
        <w:rPr>
          <w:rStyle w:val="FootnoteReference"/>
          <w:szCs w:val="22"/>
        </w:rPr>
        <w:footnoteReference w:id="175"/>
      </w:r>
    </w:p>
    <w:p w:rsidR="00B37EA7" w:rsidP="0002008C" w14:paraId="6F38A15F" w14:textId="77777777">
      <w:pPr>
        <w:pStyle w:val="ParaNum"/>
        <w:widowControl/>
      </w:pPr>
      <w:r w:rsidRPr="00EB061C">
        <w:rPr>
          <w:i/>
          <w:iCs/>
        </w:rPr>
        <w:t>Paperwork Reduction A</w:t>
      </w:r>
      <w:r w:rsidRPr="00C23E6E">
        <w:rPr>
          <w:i/>
          <w:iCs/>
        </w:rPr>
        <w:t>ct</w:t>
      </w:r>
      <w:r>
        <w:t xml:space="preserve">.  </w:t>
      </w:r>
      <w:r w:rsidRPr="002162FD">
        <w:t xml:space="preserve">This Order </w:t>
      </w:r>
      <w:r>
        <w:t xml:space="preserve">does not </w:t>
      </w:r>
      <w:r w:rsidRPr="002162FD">
        <w:t>contain new or modified information collections subject to the Paperwork Reduction Act of 1995 (PRA), Public Law 104-13</w:t>
      </w:r>
      <w:r>
        <w:t xml:space="preserve"> (44 U.S.C. §§ 3501-3520)</w:t>
      </w:r>
      <w:r w:rsidRPr="002162FD">
        <w:t xml:space="preserve">.  </w:t>
      </w:r>
      <w:r w:rsidRPr="00590AFD">
        <w:t>In addition,</w:t>
      </w:r>
      <w:r>
        <w:t xml:space="preserve"> </w:t>
      </w:r>
      <w:r w:rsidRPr="00590AFD">
        <w:t>it does not</w:t>
      </w:r>
      <w:r>
        <w:t xml:space="preserve"> contain any new or modified information collection burden for small </w:t>
      </w:r>
      <w:r>
        <w:t xml:space="preserve">business concerns with fewer than 25 employees pursuant to the Small Business Paperwork Relief Act of 2002, Public Law 107-198, </w:t>
      </w:r>
      <w:r w:rsidRPr="00EB061C">
        <w:rPr>
          <w:i/>
          <w:iCs/>
        </w:rPr>
        <w:t xml:space="preserve">see </w:t>
      </w:r>
      <w:r>
        <w:t>44 U.S.C. § 3506(c)(4).</w:t>
      </w:r>
    </w:p>
    <w:p w:rsidR="00B37EA7" w:rsidRPr="00F26FD7" w:rsidP="00B37EA7" w14:paraId="6A93BA9C" w14:textId="77777777">
      <w:pPr>
        <w:pStyle w:val="ParaNum"/>
      </w:pPr>
      <w:r w:rsidRPr="00D3322E">
        <w:rPr>
          <w:i/>
        </w:rPr>
        <w:t>Congressional Review Act</w:t>
      </w:r>
      <w:r>
        <w:t>.  The Commission has determined, and the Administrator of the Office of Information and Regulatory Affairs, Office of Management and Budget, concurs, that this rule is “non-major” under the Congressional Review Act, 5 U.S.C. § 804(2).  The Commission will send a copy of this Order to Congress and the Government Accountability office, pursuant to 5 U.S.C. § 801(a)(1)(A).</w:t>
      </w:r>
    </w:p>
    <w:p w:rsidR="00B37EA7" w:rsidRPr="00C8694E" w:rsidP="00B37EA7" w14:paraId="406AF1AD" w14:textId="77777777">
      <w:pPr>
        <w:pStyle w:val="Heading2"/>
      </w:pPr>
      <w:bookmarkStart w:id="5137" w:name="_Toc83339091"/>
      <w:bookmarkStart w:id="5138" w:name="_Toc93670754"/>
      <w:bookmarkStart w:id="5139" w:name="_Toc94544676"/>
      <w:bookmarkStart w:id="5140" w:name="_Toc96526501"/>
      <w:bookmarkStart w:id="5141" w:name="_Toc96686257"/>
      <w:bookmarkStart w:id="5142" w:name="_Toc126685222"/>
      <w:bookmarkStart w:id="5143" w:name="_Toc130825046"/>
      <w:bookmarkStart w:id="5144" w:name="_Toc130825586"/>
      <w:bookmarkStart w:id="5145" w:name="_Toc130826663"/>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r>
        <w:t>NPRM</w:t>
      </w:r>
      <w:bookmarkEnd w:id="5137"/>
      <w:bookmarkEnd w:id="5138"/>
      <w:bookmarkEnd w:id="5139"/>
      <w:bookmarkEnd w:id="5140"/>
      <w:bookmarkEnd w:id="5141"/>
      <w:bookmarkEnd w:id="5142"/>
      <w:bookmarkEnd w:id="5143"/>
      <w:bookmarkEnd w:id="5144"/>
      <w:bookmarkEnd w:id="5145"/>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70"/>
    <w:p w:rsidR="00B37EA7" w:rsidRPr="00C8694E" w:rsidP="00B37EA7" w14:paraId="61C64F1D" w14:textId="77777777">
      <w:pPr>
        <w:pStyle w:val="ParaNum"/>
        <w:rPr>
          <w:szCs w:val="22"/>
        </w:rPr>
      </w:pPr>
      <w:r w:rsidRPr="00C8694E">
        <w:rPr>
          <w:i/>
          <w:szCs w:val="22"/>
        </w:rPr>
        <w:t>Pape</w:t>
      </w:r>
      <w:r>
        <w:rPr>
          <w:i/>
          <w:szCs w:val="22"/>
        </w:rPr>
        <w:t>rwork</w:t>
      </w:r>
      <w:r w:rsidRPr="00C8694E">
        <w:rPr>
          <w:i/>
          <w:szCs w:val="22"/>
        </w:rPr>
        <w:t xml:space="preserve"> Reduction Analysis</w:t>
      </w:r>
      <w:r w:rsidRPr="00C8694E">
        <w:rPr>
          <w:szCs w:val="22"/>
        </w:rPr>
        <w:t xml:space="preserve">.  This document does not contain proposed information collection requirements subject to the Paperwork Reduction Act of 1995, Public Law 104-13.  In addition, therefore, it does not contain any proposed information collection burden for small business concerns with fewer than 25 employees, pursuant to the Small Business Paperwork Relief Act of 2002, Public Law 107-198, </w:t>
      </w:r>
      <w:r w:rsidRPr="00C8694E">
        <w:rPr>
          <w:i/>
          <w:iCs/>
          <w:szCs w:val="22"/>
        </w:rPr>
        <w:t>see</w:t>
      </w:r>
      <w:r w:rsidRPr="00C8694E">
        <w:rPr>
          <w:szCs w:val="22"/>
        </w:rPr>
        <w:t xml:space="preserve"> 44 U.S.C. 3506(c)(4).</w:t>
      </w:r>
    </w:p>
    <w:p w:rsidR="00B37EA7" w:rsidRPr="00C8694E" w:rsidP="00B37EA7" w14:paraId="0FD60080" w14:textId="77777777">
      <w:pPr>
        <w:pStyle w:val="ParaNum"/>
      </w:pPr>
      <w:r w:rsidRPr="00E2420F">
        <w:rPr>
          <w:i/>
        </w:rPr>
        <w:t>Regulatory Flexibility Act.</w:t>
      </w:r>
      <w:r w:rsidRPr="00C8694E">
        <w:t xml:space="preserve">  </w:t>
      </w:r>
      <w:r w:rsidRPr="00DA0914">
        <w:t>The Regulatory Flexibility Act of 1980, as amended (RFA),</w:t>
      </w:r>
      <w:r>
        <w:rPr>
          <w:sz w:val="20"/>
          <w:vertAlign w:val="superscript"/>
        </w:rPr>
        <w:footnoteReference w:id="176"/>
      </w:r>
      <w:r w:rsidRPr="00DA0914">
        <w:t xml:space="preserve"> requires an agency </w:t>
      </w:r>
      <w:r>
        <w:t xml:space="preserve">to </w:t>
      </w:r>
      <w:r w:rsidRPr="00DA0914">
        <w:t>prepare a regulatory flexibility analysis for notice and comment rulemakings, unless the agency certifies that “the rule will not, if promulgated, have a significant economic impact on a substantial number of small entities.”</w:t>
      </w:r>
      <w:r>
        <w:rPr>
          <w:sz w:val="20"/>
          <w:vertAlign w:val="superscript"/>
        </w:rPr>
        <w:footnoteReference w:id="177"/>
      </w:r>
      <w:r w:rsidRPr="00DA0914">
        <w:t xml:space="preserve">  </w:t>
      </w:r>
      <w:r>
        <w:t xml:space="preserve">Accordingly, </w:t>
      </w:r>
      <w:r w:rsidRPr="00C8694E">
        <w:t xml:space="preserve">, the Commission has prepared an Initial Regulatory Flexibility Analysis (IRFA) </w:t>
      </w:r>
      <w:r>
        <w:t>concerning</w:t>
      </w:r>
      <w:r w:rsidRPr="00C8694E">
        <w:t xml:space="preserve"> the </w:t>
      </w:r>
      <w:r>
        <w:t>potential</w:t>
      </w:r>
      <w:r w:rsidRPr="00C8694E">
        <w:t xml:space="preserve"> </w:t>
      </w:r>
      <w:r>
        <w:t xml:space="preserve">impact of the rule and policy changes contained in the </w:t>
      </w:r>
      <w:bookmarkStart w:id="5146" w:name="_Hlk131005433"/>
      <w:r w:rsidRPr="002E0B48">
        <w:rPr>
          <w:i/>
          <w:iCs/>
        </w:rPr>
        <w:t>WRC-15 Notice</w:t>
      </w:r>
      <w:bookmarkEnd w:id="5146"/>
      <w:r>
        <w:t>.</w:t>
      </w:r>
      <w:r>
        <w:rPr>
          <w:rStyle w:val="FootnoteReference"/>
        </w:rPr>
        <w:footnoteReference w:id="178"/>
      </w:r>
      <w:r>
        <w:t xml:space="preserve">  </w:t>
      </w:r>
      <w:r w:rsidRPr="00C8694E">
        <w:t xml:space="preserve">The IRFA is </w:t>
      </w:r>
      <w:r>
        <w:t>set forth</w:t>
      </w:r>
      <w:r w:rsidRPr="00C8694E">
        <w:t xml:space="preserve"> in Appendix </w:t>
      </w:r>
      <w:r>
        <w:t>C</w:t>
      </w:r>
      <w:r w:rsidRPr="00C8694E">
        <w:t>.  W</w:t>
      </w:r>
      <w:r>
        <w:t>ritten public</w:t>
      </w:r>
      <w:r w:rsidRPr="00C8694E">
        <w:t xml:space="preserve"> comment</w:t>
      </w:r>
      <w:r>
        <w:t>s are requested</w:t>
      </w:r>
      <w:r w:rsidRPr="00C8694E">
        <w:t xml:space="preserve"> on the IRFA.  Comments must be filed in accordance with the same filing deadlines as comments filed in response to the </w:t>
      </w:r>
      <w:bookmarkStart w:id="5147" w:name="_Hlk131060620"/>
      <w:r w:rsidRPr="00E2420F">
        <w:rPr>
          <w:i/>
          <w:iCs/>
        </w:rPr>
        <w:t>WRC-15 Notice</w:t>
      </w:r>
      <w:bookmarkEnd w:id="5147"/>
      <w:r w:rsidRPr="00C8694E">
        <w:t xml:space="preserve">, and must have a separate and distinct heading designating them as responses to the IRFA.  The Commission’s Consumer and Governmental Affairs Bureau, Reference Information Center, will send a copy of this </w:t>
      </w:r>
      <w:r w:rsidRPr="00E2420F">
        <w:rPr>
          <w:i/>
          <w:iCs/>
        </w:rPr>
        <w:t>WRC-15 Notice</w:t>
      </w:r>
      <w:r w:rsidRPr="00E2420F">
        <w:rPr>
          <w:szCs w:val="22"/>
        </w:rPr>
        <w:t xml:space="preserve">, </w:t>
      </w:r>
      <w:r w:rsidRPr="00C8694E">
        <w:t>including the IRFA, to the Chief Counsel for Advocacy of the Small Business Administration, in accordance with the Regulatory Flexibility Act.</w:t>
      </w:r>
      <w:r>
        <w:rPr>
          <w:rStyle w:val="FootnoteReference"/>
        </w:rPr>
        <w:footnoteReference w:id="179"/>
      </w:r>
    </w:p>
    <w:p w:rsidR="00B37EA7" w:rsidRPr="00C8694E" w:rsidP="00B37EA7" w14:paraId="1FDDF6BC" w14:textId="77777777">
      <w:pPr>
        <w:pStyle w:val="ParaNum"/>
        <w:rPr>
          <w:szCs w:val="22"/>
        </w:rPr>
      </w:pPr>
      <w:r w:rsidRPr="00C8694E">
        <w:rPr>
          <w:i/>
          <w:szCs w:val="22"/>
        </w:rPr>
        <w:t>Filing Requirements.</w:t>
      </w:r>
      <w:r w:rsidRPr="00C8694E">
        <w:rPr>
          <w:szCs w:val="22"/>
        </w:rPr>
        <w:t xml:space="preserve">  Pursuant to sections 1.415 and 1.419 of the Commission’s rules, 47 CFR §§ 1.415, 1.419, interested parties may file comments and reply comments on or before the dates indicated on the first page of this document.  </w:t>
      </w:r>
    </w:p>
    <w:p w:rsidR="00B37EA7" w:rsidRPr="00C8694E" w:rsidP="00B37EA7" w14:paraId="214F41AC" w14:textId="77777777">
      <w:pPr>
        <w:numPr>
          <w:ilvl w:val="0"/>
          <w:numId w:val="5"/>
        </w:numPr>
        <w:rPr>
          <w:szCs w:val="22"/>
        </w:rPr>
      </w:pPr>
      <w:r w:rsidRPr="00C8694E">
        <w:rPr>
          <w:szCs w:val="22"/>
        </w:rPr>
        <w:t xml:space="preserve">Electronic Filers:  Comments may be filed electronically using the Internet by accessing the </w:t>
      </w:r>
      <w:r>
        <w:rPr>
          <w:szCs w:val="22"/>
        </w:rPr>
        <w:t>Commission’s Electronic Comment Filing System (</w:t>
      </w:r>
      <w:r w:rsidRPr="00C8694E">
        <w:rPr>
          <w:szCs w:val="22"/>
        </w:rPr>
        <w:t>ECFS</w:t>
      </w:r>
      <w:r>
        <w:rPr>
          <w:szCs w:val="22"/>
        </w:rPr>
        <w:t>)</w:t>
      </w:r>
      <w:r w:rsidRPr="00C8694E">
        <w:rPr>
          <w:szCs w:val="22"/>
        </w:rPr>
        <w:t xml:space="preserve">:  </w:t>
      </w:r>
      <w:hyperlink r:id="rId5" w:history="1">
        <w:r w:rsidRPr="00C8694E">
          <w:rPr>
            <w:rStyle w:val="Hyperlink"/>
            <w:color w:val="auto"/>
            <w:szCs w:val="22"/>
          </w:rPr>
          <w:t>http://apps.fcc.gov/ecfs/</w:t>
        </w:r>
      </w:hyperlink>
      <w:r w:rsidRPr="00C8694E">
        <w:rPr>
          <w:szCs w:val="22"/>
        </w:rPr>
        <w:t>.</w:t>
      </w:r>
      <w:r>
        <w:rPr>
          <w:rStyle w:val="FootnoteReference"/>
        </w:rPr>
        <w:footnoteReference w:id="180"/>
      </w:r>
    </w:p>
    <w:p w:rsidR="00B37EA7" w:rsidRPr="00C8694E" w:rsidP="00B37EA7" w14:paraId="78971FE0" w14:textId="77777777">
      <w:pPr>
        <w:ind w:left="720"/>
        <w:rPr>
          <w:szCs w:val="22"/>
        </w:rPr>
      </w:pPr>
    </w:p>
    <w:p w:rsidR="00B37EA7" w:rsidRPr="00C8694E" w:rsidP="00B37EA7" w14:paraId="58AEBDA6" w14:textId="77777777">
      <w:pPr>
        <w:numPr>
          <w:ilvl w:val="0"/>
          <w:numId w:val="3"/>
        </w:numPr>
        <w:rPr>
          <w:szCs w:val="22"/>
        </w:rPr>
      </w:pPr>
      <w:r w:rsidRPr="00C8694E">
        <w:rPr>
          <w:szCs w:val="22"/>
        </w:rPr>
        <w:t xml:space="preserve">Paper Filers:  Parties who choose to file by paper must file an original and one copy of each filing.  </w:t>
      </w:r>
    </w:p>
    <w:p w:rsidR="00B37EA7" w:rsidRPr="00C8694E" w:rsidP="00B37EA7" w14:paraId="42AE6B16" w14:textId="77777777">
      <w:pPr>
        <w:rPr>
          <w:szCs w:val="22"/>
        </w:rPr>
      </w:pPr>
    </w:p>
    <w:p w:rsidR="00B37EA7" w:rsidRPr="00C8694E" w:rsidP="00B37EA7" w14:paraId="384F0668" w14:textId="77777777">
      <w:pPr>
        <w:ind w:left="720"/>
        <w:rPr>
          <w:szCs w:val="22"/>
        </w:rPr>
      </w:pPr>
      <w:r w:rsidRPr="00C8694E">
        <w:rPr>
          <w:szCs w:val="22"/>
        </w:rPr>
        <w:t>Filings can be sent by commercial overnight courier, or by first</w:t>
      </w:r>
      <w:r w:rsidRPr="00C8694E">
        <w:rPr>
          <w:szCs w:val="22"/>
        </w:rPr>
        <w:noBreakHyphen/>
        <w:t>class or overnight U.S. Postal Service mail.  All filings must be addressed to the Commission’s Secretary, Office of the Secretary, Federal Communications Commission.</w:t>
      </w:r>
    </w:p>
    <w:p w:rsidR="00B37EA7" w:rsidRPr="0023265A" w:rsidP="00B37EA7" w14:paraId="4AB58E56" w14:textId="77777777">
      <w:pPr>
        <w:widowControl/>
        <w:numPr>
          <w:ilvl w:val="0"/>
          <w:numId w:val="4"/>
        </w:numPr>
        <w:rPr>
          <w:szCs w:val="22"/>
        </w:rPr>
      </w:pPr>
      <w:r w:rsidRPr="009C73BB">
        <w:rPr>
          <w:szCs w:val="22"/>
        </w:rPr>
        <w:t>Commercial overnight mail (other than U.S. Postal Service Express Mail and Priority Mail) must be sent to 9050 Junction</w:t>
      </w:r>
      <w:r w:rsidRPr="0023265A">
        <w:rPr>
          <w:szCs w:val="22"/>
        </w:rPr>
        <w:t xml:space="preserve"> Drive, Annapolis Junction, MD 20701.</w:t>
      </w:r>
    </w:p>
    <w:p w:rsidR="00B37EA7" w:rsidP="00B37EA7" w14:paraId="322248D1" w14:textId="77777777">
      <w:pPr>
        <w:numPr>
          <w:ilvl w:val="0"/>
          <w:numId w:val="4"/>
        </w:numPr>
        <w:rPr>
          <w:szCs w:val="22"/>
        </w:rPr>
      </w:pPr>
      <w:r w:rsidRPr="00C8694E">
        <w:rPr>
          <w:szCs w:val="22"/>
        </w:rPr>
        <w:t>U.S. Postal Service first-class, Express, and Priority mail must be addressed to 45 L Street, NE, Washington DC  20554.</w:t>
      </w:r>
    </w:p>
    <w:p w:rsidR="00B37EA7" w:rsidRPr="00DB7A25" w:rsidP="00B37EA7" w14:paraId="68505004" w14:textId="77777777">
      <w:pPr>
        <w:pStyle w:val="ParaNum"/>
        <w:numPr>
          <w:ilvl w:val="0"/>
          <w:numId w:val="4"/>
        </w:numPr>
      </w:pPr>
      <w:r w:rsidRPr="00DB7A25">
        <w:t>Effective March 19, 2020, and until further notice, the Commission no longer accepts any hand or messenger delivered filings.  This is a temporary measure taken to help protect the health and safety of individuals, and to mitigate the transmission of COVID-19.</w:t>
      </w:r>
      <w:r>
        <w:rPr>
          <w:rStyle w:val="FootnoteReference"/>
        </w:rPr>
        <w:footnoteReference w:id="181"/>
      </w:r>
      <w:r w:rsidRPr="00DB7A25">
        <w:t xml:space="preserve">  </w:t>
      </w:r>
    </w:p>
    <w:p w:rsidR="00B37EA7" w:rsidP="00B37EA7" w14:paraId="6C1A9E57" w14:textId="77777777">
      <w:pPr>
        <w:numPr>
          <w:ilvl w:val="0"/>
          <w:numId w:val="3"/>
        </w:numPr>
        <w:rPr>
          <w:szCs w:val="22"/>
        </w:rPr>
      </w:pPr>
      <w:r w:rsidRPr="00C8694E">
        <w:rPr>
          <w:szCs w:val="22"/>
        </w:rPr>
        <w:t xml:space="preserve">People with Disabilities:  To request materials in accessible formats for people with disabilities (braille, large print, electronic files, audio format), send an e-mail to </w:t>
      </w:r>
      <w:hyperlink r:id="rId6" w:history="1">
        <w:r w:rsidRPr="00C8694E">
          <w:rPr>
            <w:szCs w:val="22"/>
            <w:u w:val="single"/>
          </w:rPr>
          <w:t>fcc504@fcc.gov</w:t>
        </w:r>
      </w:hyperlink>
      <w:r w:rsidRPr="00C8694E">
        <w:rPr>
          <w:szCs w:val="22"/>
        </w:rPr>
        <w:t xml:space="preserve"> or call the Consumer &amp; Governmental Affairs Bureau at 202-418-0530 (voice), 202-418-0432 (</w:t>
      </w:r>
      <w:r w:rsidRPr="00C8694E">
        <w:rPr>
          <w:szCs w:val="22"/>
        </w:rPr>
        <w:t>tty</w:t>
      </w:r>
      <w:r w:rsidRPr="00C8694E">
        <w:rPr>
          <w:szCs w:val="22"/>
        </w:rPr>
        <w:t>).</w:t>
      </w:r>
    </w:p>
    <w:p w:rsidR="00B37EA7" w:rsidRPr="00C8694E" w:rsidP="00B37EA7" w14:paraId="5439573B" w14:textId="77777777">
      <w:pPr>
        <w:ind w:left="720"/>
        <w:rPr>
          <w:szCs w:val="22"/>
        </w:rPr>
      </w:pPr>
    </w:p>
    <w:p w:rsidR="00B37EA7" w:rsidRPr="00C8694E" w:rsidP="00B37EA7" w14:paraId="36D4545E" w14:textId="77777777">
      <w:pPr>
        <w:pStyle w:val="ParaNum"/>
        <w:rPr>
          <w:szCs w:val="22"/>
        </w:rPr>
      </w:pPr>
      <w:r w:rsidRPr="00C8694E">
        <w:rPr>
          <w:szCs w:val="22"/>
        </w:rPr>
        <w:t xml:space="preserve">The proceeding that this Notice initiates shall be treated as a “permit-but-disclose” proceeding in accordance with the Commission’s </w:t>
      </w:r>
      <w:r w:rsidRPr="00C8694E">
        <w:rPr>
          <w:i/>
          <w:iCs/>
          <w:szCs w:val="22"/>
        </w:rPr>
        <w:t xml:space="preserve">ex </w:t>
      </w:r>
      <w:r w:rsidRPr="00C8694E">
        <w:rPr>
          <w:i/>
          <w:iCs/>
          <w:szCs w:val="22"/>
        </w:rPr>
        <w:t>parte</w:t>
      </w:r>
      <w:r w:rsidRPr="00C8694E">
        <w:rPr>
          <w:i/>
          <w:iCs/>
          <w:szCs w:val="22"/>
        </w:rPr>
        <w:t xml:space="preserve"> </w:t>
      </w:r>
      <w:r w:rsidRPr="00C8694E">
        <w:rPr>
          <w:szCs w:val="22"/>
        </w:rPr>
        <w:t>rules.</w:t>
      </w:r>
      <w:r>
        <w:rPr>
          <w:szCs w:val="22"/>
          <w:vertAlign w:val="superscript"/>
        </w:rPr>
        <w:footnoteReference w:id="182"/>
      </w:r>
      <w:r w:rsidRPr="00C8694E">
        <w:rPr>
          <w:szCs w:val="22"/>
        </w:rPr>
        <w:t xml:space="preserve">  Persons making </w:t>
      </w:r>
      <w:r w:rsidRPr="00C8694E">
        <w:rPr>
          <w:i/>
          <w:szCs w:val="22"/>
        </w:rPr>
        <w:t xml:space="preserve">ex </w:t>
      </w:r>
      <w:r w:rsidRPr="00C8694E">
        <w:rPr>
          <w:i/>
          <w:szCs w:val="22"/>
        </w:rPr>
        <w:t>parte</w:t>
      </w:r>
      <w:r w:rsidRPr="00C8694E">
        <w:rPr>
          <w:i/>
          <w:szCs w:val="22"/>
        </w:rPr>
        <w:t xml:space="preserve"> </w:t>
      </w:r>
      <w:r w:rsidRPr="00C8694E">
        <w:rPr>
          <w:szCs w:val="22"/>
        </w:rPr>
        <w:t xml:space="preserve">presentations must file a copy of any written presentation or a memorandum summarizing any oral presentation within two business days after the presentation (unless a different deadline applicable to the Sunshine period applies).  Persons making oral </w:t>
      </w:r>
      <w:r w:rsidRPr="00C8694E">
        <w:rPr>
          <w:i/>
          <w:iCs/>
          <w:szCs w:val="22"/>
        </w:rPr>
        <w:t xml:space="preserve">ex </w:t>
      </w:r>
      <w:r w:rsidRPr="00C8694E">
        <w:rPr>
          <w:i/>
          <w:iCs/>
          <w:szCs w:val="22"/>
        </w:rPr>
        <w:t>parte</w:t>
      </w:r>
      <w:r w:rsidRPr="00C8694E">
        <w:rPr>
          <w:i/>
          <w:iCs/>
          <w:szCs w:val="22"/>
        </w:rPr>
        <w:t xml:space="preserve"> </w:t>
      </w:r>
      <w:r w:rsidRPr="00C8694E">
        <w:rPr>
          <w:szCs w:val="22"/>
        </w:rPr>
        <w:t xml:space="preserve">presentations are reminded that memoranda summarizing the presentation must (1) list all persons attending or otherwise participating in the meeting at which the </w:t>
      </w:r>
      <w:r w:rsidRPr="00C8694E">
        <w:rPr>
          <w:i/>
          <w:iCs/>
          <w:szCs w:val="22"/>
        </w:rPr>
        <w:t>ex </w:t>
      </w:r>
      <w:r w:rsidRPr="00C8694E">
        <w:rPr>
          <w:i/>
          <w:iCs/>
          <w:szCs w:val="22"/>
        </w:rPr>
        <w:t>parte</w:t>
      </w:r>
      <w:r w:rsidRPr="00C8694E">
        <w:rPr>
          <w:i/>
          <w:iCs/>
          <w:szCs w:val="22"/>
        </w:rPr>
        <w:t xml:space="preserve"> </w:t>
      </w:r>
      <w:r w:rsidRPr="00C8694E">
        <w:rPr>
          <w:szCs w:val="22"/>
        </w:rPr>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sidRPr="00C8694E">
        <w:rPr>
          <w:i/>
          <w:iCs/>
          <w:szCs w:val="22"/>
        </w:rPr>
        <w:t xml:space="preserve">ex </w:t>
      </w:r>
      <w:r w:rsidRPr="00C8694E">
        <w:rPr>
          <w:i/>
          <w:iCs/>
          <w:szCs w:val="22"/>
        </w:rPr>
        <w:t>parte</w:t>
      </w:r>
      <w:r w:rsidRPr="00C8694E">
        <w:rPr>
          <w:i/>
          <w:iCs/>
          <w:szCs w:val="22"/>
        </w:rPr>
        <w:t xml:space="preserve"> </w:t>
      </w:r>
      <w:r w:rsidRPr="00C8694E">
        <w:rPr>
          <w:szCs w:val="22"/>
        </w:rPr>
        <w:t xml:space="preserve">meetings are deemed to be written </w:t>
      </w:r>
      <w:r w:rsidRPr="00C8694E">
        <w:rPr>
          <w:i/>
          <w:iCs/>
          <w:szCs w:val="22"/>
        </w:rPr>
        <w:t xml:space="preserve">ex </w:t>
      </w:r>
      <w:r w:rsidRPr="00C8694E">
        <w:rPr>
          <w:i/>
          <w:iCs/>
          <w:szCs w:val="22"/>
        </w:rPr>
        <w:t>parte</w:t>
      </w:r>
      <w:r w:rsidRPr="00C8694E">
        <w:rPr>
          <w:szCs w:val="22"/>
        </w:rPr>
        <w:t xml:space="preserve"> presentations and must be filed consistent with rule 1.1206(b).  In proceedings governed by rule 1.49(f) or for which the Commission has made available a method of electronic filing, written </w:t>
      </w:r>
      <w:r w:rsidRPr="00C8694E">
        <w:rPr>
          <w:i/>
          <w:iCs/>
          <w:szCs w:val="22"/>
        </w:rPr>
        <w:t xml:space="preserve">ex </w:t>
      </w:r>
      <w:r w:rsidRPr="00C8694E">
        <w:rPr>
          <w:i/>
          <w:iCs/>
          <w:szCs w:val="22"/>
        </w:rPr>
        <w:t>parte</w:t>
      </w:r>
      <w:r w:rsidRPr="00C8694E">
        <w:rPr>
          <w:i/>
          <w:iCs/>
          <w:szCs w:val="22"/>
        </w:rPr>
        <w:t xml:space="preserve"> </w:t>
      </w:r>
      <w:r w:rsidRPr="00C8694E">
        <w:rPr>
          <w:szCs w:val="22"/>
        </w:rPr>
        <w:t xml:space="preserve">presentations and memoranda summarizing oral </w:t>
      </w:r>
      <w:r w:rsidRPr="00C8694E">
        <w:rPr>
          <w:i/>
          <w:iCs/>
          <w:szCs w:val="22"/>
        </w:rPr>
        <w:t xml:space="preserve">ex </w:t>
      </w:r>
      <w:r w:rsidRPr="00C8694E">
        <w:rPr>
          <w:i/>
          <w:iCs/>
          <w:szCs w:val="22"/>
        </w:rPr>
        <w:t>parte</w:t>
      </w:r>
      <w:r w:rsidRPr="00C8694E">
        <w:rPr>
          <w:i/>
          <w:iCs/>
          <w:szCs w:val="22"/>
        </w:rPr>
        <w:t xml:space="preserve"> </w:t>
      </w:r>
      <w:r w:rsidRPr="00C8694E">
        <w:rPr>
          <w:szCs w:val="22"/>
        </w:rPr>
        <w:t>presentations, and all attachments thereto, must be filed through the electronic comment filing system available for that proceeding, and must be filed in their native format (</w:t>
      </w:r>
      <w:r w:rsidRPr="00C8694E">
        <w:rPr>
          <w:iCs/>
          <w:szCs w:val="22"/>
        </w:rPr>
        <w:t>e.g.</w:t>
      </w:r>
      <w:r w:rsidRPr="00C8694E">
        <w:rPr>
          <w:szCs w:val="22"/>
        </w:rPr>
        <w:t xml:space="preserve">, .doc, .xml, .ppt, searchable .pdf).  Participants in this proceeding should familiarize themselves with the Commission’s </w:t>
      </w:r>
      <w:r w:rsidRPr="00C8694E">
        <w:rPr>
          <w:i/>
          <w:iCs/>
          <w:szCs w:val="22"/>
        </w:rPr>
        <w:t>ex </w:t>
      </w:r>
      <w:r w:rsidRPr="00C8694E">
        <w:rPr>
          <w:i/>
          <w:iCs/>
          <w:szCs w:val="22"/>
        </w:rPr>
        <w:t>parte</w:t>
      </w:r>
      <w:r w:rsidRPr="00C8694E">
        <w:rPr>
          <w:i/>
          <w:iCs/>
          <w:szCs w:val="22"/>
        </w:rPr>
        <w:t xml:space="preserve"> </w:t>
      </w:r>
      <w:r w:rsidRPr="00C8694E">
        <w:rPr>
          <w:szCs w:val="22"/>
        </w:rPr>
        <w:t>rules.</w:t>
      </w:r>
    </w:p>
    <w:p w:rsidR="00B37EA7" w:rsidRPr="00DB7A25" w:rsidP="00B37EA7" w14:paraId="0AB55D23" w14:textId="77777777">
      <w:pPr>
        <w:pStyle w:val="ParaNum"/>
      </w:pPr>
      <w:r w:rsidRPr="00C8694E">
        <w:rPr>
          <w:i/>
          <w:szCs w:val="22"/>
        </w:rPr>
        <w:t>Availability of Documents</w:t>
      </w:r>
      <w:r w:rsidRPr="00C8694E">
        <w:rPr>
          <w:szCs w:val="22"/>
        </w:rPr>
        <w:t xml:space="preserve">.  Comments, reply comments, and </w:t>
      </w:r>
      <w:r w:rsidRPr="00C8694E">
        <w:rPr>
          <w:i/>
          <w:szCs w:val="22"/>
        </w:rPr>
        <w:t xml:space="preserve">ex </w:t>
      </w:r>
      <w:r w:rsidRPr="00C8694E">
        <w:rPr>
          <w:i/>
          <w:szCs w:val="22"/>
        </w:rPr>
        <w:t>parte</w:t>
      </w:r>
      <w:r w:rsidRPr="00C8694E">
        <w:rPr>
          <w:szCs w:val="22"/>
        </w:rPr>
        <w:t xml:space="preserve"> submissions will be publicly available online via ECFS.</w:t>
      </w:r>
      <w:r>
        <w:rPr>
          <w:szCs w:val="22"/>
          <w:vertAlign w:val="superscript"/>
        </w:rPr>
        <w:footnoteReference w:id="183"/>
      </w:r>
      <w:r w:rsidRPr="00C8694E">
        <w:rPr>
          <w:szCs w:val="22"/>
        </w:rPr>
        <w:t xml:space="preserve">  </w:t>
      </w:r>
    </w:p>
    <w:p w:rsidR="00B37EA7" w:rsidRPr="00DB7A25" w:rsidP="00B37EA7" w14:paraId="6AC2CA06" w14:textId="77777777">
      <w:pPr>
        <w:pStyle w:val="ParaNum"/>
        <w:widowControl/>
      </w:pPr>
      <w:r w:rsidRPr="00DB7A25">
        <w:t>When the FCC Headquarters reopens to the public, these documents will also be available for public inspection during regular business hours in the FCC Reference Center, Federal Communications Commission, 45 L Street N.E., Washington, DC 20554.</w:t>
      </w:r>
    </w:p>
    <w:p w:rsidR="00B37EA7" w:rsidRPr="00C8694E" w:rsidP="00B37EA7" w14:paraId="4DCD3EDE" w14:textId="77777777">
      <w:pPr>
        <w:pStyle w:val="ParaNum"/>
      </w:pPr>
      <w:r w:rsidRPr="00C8694E">
        <w:rPr>
          <w:i/>
          <w:szCs w:val="22"/>
        </w:rPr>
        <w:t>Additional Information</w:t>
      </w:r>
      <w:r w:rsidRPr="00C8694E">
        <w:rPr>
          <w:szCs w:val="22"/>
        </w:rPr>
        <w:t xml:space="preserve">.  For additional information on this proceeding, </w:t>
      </w:r>
      <w:r w:rsidRPr="00C8694E">
        <w:t xml:space="preserve">contact </w:t>
      </w:r>
      <w:r>
        <w:t>Patrick Forster</w:t>
      </w:r>
      <w:r w:rsidRPr="00C8694E">
        <w:t xml:space="preserve">, Office of Engineering and Technology, </w:t>
      </w:r>
      <w:hyperlink r:id="rId7" w:history="1"/>
      <w:r>
        <w:rPr>
          <w:rStyle w:val="Hyperlink"/>
          <w:color w:val="auto"/>
        </w:rPr>
        <w:t>Patrick.Forster@fcc.gov</w:t>
      </w:r>
      <w:r w:rsidRPr="00C8694E">
        <w:t>, (202) 418</w:t>
      </w:r>
      <w:r w:rsidRPr="00C8694E">
        <w:noBreakHyphen/>
      </w:r>
      <w:r>
        <w:t>7061</w:t>
      </w:r>
      <w:r w:rsidRPr="00C8694E">
        <w:t>.</w:t>
      </w:r>
    </w:p>
    <w:p w:rsidR="00B37EA7" w:rsidRPr="00C8694E" w:rsidP="00B37EA7" w14:paraId="55F199B2" w14:textId="77777777">
      <w:pPr>
        <w:pStyle w:val="Heading1"/>
      </w:pPr>
      <w:bookmarkStart w:id="5148" w:name="_Toc518392654"/>
      <w:bookmarkStart w:id="5149" w:name="_Toc518393057"/>
      <w:bookmarkStart w:id="5150" w:name="_Toc518405256"/>
      <w:bookmarkStart w:id="5151" w:name="_Toc518405302"/>
      <w:bookmarkStart w:id="5152" w:name="_Toc518405343"/>
      <w:bookmarkStart w:id="5153" w:name="_Toc518405450"/>
      <w:bookmarkStart w:id="5154" w:name="_Toc518406142"/>
      <w:bookmarkStart w:id="5155" w:name="_Toc518492829"/>
      <w:bookmarkStart w:id="5156" w:name="_Toc518492888"/>
      <w:bookmarkStart w:id="5157" w:name="_Toc518492928"/>
      <w:bookmarkStart w:id="5158" w:name="_Toc518492993"/>
      <w:bookmarkStart w:id="5159" w:name="_Toc518493475"/>
      <w:bookmarkStart w:id="5160" w:name="_Toc519615631"/>
      <w:bookmarkStart w:id="5161" w:name="_Toc519615717"/>
      <w:bookmarkStart w:id="5162" w:name="_Toc519615758"/>
      <w:bookmarkStart w:id="5163" w:name="_Toc519615851"/>
      <w:bookmarkStart w:id="5164" w:name="_Toc523843572"/>
      <w:bookmarkStart w:id="5165" w:name="_Toc523843899"/>
      <w:bookmarkStart w:id="5166" w:name="_Toc529879297"/>
      <w:bookmarkStart w:id="5167" w:name="_Toc529911419"/>
      <w:bookmarkStart w:id="5168" w:name="_Toc529986917"/>
      <w:bookmarkStart w:id="5169" w:name="_Toc529990157"/>
      <w:bookmarkStart w:id="5170" w:name="_Toc532473717"/>
      <w:bookmarkStart w:id="5171" w:name="_Toc532475611"/>
      <w:bookmarkStart w:id="5172" w:name="_Toc532475700"/>
      <w:bookmarkStart w:id="5173" w:name="_Toc532476538"/>
      <w:bookmarkStart w:id="5174" w:name="_Toc532582254"/>
      <w:bookmarkStart w:id="5175" w:name="_Toc532582346"/>
      <w:bookmarkStart w:id="5176" w:name="_Toc532733271"/>
      <w:bookmarkStart w:id="5177" w:name="_Toc532739984"/>
      <w:bookmarkStart w:id="5178" w:name="_Toc532756410"/>
      <w:bookmarkStart w:id="5179" w:name="_Toc532833891"/>
      <w:bookmarkStart w:id="5180" w:name="_Toc532926807"/>
      <w:bookmarkStart w:id="5181" w:name="_Toc533597410"/>
      <w:bookmarkStart w:id="5182" w:name="_Toc533784234"/>
      <w:bookmarkStart w:id="5183" w:name="_Toc534049312"/>
      <w:bookmarkStart w:id="5184" w:name="_Toc534191524"/>
      <w:bookmarkStart w:id="5185" w:name="_Toc534228612"/>
      <w:bookmarkStart w:id="5186" w:name="_Toc518457"/>
      <w:bookmarkStart w:id="5187" w:name="_Toc547509"/>
      <w:bookmarkStart w:id="5188" w:name="_Toc547815"/>
      <w:bookmarkStart w:id="5189" w:name="_Toc725233"/>
      <w:bookmarkStart w:id="5190" w:name="_Toc810646"/>
      <w:bookmarkStart w:id="5191" w:name="_Toc959744"/>
      <w:bookmarkStart w:id="5192" w:name="_Toc1414471"/>
      <w:bookmarkStart w:id="5193" w:name="_Toc1567942"/>
      <w:bookmarkStart w:id="5194" w:name="_Toc2171311"/>
      <w:bookmarkStart w:id="5195" w:name="_Toc2185625"/>
      <w:bookmarkStart w:id="5196" w:name="_Toc2705972"/>
      <w:bookmarkStart w:id="5197" w:name="_Toc3138383"/>
      <w:bookmarkStart w:id="5198" w:name="_Toc3568343"/>
      <w:bookmarkStart w:id="5199" w:name="_Toc3751562"/>
      <w:bookmarkStart w:id="5200" w:name="_Toc3911953"/>
      <w:bookmarkStart w:id="5201" w:name="_Toc4003683"/>
      <w:bookmarkStart w:id="5202" w:name="_Toc4065194"/>
      <w:bookmarkStart w:id="5203" w:name="_Toc5123680"/>
      <w:bookmarkStart w:id="5204" w:name="_Toc5184634"/>
      <w:bookmarkStart w:id="5205" w:name="_Toc5184767"/>
      <w:bookmarkStart w:id="5206" w:name="_Toc5210550"/>
      <w:bookmarkStart w:id="5207" w:name="_Toc5285461"/>
      <w:bookmarkStart w:id="5208" w:name="_Toc5641337"/>
      <w:bookmarkStart w:id="5209" w:name="_Toc5641505"/>
      <w:bookmarkStart w:id="5210" w:name="_Toc5699795"/>
      <w:bookmarkStart w:id="5211" w:name="_Toc5705553"/>
      <w:bookmarkStart w:id="5212" w:name="_Toc5705757"/>
      <w:bookmarkStart w:id="5213" w:name="_Toc5706212"/>
      <w:bookmarkStart w:id="5214" w:name="_Toc5805460"/>
      <w:bookmarkStart w:id="5215" w:name="_Toc5974674"/>
      <w:bookmarkStart w:id="5216" w:name="_Toc6166769"/>
      <w:bookmarkStart w:id="5217" w:name="_Toc6167374"/>
      <w:bookmarkStart w:id="5218" w:name="_Toc6511763"/>
      <w:bookmarkStart w:id="5219" w:name="_Toc6569831"/>
      <w:bookmarkStart w:id="5220" w:name="_Toc7168647"/>
      <w:bookmarkStart w:id="5221" w:name="_Toc7194660"/>
      <w:bookmarkStart w:id="5222" w:name="_Toc7368838"/>
      <w:bookmarkStart w:id="5223" w:name="_Toc7369786"/>
      <w:bookmarkStart w:id="5224" w:name="_Toc7424872"/>
      <w:bookmarkStart w:id="5225" w:name="_Toc7425068"/>
      <w:bookmarkStart w:id="5226" w:name="_Toc7440394"/>
      <w:bookmarkStart w:id="5227" w:name="_Toc7706274"/>
      <w:bookmarkStart w:id="5228" w:name="_Toc7706388"/>
      <w:bookmarkStart w:id="5229" w:name="_Toc7712065"/>
      <w:bookmarkStart w:id="5230" w:name="_Toc7787333"/>
      <w:bookmarkStart w:id="5231" w:name="_Toc9004479"/>
      <w:bookmarkStart w:id="5232" w:name="_Toc9795917"/>
      <w:bookmarkStart w:id="5233" w:name="_Toc9939705"/>
      <w:bookmarkStart w:id="5234" w:name="_Toc10130059"/>
      <w:bookmarkStart w:id="5235" w:name="_Toc10224340"/>
      <w:bookmarkStart w:id="5236" w:name="_Toc10714851"/>
      <w:bookmarkStart w:id="5237" w:name="_Toc11067818"/>
      <w:bookmarkStart w:id="5238" w:name="_Toc11167066"/>
      <w:bookmarkStart w:id="5239" w:name="_Toc11322927"/>
      <w:bookmarkStart w:id="5240" w:name="_Toc11787317"/>
      <w:bookmarkStart w:id="5241" w:name="_Toc11841229"/>
      <w:bookmarkStart w:id="5242" w:name="_Toc11864777"/>
      <w:bookmarkStart w:id="5243" w:name="_Toc11929618"/>
      <w:bookmarkStart w:id="5244" w:name="_Toc11931248"/>
      <w:bookmarkStart w:id="5245" w:name="_Toc12025557"/>
      <w:bookmarkStart w:id="5246" w:name="_Toc12282731"/>
      <w:bookmarkStart w:id="5247" w:name="_Toc12387561"/>
      <w:bookmarkStart w:id="5248" w:name="_Toc12391062"/>
      <w:bookmarkStart w:id="5249" w:name="_Toc12542543"/>
      <w:bookmarkStart w:id="5250" w:name="_Toc12544623"/>
      <w:bookmarkStart w:id="5251" w:name="_Toc12987046"/>
      <w:bookmarkStart w:id="5252" w:name="_Toc13061428"/>
      <w:bookmarkStart w:id="5253" w:name="_Toc13074703"/>
      <w:bookmarkStart w:id="5254" w:name="_Toc13211427"/>
      <w:bookmarkStart w:id="5255" w:name="_Toc13244536"/>
      <w:bookmarkStart w:id="5256" w:name="_Toc13494369"/>
      <w:bookmarkStart w:id="5257" w:name="_Toc13500206"/>
      <w:bookmarkStart w:id="5258" w:name="_Toc13669121"/>
      <w:bookmarkStart w:id="5259" w:name="_Toc13671757"/>
      <w:bookmarkStart w:id="5260" w:name="_Toc13680432"/>
      <w:bookmarkStart w:id="5261" w:name="_Toc14175714"/>
      <w:bookmarkStart w:id="5262" w:name="_Toc14259058"/>
      <w:bookmarkStart w:id="5263" w:name="_Toc14264405"/>
      <w:bookmarkStart w:id="5264" w:name="_Toc14292232"/>
      <w:bookmarkStart w:id="5265" w:name="_Toc14986008"/>
      <w:bookmarkStart w:id="5266" w:name="_Toc17663187"/>
      <w:bookmarkStart w:id="5267" w:name="_Toc17663739"/>
      <w:bookmarkStart w:id="5268" w:name="_Toc17663843"/>
      <w:bookmarkStart w:id="5269" w:name="_Toc18050259"/>
      <w:bookmarkStart w:id="5270" w:name="_Toc18396853"/>
      <w:bookmarkStart w:id="5271" w:name="_Toc18866873"/>
      <w:bookmarkStart w:id="5272" w:name="_Toc19552599"/>
      <w:bookmarkStart w:id="5273" w:name="_Toc19553185"/>
      <w:bookmarkStart w:id="5274" w:name="_Toc19553298"/>
      <w:bookmarkStart w:id="5275" w:name="_Toc19654267"/>
      <w:bookmarkStart w:id="5276" w:name="_Toc19698559"/>
      <w:bookmarkStart w:id="5277" w:name="_Toc20149516"/>
      <w:bookmarkStart w:id="5278" w:name="_Toc21513521"/>
      <w:bookmarkStart w:id="5279" w:name="_Toc21542269"/>
      <w:bookmarkStart w:id="5280" w:name="_Toc21615702"/>
      <w:bookmarkStart w:id="5281" w:name="_Toc22061672"/>
      <w:bookmarkStart w:id="5282" w:name="_Toc22061932"/>
      <w:bookmarkStart w:id="5283" w:name="_Toc29233005"/>
      <w:bookmarkStart w:id="5284" w:name="_Toc44576293"/>
      <w:bookmarkStart w:id="5285" w:name="_Toc45712246"/>
      <w:bookmarkStart w:id="5286" w:name="_Toc46147053"/>
      <w:bookmarkStart w:id="5287" w:name="_Toc46168222"/>
      <w:bookmarkStart w:id="5288" w:name="_Toc46506543"/>
      <w:bookmarkStart w:id="5289" w:name="_Toc46694292"/>
      <w:bookmarkStart w:id="5290" w:name="_Toc46694497"/>
      <w:bookmarkStart w:id="5291" w:name="_Toc53050511"/>
      <w:bookmarkStart w:id="5292" w:name="_Toc53690096"/>
      <w:bookmarkStart w:id="5293" w:name="_Toc53690249"/>
      <w:bookmarkStart w:id="5294" w:name="_Toc53826703"/>
      <w:bookmarkStart w:id="5295" w:name="_Toc53830077"/>
      <w:bookmarkStart w:id="5296" w:name="_Toc53838061"/>
      <w:bookmarkStart w:id="5297" w:name="_Toc53838538"/>
      <w:bookmarkStart w:id="5298" w:name="_Toc53845861"/>
      <w:bookmarkStart w:id="5299" w:name="_Toc53855196"/>
      <w:bookmarkStart w:id="5300" w:name="_Toc53857980"/>
      <w:bookmarkStart w:id="5301" w:name="_Toc53858104"/>
      <w:bookmarkStart w:id="5302" w:name="_Toc53935681"/>
      <w:bookmarkStart w:id="5303" w:name="_Toc53936873"/>
      <w:bookmarkStart w:id="5304" w:name="_Toc54052687"/>
      <w:bookmarkStart w:id="5305" w:name="_Toc54701137"/>
      <w:bookmarkStart w:id="5306" w:name="_Toc57541841"/>
      <w:bookmarkStart w:id="5307" w:name="_Toc57592766"/>
      <w:bookmarkStart w:id="5308" w:name="_Toc57593642"/>
      <w:bookmarkStart w:id="5309" w:name="_Toc57595490"/>
      <w:bookmarkStart w:id="5310" w:name="_Toc57998741"/>
      <w:bookmarkStart w:id="5311" w:name="_Toc58174197"/>
      <w:bookmarkStart w:id="5312" w:name="_Toc58225447"/>
      <w:bookmarkStart w:id="5313" w:name="_Toc58226180"/>
      <w:bookmarkStart w:id="5314" w:name="_Toc58226379"/>
      <w:bookmarkStart w:id="5315" w:name="_Toc58226556"/>
      <w:bookmarkStart w:id="5316" w:name="_Toc61007773"/>
      <w:bookmarkStart w:id="5317" w:name="_Toc61227240"/>
      <w:bookmarkStart w:id="5318" w:name="_Toc61230546"/>
      <w:bookmarkStart w:id="5319" w:name="_Toc61380530"/>
      <w:bookmarkStart w:id="5320" w:name="_Toc61451615"/>
      <w:bookmarkStart w:id="5321" w:name="_Toc61452098"/>
      <w:bookmarkStart w:id="5322" w:name="_Toc62173259"/>
      <w:bookmarkStart w:id="5323" w:name="_Toc62424630"/>
      <w:bookmarkStart w:id="5324" w:name="_Toc62999307"/>
      <w:bookmarkStart w:id="5325" w:name="_Toc63020154"/>
      <w:bookmarkStart w:id="5326" w:name="_Toc63029525"/>
      <w:bookmarkStart w:id="5327" w:name="_Toc63336262"/>
      <w:bookmarkStart w:id="5328" w:name="_Toc63612887"/>
      <w:bookmarkStart w:id="5329" w:name="_Toc63614369"/>
      <w:bookmarkStart w:id="5330" w:name="_Toc63614555"/>
      <w:bookmarkStart w:id="5331" w:name="_Toc63640466"/>
      <w:bookmarkStart w:id="5332" w:name="_Toc63640761"/>
      <w:bookmarkStart w:id="5333" w:name="_Toc63641515"/>
      <w:bookmarkStart w:id="5334" w:name="_Toc63642130"/>
      <w:bookmarkStart w:id="5335" w:name="_Toc63642510"/>
      <w:bookmarkStart w:id="5336" w:name="_Toc63642643"/>
      <w:bookmarkStart w:id="5337" w:name="_Toc63642940"/>
      <w:bookmarkStart w:id="5338" w:name="_Toc63687378"/>
      <w:bookmarkStart w:id="5339" w:name="_Toc63687732"/>
      <w:bookmarkStart w:id="5340" w:name="_Toc63687964"/>
      <w:bookmarkStart w:id="5341" w:name="_Toc64495747"/>
      <w:bookmarkStart w:id="5342" w:name="_Toc64497836"/>
      <w:bookmarkStart w:id="5343" w:name="_Toc64587189"/>
      <w:bookmarkStart w:id="5344" w:name="_Toc64841122"/>
      <w:bookmarkStart w:id="5345" w:name="_Toc64841962"/>
      <w:bookmarkStart w:id="5346" w:name="_Toc65414244"/>
      <w:bookmarkStart w:id="5347" w:name="_Toc65414415"/>
      <w:bookmarkStart w:id="5348" w:name="_Toc65415390"/>
      <w:bookmarkStart w:id="5349" w:name="_Toc65456513"/>
      <w:bookmarkStart w:id="5350" w:name="_Toc65595020"/>
      <w:bookmarkStart w:id="5351" w:name="_Toc65595378"/>
      <w:bookmarkStart w:id="5352" w:name="_Toc65660509"/>
      <w:bookmarkStart w:id="5353" w:name="_Toc65676382"/>
      <w:bookmarkStart w:id="5354" w:name="_Toc66062887"/>
      <w:bookmarkStart w:id="5355" w:name="_Toc66063754"/>
      <w:bookmarkStart w:id="5356" w:name="_Toc67050578"/>
      <w:bookmarkStart w:id="5357" w:name="_Toc67258608"/>
      <w:bookmarkStart w:id="5358" w:name="_Toc67666542"/>
      <w:bookmarkStart w:id="5359" w:name="_Toc68648222"/>
      <w:bookmarkStart w:id="5360" w:name="_Toc68649188"/>
      <w:bookmarkStart w:id="5361" w:name="_Toc69082493"/>
      <w:bookmarkStart w:id="5362" w:name="_Toc69337086"/>
      <w:bookmarkStart w:id="5363" w:name="_Toc69418499"/>
      <w:bookmarkStart w:id="5364" w:name="_Toc69424509"/>
      <w:bookmarkStart w:id="5365" w:name="_Toc69579891"/>
      <w:bookmarkStart w:id="5366" w:name="_Toc69689265"/>
      <w:bookmarkStart w:id="5367" w:name="_Toc69989006"/>
      <w:bookmarkStart w:id="5368" w:name="_Toc70365400"/>
      <w:bookmarkStart w:id="5369" w:name="_Toc70461301"/>
      <w:bookmarkStart w:id="5370" w:name="_Toc70587962"/>
      <w:bookmarkStart w:id="5371" w:name="_Toc70900138"/>
      <w:bookmarkStart w:id="5372" w:name="_Toc70901818"/>
      <w:bookmarkStart w:id="5373" w:name="_Toc70981181"/>
      <w:bookmarkStart w:id="5374" w:name="_Toc71050304"/>
      <w:bookmarkStart w:id="5375" w:name="_Toc71052064"/>
      <w:bookmarkStart w:id="5376" w:name="_Toc71131890"/>
      <w:bookmarkStart w:id="5377" w:name="_Toc71133081"/>
      <w:bookmarkStart w:id="5378" w:name="_Toc71139402"/>
      <w:bookmarkStart w:id="5379" w:name="_Toc71576572"/>
      <w:bookmarkStart w:id="5380" w:name="_Toc71667909"/>
      <w:bookmarkStart w:id="5381" w:name="_Toc71751167"/>
      <w:bookmarkStart w:id="5382" w:name="_Toc71843605"/>
      <w:bookmarkStart w:id="5383" w:name="_Toc72435537"/>
      <w:bookmarkStart w:id="5384" w:name="_Toc72688961"/>
      <w:bookmarkStart w:id="5385" w:name="_Toc73616366"/>
      <w:bookmarkStart w:id="5386" w:name="_Toc73616806"/>
      <w:bookmarkStart w:id="5387" w:name="_Toc73625705"/>
      <w:bookmarkStart w:id="5388" w:name="_Toc73626697"/>
      <w:bookmarkStart w:id="5389" w:name="_Toc73626910"/>
      <w:bookmarkStart w:id="5390" w:name="_Toc73627136"/>
      <w:bookmarkStart w:id="5391" w:name="_Toc73627276"/>
      <w:bookmarkStart w:id="5392" w:name="_Toc73627564"/>
      <w:bookmarkStart w:id="5393" w:name="_Toc73644524"/>
      <w:bookmarkStart w:id="5394" w:name="_Toc73644790"/>
      <w:bookmarkStart w:id="5395" w:name="_Toc73644977"/>
      <w:bookmarkStart w:id="5396" w:name="_Toc73647714"/>
      <w:bookmarkStart w:id="5397" w:name="_Toc74814662"/>
      <w:bookmarkStart w:id="5398" w:name="_Toc75163537"/>
      <w:bookmarkStart w:id="5399" w:name="_Toc75250703"/>
      <w:bookmarkStart w:id="5400" w:name="_Toc75446758"/>
      <w:bookmarkStart w:id="5401" w:name="_Toc75784972"/>
      <w:bookmarkStart w:id="5402" w:name="_Toc75873125"/>
      <w:bookmarkStart w:id="5403" w:name="_Toc75873583"/>
      <w:bookmarkStart w:id="5404" w:name="_Toc76382146"/>
      <w:bookmarkStart w:id="5405" w:name="_Toc76417587"/>
      <w:bookmarkStart w:id="5406" w:name="_Toc76425551"/>
      <w:bookmarkStart w:id="5407" w:name="_Toc76504976"/>
      <w:bookmarkStart w:id="5408" w:name="_Toc76505502"/>
      <w:bookmarkStart w:id="5409" w:name="_Toc76555553"/>
      <w:bookmarkStart w:id="5410" w:name="_Toc76647065"/>
      <w:bookmarkStart w:id="5411" w:name="_Toc76676166"/>
      <w:bookmarkStart w:id="5412" w:name="_Toc76976446"/>
      <w:bookmarkStart w:id="5413" w:name="_Toc77181644"/>
      <w:bookmarkStart w:id="5414" w:name="_Toc77252539"/>
      <w:bookmarkStart w:id="5415" w:name="_Toc77268321"/>
      <w:bookmarkStart w:id="5416" w:name="_Toc77269066"/>
      <w:bookmarkStart w:id="5417" w:name="_Toc77462062"/>
      <w:bookmarkStart w:id="5418" w:name="_Toc78153219"/>
      <w:bookmarkStart w:id="5419" w:name="_Toc78227666"/>
      <w:bookmarkStart w:id="5420" w:name="_Toc78320439"/>
      <w:bookmarkStart w:id="5421" w:name="_Toc78450204"/>
      <w:bookmarkStart w:id="5422" w:name="_Toc78760816"/>
      <w:bookmarkStart w:id="5423" w:name="_Toc78880073"/>
      <w:bookmarkStart w:id="5424" w:name="_Toc79411570"/>
      <w:bookmarkStart w:id="5425" w:name="_Toc79510461"/>
      <w:bookmarkStart w:id="5426" w:name="_Toc82328561"/>
      <w:bookmarkStart w:id="5427" w:name="_Toc82329695"/>
      <w:bookmarkStart w:id="5428" w:name="_Toc82330178"/>
      <w:bookmarkStart w:id="5429" w:name="_Toc82334611"/>
      <w:bookmarkStart w:id="5430" w:name="_Toc82334994"/>
      <w:bookmarkStart w:id="5431" w:name="_Toc82381654"/>
      <w:bookmarkStart w:id="5432" w:name="_Toc82384328"/>
      <w:bookmarkStart w:id="5433" w:name="_Toc82427496"/>
      <w:bookmarkStart w:id="5434" w:name="_Toc82514627"/>
      <w:bookmarkStart w:id="5435" w:name="_Toc83339092"/>
      <w:bookmarkStart w:id="5436" w:name="_Toc93670755"/>
      <w:bookmarkStart w:id="5437" w:name="_Toc94544677"/>
      <w:bookmarkStart w:id="5438" w:name="_Toc96526502"/>
      <w:bookmarkStart w:id="5439" w:name="_Toc96686258"/>
      <w:bookmarkStart w:id="5440" w:name="_Toc126685223"/>
      <w:bookmarkStart w:id="5441" w:name="_Toc130825047"/>
      <w:bookmarkStart w:id="5442" w:name="_Toc130825587"/>
      <w:bookmarkStart w:id="5443" w:name="_Toc130826664"/>
      <w:r>
        <w:t>O</w:t>
      </w:r>
      <w:r w:rsidRPr="00C8694E">
        <w:t xml:space="preserve">rdering </w:t>
      </w:r>
      <w:r>
        <w:t>C</w:t>
      </w:r>
      <w:r w:rsidRPr="00C8694E">
        <w:t>lauses</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rsidR="00B37EA7" w:rsidP="00B37EA7" w14:paraId="30A233B5" w14:textId="77777777">
      <w:pPr>
        <w:pStyle w:val="ParaNum"/>
        <w:widowControl/>
      </w:pPr>
      <w:r w:rsidRPr="00C8694E">
        <w:t xml:space="preserve">IT IS ORDERED that, pursuant to sections </w:t>
      </w:r>
      <w:r w:rsidRPr="003B4F5A">
        <w:t xml:space="preserve">1, </w:t>
      </w:r>
      <w:r>
        <w:t xml:space="preserve">4(i), </w:t>
      </w:r>
      <w:r w:rsidRPr="003B4F5A">
        <w:t>4(j), 7, 301, 303(c), 303(f), and 303(r) of the Communications Act of 1934, as amended, 47 U.S.C. §§ 151, 154</w:t>
      </w:r>
      <w:r>
        <w:t>(i)</w:t>
      </w:r>
      <w:r w:rsidRPr="003B4F5A">
        <w:t xml:space="preserve">, 154(j), 157, 301, 303(c), 303(f), and 303(r), </w:t>
      </w:r>
      <w:r w:rsidRPr="00C8694E">
        <w:t>this Order and Notice of Proposed Rulemaking IS ADOPTED.</w:t>
      </w:r>
    </w:p>
    <w:p w:rsidR="00B37EA7" w:rsidRPr="00C8694E" w:rsidP="00B37EA7" w14:paraId="59A66BC3" w14:textId="77777777">
      <w:pPr>
        <w:pStyle w:val="ParaNum"/>
      </w:pPr>
      <w:r w:rsidRPr="00C8694E">
        <w:t>IT IS FURTHER ORDERED</w:t>
      </w:r>
      <w:r w:rsidRPr="0016253D">
        <w:t xml:space="preserve"> pursuant to section 1.407 of the Commission's rules, </w:t>
      </w:r>
      <w:hyperlink r:id="rId8" w:history="1">
        <w:r w:rsidRPr="0016253D">
          <w:t>47 CFR § 1.407</w:t>
        </w:r>
      </w:hyperlink>
      <w:r w:rsidRPr="0016253D">
        <w:t xml:space="preserve">, that the petition for rulemaking filed by </w:t>
      </w:r>
      <w:r>
        <w:t>the American Radio Relay League, Incorporated</w:t>
      </w:r>
      <w:r w:rsidRPr="0016253D">
        <w:t xml:space="preserve">, </w:t>
      </w:r>
      <w:r>
        <w:t>Amendment of Parts 2 and 97 of the Commission’s Rules Regarding Implementation of the Final Acts of the World Radiocommunication Conference (Geneva, 2015) to Allocate the Band 5351.5-5366.5 kHz to the Amateur Radio Service</w:t>
      </w:r>
      <w:r w:rsidRPr="0016253D">
        <w:t>, RM-11</w:t>
      </w:r>
      <w:r>
        <w:t>78</w:t>
      </w:r>
      <w:r w:rsidRPr="0016253D">
        <w:t>5, IS GRANTED</w:t>
      </w:r>
      <w:r>
        <w:t xml:space="preserve">  IN PART</w:t>
      </w:r>
      <w:r w:rsidRPr="0016253D">
        <w:t>.</w:t>
      </w:r>
    </w:p>
    <w:p w:rsidR="00B37EA7" w:rsidRPr="00C8694E" w:rsidP="00B37EA7" w14:paraId="6080FCD7" w14:textId="77777777">
      <w:pPr>
        <w:pStyle w:val="ParaNum"/>
      </w:pPr>
      <w:r w:rsidRPr="00C8694E">
        <w:t>IT IS FURTHER ORDERED that the amendments of part 2</w:t>
      </w:r>
      <w:r>
        <w:t xml:space="preserve"> </w:t>
      </w:r>
      <w:r w:rsidRPr="00C8694E">
        <w:t>of the Commission’s rules, as set forth in Appendix A, ARE ADOPTED, effective thirty (30) days after publication in the Federal Register.</w:t>
      </w:r>
    </w:p>
    <w:p w:rsidR="00B37EA7" w:rsidP="00B37EA7" w14:paraId="4F70BE9D" w14:textId="77777777">
      <w:pPr>
        <w:pStyle w:val="ParaNum"/>
      </w:pPr>
      <w:r w:rsidRPr="00C8694E">
        <w:t>IT IS FURTHER ORDERED that the Commission’s Consumer and Governmental Affairs Bureau, Reference Information Center, SHALL SEND a copy of this Order and Notice of Proposed Rule</w:t>
      </w:r>
      <w:r>
        <w:t>m</w:t>
      </w:r>
      <w:r w:rsidRPr="00C8694E">
        <w:t>aking</w:t>
      </w:r>
      <w:r w:rsidRPr="00C8694E">
        <w:rPr>
          <w:i/>
        </w:rPr>
        <w:t xml:space="preserve">, </w:t>
      </w:r>
      <w:r w:rsidRPr="00C8694E">
        <w:t>including the Initial Regulatory Flexibility Analysis, to the Chief Counsel for Advocacy of the Small Business Administration.</w:t>
      </w:r>
    </w:p>
    <w:p w:rsidR="00B37EA7" w:rsidRPr="002E35D8" w:rsidP="00B37EA7" w14:paraId="334D6633" w14:textId="77777777">
      <w:pPr>
        <w:pStyle w:val="ParaNum"/>
      </w:pPr>
      <w:r w:rsidRPr="002E35D8">
        <w:t>IT IS FURTHER ORDERED that the Commission SHALL SEND a copy of this Order in a report to be sent to Congress and the Government Accountability Office pursuant to the Congressional Review Act,</w:t>
      </w:r>
      <w:r w:rsidRPr="00E813E5">
        <w:rPr>
          <w:i/>
        </w:rPr>
        <w:t xml:space="preserve"> see</w:t>
      </w:r>
      <w:r w:rsidRPr="002E35D8">
        <w:t xml:space="preserve"> 5 U.S.C. § 801(a)(1)(A).</w:t>
      </w:r>
    </w:p>
    <w:p w:rsidR="00B37EA7" w:rsidRPr="00C8694E" w:rsidP="00B37EA7" w14:paraId="3B569236" w14:textId="77777777">
      <w:pPr>
        <w:pStyle w:val="ParaNum"/>
        <w:numPr>
          <w:ilvl w:val="0"/>
          <w:numId w:val="0"/>
        </w:numPr>
        <w:tabs>
          <w:tab w:val="left" w:pos="4320"/>
        </w:tabs>
        <w:ind w:left="1440"/>
      </w:pPr>
      <w:r w:rsidRPr="00C8694E">
        <w:tab/>
      </w:r>
      <w:r>
        <w:t xml:space="preserve">FEDERAL COMMUNICATIONS </w:t>
      </w:r>
      <w:r w:rsidRPr="00C8694E">
        <w:t>COMMISSION</w:t>
      </w:r>
    </w:p>
    <w:p w:rsidR="00B37EA7" w:rsidRPr="00C8694E" w:rsidP="00B37EA7" w14:paraId="0333F9BD" w14:textId="77777777">
      <w:pPr>
        <w:tabs>
          <w:tab w:val="left" w:pos="4320"/>
        </w:tabs>
      </w:pPr>
    </w:p>
    <w:p w:rsidR="00B37EA7" w:rsidRPr="00C8694E" w:rsidP="00B37EA7" w14:paraId="7C006C26" w14:textId="77777777">
      <w:pPr>
        <w:tabs>
          <w:tab w:val="left" w:pos="4320"/>
        </w:tabs>
      </w:pPr>
    </w:p>
    <w:p w:rsidR="00B37EA7" w:rsidRPr="00C8694E" w:rsidP="00B37EA7" w14:paraId="3741D941" w14:textId="77777777">
      <w:pPr>
        <w:tabs>
          <w:tab w:val="left" w:pos="4320"/>
        </w:tabs>
      </w:pPr>
    </w:p>
    <w:p w:rsidR="00B37EA7" w:rsidRPr="00C8694E" w:rsidP="00B37EA7" w14:paraId="74386F4C" w14:textId="77777777">
      <w:pPr>
        <w:tabs>
          <w:tab w:val="left" w:pos="4320"/>
        </w:tabs>
      </w:pPr>
    </w:p>
    <w:p w:rsidR="00B37EA7" w:rsidRPr="009C06D3" w:rsidP="00B37EA7" w14:paraId="3412AAE6" w14:textId="77777777">
      <w:pPr>
        <w:tabs>
          <w:tab w:val="left" w:pos="4320"/>
        </w:tabs>
      </w:pPr>
      <w:r w:rsidRPr="00C8694E">
        <w:tab/>
      </w:r>
      <w:r w:rsidRPr="009C06D3">
        <w:t>Marlene H. Dortch</w:t>
      </w:r>
    </w:p>
    <w:p w:rsidR="00B37EA7" w:rsidP="00B37EA7" w14:paraId="4B330FCC" w14:textId="77777777">
      <w:pPr>
        <w:tabs>
          <w:tab w:val="left" w:pos="4320"/>
        </w:tabs>
        <w:sectPr w:rsidSect="00D678EE">
          <w:headerReference w:type="default" r:id="rId9"/>
          <w:footerReference w:type="default" r:id="rId10"/>
          <w:headerReference w:type="first" r:id="rId11"/>
          <w:endnotePr>
            <w:numFmt w:val="decimal"/>
          </w:endnotePr>
          <w:pgSz w:w="12240" w:h="15840" w:code="1"/>
          <w:pgMar w:top="1440" w:right="1440" w:bottom="720" w:left="1440" w:header="720" w:footer="720" w:gutter="0"/>
          <w:cols w:space="720"/>
          <w:noEndnote/>
          <w:titlePg/>
          <w:docGrid w:linePitch="299"/>
        </w:sectPr>
      </w:pPr>
      <w:r w:rsidRPr="009C06D3">
        <w:tab/>
        <w:t>Secretary</w:t>
      </w:r>
    </w:p>
    <w:p w:rsidR="001A606C" w:rsidP="001A606C" w14:paraId="01849287" w14:textId="77777777">
      <w:pPr>
        <w:jc w:val="center"/>
        <w:rPr>
          <w:b/>
        </w:rPr>
      </w:pPr>
      <w:bookmarkStart w:id="5444" w:name="_Hlk79412420"/>
      <w:bookmarkStart w:id="5445" w:name="_Hlk529987627"/>
      <w:bookmarkEnd w:id="569"/>
      <w:r w:rsidRPr="003453AC">
        <w:rPr>
          <w:b/>
        </w:rPr>
        <w:t>APPENDIX A</w:t>
      </w:r>
    </w:p>
    <w:p w:rsidR="001A606C" w:rsidRPr="003453AC" w:rsidP="001A606C" w14:paraId="55F5EEC7" w14:textId="77777777">
      <w:pPr>
        <w:jc w:val="center"/>
        <w:rPr>
          <w:b/>
        </w:rPr>
      </w:pPr>
    </w:p>
    <w:p w:rsidR="001A606C" w:rsidP="001A606C" w14:paraId="56D628CD" w14:textId="77777777">
      <w:pPr>
        <w:jc w:val="center"/>
        <w:rPr>
          <w:b/>
        </w:rPr>
      </w:pPr>
      <w:r w:rsidRPr="003453AC">
        <w:rPr>
          <w:b/>
        </w:rPr>
        <w:t>Final Rules</w:t>
      </w:r>
    </w:p>
    <w:p w:rsidR="001A606C" w:rsidRPr="003453AC" w:rsidP="001A606C" w14:paraId="70E823FA" w14:textId="77777777">
      <w:pPr>
        <w:jc w:val="center"/>
        <w:rPr>
          <w:b/>
        </w:rPr>
      </w:pPr>
    </w:p>
    <w:p w:rsidR="001A606C" w:rsidP="001A606C" w14:paraId="14B9100E" w14:textId="77777777">
      <w:pPr>
        <w:rPr>
          <w:bCs/>
        </w:rPr>
      </w:pPr>
      <w:r w:rsidRPr="003453AC">
        <w:t>T</w:t>
      </w:r>
      <w:r w:rsidRPr="003453AC">
        <w:rPr>
          <w:bCs/>
        </w:rPr>
        <w:t>he Federal Communications Commission amends 47 CFR part 2 as follows:</w:t>
      </w:r>
    </w:p>
    <w:p w:rsidR="001A606C" w:rsidRPr="003453AC" w:rsidP="001A606C" w14:paraId="1AA9A1A9" w14:textId="77777777">
      <w:pPr>
        <w:rPr>
          <w:bCs/>
        </w:rPr>
      </w:pPr>
    </w:p>
    <w:p w:rsidR="001A606C" w:rsidP="001A606C" w14:paraId="78AB8930" w14:textId="77777777">
      <w:pPr>
        <w:suppressAutoHyphens/>
        <w:rPr>
          <w:b/>
        </w:rPr>
      </w:pPr>
      <w:r w:rsidRPr="003453AC">
        <w:rPr>
          <w:b/>
        </w:rPr>
        <w:t>PART 2 – FREQUENCY ALLOCATIONS AND RADIO TREATY MATTERS; GENERAL RULES AND REGULATIONS</w:t>
      </w:r>
    </w:p>
    <w:p w:rsidR="001A606C" w:rsidRPr="003453AC" w:rsidP="001A606C" w14:paraId="67BAEA80" w14:textId="77777777">
      <w:pPr>
        <w:suppressAutoHyphens/>
        <w:rPr>
          <w:b/>
        </w:rPr>
      </w:pPr>
    </w:p>
    <w:p w:rsidR="001A606C" w:rsidRPr="003453AC" w:rsidP="001A606C" w14:paraId="08C31848" w14:textId="77777777">
      <w:pPr>
        <w:tabs>
          <w:tab w:val="num" w:pos="1440"/>
        </w:tabs>
        <w:spacing w:after="240"/>
        <w:ind w:firstLine="360"/>
      </w:pPr>
      <w:r w:rsidRPr="003453AC">
        <w:t>1. The authority citation for part 2 continues to read as follows:</w:t>
      </w:r>
    </w:p>
    <w:p w:rsidR="001A606C" w:rsidRPr="003453AC" w:rsidP="001A606C" w14:paraId="3F872539" w14:textId="77777777">
      <w:pPr>
        <w:suppressAutoHyphens/>
        <w:spacing w:after="240"/>
        <w:rPr>
          <w:kern w:val="0"/>
        </w:rPr>
      </w:pPr>
      <w:r w:rsidRPr="003453AC">
        <w:rPr>
          <w:b/>
          <w:bCs/>
          <w:smallCaps/>
        </w:rPr>
        <w:t>Authority</w:t>
      </w:r>
      <w:r w:rsidRPr="003453AC">
        <w:t>: 47 U.S.C. 154, 302a, 303, and 336, unless otherwise noted.</w:t>
      </w:r>
    </w:p>
    <w:p w:rsidR="001A606C" w:rsidRPr="003453AC" w:rsidP="001A606C" w14:paraId="3EABD5D9" w14:textId="77777777">
      <w:pPr>
        <w:spacing w:after="240"/>
        <w:ind w:firstLine="360"/>
      </w:pPr>
      <w:bookmarkStart w:id="5446" w:name="_Hlk140575487"/>
      <w:r w:rsidRPr="003453AC">
        <w:t>2. Amend § 2.106 as follows:</w:t>
      </w:r>
    </w:p>
    <w:p w:rsidR="001A606C" w:rsidRPr="003453AC" w:rsidP="001A606C" w14:paraId="6137AD03" w14:textId="77777777">
      <w:pPr>
        <w:tabs>
          <w:tab w:val="num" w:pos="1080"/>
        </w:tabs>
        <w:suppressAutoHyphens/>
        <w:spacing w:after="240"/>
        <w:ind w:firstLine="360"/>
        <w:rPr>
          <w:rFonts w:eastAsia="Calibri"/>
          <w:spacing w:val="-3"/>
        </w:rPr>
      </w:pPr>
      <w:r w:rsidRPr="003453AC">
        <w:rPr>
          <w:rFonts w:eastAsia="Calibri"/>
          <w:spacing w:val="-3"/>
        </w:rPr>
        <w:t>a.</w:t>
      </w:r>
      <w:r w:rsidRPr="003453AC">
        <w:rPr>
          <w:rFonts w:eastAsia="Calibri"/>
        </w:rPr>
        <w:t> Revise pages 3, 4, 19 through 28, 30, 33, 34, 38 through 42, 50, 52 through 56, 58 through 60, 62, 66, and 68</w:t>
      </w:r>
      <w:r w:rsidRPr="003453AC">
        <w:rPr>
          <w:rFonts w:eastAsia="Calibri"/>
          <w:spacing w:val="-3"/>
        </w:rPr>
        <w:t xml:space="preserve"> in </w:t>
      </w:r>
      <w:r w:rsidRPr="003453AC">
        <w:rPr>
          <w:rFonts w:eastAsia="Calibri"/>
        </w:rPr>
        <w:t>paragraph (a);</w:t>
      </w:r>
    </w:p>
    <w:p w:rsidR="001A606C" w:rsidRPr="003453AC" w:rsidP="001A606C" w14:paraId="2FF53B5C" w14:textId="77777777">
      <w:pPr>
        <w:tabs>
          <w:tab w:val="num" w:pos="1080"/>
        </w:tabs>
        <w:suppressAutoHyphens/>
        <w:spacing w:after="240"/>
        <w:ind w:firstLine="360"/>
        <w:rPr>
          <w:rFonts w:eastAsia="Calibri"/>
          <w:spacing w:val="-3"/>
        </w:rPr>
      </w:pPr>
      <w:r w:rsidRPr="003453AC">
        <w:rPr>
          <w:rFonts w:eastAsia="Calibri"/>
          <w:spacing w:val="-3"/>
        </w:rPr>
        <w:t>b.</w:t>
      </w:r>
      <w:r w:rsidRPr="003453AC">
        <w:rPr>
          <w:rFonts w:eastAsia="Calibri"/>
        </w:rPr>
        <w:t> Revise paragraphs (b)</w:t>
      </w:r>
      <w:r w:rsidRPr="003453AC">
        <w:rPr>
          <w:rFonts w:eastAsia="Calibri"/>
          <w:spacing w:val="-3"/>
        </w:rPr>
        <w:t>(67) introductory text, (b)(67)(ii), and (b)(70);</w:t>
      </w:r>
    </w:p>
    <w:p w:rsidR="001A606C" w:rsidRPr="003453AC" w:rsidP="001A606C" w14:paraId="6DF30825" w14:textId="77777777">
      <w:pPr>
        <w:tabs>
          <w:tab w:val="num" w:pos="1080"/>
        </w:tabs>
        <w:suppressAutoHyphens/>
        <w:spacing w:after="240"/>
        <w:ind w:firstLine="360"/>
        <w:rPr>
          <w:rFonts w:eastAsia="Calibri"/>
          <w:spacing w:val="-3"/>
        </w:rPr>
      </w:pPr>
      <w:r w:rsidRPr="003453AC">
        <w:rPr>
          <w:rFonts w:eastAsia="Calibri"/>
          <w:spacing w:val="-3"/>
        </w:rPr>
        <w:t>c. Remove and reserve paragraph (b)(71);</w:t>
      </w:r>
    </w:p>
    <w:p w:rsidR="001A606C" w:rsidRPr="003453AC" w:rsidP="001A606C" w14:paraId="1F8C5779" w14:textId="77777777">
      <w:pPr>
        <w:tabs>
          <w:tab w:val="num" w:pos="1080"/>
        </w:tabs>
        <w:suppressAutoHyphens/>
        <w:spacing w:after="240"/>
        <w:ind w:firstLine="360"/>
        <w:rPr>
          <w:rFonts w:eastAsia="Calibri"/>
          <w:spacing w:val="-3"/>
        </w:rPr>
      </w:pPr>
      <w:r w:rsidRPr="003453AC">
        <w:rPr>
          <w:rFonts w:eastAsia="Calibri"/>
          <w:spacing w:val="-3"/>
        </w:rPr>
        <w:t>d. Revise paragraphs (b)(77) and (79);</w:t>
      </w:r>
    </w:p>
    <w:p w:rsidR="001A606C" w:rsidRPr="003453AC" w:rsidP="001A606C" w14:paraId="66048350" w14:textId="77777777">
      <w:pPr>
        <w:tabs>
          <w:tab w:val="num" w:pos="1080"/>
        </w:tabs>
        <w:suppressAutoHyphens/>
        <w:spacing w:after="240"/>
        <w:ind w:firstLine="360"/>
        <w:rPr>
          <w:rFonts w:eastAsia="Calibri"/>
          <w:spacing w:val="-3"/>
        </w:rPr>
      </w:pPr>
      <w:r w:rsidRPr="003453AC">
        <w:rPr>
          <w:rFonts w:eastAsia="Calibri"/>
          <w:spacing w:val="-3"/>
        </w:rPr>
        <w:t>e. Add paragraph (b)(82)(i) and reserved paragraph (b)(82)(ii);</w:t>
      </w:r>
    </w:p>
    <w:p w:rsidR="001A606C" w:rsidRPr="003453AC" w:rsidP="001A606C" w14:paraId="562E8368" w14:textId="77777777">
      <w:pPr>
        <w:tabs>
          <w:tab w:val="num" w:pos="1080"/>
        </w:tabs>
        <w:suppressAutoHyphens/>
        <w:spacing w:after="240"/>
        <w:ind w:firstLine="360"/>
        <w:rPr>
          <w:rFonts w:eastAsia="Calibri"/>
          <w:spacing w:val="-3"/>
        </w:rPr>
      </w:pPr>
      <w:r w:rsidRPr="003453AC">
        <w:rPr>
          <w:rFonts w:eastAsia="Calibri"/>
          <w:spacing w:val="-3"/>
        </w:rPr>
        <w:t xml:space="preserve">f. Revise paragraphs (b)(87), (107), (109) through (112), (114), (117), (118), (123), and (128), (b)(132) introductory text, (b)(132)(ii), (b)(133)(i) and (ii), (b)(134), (b)(141)(ii), (b)(145) introductory text, (b)(145)(ii), (b)(146) and (147), (b)(149) through (155), (b)(156) introductory text, (b)(156)(i), (b)(157) through (159), (b)(161)(i) and (ii), (b)(162)(i), and (b)(163) through (165); </w:t>
      </w:r>
    </w:p>
    <w:p w:rsidR="001A606C" w:rsidRPr="003453AC" w:rsidP="001A606C" w14:paraId="51740379" w14:textId="77777777">
      <w:pPr>
        <w:tabs>
          <w:tab w:val="num" w:pos="1080"/>
        </w:tabs>
        <w:suppressAutoHyphens/>
        <w:spacing w:after="240"/>
        <w:ind w:firstLine="360"/>
        <w:rPr>
          <w:rFonts w:eastAsia="Calibri"/>
          <w:spacing w:val="-3"/>
        </w:rPr>
      </w:pPr>
      <w:r w:rsidRPr="003453AC">
        <w:rPr>
          <w:rFonts w:eastAsia="Calibri"/>
          <w:spacing w:val="-3"/>
        </w:rPr>
        <w:t>g. Add paragraph (b)(166);</w:t>
      </w:r>
    </w:p>
    <w:p w:rsidR="001A606C" w:rsidRPr="003453AC" w:rsidP="001A606C" w14:paraId="6AB618DD" w14:textId="77777777">
      <w:pPr>
        <w:tabs>
          <w:tab w:val="num" w:pos="1080"/>
        </w:tabs>
        <w:suppressAutoHyphens/>
        <w:spacing w:after="240"/>
        <w:ind w:firstLine="360"/>
        <w:rPr>
          <w:rFonts w:eastAsia="Calibri"/>
          <w:spacing w:val="-3"/>
        </w:rPr>
      </w:pPr>
      <w:r w:rsidRPr="003453AC">
        <w:rPr>
          <w:rFonts w:eastAsia="Calibri"/>
          <w:spacing w:val="-3"/>
        </w:rPr>
        <w:t xml:space="preserve">h. Revise paragraphs (b)(169), (171), (194), (201), and (202); </w:t>
      </w:r>
    </w:p>
    <w:p w:rsidR="001A606C" w:rsidRPr="003453AC" w:rsidP="001A606C" w14:paraId="66E4C34E" w14:textId="77777777">
      <w:pPr>
        <w:tabs>
          <w:tab w:val="num" w:pos="1080"/>
        </w:tabs>
        <w:suppressAutoHyphens/>
        <w:spacing w:after="240"/>
        <w:ind w:firstLine="360"/>
        <w:rPr>
          <w:rFonts w:eastAsia="Calibri"/>
          <w:spacing w:val="-3"/>
        </w:rPr>
      </w:pPr>
      <w:r w:rsidRPr="003453AC">
        <w:rPr>
          <w:rFonts w:eastAsia="Calibri"/>
          <w:spacing w:val="-3"/>
        </w:rPr>
        <w:t>i. Add paragraph (b)(203);</w:t>
      </w:r>
    </w:p>
    <w:p w:rsidR="001A606C" w:rsidRPr="003453AC" w:rsidP="001A606C" w14:paraId="71256C30" w14:textId="77777777">
      <w:pPr>
        <w:tabs>
          <w:tab w:val="num" w:pos="1080"/>
        </w:tabs>
        <w:suppressAutoHyphens/>
        <w:spacing w:after="240"/>
        <w:ind w:firstLine="360"/>
        <w:rPr>
          <w:rFonts w:eastAsia="Calibri"/>
          <w:spacing w:val="-3"/>
        </w:rPr>
      </w:pPr>
      <w:r w:rsidRPr="003453AC">
        <w:rPr>
          <w:rFonts w:eastAsia="Calibri"/>
          <w:spacing w:val="-3"/>
        </w:rPr>
        <w:t>j. Revise paragraphs (b)(204) and (b)(208)(i) and (ii);</w:t>
      </w:r>
    </w:p>
    <w:p w:rsidR="001A606C" w:rsidRPr="003453AC" w:rsidP="001A606C" w14:paraId="43B45A02" w14:textId="77777777">
      <w:pPr>
        <w:tabs>
          <w:tab w:val="num" w:pos="1080"/>
        </w:tabs>
        <w:suppressAutoHyphens/>
        <w:spacing w:after="240"/>
        <w:ind w:firstLine="360"/>
        <w:rPr>
          <w:rFonts w:eastAsia="Calibri"/>
          <w:spacing w:val="-3"/>
        </w:rPr>
      </w:pPr>
      <w:r w:rsidRPr="003453AC">
        <w:rPr>
          <w:rFonts w:eastAsia="Calibri"/>
          <w:spacing w:val="-3"/>
        </w:rPr>
        <w:t>k. Add paragraph (b)(209)(i) and reserved (b)(209)(ii);</w:t>
      </w:r>
    </w:p>
    <w:p w:rsidR="001A606C" w:rsidRPr="003453AC" w:rsidP="001A606C" w14:paraId="78EDE035" w14:textId="77777777">
      <w:pPr>
        <w:tabs>
          <w:tab w:val="num" w:pos="1080"/>
        </w:tabs>
        <w:suppressAutoHyphens/>
        <w:spacing w:after="240"/>
        <w:ind w:firstLine="360"/>
        <w:rPr>
          <w:rFonts w:eastAsia="Calibri"/>
          <w:spacing w:val="-3"/>
        </w:rPr>
      </w:pPr>
      <w:r w:rsidRPr="003453AC">
        <w:rPr>
          <w:rFonts w:eastAsia="Calibri"/>
          <w:spacing w:val="-3"/>
        </w:rPr>
        <w:t xml:space="preserve">l. Revise paragraphs (b)(211), (212), and (214); </w:t>
      </w:r>
    </w:p>
    <w:p w:rsidR="001A606C" w:rsidRPr="003453AC" w:rsidP="001A606C" w14:paraId="58BF3728" w14:textId="77777777">
      <w:pPr>
        <w:tabs>
          <w:tab w:val="num" w:pos="1080"/>
        </w:tabs>
        <w:suppressAutoHyphens/>
        <w:spacing w:after="240"/>
        <w:ind w:firstLine="360"/>
        <w:rPr>
          <w:rFonts w:eastAsia="Calibri"/>
          <w:spacing w:val="-3"/>
        </w:rPr>
      </w:pPr>
      <w:r w:rsidRPr="003453AC">
        <w:rPr>
          <w:rFonts w:eastAsia="Calibri"/>
          <w:spacing w:val="-3"/>
        </w:rPr>
        <w:t>m. Add paragraph (b)(218)(i) and reserved (b)(218)(ii);</w:t>
      </w:r>
    </w:p>
    <w:p w:rsidR="001A606C" w:rsidRPr="003453AC" w:rsidP="001A606C" w14:paraId="3AB3D492" w14:textId="77777777">
      <w:pPr>
        <w:tabs>
          <w:tab w:val="num" w:pos="1080"/>
        </w:tabs>
        <w:suppressAutoHyphens/>
        <w:spacing w:after="240"/>
        <w:ind w:firstLine="360"/>
        <w:rPr>
          <w:rFonts w:eastAsia="Calibri"/>
          <w:spacing w:val="-3"/>
        </w:rPr>
      </w:pPr>
      <w:r w:rsidRPr="003453AC">
        <w:rPr>
          <w:rFonts w:eastAsia="Calibri"/>
          <w:spacing w:val="-3"/>
        </w:rPr>
        <w:t>n. Revise paragraphs (219) and (221);</w:t>
      </w:r>
    </w:p>
    <w:p w:rsidR="001A606C" w:rsidRPr="003453AC" w:rsidP="001A606C" w14:paraId="1FEEB31E" w14:textId="77777777">
      <w:pPr>
        <w:tabs>
          <w:tab w:val="num" w:pos="1080"/>
        </w:tabs>
        <w:suppressAutoHyphens/>
        <w:spacing w:after="240"/>
        <w:ind w:firstLine="360"/>
        <w:rPr>
          <w:rFonts w:eastAsia="Calibri"/>
          <w:spacing w:val="-3"/>
        </w:rPr>
      </w:pPr>
      <w:r w:rsidRPr="003453AC">
        <w:rPr>
          <w:rFonts w:eastAsia="Calibri"/>
          <w:spacing w:val="-3"/>
        </w:rPr>
        <w:t>o. Redesignate paragraphs (b)(228)(i) through (vii) as paragraphs (b)(228)(iii) through (ix) and add new paragraphs (b)(228)(i) and (ii);</w:t>
      </w:r>
    </w:p>
    <w:p w:rsidR="001A606C" w:rsidRPr="003453AC" w:rsidP="001A606C" w14:paraId="235A43B7" w14:textId="77777777">
      <w:pPr>
        <w:tabs>
          <w:tab w:val="num" w:pos="1080"/>
        </w:tabs>
        <w:suppressAutoHyphens/>
        <w:spacing w:after="240"/>
        <w:ind w:firstLine="360"/>
        <w:rPr>
          <w:rFonts w:eastAsia="Calibri"/>
          <w:spacing w:val="-3"/>
        </w:rPr>
      </w:pPr>
      <w:r w:rsidRPr="003453AC">
        <w:rPr>
          <w:rFonts w:eastAsia="Calibri"/>
          <w:spacing w:val="-3"/>
        </w:rPr>
        <w:t>p. Revise paragraphs (b)(242) and (252);</w:t>
      </w:r>
    </w:p>
    <w:p w:rsidR="001A606C" w:rsidRPr="003453AC" w:rsidP="001A606C" w14:paraId="58E497B3" w14:textId="77777777">
      <w:pPr>
        <w:tabs>
          <w:tab w:val="num" w:pos="1080"/>
        </w:tabs>
        <w:suppressAutoHyphens/>
        <w:spacing w:after="240"/>
        <w:ind w:firstLine="360"/>
        <w:rPr>
          <w:rFonts w:eastAsia="Calibri"/>
          <w:spacing w:val="-3"/>
        </w:rPr>
      </w:pPr>
      <w:r w:rsidRPr="003453AC">
        <w:rPr>
          <w:rFonts w:eastAsia="Calibri"/>
          <w:spacing w:val="-3"/>
        </w:rPr>
        <w:t>r. Add paragraphs (b)(260) and (b)(264)(i) and (ii);</w:t>
      </w:r>
    </w:p>
    <w:p w:rsidR="001A606C" w:rsidRPr="003453AC" w:rsidP="001A606C" w14:paraId="549C8E29" w14:textId="77777777">
      <w:pPr>
        <w:tabs>
          <w:tab w:val="num" w:pos="1080"/>
        </w:tabs>
        <w:suppressAutoHyphens/>
        <w:spacing w:after="240"/>
        <w:ind w:firstLine="360"/>
        <w:rPr>
          <w:rFonts w:eastAsia="Calibri"/>
          <w:spacing w:val="-3"/>
        </w:rPr>
      </w:pPr>
      <w:r w:rsidRPr="003453AC">
        <w:rPr>
          <w:rFonts w:eastAsia="Calibri"/>
          <w:spacing w:val="-3"/>
        </w:rPr>
        <w:t>s. Revise paragraphs (b)(265), (275), (277), and (278), (b)(279)  introductory text, (b)(279)(i), (b)(280), (b)(286)(ii), (b)(287), (288), and (295), (b)(296) introductory text, (b)(296)(i), (b)(297), (b)(308) introductory text, and (b)(308)(i);</w:t>
      </w:r>
    </w:p>
    <w:p w:rsidR="001A606C" w:rsidRPr="003453AC" w:rsidP="001A606C" w14:paraId="15069676" w14:textId="77777777">
      <w:pPr>
        <w:tabs>
          <w:tab w:val="num" w:pos="1080"/>
        </w:tabs>
        <w:suppressAutoHyphens/>
        <w:spacing w:after="240"/>
        <w:ind w:firstLine="360"/>
        <w:rPr>
          <w:rFonts w:eastAsia="Calibri"/>
          <w:spacing w:val="-3"/>
        </w:rPr>
      </w:pPr>
      <w:r w:rsidRPr="003453AC">
        <w:rPr>
          <w:rFonts w:eastAsia="Calibri"/>
          <w:spacing w:val="-3"/>
        </w:rPr>
        <w:t>t. Remove and reserve paragraph (b)(311);</w:t>
      </w:r>
    </w:p>
    <w:p w:rsidR="001A606C" w:rsidRPr="003453AC" w:rsidP="001A606C" w14:paraId="38C6DEFF" w14:textId="77777777">
      <w:pPr>
        <w:tabs>
          <w:tab w:val="num" w:pos="1080"/>
        </w:tabs>
        <w:suppressAutoHyphens/>
        <w:spacing w:after="240"/>
        <w:ind w:firstLine="360"/>
        <w:rPr>
          <w:rFonts w:eastAsia="Calibri"/>
          <w:spacing w:val="-3"/>
        </w:rPr>
      </w:pPr>
      <w:r w:rsidRPr="003453AC">
        <w:rPr>
          <w:rFonts w:eastAsia="Calibri"/>
          <w:spacing w:val="-3"/>
        </w:rPr>
        <w:t>u. Revise paragraphs (b)(312) introductory text, (b)(312)(i), (b)(313) and (316), (b)(317)(i), (b)(323), (b)(325)(i), (b)(</w:t>
      </w:r>
      <w:r w:rsidRPr="003453AC">
        <w:rPr>
          <w:rFonts w:eastAsia="Calibri"/>
          <w:lang w:val="en-GB"/>
        </w:rPr>
        <w:t>328)(ii) and (iii), (b)(</w:t>
      </w:r>
      <w:r w:rsidRPr="003453AC">
        <w:rPr>
          <w:rFonts w:eastAsia="Calibri"/>
          <w:spacing w:val="-3"/>
        </w:rPr>
        <w:t xml:space="preserve">329) and (331), (b)(338)(i), (b)(341)(i) through (iii), (b)(345), (346), (349), and (350), (b)(351)(i), (b)(352), (359), (368), and (372); </w:t>
      </w:r>
    </w:p>
    <w:p w:rsidR="001A606C" w:rsidRPr="003453AC" w:rsidP="001A606C" w14:paraId="4065A3F8" w14:textId="77777777">
      <w:pPr>
        <w:tabs>
          <w:tab w:val="num" w:pos="1080"/>
        </w:tabs>
        <w:suppressAutoHyphens/>
        <w:spacing w:after="240"/>
        <w:ind w:firstLine="360"/>
        <w:rPr>
          <w:rFonts w:eastAsia="Calibri"/>
          <w:spacing w:val="-3"/>
        </w:rPr>
      </w:pPr>
      <w:r w:rsidRPr="003453AC">
        <w:rPr>
          <w:rFonts w:eastAsia="Calibri"/>
          <w:spacing w:val="-3"/>
        </w:rPr>
        <w:t xml:space="preserve">t. Add paragraph (b)(373); </w:t>
      </w:r>
    </w:p>
    <w:p w:rsidR="001A606C" w:rsidRPr="003453AC" w:rsidP="001A606C" w14:paraId="165037F0" w14:textId="77777777">
      <w:pPr>
        <w:tabs>
          <w:tab w:val="num" w:pos="1080"/>
        </w:tabs>
        <w:suppressAutoHyphens/>
        <w:spacing w:after="240"/>
        <w:ind w:firstLine="360"/>
        <w:rPr>
          <w:rFonts w:eastAsia="Calibri"/>
          <w:spacing w:val="-3"/>
        </w:rPr>
      </w:pPr>
      <w:r w:rsidRPr="003453AC">
        <w:rPr>
          <w:rFonts w:eastAsia="Calibri"/>
          <w:spacing w:val="-3"/>
        </w:rPr>
        <w:t>u. Revise paragraphs (b)(382), (b)(384)(i), (b)(388) introductory text, (b)(388)(ii), (b)(389)(i) and (iv), and (b)(393);</w:t>
      </w:r>
    </w:p>
    <w:p w:rsidR="001A606C" w:rsidRPr="003453AC" w:rsidP="001A606C" w14:paraId="1E7EB9AC" w14:textId="77777777">
      <w:pPr>
        <w:tabs>
          <w:tab w:val="num" w:pos="1080"/>
        </w:tabs>
        <w:suppressAutoHyphens/>
        <w:spacing w:after="240"/>
        <w:ind w:firstLine="360"/>
        <w:rPr>
          <w:rFonts w:eastAsia="Calibri"/>
          <w:spacing w:val="-3"/>
        </w:rPr>
      </w:pPr>
      <w:r w:rsidRPr="003453AC">
        <w:rPr>
          <w:rFonts w:eastAsia="Calibri"/>
          <w:spacing w:val="-3"/>
        </w:rPr>
        <w:t>v. Remove and reserve paragraph (b)(396);</w:t>
      </w:r>
    </w:p>
    <w:p w:rsidR="001A606C" w:rsidRPr="003453AC" w:rsidP="001A606C" w14:paraId="7EA5B9E5" w14:textId="77777777">
      <w:pPr>
        <w:tabs>
          <w:tab w:val="num" w:pos="1080"/>
        </w:tabs>
        <w:suppressAutoHyphens/>
        <w:spacing w:after="240"/>
        <w:ind w:firstLine="360"/>
        <w:rPr>
          <w:rFonts w:eastAsia="Calibri"/>
          <w:spacing w:val="-3"/>
        </w:rPr>
      </w:pPr>
      <w:r w:rsidRPr="003453AC">
        <w:rPr>
          <w:rFonts w:eastAsia="Calibri"/>
          <w:spacing w:val="-3"/>
        </w:rPr>
        <w:t>w. Revise paragraphs (b)(401), (418), and (428), (b)(429) introductory text, (b)(429)(i) through (iv) and (vi), (b)(430) introductory text, (b)(430)(i), (b)(431) introductory text, (b)(432), (b)(433)(i), (b)(434), (b)(441)(i) and (ii), (b)(444)(ii), and (b)(446)(i) and (iii);</w:t>
      </w:r>
    </w:p>
    <w:p w:rsidR="001A606C" w:rsidRPr="003453AC" w:rsidP="001A606C" w14:paraId="36D99229" w14:textId="77777777">
      <w:pPr>
        <w:tabs>
          <w:tab w:val="num" w:pos="1080"/>
        </w:tabs>
        <w:suppressAutoHyphens/>
        <w:spacing w:after="240"/>
        <w:ind w:firstLine="360"/>
        <w:rPr>
          <w:rFonts w:eastAsia="Calibri"/>
          <w:spacing w:val="-3"/>
        </w:rPr>
      </w:pPr>
      <w:r w:rsidRPr="003453AC">
        <w:rPr>
          <w:rFonts w:eastAsia="Calibri"/>
          <w:spacing w:val="-3"/>
        </w:rPr>
        <w:t>x. Add paragraph (b)(446)(iv);</w:t>
      </w:r>
    </w:p>
    <w:p w:rsidR="001A606C" w:rsidRPr="003453AC" w:rsidP="001A606C" w14:paraId="53C8EE0F" w14:textId="77777777">
      <w:pPr>
        <w:tabs>
          <w:tab w:val="num" w:pos="1080"/>
        </w:tabs>
        <w:suppressAutoHyphens/>
        <w:spacing w:after="240"/>
        <w:ind w:firstLine="360"/>
        <w:rPr>
          <w:rFonts w:eastAsia="Calibri"/>
          <w:spacing w:val="-3"/>
        </w:rPr>
      </w:pPr>
      <w:r w:rsidRPr="003453AC">
        <w:rPr>
          <w:rFonts w:eastAsia="Calibri"/>
          <w:spacing w:val="-3"/>
        </w:rPr>
        <w:t>y. Revise paragraphs (b)(447) introductory text, (b)(447)(vi), (b)(448), (b)(450)(i), (b)(453), (455), (458), and (468), (b)(473) introductory text, (b)(474)(iv), (b)(477), (b)(478) introductory text, (b)(479) through (481) and (483), (b)(484)(ii), (b)(495) and (505), (b)(508) introductory text, (b)(509)(iii), and (b)(516)(ii);</w:t>
      </w:r>
    </w:p>
    <w:p w:rsidR="001A606C" w:rsidRPr="003453AC" w:rsidP="001A606C" w14:paraId="5E619402" w14:textId="77777777">
      <w:pPr>
        <w:tabs>
          <w:tab w:val="num" w:pos="1080"/>
        </w:tabs>
        <w:suppressAutoHyphens/>
        <w:spacing w:after="240"/>
        <w:ind w:firstLine="360"/>
        <w:rPr>
          <w:rFonts w:eastAsia="Calibri"/>
          <w:spacing w:val="-3"/>
        </w:rPr>
      </w:pPr>
      <w:r w:rsidRPr="003453AC">
        <w:rPr>
          <w:rFonts w:eastAsia="Calibri"/>
          <w:spacing w:val="-3"/>
        </w:rPr>
        <w:t>z. Add paragraph (b)(517)(i) and reserved paragraph (b)(517)(ii);</w:t>
      </w:r>
    </w:p>
    <w:p w:rsidR="001A606C" w:rsidRPr="003453AC" w:rsidP="001A606C" w14:paraId="6077F368" w14:textId="77777777">
      <w:pPr>
        <w:tabs>
          <w:tab w:val="num" w:pos="1080"/>
        </w:tabs>
        <w:suppressAutoHyphens/>
        <w:spacing w:after="240"/>
        <w:ind w:firstLine="360"/>
        <w:rPr>
          <w:rFonts w:eastAsia="Calibri"/>
        </w:rPr>
      </w:pPr>
      <w:r w:rsidRPr="003453AC">
        <w:rPr>
          <w:rFonts w:eastAsia="Calibri"/>
          <w:spacing w:val="-3"/>
        </w:rPr>
        <w:t xml:space="preserve">aa. Revise paragraph (b)(530)(ii); </w:t>
      </w:r>
      <w:r w:rsidRPr="003453AC">
        <w:rPr>
          <w:rFonts w:eastAsia="Calibri"/>
          <w:spacing w:val="-3"/>
        </w:rPr>
        <w:t xml:space="preserve"> </w:t>
      </w:r>
    </w:p>
    <w:p w:rsidR="001A606C" w:rsidRPr="003453AC" w:rsidP="001A606C" w14:paraId="74C1BF16" w14:textId="77777777">
      <w:pPr>
        <w:tabs>
          <w:tab w:val="num" w:pos="1080"/>
        </w:tabs>
        <w:suppressAutoHyphens/>
        <w:spacing w:after="240"/>
        <w:ind w:firstLine="360"/>
        <w:rPr>
          <w:rFonts w:eastAsia="Calibri"/>
          <w:spacing w:val="-3"/>
        </w:rPr>
      </w:pPr>
      <w:r w:rsidRPr="003453AC">
        <w:rPr>
          <w:rFonts w:eastAsia="Calibri"/>
          <w:spacing w:val="-3"/>
        </w:rPr>
        <w:t xml:space="preserve">bb. Redesignate paragraph (b)(532)(ii) as paragraph (b)(532)(iv) and add new paragraph (b)(532)(ii) and paragraph (b)(532)(iii); </w:t>
      </w:r>
    </w:p>
    <w:p w:rsidR="001A606C" w:rsidRPr="003453AC" w:rsidP="001A606C" w14:paraId="47CC94D2" w14:textId="77777777">
      <w:pPr>
        <w:tabs>
          <w:tab w:val="num" w:pos="1080"/>
        </w:tabs>
        <w:suppressAutoHyphens/>
        <w:spacing w:after="240"/>
        <w:ind w:firstLine="360"/>
        <w:rPr>
          <w:rFonts w:eastAsia="Calibri"/>
          <w:spacing w:val="-3"/>
        </w:rPr>
      </w:pPr>
      <w:r w:rsidRPr="003453AC">
        <w:rPr>
          <w:rFonts w:eastAsia="Calibri"/>
          <w:spacing w:val="-3"/>
        </w:rPr>
        <w:t>cc. Add paragraph (b)(534);</w:t>
      </w:r>
    </w:p>
    <w:p w:rsidR="001A606C" w:rsidRPr="003453AC" w:rsidP="001A606C" w14:paraId="0E761070" w14:textId="77777777">
      <w:pPr>
        <w:tabs>
          <w:tab w:val="num" w:pos="1080"/>
        </w:tabs>
        <w:suppressAutoHyphens/>
        <w:spacing w:after="240"/>
        <w:ind w:firstLine="360"/>
        <w:rPr>
          <w:rFonts w:eastAsia="Calibri"/>
          <w:spacing w:val="-3"/>
        </w:rPr>
      </w:pPr>
      <w:r w:rsidRPr="003453AC">
        <w:rPr>
          <w:rFonts w:eastAsia="Calibri"/>
          <w:spacing w:val="-3"/>
        </w:rPr>
        <w:t>dd. Revise paragraphs (b)(536)(i) and (ii), (b)(537)(i), (b)(543)(i), and (b)(546) and (547);</w:t>
      </w:r>
    </w:p>
    <w:p w:rsidR="001A606C" w:rsidRPr="003453AC" w:rsidP="001A606C" w14:paraId="62614B7D" w14:textId="77777777">
      <w:pPr>
        <w:tabs>
          <w:tab w:val="num" w:pos="1080"/>
        </w:tabs>
        <w:suppressAutoHyphens/>
        <w:spacing w:after="240"/>
        <w:ind w:firstLine="360"/>
        <w:rPr>
          <w:rFonts w:eastAsia="Calibri"/>
          <w:spacing w:val="-3"/>
        </w:rPr>
      </w:pPr>
      <w:r w:rsidRPr="003453AC">
        <w:rPr>
          <w:rFonts w:eastAsia="Calibri"/>
          <w:spacing w:val="-3"/>
        </w:rPr>
        <w:t>ee</w:t>
      </w:r>
      <w:r w:rsidRPr="003453AC">
        <w:rPr>
          <w:rFonts w:eastAsia="Calibri"/>
          <w:spacing w:val="-3"/>
        </w:rPr>
        <w:t xml:space="preserve">. Add paragraphs (b)(550)(ii) through (v);  </w:t>
      </w:r>
    </w:p>
    <w:p w:rsidR="001A606C" w:rsidRPr="003453AC" w:rsidP="001A606C" w14:paraId="4999DA18" w14:textId="77777777">
      <w:pPr>
        <w:tabs>
          <w:tab w:val="num" w:pos="1080"/>
        </w:tabs>
        <w:suppressAutoHyphens/>
        <w:spacing w:after="240"/>
        <w:ind w:firstLine="360"/>
        <w:rPr>
          <w:rFonts w:eastAsia="Calibri"/>
          <w:spacing w:val="-3"/>
        </w:rPr>
      </w:pPr>
      <w:r w:rsidRPr="003453AC">
        <w:rPr>
          <w:rFonts w:eastAsia="Calibri"/>
          <w:spacing w:val="-3"/>
        </w:rPr>
        <w:t>ff. Revise paragraph (b)(552)(i).</w:t>
      </w:r>
    </w:p>
    <w:p w:rsidR="001A606C" w:rsidRPr="003453AC" w:rsidP="001A606C" w14:paraId="2E50A2D6" w14:textId="77777777">
      <w:pPr>
        <w:tabs>
          <w:tab w:val="num" w:pos="1080"/>
        </w:tabs>
        <w:suppressAutoHyphens/>
        <w:spacing w:after="240"/>
        <w:ind w:firstLine="360"/>
        <w:rPr>
          <w:rFonts w:eastAsia="Calibri"/>
          <w:spacing w:val="-3"/>
        </w:rPr>
      </w:pPr>
      <w:r w:rsidRPr="003453AC">
        <w:rPr>
          <w:rFonts w:eastAsia="Calibri"/>
          <w:spacing w:val="-3"/>
        </w:rPr>
        <w:t>gg. Add paragraphs (b)(553)(i) and (ii), and (b)(555)(ii);</w:t>
      </w:r>
    </w:p>
    <w:p w:rsidR="001A606C" w:rsidRPr="003453AC" w:rsidP="001A606C" w14:paraId="6683B698" w14:textId="77777777">
      <w:pPr>
        <w:tabs>
          <w:tab w:val="num" w:pos="1080"/>
        </w:tabs>
        <w:suppressAutoHyphens/>
        <w:spacing w:after="240"/>
        <w:ind w:firstLine="360"/>
        <w:rPr>
          <w:rFonts w:eastAsia="Calibri"/>
          <w:spacing w:val="-3"/>
        </w:rPr>
      </w:pPr>
      <w:r w:rsidRPr="003453AC">
        <w:rPr>
          <w:rFonts w:eastAsia="Calibri"/>
          <w:spacing w:val="-3"/>
        </w:rPr>
        <w:t>hh</w:t>
      </w:r>
      <w:r w:rsidRPr="003453AC">
        <w:rPr>
          <w:rFonts w:eastAsia="Calibri"/>
          <w:spacing w:val="-3"/>
        </w:rPr>
        <w:t>. Revise paragraph (b)(559)(i);</w:t>
      </w:r>
    </w:p>
    <w:p w:rsidR="001A606C" w:rsidRPr="003453AC" w:rsidP="001A606C" w14:paraId="6600D0AA" w14:textId="77777777">
      <w:pPr>
        <w:tabs>
          <w:tab w:val="num" w:pos="1080"/>
        </w:tabs>
        <w:suppressAutoHyphens/>
        <w:spacing w:after="240"/>
        <w:ind w:firstLine="360"/>
        <w:rPr>
          <w:rFonts w:eastAsia="Calibri"/>
          <w:spacing w:val="-3"/>
        </w:rPr>
      </w:pPr>
      <w:r w:rsidRPr="003453AC">
        <w:rPr>
          <w:rFonts w:eastAsia="Calibri"/>
          <w:spacing w:val="-3"/>
        </w:rPr>
        <w:t>ii. Add paragraph (b)(559)(ii);</w:t>
      </w:r>
    </w:p>
    <w:p w:rsidR="001A606C" w:rsidRPr="003453AC" w:rsidP="001A606C" w14:paraId="4851F5BB" w14:textId="77777777">
      <w:pPr>
        <w:tabs>
          <w:tab w:val="num" w:pos="1080"/>
        </w:tabs>
        <w:suppressAutoHyphens/>
        <w:spacing w:after="240"/>
        <w:ind w:firstLine="360"/>
        <w:rPr>
          <w:rFonts w:eastAsia="Calibri"/>
          <w:spacing w:val="-3"/>
        </w:rPr>
      </w:pPr>
      <w:r w:rsidRPr="003453AC">
        <w:rPr>
          <w:rFonts w:eastAsia="Calibri"/>
          <w:spacing w:val="-3"/>
        </w:rPr>
        <w:t>jj</w:t>
      </w:r>
      <w:r w:rsidRPr="003453AC">
        <w:rPr>
          <w:rFonts w:eastAsia="Calibri"/>
          <w:spacing w:val="-3"/>
        </w:rPr>
        <w:t>. Revise paragraph (b)(562)(ii);</w:t>
      </w:r>
    </w:p>
    <w:p w:rsidR="001A606C" w:rsidRPr="003453AC" w:rsidP="001A606C" w14:paraId="0B4CD6F6" w14:textId="77777777">
      <w:pPr>
        <w:tabs>
          <w:tab w:val="num" w:pos="1080"/>
        </w:tabs>
        <w:suppressAutoHyphens/>
        <w:spacing w:after="240"/>
        <w:ind w:firstLine="360"/>
        <w:rPr>
          <w:rFonts w:eastAsia="Calibri"/>
          <w:spacing w:val="-3"/>
        </w:rPr>
      </w:pPr>
      <w:r w:rsidRPr="003453AC">
        <w:rPr>
          <w:rFonts w:eastAsia="Calibri"/>
          <w:spacing w:val="-3"/>
        </w:rPr>
        <w:t>kk. Remove and reserve paragraphs (b)(562)(vi) and (vii);</w:t>
      </w:r>
    </w:p>
    <w:p w:rsidR="001A606C" w:rsidRPr="003453AC" w:rsidP="001A606C" w14:paraId="1DDF4E8C" w14:textId="77777777">
      <w:pPr>
        <w:tabs>
          <w:tab w:val="num" w:pos="1080"/>
        </w:tabs>
        <w:suppressAutoHyphens/>
        <w:spacing w:after="240"/>
        <w:ind w:firstLine="360"/>
        <w:rPr>
          <w:rFonts w:eastAsia="Calibri"/>
          <w:spacing w:val="-3"/>
        </w:rPr>
      </w:pPr>
      <w:r w:rsidRPr="003453AC">
        <w:rPr>
          <w:rFonts w:eastAsia="Calibri"/>
          <w:spacing w:val="-3"/>
        </w:rPr>
        <w:t>ll. Add paragraph (b)(564);</w:t>
      </w:r>
    </w:p>
    <w:p w:rsidR="001A606C" w:rsidRPr="003453AC" w:rsidP="001A606C" w14:paraId="1AD506A9" w14:textId="77777777">
      <w:pPr>
        <w:tabs>
          <w:tab w:val="num" w:pos="1080"/>
        </w:tabs>
        <w:suppressAutoHyphens/>
        <w:spacing w:after="240"/>
        <w:ind w:firstLine="360"/>
        <w:rPr>
          <w:rFonts w:eastAsia="Calibri"/>
          <w:spacing w:val="-3"/>
        </w:rPr>
      </w:pPr>
      <w:r w:rsidRPr="003453AC">
        <w:rPr>
          <w:rFonts w:eastAsia="Calibri"/>
          <w:spacing w:val="-3"/>
        </w:rPr>
        <w:t xml:space="preserve">mm. Revise paragraph (c)(1) </w:t>
      </w:r>
    </w:p>
    <w:p w:rsidR="001A606C" w:rsidRPr="003453AC" w:rsidP="001A606C" w14:paraId="796D44E7" w14:textId="77777777">
      <w:pPr>
        <w:tabs>
          <w:tab w:val="num" w:pos="1080"/>
        </w:tabs>
        <w:suppressAutoHyphens/>
        <w:spacing w:after="240"/>
        <w:ind w:firstLine="360"/>
        <w:rPr>
          <w:rFonts w:eastAsia="Calibri"/>
          <w:spacing w:val="-3"/>
        </w:rPr>
      </w:pPr>
      <w:r w:rsidRPr="003453AC">
        <w:rPr>
          <w:rFonts w:eastAsia="Calibri"/>
          <w:spacing w:val="-3"/>
        </w:rPr>
        <w:t>nn</w:t>
      </w:r>
      <w:r w:rsidRPr="003453AC">
        <w:rPr>
          <w:rFonts w:eastAsia="Calibri"/>
          <w:spacing w:val="-3"/>
        </w:rPr>
        <w:t>. Redesignate Note 2 to paragraph (c)(22)(ii)(B) as Note 4 to § 2.106(c)(22)(ii)(B);</w:t>
      </w:r>
    </w:p>
    <w:p w:rsidR="001A606C" w:rsidRPr="003453AC" w:rsidP="001A606C" w14:paraId="6FF94501" w14:textId="77777777">
      <w:pPr>
        <w:tabs>
          <w:tab w:val="num" w:pos="1080"/>
        </w:tabs>
        <w:suppressAutoHyphens/>
        <w:spacing w:after="240"/>
        <w:ind w:firstLine="360"/>
        <w:rPr>
          <w:rFonts w:eastAsia="Calibri"/>
          <w:spacing w:val="-3"/>
        </w:rPr>
      </w:pPr>
      <w:r w:rsidRPr="003453AC">
        <w:rPr>
          <w:rFonts w:eastAsia="Calibri"/>
          <w:spacing w:val="-3"/>
        </w:rPr>
        <w:t>oo</w:t>
      </w:r>
      <w:r w:rsidRPr="003453AC">
        <w:rPr>
          <w:rFonts w:eastAsia="Calibri"/>
          <w:spacing w:val="-3"/>
        </w:rPr>
        <w:t>. Revise paragraph (c)(52);</w:t>
      </w:r>
    </w:p>
    <w:p w:rsidR="001A606C" w:rsidRPr="003453AC" w:rsidP="001A606C" w14:paraId="48D93791" w14:textId="77777777">
      <w:pPr>
        <w:tabs>
          <w:tab w:val="num" w:pos="1080"/>
        </w:tabs>
        <w:suppressAutoHyphens/>
        <w:spacing w:after="240"/>
        <w:ind w:firstLine="360"/>
        <w:rPr>
          <w:rFonts w:eastAsia="Calibri"/>
          <w:spacing w:val="-3"/>
        </w:rPr>
      </w:pPr>
      <w:r w:rsidRPr="003453AC">
        <w:rPr>
          <w:rFonts w:eastAsia="Calibri"/>
          <w:spacing w:val="-3"/>
        </w:rPr>
        <w:t xml:space="preserve">pp. Add paragraph (c)(79)(iii); </w:t>
      </w:r>
    </w:p>
    <w:p w:rsidR="001A606C" w:rsidRPr="003453AC" w:rsidP="001A606C" w14:paraId="5035876C" w14:textId="77777777">
      <w:pPr>
        <w:tabs>
          <w:tab w:val="num" w:pos="1080"/>
        </w:tabs>
        <w:suppressAutoHyphens/>
        <w:spacing w:after="240"/>
        <w:ind w:firstLine="360"/>
        <w:rPr>
          <w:rFonts w:eastAsia="Calibri"/>
          <w:spacing w:val="-3"/>
        </w:rPr>
      </w:pPr>
      <w:r w:rsidRPr="003453AC">
        <w:rPr>
          <w:rFonts w:eastAsia="Calibri"/>
          <w:spacing w:val="-3"/>
        </w:rPr>
        <w:t>qq. Revise paragraph (c)(82);</w:t>
      </w:r>
    </w:p>
    <w:p w:rsidR="001A606C" w:rsidRPr="003453AC" w:rsidP="001A606C" w14:paraId="30991A98" w14:textId="77777777">
      <w:pPr>
        <w:tabs>
          <w:tab w:val="num" w:pos="1080"/>
        </w:tabs>
        <w:suppressAutoHyphens/>
        <w:spacing w:after="240"/>
        <w:ind w:firstLine="360"/>
        <w:rPr>
          <w:rFonts w:eastAsia="Calibri"/>
          <w:spacing w:val="-3"/>
        </w:rPr>
      </w:pPr>
      <w:r w:rsidRPr="003453AC">
        <w:rPr>
          <w:rFonts w:eastAsia="Calibri"/>
          <w:spacing w:val="-3"/>
        </w:rPr>
        <w:t>rr</w:t>
      </w:r>
      <w:r w:rsidRPr="003453AC">
        <w:rPr>
          <w:rFonts w:eastAsia="Calibri"/>
          <w:spacing w:val="-3"/>
        </w:rPr>
        <w:t xml:space="preserve">. Redesignate Note 3 to table 4 to paragraph (c)(83) as Note 5 to table 4 to </w:t>
      </w:r>
      <w:bookmarkStart w:id="5447" w:name="_Hlk143248702"/>
      <w:r w:rsidRPr="003453AC">
        <w:rPr>
          <w:rFonts w:eastAsia="Calibri"/>
          <w:spacing w:val="-3"/>
        </w:rPr>
        <w:t>§</w:t>
      </w:r>
      <w:bookmarkEnd w:id="5447"/>
      <w:r w:rsidRPr="003453AC">
        <w:rPr>
          <w:rFonts w:eastAsia="Calibri"/>
          <w:spacing w:val="-3"/>
        </w:rPr>
        <w:t xml:space="preserve"> 2.106(c)(83);</w:t>
      </w:r>
    </w:p>
    <w:p w:rsidR="001A606C" w:rsidRPr="003453AC" w:rsidP="001A606C" w14:paraId="7C9E0352" w14:textId="77777777">
      <w:pPr>
        <w:tabs>
          <w:tab w:val="num" w:pos="1080"/>
        </w:tabs>
        <w:suppressAutoHyphens/>
        <w:spacing w:after="240"/>
        <w:ind w:firstLine="360"/>
        <w:rPr>
          <w:rFonts w:eastAsia="Calibri"/>
          <w:spacing w:val="-3"/>
        </w:rPr>
      </w:pPr>
      <w:r w:rsidRPr="003453AC">
        <w:rPr>
          <w:rFonts w:eastAsia="Calibri"/>
          <w:spacing w:val="-3"/>
        </w:rPr>
        <w:t>ss. Redesignate Note 4 to paragraph (c)(88)(ii) as Note 6 to § 2.106(c)(88)(ii);</w:t>
      </w:r>
    </w:p>
    <w:p w:rsidR="001A606C" w:rsidRPr="003453AC" w:rsidP="001A606C" w14:paraId="54F25347" w14:textId="77777777">
      <w:pPr>
        <w:tabs>
          <w:tab w:val="num" w:pos="1080"/>
        </w:tabs>
        <w:suppressAutoHyphens/>
        <w:spacing w:after="240"/>
        <w:ind w:firstLine="360"/>
        <w:rPr>
          <w:rFonts w:eastAsia="Calibri"/>
          <w:spacing w:val="-3"/>
        </w:rPr>
      </w:pPr>
      <w:r w:rsidRPr="003453AC">
        <w:rPr>
          <w:rFonts w:eastAsia="Calibri"/>
          <w:spacing w:val="-3"/>
        </w:rPr>
        <w:t>tt</w:t>
      </w:r>
      <w:r w:rsidRPr="003453AC">
        <w:rPr>
          <w:rFonts w:eastAsia="Calibri"/>
          <w:spacing w:val="-3"/>
        </w:rPr>
        <w:t>. Redesignate Note 5 to paragraph (c)(91)(ii)(B) as Note 7 to § 2.106(c)(91)(ii)(B);</w:t>
      </w:r>
    </w:p>
    <w:p w:rsidR="001A606C" w:rsidRPr="003453AC" w:rsidP="001A606C" w14:paraId="6F71B99C" w14:textId="77777777">
      <w:pPr>
        <w:tabs>
          <w:tab w:val="num" w:pos="1080"/>
        </w:tabs>
        <w:suppressAutoHyphens/>
        <w:spacing w:after="240"/>
        <w:ind w:firstLine="360"/>
        <w:rPr>
          <w:rFonts w:eastAsia="Calibri"/>
          <w:spacing w:val="-3"/>
        </w:rPr>
      </w:pPr>
      <w:r w:rsidRPr="003453AC">
        <w:rPr>
          <w:rFonts w:eastAsia="Calibri"/>
          <w:spacing w:val="-3"/>
        </w:rPr>
        <w:t>uu</w:t>
      </w:r>
      <w:r w:rsidRPr="003453AC">
        <w:rPr>
          <w:rFonts w:eastAsia="Calibri"/>
          <w:spacing w:val="-3"/>
        </w:rPr>
        <w:t>. Redesignate Note 6 to paragraph (c)(91)(ii)(C) as Note 8 to § 2.106(c)(91)(ii)(C);</w:t>
      </w:r>
    </w:p>
    <w:p w:rsidR="001A606C" w:rsidRPr="003453AC" w:rsidP="001A606C" w14:paraId="78EA884F" w14:textId="77777777">
      <w:pPr>
        <w:tabs>
          <w:tab w:val="num" w:pos="1080"/>
        </w:tabs>
        <w:suppressAutoHyphens/>
        <w:spacing w:after="240"/>
        <w:ind w:firstLine="360"/>
        <w:rPr>
          <w:rFonts w:eastAsia="Calibri"/>
          <w:spacing w:val="-3"/>
        </w:rPr>
      </w:pPr>
      <w:r w:rsidRPr="003453AC">
        <w:rPr>
          <w:rFonts w:eastAsia="Calibri"/>
          <w:spacing w:val="-3"/>
        </w:rPr>
        <w:t>vv. Redesignate Note 7 to paragraph (c)(97) as Note 9 to § 2.106(c)(97);</w:t>
      </w:r>
    </w:p>
    <w:p w:rsidR="001A606C" w:rsidRPr="003453AC" w:rsidP="001A606C" w14:paraId="587C3B9B" w14:textId="77777777">
      <w:pPr>
        <w:tabs>
          <w:tab w:val="num" w:pos="1080"/>
        </w:tabs>
        <w:suppressAutoHyphens/>
        <w:spacing w:after="240"/>
        <w:ind w:firstLine="360"/>
        <w:rPr>
          <w:rFonts w:eastAsia="Calibri"/>
          <w:spacing w:val="-3"/>
        </w:rPr>
      </w:pPr>
      <w:r w:rsidRPr="003453AC">
        <w:rPr>
          <w:rFonts w:eastAsia="Calibri"/>
          <w:spacing w:val="-3"/>
        </w:rPr>
        <w:t>ww. Revise paragraph (c)(100);</w:t>
      </w:r>
    </w:p>
    <w:p w:rsidR="001A606C" w:rsidRPr="003453AC" w:rsidP="001A606C" w14:paraId="31077B5B" w14:textId="77777777">
      <w:pPr>
        <w:tabs>
          <w:tab w:val="num" w:pos="1080"/>
        </w:tabs>
        <w:suppressAutoHyphens/>
        <w:spacing w:after="240"/>
        <w:ind w:firstLine="360"/>
        <w:rPr>
          <w:rFonts w:eastAsia="Calibri"/>
          <w:spacing w:val="-3"/>
        </w:rPr>
      </w:pPr>
      <w:r w:rsidRPr="003453AC">
        <w:rPr>
          <w:rFonts w:eastAsia="Calibri"/>
          <w:spacing w:val="-3"/>
        </w:rPr>
        <w:t>xx. Redesignate Note 8 to paragraph (c)(136)(ii) as Note 10 to § 2.106(c)(136)(ii);</w:t>
      </w:r>
    </w:p>
    <w:p w:rsidR="001A606C" w:rsidRPr="003453AC" w:rsidP="001A606C" w14:paraId="071427EE" w14:textId="77777777">
      <w:pPr>
        <w:tabs>
          <w:tab w:val="num" w:pos="1080"/>
        </w:tabs>
        <w:suppressAutoHyphens/>
        <w:spacing w:after="240"/>
        <w:ind w:firstLine="360"/>
        <w:rPr>
          <w:rFonts w:eastAsia="Calibri"/>
          <w:spacing w:val="-3"/>
        </w:rPr>
      </w:pPr>
      <w:r w:rsidRPr="003453AC">
        <w:rPr>
          <w:rFonts w:eastAsia="Calibri"/>
          <w:spacing w:val="-3"/>
        </w:rPr>
        <w:t>yy</w:t>
      </w:r>
      <w:r w:rsidRPr="003453AC">
        <w:rPr>
          <w:rFonts w:eastAsia="Calibri"/>
          <w:spacing w:val="-3"/>
        </w:rPr>
        <w:t xml:space="preserve">. Redesignate Note 9 to paragraph (c)(161)(ii) as Note 11 to § 2.106(c)(161)(ii); </w:t>
      </w:r>
    </w:p>
    <w:p w:rsidR="001A606C" w:rsidRPr="003453AC" w:rsidP="001A606C" w14:paraId="2B4C8F15" w14:textId="77777777">
      <w:pPr>
        <w:tabs>
          <w:tab w:val="num" w:pos="1080"/>
        </w:tabs>
        <w:suppressAutoHyphens/>
        <w:spacing w:after="240"/>
        <w:ind w:firstLine="360"/>
        <w:rPr>
          <w:rFonts w:eastAsia="Calibri"/>
          <w:spacing w:val="-3"/>
        </w:rPr>
      </w:pPr>
      <w:r w:rsidRPr="003453AC">
        <w:rPr>
          <w:rFonts w:eastAsia="Calibri"/>
          <w:spacing w:val="-3"/>
        </w:rPr>
        <w:t>zz</w:t>
      </w:r>
      <w:r w:rsidRPr="003453AC">
        <w:rPr>
          <w:rFonts w:eastAsia="Calibri"/>
          <w:spacing w:val="-3"/>
        </w:rPr>
        <w:t xml:space="preserve">. Revise paragraphs (c)(247), (281), (283), (296), (312), and (342), and (c)(444)(ii); </w:t>
      </w:r>
    </w:p>
    <w:p w:rsidR="001A606C" w:rsidRPr="003453AC" w:rsidP="001A606C" w14:paraId="3319E641" w14:textId="77777777">
      <w:pPr>
        <w:tabs>
          <w:tab w:val="num" w:pos="1080"/>
        </w:tabs>
        <w:suppressAutoHyphens/>
        <w:spacing w:after="240"/>
        <w:ind w:firstLine="360"/>
        <w:rPr>
          <w:rFonts w:eastAsia="Calibri"/>
          <w:spacing w:val="-3"/>
        </w:rPr>
      </w:pPr>
      <w:r w:rsidRPr="003453AC">
        <w:rPr>
          <w:rFonts w:eastAsia="Calibri"/>
          <w:spacing w:val="-3"/>
        </w:rPr>
        <w:t>aaa</w:t>
      </w:r>
      <w:r w:rsidRPr="003453AC">
        <w:rPr>
          <w:rFonts w:eastAsia="Calibri"/>
          <w:spacing w:val="-3"/>
        </w:rPr>
        <w:t>. Redesignate Note 10 to paragraph (c)(565) as Note 12 to § 2.106(c)(565);</w:t>
      </w:r>
    </w:p>
    <w:p w:rsidR="001A606C" w:rsidRPr="003453AC" w:rsidP="001A606C" w14:paraId="03A32C5A" w14:textId="77777777">
      <w:pPr>
        <w:tabs>
          <w:tab w:val="num" w:pos="1080"/>
        </w:tabs>
        <w:suppressAutoHyphens/>
        <w:spacing w:after="240"/>
        <w:ind w:firstLine="360"/>
        <w:rPr>
          <w:rFonts w:eastAsia="Calibri"/>
          <w:spacing w:val="-3"/>
        </w:rPr>
      </w:pPr>
      <w:r w:rsidRPr="003453AC">
        <w:rPr>
          <w:rFonts w:eastAsia="Calibri"/>
          <w:spacing w:val="-3"/>
        </w:rPr>
        <w:t>bbb</w:t>
      </w:r>
      <w:r w:rsidRPr="003453AC">
        <w:rPr>
          <w:rFonts w:eastAsia="Calibri"/>
          <w:spacing w:val="-3"/>
        </w:rPr>
        <w:t>. Revise paragraph (d)(33);</w:t>
      </w:r>
    </w:p>
    <w:p w:rsidR="001A606C" w:rsidRPr="003453AC" w:rsidP="001A606C" w14:paraId="25E918EB" w14:textId="77777777">
      <w:pPr>
        <w:tabs>
          <w:tab w:val="num" w:pos="1080"/>
        </w:tabs>
        <w:suppressAutoHyphens/>
        <w:spacing w:after="240"/>
        <w:ind w:firstLine="360"/>
        <w:rPr>
          <w:rFonts w:eastAsia="Calibri"/>
          <w:spacing w:val="-3"/>
        </w:rPr>
      </w:pPr>
      <w:r w:rsidRPr="003453AC">
        <w:rPr>
          <w:rFonts w:eastAsia="Calibri"/>
          <w:spacing w:val="-3"/>
        </w:rPr>
        <w:t>ccc. Redesignate Note 11 to paragraph (d)(53) as Note 13 to paragraph (d)(53);</w:t>
      </w:r>
    </w:p>
    <w:p w:rsidR="001A606C" w:rsidRPr="003453AC" w:rsidP="001A606C" w14:paraId="7A6DA6E4" w14:textId="77777777">
      <w:pPr>
        <w:tabs>
          <w:tab w:val="num" w:pos="1080"/>
        </w:tabs>
        <w:suppressAutoHyphens/>
        <w:spacing w:after="240"/>
        <w:ind w:firstLine="360"/>
        <w:rPr>
          <w:rFonts w:eastAsia="Calibri"/>
          <w:spacing w:val="-3"/>
        </w:rPr>
      </w:pPr>
      <w:r w:rsidRPr="003453AC">
        <w:rPr>
          <w:rFonts w:eastAsia="Calibri"/>
          <w:spacing w:val="-3"/>
        </w:rPr>
        <w:t>ddd</w:t>
      </w:r>
      <w:r w:rsidRPr="003453AC">
        <w:rPr>
          <w:rFonts w:eastAsia="Calibri"/>
          <w:spacing w:val="-3"/>
        </w:rPr>
        <w:t>. Revise paragraph (d)(169);</w:t>
      </w:r>
    </w:p>
    <w:p w:rsidR="001A606C" w:rsidRPr="003453AC" w:rsidP="001A606C" w14:paraId="5BA86985" w14:textId="77777777">
      <w:pPr>
        <w:suppressAutoHyphens/>
        <w:spacing w:after="240"/>
        <w:ind w:left="360"/>
        <w:rPr>
          <w:rFonts w:eastAsia="Calibri"/>
          <w:spacing w:val="-3"/>
        </w:rPr>
      </w:pPr>
      <w:r w:rsidRPr="003453AC">
        <w:rPr>
          <w:rFonts w:eastAsia="Calibri"/>
          <w:spacing w:val="-3"/>
        </w:rPr>
        <w:t>eee</w:t>
      </w:r>
      <w:r w:rsidRPr="003453AC">
        <w:rPr>
          <w:rFonts w:eastAsia="Calibri"/>
          <w:spacing w:val="-3"/>
        </w:rPr>
        <w:t>. Remove and reserve paragraph (d)(185); and</w:t>
      </w:r>
    </w:p>
    <w:p w:rsidR="001A606C" w:rsidRPr="003453AC" w:rsidP="001A606C" w14:paraId="66E4F459" w14:textId="77777777">
      <w:pPr>
        <w:tabs>
          <w:tab w:val="left" w:pos="1290"/>
        </w:tabs>
        <w:suppressAutoHyphens/>
        <w:spacing w:after="240"/>
        <w:ind w:firstLine="360"/>
        <w:rPr>
          <w:rFonts w:eastAsia="Calibri"/>
          <w:spacing w:val="-3"/>
        </w:rPr>
      </w:pPr>
      <w:r w:rsidRPr="003453AC">
        <w:rPr>
          <w:rFonts w:eastAsia="Calibri"/>
          <w:spacing w:val="-3"/>
        </w:rPr>
        <w:t>fff</w:t>
      </w:r>
      <w:r w:rsidRPr="003453AC">
        <w:rPr>
          <w:rFonts w:eastAsia="Calibri"/>
          <w:spacing w:val="-3"/>
        </w:rPr>
        <w:t>. Revise paragraphs (e)(2), (32), (115), and (132).</w:t>
      </w:r>
    </w:p>
    <w:p w:rsidR="001A606C" w:rsidRPr="003453AC" w:rsidP="001A606C" w14:paraId="787EDCC9" w14:textId="77777777">
      <w:pPr>
        <w:suppressAutoHyphens/>
        <w:spacing w:after="240"/>
        <w:ind w:firstLine="360"/>
      </w:pPr>
      <w:r w:rsidRPr="003453AC">
        <w:rPr>
          <w:rFonts w:eastAsia="Calibri"/>
        </w:rPr>
        <w:t>The revisions and additions read as follows:</w:t>
      </w:r>
    </w:p>
    <w:bookmarkEnd w:id="5446"/>
    <w:p w:rsidR="001A606C" w:rsidRPr="003453AC" w:rsidP="001A606C" w14:paraId="35E8FEC9" w14:textId="77777777">
      <w:pPr>
        <w:tabs>
          <w:tab w:val="num" w:pos="1080"/>
        </w:tabs>
        <w:suppressAutoHyphens/>
        <w:ind w:firstLine="360"/>
        <w:rPr>
          <w:spacing w:val="-3"/>
        </w:rPr>
      </w:pPr>
    </w:p>
    <w:p w:rsidR="001A606C" w:rsidRPr="003453AC" w:rsidP="001A606C" w14:paraId="468330EC" w14:textId="77777777">
      <w:pPr>
        <w:suppressAutoHyphens/>
        <w:rPr>
          <w:b/>
          <w:spacing w:val="-3"/>
        </w:rPr>
      </w:pPr>
      <w:r w:rsidRPr="003453AC">
        <w:rPr>
          <w:b/>
          <w:spacing w:val="-3"/>
        </w:rPr>
        <w:t>§ 2.106</w:t>
      </w:r>
      <w:r w:rsidRPr="003453AC">
        <w:rPr>
          <w:b/>
        </w:rPr>
        <w:t>  </w:t>
      </w:r>
      <w:r w:rsidRPr="003453AC">
        <w:rPr>
          <w:b/>
          <w:spacing w:val="-3"/>
        </w:rPr>
        <w:t> Table of Frequency Allocations.</w:t>
      </w:r>
    </w:p>
    <w:p w:rsidR="001A606C" w:rsidRPr="003453AC" w:rsidP="001A606C" w14:paraId="31F8A7A6" w14:textId="77777777">
      <w:pPr>
        <w:suppressAutoHyphens/>
        <w:rPr>
          <w:b/>
          <w:spacing w:val="-3"/>
        </w:rPr>
      </w:pPr>
    </w:p>
    <w:p w:rsidR="001A606C" w:rsidRPr="003453AC" w:rsidP="001A606C" w14:paraId="2B4463F2" w14:textId="77777777">
      <w:pPr>
        <w:tabs>
          <w:tab w:val="left" w:pos="360"/>
        </w:tabs>
        <w:suppressAutoHyphens/>
        <w:rPr>
          <w:spacing w:val="-3"/>
        </w:rPr>
      </w:pPr>
      <w:r w:rsidRPr="003453AC">
        <w:rPr>
          <w:b/>
          <w:spacing w:val="-3"/>
        </w:rPr>
        <w:tab/>
      </w:r>
      <w:r w:rsidRPr="003453AC">
        <w:rPr>
          <w:spacing w:val="-3"/>
        </w:rPr>
        <w:t>(a) * * *</w:t>
      </w:r>
    </w:p>
    <w:p w:rsidR="001A606C" w:rsidRPr="003453AC" w:rsidP="001A606C" w14:paraId="79BB102E" w14:textId="77777777">
      <w:pPr>
        <w:suppressAutoHyphens/>
        <w:ind w:firstLine="360"/>
      </w:pPr>
    </w:p>
    <w:p w:rsidR="001A606C" w:rsidRPr="003453AC" w:rsidP="001A606C" w14:paraId="1868A9AD" w14:textId="77777777">
      <w:pPr>
        <w:tabs>
          <w:tab w:val="left" w:pos="360"/>
        </w:tabs>
        <w:suppressAutoHyphens/>
        <w:rPr>
          <w:bCs/>
          <w:kern w:val="0"/>
        </w:rPr>
      </w:pPr>
    </w:p>
    <w:p w:rsidR="001A606C" w:rsidRPr="003453AC" w:rsidP="001A606C" w14:paraId="02421A28" w14:textId="77777777">
      <w:pPr>
        <w:tabs>
          <w:tab w:val="left" w:pos="360"/>
        </w:tabs>
        <w:suppressAutoHyphens/>
        <w:jc w:val="center"/>
        <w:rPr>
          <w:bCs/>
          <w:kern w:val="0"/>
        </w:rPr>
      </w:pPr>
      <w:r w:rsidRPr="003453AC">
        <w:rPr>
          <w:rFonts w:eastAsia="Calibri"/>
          <w:noProof/>
        </w:rPr>
        <w:drawing>
          <wp:inline distT="0" distB="0" distL="0" distR="0">
            <wp:extent cx="7946390" cy="5826975"/>
            <wp:effectExtent l="0" t="6985"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xmlns:r="http://schemas.openxmlformats.org/officeDocument/2006/relationships" r:embed="rId12"/>
                    <a:stretch>
                      <a:fillRect/>
                    </a:stretch>
                  </pic:blipFill>
                  <pic:spPr>
                    <a:xfrm rot="16200000">
                      <a:off x="0" y="0"/>
                      <a:ext cx="7986180" cy="5856152"/>
                    </a:xfrm>
                    <a:prstGeom prst="rect">
                      <a:avLst/>
                    </a:prstGeom>
                  </pic:spPr>
                </pic:pic>
              </a:graphicData>
            </a:graphic>
          </wp:inline>
        </w:drawing>
      </w:r>
    </w:p>
    <w:p w:rsidR="001A606C" w:rsidRPr="003453AC" w:rsidP="001A606C" w14:paraId="3CF22EDF" w14:textId="77777777">
      <w:pPr>
        <w:tabs>
          <w:tab w:val="left" w:pos="360"/>
        </w:tabs>
        <w:suppressAutoHyphens/>
        <w:jc w:val="center"/>
        <w:rPr>
          <w:bCs/>
          <w:kern w:val="0"/>
        </w:rPr>
      </w:pPr>
    </w:p>
    <w:p w:rsidR="001A606C" w:rsidRPr="003453AC" w:rsidP="001A606C" w14:paraId="31FCFFA6" w14:textId="77777777">
      <w:pPr>
        <w:tabs>
          <w:tab w:val="left" w:pos="360"/>
        </w:tabs>
        <w:suppressAutoHyphens/>
        <w:jc w:val="center"/>
        <w:rPr>
          <w:bCs/>
          <w:kern w:val="0"/>
        </w:rPr>
      </w:pPr>
      <w:r w:rsidRPr="003453AC">
        <w:rPr>
          <w:rFonts w:eastAsia="Calibri"/>
          <w:noProof/>
        </w:rPr>
        <w:drawing>
          <wp:inline distT="0" distB="0" distL="0" distR="0">
            <wp:extent cx="8072833" cy="5750541"/>
            <wp:effectExtent l="0" t="635" r="3810" b="38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xmlns:r="http://schemas.openxmlformats.org/officeDocument/2006/relationships" r:embed="rId13"/>
                    <a:stretch>
                      <a:fillRect/>
                    </a:stretch>
                  </pic:blipFill>
                  <pic:spPr>
                    <a:xfrm rot="16200000">
                      <a:off x="0" y="0"/>
                      <a:ext cx="8081639" cy="5756814"/>
                    </a:xfrm>
                    <a:prstGeom prst="rect">
                      <a:avLst/>
                    </a:prstGeom>
                  </pic:spPr>
                </pic:pic>
              </a:graphicData>
            </a:graphic>
          </wp:inline>
        </w:drawing>
      </w:r>
    </w:p>
    <w:p w:rsidR="001A606C" w:rsidRPr="003453AC" w:rsidP="001A606C" w14:paraId="51E85D98" w14:textId="77777777">
      <w:pPr>
        <w:tabs>
          <w:tab w:val="left" w:pos="360"/>
        </w:tabs>
        <w:suppressAutoHyphens/>
        <w:jc w:val="center"/>
        <w:rPr>
          <w:bCs/>
          <w:kern w:val="0"/>
        </w:rPr>
      </w:pPr>
      <w:r w:rsidRPr="003453AC">
        <w:rPr>
          <w:rFonts w:eastAsia="Calibri"/>
          <w:noProof/>
        </w:rPr>
        <w:drawing>
          <wp:inline distT="0" distB="0" distL="0" distR="0">
            <wp:extent cx="8075570" cy="5969558"/>
            <wp:effectExtent l="5398" t="0" r="7302" b="7303"/>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xmlns:r="http://schemas.openxmlformats.org/officeDocument/2006/relationships" r:embed="rId14"/>
                    <a:stretch>
                      <a:fillRect/>
                    </a:stretch>
                  </pic:blipFill>
                  <pic:spPr>
                    <a:xfrm rot="16200000">
                      <a:off x="0" y="0"/>
                      <a:ext cx="8104805" cy="5991169"/>
                    </a:xfrm>
                    <a:prstGeom prst="rect">
                      <a:avLst/>
                    </a:prstGeom>
                  </pic:spPr>
                </pic:pic>
              </a:graphicData>
            </a:graphic>
          </wp:inline>
        </w:drawing>
      </w:r>
    </w:p>
    <w:p w:rsidR="001A606C" w:rsidRPr="003453AC" w:rsidP="001A606C" w14:paraId="5A5B6556" w14:textId="77777777">
      <w:pPr>
        <w:tabs>
          <w:tab w:val="left" w:pos="0"/>
        </w:tabs>
        <w:suppressAutoHyphens/>
        <w:jc w:val="center"/>
        <w:rPr>
          <w:bCs/>
          <w:kern w:val="0"/>
        </w:rPr>
      </w:pPr>
      <w:r w:rsidRPr="003453AC">
        <w:rPr>
          <w:rFonts w:eastAsia="Calibri"/>
          <w:noProof/>
        </w:rPr>
        <w:drawing>
          <wp:inline distT="0" distB="0" distL="0" distR="0">
            <wp:extent cx="8092446" cy="5838658"/>
            <wp:effectExtent l="3175" t="0" r="6985" b="6985"/>
            <wp:docPr id="23" name="Picture 23"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receipt, screenshot&#10;&#10;Description automatically generated"/>
                    <pic:cNvPicPr/>
                  </pic:nvPicPr>
                  <pic:blipFill>
                    <a:blip xmlns:r="http://schemas.openxmlformats.org/officeDocument/2006/relationships" r:embed="rId15"/>
                    <a:stretch>
                      <a:fillRect/>
                    </a:stretch>
                  </pic:blipFill>
                  <pic:spPr>
                    <a:xfrm rot="16200000">
                      <a:off x="0" y="0"/>
                      <a:ext cx="8135572" cy="5869773"/>
                    </a:xfrm>
                    <a:prstGeom prst="rect">
                      <a:avLst/>
                    </a:prstGeom>
                  </pic:spPr>
                </pic:pic>
              </a:graphicData>
            </a:graphic>
          </wp:inline>
        </w:drawing>
      </w:r>
    </w:p>
    <w:p w:rsidR="001A606C" w:rsidRPr="003453AC" w:rsidP="001A606C" w14:paraId="7F4B7B44" w14:textId="77777777">
      <w:pPr>
        <w:tabs>
          <w:tab w:val="left" w:pos="0"/>
        </w:tabs>
        <w:suppressAutoHyphens/>
        <w:jc w:val="center"/>
        <w:rPr>
          <w:bCs/>
          <w:kern w:val="0"/>
        </w:rPr>
      </w:pPr>
      <w:r w:rsidRPr="003453AC">
        <w:rPr>
          <w:rFonts w:eastAsia="Calibri"/>
          <w:noProof/>
        </w:rPr>
        <w:drawing>
          <wp:inline distT="0" distB="0" distL="0" distR="0">
            <wp:extent cx="8175016" cy="5878757"/>
            <wp:effectExtent l="5397" t="0" r="2858" b="2857"/>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xmlns:r="http://schemas.openxmlformats.org/officeDocument/2006/relationships" r:embed="rId16"/>
                    <a:stretch>
                      <a:fillRect/>
                    </a:stretch>
                  </pic:blipFill>
                  <pic:spPr>
                    <a:xfrm rot="16200000">
                      <a:off x="0" y="0"/>
                      <a:ext cx="8240538" cy="5925875"/>
                    </a:xfrm>
                    <a:prstGeom prst="rect">
                      <a:avLst/>
                    </a:prstGeom>
                  </pic:spPr>
                </pic:pic>
              </a:graphicData>
            </a:graphic>
          </wp:inline>
        </w:drawing>
      </w:r>
    </w:p>
    <w:p w:rsidR="001A606C" w:rsidRPr="003453AC" w:rsidP="001A606C" w14:paraId="0DC4D68B" w14:textId="77777777">
      <w:pPr>
        <w:tabs>
          <w:tab w:val="left" w:pos="360"/>
        </w:tabs>
        <w:suppressAutoHyphens/>
        <w:jc w:val="center"/>
        <w:rPr>
          <w:bCs/>
          <w:kern w:val="0"/>
        </w:rPr>
      </w:pPr>
      <w:r w:rsidRPr="003453AC">
        <w:rPr>
          <w:rFonts w:eastAsia="Calibri"/>
          <w:noProof/>
        </w:rPr>
        <w:drawing>
          <wp:inline distT="0" distB="0" distL="0" distR="0">
            <wp:extent cx="8097358" cy="5932008"/>
            <wp:effectExtent l="0" t="3175" r="0" b="0"/>
            <wp:docPr id="99031005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10055" name="Picture 1" descr="Table&#10;&#10;Description automatically generated"/>
                    <pic:cNvPicPr/>
                  </pic:nvPicPr>
                  <pic:blipFill>
                    <a:blip xmlns:r="http://schemas.openxmlformats.org/officeDocument/2006/relationships" r:embed="rId17"/>
                    <a:stretch>
                      <a:fillRect/>
                    </a:stretch>
                  </pic:blipFill>
                  <pic:spPr>
                    <a:xfrm rot="16200000">
                      <a:off x="0" y="0"/>
                      <a:ext cx="8097358" cy="5932008"/>
                    </a:xfrm>
                    <a:prstGeom prst="rect">
                      <a:avLst/>
                    </a:prstGeom>
                  </pic:spPr>
                </pic:pic>
              </a:graphicData>
            </a:graphic>
          </wp:inline>
        </w:drawing>
      </w:r>
    </w:p>
    <w:p w:rsidR="001A606C" w:rsidRPr="003453AC" w:rsidP="001A606C" w14:paraId="53674945" w14:textId="77777777">
      <w:pPr>
        <w:tabs>
          <w:tab w:val="left" w:pos="360"/>
        </w:tabs>
        <w:suppressAutoHyphens/>
        <w:jc w:val="center"/>
        <w:rPr>
          <w:bCs/>
          <w:kern w:val="0"/>
        </w:rPr>
      </w:pPr>
      <w:r w:rsidRPr="003453AC">
        <w:rPr>
          <w:rFonts w:eastAsia="Calibri"/>
          <w:noProof/>
        </w:rPr>
        <w:drawing>
          <wp:inline distT="0" distB="0" distL="0" distR="0">
            <wp:extent cx="7722686" cy="5851419"/>
            <wp:effectExtent l="2223" t="0" r="0" b="0"/>
            <wp:docPr id="16511682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6821" name="Picture 1" descr="Table&#10;&#10;Description automatically generated"/>
                    <pic:cNvPicPr/>
                  </pic:nvPicPr>
                  <pic:blipFill>
                    <a:blip xmlns:r="http://schemas.openxmlformats.org/officeDocument/2006/relationships" r:embed="rId18"/>
                    <a:stretch>
                      <a:fillRect/>
                    </a:stretch>
                  </pic:blipFill>
                  <pic:spPr>
                    <a:xfrm rot="16200000">
                      <a:off x="0" y="0"/>
                      <a:ext cx="7750388" cy="5872409"/>
                    </a:xfrm>
                    <a:prstGeom prst="rect">
                      <a:avLst/>
                    </a:prstGeom>
                  </pic:spPr>
                </pic:pic>
              </a:graphicData>
            </a:graphic>
          </wp:inline>
        </w:drawing>
      </w:r>
    </w:p>
    <w:p w:rsidR="001A606C" w:rsidRPr="003453AC" w:rsidP="001A606C" w14:paraId="3C72AD70" w14:textId="77777777">
      <w:pPr>
        <w:tabs>
          <w:tab w:val="left" w:pos="360"/>
        </w:tabs>
        <w:suppressAutoHyphens/>
        <w:jc w:val="center"/>
        <w:rPr>
          <w:bCs/>
          <w:kern w:val="0"/>
        </w:rPr>
      </w:pPr>
    </w:p>
    <w:p w:rsidR="001A606C" w:rsidRPr="003453AC" w:rsidP="001A606C" w14:paraId="16748592" w14:textId="77777777">
      <w:pPr>
        <w:tabs>
          <w:tab w:val="left" w:pos="360"/>
        </w:tabs>
        <w:suppressAutoHyphens/>
        <w:jc w:val="center"/>
        <w:rPr>
          <w:bCs/>
          <w:kern w:val="0"/>
        </w:rPr>
      </w:pPr>
    </w:p>
    <w:p w:rsidR="001A606C" w:rsidRPr="003453AC" w:rsidP="001A606C" w14:paraId="0F34EA63" w14:textId="77777777">
      <w:pPr>
        <w:tabs>
          <w:tab w:val="left" w:pos="360"/>
        </w:tabs>
        <w:suppressAutoHyphens/>
        <w:jc w:val="center"/>
        <w:rPr>
          <w:bCs/>
          <w:kern w:val="0"/>
        </w:rPr>
      </w:pPr>
    </w:p>
    <w:p w:rsidR="001A606C" w:rsidRPr="003453AC" w:rsidP="001A606C" w14:paraId="7C10A237" w14:textId="77777777">
      <w:pPr>
        <w:tabs>
          <w:tab w:val="left" w:pos="360"/>
        </w:tabs>
        <w:suppressAutoHyphens/>
        <w:jc w:val="center"/>
        <w:rPr>
          <w:bCs/>
          <w:kern w:val="0"/>
        </w:rPr>
      </w:pPr>
      <w:r w:rsidRPr="003453AC">
        <w:rPr>
          <w:rFonts w:eastAsia="Calibri"/>
          <w:noProof/>
        </w:rPr>
        <w:drawing>
          <wp:inline distT="0" distB="0" distL="0" distR="0">
            <wp:extent cx="8245109" cy="5900606"/>
            <wp:effectExtent l="0" t="8890" r="0" b="0"/>
            <wp:docPr id="177653774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7742" name="Picture 1" descr="Table&#10;&#10;Description automatically generated"/>
                    <pic:cNvPicPr/>
                  </pic:nvPicPr>
                  <pic:blipFill>
                    <a:blip xmlns:r="http://schemas.openxmlformats.org/officeDocument/2006/relationships" r:embed="rId19"/>
                    <a:stretch>
                      <a:fillRect/>
                    </a:stretch>
                  </pic:blipFill>
                  <pic:spPr>
                    <a:xfrm rot="16200000">
                      <a:off x="0" y="0"/>
                      <a:ext cx="8249395" cy="5903673"/>
                    </a:xfrm>
                    <a:prstGeom prst="rect">
                      <a:avLst/>
                    </a:prstGeom>
                  </pic:spPr>
                </pic:pic>
              </a:graphicData>
            </a:graphic>
          </wp:inline>
        </w:drawing>
      </w:r>
    </w:p>
    <w:p w:rsidR="001A606C" w:rsidRPr="003453AC" w:rsidP="001A606C" w14:paraId="252C1869" w14:textId="77777777">
      <w:pPr>
        <w:tabs>
          <w:tab w:val="left" w:pos="360"/>
        </w:tabs>
        <w:suppressAutoHyphens/>
        <w:jc w:val="center"/>
        <w:rPr>
          <w:bCs/>
          <w:kern w:val="0"/>
        </w:rPr>
      </w:pPr>
      <w:r w:rsidRPr="003453AC">
        <w:rPr>
          <w:rFonts w:eastAsia="Calibri"/>
          <w:noProof/>
        </w:rPr>
        <w:drawing>
          <wp:inline distT="0" distB="0" distL="0" distR="0">
            <wp:extent cx="7900352" cy="5920200"/>
            <wp:effectExtent l="0" t="635" r="5080" b="5080"/>
            <wp:docPr id="127029041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0419" name="Picture 1" descr="Table&#10;&#10;Description automatically generated"/>
                    <pic:cNvPicPr/>
                  </pic:nvPicPr>
                  <pic:blipFill>
                    <a:blip xmlns:r="http://schemas.openxmlformats.org/officeDocument/2006/relationships" r:embed="rId20"/>
                    <a:stretch>
                      <a:fillRect/>
                    </a:stretch>
                  </pic:blipFill>
                  <pic:spPr>
                    <a:xfrm rot="16200000">
                      <a:off x="0" y="0"/>
                      <a:ext cx="7900352" cy="5920200"/>
                    </a:xfrm>
                    <a:prstGeom prst="rect">
                      <a:avLst/>
                    </a:prstGeom>
                  </pic:spPr>
                </pic:pic>
              </a:graphicData>
            </a:graphic>
          </wp:inline>
        </w:drawing>
      </w:r>
    </w:p>
    <w:p w:rsidR="001A606C" w:rsidRPr="003453AC" w:rsidP="001A606C" w14:paraId="27B13482" w14:textId="77777777">
      <w:pPr>
        <w:tabs>
          <w:tab w:val="left" w:pos="360"/>
        </w:tabs>
        <w:suppressAutoHyphens/>
        <w:rPr>
          <w:bCs/>
          <w:kern w:val="0"/>
        </w:rPr>
      </w:pPr>
    </w:p>
    <w:p w:rsidR="001A606C" w:rsidRPr="003453AC" w:rsidP="001A606C" w14:paraId="54383A30" w14:textId="77777777">
      <w:pPr>
        <w:tabs>
          <w:tab w:val="left" w:pos="360"/>
        </w:tabs>
        <w:suppressAutoHyphens/>
        <w:rPr>
          <w:bCs/>
          <w:kern w:val="0"/>
        </w:rPr>
      </w:pPr>
    </w:p>
    <w:p w:rsidR="001A606C" w:rsidRPr="003453AC" w:rsidP="001A606C" w14:paraId="0C1D30E9" w14:textId="77777777">
      <w:pPr>
        <w:tabs>
          <w:tab w:val="left" w:pos="360"/>
        </w:tabs>
        <w:suppressAutoHyphens/>
        <w:jc w:val="center"/>
        <w:rPr>
          <w:bCs/>
          <w:kern w:val="0"/>
        </w:rPr>
      </w:pPr>
      <w:r w:rsidRPr="003453AC">
        <w:rPr>
          <w:rFonts w:eastAsia="Calibri"/>
          <w:noProof/>
        </w:rPr>
        <w:drawing>
          <wp:inline distT="0" distB="0" distL="0" distR="0">
            <wp:extent cx="8064466" cy="5973392"/>
            <wp:effectExtent l="0" t="2222" r="0" b="0"/>
            <wp:docPr id="7270829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292" name="Picture 1" descr="Table&#10;&#10;Description automatically generated"/>
                    <pic:cNvPicPr/>
                  </pic:nvPicPr>
                  <pic:blipFill>
                    <a:blip xmlns:r="http://schemas.openxmlformats.org/officeDocument/2006/relationships" r:embed="rId21"/>
                    <a:stretch>
                      <a:fillRect/>
                    </a:stretch>
                  </pic:blipFill>
                  <pic:spPr>
                    <a:xfrm rot="16200000">
                      <a:off x="0" y="0"/>
                      <a:ext cx="8087960" cy="5990794"/>
                    </a:xfrm>
                    <a:prstGeom prst="rect">
                      <a:avLst/>
                    </a:prstGeom>
                  </pic:spPr>
                </pic:pic>
              </a:graphicData>
            </a:graphic>
          </wp:inline>
        </w:drawing>
      </w:r>
    </w:p>
    <w:p w:rsidR="001A606C" w:rsidRPr="003453AC" w:rsidP="001A606C" w14:paraId="56EA1C95" w14:textId="77777777"/>
    <w:p w:rsidR="001A606C" w:rsidRPr="003453AC" w:rsidP="001A606C" w14:paraId="6E5753F9" w14:textId="77777777">
      <w:pPr>
        <w:tabs>
          <w:tab w:val="left" w:pos="360"/>
        </w:tabs>
        <w:suppressAutoHyphens/>
        <w:jc w:val="center"/>
        <w:rPr>
          <w:bCs/>
          <w:kern w:val="0"/>
        </w:rPr>
      </w:pPr>
      <w:r w:rsidRPr="003453AC">
        <w:rPr>
          <w:rFonts w:eastAsia="Calibri"/>
          <w:noProof/>
        </w:rPr>
        <w:drawing>
          <wp:inline distT="0" distB="0" distL="0" distR="0">
            <wp:extent cx="8253876" cy="5894996"/>
            <wp:effectExtent l="0" t="1588" r="0" b="0"/>
            <wp:docPr id="5761883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832" name="Picture 1" descr="Table&#10;&#10;Description automatically generated"/>
                    <pic:cNvPicPr/>
                  </pic:nvPicPr>
                  <pic:blipFill>
                    <a:blip xmlns:r="http://schemas.openxmlformats.org/officeDocument/2006/relationships" r:embed="rId22"/>
                    <a:stretch>
                      <a:fillRect/>
                    </a:stretch>
                  </pic:blipFill>
                  <pic:spPr>
                    <a:xfrm rot="16200000">
                      <a:off x="0" y="0"/>
                      <a:ext cx="8272481" cy="5908284"/>
                    </a:xfrm>
                    <a:prstGeom prst="rect">
                      <a:avLst/>
                    </a:prstGeom>
                  </pic:spPr>
                </pic:pic>
              </a:graphicData>
            </a:graphic>
          </wp:inline>
        </w:drawing>
      </w:r>
    </w:p>
    <w:p w:rsidR="001A606C" w:rsidRPr="003453AC" w:rsidP="001A606C" w14:paraId="273D5B1D" w14:textId="77777777">
      <w:pPr>
        <w:tabs>
          <w:tab w:val="left" w:pos="360"/>
        </w:tabs>
        <w:suppressAutoHyphens/>
        <w:jc w:val="center"/>
        <w:rPr>
          <w:bCs/>
          <w:kern w:val="0"/>
        </w:rPr>
      </w:pPr>
      <w:r w:rsidRPr="003453AC">
        <w:rPr>
          <w:rFonts w:eastAsia="Calibri"/>
          <w:noProof/>
        </w:rPr>
        <w:drawing>
          <wp:inline distT="0" distB="0" distL="0" distR="0">
            <wp:extent cx="8171406" cy="5974031"/>
            <wp:effectExtent l="0" t="6033" r="0" b="0"/>
            <wp:docPr id="172997866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78660" name="Picture 1" descr="Table&#10;&#10;Description automatically generated"/>
                    <pic:cNvPicPr/>
                  </pic:nvPicPr>
                  <pic:blipFill>
                    <a:blip xmlns:r="http://schemas.openxmlformats.org/officeDocument/2006/relationships" r:embed="rId23"/>
                    <a:stretch>
                      <a:fillRect/>
                    </a:stretch>
                  </pic:blipFill>
                  <pic:spPr>
                    <a:xfrm rot="16200000">
                      <a:off x="0" y="0"/>
                      <a:ext cx="8198218" cy="5993633"/>
                    </a:xfrm>
                    <a:prstGeom prst="rect">
                      <a:avLst/>
                    </a:prstGeom>
                  </pic:spPr>
                </pic:pic>
              </a:graphicData>
            </a:graphic>
          </wp:inline>
        </w:drawing>
      </w:r>
    </w:p>
    <w:p w:rsidR="001A606C" w:rsidRPr="003453AC" w:rsidP="001A606C" w14:paraId="77DD317C" w14:textId="77777777">
      <w:pPr>
        <w:tabs>
          <w:tab w:val="left" w:pos="360"/>
        </w:tabs>
        <w:suppressAutoHyphens/>
        <w:rPr>
          <w:bCs/>
          <w:kern w:val="0"/>
        </w:rPr>
      </w:pPr>
    </w:p>
    <w:p w:rsidR="001A606C" w:rsidRPr="003453AC" w:rsidP="001A606C" w14:paraId="7BC06CF6" w14:textId="77777777">
      <w:pPr>
        <w:tabs>
          <w:tab w:val="left" w:pos="360"/>
        </w:tabs>
        <w:suppressAutoHyphens/>
        <w:jc w:val="center"/>
        <w:rPr>
          <w:bCs/>
          <w:kern w:val="0"/>
        </w:rPr>
      </w:pPr>
      <w:r w:rsidRPr="003453AC">
        <w:rPr>
          <w:rFonts w:eastAsia="Calibri"/>
          <w:noProof/>
        </w:rPr>
        <w:drawing>
          <wp:inline distT="0" distB="0" distL="0" distR="0">
            <wp:extent cx="8058051" cy="5986719"/>
            <wp:effectExtent l="6985" t="0" r="7620" b="7620"/>
            <wp:docPr id="110775467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54675" name="Picture 1" descr="Table&#10;&#10;Description automatically generated"/>
                    <pic:cNvPicPr/>
                  </pic:nvPicPr>
                  <pic:blipFill>
                    <a:blip xmlns:r="http://schemas.openxmlformats.org/officeDocument/2006/relationships" r:embed="rId24"/>
                    <a:stretch>
                      <a:fillRect/>
                    </a:stretch>
                  </pic:blipFill>
                  <pic:spPr>
                    <a:xfrm rot="16200000">
                      <a:off x="0" y="0"/>
                      <a:ext cx="8078151" cy="6001652"/>
                    </a:xfrm>
                    <a:prstGeom prst="rect">
                      <a:avLst/>
                    </a:prstGeom>
                  </pic:spPr>
                </pic:pic>
              </a:graphicData>
            </a:graphic>
          </wp:inline>
        </w:drawing>
      </w:r>
    </w:p>
    <w:p w:rsidR="001A606C" w:rsidRPr="003453AC" w:rsidP="001A606C" w14:paraId="20211095" w14:textId="77777777">
      <w:pPr>
        <w:tabs>
          <w:tab w:val="left" w:pos="360"/>
        </w:tabs>
        <w:suppressAutoHyphens/>
        <w:rPr>
          <w:bCs/>
          <w:kern w:val="0"/>
        </w:rPr>
      </w:pPr>
    </w:p>
    <w:p w:rsidR="001A606C" w:rsidRPr="003453AC" w:rsidP="001A606C" w14:paraId="2F85D74E" w14:textId="77777777">
      <w:pPr>
        <w:tabs>
          <w:tab w:val="left" w:pos="360"/>
        </w:tabs>
        <w:suppressAutoHyphens/>
        <w:jc w:val="center"/>
        <w:rPr>
          <w:bCs/>
          <w:kern w:val="0"/>
        </w:rPr>
      </w:pPr>
      <w:r w:rsidRPr="003453AC">
        <w:rPr>
          <w:rFonts w:eastAsia="Calibri"/>
          <w:noProof/>
        </w:rPr>
        <w:drawing>
          <wp:inline distT="0" distB="0" distL="0" distR="0">
            <wp:extent cx="8040950" cy="6074526"/>
            <wp:effectExtent l="0" t="7620" r="0" b="0"/>
            <wp:docPr id="10550773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77345" name="Picture 1" descr="Table&#10;&#10;Description automatically generated"/>
                    <pic:cNvPicPr/>
                  </pic:nvPicPr>
                  <pic:blipFill>
                    <a:blip xmlns:r="http://schemas.openxmlformats.org/officeDocument/2006/relationships" r:embed="rId25"/>
                    <a:stretch>
                      <a:fillRect/>
                    </a:stretch>
                  </pic:blipFill>
                  <pic:spPr>
                    <a:xfrm rot="16200000">
                      <a:off x="0" y="0"/>
                      <a:ext cx="8067786" cy="6094799"/>
                    </a:xfrm>
                    <a:prstGeom prst="rect">
                      <a:avLst/>
                    </a:prstGeom>
                  </pic:spPr>
                </pic:pic>
              </a:graphicData>
            </a:graphic>
          </wp:inline>
        </w:drawing>
      </w:r>
    </w:p>
    <w:p w:rsidR="001A606C" w:rsidRPr="003453AC" w:rsidP="001A606C" w14:paraId="3CA1A780" w14:textId="77777777">
      <w:pPr>
        <w:tabs>
          <w:tab w:val="left" w:pos="360"/>
        </w:tabs>
        <w:suppressAutoHyphens/>
        <w:rPr>
          <w:bCs/>
          <w:kern w:val="0"/>
        </w:rPr>
      </w:pPr>
    </w:p>
    <w:p w:rsidR="001A606C" w:rsidRPr="003453AC" w:rsidP="001A606C" w14:paraId="20A39D03" w14:textId="77777777">
      <w:pPr>
        <w:tabs>
          <w:tab w:val="left" w:pos="360"/>
        </w:tabs>
        <w:suppressAutoHyphens/>
        <w:jc w:val="center"/>
        <w:rPr>
          <w:bCs/>
          <w:kern w:val="0"/>
        </w:rPr>
      </w:pPr>
      <w:r w:rsidRPr="003453AC">
        <w:rPr>
          <w:rFonts w:eastAsia="Calibri"/>
          <w:noProof/>
        </w:rPr>
        <w:drawing>
          <wp:inline distT="0" distB="0" distL="0" distR="0">
            <wp:extent cx="7709901" cy="5803842"/>
            <wp:effectExtent l="635" t="0" r="6350" b="6350"/>
            <wp:docPr id="138234619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46190" name="Picture 1" descr="A screenshot of a computer&#10;&#10;Description automatically generated with low confidence"/>
                    <pic:cNvPicPr/>
                  </pic:nvPicPr>
                  <pic:blipFill>
                    <a:blip xmlns:r="http://schemas.openxmlformats.org/officeDocument/2006/relationships" r:embed="rId26"/>
                    <a:stretch>
                      <a:fillRect/>
                    </a:stretch>
                  </pic:blipFill>
                  <pic:spPr>
                    <a:xfrm rot="16200000">
                      <a:off x="0" y="0"/>
                      <a:ext cx="7726585" cy="5816401"/>
                    </a:xfrm>
                    <a:prstGeom prst="rect">
                      <a:avLst/>
                    </a:prstGeom>
                  </pic:spPr>
                </pic:pic>
              </a:graphicData>
            </a:graphic>
          </wp:inline>
        </w:drawing>
      </w:r>
    </w:p>
    <w:p w:rsidR="001A606C" w:rsidRPr="003453AC" w:rsidP="001A606C" w14:paraId="3FCB48D1" w14:textId="77777777">
      <w:pPr>
        <w:tabs>
          <w:tab w:val="left" w:pos="360"/>
        </w:tabs>
        <w:suppressAutoHyphens/>
        <w:rPr>
          <w:bCs/>
          <w:kern w:val="0"/>
        </w:rPr>
      </w:pPr>
    </w:p>
    <w:p w:rsidR="001A606C" w:rsidRPr="003453AC" w:rsidP="001A606C" w14:paraId="74B553C3" w14:textId="77777777">
      <w:pPr>
        <w:tabs>
          <w:tab w:val="left" w:pos="360"/>
        </w:tabs>
        <w:suppressAutoHyphens/>
        <w:jc w:val="center"/>
        <w:rPr>
          <w:bCs/>
          <w:kern w:val="0"/>
        </w:rPr>
      </w:pPr>
      <w:r w:rsidRPr="003453AC">
        <w:rPr>
          <w:rFonts w:eastAsia="Calibri"/>
          <w:noProof/>
        </w:rPr>
        <w:drawing>
          <wp:inline distT="0" distB="0" distL="0" distR="0">
            <wp:extent cx="8268127" cy="5815965"/>
            <wp:effectExtent l="6667" t="0" r="6668" b="6667"/>
            <wp:docPr id="141737880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78808" name="Picture 1" descr="Table&#10;&#10;Description automatically generated"/>
                    <pic:cNvPicPr/>
                  </pic:nvPicPr>
                  <pic:blipFill>
                    <a:blip xmlns:r="http://schemas.openxmlformats.org/officeDocument/2006/relationships" r:embed="rId27"/>
                    <a:stretch>
                      <a:fillRect/>
                    </a:stretch>
                  </pic:blipFill>
                  <pic:spPr>
                    <a:xfrm rot="16200000">
                      <a:off x="0" y="0"/>
                      <a:ext cx="8302698" cy="5840283"/>
                    </a:xfrm>
                    <a:prstGeom prst="rect">
                      <a:avLst/>
                    </a:prstGeom>
                  </pic:spPr>
                </pic:pic>
              </a:graphicData>
            </a:graphic>
          </wp:inline>
        </w:drawing>
      </w:r>
    </w:p>
    <w:p w:rsidR="001A606C" w:rsidRPr="003453AC" w:rsidP="001A606C" w14:paraId="6B5B57DF" w14:textId="77777777">
      <w:pPr>
        <w:tabs>
          <w:tab w:val="left" w:pos="360"/>
        </w:tabs>
        <w:suppressAutoHyphens/>
        <w:jc w:val="center"/>
        <w:rPr>
          <w:bCs/>
          <w:kern w:val="0"/>
        </w:rPr>
      </w:pPr>
      <w:r w:rsidRPr="003453AC">
        <w:rPr>
          <w:rFonts w:eastAsia="Calibri"/>
          <w:noProof/>
        </w:rPr>
        <w:drawing>
          <wp:inline distT="0" distB="0" distL="0" distR="0">
            <wp:extent cx="7804021" cy="5746293"/>
            <wp:effectExtent l="0" t="0" r="6985" b="6985"/>
            <wp:docPr id="132037915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9155" name="Picture 1" descr="Table&#10;&#10;Description automatically generated"/>
                    <pic:cNvPicPr/>
                  </pic:nvPicPr>
                  <pic:blipFill>
                    <a:blip xmlns:r="http://schemas.openxmlformats.org/officeDocument/2006/relationships" r:embed="rId28"/>
                    <a:stretch>
                      <a:fillRect/>
                    </a:stretch>
                  </pic:blipFill>
                  <pic:spPr>
                    <a:xfrm rot="16200000">
                      <a:off x="0" y="0"/>
                      <a:ext cx="7822638" cy="5760001"/>
                    </a:xfrm>
                    <a:prstGeom prst="rect">
                      <a:avLst/>
                    </a:prstGeom>
                  </pic:spPr>
                </pic:pic>
              </a:graphicData>
            </a:graphic>
          </wp:inline>
        </w:drawing>
      </w:r>
    </w:p>
    <w:p w:rsidR="001A606C" w:rsidRPr="003453AC" w:rsidP="001A606C" w14:paraId="2A4705EA" w14:textId="77777777">
      <w:pPr>
        <w:tabs>
          <w:tab w:val="left" w:pos="360"/>
        </w:tabs>
        <w:suppressAutoHyphens/>
        <w:rPr>
          <w:bCs/>
          <w:kern w:val="0"/>
        </w:rPr>
      </w:pPr>
    </w:p>
    <w:p w:rsidR="001A606C" w:rsidRPr="003453AC" w:rsidP="001A606C" w14:paraId="01BABE40" w14:textId="77777777">
      <w:pPr>
        <w:tabs>
          <w:tab w:val="left" w:pos="360"/>
        </w:tabs>
        <w:suppressAutoHyphens/>
        <w:rPr>
          <w:bCs/>
          <w:kern w:val="0"/>
        </w:rPr>
      </w:pPr>
    </w:p>
    <w:p w:rsidR="001A606C" w:rsidRPr="003453AC" w:rsidP="001A606C" w14:paraId="7421415D" w14:textId="77777777">
      <w:pPr>
        <w:tabs>
          <w:tab w:val="left" w:pos="360"/>
        </w:tabs>
        <w:suppressAutoHyphens/>
        <w:jc w:val="center"/>
        <w:rPr>
          <w:bCs/>
          <w:kern w:val="0"/>
        </w:rPr>
      </w:pPr>
    </w:p>
    <w:p w:rsidR="001A606C" w:rsidRPr="003453AC" w:rsidP="001A606C" w14:paraId="3AD57BC2" w14:textId="77777777">
      <w:pPr>
        <w:tabs>
          <w:tab w:val="left" w:pos="360"/>
        </w:tabs>
        <w:suppressAutoHyphens/>
        <w:jc w:val="center"/>
        <w:rPr>
          <w:bCs/>
          <w:kern w:val="0"/>
        </w:rPr>
      </w:pPr>
      <w:r w:rsidRPr="003453AC">
        <w:rPr>
          <w:rFonts w:eastAsia="Calibri"/>
          <w:noProof/>
        </w:rPr>
        <w:drawing>
          <wp:inline distT="0" distB="0" distL="0" distR="0">
            <wp:extent cx="7779387" cy="5732311"/>
            <wp:effectExtent l="0" t="5080" r="6985" b="6985"/>
            <wp:docPr id="126661532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5326" name="Picture 1" descr="A screenshot of a computer&#10;&#10;Description automatically generated with low confidence"/>
                    <pic:cNvPicPr/>
                  </pic:nvPicPr>
                  <pic:blipFill>
                    <a:blip xmlns:r="http://schemas.openxmlformats.org/officeDocument/2006/relationships" r:embed="rId29"/>
                    <a:stretch>
                      <a:fillRect/>
                    </a:stretch>
                  </pic:blipFill>
                  <pic:spPr>
                    <a:xfrm rot="16200000">
                      <a:off x="0" y="0"/>
                      <a:ext cx="7790227" cy="5740298"/>
                    </a:xfrm>
                    <a:prstGeom prst="rect">
                      <a:avLst/>
                    </a:prstGeom>
                  </pic:spPr>
                </pic:pic>
              </a:graphicData>
            </a:graphic>
          </wp:inline>
        </w:drawing>
      </w:r>
    </w:p>
    <w:p w:rsidR="001A606C" w:rsidRPr="003453AC" w:rsidP="001A606C" w14:paraId="2AF98C55" w14:textId="77777777">
      <w:pPr>
        <w:tabs>
          <w:tab w:val="left" w:pos="360"/>
        </w:tabs>
        <w:suppressAutoHyphens/>
        <w:jc w:val="center"/>
        <w:rPr>
          <w:bCs/>
          <w:kern w:val="0"/>
        </w:rPr>
      </w:pPr>
    </w:p>
    <w:p w:rsidR="001A606C" w:rsidRPr="003453AC" w:rsidP="001A606C" w14:paraId="42895DF7" w14:textId="77777777">
      <w:pPr>
        <w:tabs>
          <w:tab w:val="left" w:pos="360"/>
        </w:tabs>
        <w:suppressAutoHyphens/>
        <w:jc w:val="center"/>
        <w:rPr>
          <w:bCs/>
          <w:kern w:val="0"/>
        </w:rPr>
      </w:pPr>
      <w:r w:rsidRPr="003453AC">
        <w:rPr>
          <w:rFonts w:eastAsia="Calibri"/>
          <w:noProof/>
        </w:rPr>
        <w:drawing>
          <wp:inline distT="0" distB="0" distL="0" distR="0">
            <wp:extent cx="7998198" cy="5938833"/>
            <wp:effectExtent l="953" t="0" r="4127" b="4128"/>
            <wp:docPr id="1140286554"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6554" name="Picture 1" descr="A close-up of a document&#10;&#10;Description automatically generated with medium confidence"/>
                    <pic:cNvPicPr/>
                  </pic:nvPicPr>
                  <pic:blipFill>
                    <a:blip xmlns:r="http://schemas.openxmlformats.org/officeDocument/2006/relationships" r:embed="rId30"/>
                    <a:stretch>
                      <a:fillRect/>
                    </a:stretch>
                  </pic:blipFill>
                  <pic:spPr>
                    <a:xfrm rot="16200000">
                      <a:off x="0" y="0"/>
                      <a:ext cx="8012644" cy="5949560"/>
                    </a:xfrm>
                    <a:prstGeom prst="rect">
                      <a:avLst/>
                    </a:prstGeom>
                  </pic:spPr>
                </pic:pic>
              </a:graphicData>
            </a:graphic>
          </wp:inline>
        </w:drawing>
      </w:r>
    </w:p>
    <w:p w:rsidR="001A606C" w:rsidRPr="003453AC" w:rsidP="001A606C" w14:paraId="2AE69257" w14:textId="77777777">
      <w:pPr>
        <w:tabs>
          <w:tab w:val="left" w:pos="360"/>
        </w:tabs>
        <w:suppressAutoHyphens/>
        <w:jc w:val="center"/>
        <w:rPr>
          <w:bCs/>
          <w:kern w:val="0"/>
        </w:rPr>
      </w:pPr>
    </w:p>
    <w:p w:rsidR="001A606C" w:rsidRPr="003453AC" w:rsidP="001A606C" w14:paraId="6A88E3A0" w14:textId="77777777">
      <w:pPr>
        <w:tabs>
          <w:tab w:val="left" w:pos="360"/>
        </w:tabs>
        <w:suppressAutoHyphens/>
        <w:jc w:val="center"/>
        <w:rPr>
          <w:bCs/>
          <w:kern w:val="0"/>
        </w:rPr>
      </w:pPr>
      <w:r w:rsidRPr="003453AC">
        <w:rPr>
          <w:rFonts w:eastAsia="Calibri"/>
          <w:noProof/>
        </w:rPr>
        <w:drawing>
          <wp:inline distT="0" distB="0" distL="0" distR="0">
            <wp:extent cx="7993627" cy="5903841"/>
            <wp:effectExtent l="0" t="2858" r="4763" b="4762"/>
            <wp:docPr id="130740882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08823" name="Picture 1" descr="Table&#10;&#10;Description automatically generated"/>
                    <pic:cNvPicPr/>
                  </pic:nvPicPr>
                  <pic:blipFill>
                    <a:blip xmlns:r="http://schemas.openxmlformats.org/officeDocument/2006/relationships" r:embed="rId31"/>
                    <a:stretch>
                      <a:fillRect/>
                    </a:stretch>
                  </pic:blipFill>
                  <pic:spPr>
                    <a:xfrm rot="16200000">
                      <a:off x="0" y="0"/>
                      <a:ext cx="8017649" cy="5921583"/>
                    </a:xfrm>
                    <a:prstGeom prst="rect">
                      <a:avLst/>
                    </a:prstGeom>
                  </pic:spPr>
                </pic:pic>
              </a:graphicData>
            </a:graphic>
          </wp:inline>
        </w:drawing>
      </w:r>
    </w:p>
    <w:p w:rsidR="001A606C" w:rsidRPr="003453AC" w:rsidP="001A606C" w14:paraId="20917108" w14:textId="77777777">
      <w:pPr>
        <w:tabs>
          <w:tab w:val="left" w:pos="360"/>
        </w:tabs>
        <w:suppressAutoHyphens/>
        <w:jc w:val="center"/>
        <w:rPr>
          <w:bCs/>
          <w:kern w:val="0"/>
        </w:rPr>
      </w:pPr>
    </w:p>
    <w:p w:rsidR="001A606C" w:rsidRPr="003453AC" w:rsidP="001A606C" w14:paraId="06A9F5B5" w14:textId="77777777">
      <w:pPr>
        <w:tabs>
          <w:tab w:val="left" w:pos="360"/>
        </w:tabs>
        <w:suppressAutoHyphens/>
        <w:jc w:val="center"/>
        <w:rPr>
          <w:bCs/>
          <w:kern w:val="0"/>
        </w:rPr>
      </w:pPr>
      <w:r w:rsidRPr="003453AC">
        <w:rPr>
          <w:rFonts w:eastAsia="Calibri"/>
          <w:noProof/>
        </w:rPr>
        <w:drawing>
          <wp:inline distT="0" distB="0" distL="0" distR="0">
            <wp:extent cx="8073433" cy="6030061"/>
            <wp:effectExtent l="0" t="6985" r="0" b="0"/>
            <wp:docPr id="20909144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440" name="Picture 1" descr="Table&#10;&#10;Description automatically generated"/>
                    <pic:cNvPicPr/>
                  </pic:nvPicPr>
                  <pic:blipFill>
                    <a:blip xmlns:r="http://schemas.openxmlformats.org/officeDocument/2006/relationships" r:embed="rId32"/>
                    <a:stretch>
                      <a:fillRect/>
                    </a:stretch>
                  </pic:blipFill>
                  <pic:spPr>
                    <a:xfrm rot="16200000">
                      <a:off x="0" y="0"/>
                      <a:ext cx="8086265" cy="6039645"/>
                    </a:xfrm>
                    <a:prstGeom prst="rect">
                      <a:avLst/>
                    </a:prstGeom>
                  </pic:spPr>
                </pic:pic>
              </a:graphicData>
            </a:graphic>
          </wp:inline>
        </w:drawing>
      </w:r>
    </w:p>
    <w:p w:rsidR="001A606C" w:rsidRPr="003453AC" w:rsidP="001A606C" w14:paraId="4143E444" w14:textId="77777777">
      <w:pPr>
        <w:tabs>
          <w:tab w:val="left" w:pos="360"/>
        </w:tabs>
        <w:suppressAutoHyphens/>
        <w:jc w:val="center"/>
        <w:rPr>
          <w:bCs/>
          <w:kern w:val="0"/>
        </w:rPr>
      </w:pPr>
      <w:r w:rsidRPr="003453AC">
        <w:rPr>
          <w:rFonts w:eastAsia="Calibri"/>
          <w:noProof/>
        </w:rPr>
        <w:drawing>
          <wp:inline distT="0" distB="0" distL="0" distR="0">
            <wp:extent cx="7723311" cy="5847768"/>
            <wp:effectExtent l="4127" t="0" r="0" b="0"/>
            <wp:docPr id="182852182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21828" name="Picture 1" descr="Table&#10;&#10;Description automatically generated"/>
                    <pic:cNvPicPr/>
                  </pic:nvPicPr>
                  <pic:blipFill>
                    <a:blip xmlns:r="http://schemas.openxmlformats.org/officeDocument/2006/relationships" r:embed="rId33"/>
                    <a:stretch>
                      <a:fillRect/>
                    </a:stretch>
                  </pic:blipFill>
                  <pic:spPr>
                    <a:xfrm rot="16200000">
                      <a:off x="0" y="0"/>
                      <a:ext cx="7756586" cy="5872962"/>
                    </a:xfrm>
                    <a:prstGeom prst="rect">
                      <a:avLst/>
                    </a:prstGeom>
                  </pic:spPr>
                </pic:pic>
              </a:graphicData>
            </a:graphic>
          </wp:inline>
        </w:drawing>
      </w:r>
    </w:p>
    <w:p w:rsidR="001A606C" w:rsidRPr="003453AC" w:rsidP="001A606C" w14:paraId="6498D16E" w14:textId="77777777">
      <w:pPr>
        <w:tabs>
          <w:tab w:val="left" w:pos="360"/>
        </w:tabs>
        <w:suppressAutoHyphens/>
        <w:jc w:val="center"/>
        <w:rPr>
          <w:bCs/>
          <w:kern w:val="0"/>
        </w:rPr>
      </w:pPr>
    </w:p>
    <w:p w:rsidR="001A606C" w:rsidRPr="003453AC" w:rsidP="001A606C" w14:paraId="55A742CD" w14:textId="77777777">
      <w:pPr>
        <w:tabs>
          <w:tab w:val="left" w:pos="360"/>
        </w:tabs>
        <w:suppressAutoHyphens/>
        <w:jc w:val="center"/>
        <w:rPr>
          <w:bCs/>
          <w:kern w:val="0"/>
        </w:rPr>
      </w:pPr>
      <w:r w:rsidRPr="003453AC">
        <w:rPr>
          <w:rFonts w:eastAsia="Calibri"/>
          <w:noProof/>
        </w:rPr>
        <w:drawing>
          <wp:inline distT="0" distB="0" distL="0" distR="0">
            <wp:extent cx="7832018" cy="5897443"/>
            <wp:effectExtent l="0" t="4445" r="0" b="0"/>
            <wp:docPr id="430284964"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4964" name="Picture 1" descr="A close-up of a document&#10;&#10;Description automatically generated with medium confidence"/>
                    <pic:cNvPicPr/>
                  </pic:nvPicPr>
                  <pic:blipFill>
                    <a:blip xmlns:r="http://schemas.openxmlformats.org/officeDocument/2006/relationships" r:embed="rId34"/>
                    <a:stretch>
                      <a:fillRect/>
                    </a:stretch>
                  </pic:blipFill>
                  <pic:spPr>
                    <a:xfrm rot="16200000">
                      <a:off x="0" y="0"/>
                      <a:ext cx="7863468" cy="5921125"/>
                    </a:xfrm>
                    <a:prstGeom prst="rect">
                      <a:avLst/>
                    </a:prstGeom>
                  </pic:spPr>
                </pic:pic>
              </a:graphicData>
            </a:graphic>
          </wp:inline>
        </w:drawing>
      </w:r>
    </w:p>
    <w:p w:rsidR="001A606C" w:rsidRPr="003453AC" w:rsidP="001A606C" w14:paraId="0CBA8426" w14:textId="77777777">
      <w:pPr>
        <w:tabs>
          <w:tab w:val="left" w:pos="360"/>
        </w:tabs>
        <w:suppressAutoHyphens/>
        <w:rPr>
          <w:bCs/>
          <w:kern w:val="0"/>
        </w:rPr>
      </w:pPr>
    </w:p>
    <w:p w:rsidR="001A606C" w:rsidRPr="003453AC" w:rsidP="001A606C" w14:paraId="6A6C58D4" w14:textId="77777777">
      <w:pPr>
        <w:tabs>
          <w:tab w:val="left" w:pos="360"/>
        </w:tabs>
        <w:suppressAutoHyphens/>
        <w:rPr>
          <w:bCs/>
          <w:kern w:val="0"/>
        </w:rPr>
      </w:pPr>
    </w:p>
    <w:p w:rsidR="001A606C" w:rsidRPr="003453AC" w:rsidP="001A606C" w14:paraId="5998B19A" w14:textId="77777777">
      <w:pPr>
        <w:tabs>
          <w:tab w:val="left" w:pos="360"/>
        </w:tabs>
        <w:suppressAutoHyphens/>
        <w:jc w:val="center"/>
        <w:rPr>
          <w:bCs/>
          <w:kern w:val="0"/>
        </w:rPr>
      </w:pPr>
      <w:r w:rsidRPr="003453AC">
        <w:rPr>
          <w:rFonts w:eastAsia="Calibri"/>
          <w:noProof/>
        </w:rPr>
        <w:drawing>
          <wp:inline distT="0" distB="0" distL="0" distR="0">
            <wp:extent cx="8169470" cy="5993563"/>
            <wp:effectExtent l="2223" t="0" r="5397" b="5398"/>
            <wp:docPr id="22474502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45020" name="Picture 1" descr="Table&#10;&#10;Description automatically generated"/>
                    <pic:cNvPicPr/>
                  </pic:nvPicPr>
                  <pic:blipFill>
                    <a:blip xmlns:r="http://schemas.openxmlformats.org/officeDocument/2006/relationships" r:embed="rId35"/>
                    <a:stretch>
                      <a:fillRect/>
                    </a:stretch>
                  </pic:blipFill>
                  <pic:spPr>
                    <a:xfrm rot="16200000">
                      <a:off x="0" y="0"/>
                      <a:ext cx="8182258" cy="6002945"/>
                    </a:xfrm>
                    <a:prstGeom prst="rect">
                      <a:avLst/>
                    </a:prstGeom>
                  </pic:spPr>
                </pic:pic>
              </a:graphicData>
            </a:graphic>
          </wp:inline>
        </w:drawing>
      </w:r>
    </w:p>
    <w:p w:rsidR="001A606C" w:rsidRPr="003453AC" w:rsidP="001A606C" w14:paraId="51E2530F" w14:textId="77777777">
      <w:pPr>
        <w:tabs>
          <w:tab w:val="left" w:pos="360"/>
        </w:tabs>
        <w:suppressAutoHyphens/>
        <w:jc w:val="center"/>
        <w:rPr>
          <w:bCs/>
          <w:kern w:val="0"/>
        </w:rPr>
      </w:pPr>
      <w:r w:rsidRPr="003453AC">
        <w:rPr>
          <w:rFonts w:eastAsia="Calibri"/>
          <w:noProof/>
        </w:rPr>
        <w:drawing>
          <wp:inline distT="0" distB="0" distL="0" distR="0">
            <wp:extent cx="7873319" cy="5942001"/>
            <wp:effectExtent l="0" t="6033" r="7938" b="7937"/>
            <wp:docPr id="1072923927"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23927" name="Picture 1" descr="A close-up of a document&#10;&#10;Description automatically generated with medium confidence"/>
                    <pic:cNvPicPr/>
                  </pic:nvPicPr>
                  <pic:blipFill>
                    <a:blip xmlns:r="http://schemas.openxmlformats.org/officeDocument/2006/relationships" r:embed="rId36"/>
                    <a:stretch>
                      <a:fillRect/>
                    </a:stretch>
                  </pic:blipFill>
                  <pic:spPr>
                    <a:xfrm rot="16200000">
                      <a:off x="0" y="0"/>
                      <a:ext cx="7887678" cy="5952838"/>
                    </a:xfrm>
                    <a:prstGeom prst="rect">
                      <a:avLst/>
                    </a:prstGeom>
                  </pic:spPr>
                </pic:pic>
              </a:graphicData>
            </a:graphic>
          </wp:inline>
        </w:drawing>
      </w:r>
    </w:p>
    <w:p w:rsidR="001A606C" w:rsidRPr="003453AC" w:rsidP="001A606C" w14:paraId="729958C9" w14:textId="77777777">
      <w:pPr>
        <w:tabs>
          <w:tab w:val="left" w:pos="360"/>
        </w:tabs>
        <w:suppressAutoHyphens/>
        <w:rPr>
          <w:bCs/>
          <w:kern w:val="0"/>
        </w:rPr>
      </w:pPr>
    </w:p>
    <w:p w:rsidR="001A606C" w:rsidRPr="003453AC" w:rsidP="001A606C" w14:paraId="7FF01E43" w14:textId="77777777">
      <w:pPr>
        <w:tabs>
          <w:tab w:val="left" w:pos="360"/>
        </w:tabs>
        <w:suppressAutoHyphens/>
        <w:rPr>
          <w:bCs/>
          <w:kern w:val="0"/>
        </w:rPr>
      </w:pPr>
    </w:p>
    <w:p w:rsidR="001A606C" w:rsidRPr="003453AC" w:rsidP="001A606C" w14:paraId="39C5EB4C" w14:textId="77777777">
      <w:pPr>
        <w:tabs>
          <w:tab w:val="left" w:pos="8246"/>
        </w:tabs>
        <w:suppressAutoHyphens/>
        <w:jc w:val="center"/>
        <w:rPr>
          <w:bCs/>
          <w:kern w:val="0"/>
        </w:rPr>
      </w:pPr>
      <w:r w:rsidRPr="003453AC">
        <w:rPr>
          <w:rFonts w:eastAsia="Calibri"/>
          <w:noProof/>
        </w:rPr>
        <w:drawing>
          <wp:inline distT="0" distB="0" distL="0" distR="0">
            <wp:extent cx="7986608" cy="5846426"/>
            <wp:effectExtent l="3493" t="0" r="0" b="0"/>
            <wp:docPr id="22885338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3381" name="Picture 1" descr="Table&#10;&#10;Description automatically generated"/>
                    <pic:cNvPicPr/>
                  </pic:nvPicPr>
                  <pic:blipFill>
                    <a:blip xmlns:r="http://schemas.openxmlformats.org/officeDocument/2006/relationships" r:embed="rId37"/>
                    <a:stretch>
                      <a:fillRect/>
                    </a:stretch>
                  </pic:blipFill>
                  <pic:spPr>
                    <a:xfrm rot="16200000">
                      <a:off x="0" y="0"/>
                      <a:ext cx="8005176" cy="5860018"/>
                    </a:xfrm>
                    <a:prstGeom prst="rect">
                      <a:avLst/>
                    </a:prstGeom>
                  </pic:spPr>
                </pic:pic>
              </a:graphicData>
            </a:graphic>
          </wp:inline>
        </w:drawing>
      </w:r>
    </w:p>
    <w:p w:rsidR="001A606C" w:rsidRPr="003453AC" w:rsidP="001A606C" w14:paraId="78E09F4B" w14:textId="77777777">
      <w:pPr>
        <w:tabs>
          <w:tab w:val="left" w:pos="8246"/>
        </w:tabs>
        <w:suppressAutoHyphens/>
        <w:rPr>
          <w:bCs/>
          <w:kern w:val="0"/>
        </w:rPr>
      </w:pPr>
    </w:p>
    <w:p w:rsidR="001A606C" w:rsidRPr="003453AC" w:rsidP="001A606C" w14:paraId="5C4BF489" w14:textId="77777777">
      <w:pPr>
        <w:tabs>
          <w:tab w:val="left" w:pos="8246"/>
        </w:tabs>
        <w:suppressAutoHyphens/>
        <w:jc w:val="center"/>
        <w:rPr>
          <w:bCs/>
          <w:kern w:val="0"/>
        </w:rPr>
      </w:pPr>
      <w:r w:rsidRPr="003453AC">
        <w:rPr>
          <w:rFonts w:eastAsia="Calibri"/>
          <w:noProof/>
        </w:rPr>
        <w:drawing>
          <wp:inline distT="0" distB="0" distL="0" distR="0">
            <wp:extent cx="7943129" cy="5993837"/>
            <wp:effectExtent l="2857" t="0" r="4128" b="4127"/>
            <wp:docPr id="995551541"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51541" name="Picture 1" descr="A screenshot of a computer&#10;&#10;Description automatically generated with low confidence"/>
                    <pic:cNvPicPr/>
                  </pic:nvPicPr>
                  <pic:blipFill>
                    <a:blip xmlns:r="http://schemas.openxmlformats.org/officeDocument/2006/relationships" r:embed="rId38"/>
                    <a:stretch>
                      <a:fillRect/>
                    </a:stretch>
                  </pic:blipFill>
                  <pic:spPr>
                    <a:xfrm rot="16200000">
                      <a:off x="0" y="0"/>
                      <a:ext cx="7960319" cy="6006809"/>
                    </a:xfrm>
                    <a:prstGeom prst="rect">
                      <a:avLst/>
                    </a:prstGeom>
                  </pic:spPr>
                </pic:pic>
              </a:graphicData>
            </a:graphic>
          </wp:inline>
        </w:drawing>
      </w:r>
    </w:p>
    <w:p w:rsidR="001A606C" w:rsidRPr="003453AC" w:rsidP="001A606C" w14:paraId="68F10203" w14:textId="77777777">
      <w:pPr>
        <w:tabs>
          <w:tab w:val="left" w:pos="8246"/>
        </w:tabs>
        <w:suppressAutoHyphens/>
        <w:jc w:val="center"/>
        <w:rPr>
          <w:bCs/>
          <w:kern w:val="0"/>
        </w:rPr>
      </w:pPr>
    </w:p>
    <w:p w:rsidR="001A606C" w:rsidRPr="003453AC" w:rsidP="001A606C" w14:paraId="00E7098E" w14:textId="77777777">
      <w:pPr>
        <w:tabs>
          <w:tab w:val="left" w:pos="8246"/>
        </w:tabs>
        <w:suppressAutoHyphens/>
        <w:jc w:val="center"/>
        <w:rPr>
          <w:bCs/>
          <w:kern w:val="0"/>
        </w:rPr>
      </w:pPr>
      <w:r w:rsidRPr="003453AC">
        <w:rPr>
          <w:rFonts w:eastAsia="Calibri"/>
          <w:noProof/>
        </w:rPr>
        <w:drawing>
          <wp:inline distT="0" distB="0" distL="0" distR="0">
            <wp:extent cx="8019412" cy="5994087"/>
            <wp:effectExtent l="2857" t="0" r="4128" b="4127"/>
            <wp:docPr id="192387233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72337" name="Picture 1" descr="Table&#10;&#10;Description automatically generated"/>
                    <pic:cNvPicPr/>
                  </pic:nvPicPr>
                  <pic:blipFill>
                    <a:blip xmlns:r="http://schemas.openxmlformats.org/officeDocument/2006/relationships" r:embed="rId39"/>
                    <a:stretch>
                      <a:fillRect/>
                    </a:stretch>
                  </pic:blipFill>
                  <pic:spPr>
                    <a:xfrm rot="16200000">
                      <a:off x="0" y="0"/>
                      <a:ext cx="8044485" cy="6012828"/>
                    </a:xfrm>
                    <a:prstGeom prst="rect">
                      <a:avLst/>
                    </a:prstGeom>
                  </pic:spPr>
                </pic:pic>
              </a:graphicData>
            </a:graphic>
          </wp:inline>
        </w:drawing>
      </w:r>
    </w:p>
    <w:p w:rsidR="001A606C" w:rsidRPr="003453AC" w:rsidP="001A606C" w14:paraId="3A66459B" w14:textId="77777777">
      <w:pPr>
        <w:tabs>
          <w:tab w:val="left" w:pos="8246"/>
        </w:tabs>
        <w:suppressAutoHyphens/>
        <w:jc w:val="center"/>
        <w:rPr>
          <w:bCs/>
          <w:kern w:val="0"/>
        </w:rPr>
      </w:pPr>
    </w:p>
    <w:p w:rsidR="001A606C" w:rsidRPr="003453AC" w:rsidP="001A606C" w14:paraId="00892DEB" w14:textId="77777777">
      <w:pPr>
        <w:tabs>
          <w:tab w:val="left" w:pos="8246"/>
        </w:tabs>
        <w:suppressAutoHyphens/>
        <w:jc w:val="center"/>
        <w:rPr>
          <w:bCs/>
          <w:kern w:val="0"/>
        </w:rPr>
      </w:pPr>
      <w:r w:rsidRPr="003453AC">
        <w:rPr>
          <w:rFonts w:eastAsia="Calibri"/>
          <w:noProof/>
        </w:rPr>
        <w:drawing>
          <wp:inline distT="0" distB="0" distL="0" distR="0">
            <wp:extent cx="7873897" cy="5848350"/>
            <wp:effectExtent l="2858" t="0" r="0" b="0"/>
            <wp:docPr id="113476730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7303" name="Picture 1" descr="Table&#10;&#10;Description automatically generated"/>
                    <pic:cNvPicPr/>
                  </pic:nvPicPr>
                  <pic:blipFill>
                    <a:blip xmlns:r="http://schemas.openxmlformats.org/officeDocument/2006/relationships" r:embed="rId40"/>
                    <a:stretch>
                      <a:fillRect/>
                    </a:stretch>
                  </pic:blipFill>
                  <pic:spPr>
                    <a:xfrm rot="16200000">
                      <a:off x="0" y="0"/>
                      <a:ext cx="7892803" cy="5862393"/>
                    </a:xfrm>
                    <a:prstGeom prst="rect">
                      <a:avLst/>
                    </a:prstGeom>
                  </pic:spPr>
                </pic:pic>
              </a:graphicData>
            </a:graphic>
          </wp:inline>
        </w:drawing>
      </w:r>
    </w:p>
    <w:p w:rsidR="001A606C" w:rsidRPr="003453AC" w:rsidP="001A606C" w14:paraId="29B350D0" w14:textId="77777777">
      <w:pPr>
        <w:tabs>
          <w:tab w:val="left" w:pos="8246"/>
        </w:tabs>
        <w:suppressAutoHyphens/>
        <w:jc w:val="center"/>
        <w:rPr>
          <w:bCs/>
          <w:kern w:val="0"/>
        </w:rPr>
      </w:pPr>
    </w:p>
    <w:p w:rsidR="001A606C" w:rsidRPr="003453AC" w:rsidP="001A606C" w14:paraId="5F2FF721" w14:textId="77777777">
      <w:pPr>
        <w:tabs>
          <w:tab w:val="left" w:pos="8246"/>
        </w:tabs>
        <w:suppressAutoHyphens/>
        <w:jc w:val="center"/>
        <w:rPr>
          <w:bCs/>
          <w:kern w:val="0"/>
        </w:rPr>
      </w:pPr>
    </w:p>
    <w:p w:rsidR="001A606C" w:rsidRPr="003453AC" w:rsidP="001A606C" w14:paraId="4E28A1D7" w14:textId="77777777">
      <w:pPr>
        <w:tabs>
          <w:tab w:val="left" w:pos="8246"/>
        </w:tabs>
        <w:suppressAutoHyphens/>
        <w:jc w:val="center"/>
        <w:rPr>
          <w:bCs/>
          <w:kern w:val="0"/>
        </w:rPr>
      </w:pPr>
    </w:p>
    <w:p w:rsidR="001A606C" w:rsidRPr="003453AC" w:rsidP="001A606C" w14:paraId="07D58608" w14:textId="77777777">
      <w:pPr>
        <w:tabs>
          <w:tab w:val="left" w:pos="8246"/>
        </w:tabs>
        <w:suppressAutoHyphens/>
        <w:jc w:val="center"/>
        <w:rPr>
          <w:bCs/>
          <w:kern w:val="0"/>
        </w:rPr>
      </w:pPr>
      <w:r w:rsidRPr="003453AC">
        <w:rPr>
          <w:rFonts w:eastAsia="Calibri"/>
          <w:noProof/>
        </w:rPr>
        <w:drawing>
          <wp:inline distT="0" distB="0" distL="0" distR="0">
            <wp:extent cx="7772306" cy="5571813"/>
            <wp:effectExtent l="0" t="4762" r="0" b="0"/>
            <wp:docPr id="80210086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00860" name="Picture 1" descr="A screenshot of a computer&#10;&#10;Description automatically generated with low confidence"/>
                    <pic:cNvPicPr/>
                  </pic:nvPicPr>
                  <pic:blipFill>
                    <a:blip xmlns:r="http://schemas.openxmlformats.org/officeDocument/2006/relationships" r:embed="rId41"/>
                    <a:stretch>
                      <a:fillRect/>
                    </a:stretch>
                  </pic:blipFill>
                  <pic:spPr>
                    <a:xfrm rot="16200000">
                      <a:off x="0" y="0"/>
                      <a:ext cx="7786404" cy="5581920"/>
                    </a:xfrm>
                    <a:prstGeom prst="rect">
                      <a:avLst/>
                    </a:prstGeom>
                  </pic:spPr>
                </pic:pic>
              </a:graphicData>
            </a:graphic>
          </wp:inline>
        </w:drawing>
      </w:r>
    </w:p>
    <w:p w:rsidR="001A606C" w:rsidRPr="003453AC" w:rsidP="001A606C" w14:paraId="25839AFA" w14:textId="77777777">
      <w:pPr>
        <w:tabs>
          <w:tab w:val="left" w:pos="8246"/>
        </w:tabs>
        <w:suppressAutoHyphens/>
        <w:jc w:val="center"/>
        <w:rPr>
          <w:bCs/>
          <w:kern w:val="0"/>
        </w:rPr>
      </w:pPr>
    </w:p>
    <w:p w:rsidR="001A606C" w:rsidRPr="003453AC" w:rsidP="001A606C" w14:paraId="44DD39E5" w14:textId="77777777">
      <w:pPr>
        <w:tabs>
          <w:tab w:val="left" w:pos="8246"/>
        </w:tabs>
        <w:suppressAutoHyphens/>
        <w:jc w:val="center"/>
        <w:rPr>
          <w:bCs/>
          <w:kern w:val="0"/>
        </w:rPr>
      </w:pPr>
      <w:r w:rsidRPr="003453AC">
        <w:rPr>
          <w:rFonts w:eastAsia="Calibri"/>
          <w:noProof/>
        </w:rPr>
        <w:drawing>
          <wp:inline distT="0" distB="0" distL="0" distR="0">
            <wp:extent cx="8285254" cy="5778433"/>
            <wp:effectExtent l="0" t="3810" r="0" b="0"/>
            <wp:docPr id="97305257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2576" name="Picture 1" descr="Table&#10;&#10;Description automatically generated"/>
                    <pic:cNvPicPr/>
                  </pic:nvPicPr>
                  <pic:blipFill>
                    <a:blip xmlns:r="http://schemas.openxmlformats.org/officeDocument/2006/relationships" r:embed="rId42"/>
                    <a:stretch>
                      <a:fillRect/>
                    </a:stretch>
                  </pic:blipFill>
                  <pic:spPr>
                    <a:xfrm rot="16200000">
                      <a:off x="0" y="0"/>
                      <a:ext cx="8306349" cy="5793145"/>
                    </a:xfrm>
                    <a:prstGeom prst="rect">
                      <a:avLst/>
                    </a:prstGeom>
                  </pic:spPr>
                </pic:pic>
              </a:graphicData>
            </a:graphic>
          </wp:inline>
        </w:drawing>
      </w:r>
    </w:p>
    <w:p w:rsidR="001A606C" w:rsidRPr="003453AC" w:rsidP="001A606C" w14:paraId="7602CE32" w14:textId="77777777">
      <w:pPr>
        <w:tabs>
          <w:tab w:val="left" w:pos="8246"/>
        </w:tabs>
        <w:suppressAutoHyphens/>
        <w:jc w:val="center"/>
        <w:rPr>
          <w:bCs/>
          <w:kern w:val="0"/>
        </w:rPr>
      </w:pPr>
      <w:r w:rsidRPr="003453AC">
        <w:rPr>
          <w:rFonts w:eastAsia="Calibri"/>
          <w:noProof/>
        </w:rPr>
        <w:drawing>
          <wp:inline distT="0" distB="0" distL="0" distR="0">
            <wp:extent cx="8180082" cy="5584479"/>
            <wp:effectExtent l="2540" t="0" r="0" b="0"/>
            <wp:docPr id="105171132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11328" name="Picture 1" descr="Table&#10;&#10;Description automatically generated"/>
                    <pic:cNvPicPr/>
                  </pic:nvPicPr>
                  <pic:blipFill>
                    <a:blip xmlns:r="http://schemas.openxmlformats.org/officeDocument/2006/relationships" r:embed="rId43"/>
                    <a:stretch>
                      <a:fillRect/>
                    </a:stretch>
                  </pic:blipFill>
                  <pic:spPr>
                    <a:xfrm rot="16200000">
                      <a:off x="0" y="0"/>
                      <a:ext cx="8197359" cy="5596274"/>
                    </a:xfrm>
                    <a:prstGeom prst="rect">
                      <a:avLst/>
                    </a:prstGeom>
                  </pic:spPr>
                </pic:pic>
              </a:graphicData>
            </a:graphic>
          </wp:inline>
        </w:drawing>
      </w:r>
    </w:p>
    <w:p w:rsidR="001A606C" w:rsidRPr="003453AC" w:rsidP="001A606C" w14:paraId="64AD435B" w14:textId="77777777">
      <w:pPr>
        <w:suppressAutoHyphens/>
        <w:rPr>
          <w:bCs/>
          <w:smallCaps/>
          <w:kern w:val="0"/>
        </w:rPr>
      </w:pPr>
      <w:r w:rsidRPr="003453AC">
        <w:rPr>
          <w:bCs/>
          <w:kern w:val="0"/>
        </w:rPr>
        <w:t xml:space="preserve">     </w:t>
      </w:r>
      <w:r w:rsidRPr="003453AC">
        <w:rPr>
          <w:bCs/>
          <w:smallCaps/>
          <w:kern w:val="0"/>
        </w:rPr>
        <w:t>* * * * *</w:t>
      </w:r>
    </w:p>
    <w:p w:rsidR="001A606C" w:rsidRPr="003453AC" w:rsidP="001A606C" w14:paraId="65FDE92D" w14:textId="77777777">
      <w:pPr>
        <w:tabs>
          <w:tab w:val="left" w:pos="360"/>
        </w:tabs>
        <w:suppressAutoHyphens/>
        <w:spacing w:after="220"/>
        <w:rPr>
          <w:bCs/>
          <w:kern w:val="0"/>
        </w:rPr>
      </w:pPr>
      <w:r w:rsidRPr="003453AC">
        <w:rPr>
          <w:bCs/>
          <w:kern w:val="0"/>
        </w:rPr>
        <w:t>(b) * * *</w:t>
      </w:r>
    </w:p>
    <w:p w:rsidR="001A606C" w:rsidRPr="003453AC" w:rsidP="001A606C" w14:paraId="58E74B7F" w14:textId="77777777">
      <w:pPr>
        <w:tabs>
          <w:tab w:val="left" w:pos="1247"/>
        </w:tabs>
        <w:spacing w:after="220"/>
        <w:ind w:firstLine="360"/>
        <w:rPr>
          <w:bCs/>
          <w:kern w:val="0"/>
        </w:rPr>
      </w:pPr>
      <w:bookmarkStart w:id="5448" w:name="_Hlk49946496"/>
      <w:r w:rsidRPr="003453AC">
        <w:rPr>
          <w:bCs/>
          <w:smallCaps/>
          <w:kern w:val="0"/>
        </w:rPr>
        <w:t xml:space="preserve"> </w:t>
      </w:r>
      <w:r w:rsidRPr="003453AC">
        <w:rPr>
          <w:rFonts w:eastAsia="Calibri"/>
          <w:bCs/>
          <w:kern w:val="0"/>
        </w:rPr>
        <w:t>(67)  5.67</w:t>
      </w:r>
      <w:r w:rsidRPr="003453AC">
        <w:rPr>
          <w:bCs/>
          <w:spacing w:val="-1"/>
          <w:w w:val="95"/>
          <w:kern w:val="0"/>
        </w:rPr>
        <w:t>  </w:t>
      </w:r>
      <w:r w:rsidRPr="003453AC">
        <w:rPr>
          <w:rFonts w:eastAsia="Calibri"/>
          <w:bCs/>
          <w:i/>
          <w:spacing w:val="-1"/>
          <w:kern w:val="0"/>
        </w:rPr>
        <w:t>Additional</w:t>
      </w:r>
      <w:r w:rsidRPr="003453AC">
        <w:rPr>
          <w:rFonts w:eastAsia="Calibri"/>
          <w:bCs/>
          <w:i/>
          <w:spacing w:val="-2"/>
          <w:kern w:val="0"/>
        </w:rPr>
        <w:t xml:space="preserve"> </w:t>
      </w:r>
      <w:r w:rsidRPr="003453AC">
        <w:rPr>
          <w:rFonts w:eastAsia="Calibri"/>
          <w:bCs/>
          <w:i/>
          <w:spacing w:val="-1"/>
          <w:kern w:val="0"/>
        </w:rPr>
        <w:t>allocation:</w:t>
      </w:r>
      <w:r w:rsidRPr="003453AC">
        <w:rPr>
          <w:rFonts w:eastAsia="Calibri"/>
          <w:bCs/>
          <w:i/>
          <w:spacing w:val="54"/>
          <w:kern w:val="0"/>
        </w:rPr>
        <w:t xml:space="preserve"> </w:t>
      </w:r>
      <w:r w:rsidRPr="003453AC">
        <w:rPr>
          <w:rFonts w:eastAsia="Calibri"/>
          <w:bCs/>
          <w:kern w:val="0"/>
        </w:rPr>
        <w:t>in</w:t>
      </w:r>
      <w:r w:rsidRPr="003453AC">
        <w:rPr>
          <w:rFonts w:eastAsia="Calibri"/>
          <w:bCs/>
          <w:spacing w:val="-2"/>
          <w:kern w:val="0"/>
        </w:rPr>
        <w:t xml:space="preserve"> </w:t>
      </w:r>
      <w:r w:rsidRPr="003453AC">
        <w:rPr>
          <w:rFonts w:eastAsia="Calibri"/>
          <w:bCs/>
          <w:kern w:val="0"/>
        </w:rPr>
        <w:t>Kyrgyzstan</w:t>
      </w:r>
      <w:r w:rsidRPr="003453AC">
        <w:rPr>
          <w:rFonts w:eastAsia="Calibri"/>
          <w:bCs/>
          <w:spacing w:val="-2"/>
          <w:kern w:val="0"/>
        </w:rPr>
        <w:t xml:space="preserve"> </w:t>
      </w:r>
      <w:r w:rsidRPr="003453AC">
        <w:rPr>
          <w:rFonts w:eastAsia="Calibri"/>
          <w:bCs/>
          <w:kern w:val="0"/>
        </w:rPr>
        <w:t>and</w:t>
      </w:r>
      <w:r w:rsidRPr="003453AC">
        <w:rPr>
          <w:rFonts w:eastAsia="Calibri"/>
          <w:bCs/>
          <w:spacing w:val="-2"/>
          <w:kern w:val="0"/>
        </w:rPr>
        <w:t xml:space="preserve"> </w:t>
      </w:r>
      <w:r w:rsidRPr="003453AC">
        <w:rPr>
          <w:rFonts w:eastAsia="Calibri"/>
          <w:bCs/>
          <w:spacing w:val="-1"/>
          <w:kern w:val="0"/>
        </w:rPr>
        <w:t>Turkmenistan,</w:t>
      </w:r>
      <w:r w:rsidRPr="003453AC">
        <w:rPr>
          <w:rFonts w:eastAsia="Calibri"/>
          <w:bCs/>
          <w:spacing w:val="-2"/>
          <w:kern w:val="0"/>
        </w:rPr>
        <w:t xml:space="preserve"> </w:t>
      </w:r>
      <w:r w:rsidRPr="003453AC">
        <w:rPr>
          <w:rFonts w:eastAsia="Calibri"/>
          <w:bCs/>
          <w:kern w:val="0"/>
        </w:rPr>
        <w:t>the</w:t>
      </w:r>
      <w:r w:rsidRPr="003453AC">
        <w:rPr>
          <w:rFonts w:eastAsia="Calibri"/>
          <w:bCs/>
          <w:spacing w:val="-2"/>
          <w:kern w:val="0"/>
        </w:rPr>
        <w:t xml:space="preserve"> </w:t>
      </w:r>
      <w:r w:rsidRPr="003453AC">
        <w:rPr>
          <w:rFonts w:eastAsia="Calibri"/>
          <w:bCs/>
          <w:kern w:val="0"/>
        </w:rPr>
        <w:t>frequency</w:t>
      </w:r>
      <w:r w:rsidRPr="003453AC">
        <w:rPr>
          <w:rFonts w:eastAsia="Calibri"/>
          <w:bCs/>
          <w:spacing w:val="-2"/>
          <w:kern w:val="0"/>
        </w:rPr>
        <w:t xml:space="preserve"> </w:t>
      </w:r>
      <w:r w:rsidRPr="003453AC">
        <w:rPr>
          <w:rFonts w:eastAsia="Calibri"/>
          <w:bCs/>
          <w:kern w:val="0"/>
        </w:rPr>
        <w:t>band</w:t>
      </w:r>
      <w:r w:rsidRPr="003453AC">
        <w:rPr>
          <w:rFonts w:eastAsia="Calibri"/>
          <w:bCs/>
          <w:spacing w:val="-2"/>
          <w:kern w:val="0"/>
        </w:rPr>
        <w:t xml:space="preserve"> </w:t>
      </w:r>
      <w:r w:rsidRPr="003453AC">
        <w:rPr>
          <w:rFonts w:eastAsia="Calibri"/>
          <w:bCs/>
          <w:kern w:val="0"/>
        </w:rPr>
        <w:t>130</w:t>
      </w:r>
      <w:r w:rsidRPr="003453AC">
        <w:rPr>
          <w:rFonts w:eastAsia="Calibri"/>
          <w:bCs/>
          <w:kern w:val="0"/>
        </w:rPr>
        <w:noBreakHyphen/>
      </w:r>
      <w:r w:rsidRPr="003453AC">
        <w:rPr>
          <w:bCs/>
          <w:spacing w:val="-1"/>
          <w:kern w:val="0"/>
        </w:rPr>
        <w:t xml:space="preserve">148.5 kHz is also allocated to the </w:t>
      </w:r>
      <w:r w:rsidRPr="003453AC">
        <w:rPr>
          <w:bCs/>
          <w:kern w:val="0"/>
        </w:rPr>
        <w:t>radionavigation service on a</w:t>
      </w:r>
      <w:r w:rsidRPr="003453AC">
        <w:rPr>
          <w:bCs/>
          <w:spacing w:val="-2"/>
          <w:kern w:val="0"/>
        </w:rPr>
        <w:t xml:space="preserve"> </w:t>
      </w:r>
      <w:r w:rsidRPr="003453AC">
        <w:rPr>
          <w:bCs/>
          <w:kern w:val="0"/>
        </w:rPr>
        <w:t xml:space="preserve">secondary basis.  </w:t>
      </w:r>
      <w:r w:rsidRPr="003453AC">
        <w:rPr>
          <w:bCs/>
          <w:spacing w:val="-1"/>
          <w:kern w:val="0"/>
        </w:rPr>
        <w:t>Within</w:t>
      </w:r>
      <w:r w:rsidRPr="003453AC">
        <w:rPr>
          <w:bCs/>
          <w:kern w:val="0"/>
        </w:rPr>
        <w:t xml:space="preserve"> and between</w:t>
      </w:r>
      <w:r w:rsidRPr="003453AC">
        <w:rPr>
          <w:bCs/>
          <w:spacing w:val="23"/>
          <w:kern w:val="0"/>
        </w:rPr>
        <w:t xml:space="preserve"> </w:t>
      </w:r>
      <w:r w:rsidRPr="003453AC">
        <w:rPr>
          <w:bCs/>
          <w:kern w:val="0"/>
        </w:rPr>
        <w:t>these</w:t>
      </w:r>
      <w:r w:rsidRPr="003453AC">
        <w:rPr>
          <w:bCs/>
          <w:spacing w:val="-1"/>
          <w:kern w:val="0"/>
        </w:rPr>
        <w:t xml:space="preserve"> </w:t>
      </w:r>
      <w:r w:rsidRPr="003453AC">
        <w:rPr>
          <w:bCs/>
          <w:kern w:val="0"/>
        </w:rPr>
        <w:t>countries</w:t>
      </w:r>
      <w:r w:rsidRPr="003453AC">
        <w:rPr>
          <w:bCs/>
          <w:spacing w:val="-1"/>
          <w:kern w:val="0"/>
        </w:rPr>
        <w:t xml:space="preserve"> </w:t>
      </w:r>
      <w:r w:rsidRPr="003453AC">
        <w:rPr>
          <w:bCs/>
          <w:kern w:val="0"/>
        </w:rPr>
        <w:t>this service</w:t>
      </w:r>
      <w:r w:rsidRPr="003453AC">
        <w:rPr>
          <w:bCs/>
          <w:spacing w:val="-2"/>
          <w:kern w:val="0"/>
        </w:rPr>
        <w:t xml:space="preserve"> </w:t>
      </w:r>
      <w:r w:rsidRPr="003453AC">
        <w:rPr>
          <w:bCs/>
          <w:kern w:val="0"/>
        </w:rPr>
        <w:t>shall have</w:t>
      </w:r>
      <w:r w:rsidRPr="003453AC">
        <w:rPr>
          <w:bCs/>
          <w:spacing w:val="-1"/>
          <w:kern w:val="0"/>
        </w:rPr>
        <w:t xml:space="preserve"> </w:t>
      </w:r>
      <w:r w:rsidRPr="003453AC">
        <w:rPr>
          <w:bCs/>
          <w:kern w:val="0"/>
        </w:rPr>
        <w:t>an equal</w:t>
      </w:r>
      <w:r w:rsidRPr="003453AC">
        <w:rPr>
          <w:bCs/>
          <w:spacing w:val="-1"/>
          <w:kern w:val="0"/>
        </w:rPr>
        <w:t xml:space="preserve"> </w:t>
      </w:r>
      <w:r w:rsidRPr="003453AC">
        <w:rPr>
          <w:bCs/>
          <w:kern w:val="0"/>
        </w:rPr>
        <w:t>right to</w:t>
      </w:r>
      <w:r w:rsidRPr="003453AC">
        <w:rPr>
          <w:bCs/>
          <w:spacing w:val="-1"/>
          <w:kern w:val="0"/>
        </w:rPr>
        <w:t xml:space="preserve"> operate.</w:t>
      </w:r>
    </w:p>
    <w:p w:rsidR="001A606C" w:rsidRPr="003453AC" w:rsidP="001A606C" w14:paraId="3C483369" w14:textId="77777777">
      <w:pPr>
        <w:suppressAutoHyphens/>
        <w:spacing w:after="220"/>
        <w:ind w:firstLine="360"/>
        <w:rPr>
          <w:bCs/>
          <w:kern w:val="0"/>
        </w:rPr>
      </w:pPr>
      <w:r w:rsidRPr="003453AC">
        <w:rPr>
          <w:bCs/>
          <w:smallCaps/>
          <w:kern w:val="0"/>
        </w:rPr>
        <w:t xml:space="preserve">* * * * * </w:t>
      </w:r>
    </w:p>
    <w:p w:rsidR="001A606C" w:rsidRPr="003453AC" w:rsidP="001A606C" w14:paraId="38E908AE" w14:textId="77777777">
      <w:pPr>
        <w:tabs>
          <w:tab w:val="left" w:pos="1247"/>
        </w:tabs>
        <w:spacing w:after="220"/>
        <w:ind w:firstLine="360"/>
        <w:rPr>
          <w:rFonts w:eastAsia="Calibri"/>
          <w:bCs/>
          <w:kern w:val="0"/>
        </w:rPr>
      </w:pPr>
      <w:r w:rsidRPr="003453AC">
        <w:rPr>
          <w:bCs/>
          <w:kern w:val="0"/>
        </w:rPr>
        <w:t>(ii)  5.67B</w:t>
      </w:r>
      <w:r w:rsidRPr="003453AC">
        <w:rPr>
          <w:bCs/>
          <w:spacing w:val="-1"/>
          <w:w w:val="95"/>
          <w:kern w:val="0"/>
        </w:rPr>
        <w:t>  </w:t>
      </w:r>
      <w:r w:rsidRPr="003453AC">
        <w:rPr>
          <w:bCs/>
          <w:spacing w:val="-1"/>
          <w:kern w:val="0"/>
        </w:rPr>
        <w:t>The</w:t>
      </w:r>
      <w:r w:rsidRPr="003453AC">
        <w:rPr>
          <w:bCs/>
          <w:kern w:val="0"/>
        </w:rPr>
        <w:t xml:space="preserve"> use of the frequency band 135.7-137.8 kHz in Algeria, </w:t>
      </w:r>
      <w:r w:rsidRPr="003453AC">
        <w:rPr>
          <w:bCs/>
          <w:spacing w:val="-1"/>
          <w:kern w:val="0"/>
        </w:rPr>
        <w:t>Egypt,</w:t>
      </w:r>
      <w:r w:rsidRPr="003453AC">
        <w:rPr>
          <w:bCs/>
          <w:kern w:val="0"/>
        </w:rPr>
        <w:t xml:space="preserve"> Iraq, Lebanon,</w:t>
      </w:r>
      <w:r w:rsidRPr="003453AC">
        <w:rPr>
          <w:bCs/>
          <w:spacing w:val="27"/>
          <w:kern w:val="0"/>
        </w:rPr>
        <w:t xml:space="preserve"> </w:t>
      </w:r>
      <w:r w:rsidRPr="003453AC">
        <w:rPr>
          <w:bCs/>
          <w:kern w:val="0"/>
        </w:rPr>
        <w:t xml:space="preserve">Syrian Arab Republic, </w:t>
      </w:r>
      <w:r w:rsidRPr="003453AC">
        <w:rPr>
          <w:bCs/>
          <w:spacing w:val="-1"/>
          <w:kern w:val="0"/>
        </w:rPr>
        <w:t>Sudan,</w:t>
      </w:r>
      <w:r w:rsidRPr="003453AC">
        <w:rPr>
          <w:bCs/>
          <w:kern w:val="0"/>
        </w:rPr>
        <w:t xml:space="preserve"> South Sudan and Tunisia is limited</w:t>
      </w:r>
      <w:r w:rsidRPr="003453AC">
        <w:rPr>
          <w:bCs/>
          <w:spacing w:val="-2"/>
          <w:kern w:val="0"/>
        </w:rPr>
        <w:t xml:space="preserve"> </w:t>
      </w:r>
      <w:r w:rsidRPr="003453AC">
        <w:rPr>
          <w:bCs/>
          <w:kern w:val="0"/>
        </w:rPr>
        <w:t xml:space="preserve">to the fixed and </w:t>
      </w:r>
      <w:r w:rsidRPr="003453AC">
        <w:rPr>
          <w:bCs/>
          <w:spacing w:val="-1"/>
          <w:kern w:val="0"/>
        </w:rPr>
        <w:t>maritime</w:t>
      </w:r>
      <w:r w:rsidRPr="003453AC">
        <w:rPr>
          <w:bCs/>
          <w:kern w:val="0"/>
        </w:rPr>
        <w:t xml:space="preserve"> </w:t>
      </w:r>
      <w:r w:rsidRPr="003453AC">
        <w:rPr>
          <w:bCs/>
          <w:spacing w:val="-1"/>
          <w:kern w:val="0"/>
        </w:rPr>
        <w:t>mobile</w:t>
      </w:r>
      <w:r w:rsidRPr="003453AC">
        <w:rPr>
          <w:bCs/>
          <w:spacing w:val="25"/>
          <w:kern w:val="0"/>
        </w:rPr>
        <w:t xml:space="preserve"> </w:t>
      </w:r>
      <w:r w:rsidRPr="003453AC">
        <w:rPr>
          <w:bCs/>
          <w:kern w:val="0"/>
        </w:rPr>
        <w:t xml:space="preserve">services.  The </w:t>
      </w:r>
      <w:r w:rsidRPr="003453AC">
        <w:rPr>
          <w:bCs/>
          <w:spacing w:val="-1"/>
          <w:kern w:val="0"/>
        </w:rPr>
        <w:t>amateur</w:t>
      </w:r>
      <w:r w:rsidRPr="003453AC">
        <w:rPr>
          <w:bCs/>
          <w:kern w:val="0"/>
        </w:rPr>
        <w:t xml:space="preserve"> service </w:t>
      </w:r>
      <w:r w:rsidRPr="003453AC">
        <w:rPr>
          <w:bCs/>
          <w:spacing w:val="-1"/>
          <w:kern w:val="0"/>
        </w:rPr>
        <w:t>shall not be used in the previously-mentioned</w:t>
      </w:r>
      <w:r w:rsidRPr="003453AC">
        <w:rPr>
          <w:bCs/>
          <w:kern w:val="0"/>
        </w:rPr>
        <w:t xml:space="preserve"> countries in the frequency</w:t>
      </w:r>
      <w:r w:rsidRPr="003453AC">
        <w:rPr>
          <w:bCs/>
          <w:spacing w:val="37"/>
          <w:kern w:val="0"/>
        </w:rPr>
        <w:t xml:space="preserve"> </w:t>
      </w:r>
      <w:r w:rsidRPr="003453AC">
        <w:rPr>
          <w:bCs/>
          <w:kern w:val="0"/>
        </w:rPr>
        <w:t xml:space="preserve">band 135.7-137.8 kHz, and this </w:t>
      </w:r>
      <w:r w:rsidRPr="003453AC">
        <w:rPr>
          <w:bCs/>
          <w:spacing w:val="-1"/>
          <w:kern w:val="0"/>
        </w:rPr>
        <w:t>should</w:t>
      </w:r>
      <w:r w:rsidRPr="003453AC">
        <w:rPr>
          <w:bCs/>
          <w:kern w:val="0"/>
        </w:rPr>
        <w:t xml:space="preserve"> be taken</w:t>
      </w:r>
      <w:r w:rsidRPr="003453AC">
        <w:rPr>
          <w:bCs/>
          <w:spacing w:val="-2"/>
          <w:kern w:val="0"/>
        </w:rPr>
        <w:t xml:space="preserve"> </w:t>
      </w:r>
      <w:r w:rsidRPr="003453AC">
        <w:rPr>
          <w:bCs/>
          <w:spacing w:val="-1"/>
          <w:kern w:val="0"/>
        </w:rPr>
        <w:t>into</w:t>
      </w:r>
      <w:r w:rsidRPr="003453AC">
        <w:rPr>
          <w:bCs/>
          <w:kern w:val="0"/>
        </w:rPr>
        <w:t xml:space="preserve"> </w:t>
      </w:r>
      <w:r w:rsidRPr="003453AC">
        <w:rPr>
          <w:bCs/>
          <w:spacing w:val="-1"/>
          <w:kern w:val="0"/>
        </w:rPr>
        <w:t>account</w:t>
      </w:r>
      <w:r w:rsidRPr="003453AC">
        <w:rPr>
          <w:bCs/>
          <w:spacing w:val="-2"/>
          <w:kern w:val="0"/>
        </w:rPr>
        <w:t xml:space="preserve"> </w:t>
      </w:r>
      <w:r w:rsidRPr="003453AC">
        <w:rPr>
          <w:bCs/>
          <w:kern w:val="0"/>
        </w:rPr>
        <w:t>by</w:t>
      </w:r>
      <w:r w:rsidRPr="003453AC">
        <w:rPr>
          <w:bCs/>
          <w:spacing w:val="-1"/>
          <w:kern w:val="0"/>
        </w:rPr>
        <w:t xml:space="preserve"> </w:t>
      </w:r>
      <w:r w:rsidRPr="003453AC">
        <w:rPr>
          <w:bCs/>
          <w:kern w:val="0"/>
        </w:rPr>
        <w:t xml:space="preserve">the countries authorizing such </w:t>
      </w:r>
      <w:r w:rsidRPr="003453AC">
        <w:rPr>
          <w:rFonts w:eastAsia="Calibri"/>
          <w:bCs/>
          <w:kern w:val="0"/>
        </w:rPr>
        <w:t>use.</w:t>
      </w:r>
    </w:p>
    <w:p w:rsidR="001A606C" w:rsidRPr="003453AC" w:rsidP="001A606C" w14:paraId="5EFEC444" w14:textId="77777777">
      <w:pPr>
        <w:suppressAutoHyphens/>
        <w:spacing w:after="220"/>
        <w:ind w:firstLine="360"/>
        <w:rPr>
          <w:bCs/>
          <w:smallCaps/>
          <w:kern w:val="0"/>
        </w:rPr>
      </w:pPr>
      <w:r w:rsidRPr="003453AC">
        <w:rPr>
          <w:bCs/>
          <w:smallCaps/>
          <w:kern w:val="0"/>
        </w:rPr>
        <w:t>* * * * *</w:t>
      </w:r>
    </w:p>
    <w:p w:rsidR="001A606C" w:rsidRPr="003453AC" w:rsidP="001A606C" w14:paraId="6EBC425C" w14:textId="77777777">
      <w:pPr>
        <w:tabs>
          <w:tab w:val="left" w:pos="720"/>
          <w:tab w:val="left" w:pos="1871"/>
          <w:tab w:val="left" w:pos="2268"/>
        </w:tabs>
        <w:overflowPunct w:val="0"/>
        <w:autoSpaceDE w:val="0"/>
        <w:autoSpaceDN w:val="0"/>
        <w:adjustRightInd w:val="0"/>
        <w:spacing w:after="220"/>
        <w:ind w:firstLine="360"/>
        <w:textAlignment w:val="baseline"/>
        <w:rPr>
          <w:bCs/>
          <w:kern w:val="0"/>
        </w:rPr>
      </w:pPr>
      <w:r w:rsidRPr="003453AC">
        <w:rPr>
          <w:bCs/>
          <w:kern w:val="0"/>
        </w:rPr>
        <w:t>(70)  5.70</w:t>
      </w:r>
      <w:r w:rsidRPr="003453AC">
        <w:rPr>
          <w:bCs/>
          <w:spacing w:val="-1"/>
          <w:w w:val="95"/>
          <w:kern w:val="0"/>
        </w:rPr>
        <w:t>  </w:t>
      </w:r>
      <w:r w:rsidRPr="003453AC">
        <w:rPr>
          <w:bCs/>
          <w:i/>
          <w:spacing w:val="-1"/>
          <w:kern w:val="0"/>
        </w:rPr>
        <w:t>Alternative</w:t>
      </w:r>
      <w:r w:rsidRPr="003453AC">
        <w:rPr>
          <w:bCs/>
          <w:i/>
          <w:spacing w:val="-3"/>
          <w:kern w:val="0"/>
        </w:rPr>
        <w:t xml:space="preserve"> </w:t>
      </w:r>
      <w:r w:rsidRPr="003453AC">
        <w:rPr>
          <w:bCs/>
          <w:i/>
          <w:spacing w:val="-1"/>
          <w:kern w:val="0"/>
        </w:rPr>
        <w:t>allocation:</w:t>
      </w:r>
      <w:r w:rsidRPr="003453AC">
        <w:rPr>
          <w:bCs/>
          <w:iCs/>
          <w:spacing w:val="53"/>
          <w:kern w:val="0"/>
        </w:rPr>
        <w:t xml:space="preserve"> </w:t>
      </w:r>
      <w:r w:rsidRPr="003453AC">
        <w:rPr>
          <w:bCs/>
          <w:kern w:val="0"/>
        </w:rPr>
        <w:t>in</w:t>
      </w:r>
      <w:r w:rsidRPr="003453AC">
        <w:rPr>
          <w:bCs/>
          <w:spacing w:val="-2"/>
          <w:kern w:val="0"/>
        </w:rPr>
        <w:t xml:space="preserve"> </w:t>
      </w:r>
      <w:r w:rsidRPr="003453AC">
        <w:rPr>
          <w:bCs/>
          <w:kern w:val="0"/>
        </w:rPr>
        <w:t>Angola,</w:t>
      </w:r>
      <w:r w:rsidRPr="003453AC">
        <w:rPr>
          <w:bCs/>
          <w:spacing w:val="-2"/>
          <w:kern w:val="0"/>
        </w:rPr>
        <w:t xml:space="preserve"> </w:t>
      </w:r>
      <w:r w:rsidRPr="003453AC">
        <w:rPr>
          <w:bCs/>
          <w:kern w:val="0"/>
        </w:rPr>
        <w:t>Botswana,</w:t>
      </w:r>
      <w:r w:rsidRPr="003453AC">
        <w:rPr>
          <w:bCs/>
          <w:spacing w:val="-2"/>
          <w:kern w:val="0"/>
        </w:rPr>
        <w:t xml:space="preserve"> </w:t>
      </w:r>
      <w:r w:rsidRPr="003453AC">
        <w:rPr>
          <w:bCs/>
          <w:kern w:val="0"/>
        </w:rPr>
        <w:t>Burundi,</w:t>
      </w:r>
      <w:r w:rsidRPr="003453AC">
        <w:rPr>
          <w:bCs/>
          <w:spacing w:val="-2"/>
          <w:kern w:val="0"/>
        </w:rPr>
        <w:t xml:space="preserve"> </w:t>
      </w:r>
      <w:r w:rsidRPr="003453AC">
        <w:rPr>
          <w:bCs/>
          <w:spacing w:val="-1"/>
          <w:kern w:val="0"/>
        </w:rPr>
        <w:t>the</w:t>
      </w:r>
      <w:r w:rsidRPr="003453AC">
        <w:rPr>
          <w:bCs/>
          <w:spacing w:val="-3"/>
          <w:kern w:val="0"/>
        </w:rPr>
        <w:t xml:space="preserve"> </w:t>
      </w:r>
      <w:r w:rsidRPr="003453AC">
        <w:rPr>
          <w:bCs/>
          <w:spacing w:val="-1"/>
          <w:kern w:val="0"/>
        </w:rPr>
        <w:t>Central</w:t>
      </w:r>
      <w:r w:rsidRPr="003453AC">
        <w:rPr>
          <w:bCs/>
          <w:spacing w:val="-3"/>
          <w:kern w:val="0"/>
        </w:rPr>
        <w:t xml:space="preserve"> </w:t>
      </w:r>
      <w:r w:rsidRPr="003453AC">
        <w:rPr>
          <w:bCs/>
          <w:spacing w:val="-1"/>
          <w:kern w:val="0"/>
        </w:rPr>
        <w:t>African</w:t>
      </w:r>
      <w:r w:rsidRPr="003453AC">
        <w:rPr>
          <w:bCs/>
          <w:spacing w:val="-3"/>
          <w:kern w:val="0"/>
        </w:rPr>
        <w:t xml:space="preserve"> </w:t>
      </w:r>
      <w:r w:rsidRPr="003453AC">
        <w:rPr>
          <w:bCs/>
          <w:spacing w:val="-1"/>
          <w:kern w:val="0"/>
        </w:rPr>
        <w:t>Rep.,</w:t>
      </w:r>
      <w:r w:rsidRPr="003453AC">
        <w:rPr>
          <w:bCs/>
          <w:spacing w:val="-3"/>
          <w:kern w:val="0"/>
        </w:rPr>
        <w:t xml:space="preserve"> </w:t>
      </w:r>
      <w:r w:rsidRPr="003453AC">
        <w:rPr>
          <w:bCs/>
          <w:spacing w:val="-1"/>
          <w:kern w:val="0"/>
        </w:rPr>
        <w:t>Congo</w:t>
      </w:r>
      <w:r w:rsidRPr="003453AC">
        <w:rPr>
          <w:bCs/>
          <w:spacing w:val="46"/>
          <w:kern w:val="0"/>
        </w:rPr>
        <w:t xml:space="preserve"> </w:t>
      </w:r>
      <w:r w:rsidRPr="003453AC">
        <w:rPr>
          <w:bCs/>
          <w:kern w:val="0"/>
        </w:rPr>
        <w:t xml:space="preserve">(Rep. of the), Eswatini, </w:t>
      </w:r>
      <w:r w:rsidRPr="003453AC">
        <w:rPr>
          <w:bCs/>
          <w:spacing w:val="-1"/>
          <w:kern w:val="0"/>
        </w:rPr>
        <w:t>Ethiopia,</w:t>
      </w:r>
      <w:r w:rsidRPr="003453AC">
        <w:rPr>
          <w:bCs/>
          <w:kern w:val="0"/>
        </w:rPr>
        <w:t xml:space="preserve"> Kenya, Lesotho, Madagascar,</w:t>
      </w:r>
      <w:r w:rsidRPr="003453AC">
        <w:rPr>
          <w:bCs/>
          <w:spacing w:val="-1"/>
          <w:kern w:val="0"/>
        </w:rPr>
        <w:t xml:space="preserve"> </w:t>
      </w:r>
      <w:r w:rsidRPr="003453AC">
        <w:rPr>
          <w:bCs/>
          <w:kern w:val="0"/>
        </w:rPr>
        <w:t xml:space="preserve">Malawi, </w:t>
      </w:r>
      <w:r w:rsidRPr="003453AC">
        <w:rPr>
          <w:bCs/>
          <w:spacing w:val="-1"/>
          <w:kern w:val="0"/>
        </w:rPr>
        <w:t>Mozambique,</w:t>
      </w:r>
      <w:r w:rsidRPr="003453AC">
        <w:rPr>
          <w:bCs/>
          <w:kern w:val="0"/>
        </w:rPr>
        <w:t xml:space="preserve"> </w:t>
      </w:r>
      <w:r w:rsidRPr="003453AC">
        <w:rPr>
          <w:bCs/>
          <w:spacing w:val="-1"/>
          <w:kern w:val="0"/>
        </w:rPr>
        <w:t>Namibia,</w:t>
      </w:r>
      <w:r w:rsidRPr="003453AC">
        <w:rPr>
          <w:bCs/>
          <w:spacing w:val="43"/>
          <w:kern w:val="0"/>
        </w:rPr>
        <w:t xml:space="preserve"> </w:t>
      </w:r>
      <w:r w:rsidRPr="003453AC">
        <w:rPr>
          <w:bCs/>
          <w:kern w:val="0"/>
        </w:rPr>
        <w:t xml:space="preserve">Nigeria, Oman, the </w:t>
      </w:r>
      <w:r w:rsidRPr="003453AC">
        <w:rPr>
          <w:bCs/>
          <w:spacing w:val="-1"/>
          <w:kern w:val="0"/>
        </w:rPr>
        <w:t>Dem.</w:t>
      </w:r>
      <w:r w:rsidRPr="003453AC">
        <w:rPr>
          <w:bCs/>
          <w:kern w:val="0"/>
        </w:rPr>
        <w:t xml:space="preserve"> Rep. of</w:t>
      </w:r>
      <w:r w:rsidRPr="003453AC">
        <w:rPr>
          <w:bCs/>
          <w:spacing w:val="-2"/>
          <w:kern w:val="0"/>
        </w:rPr>
        <w:t xml:space="preserve"> </w:t>
      </w:r>
      <w:r w:rsidRPr="003453AC">
        <w:rPr>
          <w:bCs/>
          <w:kern w:val="0"/>
        </w:rPr>
        <w:t xml:space="preserve">the Congo, South Africa, </w:t>
      </w:r>
      <w:r w:rsidRPr="003453AC">
        <w:rPr>
          <w:bCs/>
          <w:spacing w:val="-1"/>
          <w:kern w:val="0"/>
        </w:rPr>
        <w:t>Tanzania,</w:t>
      </w:r>
      <w:r w:rsidRPr="003453AC">
        <w:rPr>
          <w:bCs/>
          <w:kern w:val="0"/>
        </w:rPr>
        <w:t xml:space="preserve"> Chad, </w:t>
      </w:r>
      <w:r w:rsidRPr="003453AC">
        <w:rPr>
          <w:bCs/>
          <w:spacing w:val="-1"/>
          <w:kern w:val="0"/>
        </w:rPr>
        <w:t>Zambia</w:t>
      </w:r>
      <w:r w:rsidRPr="003453AC">
        <w:rPr>
          <w:bCs/>
          <w:kern w:val="0"/>
        </w:rPr>
        <w:t xml:space="preserve"> and </w:t>
      </w:r>
      <w:r w:rsidRPr="003453AC">
        <w:rPr>
          <w:bCs/>
          <w:spacing w:val="-1"/>
          <w:kern w:val="0"/>
        </w:rPr>
        <w:t>Zimbabwe,</w:t>
      </w:r>
      <w:r w:rsidRPr="003453AC">
        <w:rPr>
          <w:bCs/>
          <w:spacing w:val="45"/>
          <w:kern w:val="0"/>
        </w:rPr>
        <w:t xml:space="preserve"> </w:t>
      </w:r>
      <w:r w:rsidRPr="003453AC">
        <w:rPr>
          <w:bCs/>
          <w:kern w:val="0"/>
        </w:rPr>
        <w:t xml:space="preserve">the frequency band 200-283.5 kHz is allocated to the </w:t>
      </w:r>
      <w:r w:rsidRPr="003453AC">
        <w:rPr>
          <w:bCs/>
          <w:spacing w:val="-1"/>
          <w:kern w:val="0"/>
        </w:rPr>
        <w:t>aeronautical</w:t>
      </w:r>
      <w:r w:rsidRPr="003453AC">
        <w:rPr>
          <w:bCs/>
          <w:kern w:val="0"/>
        </w:rPr>
        <w:t xml:space="preserve"> radionavigation service on a</w:t>
      </w:r>
      <w:r w:rsidRPr="003453AC">
        <w:rPr>
          <w:bCs/>
          <w:spacing w:val="22"/>
          <w:kern w:val="0"/>
        </w:rPr>
        <w:t xml:space="preserve"> </w:t>
      </w:r>
      <w:r w:rsidRPr="003453AC">
        <w:rPr>
          <w:bCs/>
          <w:spacing w:val="-1"/>
          <w:kern w:val="0"/>
        </w:rPr>
        <w:t>primary</w:t>
      </w:r>
      <w:r w:rsidRPr="003453AC">
        <w:rPr>
          <w:bCs/>
          <w:spacing w:val="-2"/>
          <w:kern w:val="0"/>
        </w:rPr>
        <w:t xml:space="preserve"> </w:t>
      </w:r>
      <w:r w:rsidRPr="003453AC">
        <w:rPr>
          <w:bCs/>
          <w:kern w:val="0"/>
        </w:rPr>
        <w:t>basis.</w:t>
      </w:r>
    </w:p>
    <w:p w:rsidR="001A606C" w:rsidRPr="003453AC" w:rsidP="001A606C" w14:paraId="474AC592" w14:textId="77777777">
      <w:pPr>
        <w:suppressAutoHyphens/>
        <w:spacing w:after="220"/>
        <w:ind w:firstLine="360"/>
        <w:rPr>
          <w:bCs/>
          <w:smallCaps/>
          <w:kern w:val="0"/>
        </w:rPr>
      </w:pPr>
      <w:r w:rsidRPr="003453AC">
        <w:rPr>
          <w:bCs/>
          <w:smallCaps/>
          <w:kern w:val="0"/>
        </w:rPr>
        <w:t>* * * * *</w:t>
      </w:r>
    </w:p>
    <w:p w:rsidR="001A606C" w:rsidRPr="003453AC" w:rsidP="001A606C" w14:paraId="1A8A5F83" w14:textId="77777777">
      <w:pPr>
        <w:tabs>
          <w:tab w:val="left" w:pos="1247"/>
        </w:tabs>
        <w:spacing w:after="220"/>
        <w:ind w:firstLine="360"/>
        <w:rPr>
          <w:bCs/>
          <w:kern w:val="0"/>
        </w:rPr>
      </w:pPr>
      <w:r w:rsidRPr="003453AC">
        <w:rPr>
          <w:bCs/>
          <w:kern w:val="0"/>
        </w:rPr>
        <w:t>(77)  5.77</w:t>
      </w:r>
      <w:r w:rsidRPr="003453AC">
        <w:rPr>
          <w:bCs/>
          <w:spacing w:val="-1"/>
          <w:w w:val="95"/>
          <w:kern w:val="0"/>
        </w:rPr>
        <w:t>  </w:t>
      </w:r>
      <w:r w:rsidRPr="003453AC">
        <w:rPr>
          <w:bCs/>
          <w:i/>
          <w:spacing w:val="-1"/>
          <w:kern w:val="0"/>
        </w:rPr>
        <w:t>Different</w:t>
      </w:r>
      <w:r w:rsidRPr="003453AC">
        <w:rPr>
          <w:bCs/>
          <w:i/>
          <w:spacing w:val="-2"/>
          <w:kern w:val="0"/>
        </w:rPr>
        <w:t xml:space="preserve"> </w:t>
      </w:r>
      <w:r w:rsidRPr="003453AC">
        <w:rPr>
          <w:bCs/>
          <w:i/>
          <w:spacing w:val="-1"/>
          <w:kern w:val="0"/>
        </w:rPr>
        <w:t>category</w:t>
      </w:r>
      <w:r w:rsidRPr="003453AC">
        <w:rPr>
          <w:bCs/>
          <w:i/>
          <w:spacing w:val="-3"/>
          <w:kern w:val="0"/>
        </w:rPr>
        <w:t xml:space="preserve"> </w:t>
      </w:r>
      <w:r w:rsidRPr="003453AC">
        <w:rPr>
          <w:bCs/>
          <w:i/>
          <w:kern w:val="0"/>
        </w:rPr>
        <w:t>of</w:t>
      </w:r>
      <w:r w:rsidRPr="003453AC">
        <w:rPr>
          <w:bCs/>
          <w:i/>
          <w:spacing w:val="-2"/>
          <w:kern w:val="0"/>
        </w:rPr>
        <w:t xml:space="preserve"> </w:t>
      </w:r>
      <w:r w:rsidRPr="003453AC">
        <w:rPr>
          <w:bCs/>
          <w:i/>
          <w:spacing w:val="-1"/>
          <w:kern w:val="0"/>
        </w:rPr>
        <w:t>service:</w:t>
      </w:r>
      <w:r w:rsidRPr="003453AC">
        <w:rPr>
          <w:bCs/>
          <w:iCs/>
          <w:spacing w:val="56"/>
          <w:kern w:val="0"/>
        </w:rPr>
        <w:t xml:space="preserve"> </w:t>
      </w:r>
      <w:r w:rsidRPr="003453AC">
        <w:rPr>
          <w:bCs/>
          <w:kern w:val="0"/>
        </w:rPr>
        <w:t>in</w:t>
      </w:r>
      <w:r w:rsidRPr="003453AC">
        <w:rPr>
          <w:bCs/>
          <w:spacing w:val="-2"/>
          <w:kern w:val="0"/>
        </w:rPr>
        <w:t xml:space="preserve"> </w:t>
      </w:r>
      <w:r w:rsidRPr="003453AC">
        <w:rPr>
          <w:bCs/>
          <w:spacing w:val="-1"/>
          <w:kern w:val="0"/>
        </w:rPr>
        <w:t>Australia,</w:t>
      </w:r>
      <w:r w:rsidRPr="003453AC">
        <w:rPr>
          <w:bCs/>
          <w:spacing w:val="-2"/>
          <w:kern w:val="0"/>
        </w:rPr>
        <w:t xml:space="preserve"> </w:t>
      </w:r>
      <w:r w:rsidRPr="003453AC">
        <w:rPr>
          <w:bCs/>
          <w:spacing w:val="-1"/>
          <w:kern w:val="0"/>
        </w:rPr>
        <w:t>China,</w:t>
      </w:r>
      <w:r w:rsidRPr="003453AC">
        <w:rPr>
          <w:bCs/>
          <w:spacing w:val="-2"/>
          <w:kern w:val="0"/>
        </w:rPr>
        <w:t xml:space="preserve"> </w:t>
      </w:r>
      <w:r w:rsidRPr="003453AC">
        <w:rPr>
          <w:bCs/>
          <w:kern w:val="0"/>
        </w:rPr>
        <w:t>the</w:t>
      </w:r>
      <w:r w:rsidRPr="003453AC">
        <w:rPr>
          <w:bCs/>
          <w:spacing w:val="-2"/>
          <w:kern w:val="0"/>
        </w:rPr>
        <w:t xml:space="preserve"> </w:t>
      </w:r>
      <w:r w:rsidRPr="003453AC">
        <w:rPr>
          <w:bCs/>
          <w:kern w:val="0"/>
        </w:rPr>
        <w:t>French</w:t>
      </w:r>
      <w:r w:rsidRPr="003453AC">
        <w:rPr>
          <w:bCs/>
          <w:spacing w:val="-4"/>
          <w:kern w:val="0"/>
        </w:rPr>
        <w:t xml:space="preserve"> </w:t>
      </w:r>
      <w:r w:rsidRPr="003453AC">
        <w:rPr>
          <w:bCs/>
          <w:kern w:val="0"/>
        </w:rPr>
        <w:t>overseas</w:t>
      </w:r>
      <w:r w:rsidRPr="003453AC">
        <w:rPr>
          <w:bCs/>
          <w:spacing w:val="-3"/>
          <w:kern w:val="0"/>
        </w:rPr>
        <w:t xml:space="preserve"> </w:t>
      </w:r>
      <w:r w:rsidRPr="003453AC">
        <w:rPr>
          <w:bCs/>
          <w:spacing w:val="-1"/>
          <w:kern w:val="0"/>
        </w:rPr>
        <w:t>communities</w:t>
      </w:r>
      <w:r w:rsidRPr="003453AC">
        <w:rPr>
          <w:bCs/>
          <w:spacing w:val="-2"/>
          <w:kern w:val="0"/>
        </w:rPr>
        <w:t xml:space="preserve"> </w:t>
      </w:r>
      <w:r w:rsidRPr="003453AC">
        <w:rPr>
          <w:bCs/>
          <w:spacing w:val="-1"/>
          <w:kern w:val="0"/>
        </w:rPr>
        <w:t>of</w:t>
      </w:r>
      <w:r w:rsidRPr="003453AC">
        <w:rPr>
          <w:bCs/>
          <w:spacing w:val="81"/>
          <w:kern w:val="0"/>
        </w:rPr>
        <w:t xml:space="preserve"> </w:t>
      </w:r>
      <w:r w:rsidRPr="003453AC">
        <w:rPr>
          <w:bCs/>
          <w:kern w:val="0"/>
        </w:rPr>
        <w:t xml:space="preserve">Region 3, Korea (Rep. of), India, Iran </w:t>
      </w:r>
      <w:r w:rsidRPr="003453AC">
        <w:rPr>
          <w:bCs/>
          <w:spacing w:val="-1"/>
          <w:kern w:val="0"/>
        </w:rPr>
        <w:t>(Islamic</w:t>
      </w:r>
      <w:r w:rsidRPr="003453AC">
        <w:rPr>
          <w:bCs/>
          <w:kern w:val="0"/>
        </w:rPr>
        <w:t xml:space="preserve"> Republic of), Japan, Pakistan, Papua New Guinea,</w:t>
      </w:r>
      <w:r w:rsidRPr="003453AC">
        <w:rPr>
          <w:bCs/>
          <w:spacing w:val="27"/>
          <w:kern w:val="0"/>
        </w:rPr>
        <w:t xml:space="preserve"> </w:t>
      </w:r>
      <w:r w:rsidRPr="003453AC">
        <w:rPr>
          <w:bCs/>
          <w:kern w:val="0"/>
        </w:rPr>
        <w:t xml:space="preserve">the </w:t>
      </w:r>
      <w:r w:rsidRPr="003453AC">
        <w:rPr>
          <w:bCs/>
          <w:spacing w:val="-1"/>
          <w:kern w:val="0"/>
        </w:rPr>
        <w:t>Dem.</w:t>
      </w:r>
      <w:r w:rsidRPr="003453AC">
        <w:rPr>
          <w:bCs/>
          <w:kern w:val="0"/>
        </w:rPr>
        <w:t xml:space="preserve"> People’s Rep. of Korea</w:t>
      </w:r>
      <w:r w:rsidRPr="003453AC">
        <w:rPr>
          <w:bCs/>
          <w:spacing w:val="-1"/>
          <w:kern w:val="0"/>
        </w:rPr>
        <w:t xml:space="preserve"> </w:t>
      </w:r>
      <w:r w:rsidRPr="003453AC">
        <w:rPr>
          <w:bCs/>
          <w:kern w:val="0"/>
        </w:rPr>
        <w:t xml:space="preserve">and Sri Lanka, the allocation </w:t>
      </w:r>
      <w:r w:rsidRPr="003453AC">
        <w:rPr>
          <w:bCs/>
          <w:spacing w:val="-1"/>
          <w:kern w:val="0"/>
        </w:rPr>
        <w:t>of</w:t>
      </w:r>
      <w:r w:rsidRPr="003453AC">
        <w:rPr>
          <w:bCs/>
          <w:kern w:val="0"/>
        </w:rPr>
        <w:t xml:space="preserve"> the frequency band 415-495 kHz</w:t>
      </w:r>
      <w:r w:rsidRPr="003453AC">
        <w:rPr>
          <w:bCs/>
          <w:spacing w:val="24"/>
          <w:kern w:val="0"/>
        </w:rPr>
        <w:t xml:space="preserve"> </w:t>
      </w:r>
      <w:r w:rsidRPr="003453AC">
        <w:rPr>
          <w:bCs/>
          <w:kern w:val="0"/>
        </w:rPr>
        <w:t xml:space="preserve">to the aeronautical </w:t>
      </w:r>
      <w:r w:rsidRPr="003453AC">
        <w:rPr>
          <w:bCs/>
          <w:spacing w:val="-1"/>
          <w:kern w:val="0"/>
        </w:rPr>
        <w:t>radionavigation</w:t>
      </w:r>
      <w:r w:rsidRPr="003453AC">
        <w:rPr>
          <w:bCs/>
          <w:kern w:val="0"/>
        </w:rPr>
        <w:t xml:space="preserve"> service is on a </w:t>
      </w:r>
      <w:r w:rsidRPr="003453AC">
        <w:rPr>
          <w:bCs/>
          <w:spacing w:val="-1"/>
          <w:kern w:val="0"/>
        </w:rPr>
        <w:t>primary</w:t>
      </w:r>
      <w:r w:rsidRPr="003453AC">
        <w:rPr>
          <w:bCs/>
          <w:kern w:val="0"/>
        </w:rPr>
        <w:t xml:space="preserve"> </w:t>
      </w:r>
      <w:r w:rsidRPr="003453AC">
        <w:rPr>
          <w:bCs/>
          <w:spacing w:val="-1"/>
          <w:kern w:val="0"/>
        </w:rPr>
        <w:t xml:space="preserve">basis. </w:t>
      </w:r>
      <w:r w:rsidRPr="003453AC">
        <w:rPr>
          <w:bCs/>
          <w:kern w:val="0"/>
        </w:rPr>
        <w:t xml:space="preserve"> In </w:t>
      </w:r>
      <w:r w:rsidRPr="003453AC">
        <w:rPr>
          <w:bCs/>
          <w:spacing w:val="-1"/>
          <w:kern w:val="0"/>
        </w:rPr>
        <w:t>Armenia,</w:t>
      </w:r>
      <w:r w:rsidRPr="003453AC">
        <w:rPr>
          <w:bCs/>
          <w:kern w:val="0"/>
        </w:rPr>
        <w:t xml:space="preserve"> Azerbaijan, Belarus,</w:t>
      </w:r>
      <w:r w:rsidRPr="003453AC">
        <w:rPr>
          <w:bCs/>
          <w:spacing w:val="59"/>
          <w:kern w:val="0"/>
        </w:rPr>
        <w:t xml:space="preserve"> </w:t>
      </w:r>
      <w:r w:rsidRPr="003453AC">
        <w:rPr>
          <w:bCs/>
          <w:kern w:val="0"/>
        </w:rPr>
        <w:t>the Russian</w:t>
      </w:r>
      <w:r w:rsidRPr="003453AC">
        <w:rPr>
          <w:bCs/>
          <w:spacing w:val="-2"/>
          <w:kern w:val="0"/>
        </w:rPr>
        <w:t xml:space="preserve"> </w:t>
      </w:r>
      <w:r w:rsidRPr="003453AC">
        <w:rPr>
          <w:bCs/>
          <w:spacing w:val="-1"/>
          <w:kern w:val="0"/>
        </w:rPr>
        <w:t>Federation,</w:t>
      </w:r>
      <w:r w:rsidRPr="003453AC">
        <w:rPr>
          <w:bCs/>
          <w:spacing w:val="-2"/>
          <w:kern w:val="0"/>
        </w:rPr>
        <w:t xml:space="preserve"> </w:t>
      </w:r>
      <w:r w:rsidRPr="003453AC">
        <w:rPr>
          <w:bCs/>
          <w:kern w:val="0"/>
        </w:rPr>
        <w:t>Kazakhstan,</w:t>
      </w:r>
      <w:r w:rsidRPr="003453AC">
        <w:rPr>
          <w:bCs/>
          <w:spacing w:val="-2"/>
          <w:kern w:val="0"/>
        </w:rPr>
        <w:t xml:space="preserve"> </w:t>
      </w:r>
      <w:r w:rsidRPr="003453AC">
        <w:rPr>
          <w:bCs/>
          <w:kern w:val="0"/>
        </w:rPr>
        <w:t xml:space="preserve">Latvia, </w:t>
      </w:r>
      <w:r w:rsidRPr="003453AC">
        <w:rPr>
          <w:bCs/>
          <w:spacing w:val="-1"/>
          <w:kern w:val="0"/>
        </w:rPr>
        <w:t>Uzbekistan</w:t>
      </w:r>
      <w:r w:rsidRPr="003453AC">
        <w:rPr>
          <w:bCs/>
          <w:kern w:val="0"/>
        </w:rPr>
        <w:t xml:space="preserve"> and</w:t>
      </w:r>
      <w:r w:rsidRPr="003453AC">
        <w:rPr>
          <w:bCs/>
          <w:spacing w:val="-2"/>
          <w:kern w:val="0"/>
        </w:rPr>
        <w:t xml:space="preserve"> </w:t>
      </w:r>
      <w:r w:rsidRPr="003453AC">
        <w:rPr>
          <w:bCs/>
          <w:spacing w:val="-1"/>
          <w:kern w:val="0"/>
        </w:rPr>
        <w:t>Kyrgyzstan,</w:t>
      </w:r>
      <w:r w:rsidRPr="003453AC">
        <w:rPr>
          <w:bCs/>
          <w:kern w:val="0"/>
        </w:rPr>
        <w:t xml:space="preserve"> the </w:t>
      </w:r>
      <w:r w:rsidRPr="003453AC">
        <w:rPr>
          <w:bCs/>
          <w:spacing w:val="-1"/>
          <w:kern w:val="0"/>
        </w:rPr>
        <w:t>allocation</w:t>
      </w:r>
      <w:r w:rsidRPr="003453AC">
        <w:rPr>
          <w:bCs/>
          <w:kern w:val="0"/>
        </w:rPr>
        <w:t xml:space="preserve"> of the</w:t>
      </w:r>
      <w:r w:rsidRPr="003453AC">
        <w:rPr>
          <w:bCs/>
          <w:spacing w:val="73"/>
          <w:kern w:val="0"/>
        </w:rPr>
        <w:t xml:space="preserve"> </w:t>
      </w:r>
      <w:r w:rsidRPr="003453AC">
        <w:rPr>
          <w:bCs/>
          <w:kern w:val="0"/>
        </w:rPr>
        <w:t>frequency band 435</w:t>
      </w:r>
      <w:r w:rsidRPr="003453AC">
        <w:rPr>
          <w:bCs/>
          <w:kern w:val="0"/>
        </w:rPr>
        <w:noBreakHyphen/>
        <w:t xml:space="preserve">495 kHz to the </w:t>
      </w:r>
      <w:r w:rsidRPr="003453AC">
        <w:rPr>
          <w:bCs/>
          <w:spacing w:val="-1"/>
          <w:kern w:val="0"/>
        </w:rPr>
        <w:t>aeronautical</w:t>
      </w:r>
      <w:r w:rsidRPr="003453AC">
        <w:rPr>
          <w:bCs/>
          <w:kern w:val="0"/>
        </w:rPr>
        <w:t xml:space="preserve"> radionavigation</w:t>
      </w:r>
      <w:r w:rsidRPr="003453AC">
        <w:rPr>
          <w:bCs/>
          <w:spacing w:val="-1"/>
          <w:kern w:val="0"/>
        </w:rPr>
        <w:t xml:space="preserve"> </w:t>
      </w:r>
      <w:r w:rsidRPr="003453AC">
        <w:rPr>
          <w:bCs/>
          <w:kern w:val="0"/>
        </w:rPr>
        <w:t xml:space="preserve">service is on a </w:t>
      </w:r>
      <w:r w:rsidRPr="003453AC">
        <w:rPr>
          <w:bCs/>
          <w:spacing w:val="-1"/>
          <w:kern w:val="0"/>
        </w:rPr>
        <w:t>primary</w:t>
      </w:r>
      <w:r w:rsidRPr="003453AC">
        <w:rPr>
          <w:bCs/>
          <w:kern w:val="0"/>
        </w:rPr>
        <w:t xml:space="preserve"> basis. </w:t>
      </w:r>
      <w:r w:rsidRPr="003453AC">
        <w:rPr>
          <w:bCs/>
          <w:spacing w:val="31"/>
          <w:kern w:val="0"/>
        </w:rPr>
        <w:t xml:space="preserve"> </w:t>
      </w:r>
      <w:r w:rsidRPr="003453AC">
        <w:rPr>
          <w:bCs/>
          <w:spacing w:val="-1"/>
          <w:kern w:val="0"/>
        </w:rPr>
        <w:t>Administrations</w:t>
      </w:r>
      <w:r w:rsidRPr="003453AC">
        <w:rPr>
          <w:bCs/>
          <w:kern w:val="0"/>
        </w:rPr>
        <w:t xml:space="preserve"> in all the </w:t>
      </w:r>
      <w:r w:rsidRPr="003453AC">
        <w:rPr>
          <w:bCs/>
          <w:spacing w:val="-1"/>
          <w:kern w:val="0"/>
        </w:rPr>
        <w:t>aforementioned countries shall take</w:t>
      </w:r>
      <w:r w:rsidRPr="003453AC">
        <w:rPr>
          <w:bCs/>
          <w:kern w:val="0"/>
        </w:rPr>
        <w:t xml:space="preserve"> all practical steps necessary to ensure</w:t>
      </w:r>
      <w:r w:rsidRPr="003453AC">
        <w:rPr>
          <w:bCs/>
          <w:spacing w:val="43"/>
          <w:kern w:val="0"/>
        </w:rPr>
        <w:t xml:space="preserve"> </w:t>
      </w:r>
      <w:r w:rsidRPr="003453AC">
        <w:rPr>
          <w:bCs/>
          <w:kern w:val="0"/>
        </w:rPr>
        <w:t xml:space="preserve">that aeronautical </w:t>
      </w:r>
      <w:r w:rsidRPr="003453AC">
        <w:rPr>
          <w:bCs/>
          <w:spacing w:val="-1"/>
          <w:kern w:val="0"/>
        </w:rPr>
        <w:t>radionavigation stations in the frequency band</w:t>
      </w:r>
      <w:r w:rsidRPr="003453AC">
        <w:rPr>
          <w:bCs/>
          <w:kern w:val="0"/>
        </w:rPr>
        <w:t xml:space="preserve"> 435-495 kHz do not cause</w:t>
      </w:r>
      <w:r w:rsidRPr="003453AC">
        <w:rPr>
          <w:bCs/>
          <w:spacing w:val="31"/>
          <w:kern w:val="0"/>
        </w:rPr>
        <w:t xml:space="preserve"> </w:t>
      </w:r>
      <w:r w:rsidRPr="003453AC">
        <w:rPr>
          <w:bCs/>
          <w:kern w:val="0"/>
        </w:rPr>
        <w:t xml:space="preserve">interference to </w:t>
      </w:r>
      <w:r w:rsidRPr="003453AC">
        <w:rPr>
          <w:bCs/>
          <w:spacing w:val="-1"/>
          <w:kern w:val="0"/>
        </w:rPr>
        <w:t>reception</w:t>
      </w:r>
      <w:r w:rsidRPr="003453AC">
        <w:rPr>
          <w:bCs/>
          <w:kern w:val="0"/>
        </w:rPr>
        <w:t xml:space="preserve"> by coast stations of </w:t>
      </w:r>
      <w:r w:rsidRPr="003453AC">
        <w:rPr>
          <w:bCs/>
          <w:spacing w:val="-1"/>
          <w:kern w:val="0"/>
        </w:rPr>
        <w:t>transmissions</w:t>
      </w:r>
      <w:r w:rsidRPr="003453AC">
        <w:rPr>
          <w:bCs/>
          <w:kern w:val="0"/>
        </w:rPr>
        <w:t xml:space="preserve"> from ship stations on frequencies</w:t>
      </w:r>
      <w:r w:rsidRPr="003453AC">
        <w:rPr>
          <w:bCs/>
          <w:spacing w:val="39"/>
          <w:kern w:val="0"/>
        </w:rPr>
        <w:t xml:space="preserve"> </w:t>
      </w:r>
      <w:r w:rsidRPr="003453AC">
        <w:rPr>
          <w:bCs/>
          <w:kern w:val="0"/>
        </w:rPr>
        <w:t>designated</w:t>
      </w:r>
      <w:r w:rsidRPr="003453AC">
        <w:rPr>
          <w:bCs/>
          <w:spacing w:val="-1"/>
          <w:kern w:val="0"/>
        </w:rPr>
        <w:t xml:space="preserve"> </w:t>
      </w:r>
      <w:r w:rsidRPr="003453AC">
        <w:rPr>
          <w:bCs/>
          <w:kern w:val="0"/>
        </w:rPr>
        <w:t>for</w:t>
      </w:r>
      <w:r w:rsidRPr="003453AC">
        <w:rPr>
          <w:bCs/>
          <w:spacing w:val="-1"/>
          <w:kern w:val="0"/>
        </w:rPr>
        <w:t xml:space="preserve"> </w:t>
      </w:r>
      <w:r w:rsidRPr="003453AC">
        <w:rPr>
          <w:bCs/>
          <w:kern w:val="0"/>
        </w:rPr>
        <w:t>ship</w:t>
      </w:r>
      <w:r w:rsidRPr="003453AC">
        <w:rPr>
          <w:bCs/>
          <w:spacing w:val="-1"/>
          <w:kern w:val="0"/>
        </w:rPr>
        <w:t xml:space="preserve"> </w:t>
      </w:r>
      <w:r w:rsidRPr="003453AC">
        <w:rPr>
          <w:bCs/>
          <w:kern w:val="0"/>
        </w:rPr>
        <w:t>stations on</w:t>
      </w:r>
      <w:r w:rsidRPr="003453AC">
        <w:rPr>
          <w:bCs/>
          <w:spacing w:val="-1"/>
          <w:kern w:val="0"/>
        </w:rPr>
        <w:t xml:space="preserve"> </w:t>
      </w:r>
      <w:r w:rsidRPr="003453AC">
        <w:rPr>
          <w:bCs/>
          <w:kern w:val="0"/>
        </w:rPr>
        <w:t>a</w:t>
      </w:r>
      <w:r w:rsidRPr="003453AC">
        <w:rPr>
          <w:bCs/>
          <w:spacing w:val="-1"/>
          <w:kern w:val="0"/>
        </w:rPr>
        <w:t xml:space="preserve"> </w:t>
      </w:r>
      <w:r w:rsidRPr="003453AC">
        <w:rPr>
          <w:bCs/>
          <w:kern w:val="0"/>
        </w:rPr>
        <w:t>worldwide basis.</w:t>
      </w:r>
    </w:p>
    <w:p w:rsidR="001A606C" w:rsidRPr="003453AC" w:rsidP="001A606C" w14:paraId="497EE687" w14:textId="77777777">
      <w:pPr>
        <w:suppressAutoHyphens/>
        <w:spacing w:after="220"/>
        <w:ind w:firstLine="360"/>
        <w:rPr>
          <w:bCs/>
          <w:smallCaps/>
          <w:kern w:val="0"/>
        </w:rPr>
      </w:pPr>
      <w:r w:rsidRPr="003453AC">
        <w:rPr>
          <w:bCs/>
          <w:smallCaps/>
          <w:kern w:val="0"/>
        </w:rPr>
        <w:t>* * * * *</w:t>
      </w:r>
    </w:p>
    <w:p w:rsidR="001A606C" w:rsidRPr="003453AC" w:rsidP="001A606C" w14:paraId="245E9CE4" w14:textId="77777777">
      <w:pPr>
        <w:tabs>
          <w:tab w:val="left" w:pos="720"/>
          <w:tab w:val="left" w:pos="1871"/>
          <w:tab w:val="left" w:pos="2268"/>
        </w:tabs>
        <w:overflowPunct w:val="0"/>
        <w:autoSpaceDE w:val="0"/>
        <w:autoSpaceDN w:val="0"/>
        <w:adjustRightInd w:val="0"/>
        <w:spacing w:after="220"/>
        <w:ind w:firstLine="360"/>
        <w:textAlignment w:val="baseline"/>
        <w:rPr>
          <w:bCs/>
          <w:kern w:val="0"/>
        </w:rPr>
      </w:pPr>
      <w:r w:rsidRPr="003453AC">
        <w:rPr>
          <w:bCs/>
          <w:kern w:val="0"/>
          <w:lang w:val="en-GB"/>
        </w:rPr>
        <w:t>(79)  5.79</w:t>
      </w:r>
      <w:r w:rsidRPr="003453AC">
        <w:rPr>
          <w:bCs/>
          <w:spacing w:val="-1"/>
          <w:w w:val="95"/>
          <w:kern w:val="0"/>
          <w:lang w:val="en-GB"/>
        </w:rPr>
        <w:t>  </w:t>
      </w:r>
      <w:r w:rsidRPr="003453AC">
        <w:rPr>
          <w:bCs/>
          <w:kern w:val="0"/>
          <w:lang w:val="en-GB"/>
        </w:rPr>
        <w:t xml:space="preserve">In the </w:t>
      </w:r>
      <w:r w:rsidRPr="003453AC">
        <w:rPr>
          <w:bCs/>
          <w:spacing w:val="-1"/>
          <w:kern w:val="0"/>
          <w:lang w:val="en-GB"/>
        </w:rPr>
        <w:t>maritime</w:t>
      </w:r>
      <w:r w:rsidRPr="003453AC">
        <w:rPr>
          <w:bCs/>
          <w:kern w:val="0"/>
          <w:lang w:val="en-GB"/>
        </w:rPr>
        <w:t xml:space="preserve"> mobile </w:t>
      </w:r>
      <w:r w:rsidRPr="003453AC">
        <w:rPr>
          <w:bCs/>
          <w:spacing w:val="-1"/>
          <w:kern w:val="0"/>
          <w:lang w:val="en-GB"/>
        </w:rPr>
        <w:t>service, the frequency bands 415-495 kHz</w:t>
      </w:r>
      <w:r w:rsidRPr="003453AC">
        <w:rPr>
          <w:bCs/>
          <w:kern w:val="0"/>
          <w:lang w:val="en-GB"/>
        </w:rPr>
        <w:t xml:space="preserve"> and 505-526.5 kHz</w:t>
      </w:r>
      <w:r w:rsidRPr="003453AC">
        <w:rPr>
          <w:bCs/>
          <w:spacing w:val="29"/>
          <w:kern w:val="0"/>
          <w:lang w:val="en-GB"/>
        </w:rPr>
        <w:t xml:space="preserve"> </w:t>
      </w:r>
      <w:r w:rsidRPr="003453AC">
        <w:rPr>
          <w:bCs/>
          <w:kern w:val="0"/>
          <w:lang w:val="en-GB"/>
        </w:rPr>
        <w:t xml:space="preserve">are </w:t>
      </w:r>
      <w:r w:rsidRPr="003453AC">
        <w:rPr>
          <w:bCs/>
          <w:spacing w:val="-1"/>
          <w:kern w:val="0"/>
          <w:lang w:val="en-GB"/>
        </w:rPr>
        <w:t>limited</w:t>
      </w:r>
      <w:r w:rsidRPr="003453AC">
        <w:rPr>
          <w:bCs/>
          <w:kern w:val="0"/>
          <w:lang w:val="en-GB"/>
        </w:rPr>
        <w:t xml:space="preserve"> to radiotelegraphy </w:t>
      </w:r>
      <w:r w:rsidRPr="003453AC">
        <w:rPr>
          <w:bCs/>
          <w:spacing w:val="-1"/>
          <w:kern w:val="0"/>
          <w:lang w:val="en-GB"/>
        </w:rPr>
        <w:t>and may also be used for the NAVDAT</w:t>
      </w:r>
      <w:r w:rsidRPr="003453AC">
        <w:rPr>
          <w:bCs/>
          <w:kern w:val="0"/>
          <w:lang w:val="en-GB"/>
        </w:rPr>
        <w:t xml:space="preserve"> system</w:t>
      </w:r>
      <w:r w:rsidRPr="003453AC">
        <w:rPr>
          <w:bCs/>
          <w:spacing w:val="-2"/>
          <w:kern w:val="0"/>
          <w:lang w:val="en-GB"/>
        </w:rPr>
        <w:t xml:space="preserve"> </w:t>
      </w:r>
      <w:r w:rsidRPr="003453AC">
        <w:rPr>
          <w:bCs/>
          <w:kern w:val="0"/>
          <w:lang w:val="en-GB"/>
        </w:rPr>
        <w:t>in accordance with</w:t>
      </w:r>
      <w:r w:rsidRPr="003453AC">
        <w:rPr>
          <w:bCs/>
          <w:spacing w:val="35"/>
          <w:kern w:val="0"/>
          <w:lang w:val="en-GB"/>
        </w:rPr>
        <w:t xml:space="preserve"> </w:t>
      </w:r>
      <w:r w:rsidRPr="003453AC">
        <w:rPr>
          <w:bCs/>
          <w:kern w:val="0"/>
          <w:lang w:val="en-GB"/>
        </w:rPr>
        <w:t xml:space="preserve">the </w:t>
      </w:r>
      <w:r w:rsidRPr="003453AC">
        <w:rPr>
          <w:bCs/>
          <w:spacing w:val="-1"/>
          <w:kern w:val="0"/>
          <w:lang w:val="en-GB"/>
        </w:rPr>
        <w:t>most</w:t>
      </w:r>
      <w:r w:rsidRPr="003453AC">
        <w:rPr>
          <w:bCs/>
          <w:kern w:val="0"/>
          <w:lang w:val="en-GB"/>
        </w:rPr>
        <w:t xml:space="preserve"> recent version of </w:t>
      </w:r>
      <w:r w:rsidRPr="003453AC">
        <w:rPr>
          <w:bCs/>
          <w:spacing w:val="-1"/>
          <w:kern w:val="0"/>
          <w:lang w:val="en-GB"/>
        </w:rPr>
        <w:t>Recommendation</w:t>
      </w:r>
      <w:r w:rsidRPr="003453AC">
        <w:rPr>
          <w:bCs/>
          <w:kern w:val="0"/>
          <w:lang w:val="en-GB"/>
        </w:rPr>
        <w:t xml:space="preserve"> </w:t>
      </w:r>
      <w:r w:rsidRPr="003453AC">
        <w:rPr>
          <w:bCs/>
          <w:spacing w:val="-1"/>
          <w:kern w:val="0"/>
          <w:lang w:val="en-GB"/>
        </w:rPr>
        <w:t>ITU-R</w:t>
      </w:r>
      <w:r w:rsidRPr="003453AC">
        <w:rPr>
          <w:bCs/>
          <w:kern w:val="0"/>
          <w:lang w:val="en-GB"/>
        </w:rPr>
        <w:t xml:space="preserve"> M.2010, subject to </w:t>
      </w:r>
      <w:r w:rsidRPr="003453AC">
        <w:rPr>
          <w:bCs/>
          <w:spacing w:val="-1"/>
          <w:kern w:val="0"/>
          <w:lang w:val="en-GB"/>
        </w:rPr>
        <w:t>agreement</w:t>
      </w:r>
      <w:r w:rsidRPr="003453AC">
        <w:rPr>
          <w:bCs/>
          <w:kern w:val="0"/>
          <w:lang w:val="en-GB"/>
        </w:rPr>
        <w:t xml:space="preserve"> between</w:t>
      </w:r>
      <w:r w:rsidRPr="003453AC">
        <w:rPr>
          <w:bCs/>
          <w:spacing w:val="51"/>
          <w:kern w:val="0"/>
          <w:lang w:val="en-GB"/>
        </w:rPr>
        <w:t xml:space="preserve"> </w:t>
      </w:r>
      <w:r w:rsidRPr="003453AC">
        <w:rPr>
          <w:bCs/>
          <w:kern w:val="0"/>
          <w:lang w:val="en-GB"/>
        </w:rPr>
        <w:t xml:space="preserve">interested </w:t>
      </w:r>
      <w:r w:rsidRPr="003453AC">
        <w:rPr>
          <w:bCs/>
          <w:spacing w:val="-1"/>
          <w:kern w:val="0"/>
          <w:lang w:val="en-GB"/>
        </w:rPr>
        <w:t>and</w:t>
      </w:r>
      <w:r w:rsidRPr="003453AC">
        <w:rPr>
          <w:bCs/>
          <w:kern w:val="0"/>
          <w:lang w:val="en-GB"/>
        </w:rPr>
        <w:t xml:space="preserve"> affected </w:t>
      </w:r>
      <w:r w:rsidRPr="003453AC">
        <w:rPr>
          <w:bCs/>
          <w:spacing w:val="-1"/>
          <w:kern w:val="0"/>
          <w:lang w:val="en-GB"/>
        </w:rPr>
        <w:t>administrations.</w:t>
      </w:r>
      <w:r w:rsidRPr="003453AC">
        <w:rPr>
          <w:bCs/>
          <w:kern w:val="0"/>
          <w:lang w:val="en-GB"/>
        </w:rPr>
        <w:t xml:space="preserve">  NAVDAT </w:t>
      </w:r>
      <w:r w:rsidRPr="003453AC">
        <w:rPr>
          <w:bCs/>
          <w:spacing w:val="-1"/>
          <w:kern w:val="0"/>
          <w:lang w:val="en-GB"/>
        </w:rPr>
        <w:t>transmitting</w:t>
      </w:r>
      <w:r w:rsidRPr="003453AC">
        <w:rPr>
          <w:bCs/>
          <w:kern w:val="0"/>
          <w:lang w:val="en-GB"/>
        </w:rPr>
        <w:t xml:space="preserve"> </w:t>
      </w:r>
      <w:r w:rsidRPr="003453AC">
        <w:rPr>
          <w:bCs/>
          <w:spacing w:val="-1"/>
          <w:kern w:val="0"/>
          <w:lang w:val="en-GB"/>
        </w:rPr>
        <w:t>stations</w:t>
      </w:r>
      <w:r w:rsidRPr="003453AC">
        <w:rPr>
          <w:bCs/>
          <w:kern w:val="0"/>
          <w:lang w:val="en-GB"/>
        </w:rPr>
        <w:t xml:space="preserve"> are </w:t>
      </w:r>
      <w:r w:rsidRPr="003453AC">
        <w:rPr>
          <w:bCs/>
          <w:spacing w:val="-1"/>
          <w:kern w:val="0"/>
          <w:lang w:val="en-GB"/>
        </w:rPr>
        <w:t>limited</w:t>
      </w:r>
      <w:r w:rsidRPr="003453AC">
        <w:rPr>
          <w:bCs/>
          <w:kern w:val="0"/>
          <w:lang w:val="en-GB"/>
        </w:rPr>
        <w:t xml:space="preserve"> to coast</w:t>
      </w:r>
      <w:r w:rsidRPr="003453AC">
        <w:rPr>
          <w:bCs/>
          <w:spacing w:val="65"/>
          <w:kern w:val="0"/>
          <w:lang w:val="en-GB"/>
        </w:rPr>
        <w:t xml:space="preserve"> </w:t>
      </w:r>
      <w:r w:rsidRPr="003453AC">
        <w:rPr>
          <w:bCs/>
          <w:kern w:val="0"/>
          <w:lang w:val="en-GB"/>
        </w:rPr>
        <w:t>stations.</w:t>
      </w:r>
    </w:p>
    <w:p w:rsidR="001A606C" w:rsidRPr="003453AC" w:rsidP="001A606C" w14:paraId="5CB5941E" w14:textId="77777777">
      <w:pPr>
        <w:suppressAutoHyphens/>
        <w:spacing w:after="220"/>
        <w:ind w:firstLine="360"/>
        <w:rPr>
          <w:bCs/>
          <w:smallCaps/>
          <w:kern w:val="0"/>
        </w:rPr>
      </w:pPr>
      <w:r w:rsidRPr="003453AC">
        <w:rPr>
          <w:bCs/>
          <w:smallCaps/>
          <w:kern w:val="0"/>
        </w:rPr>
        <w:t>* * * * *</w:t>
      </w:r>
    </w:p>
    <w:p w:rsidR="001A606C" w:rsidRPr="003453AC" w:rsidP="001A606C" w14:paraId="3D003311" w14:textId="77777777">
      <w:pPr>
        <w:suppressAutoHyphens/>
        <w:spacing w:after="220"/>
        <w:ind w:firstLine="360"/>
        <w:rPr>
          <w:bCs/>
          <w:smallCaps/>
          <w:kern w:val="0"/>
        </w:rPr>
      </w:pPr>
      <w:r w:rsidRPr="003453AC">
        <w:rPr>
          <w:bCs/>
          <w:smallCaps/>
          <w:kern w:val="0"/>
        </w:rPr>
        <w:t>(82) * * *</w:t>
      </w:r>
    </w:p>
    <w:p w:rsidR="001A606C" w:rsidRPr="003453AC" w:rsidP="001A606C" w14:paraId="4BB3E9CB" w14:textId="77777777">
      <w:pPr>
        <w:tabs>
          <w:tab w:val="left" w:pos="1247"/>
        </w:tabs>
        <w:spacing w:after="220"/>
        <w:ind w:firstLine="360"/>
        <w:rPr>
          <w:bCs/>
          <w:kern w:val="0"/>
        </w:rPr>
      </w:pPr>
      <w:r w:rsidRPr="003453AC">
        <w:rPr>
          <w:bCs/>
          <w:spacing w:val="-1"/>
          <w:w w:val="95"/>
          <w:kern w:val="0"/>
        </w:rPr>
        <w:t>(i) 5.82C  </w:t>
      </w:r>
      <w:r w:rsidRPr="003453AC">
        <w:rPr>
          <w:bCs/>
          <w:spacing w:val="-1"/>
          <w:kern w:val="0"/>
        </w:rPr>
        <w:t>The</w:t>
      </w:r>
      <w:r w:rsidRPr="003453AC">
        <w:rPr>
          <w:bCs/>
          <w:kern w:val="0"/>
        </w:rPr>
        <w:t xml:space="preserve"> frequency band 495-505 kHz is </w:t>
      </w:r>
      <w:r w:rsidRPr="003453AC">
        <w:rPr>
          <w:bCs/>
          <w:spacing w:val="-1"/>
          <w:kern w:val="0"/>
        </w:rPr>
        <w:t>used</w:t>
      </w:r>
      <w:r w:rsidRPr="003453AC">
        <w:rPr>
          <w:bCs/>
          <w:kern w:val="0"/>
        </w:rPr>
        <w:t xml:space="preserve"> for the international </w:t>
      </w:r>
      <w:r w:rsidRPr="003453AC">
        <w:rPr>
          <w:bCs/>
          <w:spacing w:val="-1"/>
          <w:kern w:val="0"/>
        </w:rPr>
        <w:t>NAVDAT</w:t>
      </w:r>
      <w:r w:rsidRPr="003453AC">
        <w:rPr>
          <w:bCs/>
          <w:kern w:val="0"/>
        </w:rPr>
        <w:t xml:space="preserve"> system</w:t>
      </w:r>
      <w:r w:rsidRPr="003453AC">
        <w:rPr>
          <w:bCs/>
          <w:spacing w:val="-2"/>
          <w:kern w:val="0"/>
        </w:rPr>
        <w:t xml:space="preserve"> </w:t>
      </w:r>
      <w:r w:rsidRPr="003453AC">
        <w:rPr>
          <w:bCs/>
          <w:kern w:val="0"/>
        </w:rPr>
        <w:t>as</w:t>
      </w:r>
      <w:r w:rsidRPr="003453AC">
        <w:rPr>
          <w:bCs/>
          <w:spacing w:val="23"/>
          <w:kern w:val="0"/>
        </w:rPr>
        <w:t xml:space="preserve"> </w:t>
      </w:r>
      <w:r w:rsidRPr="003453AC">
        <w:rPr>
          <w:bCs/>
          <w:kern w:val="0"/>
        </w:rPr>
        <w:t xml:space="preserve">described in the </w:t>
      </w:r>
      <w:r w:rsidRPr="003453AC">
        <w:rPr>
          <w:bCs/>
          <w:spacing w:val="-1"/>
          <w:kern w:val="0"/>
        </w:rPr>
        <w:t>most</w:t>
      </w:r>
      <w:r w:rsidRPr="003453AC">
        <w:rPr>
          <w:bCs/>
          <w:kern w:val="0"/>
        </w:rPr>
        <w:t xml:space="preserve"> recent version of Recommendation </w:t>
      </w:r>
      <w:r w:rsidRPr="003453AC">
        <w:rPr>
          <w:bCs/>
          <w:spacing w:val="-1"/>
          <w:kern w:val="0"/>
        </w:rPr>
        <w:t>ITU-R</w:t>
      </w:r>
      <w:r w:rsidRPr="003453AC">
        <w:rPr>
          <w:bCs/>
          <w:kern w:val="0"/>
        </w:rPr>
        <w:t xml:space="preserve"> </w:t>
      </w:r>
      <w:r w:rsidRPr="003453AC">
        <w:rPr>
          <w:bCs/>
          <w:spacing w:val="-1"/>
          <w:kern w:val="0"/>
        </w:rPr>
        <w:t>M.2010.</w:t>
      </w:r>
      <w:r w:rsidRPr="003453AC">
        <w:rPr>
          <w:bCs/>
          <w:kern w:val="0"/>
        </w:rPr>
        <w:t xml:space="preserve">  NAVDAT </w:t>
      </w:r>
      <w:r w:rsidRPr="003453AC">
        <w:rPr>
          <w:bCs/>
          <w:spacing w:val="-1"/>
          <w:kern w:val="0"/>
        </w:rPr>
        <w:t>transmitting</w:t>
      </w:r>
      <w:r w:rsidRPr="003453AC">
        <w:rPr>
          <w:bCs/>
          <w:spacing w:val="41"/>
          <w:kern w:val="0"/>
        </w:rPr>
        <w:t xml:space="preserve"> </w:t>
      </w:r>
      <w:r w:rsidRPr="003453AC">
        <w:rPr>
          <w:bCs/>
          <w:kern w:val="0"/>
        </w:rPr>
        <w:t>stations</w:t>
      </w:r>
      <w:r w:rsidRPr="003453AC">
        <w:rPr>
          <w:bCs/>
          <w:spacing w:val="-1"/>
          <w:kern w:val="0"/>
        </w:rPr>
        <w:t xml:space="preserve"> </w:t>
      </w:r>
      <w:r w:rsidRPr="003453AC">
        <w:rPr>
          <w:bCs/>
          <w:kern w:val="0"/>
        </w:rPr>
        <w:t>are</w:t>
      </w:r>
      <w:r w:rsidRPr="003453AC">
        <w:rPr>
          <w:bCs/>
          <w:spacing w:val="-1"/>
          <w:kern w:val="0"/>
        </w:rPr>
        <w:t xml:space="preserve"> limited </w:t>
      </w:r>
      <w:r w:rsidRPr="003453AC">
        <w:rPr>
          <w:bCs/>
          <w:kern w:val="0"/>
        </w:rPr>
        <w:t>to</w:t>
      </w:r>
      <w:r w:rsidRPr="003453AC">
        <w:rPr>
          <w:bCs/>
          <w:spacing w:val="-1"/>
          <w:kern w:val="0"/>
        </w:rPr>
        <w:t xml:space="preserve"> </w:t>
      </w:r>
      <w:r w:rsidRPr="003453AC">
        <w:rPr>
          <w:bCs/>
          <w:kern w:val="0"/>
        </w:rPr>
        <w:t>coast</w:t>
      </w:r>
      <w:r w:rsidRPr="003453AC">
        <w:rPr>
          <w:bCs/>
          <w:spacing w:val="-1"/>
          <w:kern w:val="0"/>
        </w:rPr>
        <w:t xml:space="preserve"> </w:t>
      </w:r>
      <w:r w:rsidRPr="003453AC">
        <w:rPr>
          <w:bCs/>
          <w:kern w:val="0"/>
        </w:rPr>
        <w:t>stations.</w:t>
      </w:r>
    </w:p>
    <w:p w:rsidR="001A606C" w:rsidRPr="003453AC" w:rsidP="001A606C" w14:paraId="501CE9AF" w14:textId="77777777">
      <w:pPr>
        <w:tabs>
          <w:tab w:val="left" w:pos="1247"/>
        </w:tabs>
        <w:spacing w:after="220"/>
        <w:ind w:firstLine="360"/>
        <w:rPr>
          <w:bCs/>
          <w:kern w:val="0"/>
          <w:szCs w:val="24"/>
        </w:rPr>
      </w:pPr>
      <w:r w:rsidRPr="003453AC">
        <w:rPr>
          <w:bCs/>
          <w:kern w:val="0"/>
          <w:szCs w:val="24"/>
        </w:rPr>
        <w:t>(ii) [Reserved]</w:t>
      </w:r>
    </w:p>
    <w:p w:rsidR="001A606C" w:rsidRPr="003453AC" w:rsidP="001A606C" w14:paraId="003DCFB8" w14:textId="77777777">
      <w:pPr>
        <w:suppressAutoHyphens/>
        <w:spacing w:after="220"/>
        <w:ind w:firstLine="360"/>
        <w:rPr>
          <w:bCs/>
          <w:smallCaps/>
          <w:kern w:val="0"/>
        </w:rPr>
      </w:pPr>
      <w:r w:rsidRPr="003453AC">
        <w:rPr>
          <w:bCs/>
          <w:smallCaps/>
          <w:kern w:val="0"/>
        </w:rPr>
        <w:t>* * * * *</w:t>
      </w:r>
    </w:p>
    <w:p w:rsidR="001A606C" w:rsidRPr="003453AC" w:rsidP="001A606C" w14:paraId="5E5683F5" w14:textId="77777777">
      <w:pPr>
        <w:tabs>
          <w:tab w:val="left" w:pos="1247"/>
        </w:tabs>
        <w:spacing w:after="220"/>
        <w:ind w:firstLine="360"/>
        <w:rPr>
          <w:bCs/>
          <w:kern w:val="0"/>
        </w:rPr>
      </w:pPr>
      <w:r w:rsidRPr="003453AC">
        <w:rPr>
          <w:bCs/>
          <w:kern w:val="0"/>
        </w:rPr>
        <w:t>(87)  5.87</w:t>
      </w:r>
      <w:r w:rsidRPr="003453AC">
        <w:rPr>
          <w:bCs/>
          <w:spacing w:val="-1"/>
          <w:w w:val="95"/>
          <w:kern w:val="0"/>
        </w:rPr>
        <w:t>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54"/>
          <w:kern w:val="0"/>
        </w:rPr>
        <w:t xml:space="preserve">  </w:t>
      </w:r>
      <w:r w:rsidRPr="003453AC">
        <w:rPr>
          <w:bCs/>
          <w:kern w:val="0"/>
        </w:rPr>
        <w:t>in</w:t>
      </w:r>
      <w:r w:rsidRPr="003453AC">
        <w:rPr>
          <w:bCs/>
          <w:spacing w:val="-2"/>
          <w:kern w:val="0"/>
        </w:rPr>
        <w:t xml:space="preserve"> </w:t>
      </w:r>
      <w:r w:rsidRPr="003453AC">
        <w:rPr>
          <w:bCs/>
          <w:kern w:val="0"/>
        </w:rPr>
        <w:t>Angola,</w:t>
      </w:r>
      <w:r w:rsidRPr="003453AC">
        <w:rPr>
          <w:bCs/>
          <w:spacing w:val="-2"/>
          <w:kern w:val="0"/>
        </w:rPr>
        <w:t xml:space="preserve"> </w:t>
      </w:r>
      <w:r w:rsidRPr="003453AC">
        <w:rPr>
          <w:bCs/>
          <w:kern w:val="0"/>
        </w:rPr>
        <w:t>Botswana,</w:t>
      </w:r>
      <w:r w:rsidRPr="003453AC">
        <w:rPr>
          <w:bCs/>
          <w:spacing w:val="-2"/>
          <w:kern w:val="0"/>
        </w:rPr>
        <w:t xml:space="preserve"> </w:t>
      </w:r>
      <w:r w:rsidRPr="003453AC">
        <w:rPr>
          <w:bCs/>
          <w:spacing w:val="-1"/>
          <w:kern w:val="0"/>
        </w:rPr>
        <w:t>Eswatini,</w:t>
      </w:r>
      <w:r w:rsidRPr="003453AC">
        <w:rPr>
          <w:bCs/>
          <w:spacing w:val="-3"/>
          <w:kern w:val="0"/>
        </w:rPr>
        <w:t xml:space="preserve"> </w:t>
      </w:r>
      <w:r w:rsidRPr="003453AC">
        <w:rPr>
          <w:bCs/>
          <w:kern w:val="0"/>
        </w:rPr>
        <w:t>Lesotho,</w:t>
      </w:r>
      <w:r w:rsidRPr="003453AC">
        <w:rPr>
          <w:bCs/>
          <w:spacing w:val="-2"/>
          <w:kern w:val="0"/>
        </w:rPr>
        <w:t xml:space="preserve"> </w:t>
      </w:r>
      <w:r w:rsidRPr="003453AC">
        <w:rPr>
          <w:bCs/>
          <w:kern w:val="0"/>
        </w:rPr>
        <w:t>Malawi,</w:t>
      </w:r>
      <w:r w:rsidRPr="003453AC">
        <w:rPr>
          <w:bCs/>
          <w:spacing w:val="-2"/>
          <w:kern w:val="0"/>
        </w:rPr>
        <w:t xml:space="preserve"> </w:t>
      </w:r>
      <w:r w:rsidRPr="003453AC">
        <w:rPr>
          <w:bCs/>
          <w:spacing w:val="-1"/>
          <w:kern w:val="0"/>
        </w:rPr>
        <w:t>Mozambique,</w:t>
      </w:r>
      <w:r w:rsidRPr="003453AC">
        <w:rPr>
          <w:bCs/>
          <w:spacing w:val="65"/>
          <w:kern w:val="0"/>
        </w:rPr>
        <w:t xml:space="preserve"> </w:t>
      </w:r>
      <w:r w:rsidRPr="003453AC">
        <w:rPr>
          <w:bCs/>
          <w:spacing w:val="-1"/>
          <w:kern w:val="0"/>
        </w:rPr>
        <w:t>Namibia and Niger, the frequency</w:t>
      </w:r>
      <w:r w:rsidRPr="003453AC">
        <w:rPr>
          <w:bCs/>
          <w:kern w:val="0"/>
        </w:rPr>
        <w:t xml:space="preserve"> band 526.5-535 kHz is also allocated to the </w:t>
      </w:r>
      <w:r w:rsidRPr="003453AC">
        <w:rPr>
          <w:bCs/>
          <w:spacing w:val="-1"/>
          <w:kern w:val="0"/>
        </w:rPr>
        <w:t>mobile</w:t>
      </w:r>
      <w:r w:rsidRPr="003453AC">
        <w:rPr>
          <w:bCs/>
          <w:kern w:val="0"/>
        </w:rPr>
        <w:t xml:space="preserve"> service on a</w:t>
      </w:r>
      <w:r w:rsidRPr="003453AC">
        <w:rPr>
          <w:bCs/>
          <w:spacing w:val="29"/>
          <w:kern w:val="0"/>
        </w:rPr>
        <w:t xml:space="preserve"> </w:t>
      </w:r>
      <w:r w:rsidRPr="003453AC">
        <w:rPr>
          <w:bCs/>
          <w:kern w:val="0"/>
        </w:rPr>
        <w:t>secondary</w:t>
      </w:r>
      <w:r w:rsidRPr="003453AC">
        <w:rPr>
          <w:bCs/>
          <w:spacing w:val="-2"/>
          <w:kern w:val="0"/>
        </w:rPr>
        <w:t xml:space="preserve"> </w:t>
      </w:r>
      <w:r w:rsidRPr="003453AC">
        <w:rPr>
          <w:bCs/>
          <w:kern w:val="0"/>
        </w:rPr>
        <w:t>basis.</w:t>
      </w:r>
    </w:p>
    <w:p w:rsidR="001A606C" w:rsidRPr="003453AC" w:rsidP="001A606C" w14:paraId="38113E19" w14:textId="77777777">
      <w:pPr>
        <w:suppressAutoHyphens/>
        <w:spacing w:after="220"/>
        <w:ind w:firstLine="360"/>
        <w:rPr>
          <w:bCs/>
          <w:smallCaps/>
          <w:kern w:val="0"/>
        </w:rPr>
      </w:pPr>
      <w:r w:rsidRPr="003453AC">
        <w:rPr>
          <w:bCs/>
          <w:smallCaps/>
          <w:kern w:val="0"/>
        </w:rPr>
        <w:t>* * * * *</w:t>
      </w:r>
    </w:p>
    <w:p w:rsidR="001A606C" w:rsidRPr="003453AC" w:rsidP="001A606C" w14:paraId="0888231F" w14:textId="77777777">
      <w:pPr>
        <w:tabs>
          <w:tab w:val="left" w:pos="1247"/>
        </w:tabs>
        <w:spacing w:after="220"/>
        <w:ind w:firstLine="360"/>
        <w:rPr>
          <w:bCs/>
          <w:spacing w:val="-2"/>
          <w:kern w:val="0"/>
        </w:rPr>
      </w:pPr>
      <w:r w:rsidRPr="003453AC">
        <w:rPr>
          <w:bCs/>
          <w:kern w:val="0"/>
        </w:rPr>
        <w:t>(107)  5.107</w:t>
      </w:r>
      <w:r w:rsidRPr="003453AC">
        <w:rPr>
          <w:bCs/>
          <w:spacing w:val="-1"/>
          <w:w w:val="95"/>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55"/>
          <w:kern w:val="0"/>
        </w:rPr>
        <w:t xml:space="preserve">  </w:t>
      </w:r>
      <w:r w:rsidRPr="003453AC">
        <w:rPr>
          <w:bCs/>
          <w:spacing w:val="-1"/>
          <w:kern w:val="0"/>
        </w:rPr>
        <w:t>in</w:t>
      </w:r>
      <w:r w:rsidRPr="003453AC">
        <w:rPr>
          <w:bCs/>
          <w:spacing w:val="-3"/>
          <w:kern w:val="0"/>
        </w:rPr>
        <w:t xml:space="preserve"> </w:t>
      </w:r>
      <w:r w:rsidRPr="003453AC">
        <w:rPr>
          <w:bCs/>
          <w:spacing w:val="-1"/>
          <w:kern w:val="0"/>
        </w:rPr>
        <w:t>Saudi</w:t>
      </w:r>
      <w:r w:rsidRPr="003453AC">
        <w:rPr>
          <w:bCs/>
          <w:spacing w:val="-2"/>
          <w:kern w:val="0"/>
        </w:rPr>
        <w:t xml:space="preserve"> </w:t>
      </w:r>
      <w:r w:rsidRPr="003453AC">
        <w:rPr>
          <w:bCs/>
          <w:spacing w:val="-1"/>
          <w:kern w:val="0"/>
        </w:rPr>
        <w:t>Arabia,</w:t>
      </w:r>
      <w:r w:rsidRPr="003453AC">
        <w:rPr>
          <w:bCs/>
          <w:spacing w:val="-3"/>
          <w:kern w:val="0"/>
        </w:rPr>
        <w:t xml:space="preserve"> </w:t>
      </w:r>
      <w:r w:rsidRPr="003453AC">
        <w:rPr>
          <w:bCs/>
          <w:spacing w:val="-1"/>
          <w:kern w:val="0"/>
        </w:rPr>
        <w:t>Eritrea,</w:t>
      </w:r>
      <w:r w:rsidRPr="003453AC">
        <w:rPr>
          <w:bCs/>
          <w:spacing w:val="-3"/>
          <w:kern w:val="0"/>
        </w:rPr>
        <w:t xml:space="preserve"> </w:t>
      </w:r>
      <w:r w:rsidRPr="003453AC">
        <w:rPr>
          <w:bCs/>
          <w:spacing w:val="-1"/>
          <w:kern w:val="0"/>
        </w:rPr>
        <w:t>Eswatini,</w:t>
      </w:r>
      <w:r w:rsidRPr="003453AC">
        <w:rPr>
          <w:bCs/>
          <w:spacing w:val="-2"/>
          <w:kern w:val="0"/>
        </w:rPr>
        <w:t xml:space="preserve"> </w:t>
      </w:r>
      <w:r w:rsidRPr="003453AC">
        <w:rPr>
          <w:bCs/>
          <w:kern w:val="0"/>
        </w:rPr>
        <w:t>Ethiopia,</w:t>
      </w:r>
      <w:r w:rsidRPr="003453AC">
        <w:rPr>
          <w:bCs/>
          <w:spacing w:val="-1"/>
          <w:kern w:val="0"/>
        </w:rPr>
        <w:t xml:space="preserve"> </w:t>
      </w:r>
      <w:r w:rsidRPr="003453AC">
        <w:rPr>
          <w:bCs/>
          <w:kern w:val="0"/>
        </w:rPr>
        <w:t>Iraq,</w:t>
      </w:r>
      <w:r w:rsidRPr="003453AC">
        <w:rPr>
          <w:bCs/>
          <w:spacing w:val="-2"/>
          <w:kern w:val="0"/>
        </w:rPr>
        <w:t xml:space="preserve"> </w:t>
      </w:r>
      <w:r w:rsidRPr="003453AC">
        <w:rPr>
          <w:bCs/>
          <w:kern w:val="0"/>
        </w:rPr>
        <w:t>Libya</w:t>
      </w:r>
      <w:r w:rsidRPr="003453AC">
        <w:rPr>
          <w:bCs/>
          <w:spacing w:val="-2"/>
          <w:kern w:val="0"/>
        </w:rPr>
        <w:t xml:space="preserve"> </w:t>
      </w:r>
      <w:r w:rsidRPr="003453AC">
        <w:rPr>
          <w:bCs/>
          <w:kern w:val="0"/>
        </w:rPr>
        <w:t>and</w:t>
      </w:r>
      <w:r w:rsidRPr="003453AC">
        <w:rPr>
          <w:bCs/>
          <w:spacing w:val="51"/>
          <w:kern w:val="0"/>
        </w:rPr>
        <w:t xml:space="preserve"> </w:t>
      </w:r>
      <w:r w:rsidRPr="003453AC">
        <w:rPr>
          <w:bCs/>
          <w:spacing w:val="-1"/>
          <w:kern w:val="0"/>
        </w:rPr>
        <w:t>Somalia,</w:t>
      </w:r>
      <w:r w:rsidRPr="003453AC">
        <w:rPr>
          <w:bCs/>
          <w:kern w:val="0"/>
        </w:rPr>
        <w:t xml:space="preserve"> the frequency band 2160-2</w:t>
      </w:r>
      <w:r w:rsidRPr="003453AC">
        <w:rPr>
          <w:bCs/>
          <w:spacing w:val="-1"/>
          <w:kern w:val="0"/>
        </w:rPr>
        <w:t xml:space="preserve">170 kHz is also allocated </w:t>
      </w:r>
      <w:r w:rsidRPr="003453AC">
        <w:rPr>
          <w:bCs/>
          <w:kern w:val="0"/>
        </w:rPr>
        <w:t xml:space="preserve">to the fixed and </w:t>
      </w:r>
      <w:r w:rsidRPr="003453AC">
        <w:rPr>
          <w:bCs/>
          <w:spacing w:val="-1"/>
          <w:kern w:val="0"/>
        </w:rPr>
        <w:t>mobile,</w:t>
      </w:r>
      <w:r w:rsidRPr="003453AC">
        <w:rPr>
          <w:bCs/>
          <w:kern w:val="0"/>
        </w:rPr>
        <w:t xml:space="preserve"> except</w:t>
      </w:r>
      <w:r w:rsidRPr="003453AC">
        <w:rPr>
          <w:bCs/>
          <w:spacing w:val="33"/>
          <w:kern w:val="0"/>
        </w:rPr>
        <w:t xml:space="preserve"> </w:t>
      </w:r>
      <w:r w:rsidRPr="003453AC">
        <w:rPr>
          <w:bCs/>
          <w:kern w:val="0"/>
        </w:rPr>
        <w:t xml:space="preserve">aeronautical </w:t>
      </w:r>
      <w:r w:rsidRPr="003453AC">
        <w:rPr>
          <w:bCs/>
          <w:spacing w:val="-1"/>
          <w:kern w:val="0"/>
        </w:rPr>
        <w:t>mobile</w:t>
      </w:r>
      <w:r w:rsidRPr="003453AC">
        <w:rPr>
          <w:bCs/>
          <w:kern w:val="0"/>
        </w:rPr>
        <w:t xml:space="preserve"> (R), </w:t>
      </w:r>
      <w:r w:rsidRPr="003453AC">
        <w:rPr>
          <w:bCs/>
          <w:spacing w:val="-1"/>
          <w:kern w:val="0"/>
        </w:rPr>
        <w:t>services</w:t>
      </w:r>
      <w:r w:rsidRPr="003453AC">
        <w:rPr>
          <w:bCs/>
          <w:kern w:val="0"/>
        </w:rPr>
        <w:t xml:space="preserve"> on a </w:t>
      </w:r>
      <w:r w:rsidRPr="003453AC">
        <w:rPr>
          <w:bCs/>
          <w:spacing w:val="-1"/>
          <w:kern w:val="0"/>
        </w:rPr>
        <w:t>primary</w:t>
      </w:r>
      <w:r w:rsidRPr="003453AC">
        <w:rPr>
          <w:bCs/>
          <w:kern w:val="0"/>
        </w:rPr>
        <w:t xml:space="preserve"> basis.  The </w:t>
      </w:r>
      <w:r w:rsidRPr="003453AC">
        <w:rPr>
          <w:bCs/>
          <w:spacing w:val="-1"/>
          <w:kern w:val="0"/>
        </w:rPr>
        <w:t xml:space="preserve">mean </w:t>
      </w:r>
      <w:r w:rsidRPr="003453AC">
        <w:rPr>
          <w:bCs/>
          <w:kern w:val="0"/>
        </w:rPr>
        <w:t>power of stations in</w:t>
      </w:r>
      <w:r w:rsidRPr="003453AC">
        <w:rPr>
          <w:bCs/>
          <w:spacing w:val="-2"/>
          <w:kern w:val="0"/>
        </w:rPr>
        <w:t xml:space="preserve"> </w:t>
      </w:r>
      <w:r w:rsidRPr="003453AC">
        <w:rPr>
          <w:bCs/>
          <w:spacing w:val="-1"/>
          <w:kern w:val="0"/>
        </w:rPr>
        <w:t>these</w:t>
      </w:r>
      <w:r w:rsidRPr="003453AC">
        <w:rPr>
          <w:bCs/>
          <w:kern w:val="0"/>
        </w:rPr>
        <w:t xml:space="preserve"> </w:t>
      </w:r>
      <w:r w:rsidRPr="003453AC">
        <w:rPr>
          <w:bCs/>
          <w:spacing w:val="-1"/>
          <w:kern w:val="0"/>
        </w:rPr>
        <w:t>services</w:t>
      </w:r>
      <w:r w:rsidRPr="003453AC">
        <w:rPr>
          <w:bCs/>
          <w:spacing w:val="49"/>
          <w:kern w:val="0"/>
        </w:rPr>
        <w:t xml:space="preserve"> </w:t>
      </w:r>
      <w:r w:rsidRPr="003453AC">
        <w:rPr>
          <w:bCs/>
          <w:kern w:val="0"/>
        </w:rPr>
        <w:t>shall</w:t>
      </w:r>
      <w:r w:rsidRPr="003453AC">
        <w:rPr>
          <w:bCs/>
          <w:spacing w:val="-2"/>
          <w:kern w:val="0"/>
        </w:rPr>
        <w:t xml:space="preserve"> </w:t>
      </w:r>
      <w:r w:rsidRPr="003453AC">
        <w:rPr>
          <w:bCs/>
          <w:kern w:val="0"/>
        </w:rPr>
        <w:t>not</w:t>
      </w:r>
      <w:r w:rsidRPr="003453AC">
        <w:rPr>
          <w:bCs/>
          <w:spacing w:val="-1"/>
          <w:kern w:val="0"/>
        </w:rPr>
        <w:t xml:space="preserve"> </w:t>
      </w:r>
      <w:r w:rsidRPr="003453AC">
        <w:rPr>
          <w:bCs/>
          <w:kern w:val="0"/>
        </w:rPr>
        <w:t>exceed</w:t>
      </w:r>
      <w:r w:rsidRPr="003453AC">
        <w:rPr>
          <w:bCs/>
          <w:spacing w:val="-1"/>
          <w:kern w:val="0"/>
        </w:rPr>
        <w:t xml:space="preserve"> </w:t>
      </w:r>
      <w:r w:rsidRPr="003453AC">
        <w:rPr>
          <w:bCs/>
          <w:kern w:val="0"/>
        </w:rPr>
        <w:t>50 </w:t>
      </w:r>
      <w:r w:rsidRPr="003453AC">
        <w:rPr>
          <w:bCs/>
          <w:spacing w:val="-2"/>
          <w:kern w:val="0"/>
        </w:rPr>
        <w:t>W.</w:t>
      </w:r>
    </w:p>
    <w:p w:rsidR="001A606C" w:rsidRPr="003453AC" w:rsidP="001A606C" w14:paraId="69B80E29" w14:textId="77777777">
      <w:pPr>
        <w:tabs>
          <w:tab w:val="left" w:pos="1247"/>
        </w:tabs>
        <w:spacing w:after="220"/>
        <w:ind w:firstLine="360"/>
        <w:rPr>
          <w:bCs/>
          <w:smallCaps/>
          <w:kern w:val="0"/>
        </w:rPr>
      </w:pPr>
      <w:r w:rsidRPr="003453AC">
        <w:rPr>
          <w:bCs/>
          <w:smallCaps/>
          <w:kern w:val="0"/>
        </w:rPr>
        <w:t>* * * * *</w:t>
      </w:r>
    </w:p>
    <w:p w:rsidR="001A606C" w:rsidRPr="003453AC" w:rsidP="001A606C" w14:paraId="55043A0C" w14:textId="77777777">
      <w:pPr>
        <w:tabs>
          <w:tab w:val="left" w:pos="711"/>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(109)  5.109</w:t>
      </w:r>
      <w:r w:rsidRPr="003453AC">
        <w:rPr>
          <w:kern w:val="0"/>
          <w:sz w:val="24"/>
          <w:lang w:val="en-GB"/>
        </w:rPr>
        <w:t>  </w:t>
      </w:r>
      <w:r w:rsidRPr="003453AC">
        <w:rPr>
          <w:kern w:val="0"/>
        </w:rPr>
        <w:t>The frequencies 2187.5 kHz, 4207.5 kHz, 6312 kHz, 8414.5 kHz, 12 577 kHz and 16 804.5 kHz are international distress frequencies for digital selective calling.  The conditions for the use of these frequencies are prescribed in Article 31.</w:t>
      </w:r>
    </w:p>
    <w:p w:rsidR="001A606C" w:rsidRPr="003453AC" w:rsidP="001A606C" w14:paraId="1E33C191" w14:textId="77777777">
      <w:pPr>
        <w:tabs>
          <w:tab w:val="left" w:pos="711"/>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(110)  5.110</w:t>
      </w:r>
      <w:r w:rsidRPr="003453AC">
        <w:rPr>
          <w:kern w:val="0"/>
          <w:sz w:val="24"/>
          <w:lang w:val="en-GB"/>
        </w:rPr>
        <w:t>  </w:t>
      </w:r>
      <w:r w:rsidRPr="003453AC">
        <w:rPr>
          <w:kern w:val="0"/>
        </w:rPr>
        <w:t>The frequencies 2174.5 kHz, 4177.5 kHz, 6268 kHz, 8376.5 kHz, 12 520 kHz and 16 695 kHz are international distress frequencies for narrow-band direct-printing telegraphy.  The conditions for the use of these frequencies are prescribed in Article 31.</w:t>
      </w:r>
    </w:p>
    <w:p w:rsidR="001A606C" w:rsidRPr="003453AC" w:rsidP="001A606C" w14:paraId="42959E09" w14:textId="77777777">
      <w:pPr>
        <w:tabs>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(111)  5.111</w:t>
      </w:r>
      <w:r w:rsidRPr="003453AC">
        <w:rPr>
          <w:kern w:val="0"/>
          <w:sz w:val="24"/>
          <w:lang w:val="en-GB"/>
        </w:rPr>
        <w:t>  </w:t>
      </w:r>
      <w:r w:rsidRPr="003453AC">
        <w:rPr>
          <w:kern w:val="0"/>
        </w:rPr>
        <w:t>The carrier frequencies 2182 kHz, 3023 kHz, 5680 kHz, 8364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31.  The same applies to the frequencies 10 003 kHz, 14 993 kHz and 19 993 kHz, but in each of these cases emissions must be confined in a band of ± 3 kHz about the frequency.</w:t>
      </w:r>
    </w:p>
    <w:p w:rsidR="001A606C" w:rsidRPr="003453AC" w:rsidP="001A606C" w14:paraId="00DC8841" w14:textId="77777777">
      <w:pPr>
        <w:tabs>
          <w:tab w:val="left" w:pos="360"/>
          <w:tab w:val="left" w:pos="711"/>
          <w:tab w:val="left" w:pos="1134"/>
          <w:tab w:val="left" w:pos="1871"/>
          <w:tab w:val="left" w:pos="2268"/>
        </w:tabs>
        <w:overflowPunct w:val="0"/>
        <w:autoSpaceDE w:val="0"/>
        <w:autoSpaceDN w:val="0"/>
        <w:adjustRightInd w:val="0"/>
        <w:spacing w:after="220"/>
        <w:ind w:firstLine="360"/>
        <w:textAlignment w:val="baseline"/>
        <w:rPr>
          <w:bCs/>
          <w:kern w:val="0"/>
        </w:rPr>
      </w:pPr>
      <w:r w:rsidRPr="003453AC">
        <w:rPr>
          <w:rFonts w:eastAsia="Calibri"/>
          <w:bCs/>
          <w:kern w:val="0"/>
        </w:rPr>
        <w:t>(112)  5.112</w:t>
      </w:r>
      <w:r w:rsidRPr="003453AC">
        <w:rPr>
          <w:bCs/>
          <w:spacing w:val="-1"/>
          <w:w w:val="95"/>
          <w:kern w:val="0"/>
        </w:rPr>
        <w:t>  </w:t>
      </w:r>
      <w:r w:rsidRPr="003453AC">
        <w:rPr>
          <w:rFonts w:eastAsia="Calibri"/>
          <w:bCs/>
          <w:i/>
          <w:spacing w:val="-1"/>
          <w:kern w:val="0"/>
        </w:rPr>
        <w:t>Alternative</w:t>
      </w:r>
      <w:r w:rsidRPr="003453AC">
        <w:rPr>
          <w:rFonts w:eastAsia="Calibri"/>
          <w:bCs/>
          <w:i/>
          <w:spacing w:val="-4"/>
          <w:kern w:val="0"/>
        </w:rPr>
        <w:t xml:space="preserve"> </w:t>
      </w:r>
      <w:r w:rsidRPr="003453AC">
        <w:rPr>
          <w:rFonts w:eastAsia="Calibri"/>
          <w:bCs/>
          <w:i/>
          <w:spacing w:val="-1"/>
          <w:kern w:val="0"/>
        </w:rPr>
        <w:t>allocation:</w:t>
      </w:r>
      <w:r w:rsidRPr="003453AC">
        <w:rPr>
          <w:rFonts w:eastAsia="Calibri"/>
          <w:bCs/>
          <w:iCs/>
          <w:spacing w:val="57"/>
          <w:kern w:val="0"/>
        </w:rPr>
        <w:t xml:space="preserve">  </w:t>
      </w:r>
      <w:r w:rsidRPr="003453AC">
        <w:rPr>
          <w:rFonts w:eastAsia="Calibri"/>
          <w:bCs/>
          <w:kern w:val="0"/>
        </w:rPr>
        <w:t>in</w:t>
      </w:r>
      <w:r w:rsidRPr="003453AC">
        <w:rPr>
          <w:rFonts w:eastAsia="Calibri"/>
          <w:bCs/>
          <w:spacing w:val="-2"/>
          <w:kern w:val="0"/>
        </w:rPr>
        <w:t xml:space="preserve"> </w:t>
      </w:r>
      <w:r w:rsidRPr="003453AC">
        <w:rPr>
          <w:rFonts w:eastAsia="Calibri"/>
          <w:bCs/>
          <w:kern w:val="0"/>
        </w:rPr>
        <w:t>Sri</w:t>
      </w:r>
      <w:r w:rsidRPr="003453AC">
        <w:rPr>
          <w:rFonts w:eastAsia="Calibri"/>
          <w:bCs/>
          <w:spacing w:val="-1"/>
          <w:kern w:val="0"/>
        </w:rPr>
        <w:t xml:space="preserve"> </w:t>
      </w:r>
      <w:r w:rsidRPr="003453AC">
        <w:rPr>
          <w:rFonts w:eastAsia="Calibri"/>
          <w:bCs/>
          <w:kern w:val="0"/>
        </w:rPr>
        <w:t>Lanka,</w:t>
      </w:r>
      <w:r w:rsidRPr="003453AC">
        <w:rPr>
          <w:rFonts w:eastAsia="Calibri"/>
          <w:bCs/>
          <w:spacing w:val="-2"/>
          <w:kern w:val="0"/>
        </w:rPr>
        <w:t xml:space="preserve"> </w:t>
      </w:r>
      <w:r w:rsidRPr="003453AC">
        <w:rPr>
          <w:rFonts w:eastAsia="Calibri"/>
          <w:bCs/>
          <w:kern w:val="0"/>
        </w:rPr>
        <w:t>the</w:t>
      </w:r>
      <w:r w:rsidRPr="003453AC">
        <w:rPr>
          <w:rFonts w:eastAsia="Calibri"/>
          <w:bCs/>
          <w:spacing w:val="-1"/>
          <w:kern w:val="0"/>
        </w:rPr>
        <w:t xml:space="preserve"> frequency</w:t>
      </w:r>
      <w:r w:rsidRPr="003453AC">
        <w:rPr>
          <w:rFonts w:eastAsia="Calibri"/>
          <w:bCs/>
          <w:spacing w:val="-3"/>
          <w:kern w:val="0"/>
        </w:rPr>
        <w:t xml:space="preserve"> </w:t>
      </w:r>
      <w:r w:rsidRPr="003453AC">
        <w:rPr>
          <w:rFonts w:eastAsia="Calibri"/>
          <w:bCs/>
          <w:spacing w:val="-1"/>
          <w:kern w:val="0"/>
        </w:rPr>
        <w:t>band</w:t>
      </w:r>
      <w:r w:rsidRPr="003453AC">
        <w:rPr>
          <w:rFonts w:eastAsia="Calibri"/>
          <w:bCs/>
          <w:spacing w:val="-2"/>
          <w:kern w:val="0"/>
        </w:rPr>
        <w:t xml:space="preserve"> </w:t>
      </w:r>
      <w:r w:rsidRPr="003453AC">
        <w:rPr>
          <w:rFonts w:eastAsia="Calibri"/>
          <w:bCs/>
          <w:kern w:val="0"/>
        </w:rPr>
        <w:t>2</w:t>
      </w:r>
      <w:r w:rsidRPr="003453AC">
        <w:rPr>
          <w:rFonts w:eastAsia="Calibri"/>
          <w:bCs/>
          <w:spacing w:val="-1"/>
          <w:kern w:val="0"/>
        </w:rPr>
        <w:t>194-2300</w:t>
      </w:r>
      <w:r w:rsidRPr="003453AC">
        <w:rPr>
          <w:rFonts w:eastAsia="Calibri"/>
          <w:bCs/>
          <w:spacing w:val="-3"/>
          <w:kern w:val="0"/>
        </w:rPr>
        <w:t xml:space="preserve"> </w:t>
      </w:r>
      <w:r w:rsidRPr="003453AC">
        <w:rPr>
          <w:rFonts w:eastAsia="Calibri"/>
          <w:bCs/>
          <w:spacing w:val="-1"/>
          <w:kern w:val="0"/>
        </w:rPr>
        <w:t>kHz</w:t>
      </w:r>
      <w:r w:rsidRPr="003453AC">
        <w:rPr>
          <w:rFonts w:eastAsia="Calibri"/>
          <w:bCs/>
          <w:spacing w:val="-2"/>
          <w:kern w:val="0"/>
        </w:rPr>
        <w:t xml:space="preserve"> </w:t>
      </w:r>
      <w:r w:rsidRPr="003453AC">
        <w:rPr>
          <w:rFonts w:eastAsia="Calibri"/>
          <w:bCs/>
          <w:spacing w:val="-1"/>
          <w:kern w:val="0"/>
        </w:rPr>
        <w:t>is</w:t>
      </w:r>
      <w:r w:rsidRPr="003453AC">
        <w:rPr>
          <w:rFonts w:eastAsia="Calibri"/>
          <w:bCs/>
          <w:spacing w:val="-3"/>
          <w:kern w:val="0"/>
        </w:rPr>
        <w:t xml:space="preserve"> </w:t>
      </w:r>
      <w:r w:rsidRPr="003453AC">
        <w:rPr>
          <w:rFonts w:eastAsia="Calibri"/>
          <w:bCs/>
          <w:spacing w:val="-1"/>
          <w:kern w:val="0"/>
        </w:rPr>
        <w:t>allocated</w:t>
      </w:r>
      <w:r w:rsidRPr="003453AC">
        <w:rPr>
          <w:rFonts w:eastAsia="Calibri"/>
          <w:bCs/>
          <w:spacing w:val="60"/>
          <w:kern w:val="0"/>
        </w:rPr>
        <w:t xml:space="preserve"> </w:t>
      </w:r>
      <w:r w:rsidRPr="003453AC">
        <w:rPr>
          <w:rFonts w:eastAsia="Calibri"/>
          <w:bCs/>
          <w:kern w:val="0"/>
        </w:rPr>
        <w:t>to</w:t>
      </w:r>
      <w:r w:rsidRPr="003453AC">
        <w:rPr>
          <w:rFonts w:eastAsia="Calibri"/>
          <w:bCs/>
          <w:spacing w:val="-1"/>
          <w:kern w:val="0"/>
        </w:rPr>
        <w:t xml:space="preserve"> </w:t>
      </w:r>
      <w:r w:rsidRPr="003453AC">
        <w:rPr>
          <w:rFonts w:eastAsia="Calibri"/>
          <w:bCs/>
          <w:kern w:val="0"/>
        </w:rPr>
        <w:t>the fixed</w:t>
      </w:r>
      <w:r w:rsidRPr="003453AC">
        <w:rPr>
          <w:rFonts w:eastAsia="Calibri"/>
          <w:bCs/>
          <w:spacing w:val="-1"/>
          <w:kern w:val="0"/>
        </w:rPr>
        <w:t xml:space="preserve"> </w:t>
      </w:r>
      <w:r w:rsidRPr="003453AC">
        <w:rPr>
          <w:rFonts w:eastAsia="Calibri"/>
          <w:bCs/>
          <w:kern w:val="0"/>
        </w:rPr>
        <w:t xml:space="preserve">and </w:t>
      </w:r>
      <w:r w:rsidRPr="003453AC">
        <w:rPr>
          <w:rFonts w:eastAsia="Calibri"/>
          <w:bCs/>
          <w:spacing w:val="-1"/>
          <w:kern w:val="0"/>
        </w:rPr>
        <w:t xml:space="preserve">mobile, </w:t>
      </w:r>
      <w:r w:rsidRPr="003453AC">
        <w:rPr>
          <w:rFonts w:eastAsia="Calibri"/>
          <w:bCs/>
          <w:kern w:val="0"/>
        </w:rPr>
        <w:t>except aeronautical</w:t>
      </w:r>
      <w:r w:rsidRPr="003453AC">
        <w:rPr>
          <w:rFonts w:eastAsia="Calibri"/>
          <w:bCs/>
          <w:spacing w:val="-1"/>
          <w:kern w:val="0"/>
        </w:rPr>
        <w:t xml:space="preserve"> mobile,</w:t>
      </w:r>
      <w:r w:rsidRPr="003453AC">
        <w:rPr>
          <w:rFonts w:eastAsia="Calibri"/>
          <w:bCs/>
          <w:kern w:val="0"/>
        </w:rPr>
        <w:t xml:space="preserve"> services</w:t>
      </w:r>
      <w:r w:rsidRPr="003453AC">
        <w:rPr>
          <w:rFonts w:eastAsia="Calibri"/>
          <w:bCs/>
          <w:spacing w:val="-1"/>
          <w:kern w:val="0"/>
        </w:rPr>
        <w:t xml:space="preserve"> on</w:t>
      </w:r>
      <w:r w:rsidRPr="003453AC">
        <w:rPr>
          <w:rFonts w:eastAsia="Calibri"/>
          <w:bCs/>
          <w:kern w:val="0"/>
        </w:rPr>
        <w:t xml:space="preserve"> a</w:t>
      </w:r>
      <w:r w:rsidRPr="003453AC">
        <w:rPr>
          <w:rFonts w:eastAsia="Calibri"/>
          <w:bCs/>
          <w:spacing w:val="-1"/>
          <w:kern w:val="0"/>
        </w:rPr>
        <w:t xml:space="preserve"> primary</w:t>
      </w:r>
      <w:r w:rsidRPr="003453AC">
        <w:rPr>
          <w:rFonts w:eastAsia="Calibri"/>
          <w:bCs/>
          <w:kern w:val="0"/>
        </w:rPr>
        <w:t xml:space="preserve"> basis.</w:t>
      </w:r>
    </w:p>
    <w:p w:rsidR="001A606C" w:rsidRPr="003453AC" w:rsidP="001A606C" w14:paraId="2763D5F2" w14:textId="77777777">
      <w:pPr>
        <w:suppressAutoHyphens/>
        <w:spacing w:after="220"/>
        <w:ind w:firstLine="360"/>
        <w:rPr>
          <w:bCs/>
          <w:smallCaps/>
          <w:kern w:val="0"/>
        </w:rPr>
      </w:pPr>
      <w:r w:rsidRPr="003453AC">
        <w:rPr>
          <w:bCs/>
          <w:smallCaps/>
          <w:kern w:val="0"/>
        </w:rPr>
        <w:t>* * * * *</w:t>
      </w:r>
    </w:p>
    <w:p w:rsidR="001A606C" w:rsidRPr="003453AC" w:rsidP="001A606C" w14:paraId="3C135E76" w14:textId="77777777">
      <w:pPr>
        <w:tabs>
          <w:tab w:val="left" w:pos="1247"/>
        </w:tabs>
        <w:spacing w:after="220"/>
        <w:ind w:firstLine="360"/>
        <w:rPr>
          <w:rFonts w:eastAsia="Calibri"/>
          <w:bCs/>
          <w:kern w:val="0"/>
        </w:rPr>
      </w:pPr>
      <w:r w:rsidRPr="003453AC">
        <w:rPr>
          <w:rFonts w:eastAsia="Calibri"/>
          <w:bCs/>
          <w:kern w:val="0"/>
        </w:rPr>
        <w:t>(114)  5.114</w:t>
      </w:r>
      <w:r w:rsidRPr="003453AC">
        <w:rPr>
          <w:bCs/>
          <w:spacing w:val="-1"/>
          <w:w w:val="95"/>
          <w:kern w:val="0"/>
        </w:rPr>
        <w:t>  </w:t>
      </w:r>
      <w:r w:rsidRPr="003453AC">
        <w:rPr>
          <w:rFonts w:eastAsia="Calibri"/>
          <w:bCs/>
          <w:i/>
          <w:spacing w:val="-1"/>
          <w:kern w:val="0"/>
        </w:rPr>
        <w:t>Alternative</w:t>
      </w:r>
      <w:r w:rsidRPr="003453AC">
        <w:rPr>
          <w:rFonts w:eastAsia="Calibri"/>
          <w:bCs/>
          <w:i/>
          <w:spacing w:val="-3"/>
          <w:kern w:val="0"/>
        </w:rPr>
        <w:t xml:space="preserve"> </w:t>
      </w:r>
      <w:r w:rsidRPr="003453AC">
        <w:rPr>
          <w:rFonts w:eastAsia="Calibri"/>
          <w:bCs/>
          <w:i/>
          <w:spacing w:val="-1"/>
          <w:kern w:val="0"/>
        </w:rPr>
        <w:t>allocation</w:t>
      </w:r>
      <w:r w:rsidRPr="003453AC">
        <w:rPr>
          <w:rFonts w:eastAsia="Calibri"/>
          <w:bCs/>
          <w:spacing w:val="-1"/>
          <w:kern w:val="0"/>
        </w:rPr>
        <w:t>:</w:t>
      </w:r>
      <w:r w:rsidRPr="003453AC">
        <w:rPr>
          <w:rFonts w:eastAsia="Calibri"/>
          <w:bCs/>
          <w:spacing w:val="56"/>
          <w:kern w:val="0"/>
        </w:rPr>
        <w:t xml:space="preserve">  </w:t>
      </w:r>
      <w:r w:rsidRPr="003453AC">
        <w:rPr>
          <w:rFonts w:eastAsia="Calibri"/>
          <w:bCs/>
          <w:spacing w:val="-1"/>
          <w:kern w:val="0"/>
        </w:rPr>
        <w:t>in</w:t>
      </w:r>
      <w:r w:rsidRPr="003453AC">
        <w:rPr>
          <w:rFonts w:eastAsia="Calibri"/>
          <w:bCs/>
          <w:spacing w:val="-2"/>
          <w:kern w:val="0"/>
        </w:rPr>
        <w:t xml:space="preserve"> </w:t>
      </w:r>
      <w:r w:rsidRPr="003453AC">
        <w:rPr>
          <w:rFonts w:eastAsia="Calibri"/>
          <w:bCs/>
          <w:spacing w:val="-1"/>
          <w:kern w:val="0"/>
        </w:rPr>
        <w:t>Iraq,</w:t>
      </w:r>
      <w:r w:rsidRPr="003453AC">
        <w:rPr>
          <w:rFonts w:eastAsia="Calibri"/>
          <w:bCs/>
          <w:spacing w:val="-2"/>
          <w:kern w:val="0"/>
        </w:rPr>
        <w:t xml:space="preserve"> </w:t>
      </w:r>
      <w:r w:rsidRPr="003453AC">
        <w:rPr>
          <w:rFonts w:eastAsia="Calibri"/>
          <w:bCs/>
          <w:spacing w:val="-1"/>
          <w:kern w:val="0"/>
        </w:rPr>
        <w:t>the</w:t>
      </w:r>
      <w:r w:rsidRPr="003453AC">
        <w:rPr>
          <w:rFonts w:eastAsia="Calibri"/>
          <w:bCs/>
          <w:spacing w:val="-3"/>
          <w:kern w:val="0"/>
        </w:rPr>
        <w:t xml:space="preserve"> </w:t>
      </w:r>
      <w:r w:rsidRPr="003453AC">
        <w:rPr>
          <w:rFonts w:eastAsia="Calibri"/>
          <w:bCs/>
          <w:spacing w:val="-1"/>
          <w:kern w:val="0"/>
        </w:rPr>
        <w:t>frequency</w:t>
      </w:r>
      <w:r w:rsidRPr="003453AC">
        <w:rPr>
          <w:rFonts w:eastAsia="Calibri"/>
          <w:bCs/>
          <w:spacing w:val="-2"/>
          <w:kern w:val="0"/>
        </w:rPr>
        <w:t xml:space="preserve"> </w:t>
      </w:r>
      <w:r w:rsidRPr="003453AC">
        <w:rPr>
          <w:rFonts w:eastAsia="Calibri"/>
          <w:bCs/>
          <w:spacing w:val="-1"/>
          <w:kern w:val="0"/>
        </w:rPr>
        <w:t xml:space="preserve">band </w:t>
      </w:r>
      <w:r w:rsidRPr="003453AC">
        <w:rPr>
          <w:rFonts w:eastAsia="Calibri"/>
          <w:bCs/>
          <w:kern w:val="0"/>
        </w:rPr>
        <w:t>2502-2625</w:t>
      </w:r>
      <w:r w:rsidRPr="003453AC">
        <w:rPr>
          <w:rFonts w:eastAsia="Calibri"/>
          <w:bCs/>
          <w:spacing w:val="-1"/>
          <w:kern w:val="0"/>
        </w:rPr>
        <w:t xml:space="preserve"> </w:t>
      </w:r>
      <w:r w:rsidRPr="003453AC">
        <w:rPr>
          <w:rFonts w:eastAsia="Calibri"/>
          <w:bCs/>
          <w:kern w:val="0"/>
        </w:rPr>
        <w:t>kHz</w:t>
      </w:r>
      <w:r w:rsidRPr="003453AC">
        <w:rPr>
          <w:rFonts w:eastAsia="Calibri"/>
          <w:bCs/>
          <w:spacing w:val="-2"/>
          <w:kern w:val="0"/>
        </w:rPr>
        <w:t xml:space="preserve"> </w:t>
      </w:r>
      <w:r w:rsidRPr="003453AC">
        <w:rPr>
          <w:rFonts w:eastAsia="Calibri"/>
          <w:bCs/>
          <w:kern w:val="0"/>
        </w:rPr>
        <w:t>is</w:t>
      </w:r>
      <w:r w:rsidRPr="003453AC">
        <w:rPr>
          <w:rFonts w:eastAsia="Calibri"/>
          <w:bCs/>
          <w:spacing w:val="-1"/>
          <w:kern w:val="0"/>
        </w:rPr>
        <w:t xml:space="preserve"> </w:t>
      </w:r>
      <w:r w:rsidRPr="003453AC">
        <w:rPr>
          <w:rFonts w:eastAsia="Calibri"/>
          <w:bCs/>
          <w:kern w:val="0"/>
        </w:rPr>
        <w:t>allocated</w:t>
      </w:r>
      <w:r w:rsidRPr="003453AC">
        <w:rPr>
          <w:rFonts w:eastAsia="Calibri"/>
          <w:bCs/>
          <w:spacing w:val="-2"/>
          <w:kern w:val="0"/>
        </w:rPr>
        <w:t xml:space="preserve"> </w:t>
      </w:r>
      <w:r w:rsidRPr="003453AC">
        <w:rPr>
          <w:rFonts w:eastAsia="Calibri"/>
          <w:bCs/>
          <w:kern w:val="0"/>
        </w:rPr>
        <w:t>to</w:t>
      </w:r>
      <w:r w:rsidRPr="003453AC">
        <w:rPr>
          <w:rFonts w:eastAsia="Calibri"/>
          <w:bCs/>
          <w:spacing w:val="-2"/>
          <w:kern w:val="0"/>
        </w:rPr>
        <w:t xml:space="preserve"> </w:t>
      </w:r>
      <w:r w:rsidRPr="003453AC">
        <w:rPr>
          <w:rFonts w:eastAsia="Calibri"/>
          <w:bCs/>
          <w:kern w:val="0"/>
        </w:rPr>
        <w:t>the</w:t>
      </w:r>
      <w:r w:rsidRPr="003453AC">
        <w:rPr>
          <w:rFonts w:eastAsia="Calibri"/>
          <w:bCs/>
          <w:spacing w:val="45"/>
          <w:kern w:val="0"/>
        </w:rPr>
        <w:t xml:space="preserve"> </w:t>
      </w:r>
      <w:r w:rsidRPr="003453AC">
        <w:rPr>
          <w:rFonts w:eastAsia="Calibri"/>
          <w:bCs/>
          <w:kern w:val="0"/>
        </w:rPr>
        <w:t>fixed</w:t>
      </w:r>
      <w:r w:rsidRPr="003453AC">
        <w:rPr>
          <w:rFonts w:eastAsia="Calibri"/>
          <w:bCs/>
          <w:spacing w:val="-1"/>
          <w:kern w:val="0"/>
        </w:rPr>
        <w:t xml:space="preserve"> </w:t>
      </w:r>
      <w:r w:rsidRPr="003453AC">
        <w:rPr>
          <w:rFonts w:eastAsia="Calibri"/>
          <w:bCs/>
          <w:kern w:val="0"/>
        </w:rPr>
        <w:t>and</w:t>
      </w:r>
      <w:r w:rsidRPr="003453AC">
        <w:rPr>
          <w:rFonts w:eastAsia="Calibri"/>
          <w:bCs/>
          <w:spacing w:val="-1"/>
          <w:kern w:val="0"/>
        </w:rPr>
        <w:t xml:space="preserve"> </w:t>
      </w:r>
      <w:r w:rsidRPr="003453AC">
        <w:rPr>
          <w:rFonts w:eastAsia="Calibri"/>
          <w:bCs/>
          <w:kern w:val="0"/>
        </w:rPr>
        <w:t>mobile, except</w:t>
      </w:r>
      <w:r w:rsidRPr="003453AC">
        <w:rPr>
          <w:rFonts w:eastAsia="Calibri"/>
          <w:bCs/>
          <w:spacing w:val="-1"/>
          <w:kern w:val="0"/>
        </w:rPr>
        <w:t xml:space="preserve"> aeronautical</w:t>
      </w:r>
      <w:r w:rsidRPr="003453AC">
        <w:rPr>
          <w:rFonts w:eastAsia="Calibri"/>
          <w:bCs/>
          <w:kern w:val="0"/>
        </w:rPr>
        <w:t xml:space="preserve"> </w:t>
      </w:r>
      <w:r w:rsidRPr="003453AC">
        <w:rPr>
          <w:rFonts w:eastAsia="Calibri"/>
          <w:bCs/>
          <w:spacing w:val="-1"/>
          <w:kern w:val="0"/>
        </w:rPr>
        <w:t xml:space="preserve">mobile, </w:t>
      </w:r>
      <w:r w:rsidRPr="003453AC">
        <w:rPr>
          <w:rFonts w:eastAsia="Calibri"/>
          <w:bCs/>
          <w:kern w:val="0"/>
        </w:rPr>
        <w:t>services on</w:t>
      </w:r>
      <w:r w:rsidRPr="003453AC">
        <w:rPr>
          <w:rFonts w:eastAsia="Calibri"/>
          <w:bCs/>
          <w:spacing w:val="-1"/>
          <w:kern w:val="0"/>
        </w:rPr>
        <w:t xml:space="preserve"> </w:t>
      </w:r>
      <w:r w:rsidRPr="003453AC">
        <w:rPr>
          <w:rFonts w:eastAsia="Calibri"/>
          <w:bCs/>
          <w:kern w:val="0"/>
        </w:rPr>
        <w:t xml:space="preserve">a </w:t>
      </w:r>
      <w:r w:rsidRPr="003453AC">
        <w:rPr>
          <w:rFonts w:eastAsia="Calibri"/>
          <w:bCs/>
          <w:spacing w:val="-1"/>
          <w:kern w:val="0"/>
        </w:rPr>
        <w:t xml:space="preserve">primary </w:t>
      </w:r>
      <w:r w:rsidRPr="003453AC">
        <w:rPr>
          <w:rFonts w:eastAsia="Calibri"/>
          <w:bCs/>
          <w:kern w:val="0"/>
        </w:rPr>
        <w:t>basis.</w:t>
      </w:r>
    </w:p>
    <w:p w:rsidR="001A606C" w:rsidRPr="003453AC" w:rsidP="001A606C" w14:paraId="4E1BA707" w14:textId="77777777">
      <w:pPr>
        <w:suppressAutoHyphens/>
        <w:spacing w:after="220"/>
        <w:ind w:firstLine="360"/>
        <w:rPr>
          <w:bCs/>
          <w:smallCaps/>
          <w:kern w:val="0"/>
        </w:rPr>
      </w:pPr>
      <w:r w:rsidRPr="003453AC">
        <w:rPr>
          <w:bCs/>
          <w:smallCaps/>
          <w:kern w:val="0"/>
        </w:rPr>
        <w:t>* * * * *</w:t>
      </w:r>
    </w:p>
    <w:p w:rsidR="001A606C" w:rsidRPr="003453AC" w:rsidP="001A606C" w14:paraId="15E384B9" w14:textId="77777777">
      <w:pPr>
        <w:tabs>
          <w:tab w:val="left" w:pos="1247"/>
        </w:tabs>
        <w:spacing w:after="220"/>
        <w:ind w:firstLine="360"/>
        <w:rPr>
          <w:bCs/>
          <w:kern w:val="0"/>
        </w:rPr>
      </w:pPr>
      <w:r w:rsidRPr="003453AC">
        <w:rPr>
          <w:bCs/>
          <w:spacing w:val="-1"/>
          <w:w w:val="95"/>
          <w:kern w:val="0"/>
        </w:rPr>
        <w:t>(117)  5.117  </w:t>
      </w:r>
      <w:r w:rsidRPr="003453AC">
        <w:rPr>
          <w:bCs/>
          <w:i/>
          <w:spacing w:val="-1"/>
          <w:kern w:val="0"/>
        </w:rPr>
        <w:t>Alternative</w:t>
      </w:r>
      <w:r w:rsidRPr="003453AC">
        <w:rPr>
          <w:bCs/>
          <w:i/>
          <w:spacing w:val="-3"/>
          <w:kern w:val="0"/>
        </w:rPr>
        <w:t xml:space="preserve"> </w:t>
      </w:r>
      <w:r w:rsidRPr="003453AC">
        <w:rPr>
          <w:bCs/>
          <w:i/>
          <w:spacing w:val="-1"/>
          <w:kern w:val="0"/>
        </w:rPr>
        <w:t>allocation</w:t>
      </w:r>
      <w:r w:rsidRPr="003453AC">
        <w:rPr>
          <w:bCs/>
          <w:spacing w:val="-1"/>
          <w:kern w:val="0"/>
        </w:rPr>
        <w:t>:</w:t>
      </w:r>
      <w:r w:rsidRPr="003453AC">
        <w:rPr>
          <w:bCs/>
          <w:spacing w:val="56"/>
          <w:kern w:val="0"/>
        </w:rPr>
        <w:t xml:space="preserve">  </w:t>
      </w:r>
      <w:r w:rsidRPr="003453AC">
        <w:rPr>
          <w:bCs/>
          <w:kern w:val="0"/>
        </w:rPr>
        <w:t>in</w:t>
      </w:r>
      <w:r w:rsidRPr="003453AC">
        <w:rPr>
          <w:bCs/>
          <w:spacing w:val="-1"/>
          <w:kern w:val="0"/>
        </w:rPr>
        <w:t xml:space="preserve"> </w:t>
      </w:r>
      <w:r w:rsidRPr="003453AC">
        <w:rPr>
          <w:bCs/>
          <w:kern w:val="0"/>
        </w:rPr>
        <w:t>Côte</w:t>
      </w:r>
      <w:r w:rsidRPr="003453AC">
        <w:rPr>
          <w:bCs/>
          <w:spacing w:val="-2"/>
          <w:kern w:val="0"/>
        </w:rPr>
        <w:t xml:space="preserve"> </w:t>
      </w:r>
      <w:r w:rsidRPr="003453AC">
        <w:rPr>
          <w:bCs/>
          <w:spacing w:val="-1"/>
          <w:kern w:val="0"/>
        </w:rPr>
        <w:t>d'Ivoire,</w:t>
      </w:r>
      <w:r w:rsidRPr="003453AC">
        <w:rPr>
          <w:bCs/>
          <w:spacing w:val="-2"/>
          <w:kern w:val="0"/>
        </w:rPr>
        <w:t xml:space="preserve"> </w:t>
      </w:r>
      <w:r w:rsidRPr="003453AC">
        <w:rPr>
          <w:bCs/>
          <w:kern w:val="0"/>
        </w:rPr>
        <w:t>Egypt,</w:t>
      </w:r>
      <w:r w:rsidRPr="003453AC">
        <w:rPr>
          <w:bCs/>
          <w:spacing w:val="-1"/>
          <w:kern w:val="0"/>
        </w:rPr>
        <w:t xml:space="preserve"> Liberia,</w:t>
      </w:r>
      <w:r w:rsidRPr="003453AC">
        <w:rPr>
          <w:bCs/>
          <w:spacing w:val="-2"/>
          <w:kern w:val="0"/>
        </w:rPr>
        <w:t xml:space="preserve"> </w:t>
      </w:r>
      <w:r w:rsidRPr="003453AC">
        <w:rPr>
          <w:bCs/>
          <w:kern w:val="0"/>
        </w:rPr>
        <w:t>Sri</w:t>
      </w:r>
      <w:r w:rsidRPr="003453AC">
        <w:rPr>
          <w:bCs/>
          <w:spacing w:val="-2"/>
          <w:kern w:val="0"/>
        </w:rPr>
        <w:t xml:space="preserve"> </w:t>
      </w:r>
      <w:r w:rsidRPr="003453AC">
        <w:rPr>
          <w:bCs/>
          <w:spacing w:val="-1"/>
          <w:kern w:val="0"/>
        </w:rPr>
        <w:t xml:space="preserve">Lanka </w:t>
      </w:r>
      <w:r w:rsidRPr="003453AC">
        <w:rPr>
          <w:bCs/>
          <w:kern w:val="0"/>
        </w:rPr>
        <w:t>and</w:t>
      </w:r>
      <w:r w:rsidRPr="003453AC">
        <w:rPr>
          <w:bCs/>
          <w:spacing w:val="-2"/>
          <w:kern w:val="0"/>
        </w:rPr>
        <w:t xml:space="preserve"> </w:t>
      </w:r>
      <w:r w:rsidRPr="003453AC">
        <w:rPr>
          <w:bCs/>
          <w:kern w:val="0"/>
        </w:rPr>
        <w:t>Togo,</w:t>
      </w:r>
      <w:r w:rsidRPr="003453AC">
        <w:rPr>
          <w:bCs/>
          <w:spacing w:val="-2"/>
          <w:kern w:val="0"/>
        </w:rPr>
        <w:t xml:space="preserve"> </w:t>
      </w:r>
      <w:r w:rsidRPr="003453AC">
        <w:rPr>
          <w:bCs/>
          <w:kern w:val="0"/>
        </w:rPr>
        <w:t>the</w:t>
      </w:r>
      <w:r w:rsidRPr="003453AC">
        <w:rPr>
          <w:bCs/>
          <w:spacing w:val="67"/>
          <w:kern w:val="0"/>
        </w:rPr>
        <w:t xml:space="preserve"> </w:t>
      </w:r>
      <w:r w:rsidRPr="003453AC">
        <w:rPr>
          <w:bCs/>
          <w:kern w:val="0"/>
        </w:rPr>
        <w:t xml:space="preserve">frequency band 3155-3200 kHz is </w:t>
      </w:r>
      <w:r w:rsidRPr="003453AC">
        <w:rPr>
          <w:bCs/>
          <w:spacing w:val="-1"/>
          <w:kern w:val="0"/>
        </w:rPr>
        <w:t>allocated</w:t>
      </w:r>
      <w:r w:rsidRPr="003453AC">
        <w:rPr>
          <w:bCs/>
          <w:kern w:val="0"/>
        </w:rPr>
        <w:t xml:space="preserve"> to the fixed and </w:t>
      </w:r>
      <w:r w:rsidRPr="003453AC">
        <w:rPr>
          <w:bCs/>
          <w:spacing w:val="-1"/>
          <w:kern w:val="0"/>
        </w:rPr>
        <w:t>mobile,</w:t>
      </w:r>
      <w:r w:rsidRPr="003453AC">
        <w:rPr>
          <w:bCs/>
          <w:kern w:val="0"/>
        </w:rPr>
        <w:t xml:space="preserve"> except aeronautical </w:t>
      </w:r>
      <w:r w:rsidRPr="003453AC">
        <w:rPr>
          <w:bCs/>
          <w:spacing w:val="-1"/>
          <w:kern w:val="0"/>
        </w:rPr>
        <w:t>mobile,</w:t>
      </w:r>
      <w:r w:rsidRPr="003453AC">
        <w:rPr>
          <w:bCs/>
          <w:spacing w:val="33"/>
          <w:kern w:val="0"/>
        </w:rPr>
        <w:t xml:space="preserve"> </w:t>
      </w:r>
      <w:r w:rsidRPr="003453AC">
        <w:rPr>
          <w:bCs/>
          <w:kern w:val="0"/>
        </w:rPr>
        <w:t>services</w:t>
      </w:r>
      <w:r w:rsidRPr="003453AC">
        <w:rPr>
          <w:bCs/>
          <w:spacing w:val="-2"/>
          <w:kern w:val="0"/>
        </w:rPr>
        <w:t xml:space="preserve"> </w:t>
      </w:r>
      <w:r w:rsidRPr="003453AC">
        <w:rPr>
          <w:bCs/>
          <w:kern w:val="0"/>
        </w:rPr>
        <w:t>on</w:t>
      </w:r>
      <w:r w:rsidRPr="003453AC">
        <w:rPr>
          <w:bCs/>
          <w:spacing w:val="-1"/>
          <w:kern w:val="0"/>
        </w:rPr>
        <w:t xml:space="preserve"> </w:t>
      </w:r>
      <w:r w:rsidRPr="003453AC">
        <w:rPr>
          <w:bCs/>
          <w:kern w:val="0"/>
        </w:rPr>
        <w:t>a</w:t>
      </w:r>
      <w:r w:rsidRPr="003453AC">
        <w:rPr>
          <w:bCs/>
          <w:spacing w:val="-1"/>
          <w:kern w:val="0"/>
        </w:rPr>
        <w:t xml:space="preserve"> primary </w:t>
      </w:r>
      <w:r w:rsidRPr="003453AC">
        <w:rPr>
          <w:bCs/>
          <w:kern w:val="0"/>
        </w:rPr>
        <w:t>basis.</w:t>
      </w:r>
    </w:p>
    <w:p w:rsidR="001A606C" w:rsidRPr="003453AC" w:rsidP="001A606C" w14:paraId="54676421" w14:textId="77777777">
      <w:pPr>
        <w:tabs>
          <w:tab w:val="left" w:pos="1247"/>
        </w:tabs>
        <w:spacing w:after="220"/>
        <w:ind w:firstLine="360"/>
        <w:rPr>
          <w:bCs/>
          <w:kern w:val="0"/>
        </w:rPr>
      </w:pPr>
      <w:r w:rsidRPr="003453AC">
        <w:rPr>
          <w:bCs/>
          <w:spacing w:val="-1"/>
          <w:w w:val="95"/>
          <w:kern w:val="0"/>
        </w:rPr>
        <w:t>(118)  5.118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55"/>
          <w:kern w:val="0"/>
        </w:rPr>
        <w:t xml:space="preserve">  </w:t>
      </w:r>
      <w:r w:rsidRPr="003453AC">
        <w:rPr>
          <w:bCs/>
          <w:kern w:val="0"/>
        </w:rPr>
        <w:t>in</w:t>
      </w:r>
      <w:r w:rsidRPr="003453AC">
        <w:rPr>
          <w:bCs/>
          <w:spacing w:val="-2"/>
          <w:kern w:val="0"/>
        </w:rPr>
        <w:t xml:space="preserve"> </w:t>
      </w:r>
      <w:r w:rsidRPr="003453AC">
        <w:rPr>
          <w:bCs/>
          <w:kern w:val="0"/>
        </w:rPr>
        <w:t>the</w:t>
      </w:r>
      <w:r w:rsidRPr="003453AC">
        <w:rPr>
          <w:bCs/>
          <w:spacing w:val="-2"/>
          <w:kern w:val="0"/>
        </w:rPr>
        <w:t xml:space="preserve"> </w:t>
      </w:r>
      <w:r w:rsidRPr="003453AC">
        <w:rPr>
          <w:bCs/>
          <w:kern w:val="0"/>
        </w:rPr>
        <w:t>United</w:t>
      </w:r>
      <w:r w:rsidRPr="003453AC">
        <w:rPr>
          <w:bCs/>
          <w:spacing w:val="-1"/>
          <w:kern w:val="0"/>
        </w:rPr>
        <w:t xml:space="preserve"> </w:t>
      </w:r>
      <w:r w:rsidRPr="003453AC">
        <w:rPr>
          <w:bCs/>
          <w:kern w:val="0"/>
        </w:rPr>
        <w:t>States,</w:t>
      </w:r>
      <w:r w:rsidRPr="003453AC">
        <w:rPr>
          <w:bCs/>
          <w:spacing w:val="-2"/>
          <w:kern w:val="0"/>
        </w:rPr>
        <w:t xml:space="preserve"> </w:t>
      </w:r>
      <w:r w:rsidRPr="003453AC">
        <w:rPr>
          <w:bCs/>
          <w:spacing w:val="-1"/>
          <w:kern w:val="0"/>
        </w:rPr>
        <w:t xml:space="preserve">Mexico </w:t>
      </w:r>
      <w:r w:rsidRPr="003453AC">
        <w:rPr>
          <w:bCs/>
          <w:kern w:val="0"/>
        </w:rPr>
        <w:t>and</w:t>
      </w:r>
      <w:r w:rsidRPr="003453AC">
        <w:rPr>
          <w:bCs/>
          <w:spacing w:val="-2"/>
          <w:kern w:val="0"/>
        </w:rPr>
        <w:t xml:space="preserve"> </w:t>
      </w:r>
      <w:r w:rsidRPr="003453AC">
        <w:rPr>
          <w:bCs/>
          <w:kern w:val="0"/>
        </w:rPr>
        <w:t>Peru,</w:t>
      </w:r>
      <w:r w:rsidRPr="003453AC">
        <w:rPr>
          <w:bCs/>
          <w:spacing w:val="-2"/>
          <w:kern w:val="0"/>
        </w:rPr>
        <w:t xml:space="preserve"> </w:t>
      </w:r>
      <w:r w:rsidRPr="003453AC">
        <w:rPr>
          <w:bCs/>
          <w:kern w:val="0"/>
        </w:rPr>
        <w:t>the</w:t>
      </w:r>
      <w:r w:rsidRPr="003453AC">
        <w:rPr>
          <w:bCs/>
          <w:spacing w:val="-1"/>
          <w:kern w:val="0"/>
        </w:rPr>
        <w:t xml:space="preserve"> </w:t>
      </w:r>
      <w:r w:rsidRPr="003453AC">
        <w:rPr>
          <w:bCs/>
          <w:kern w:val="0"/>
        </w:rPr>
        <w:t>frequency</w:t>
      </w:r>
      <w:r w:rsidRPr="003453AC">
        <w:rPr>
          <w:bCs/>
          <w:spacing w:val="-2"/>
          <w:kern w:val="0"/>
        </w:rPr>
        <w:t xml:space="preserve"> </w:t>
      </w:r>
      <w:r w:rsidRPr="003453AC">
        <w:rPr>
          <w:bCs/>
          <w:kern w:val="0"/>
        </w:rPr>
        <w:t>band</w:t>
      </w:r>
      <w:r w:rsidRPr="003453AC">
        <w:rPr>
          <w:bCs/>
          <w:spacing w:val="41"/>
          <w:kern w:val="0"/>
        </w:rPr>
        <w:t xml:space="preserve"> </w:t>
      </w:r>
      <w:r w:rsidRPr="003453AC">
        <w:rPr>
          <w:bCs/>
          <w:kern w:val="0"/>
        </w:rPr>
        <w:t>3230-3400</w:t>
      </w:r>
      <w:r w:rsidRPr="003453AC">
        <w:rPr>
          <w:bCs/>
          <w:spacing w:val="-1"/>
          <w:kern w:val="0"/>
        </w:rPr>
        <w:t xml:space="preserve"> </w:t>
      </w:r>
      <w:r w:rsidRPr="003453AC">
        <w:rPr>
          <w:bCs/>
          <w:kern w:val="0"/>
        </w:rPr>
        <w:t>kHz is also</w:t>
      </w:r>
      <w:r w:rsidRPr="003453AC">
        <w:rPr>
          <w:bCs/>
          <w:spacing w:val="-1"/>
          <w:kern w:val="0"/>
        </w:rPr>
        <w:t xml:space="preserve"> </w:t>
      </w:r>
      <w:r w:rsidRPr="003453AC">
        <w:rPr>
          <w:bCs/>
          <w:kern w:val="0"/>
        </w:rPr>
        <w:t>allocated to</w:t>
      </w:r>
      <w:r w:rsidRPr="003453AC">
        <w:rPr>
          <w:bCs/>
          <w:spacing w:val="-3"/>
          <w:kern w:val="0"/>
        </w:rPr>
        <w:t xml:space="preserve"> </w:t>
      </w:r>
      <w:r w:rsidRPr="003453AC">
        <w:rPr>
          <w:bCs/>
          <w:spacing w:val="-1"/>
          <w:kern w:val="0"/>
        </w:rPr>
        <w:t>the radiolocation service</w:t>
      </w:r>
      <w:r w:rsidRPr="003453AC">
        <w:rPr>
          <w:bCs/>
          <w:spacing w:val="-2"/>
          <w:kern w:val="0"/>
        </w:rPr>
        <w:t xml:space="preserve"> </w:t>
      </w:r>
      <w:r w:rsidRPr="003453AC">
        <w:rPr>
          <w:bCs/>
          <w:kern w:val="0"/>
        </w:rPr>
        <w:t>on a</w:t>
      </w:r>
      <w:r w:rsidRPr="003453AC">
        <w:rPr>
          <w:bCs/>
          <w:spacing w:val="-1"/>
          <w:kern w:val="0"/>
        </w:rPr>
        <w:t xml:space="preserve"> </w:t>
      </w:r>
      <w:r w:rsidRPr="003453AC">
        <w:rPr>
          <w:bCs/>
          <w:kern w:val="0"/>
        </w:rPr>
        <w:t>secondary basis.</w:t>
      </w:r>
    </w:p>
    <w:p w:rsidR="001A606C" w:rsidRPr="003453AC" w:rsidP="001A606C" w14:paraId="1D79254D" w14:textId="77777777">
      <w:pPr>
        <w:tabs>
          <w:tab w:val="left" w:pos="1247"/>
        </w:tabs>
        <w:spacing w:after="220"/>
        <w:ind w:firstLine="360"/>
        <w:rPr>
          <w:bCs/>
          <w:smallCaps/>
          <w:kern w:val="0"/>
        </w:rPr>
      </w:pPr>
      <w:r w:rsidRPr="003453AC">
        <w:rPr>
          <w:bCs/>
          <w:smallCaps/>
          <w:kern w:val="0"/>
        </w:rPr>
        <w:t>* * * * *</w:t>
      </w:r>
    </w:p>
    <w:p w:rsidR="001A606C" w:rsidRPr="003453AC" w:rsidP="001A606C" w14:paraId="4B98B03F" w14:textId="77777777">
      <w:pPr>
        <w:tabs>
          <w:tab w:val="left" w:pos="1247"/>
        </w:tabs>
        <w:spacing w:after="220"/>
        <w:ind w:firstLine="360"/>
        <w:rPr>
          <w:bCs/>
          <w:kern w:val="0"/>
        </w:rPr>
      </w:pPr>
      <w:r w:rsidRPr="003453AC">
        <w:rPr>
          <w:bCs/>
          <w:kern w:val="0"/>
        </w:rPr>
        <w:t>(123)  5.123</w:t>
      </w:r>
      <w:r w:rsidRPr="003453AC">
        <w:rPr>
          <w:bCs/>
          <w:spacing w:val="-1"/>
          <w:w w:val="95"/>
          <w:kern w:val="0"/>
        </w:rPr>
        <w:t>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53"/>
          <w:kern w:val="0"/>
        </w:rPr>
        <w:t xml:space="preserve">  </w:t>
      </w:r>
      <w:r w:rsidRPr="003453AC">
        <w:rPr>
          <w:bCs/>
          <w:kern w:val="0"/>
        </w:rPr>
        <w:t>in</w:t>
      </w:r>
      <w:r w:rsidRPr="003453AC">
        <w:rPr>
          <w:bCs/>
          <w:spacing w:val="-2"/>
          <w:kern w:val="0"/>
        </w:rPr>
        <w:t xml:space="preserve"> </w:t>
      </w:r>
      <w:r w:rsidRPr="003453AC">
        <w:rPr>
          <w:bCs/>
          <w:kern w:val="0"/>
        </w:rPr>
        <w:t>Botswana,</w:t>
      </w:r>
      <w:r w:rsidRPr="003453AC">
        <w:rPr>
          <w:bCs/>
          <w:spacing w:val="-3"/>
          <w:kern w:val="0"/>
        </w:rPr>
        <w:t xml:space="preserve"> </w:t>
      </w:r>
      <w:r w:rsidRPr="003453AC">
        <w:rPr>
          <w:bCs/>
          <w:kern w:val="0"/>
        </w:rPr>
        <w:t>Eswatini,</w:t>
      </w:r>
      <w:r w:rsidRPr="003453AC">
        <w:rPr>
          <w:bCs/>
          <w:spacing w:val="-2"/>
          <w:kern w:val="0"/>
        </w:rPr>
        <w:t xml:space="preserve"> </w:t>
      </w:r>
      <w:r w:rsidRPr="003453AC">
        <w:rPr>
          <w:bCs/>
          <w:spacing w:val="-1"/>
          <w:kern w:val="0"/>
        </w:rPr>
        <w:t>Lesotho,</w:t>
      </w:r>
      <w:r w:rsidRPr="003453AC">
        <w:rPr>
          <w:bCs/>
          <w:spacing w:val="-3"/>
          <w:kern w:val="0"/>
        </w:rPr>
        <w:t xml:space="preserve"> </w:t>
      </w:r>
      <w:r w:rsidRPr="003453AC">
        <w:rPr>
          <w:bCs/>
          <w:kern w:val="0"/>
        </w:rPr>
        <w:t>Malawi,</w:t>
      </w:r>
      <w:r w:rsidRPr="003453AC">
        <w:rPr>
          <w:bCs/>
          <w:spacing w:val="-2"/>
          <w:kern w:val="0"/>
        </w:rPr>
        <w:t xml:space="preserve"> </w:t>
      </w:r>
      <w:r w:rsidRPr="003453AC">
        <w:rPr>
          <w:bCs/>
          <w:kern w:val="0"/>
        </w:rPr>
        <w:t>Mozambique,</w:t>
      </w:r>
      <w:r w:rsidRPr="003453AC">
        <w:rPr>
          <w:bCs/>
          <w:spacing w:val="43"/>
          <w:kern w:val="0"/>
        </w:rPr>
        <w:t xml:space="preserve"> </w:t>
      </w:r>
      <w:r w:rsidRPr="003453AC">
        <w:rPr>
          <w:bCs/>
          <w:spacing w:val="-1"/>
          <w:kern w:val="0"/>
        </w:rPr>
        <w:t>Namibia,</w:t>
      </w:r>
      <w:r w:rsidRPr="003453AC">
        <w:rPr>
          <w:bCs/>
          <w:kern w:val="0"/>
        </w:rPr>
        <w:t xml:space="preserve"> South Africa, </w:t>
      </w:r>
      <w:r w:rsidRPr="003453AC">
        <w:rPr>
          <w:bCs/>
          <w:spacing w:val="-1"/>
          <w:kern w:val="0"/>
        </w:rPr>
        <w:t xml:space="preserve">Zambia </w:t>
      </w:r>
      <w:r w:rsidRPr="003453AC">
        <w:rPr>
          <w:bCs/>
          <w:kern w:val="0"/>
        </w:rPr>
        <w:t xml:space="preserve">and </w:t>
      </w:r>
      <w:r w:rsidRPr="003453AC">
        <w:rPr>
          <w:bCs/>
          <w:spacing w:val="-1"/>
          <w:kern w:val="0"/>
        </w:rPr>
        <w:t>Zimbabwe,</w:t>
      </w:r>
      <w:r w:rsidRPr="003453AC">
        <w:rPr>
          <w:bCs/>
          <w:kern w:val="0"/>
        </w:rPr>
        <w:t xml:space="preserve"> the frequency band</w:t>
      </w:r>
      <w:r w:rsidRPr="003453AC">
        <w:rPr>
          <w:bCs/>
          <w:spacing w:val="-1"/>
          <w:kern w:val="0"/>
        </w:rPr>
        <w:t xml:space="preserve"> </w:t>
      </w:r>
      <w:r w:rsidRPr="003453AC">
        <w:rPr>
          <w:bCs/>
          <w:kern w:val="0"/>
        </w:rPr>
        <w:t>3900-3950 kHz is also</w:t>
      </w:r>
      <w:r w:rsidRPr="003453AC">
        <w:rPr>
          <w:bCs/>
          <w:spacing w:val="39"/>
          <w:kern w:val="0"/>
        </w:rPr>
        <w:t xml:space="preserve"> </w:t>
      </w:r>
      <w:r w:rsidRPr="003453AC">
        <w:rPr>
          <w:bCs/>
          <w:kern w:val="0"/>
        </w:rPr>
        <w:t xml:space="preserve">allocated to the broadcasting </w:t>
      </w:r>
      <w:r w:rsidRPr="003453AC">
        <w:rPr>
          <w:bCs/>
          <w:spacing w:val="-1"/>
          <w:kern w:val="0"/>
        </w:rPr>
        <w:t>service</w:t>
      </w:r>
      <w:r w:rsidRPr="003453AC">
        <w:rPr>
          <w:bCs/>
          <w:kern w:val="0"/>
        </w:rPr>
        <w:t xml:space="preserve"> on a </w:t>
      </w:r>
      <w:r w:rsidRPr="003453AC">
        <w:rPr>
          <w:bCs/>
          <w:spacing w:val="-1"/>
          <w:kern w:val="0"/>
        </w:rPr>
        <w:t>primary</w:t>
      </w:r>
      <w:r w:rsidRPr="003453AC">
        <w:rPr>
          <w:bCs/>
          <w:kern w:val="0"/>
        </w:rPr>
        <w:t xml:space="preserve"> basis, </w:t>
      </w:r>
      <w:r w:rsidRPr="003453AC">
        <w:rPr>
          <w:bCs/>
          <w:spacing w:val="-1"/>
          <w:kern w:val="0"/>
        </w:rPr>
        <w:t>subject</w:t>
      </w:r>
      <w:r w:rsidRPr="003453AC">
        <w:rPr>
          <w:bCs/>
          <w:kern w:val="0"/>
        </w:rPr>
        <w:t xml:space="preserve"> to </w:t>
      </w:r>
      <w:r w:rsidRPr="003453AC">
        <w:rPr>
          <w:bCs/>
          <w:spacing w:val="-1"/>
          <w:kern w:val="0"/>
        </w:rPr>
        <w:t>agreement</w:t>
      </w:r>
      <w:r w:rsidRPr="003453AC">
        <w:rPr>
          <w:bCs/>
          <w:kern w:val="0"/>
        </w:rPr>
        <w:t xml:space="preserve"> obtained under </w:t>
      </w:r>
      <w:r w:rsidRPr="003453AC">
        <w:rPr>
          <w:bCs/>
          <w:spacing w:val="-1"/>
          <w:kern w:val="0"/>
        </w:rPr>
        <w:t>No.</w:t>
      </w:r>
      <w:r w:rsidRPr="003453AC">
        <w:rPr>
          <w:bCs/>
          <w:spacing w:val="-3"/>
          <w:kern w:val="0"/>
        </w:rPr>
        <w:t xml:space="preserve"> </w:t>
      </w:r>
      <w:r w:rsidRPr="003453AC">
        <w:rPr>
          <w:bCs/>
          <w:kern w:val="0"/>
        </w:rPr>
        <w:t>9.21.</w:t>
      </w:r>
    </w:p>
    <w:p w:rsidR="001A606C" w:rsidRPr="003453AC" w:rsidP="001A606C" w14:paraId="3BAE4059" w14:textId="77777777">
      <w:pPr>
        <w:suppressAutoHyphens/>
        <w:spacing w:after="220"/>
        <w:ind w:firstLine="360"/>
        <w:rPr>
          <w:bCs/>
          <w:smallCaps/>
          <w:kern w:val="0"/>
        </w:rPr>
      </w:pPr>
      <w:r w:rsidRPr="003453AC">
        <w:rPr>
          <w:bCs/>
          <w:smallCaps/>
          <w:kern w:val="0"/>
        </w:rPr>
        <w:t>* * * * *</w:t>
      </w:r>
    </w:p>
    <w:p w:rsidR="001A606C" w:rsidRPr="003453AC" w:rsidP="001A606C" w14:paraId="26E7598B" w14:textId="77777777">
      <w:pPr>
        <w:tabs>
          <w:tab w:val="left" w:pos="1247"/>
        </w:tabs>
        <w:spacing w:after="220"/>
        <w:ind w:firstLine="360"/>
        <w:rPr>
          <w:bCs/>
          <w:kern w:val="0"/>
        </w:rPr>
      </w:pPr>
      <w:r w:rsidRPr="003453AC">
        <w:rPr>
          <w:bCs/>
          <w:kern w:val="0"/>
        </w:rPr>
        <w:t>(128)  5.128</w:t>
      </w:r>
      <w:r w:rsidRPr="003453AC">
        <w:rPr>
          <w:bCs/>
          <w:spacing w:val="-1"/>
          <w:w w:val="95"/>
          <w:kern w:val="0"/>
        </w:rPr>
        <w:t>  </w:t>
      </w:r>
      <w:r w:rsidRPr="003453AC">
        <w:rPr>
          <w:bCs/>
          <w:spacing w:val="-1"/>
          <w:kern w:val="0"/>
        </w:rPr>
        <w:t>Frequencies</w:t>
      </w:r>
      <w:r w:rsidRPr="003453AC">
        <w:rPr>
          <w:bCs/>
          <w:kern w:val="0"/>
        </w:rPr>
        <w:t xml:space="preserve"> in the frequency bands 4063-4123 kHz and 4130-4438 kHz </w:t>
      </w:r>
      <w:r w:rsidRPr="003453AC">
        <w:rPr>
          <w:bCs/>
          <w:spacing w:val="-1"/>
          <w:kern w:val="0"/>
        </w:rPr>
        <w:t>may</w:t>
      </w:r>
      <w:r w:rsidRPr="003453AC">
        <w:rPr>
          <w:bCs/>
          <w:kern w:val="0"/>
        </w:rPr>
        <w:t xml:space="preserve"> be used</w:t>
      </w:r>
      <w:r w:rsidRPr="003453AC">
        <w:rPr>
          <w:bCs/>
          <w:spacing w:val="23"/>
          <w:kern w:val="0"/>
        </w:rPr>
        <w:t xml:space="preserve"> </w:t>
      </w:r>
      <w:r w:rsidRPr="003453AC">
        <w:rPr>
          <w:bCs/>
          <w:kern w:val="0"/>
        </w:rPr>
        <w:t xml:space="preserve">exceptionally by stations in the </w:t>
      </w:r>
      <w:r w:rsidRPr="003453AC">
        <w:rPr>
          <w:bCs/>
          <w:spacing w:val="-1"/>
          <w:kern w:val="0"/>
        </w:rPr>
        <w:t>fixed</w:t>
      </w:r>
      <w:r w:rsidRPr="003453AC">
        <w:rPr>
          <w:bCs/>
          <w:kern w:val="0"/>
        </w:rPr>
        <w:t xml:space="preserve"> service, communicating </w:t>
      </w:r>
      <w:r w:rsidRPr="003453AC">
        <w:rPr>
          <w:bCs/>
          <w:spacing w:val="-1"/>
          <w:kern w:val="0"/>
        </w:rPr>
        <w:t>only</w:t>
      </w:r>
      <w:r w:rsidRPr="003453AC">
        <w:rPr>
          <w:bCs/>
          <w:kern w:val="0"/>
        </w:rPr>
        <w:t xml:space="preserve"> within the boundary of the</w:t>
      </w:r>
      <w:r w:rsidRPr="003453AC">
        <w:rPr>
          <w:bCs/>
          <w:spacing w:val="27"/>
          <w:kern w:val="0"/>
        </w:rPr>
        <w:t xml:space="preserve"> </w:t>
      </w:r>
      <w:r w:rsidRPr="003453AC">
        <w:rPr>
          <w:bCs/>
          <w:kern w:val="0"/>
        </w:rPr>
        <w:t>country</w:t>
      </w:r>
      <w:r w:rsidRPr="003453AC">
        <w:rPr>
          <w:bCs/>
          <w:spacing w:val="-2"/>
          <w:kern w:val="0"/>
        </w:rPr>
        <w:t xml:space="preserve"> </w:t>
      </w:r>
      <w:r w:rsidRPr="003453AC">
        <w:rPr>
          <w:bCs/>
          <w:kern w:val="0"/>
        </w:rPr>
        <w:t>in which they</w:t>
      </w:r>
      <w:r w:rsidRPr="003453AC">
        <w:rPr>
          <w:bCs/>
          <w:spacing w:val="-2"/>
          <w:kern w:val="0"/>
        </w:rPr>
        <w:t xml:space="preserve"> </w:t>
      </w:r>
      <w:r w:rsidRPr="003453AC">
        <w:rPr>
          <w:bCs/>
          <w:kern w:val="0"/>
        </w:rPr>
        <w:t xml:space="preserve">are located, with a </w:t>
      </w:r>
      <w:r w:rsidRPr="003453AC">
        <w:rPr>
          <w:bCs/>
          <w:spacing w:val="-1"/>
          <w:kern w:val="0"/>
        </w:rPr>
        <w:t>mean</w:t>
      </w:r>
      <w:r w:rsidRPr="003453AC">
        <w:rPr>
          <w:bCs/>
          <w:kern w:val="0"/>
        </w:rPr>
        <w:t xml:space="preserve"> power not </w:t>
      </w:r>
      <w:r w:rsidRPr="003453AC">
        <w:rPr>
          <w:bCs/>
          <w:spacing w:val="-1"/>
          <w:kern w:val="0"/>
        </w:rPr>
        <w:t>exceeding</w:t>
      </w:r>
      <w:r w:rsidRPr="003453AC">
        <w:rPr>
          <w:bCs/>
          <w:kern w:val="0"/>
        </w:rPr>
        <w:t xml:space="preserve"> 50</w:t>
      </w:r>
      <w:r w:rsidRPr="003453AC">
        <w:rPr>
          <w:bCs/>
          <w:spacing w:val="-2"/>
          <w:kern w:val="0"/>
        </w:rPr>
        <w:t xml:space="preserve"> </w:t>
      </w:r>
      <w:r w:rsidRPr="003453AC">
        <w:rPr>
          <w:bCs/>
          <w:kern w:val="0"/>
        </w:rPr>
        <w:t xml:space="preserve">W, on condition </w:t>
      </w:r>
      <w:r w:rsidRPr="003453AC">
        <w:rPr>
          <w:bCs/>
          <w:spacing w:val="-1"/>
          <w:kern w:val="0"/>
        </w:rPr>
        <w:t>that</w:t>
      </w:r>
      <w:r w:rsidRPr="003453AC">
        <w:rPr>
          <w:bCs/>
          <w:spacing w:val="30"/>
          <w:kern w:val="0"/>
        </w:rPr>
        <w:t xml:space="preserve"> </w:t>
      </w:r>
      <w:r w:rsidRPr="003453AC">
        <w:rPr>
          <w:bCs/>
          <w:spacing w:val="-1"/>
          <w:kern w:val="0"/>
        </w:rPr>
        <w:t>harmful</w:t>
      </w:r>
      <w:r w:rsidRPr="003453AC">
        <w:rPr>
          <w:bCs/>
          <w:kern w:val="0"/>
        </w:rPr>
        <w:t xml:space="preserve"> </w:t>
      </w:r>
      <w:r w:rsidRPr="003453AC">
        <w:rPr>
          <w:bCs/>
          <w:spacing w:val="-1"/>
          <w:kern w:val="0"/>
        </w:rPr>
        <w:t xml:space="preserve">interference </w:t>
      </w:r>
      <w:r w:rsidRPr="003453AC">
        <w:rPr>
          <w:bCs/>
          <w:kern w:val="0"/>
        </w:rPr>
        <w:t xml:space="preserve">is </w:t>
      </w:r>
      <w:r w:rsidRPr="003453AC">
        <w:rPr>
          <w:bCs/>
          <w:spacing w:val="-1"/>
          <w:kern w:val="0"/>
        </w:rPr>
        <w:t>not</w:t>
      </w:r>
      <w:r w:rsidRPr="003453AC">
        <w:rPr>
          <w:bCs/>
          <w:kern w:val="0"/>
        </w:rPr>
        <w:t xml:space="preserve"> caused</w:t>
      </w:r>
      <w:r w:rsidRPr="003453AC">
        <w:rPr>
          <w:bCs/>
          <w:spacing w:val="-1"/>
          <w:kern w:val="0"/>
        </w:rPr>
        <w:t xml:space="preserve"> </w:t>
      </w:r>
      <w:r w:rsidRPr="003453AC">
        <w:rPr>
          <w:bCs/>
          <w:kern w:val="0"/>
        </w:rPr>
        <w:t>to</w:t>
      </w:r>
      <w:r w:rsidRPr="003453AC">
        <w:rPr>
          <w:bCs/>
          <w:spacing w:val="-1"/>
          <w:kern w:val="0"/>
        </w:rPr>
        <w:t xml:space="preserve"> </w:t>
      </w:r>
      <w:r w:rsidRPr="003453AC">
        <w:rPr>
          <w:bCs/>
          <w:kern w:val="0"/>
        </w:rPr>
        <w:t xml:space="preserve">the </w:t>
      </w:r>
      <w:r w:rsidRPr="003453AC">
        <w:rPr>
          <w:bCs/>
          <w:spacing w:val="-1"/>
          <w:kern w:val="0"/>
        </w:rPr>
        <w:t>maritime</w:t>
      </w:r>
      <w:r w:rsidRPr="003453AC">
        <w:rPr>
          <w:bCs/>
          <w:kern w:val="0"/>
        </w:rPr>
        <w:t xml:space="preserve"> </w:t>
      </w:r>
      <w:r w:rsidRPr="003453AC">
        <w:rPr>
          <w:bCs/>
          <w:spacing w:val="-1"/>
          <w:kern w:val="0"/>
        </w:rPr>
        <w:t>mobile</w:t>
      </w:r>
      <w:r w:rsidRPr="003453AC">
        <w:rPr>
          <w:bCs/>
          <w:kern w:val="0"/>
        </w:rPr>
        <w:t xml:space="preserve"> </w:t>
      </w:r>
      <w:r w:rsidRPr="003453AC">
        <w:rPr>
          <w:bCs/>
          <w:spacing w:val="-1"/>
          <w:kern w:val="0"/>
        </w:rPr>
        <w:t>service.</w:t>
      </w:r>
      <w:r w:rsidRPr="003453AC">
        <w:rPr>
          <w:bCs/>
          <w:kern w:val="0"/>
        </w:rPr>
        <w:t xml:space="preserve">  In addition, in Afghanistan,</w:t>
      </w:r>
      <w:r w:rsidRPr="003453AC">
        <w:rPr>
          <w:bCs/>
          <w:spacing w:val="61"/>
          <w:kern w:val="0"/>
        </w:rPr>
        <w:t xml:space="preserve"> </w:t>
      </w:r>
      <w:r w:rsidRPr="003453AC">
        <w:rPr>
          <w:bCs/>
          <w:kern w:val="0"/>
        </w:rPr>
        <w:t xml:space="preserve">Argentina, </w:t>
      </w:r>
      <w:r w:rsidRPr="003453AC">
        <w:rPr>
          <w:bCs/>
          <w:spacing w:val="-1"/>
          <w:kern w:val="0"/>
        </w:rPr>
        <w:t>Armenia,</w:t>
      </w:r>
      <w:r w:rsidRPr="003453AC">
        <w:rPr>
          <w:bCs/>
          <w:kern w:val="0"/>
        </w:rPr>
        <w:t xml:space="preserve"> Belarus, </w:t>
      </w:r>
      <w:r w:rsidRPr="003453AC">
        <w:rPr>
          <w:bCs/>
          <w:spacing w:val="-1"/>
          <w:kern w:val="0"/>
        </w:rPr>
        <w:t>Botswana,</w:t>
      </w:r>
      <w:r w:rsidRPr="003453AC">
        <w:rPr>
          <w:bCs/>
          <w:kern w:val="0"/>
        </w:rPr>
        <w:t xml:space="preserve"> Burkina Faso, the </w:t>
      </w:r>
      <w:r w:rsidRPr="003453AC">
        <w:rPr>
          <w:bCs/>
          <w:spacing w:val="-1"/>
          <w:kern w:val="0"/>
        </w:rPr>
        <w:t>Central</w:t>
      </w:r>
      <w:r w:rsidRPr="003453AC">
        <w:rPr>
          <w:bCs/>
          <w:kern w:val="0"/>
        </w:rPr>
        <w:t xml:space="preserve"> African Rep., China, the</w:t>
      </w:r>
      <w:r w:rsidRPr="003453AC">
        <w:rPr>
          <w:bCs/>
          <w:spacing w:val="39"/>
          <w:kern w:val="0"/>
        </w:rPr>
        <w:t xml:space="preserve"> </w:t>
      </w:r>
      <w:r w:rsidRPr="003453AC">
        <w:rPr>
          <w:bCs/>
          <w:kern w:val="0"/>
        </w:rPr>
        <w:t xml:space="preserve">Russian </w:t>
      </w:r>
      <w:r w:rsidRPr="003453AC">
        <w:rPr>
          <w:bCs/>
          <w:spacing w:val="-1"/>
          <w:kern w:val="0"/>
        </w:rPr>
        <w:t>Federation,</w:t>
      </w:r>
      <w:r w:rsidRPr="003453AC">
        <w:rPr>
          <w:bCs/>
          <w:kern w:val="0"/>
        </w:rPr>
        <w:t xml:space="preserve"> </w:t>
      </w:r>
      <w:r w:rsidRPr="003453AC">
        <w:rPr>
          <w:bCs/>
          <w:spacing w:val="-1"/>
          <w:kern w:val="0"/>
        </w:rPr>
        <w:t>Georgia,</w:t>
      </w:r>
      <w:r w:rsidRPr="003453AC">
        <w:rPr>
          <w:bCs/>
          <w:kern w:val="0"/>
        </w:rPr>
        <w:t xml:space="preserve"> </w:t>
      </w:r>
      <w:r w:rsidRPr="003453AC">
        <w:rPr>
          <w:bCs/>
          <w:spacing w:val="-1"/>
          <w:kern w:val="0"/>
        </w:rPr>
        <w:t>India,</w:t>
      </w:r>
      <w:r w:rsidRPr="003453AC">
        <w:rPr>
          <w:bCs/>
          <w:spacing w:val="-2"/>
          <w:kern w:val="0"/>
        </w:rPr>
        <w:t xml:space="preserve"> </w:t>
      </w:r>
      <w:r w:rsidRPr="003453AC">
        <w:rPr>
          <w:bCs/>
          <w:kern w:val="0"/>
        </w:rPr>
        <w:t>Kazakhstan,</w:t>
      </w:r>
      <w:r w:rsidRPr="003453AC">
        <w:rPr>
          <w:bCs/>
          <w:spacing w:val="-2"/>
          <w:kern w:val="0"/>
        </w:rPr>
        <w:t xml:space="preserve"> </w:t>
      </w:r>
      <w:r w:rsidRPr="003453AC">
        <w:rPr>
          <w:bCs/>
          <w:kern w:val="0"/>
        </w:rPr>
        <w:t xml:space="preserve">Mali, </w:t>
      </w:r>
      <w:r w:rsidRPr="003453AC">
        <w:rPr>
          <w:bCs/>
          <w:spacing w:val="-1"/>
          <w:kern w:val="0"/>
        </w:rPr>
        <w:t>Niger,</w:t>
      </w:r>
      <w:r w:rsidRPr="003453AC">
        <w:rPr>
          <w:bCs/>
          <w:kern w:val="0"/>
        </w:rPr>
        <w:t xml:space="preserve"> </w:t>
      </w:r>
      <w:r w:rsidRPr="003453AC">
        <w:rPr>
          <w:bCs/>
          <w:spacing w:val="-1"/>
          <w:kern w:val="0"/>
        </w:rPr>
        <w:t>Pakistan,</w:t>
      </w:r>
      <w:r w:rsidRPr="003453AC">
        <w:rPr>
          <w:bCs/>
          <w:kern w:val="0"/>
        </w:rPr>
        <w:t xml:space="preserve"> </w:t>
      </w:r>
      <w:r w:rsidRPr="003453AC">
        <w:rPr>
          <w:bCs/>
          <w:spacing w:val="-1"/>
          <w:kern w:val="0"/>
        </w:rPr>
        <w:t>Kyrgyzstan,</w:t>
      </w:r>
      <w:r w:rsidRPr="003453AC">
        <w:rPr>
          <w:bCs/>
          <w:kern w:val="0"/>
        </w:rPr>
        <w:t xml:space="preserve"> </w:t>
      </w:r>
      <w:r w:rsidRPr="003453AC">
        <w:rPr>
          <w:bCs/>
          <w:spacing w:val="-1"/>
          <w:kern w:val="0"/>
        </w:rPr>
        <w:t>Tajikistan,</w:t>
      </w:r>
      <w:r w:rsidRPr="003453AC">
        <w:rPr>
          <w:bCs/>
          <w:spacing w:val="99"/>
          <w:kern w:val="0"/>
        </w:rPr>
        <w:t xml:space="preserve"> </w:t>
      </w:r>
      <w:r w:rsidRPr="003453AC">
        <w:rPr>
          <w:bCs/>
          <w:kern w:val="0"/>
        </w:rPr>
        <w:t xml:space="preserve">Chad, </w:t>
      </w:r>
      <w:r w:rsidRPr="003453AC">
        <w:rPr>
          <w:bCs/>
          <w:spacing w:val="-1"/>
          <w:kern w:val="0"/>
        </w:rPr>
        <w:t>Turkmenistan</w:t>
      </w:r>
      <w:r w:rsidRPr="003453AC">
        <w:rPr>
          <w:bCs/>
          <w:kern w:val="0"/>
        </w:rPr>
        <w:t xml:space="preserve"> and Ukraine, in the frequency bands 4063</w:t>
      </w:r>
      <w:r w:rsidRPr="003453AC">
        <w:rPr>
          <w:bCs/>
          <w:kern w:val="0"/>
        </w:rPr>
        <w:noBreakHyphen/>
        <w:t>4123 kHz, 4130</w:t>
      </w:r>
      <w:r w:rsidRPr="003453AC">
        <w:rPr>
          <w:bCs/>
          <w:kern w:val="0"/>
        </w:rPr>
        <w:noBreakHyphen/>
        <w:t>4133 kHz and</w:t>
      </w:r>
      <w:r w:rsidRPr="003453AC">
        <w:rPr>
          <w:bCs/>
          <w:spacing w:val="20"/>
          <w:kern w:val="0"/>
        </w:rPr>
        <w:t xml:space="preserve"> </w:t>
      </w:r>
      <w:r w:rsidRPr="003453AC">
        <w:rPr>
          <w:bCs/>
          <w:kern w:val="0"/>
        </w:rPr>
        <w:t xml:space="preserve">4408-4438 kHz, stations in the </w:t>
      </w:r>
      <w:r w:rsidRPr="003453AC">
        <w:rPr>
          <w:bCs/>
          <w:spacing w:val="-1"/>
          <w:kern w:val="0"/>
        </w:rPr>
        <w:t>fixed</w:t>
      </w:r>
      <w:r w:rsidRPr="003453AC">
        <w:rPr>
          <w:bCs/>
          <w:kern w:val="0"/>
        </w:rPr>
        <w:t xml:space="preserve"> service, with a </w:t>
      </w:r>
      <w:r w:rsidRPr="003453AC">
        <w:rPr>
          <w:bCs/>
          <w:spacing w:val="-1"/>
          <w:kern w:val="0"/>
        </w:rPr>
        <w:t>mean</w:t>
      </w:r>
      <w:r w:rsidRPr="003453AC">
        <w:rPr>
          <w:bCs/>
          <w:kern w:val="0"/>
        </w:rPr>
        <w:t xml:space="preserve"> </w:t>
      </w:r>
      <w:r w:rsidRPr="003453AC">
        <w:rPr>
          <w:bCs/>
          <w:spacing w:val="-1"/>
          <w:kern w:val="0"/>
        </w:rPr>
        <w:t>power</w:t>
      </w:r>
      <w:r w:rsidRPr="003453AC">
        <w:rPr>
          <w:bCs/>
          <w:kern w:val="0"/>
        </w:rPr>
        <w:t xml:space="preserve"> not </w:t>
      </w:r>
      <w:r w:rsidRPr="003453AC">
        <w:rPr>
          <w:bCs/>
          <w:spacing w:val="-1"/>
          <w:kern w:val="0"/>
        </w:rPr>
        <w:t>exceeding</w:t>
      </w:r>
      <w:r w:rsidRPr="003453AC">
        <w:rPr>
          <w:bCs/>
          <w:kern w:val="0"/>
        </w:rPr>
        <w:t xml:space="preserve"> 1 </w:t>
      </w:r>
      <w:r w:rsidRPr="003453AC">
        <w:rPr>
          <w:bCs/>
          <w:spacing w:val="-1"/>
          <w:kern w:val="0"/>
        </w:rPr>
        <w:t>kW,</w:t>
      </w:r>
      <w:r w:rsidRPr="003453AC">
        <w:rPr>
          <w:bCs/>
          <w:kern w:val="0"/>
        </w:rPr>
        <w:t xml:space="preserve"> can be</w:t>
      </w:r>
      <w:r w:rsidRPr="003453AC">
        <w:rPr>
          <w:bCs/>
          <w:spacing w:val="35"/>
          <w:kern w:val="0"/>
        </w:rPr>
        <w:t xml:space="preserve"> </w:t>
      </w:r>
      <w:r w:rsidRPr="003453AC">
        <w:rPr>
          <w:bCs/>
          <w:spacing w:val="-1"/>
          <w:kern w:val="0"/>
        </w:rPr>
        <w:t xml:space="preserve">operated on condition that they </w:t>
      </w:r>
      <w:r w:rsidRPr="003453AC">
        <w:rPr>
          <w:bCs/>
          <w:kern w:val="0"/>
        </w:rPr>
        <w:t>are situated at least 600 km</w:t>
      </w:r>
      <w:r w:rsidRPr="003453AC">
        <w:rPr>
          <w:bCs/>
          <w:spacing w:val="-2"/>
          <w:kern w:val="0"/>
        </w:rPr>
        <w:t xml:space="preserve"> </w:t>
      </w:r>
      <w:r w:rsidRPr="003453AC">
        <w:rPr>
          <w:bCs/>
          <w:kern w:val="0"/>
        </w:rPr>
        <w:t>from</w:t>
      </w:r>
      <w:r w:rsidRPr="003453AC">
        <w:rPr>
          <w:bCs/>
          <w:spacing w:val="-2"/>
          <w:kern w:val="0"/>
        </w:rPr>
        <w:t xml:space="preserve"> </w:t>
      </w:r>
      <w:r w:rsidRPr="003453AC">
        <w:rPr>
          <w:bCs/>
          <w:kern w:val="0"/>
        </w:rPr>
        <w:t>the coast and that harmful</w:t>
      </w:r>
      <w:r w:rsidRPr="003453AC">
        <w:rPr>
          <w:bCs/>
          <w:spacing w:val="27"/>
          <w:kern w:val="0"/>
        </w:rPr>
        <w:t xml:space="preserve"> </w:t>
      </w:r>
      <w:r w:rsidRPr="003453AC">
        <w:rPr>
          <w:bCs/>
          <w:kern w:val="0"/>
        </w:rPr>
        <w:t>interference</w:t>
      </w:r>
      <w:r w:rsidRPr="003453AC">
        <w:rPr>
          <w:bCs/>
          <w:spacing w:val="-1"/>
          <w:kern w:val="0"/>
        </w:rPr>
        <w:t xml:space="preserve"> </w:t>
      </w:r>
      <w:r w:rsidRPr="003453AC">
        <w:rPr>
          <w:bCs/>
          <w:kern w:val="0"/>
        </w:rPr>
        <w:t>is</w:t>
      </w:r>
      <w:r w:rsidRPr="003453AC">
        <w:rPr>
          <w:bCs/>
          <w:spacing w:val="-1"/>
          <w:kern w:val="0"/>
        </w:rPr>
        <w:t xml:space="preserve"> </w:t>
      </w:r>
      <w:r w:rsidRPr="003453AC">
        <w:rPr>
          <w:bCs/>
          <w:kern w:val="0"/>
        </w:rPr>
        <w:t xml:space="preserve">not </w:t>
      </w:r>
      <w:r w:rsidRPr="003453AC">
        <w:rPr>
          <w:bCs/>
          <w:spacing w:val="-1"/>
          <w:kern w:val="0"/>
        </w:rPr>
        <w:t xml:space="preserve">caused </w:t>
      </w:r>
      <w:r w:rsidRPr="003453AC">
        <w:rPr>
          <w:bCs/>
          <w:kern w:val="0"/>
        </w:rPr>
        <w:t>to</w:t>
      </w:r>
      <w:r w:rsidRPr="003453AC">
        <w:rPr>
          <w:bCs/>
          <w:spacing w:val="-1"/>
          <w:kern w:val="0"/>
        </w:rPr>
        <w:t xml:space="preserve"> </w:t>
      </w:r>
      <w:r w:rsidRPr="003453AC">
        <w:rPr>
          <w:bCs/>
          <w:kern w:val="0"/>
        </w:rPr>
        <w:t xml:space="preserve">the </w:t>
      </w:r>
      <w:r w:rsidRPr="003453AC">
        <w:rPr>
          <w:bCs/>
          <w:spacing w:val="-1"/>
          <w:kern w:val="0"/>
        </w:rPr>
        <w:t xml:space="preserve">maritime mobile </w:t>
      </w:r>
      <w:r w:rsidRPr="003453AC">
        <w:rPr>
          <w:bCs/>
          <w:kern w:val="0"/>
        </w:rPr>
        <w:t>service.</w:t>
      </w:r>
    </w:p>
    <w:p w:rsidR="001A606C" w:rsidRPr="003453AC" w:rsidP="001A606C" w14:paraId="146300B7" w14:textId="77777777">
      <w:pPr>
        <w:suppressAutoHyphens/>
        <w:spacing w:after="220"/>
        <w:ind w:firstLine="360"/>
        <w:rPr>
          <w:bCs/>
          <w:smallCaps/>
          <w:kern w:val="0"/>
        </w:rPr>
      </w:pPr>
      <w:r w:rsidRPr="003453AC">
        <w:rPr>
          <w:bCs/>
          <w:smallCaps/>
          <w:kern w:val="0"/>
        </w:rPr>
        <w:t>* * * * *</w:t>
      </w:r>
    </w:p>
    <w:p w:rsidR="001A606C" w:rsidRPr="003453AC" w:rsidP="001A606C" w14:paraId="351F3071" w14:textId="77777777">
      <w:pPr>
        <w:tabs>
          <w:tab w:val="left" w:pos="828"/>
          <w:tab w:val="left" w:pos="1080"/>
          <w:tab w:val="left" w:pos="1134"/>
          <w:tab w:val="left" w:pos="1871"/>
          <w:tab w:val="left" w:pos="2268"/>
        </w:tabs>
        <w:overflowPunct w:val="0"/>
        <w:autoSpaceDE w:val="0"/>
        <w:autoSpaceDN w:val="0"/>
        <w:adjustRightInd w:val="0"/>
        <w:spacing w:after="220"/>
        <w:ind w:firstLine="360"/>
        <w:jc w:val="both"/>
        <w:textAlignment w:val="baseline"/>
        <w:rPr>
          <w:kern w:val="0"/>
        </w:rPr>
      </w:pPr>
      <w:r w:rsidRPr="003453AC">
        <w:t>(132)  5.132</w:t>
      </w:r>
      <w:r w:rsidRPr="003453AC">
        <w:rPr>
          <w:sz w:val="24"/>
          <w:lang w:val="en-GB"/>
        </w:rPr>
        <w:t>  </w:t>
      </w:r>
      <w:r w:rsidRPr="003453AC">
        <w:t>The frequencies 4210 kHz, 6314 kHz, 8416.5 kHz, 12579 kHz, 16 806.5 kHz, 19 680.5 kHz, 22 376 kHz and 26 100.5 kHz are the international frequencies for the transmission of maritime safety information (MSI) (see Appendix 17).</w:t>
      </w:r>
    </w:p>
    <w:p w:rsidR="001A606C" w:rsidRPr="003453AC" w:rsidP="001A606C" w14:paraId="08922F3A" w14:textId="77777777">
      <w:pPr>
        <w:tabs>
          <w:tab w:val="left" w:pos="720"/>
          <w:tab w:val="left" w:pos="1871"/>
          <w:tab w:val="left" w:pos="2268"/>
        </w:tabs>
        <w:overflowPunct w:val="0"/>
        <w:autoSpaceDE w:val="0"/>
        <w:autoSpaceDN w:val="0"/>
        <w:adjustRightInd w:val="0"/>
        <w:spacing w:after="220"/>
        <w:textAlignment w:val="baseline"/>
        <w:rPr>
          <w:bCs/>
          <w:kern w:val="0"/>
          <w:lang w:val="en-GB"/>
        </w:rPr>
      </w:pPr>
      <w:r w:rsidRPr="003453AC">
        <w:rPr>
          <w:bCs/>
          <w:kern w:val="0"/>
          <w:lang w:val="en-GB"/>
        </w:rPr>
        <w:t>* * * * *</w:t>
      </w:r>
    </w:p>
    <w:p w:rsidR="001A606C" w:rsidRPr="003453AC" w:rsidP="001A606C" w14:paraId="6B2A852E" w14:textId="77777777">
      <w:pPr>
        <w:tabs>
          <w:tab w:val="left" w:pos="654"/>
          <w:tab w:val="left" w:pos="1247"/>
        </w:tabs>
        <w:spacing w:after="220"/>
        <w:ind w:firstLine="360"/>
        <w:rPr>
          <w:bCs/>
          <w:kern w:val="0"/>
        </w:rPr>
      </w:pPr>
      <w:r w:rsidRPr="003453AC">
        <w:rPr>
          <w:bCs/>
          <w:kern w:val="0"/>
        </w:rPr>
        <w:t>(ii)  5.132B  </w:t>
      </w:r>
      <w:r w:rsidRPr="003453AC">
        <w:rPr>
          <w:bCs/>
          <w:i/>
          <w:spacing w:val="-1"/>
          <w:kern w:val="0"/>
        </w:rPr>
        <w:t>Alternative</w:t>
      </w:r>
      <w:r w:rsidRPr="003453AC">
        <w:rPr>
          <w:bCs/>
          <w:i/>
          <w:spacing w:val="-4"/>
          <w:kern w:val="0"/>
        </w:rPr>
        <w:t xml:space="preserve"> </w:t>
      </w:r>
      <w:r w:rsidRPr="003453AC">
        <w:rPr>
          <w:bCs/>
          <w:i/>
          <w:spacing w:val="-1"/>
          <w:kern w:val="0"/>
        </w:rPr>
        <w:t>allocation:</w:t>
      </w:r>
      <w:r w:rsidRPr="003453AC">
        <w:rPr>
          <w:bCs/>
          <w:i/>
          <w:spacing w:val="53"/>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Belarus,</w:t>
      </w:r>
      <w:r w:rsidRPr="003453AC">
        <w:rPr>
          <w:bCs/>
          <w:spacing w:val="-2"/>
          <w:kern w:val="0"/>
        </w:rPr>
        <w:t xml:space="preserve"> </w:t>
      </w:r>
      <w:r w:rsidRPr="003453AC">
        <w:rPr>
          <w:bCs/>
          <w:kern w:val="0"/>
        </w:rPr>
        <w:t>Moldova</w:t>
      </w:r>
      <w:r w:rsidRPr="003453AC">
        <w:rPr>
          <w:bCs/>
          <w:spacing w:val="-2"/>
          <w:kern w:val="0"/>
        </w:rPr>
        <w:t xml:space="preserve"> </w:t>
      </w:r>
      <w:r w:rsidRPr="003453AC">
        <w:rPr>
          <w:bCs/>
          <w:spacing w:val="-1"/>
          <w:kern w:val="0"/>
        </w:rPr>
        <w:t>and</w:t>
      </w:r>
      <w:r w:rsidRPr="003453AC">
        <w:rPr>
          <w:bCs/>
          <w:spacing w:val="-3"/>
          <w:kern w:val="0"/>
        </w:rPr>
        <w:t xml:space="preserve"> </w:t>
      </w:r>
      <w:r w:rsidRPr="003453AC">
        <w:rPr>
          <w:bCs/>
          <w:spacing w:val="-1"/>
          <w:kern w:val="0"/>
        </w:rPr>
        <w:t>Kyrgyzstan,</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frequency</w:t>
      </w:r>
      <w:r w:rsidRPr="003453AC">
        <w:rPr>
          <w:bCs/>
          <w:spacing w:val="54"/>
          <w:kern w:val="0"/>
        </w:rPr>
        <w:t xml:space="preserve"> </w:t>
      </w:r>
      <w:r w:rsidRPr="003453AC">
        <w:rPr>
          <w:bCs/>
          <w:kern w:val="0"/>
        </w:rPr>
        <w:t>band 4438</w:t>
      </w:r>
      <w:r w:rsidRPr="003453AC">
        <w:rPr>
          <w:bCs/>
          <w:kern w:val="0"/>
        </w:rPr>
        <w:noBreakHyphen/>
        <w:t xml:space="preserve">4488 kHz is allocated to </w:t>
      </w:r>
      <w:r w:rsidRPr="003453AC">
        <w:rPr>
          <w:bCs/>
          <w:spacing w:val="-1"/>
          <w:kern w:val="0"/>
        </w:rPr>
        <w:t>the</w:t>
      </w:r>
      <w:r w:rsidRPr="003453AC">
        <w:rPr>
          <w:bCs/>
          <w:kern w:val="0"/>
        </w:rPr>
        <w:t xml:space="preserve"> fixed and </w:t>
      </w:r>
      <w:r w:rsidRPr="003453AC">
        <w:rPr>
          <w:bCs/>
          <w:spacing w:val="-1"/>
          <w:kern w:val="0"/>
        </w:rPr>
        <w:t>mobile,</w:t>
      </w:r>
      <w:r w:rsidRPr="003453AC">
        <w:rPr>
          <w:bCs/>
          <w:kern w:val="0"/>
        </w:rPr>
        <w:t xml:space="preserve"> </w:t>
      </w:r>
      <w:r w:rsidRPr="003453AC">
        <w:rPr>
          <w:bCs/>
          <w:spacing w:val="-1"/>
          <w:kern w:val="0"/>
        </w:rPr>
        <w:t>except</w:t>
      </w:r>
      <w:r w:rsidRPr="003453AC">
        <w:rPr>
          <w:bCs/>
          <w:kern w:val="0"/>
        </w:rPr>
        <w:t xml:space="preserve"> aeronautical </w:t>
      </w:r>
      <w:r w:rsidRPr="003453AC">
        <w:rPr>
          <w:bCs/>
          <w:spacing w:val="-1"/>
          <w:kern w:val="0"/>
        </w:rPr>
        <w:t>mobile</w:t>
      </w:r>
      <w:r w:rsidRPr="003453AC">
        <w:rPr>
          <w:bCs/>
          <w:kern w:val="0"/>
        </w:rPr>
        <w:t xml:space="preserve"> (R), services</w:t>
      </w:r>
      <w:r w:rsidRPr="003453AC">
        <w:rPr>
          <w:bCs/>
          <w:spacing w:val="31"/>
          <w:kern w:val="0"/>
        </w:rPr>
        <w:t xml:space="preserve"> </w:t>
      </w:r>
      <w:r w:rsidRPr="003453AC">
        <w:rPr>
          <w:bCs/>
          <w:kern w:val="0"/>
        </w:rPr>
        <w:t>on</w:t>
      </w:r>
      <w:r w:rsidRPr="003453AC">
        <w:rPr>
          <w:bCs/>
          <w:spacing w:val="-2"/>
          <w:kern w:val="0"/>
        </w:rPr>
        <w:t xml:space="preserve"> </w:t>
      </w:r>
      <w:r w:rsidRPr="003453AC">
        <w:rPr>
          <w:bCs/>
          <w:kern w:val="0"/>
        </w:rPr>
        <w:t>a</w:t>
      </w:r>
      <w:r w:rsidRPr="003453AC">
        <w:rPr>
          <w:bCs/>
          <w:spacing w:val="-1"/>
          <w:kern w:val="0"/>
        </w:rPr>
        <w:t xml:space="preserve"> primary </w:t>
      </w:r>
      <w:r w:rsidRPr="003453AC">
        <w:rPr>
          <w:bCs/>
          <w:kern w:val="0"/>
        </w:rPr>
        <w:t>basis.</w:t>
      </w:r>
    </w:p>
    <w:p w:rsidR="001A606C" w:rsidRPr="003453AC" w:rsidP="001A606C" w14:paraId="59442FFE" w14:textId="77777777">
      <w:pPr>
        <w:suppressAutoHyphens/>
        <w:spacing w:after="220"/>
        <w:ind w:firstLine="360"/>
        <w:rPr>
          <w:bCs/>
          <w:smallCaps/>
          <w:kern w:val="0"/>
        </w:rPr>
      </w:pPr>
      <w:r w:rsidRPr="003453AC">
        <w:rPr>
          <w:bCs/>
          <w:smallCaps/>
          <w:kern w:val="0"/>
        </w:rPr>
        <w:t>(133) * * *</w:t>
      </w:r>
    </w:p>
    <w:p w:rsidR="001A606C" w:rsidRPr="003453AC" w:rsidP="001A606C" w14:paraId="27F20DE6" w14:textId="77777777">
      <w:pPr>
        <w:tabs>
          <w:tab w:val="left" w:pos="654"/>
          <w:tab w:val="left" w:pos="1247"/>
        </w:tabs>
        <w:spacing w:after="220"/>
        <w:ind w:firstLine="360"/>
        <w:rPr>
          <w:bCs/>
          <w:spacing w:val="-1"/>
          <w:kern w:val="0"/>
        </w:rPr>
      </w:pPr>
      <w:r w:rsidRPr="003453AC">
        <w:rPr>
          <w:bCs/>
          <w:kern w:val="0"/>
        </w:rPr>
        <w:t>(i) 5.133A  </w:t>
      </w:r>
      <w:r w:rsidRPr="003453AC">
        <w:rPr>
          <w:bCs/>
          <w:i/>
          <w:spacing w:val="-1"/>
          <w:kern w:val="0"/>
        </w:rPr>
        <w:t>Alternative</w:t>
      </w:r>
      <w:r w:rsidRPr="003453AC">
        <w:rPr>
          <w:bCs/>
          <w:i/>
          <w:spacing w:val="-5"/>
          <w:kern w:val="0"/>
        </w:rPr>
        <w:t xml:space="preserve"> </w:t>
      </w:r>
      <w:r w:rsidRPr="003453AC">
        <w:rPr>
          <w:bCs/>
          <w:i/>
          <w:spacing w:val="-1"/>
          <w:kern w:val="0"/>
        </w:rPr>
        <w:t>allocation:</w:t>
      </w:r>
      <w:r w:rsidRPr="003453AC">
        <w:rPr>
          <w:bCs/>
          <w:iCs/>
          <w:spacing w:val="56"/>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Belarus,</w:t>
      </w:r>
      <w:r w:rsidRPr="003453AC">
        <w:rPr>
          <w:bCs/>
          <w:spacing w:val="-2"/>
          <w:kern w:val="0"/>
        </w:rPr>
        <w:t xml:space="preserve"> </w:t>
      </w:r>
      <w:r w:rsidRPr="003453AC">
        <w:rPr>
          <w:bCs/>
          <w:kern w:val="0"/>
        </w:rPr>
        <w:t>Moldova</w:t>
      </w:r>
      <w:r w:rsidRPr="003453AC">
        <w:rPr>
          <w:bCs/>
          <w:spacing w:val="-2"/>
          <w:kern w:val="0"/>
        </w:rPr>
        <w:t xml:space="preserve"> </w:t>
      </w:r>
      <w:r w:rsidRPr="003453AC">
        <w:rPr>
          <w:bCs/>
          <w:spacing w:val="-1"/>
          <w:kern w:val="0"/>
        </w:rPr>
        <w:t>and</w:t>
      </w:r>
      <w:r w:rsidRPr="003453AC">
        <w:rPr>
          <w:bCs/>
          <w:spacing w:val="-3"/>
          <w:kern w:val="0"/>
        </w:rPr>
        <w:t xml:space="preserve"> </w:t>
      </w:r>
      <w:r w:rsidRPr="003453AC">
        <w:rPr>
          <w:bCs/>
          <w:spacing w:val="-1"/>
          <w:kern w:val="0"/>
        </w:rPr>
        <w:t>Kyrgyzstan,</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frequency</w:t>
      </w:r>
      <w:r w:rsidRPr="003453AC">
        <w:rPr>
          <w:bCs/>
          <w:spacing w:val="54"/>
          <w:kern w:val="0"/>
        </w:rPr>
        <w:t xml:space="preserve"> </w:t>
      </w:r>
      <w:r w:rsidRPr="003453AC">
        <w:rPr>
          <w:bCs/>
          <w:kern w:val="0"/>
        </w:rPr>
        <w:t>bands 5250</w:t>
      </w:r>
      <w:r w:rsidRPr="003453AC">
        <w:rPr>
          <w:bCs/>
          <w:kern w:val="0"/>
        </w:rPr>
        <w:noBreakHyphen/>
        <w:t xml:space="preserve">5275 kHz and 26 200-26 350 kHz are allocated to </w:t>
      </w:r>
      <w:r w:rsidRPr="003453AC">
        <w:rPr>
          <w:bCs/>
          <w:spacing w:val="-1"/>
          <w:kern w:val="0"/>
        </w:rPr>
        <w:t>the</w:t>
      </w:r>
      <w:r w:rsidRPr="003453AC">
        <w:rPr>
          <w:bCs/>
          <w:kern w:val="0"/>
        </w:rPr>
        <w:t xml:space="preserve"> fixed and </w:t>
      </w:r>
      <w:r w:rsidRPr="003453AC">
        <w:rPr>
          <w:bCs/>
          <w:spacing w:val="-1"/>
          <w:kern w:val="0"/>
        </w:rPr>
        <w:t>mobile,</w:t>
      </w:r>
      <w:r w:rsidRPr="003453AC">
        <w:rPr>
          <w:bCs/>
          <w:kern w:val="0"/>
        </w:rPr>
        <w:t xml:space="preserve"> except</w:t>
      </w:r>
      <w:r w:rsidRPr="003453AC">
        <w:rPr>
          <w:bCs/>
          <w:spacing w:val="27"/>
          <w:kern w:val="0"/>
        </w:rPr>
        <w:t xml:space="preserve"> </w:t>
      </w:r>
      <w:r w:rsidRPr="003453AC">
        <w:rPr>
          <w:bCs/>
          <w:kern w:val="0"/>
        </w:rPr>
        <w:t>aeronautical</w:t>
      </w:r>
      <w:r w:rsidRPr="003453AC">
        <w:rPr>
          <w:bCs/>
          <w:spacing w:val="-1"/>
          <w:kern w:val="0"/>
        </w:rPr>
        <w:t xml:space="preserve"> mobile, </w:t>
      </w:r>
      <w:r w:rsidRPr="003453AC">
        <w:rPr>
          <w:bCs/>
          <w:kern w:val="0"/>
        </w:rPr>
        <w:t>services</w:t>
      </w:r>
      <w:r w:rsidRPr="003453AC">
        <w:rPr>
          <w:bCs/>
          <w:spacing w:val="-1"/>
          <w:kern w:val="0"/>
        </w:rPr>
        <w:t xml:space="preserve"> </w:t>
      </w:r>
      <w:r w:rsidRPr="003453AC">
        <w:rPr>
          <w:bCs/>
          <w:kern w:val="0"/>
        </w:rPr>
        <w:t>on a</w:t>
      </w:r>
      <w:r w:rsidRPr="003453AC">
        <w:rPr>
          <w:bCs/>
          <w:spacing w:val="-1"/>
          <w:kern w:val="0"/>
        </w:rPr>
        <w:t xml:space="preserve"> primary </w:t>
      </w:r>
      <w:r w:rsidRPr="003453AC">
        <w:rPr>
          <w:bCs/>
          <w:kern w:val="0"/>
        </w:rPr>
        <w:t>basis.</w:t>
      </w:r>
    </w:p>
    <w:p w:rsidR="001A606C" w:rsidRPr="003453AC" w:rsidP="001A606C" w14:paraId="0C0BF63E" w14:textId="77777777">
      <w:pPr>
        <w:tabs>
          <w:tab w:val="left" w:pos="828"/>
        </w:tabs>
        <w:spacing w:after="220"/>
        <w:ind w:firstLine="360"/>
        <w:rPr>
          <w:bCs/>
          <w:kern w:val="0"/>
        </w:rPr>
      </w:pPr>
      <w:r w:rsidRPr="003453AC">
        <w:rPr>
          <w:bCs/>
          <w:kern w:val="0"/>
        </w:rPr>
        <w:t>(ii)  5.133B  </w:t>
      </w:r>
      <w:r w:rsidRPr="003453AC">
        <w:rPr>
          <w:bCs/>
          <w:spacing w:val="-1"/>
          <w:kern w:val="0"/>
        </w:rPr>
        <w:t>Stations</w:t>
      </w:r>
      <w:r w:rsidRPr="003453AC">
        <w:rPr>
          <w:bCs/>
          <w:kern w:val="0"/>
        </w:rPr>
        <w:t xml:space="preserve"> in the </w:t>
      </w:r>
      <w:r w:rsidRPr="003453AC">
        <w:rPr>
          <w:bCs/>
          <w:spacing w:val="-1"/>
          <w:kern w:val="0"/>
        </w:rPr>
        <w:t>amateur</w:t>
      </w:r>
      <w:r w:rsidRPr="003453AC">
        <w:rPr>
          <w:bCs/>
          <w:kern w:val="0"/>
        </w:rPr>
        <w:t xml:space="preserve"> </w:t>
      </w:r>
      <w:r w:rsidRPr="003453AC">
        <w:rPr>
          <w:bCs/>
          <w:spacing w:val="-1"/>
          <w:kern w:val="0"/>
        </w:rPr>
        <w:t>service</w:t>
      </w:r>
      <w:r w:rsidRPr="003453AC">
        <w:rPr>
          <w:bCs/>
          <w:kern w:val="0"/>
        </w:rPr>
        <w:t xml:space="preserve"> using the frequency band 5</w:t>
      </w:r>
      <w:r w:rsidRPr="003453AC">
        <w:rPr>
          <w:bCs/>
          <w:spacing w:val="-1"/>
          <w:kern w:val="0"/>
        </w:rPr>
        <w:t>351.5-5</w:t>
      </w:r>
      <w:r w:rsidRPr="003453AC">
        <w:rPr>
          <w:bCs/>
          <w:kern w:val="0"/>
        </w:rPr>
        <w:t>366.5 kHz shall not</w:t>
      </w:r>
      <w:r w:rsidRPr="003453AC">
        <w:rPr>
          <w:bCs/>
          <w:spacing w:val="49"/>
          <w:kern w:val="0"/>
        </w:rPr>
        <w:t xml:space="preserve"> </w:t>
      </w:r>
      <w:r w:rsidRPr="003453AC">
        <w:rPr>
          <w:bCs/>
          <w:kern w:val="0"/>
        </w:rPr>
        <w:t xml:space="preserve">exceed a </w:t>
      </w:r>
      <w:r w:rsidRPr="003453AC">
        <w:rPr>
          <w:bCs/>
          <w:spacing w:val="-1"/>
          <w:kern w:val="0"/>
        </w:rPr>
        <w:t>maximum</w:t>
      </w:r>
      <w:r w:rsidRPr="003453AC">
        <w:rPr>
          <w:bCs/>
          <w:kern w:val="0"/>
        </w:rPr>
        <w:t xml:space="preserve"> radiated power of</w:t>
      </w:r>
      <w:r w:rsidRPr="003453AC">
        <w:rPr>
          <w:bCs/>
          <w:spacing w:val="-2"/>
          <w:kern w:val="0"/>
        </w:rPr>
        <w:t xml:space="preserve"> </w:t>
      </w:r>
      <w:r w:rsidRPr="003453AC">
        <w:rPr>
          <w:bCs/>
          <w:kern w:val="0"/>
        </w:rPr>
        <w:t>15 W</w:t>
      </w:r>
      <w:r w:rsidRPr="003453AC">
        <w:rPr>
          <w:bCs/>
          <w:spacing w:val="-3"/>
          <w:kern w:val="0"/>
        </w:rPr>
        <w:t xml:space="preserve"> </w:t>
      </w:r>
      <w:r w:rsidRPr="003453AC">
        <w:rPr>
          <w:bCs/>
          <w:kern w:val="0"/>
        </w:rPr>
        <w:t>(</w:t>
      </w:r>
      <w:r w:rsidRPr="003453AC">
        <w:rPr>
          <w:bCs/>
          <w:kern w:val="0"/>
        </w:rPr>
        <w:t>e.i.r.p</w:t>
      </w:r>
      <w:r w:rsidRPr="003453AC">
        <w:rPr>
          <w:bCs/>
          <w:kern w:val="0"/>
        </w:rPr>
        <w:t>.).  However, in Region 2 in Mexico, stations in</w:t>
      </w:r>
      <w:r w:rsidRPr="003453AC">
        <w:rPr>
          <w:bCs/>
          <w:spacing w:val="23"/>
          <w:kern w:val="0"/>
        </w:rPr>
        <w:t xml:space="preserve"> </w:t>
      </w:r>
      <w:r w:rsidRPr="003453AC">
        <w:rPr>
          <w:bCs/>
          <w:kern w:val="0"/>
        </w:rPr>
        <w:t xml:space="preserve">the </w:t>
      </w:r>
      <w:r w:rsidRPr="003453AC">
        <w:rPr>
          <w:bCs/>
          <w:spacing w:val="-1"/>
          <w:kern w:val="0"/>
        </w:rPr>
        <w:t>amateur</w:t>
      </w:r>
      <w:r w:rsidRPr="003453AC">
        <w:rPr>
          <w:bCs/>
          <w:kern w:val="0"/>
        </w:rPr>
        <w:t xml:space="preserve"> service </w:t>
      </w:r>
      <w:r w:rsidRPr="003453AC">
        <w:rPr>
          <w:bCs/>
          <w:spacing w:val="-1"/>
          <w:kern w:val="0"/>
        </w:rPr>
        <w:t>using</w:t>
      </w:r>
      <w:r w:rsidRPr="003453AC">
        <w:rPr>
          <w:bCs/>
          <w:kern w:val="0"/>
        </w:rPr>
        <w:t xml:space="preserve"> the frequency band 5351.5-5366.5 </w:t>
      </w:r>
      <w:r w:rsidRPr="003453AC">
        <w:rPr>
          <w:bCs/>
          <w:spacing w:val="-1"/>
          <w:kern w:val="0"/>
        </w:rPr>
        <w:t>kHz</w:t>
      </w:r>
      <w:r w:rsidRPr="003453AC">
        <w:rPr>
          <w:bCs/>
          <w:kern w:val="0"/>
        </w:rPr>
        <w:t xml:space="preserve"> shall</w:t>
      </w:r>
      <w:r w:rsidRPr="003453AC">
        <w:rPr>
          <w:bCs/>
          <w:spacing w:val="-1"/>
          <w:kern w:val="0"/>
        </w:rPr>
        <w:t xml:space="preserve"> </w:t>
      </w:r>
      <w:r w:rsidRPr="003453AC">
        <w:rPr>
          <w:bCs/>
          <w:kern w:val="0"/>
        </w:rPr>
        <w:t>not exceed</w:t>
      </w:r>
      <w:r w:rsidRPr="003453AC">
        <w:rPr>
          <w:bCs/>
          <w:spacing w:val="-1"/>
          <w:kern w:val="0"/>
        </w:rPr>
        <w:t xml:space="preserve"> </w:t>
      </w:r>
      <w:r w:rsidRPr="003453AC">
        <w:rPr>
          <w:bCs/>
          <w:kern w:val="0"/>
        </w:rPr>
        <w:t>a</w:t>
      </w:r>
      <w:r w:rsidRPr="003453AC">
        <w:rPr>
          <w:bCs/>
          <w:spacing w:val="-1"/>
          <w:kern w:val="0"/>
        </w:rPr>
        <w:t xml:space="preserve"> maximum</w:t>
      </w:r>
      <w:r w:rsidRPr="003453AC">
        <w:rPr>
          <w:bCs/>
          <w:spacing w:val="29"/>
          <w:kern w:val="0"/>
        </w:rPr>
        <w:t xml:space="preserve"> </w:t>
      </w:r>
      <w:r w:rsidRPr="003453AC">
        <w:rPr>
          <w:bCs/>
          <w:kern w:val="0"/>
        </w:rPr>
        <w:t xml:space="preserve">radiated power of 20 W </w:t>
      </w:r>
      <w:r w:rsidRPr="003453AC">
        <w:rPr>
          <w:bCs/>
          <w:spacing w:val="-1"/>
          <w:kern w:val="0"/>
        </w:rPr>
        <w:t>(</w:t>
      </w:r>
      <w:r w:rsidRPr="003453AC">
        <w:rPr>
          <w:bCs/>
          <w:spacing w:val="-1"/>
          <w:kern w:val="0"/>
        </w:rPr>
        <w:t>e.i.r.p</w:t>
      </w:r>
      <w:r w:rsidRPr="003453AC">
        <w:rPr>
          <w:bCs/>
          <w:spacing w:val="-1"/>
          <w:kern w:val="0"/>
        </w:rPr>
        <w:t xml:space="preserve">.).  In the following Region </w:t>
      </w:r>
      <w:r w:rsidRPr="003453AC">
        <w:rPr>
          <w:bCs/>
          <w:kern w:val="0"/>
        </w:rPr>
        <w:t>2</w:t>
      </w:r>
      <w:r w:rsidRPr="003453AC">
        <w:rPr>
          <w:bCs/>
          <w:spacing w:val="-1"/>
          <w:kern w:val="0"/>
        </w:rPr>
        <w:t xml:space="preserve"> countries:</w:t>
      </w:r>
      <w:r w:rsidRPr="003453AC">
        <w:rPr>
          <w:bCs/>
          <w:kern w:val="0"/>
        </w:rPr>
        <w:t xml:space="preserve">  Antigua and Barbuda,</w:t>
      </w:r>
      <w:r w:rsidRPr="003453AC">
        <w:rPr>
          <w:bCs/>
          <w:spacing w:val="41"/>
          <w:kern w:val="0"/>
        </w:rPr>
        <w:t xml:space="preserve"> </w:t>
      </w:r>
      <w:r w:rsidRPr="003453AC">
        <w:rPr>
          <w:bCs/>
          <w:kern w:val="0"/>
        </w:rPr>
        <w:t xml:space="preserve">Argentina, </w:t>
      </w:r>
      <w:r w:rsidRPr="003453AC">
        <w:rPr>
          <w:bCs/>
          <w:spacing w:val="-1"/>
          <w:kern w:val="0"/>
        </w:rPr>
        <w:t>Bahamas,</w:t>
      </w:r>
      <w:r w:rsidRPr="003453AC">
        <w:rPr>
          <w:bCs/>
          <w:kern w:val="0"/>
        </w:rPr>
        <w:t xml:space="preserve"> Barbados, </w:t>
      </w:r>
      <w:r w:rsidRPr="003453AC">
        <w:rPr>
          <w:bCs/>
          <w:spacing w:val="-1"/>
          <w:kern w:val="0"/>
        </w:rPr>
        <w:t>Belize,</w:t>
      </w:r>
      <w:r w:rsidRPr="003453AC">
        <w:rPr>
          <w:bCs/>
          <w:kern w:val="0"/>
        </w:rPr>
        <w:t xml:space="preserve"> </w:t>
      </w:r>
      <w:r w:rsidRPr="003453AC">
        <w:rPr>
          <w:bCs/>
          <w:spacing w:val="-1"/>
          <w:kern w:val="0"/>
        </w:rPr>
        <w:t>Bolivia,</w:t>
      </w:r>
      <w:r w:rsidRPr="003453AC">
        <w:rPr>
          <w:bCs/>
          <w:spacing w:val="-2"/>
          <w:kern w:val="0"/>
        </w:rPr>
        <w:t xml:space="preserve"> </w:t>
      </w:r>
      <w:r w:rsidRPr="003453AC">
        <w:rPr>
          <w:bCs/>
          <w:kern w:val="0"/>
        </w:rPr>
        <w:t xml:space="preserve">Brazil, Chile, </w:t>
      </w:r>
      <w:r w:rsidRPr="003453AC">
        <w:rPr>
          <w:bCs/>
          <w:spacing w:val="-1"/>
          <w:kern w:val="0"/>
        </w:rPr>
        <w:t>Colombia,</w:t>
      </w:r>
      <w:r w:rsidRPr="003453AC">
        <w:rPr>
          <w:bCs/>
          <w:kern w:val="0"/>
        </w:rPr>
        <w:t xml:space="preserve"> Costa Rica, Cuba,</w:t>
      </w:r>
      <w:r w:rsidRPr="003453AC">
        <w:rPr>
          <w:bCs/>
          <w:spacing w:val="47"/>
          <w:kern w:val="0"/>
        </w:rPr>
        <w:t xml:space="preserve"> </w:t>
      </w:r>
      <w:r w:rsidRPr="003453AC">
        <w:rPr>
          <w:bCs/>
          <w:spacing w:val="-1"/>
          <w:kern w:val="0"/>
        </w:rPr>
        <w:t>Dominican</w:t>
      </w:r>
      <w:r w:rsidRPr="003453AC">
        <w:rPr>
          <w:bCs/>
          <w:kern w:val="0"/>
        </w:rPr>
        <w:t xml:space="preserve"> Republic, </w:t>
      </w:r>
      <w:r w:rsidRPr="003453AC">
        <w:rPr>
          <w:bCs/>
          <w:spacing w:val="-1"/>
          <w:kern w:val="0"/>
        </w:rPr>
        <w:t>Dominica,</w:t>
      </w:r>
      <w:r w:rsidRPr="003453AC">
        <w:rPr>
          <w:bCs/>
          <w:kern w:val="0"/>
        </w:rPr>
        <w:t xml:space="preserve"> El Salvador, Ecuador, Grenada, </w:t>
      </w:r>
      <w:r w:rsidRPr="003453AC">
        <w:rPr>
          <w:bCs/>
          <w:spacing w:val="-1"/>
          <w:kern w:val="0"/>
        </w:rPr>
        <w:t>Guatemala,</w:t>
      </w:r>
      <w:r w:rsidRPr="003453AC">
        <w:rPr>
          <w:bCs/>
          <w:kern w:val="0"/>
        </w:rPr>
        <w:t xml:space="preserve"> Guyana,</w:t>
      </w:r>
      <w:r w:rsidRPr="003453AC">
        <w:rPr>
          <w:bCs/>
          <w:spacing w:val="-2"/>
          <w:kern w:val="0"/>
        </w:rPr>
        <w:t xml:space="preserve"> </w:t>
      </w:r>
      <w:r w:rsidRPr="003453AC">
        <w:rPr>
          <w:bCs/>
          <w:kern w:val="0"/>
        </w:rPr>
        <w:t>Haiti,</w:t>
      </w:r>
      <w:r w:rsidRPr="003453AC">
        <w:rPr>
          <w:bCs/>
          <w:spacing w:val="41"/>
          <w:kern w:val="0"/>
        </w:rPr>
        <w:t xml:space="preserve"> </w:t>
      </w:r>
      <w:r w:rsidRPr="003453AC">
        <w:rPr>
          <w:bCs/>
          <w:kern w:val="0"/>
        </w:rPr>
        <w:t xml:space="preserve">Honduras, </w:t>
      </w:r>
      <w:r w:rsidRPr="003453AC">
        <w:rPr>
          <w:bCs/>
          <w:spacing w:val="-1"/>
          <w:kern w:val="0"/>
        </w:rPr>
        <w:t>Jamaica,</w:t>
      </w:r>
      <w:r w:rsidRPr="003453AC">
        <w:rPr>
          <w:bCs/>
          <w:kern w:val="0"/>
        </w:rPr>
        <w:t xml:space="preserve"> Nicaragua, </w:t>
      </w:r>
      <w:r w:rsidRPr="003453AC">
        <w:rPr>
          <w:bCs/>
          <w:spacing w:val="-1"/>
          <w:kern w:val="0"/>
        </w:rPr>
        <w:t>Panama,</w:t>
      </w:r>
      <w:r w:rsidRPr="003453AC">
        <w:rPr>
          <w:bCs/>
          <w:kern w:val="0"/>
        </w:rPr>
        <w:t xml:space="preserve"> Paraguay, Peru, Saint Lucia, </w:t>
      </w:r>
      <w:r w:rsidRPr="003453AC">
        <w:rPr>
          <w:bCs/>
          <w:spacing w:val="-1"/>
          <w:kern w:val="0"/>
        </w:rPr>
        <w:t>Saint</w:t>
      </w:r>
      <w:r w:rsidRPr="003453AC">
        <w:rPr>
          <w:bCs/>
          <w:kern w:val="0"/>
        </w:rPr>
        <w:t xml:space="preserve"> Kitts</w:t>
      </w:r>
      <w:r w:rsidRPr="003453AC">
        <w:rPr>
          <w:bCs/>
          <w:spacing w:val="-2"/>
          <w:kern w:val="0"/>
        </w:rPr>
        <w:t xml:space="preserve"> </w:t>
      </w:r>
      <w:r w:rsidRPr="003453AC">
        <w:rPr>
          <w:bCs/>
          <w:kern w:val="0"/>
        </w:rPr>
        <w:t>and</w:t>
      </w:r>
      <w:r w:rsidRPr="003453AC">
        <w:rPr>
          <w:bCs/>
          <w:spacing w:val="-2"/>
          <w:kern w:val="0"/>
        </w:rPr>
        <w:t xml:space="preserve"> </w:t>
      </w:r>
      <w:r w:rsidRPr="003453AC">
        <w:rPr>
          <w:bCs/>
          <w:kern w:val="0"/>
        </w:rPr>
        <w:t>Nevis, Saint</w:t>
      </w:r>
      <w:r w:rsidRPr="003453AC">
        <w:rPr>
          <w:bCs/>
          <w:spacing w:val="25"/>
          <w:kern w:val="0"/>
        </w:rPr>
        <w:t xml:space="preserve"> </w:t>
      </w:r>
      <w:r w:rsidRPr="003453AC">
        <w:rPr>
          <w:bCs/>
          <w:kern w:val="0"/>
        </w:rPr>
        <w:t xml:space="preserve">Vincent and the Grenadines, </w:t>
      </w:r>
      <w:r w:rsidRPr="003453AC">
        <w:rPr>
          <w:bCs/>
          <w:spacing w:val="-1"/>
          <w:kern w:val="0"/>
        </w:rPr>
        <w:t>Suriname,</w:t>
      </w:r>
      <w:r w:rsidRPr="003453AC">
        <w:rPr>
          <w:bCs/>
          <w:kern w:val="0"/>
        </w:rPr>
        <w:t xml:space="preserve"> Trinidad and Tobago, </w:t>
      </w:r>
      <w:r w:rsidRPr="003453AC">
        <w:rPr>
          <w:bCs/>
          <w:spacing w:val="-1"/>
          <w:kern w:val="0"/>
        </w:rPr>
        <w:t>Uruguay,</w:t>
      </w:r>
      <w:r w:rsidRPr="003453AC">
        <w:rPr>
          <w:bCs/>
          <w:kern w:val="0"/>
        </w:rPr>
        <w:t xml:space="preserve"> Venezuela, as well as the</w:t>
      </w:r>
      <w:r w:rsidRPr="003453AC">
        <w:rPr>
          <w:bCs/>
          <w:spacing w:val="29"/>
          <w:kern w:val="0"/>
        </w:rPr>
        <w:t xml:space="preserve"> </w:t>
      </w:r>
      <w:r w:rsidRPr="003453AC">
        <w:rPr>
          <w:bCs/>
          <w:kern w:val="0"/>
        </w:rPr>
        <w:t>overseas countries and territories</w:t>
      </w:r>
      <w:r w:rsidRPr="003453AC">
        <w:rPr>
          <w:bCs/>
          <w:spacing w:val="-1"/>
          <w:kern w:val="0"/>
        </w:rPr>
        <w:t xml:space="preserve"> within the Kingdom</w:t>
      </w:r>
      <w:r w:rsidRPr="003453AC">
        <w:rPr>
          <w:bCs/>
          <w:spacing w:val="-2"/>
          <w:kern w:val="0"/>
        </w:rPr>
        <w:t xml:space="preserve"> </w:t>
      </w:r>
      <w:r w:rsidRPr="003453AC">
        <w:rPr>
          <w:bCs/>
          <w:spacing w:val="-1"/>
          <w:kern w:val="0"/>
        </w:rPr>
        <w:t>of the Netherlands</w:t>
      </w:r>
      <w:r w:rsidRPr="003453AC">
        <w:rPr>
          <w:bCs/>
          <w:kern w:val="0"/>
        </w:rPr>
        <w:t xml:space="preserve"> in Region 2, stations in the</w:t>
      </w:r>
      <w:r w:rsidRPr="003453AC">
        <w:rPr>
          <w:bCs/>
          <w:spacing w:val="29"/>
          <w:kern w:val="0"/>
        </w:rPr>
        <w:t xml:space="preserve"> </w:t>
      </w:r>
      <w:r w:rsidRPr="003453AC">
        <w:rPr>
          <w:bCs/>
          <w:spacing w:val="-1"/>
          <w:kern w:val="0"/>
        </w:rPr>
        <w:t>amateur</w:t>
      </w:r>
      <w:r w:rsidRPr="003453AC">
        <w:rPr>
          <w:bCs/>
          <w:kern w:val="0"/>
        </w:rPr>
        <w:t xml:space="preserve"> service using the frequency band 5351.5-5366.5 kHz </w:t>
      </w:r>
      <w:r w:rsidRPr="003453AC">
        <w:rPr>
          <w:bCs/>
          <w:spacing w:val="-1"/>
          <w:kern w:val="0"/>
        </w:rPr>
        <w:t>shall</w:t>
      </w:r>
      <w:r w:rsidRPr="003453AC">
        <w:rPr>
          <w:bCs/>
          <w:kern w:val="0"/>
        </w:rPr>
        <w:t xml:space="preserve"> not exceed a </w:t>
      </w:r>
      <w:r w:rsidRPr="003453AC">
        <w:rPr>
          <w:bCs/>
          <w:spacing w:val="-1"/>
          <w:kern w:val="0"/>
        </w:rPr>
        <w:t xml:space="preserve">maximum </w:t>
      </w:r>
      <w:r w:rsidRPr="003453AC">
        <w:rPr>
          <w:bCs/>
          <w:kern w:val="0"/>
        </w:rPr>
        <w:t>radiated</w:t>
      </w:r>
      <w:r w:rsidRPr="003453AC">
        <w:rPr>
          <w:bCs/>
          <w:spacing w:val="-1"/>
          <w:kern w:val="0"/>
        </w:rPr>
        <w:t xml:space="preserve"> </w:t>
      </w:r>
      <w:r w:rsidRPr="003453AC">
        <w:rPr>
          <w:bCs/>
          <w:kern w:val="0"/>
        </w:rPr>
        <w:t>power</w:t>
      </w:r>
      <w:r w:rsidRPr="003453AC">
        <w:rPr>
          <w:bCs/>
          <w:spacing w:val="-1"/>
          <w:kern w:val="0"/>
        </w:rPr>
        <w:t xml:space="preserve"> </w:t>
      </w:r>
      <w:r w:rsidRPr="003453AC">
        <w:rPr>
          <w:bCs/>
          <w:kern w:val="0"/>
        </w:rPr>
        <w:t>of</w:t>
      </w:r>
      <w:r w:rsidRPr="003453AC">
        <w:rPr>
          <w:bCs/>
          <w:spacing w:val="-1"/>
          <w:kern w:val="0"/>
        </w:rPr>
        <w:t xml:space="preserve"> </w:t>
      </w:r>
      <w:r w:rsidRPr="003453AC">
        <w:rPr>
          <w:bCs/>
          <w:kern w:val="0"/>
        </w:rPr>
        <w:t>25</w:t>
      </w:r>
      <w:r w:rsidRPr="003453AC">
        <w:rPr>
          <w:bCs/>
          <w:spacing w:val="-1"/>
          <w:kern w:val="0"/>
        </w:rPr>
        <w:t xml:space="preserve"> </w:t>
      </w:r>
      <w:r w:rsidRPr="003453AC">
        <w:rPr>
          <w:bCs/>
          <w:kern w:val="0"/>
        </w:rPr>
        <w:t>W</w:t>
      </w:r>
      <w:r w:rsidRPr="003453AC">
        <w:rPr>
          <w:bCs/>
          <w:spacing w:val="-1"/>
          <w:kern w:val="0"/>
        </w:rPr>
        <w:t xml:space="preserve"> </w:t>
      </w:r>
      <w:r w:rsidRPr="003453AC">
        <w:rPr>
          <w:bCs/>
          <w:kern w:val="0"/>
        </w:rPr>
        <w:t>(</w:t>
      </w:r>
      <w:r w:rsidRPr="003453AC">
        <w:rPr>
          <w:bCs/>
          <w:kern w:val="0"/>
        </w:rPr>
        <w:t>e.i.r.p</w:t>
      </w:r>
      <w:r w:rsidRPr="003453AC">
        <w:rPr>
          <w:bCs/>
          <w:kern w:val="0"/>
        </w:rPr>
        <w:t>.).</w:t>
      </w:r>
    </w:p>
    <w:p w:rsidR="001A606C" w:rsidRPr="003453AC" w:rsidP="001A606C" w14:paraId="41F25927" w14:textId="77777777">
      <w:pPr>
        <w:tabs>
          <w:tab w:val="left" w:pos="1247"/>
        </w:tabs>
        <w:spacing w:after="220"/>
        <w:ind w:firstLine="360"/>
        <w:rPr>
          <w:bCs/>
          <w:kern w:val="0"/>
        </w:rPr>
      </w:pPr>
      <w:r w:rsidRPr="003453AC">
        <w:rPr>
          <w:bCs/>
          <w:kern w:val="0"/>
        </w:rPr>
        <w:t>(134)  5.134</w:t>
      </w:r>
      <w:r w:rsidRPr="003453AC">
        <w:rPr>
          <w:bCs/>
          <w:spacing w:val="-1"/>
          <w:w w:val="95"/>
          <w:kern w:val="0"/>
        </w:rPr>
        <w:t>  </w:t>
      </w:r>
      <w:r w:rsidRPr="003453AC">
        <w:rPr>
          <w:bCs/>
          <w:spacing w:val="-1"/>
          <w:kern w:val="0"/>
        </w:rPr>
        <w:t>The</w:t>
      </w:r>
      <w:r w:rsidRPr="003453AC">
        <w:rPr>
          <w:bCs/>
          <w:kern w:val="0"/>
        </w:rPr>
        <w:t xml:space="preserve"> use of the frequency bands 5900-5950 kHz, 7300-7350 </w:t>
      </w:r>
      <w:r w:rsidRPr="003453AC">
        <w:rPr>
          <w:bCs/>
          <w:spacing w:val="-1"/>
          <w:kern w:val="0"/>
        </w:rPr>
        <w:t>kHz,</w:t>
      </w:r>
      <w:r w:rsidRPr="003453AC">
        <w:rPr>
          <w:bCs/>
          <w:kern w:val="0"/>
        </w:rPr>
        <w:t xml:space="preserve"> 9400-9500 kHz,</w:t>
      </w:r>
      <w:r w:rsidRPr="003453AC">
        <w:rPr>
          <w:bCs/>
          <w:spacing w:val="25"/>
          <w:kern w:val="0"/>
        </w:rPr>
        <w:t xml:space="preserve"> </w:t>
      </w:r>
      <w:r w:rsidRPr="003453AC">
        <w:rPr>
          <w:bCs/>
          <w:kern w:val="0"/>
        </w:rPr>
        <w:t>11 600-11 650 kHz, 12 050-12 100 kHz, 13 570-13 600 kHz, 13 800-13 870 kHz, 15 600-15 800 kHz, 17 480-17 550 kHz and 18 900-19 020 kHz by the broadcasting service is subject to the application of the procedure of Article</w:t>
      </w:r>
      <w:r w:rsidRPr="003453AC">
        <w:rPr>
          <w:bCs/>
          <w:spacing w:val="-1"/>
          <w:kern w:val="0"/>
        </w:rPr>
        <w:t> </w:t>
      </w:r>
      <w:r w:rsidRPr="003453AC">
        <w:rPr>
          <w:bCs/>
          <w:kern w:val="0"/>
        </w:rPr>
        <w:t xml:space="preserve">12.  </w:t>
      </w:r>
      <w:r w:rsidRPr="003453AC">
        <w:rPr>
          <w:bCs/>
          <w:spacing w:val="-1"/>
          <w:kern w:val="0"/>
        </w:rPr>
        <w:t>Administrations</w:t>
      </w:r>
      <w:r w:rsidRPr="003453AC">
        <w:rPr>
          <w:bCs/>
          <w:kern w:val="0"/>
        </w:rPr>
        <w:t xml:space="preserve"> are encouraged to use these</w:t>
      </w:r>
      <w:r w:rsidRPr="003453AC">
        <w:rPr>
          <w:bCs/>
          <w:spacing w:val="26"/>
          <w:kern w:val="0"/>
        </w:rPr>
        <w:t xml:space="preserve"> </w:t>
      </w:r>
      <w:r w:rsidRPr="003453AC">
        <w:rPr>
          <w:bCs/>
          <w:kern w:val="0"/>
        </w:rPr>
        <w:t xml:space="preserve">frequency bands to facilitate </w:t>
      </w:r>
      <w:r w:rsidRPr="003453AC">
        <w:rPr>
          <w:bCs/>
          <w:spacing w:val="-1"/>
          <w:kern w:val="0"/>
        </w:rPr>
        <w:t>the introduction of digitally modulated</w:t>
      </w:r>
      <w:r w:rsidRPr="003453AC">
        <w:rPr>
          <w:bCs/>
          <w:kern w:val="0"/>
        </w:rPr>
        <w:t xml:space="preserve"> </w:t>
      </w:r>
      <w:r w:rsidRPr="003453AC">
        <w:rPr>
          <w:bCs/>
          <w:spacing w:val="-1"/>
          <w:kern w:val="0"/>
        </w:rPr>
        <w:t>emissions</w:t>
      </w:r>
      <w:r w:rsidRPr="003453AC">
        <w:rPr>
          <w:bCs/>
          <w:kern w:val="0"/>
        </w:rPr>
        <w:t xml:space="preserve"> in accordance with</w:t>
      </w:r>
      <w:r w:rsidRPr="003453AC">
        <w:rPr>
          <w:bCs/>
          <w:spacing w:val="33"/>
          <w:kern w:val="0"/>
        </w:rPr>
        <w:t xml:space="preserve"> </w:t>
      </w:r>
      <w:r w:rsidRPr="003453AC">
        <w:rPr>
          <w:bCs/>
          <w:kern w:val="0"/>
        </w:rPr>
        <w:t>the</w:t>
      </w:r>
      <w:r w:rsidRPr="003453AC">
        <w:rPr>
          <w:bCs/>
          <w:spacing w:val="-1"/>
          <w:kern w:val="0"/>
        </w:rPr>
        <w:t xml:space="preserve"> </w:t>
      </w:r>
      <w:r w:rsidRPr="003453AC">
        <w:rPr>
          <w:bCs/>
          <w:kern w:val="0"/>
        </w:rPr>
        <w:t>provisions</w:t>
      </w:r>
      <w:r w:rsidRPr="003453AC">
        <w:rPr>
          <w:bCs/>
          <w:spacing w:val="-1"/>
          <w:kern w:val="0"/>
        </w:rPr>
        <w:t xml:space="preserve"> </w:t>
      </w:r>
      <w:r w:rsidRPr="003453AC">
        <w:rPr>
          <w:bCs/>
          <w:kern w:val="0"/>
        </w:rPr>
        <w:t>of</w:t>
      </w:r>
      <w:r w:rsidRPr="003453AC">
        <w:rPr>
          <w:bCs/>
          <w:spacing w:val="-1"/>
          <w:kern w:val="0"/>
        </w:rPr>
        <w:t xml:space="preserve"> </w:t>
      </w:r>
      <w:r w:rsidRPr="003453AC">
        <w:rPr>
          <w:bCs/>
          <w:kern w:val="0"/>
        </w:rPr>
        <w:t>Resolution</w:t>
      </w:r>
      <w:r w:rsidRPr="003453AC">
        <w:rPr>
          <w:bCs/>
          <w:spacing w:val="-2"/>
          <w:kern w:val="0"/>
        </w:rPr>
        <w:t xml:space="preserve"> </w:t>
      </w:r>
      <w:r w:rsidRPr="003453AC">
        <w:rPr>
          <w:bCs/>
          <w:spacing w:val="-1"/>
          <w:kern w:val="0"/>
        </w:rPr>
        <w:t>517</w:t>
      </w:r>
      <w:r w:rsidRPr="003453AC">
        <w:rPr>
          <w:bCs/>
          <w:spacing w:val="-2"/>
          <w:kern w:val="0"/>
        </w:rPr>
        <w:t xml:space="preserve"> </w:t>
      </w:r>
      <w:r w:rsidRPr="003453AC">
        <w:rPr>
          <w:bCs/>
          <w:spacing w:val="-1"/>
          <w:kern w:val="0"/>
        </w:rPr>
        <w:t>(Rev.WRC</w:t>
      </w:r>
      <w:r w:rsidRPr="003453AC">
        <w:rPr>
          <w:bCs/>
          <w:kern w:val="0"/>
        </w:rPr>
        <w:noBreakHyphen/>
        <w:t>19).</w:t>
      </w:r>
    </w:p>
    <w:p w:rsidR="001A606C" w:rsidRPr="003453AC" w:rsidP="001A606C" w14:paraId="09530297" w14:textId="77777777">
      <w:pPr>
        <w:suppressAutoHyphens/>
        <w:spacing w:after="220"/>
        <w:ind w:firstLine="360"/>
        <w:rPr>
          <w:bCs/>
          <w:smallCaps/>
          <w:kern w:val="0"/>
        </w:rPr>
      </w:pPr>
      <w:r w:rsidRPr="003453AC">
        <w:rPr>
          <w:bCs/>
          <w:smallCaps/>
          <w:kern w:val="0"/>
        </w:rPr>
        <w:t>* * * * *</w:t>
      </w:r>
    </w:p>
    <w:p w:rsidR="001A606C" w:rsidRPr="003453AC" w:rsidP="001A606C" w14:paraId="50971107" w14:textId="77777777">
      <w:pPr>
        <w:suppressAutoHyphens/>
        <w:spacing w:after="220"/>
        <w:ind w:firstLine="360"/>
        <w:rPr>
          <w:bCs/>
          <w:smallCaps/>
          <w:kern w:val="0"/>
        </w:rPr>
      </w:pPr>
      <w:r w:rsidRPr="003453AC">
        <w:rPr>
          <w:bCs/>
          <w:smallCaps/>
          <w:kern w:val="0"/>
        </w:rPr>
        <w:t>(141) * * *</w:t>
      </w:r>
    </w:p>
    <w:p w:rsidR="001A606C" w:rsidRPr="003453AC" w:rsidP="001A606C" w14:paraId="4E751FE5" w14:textId="77777777">
      <w:pPr>
        <w:tabs>
          <w:tab w:val="left" w:pos="1247"/>
        </w:tabs>
        <w:spacing w:after="220"/>
        <w:ind w:firstLine="360"/>
        <w:rPr>
          <w:bCs/>
          <w:spacing w:val="-1"/>
          <w:kern w:val="0"/>
        </w:rPr>
      </w:pPr>
      <w:r w:rsidRPr="003453AC">
        <w:rPr>
          <w:bCs/>
          <w:kern w:val="0"/>
        </w:rPr>
        <w:t>(ii)  5.141B</w:t>
      </w:r>
      <w:r w:rsidRPr="003453AC">
        <w:rPr>
          <w:bCs/>
          <w:spacing w:val="-1"/>
          <w:w w:val="95"/>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1"/>
          <w:kern w:val="0"/>
        </w:rPr>
        <w:t xml:space="preserve">  </w:t>
      </w:r>
      <w:r w:rsidRPr="003453AC">
        <w:rPr>
          <w:bCs/>
          <w:kern w:val="0"/>
        </w:rPr>
        <w:t>in</w:t>
      </w:r>
      <w:r w:rsidRPr="003453AC">
        <w:rPr>
          <w:bCs/>
          <w:spacing w:val="-2"/>
          <w:kern w:val="0"/>
        </w:rPr>
        <w:t xml:space="preserve"> </w:t>
      </w:r>
      <w:r w:rsidRPr="003453AC">
        <w:rPr>
          <w:bCs/>
          <w:kern w:val="0"/>
        </w:rPr>
        <w:t>Algeria,</w:t>
      </w:r>
      <w:r w:rsidRPr="003453AC">
        <w:rPr>
          <w:bCs/>
          <w:spacing w:val="-2"/>
          <w:kern w:val="0"/>
        </w:rPr>
        <w:t xml:space="preserve"> </w:t>
      </w:r>
      <w:r w:rsidRPr="003453AC">
        <w:rPr>
          <w:bCs/>
          <w:spacing w:val="-1"/>
          <w:kern w:val="0"/>
        </w:rPr>
        <w:t>Saudi</w:t>
      </w:r>
      <w:r w:rsidRPr="003453AC">
        <w:rPr>
          <w:bCs/>
          <w:spacing w:val="-2"/>
          <w:kern w:val="0"/>
        </w:rPr>
        <w:t xml:space="preserve"> </w:t>
      </w:r>
      <w:r w:rsidRPr="003453AC">
        <w:rPr>
          <w:bCs/>
          <w:kern w:val="0"/>
        </w:rPr>
        <w:t>Arabia,</w:t>
      </w:r>
      <w:r w:rsidRPr="003453AC">
        <w:rPr>
          <w:bCs/>
          <w:spacing w:val="-2"/>
          <w:kern w:val="0"/>
        </w:rPr>
        <w:t xml:space="preserve"> </w:t>
      </w:r>
      <w:r w:rsidRPr="003453AC">
        <w:rPr>
          <w:bCs/>
          <w:kern w:val="0"/>
        </w:rPr>
        <w:t>Australia,</w:t>
      </w:r>
      <w:r w:rsidRPr="003453AC">
        <w:rPr>
          <w:bCs/>
          <w:spacing w:val="-2"/>
          <w:kern w:val="0"/>
        </w:rPr>
        <w:t xml:space="preserve"> </w:t>
      </w:r>
      <w:r w:rsidRPr="003453AC">
        <w:rPr>
          <w:bCs/>
          <w:spacing w:val="-1"/>
          <w:kern w:val="0"/>
        </w:rPr>
        <w:t>Bahrain,</w:t>
      </w:r>
      <w:r w:rsidRPr="003453AC">
        <w:rPr>
          <w:bCs/>
          <w:spacing w:val="-2"/>
          <w:kern w:val="0"/>
        </w:rPr>
        <w:t xml:space="preserve"> </w:t>
      </w:r>
      <w:r w:rsidRPr="003453AC">
        <w:rPr>
          <w:bCs/>
          <w:kern w:val="0"/>
        </w:rPr>
        <w:t>Botswana,</w:t>
      </w:r>
      <w:r w:rsidRPr="003453AC">
        <w:rPr>
          <w:bCs/>
          <w:spacing w:val="-2"/>
          <w:kern w:val="0"/>
        </w:rPr>
        <w:t xml:space="preserve"> </w:t>
      </w:r>
      <w:r w:rsidRPr="003453AC">
        <w:rPr>
          <w:bCs/>
          <w:kern w:val="0"/>
        </w:rPr>
        <w:t>Brunei</w:t>
      </w:r>
      <w:r w:rsidRPr="003453AC">
        <w:rPr>
          <w:bCs/>
          <w:spacing w:val="49"/>
          <w:kern w:val="0"/>
        </w:rPr>
        <w:t xml:space="preserve"> </w:t>
      </w:r>
      <w:r w:rsidRPr="003453AC">
        <w:rPr>
          <w:bCs/>
          <w:spacing w:val="-1"/>
          <w:kern w:val="0"/>
        </w:rPr>
        <w:t>Darussalam,</w:t>
      </w:r>
      <w:r w:rsidRPr="003453AC">
        <w:rPr>
          <w:bCs/>
          <w:kern w:val="0"/>
        </w:rPr>
        <w:t xml:space="preserve"> China, Comoros, Korea (Rep. of), Diego Garcia, </w:t>
      </w:r>
      <w:r w:rsidRPr="003453AC">
        <w:rPr>
          <w:bCs/>
          <w:spacing w:val="-1"/>
          <w:kern w:val="0"/>
        </w:rPr>
        <w:t>Djibouti,</w:t>
      </w:r>
      <w:r w:rsidRPr="003453AC">
        <w:rPr>
          <w:bCs/>
          <w:kern w:val="0"/>
        </w:rPr>
        <w:t xml:space="preserve"> Egypt, United Arab</w:t>
      </w:r>
      <w:r w:rsidRPr="003453AC">
        <w:rPr>
          <w:bCs/>
          <w:spacing w:val="35"/>
          <w:kern w:val="0"/>
        </w:rPr>
        <w:t xml:space="preserve"> </w:t>
      </w:r>
      <w:r w:rsidRPr="003453AC">
        <w:rPr>
          <w:bCs/>
          <w:spacing w:val="-1"/>
          <w:kern w:val="0"/>
        </w:rPr>
        <w:t>Emirates,</w:t>
      </w:r>
      <w:r w:rsidRPr="003453AC">
        <w:rPr>
          <w:bCs/>
          <w:kern w:val="0"/>
        </w:rPr>
        <w:t xml:space="preserve"> Eritrea, Guinea, </w:t>
      </w:r>
      <w:r w:rsidRPr="003453AC">
        <w:rPr>
          <w:bCs/>
          <w:spacing w:val="-1"/>
          <w:kern w:val="0"/>
        </w:rPr>
        <w:t>Indonesia, Iran (Islamic Republic of),</w:t>
      </w:r>
      <w:r w:rsidRPr="003453AC">
        <w:rPr>
          <w:bCs/>
          <w:kern w:val="0"/>
        </w:rPr>
        <w:t xml:space="preserve"> Japan, Jordan, Kuwait, Libya,</w:t>
      </w:r>
      <w:r w:rsidRPr="003453AC">
        <w:rPr>
          <w:bCs/>
          <w:spacing w:val="37"/>
          <w:kern w:val="0"/>
        </w:rPr>
        <w:t xml:space="preserve"> </w:t>
      </w:r>
      <w:r w:rsidRPr="003453AC">
        <w:rPr>
          <w:bCs/>
          <w:kern w:val="0"/>
        </w:rPr>
        <w:t xml:space="preserve">Mali, Morocco, Mauritania, </w:t>
      </w:r>
      <w:r w:rsidRPr="003453AC">
        <w:rPr>
          <w:bCs/>
          <w:spacing w:val="-1"/>
          <w:kern w:val="0"/>
        </w:rPr>
        <w:t>Niger,</w:t>
      </w:r>
      <w:r w:rsidRPr="003453AC">
        <w:rPr>
          <w:bCs/>
          <w:kern w:val="0"/>
        </w:rPr>
        <w:t xml:space="preserve"> </w:t>
      </w:r>
      <w:r w:rsidRPr="003453AC">
        <w:rPr>
          <w:bCs/>
          <w:spacing w:val="-1"/>
          <w:kern w:val="0"/>
        </w:rPr>
        <w:t>New</w:t>
      </w:r>
      <w:r w:rsidRPr="003453AC">
        <w:rPr>
          <w:bCs/>
          <w:kern w:val="0"/>
        </w:rPr>
        <w:t xml:space="preserve"> Zealand, </w:t>
      </w:r>
      <w:r w:rsidRPr="003453AC">
        <w:rPr>
          <w:bCs/>
          <w:spacing w:val="-1"/>
          <w:kern w:val="0"/>
        </w:rPr>
        <w:t>Oman,</w:t>
      </w:r>
      <w:r w:rsidRPr="003453AC">
        <w:rPr>
          <w:bCs/>
          <w:kern w:val="0"/>
        </w:rPr>
        <w:t xml:space="preserve"> Papua New</w:t>
      </w:r>
      <w:r w:rsidRPr="003453AC">
        <w:rPr>
          <w:bCs/>
          <w:spacing w:val="-1"/>
          <w:kern w:val="0"/>
        </w:rPr>
        <w:t xml:space="preserve"> </w:t>
      </w:r>
      <w:r w:rsidRPr="003453AC">
        <w:rPr>
          <w:bCs/>
          <w:kern w:val="0"/>
        </w:rPr>
        <w:t>Guinea, Qatar,</w:t>
      </w:r>
      <w:r w:rsidRPr="003453AC">
        <w:rPr>
          <w:bCs/>
          <w:spacing w:val="-2"/>
          <w:kern w:val="0"/>
        </w:rPr>
        <w:t xml:space="preserve"> </w:t>
      </w:r>
      <w:r w:rsidRPr="003453AC">
        <w:rPr>
          <w:bCs/>
          <w:kern w:val="0"/>
        </w:rPr>
        <w:t>the Syrian</w:t>
      </w:r>
      <w:r w:rsidRPr="003453AC">
        <w:rPr>
          <w:bCs/>
          <w:spacing w:val="29"/>
          <w:kern w:val="0"/>
        </w:rPr>
        <w:t xml:space="preserve"> </w:t>
      </w:r>
      <w:r w:rsidRPr="003453AC">
        <w:rPr>
          <w:bCs/>
          <w:kern w:val="0"/>
        </w:rPr>
        <w:t xml:space="preserve">Arab Republic, the Dem. People’s </w:t>
      </w:r>
      <w:r w:rsidRPr="003453AC">
        <w:rPr>
          <w:bCs/>
          <w:spacing w:val="-1"/>
          <w:kern w:val="0"/>
        </w:rPr>
        <w:t>Rep.</w:t>
      </w:r>
      <w:r w:rsidRPr="003453AC">
        <w:rPr>
          <w:bCs/>
          <w:kern w:val="0"/>
        </w:rPr>
        <w:t xml:space="preserve"> of Korea, Singapore, </w:t>
      </w:r>
      <w:r w:rsidRPr="003453AC">
        <w:rPr>
          <w:bCs/>
          <w:spacing w:val="-1"/>
          <w:kern w:val="0"/>
        </w:rPr>
        <w:t>Sudan,</w:t>
      </w:r>
      <w:r w:rsidRPr="003453AC">
        <w:rPr>
          <w:bCs/>
          <w:kern w:val="0"/>
        </w:rPr>
        <w:t xml:space="preserve"> South Sudan, Tunisia, Viet Nam</w:t>
      </w:r>
      <w:r w:rsidRPr="003453AC">
        <w:rPr>
          <w:bCs/>
          <w:spacing w:val="-2"/>
          <w:kern w:val="0"/>
        </w:rPr>
        <w:t xml:space="preserve"> </w:t>
      </w:r>
      <w:r w:rsidRPr="003453AC">
        <w:rPr>
          <w:bCs/>
          <w:kern w:val="0"/>
        </w:rPr>
        <w:t xml:space="preserve">and </w:t>
      </w:r>
      <w:r w:rsidRPr="003453AC">
        <w:rPr>
          <w:bCs/>
          <w:spacing w:val="-1"/>
          <w:kern w:val="0"/>
        </w:rPr>
        <w:t>Yemen,</w:t>
      </w:r>
      <w:r w:rsidRPr="003453AC">
        <w:rPr>
          <w:bCs/>
          <w:kern w:val="0"/>
        </w:rPr>
        <w:t xml:space="preserve"> the frequency band 7100-7200 kHz is also</w:t>
      </w:r>
      <w:r w:rsidRPr="003453AC">
        <w:rPr>
          <w:bCs/>
          <w:spacing w:val="-1"/>
          <w:kern w:val="0"/>
        </w:rPr>
        <w:t xml:space="preserve"> </w:t>
      </w:r>
      <w:r w:rsidRPr="003453AC">
        <w:rPr>
          <w:bCs/>
          <w:kern w:val="0"/>
        </w:rPr>
        <w:t>allocated to the fixed and the</w:t>
      </w:r>
      <w:r w:rsidRPr="003453AC">
        <w:rPr>
          <w:bCs/>
          <w:spacing w:val="25"/>
          <w:kern w:val="0"/>
        </w:rPr>
        <w:t xml:space="preserve"> </w:t>
      </w:r>
      <w:r w:rsidRPr="003453AC">
        <w:rPr>
          <w:bCs/>
          <w:kern w:val="0"/>
        </w:rPr>
        <w:t>mobile,</w:t>
      </w:r>
      <w:r w:rsidRPr="003453AC">
        <w:rPr>
          <w:bCs/>
          <w:spacing w:val="-1"/>
          <w:kern w:val="0"/>
        </w:rPr>
        <w:t xml:space="preserve"> </w:t>
      </w:r>
      <w:r w:rsidRPr="003453AC">
        <w:rPr>
          <w:bCs/>
          <w:kern w:val="0"/>
        </w:rPr>
        <w:t>except</w:t>
      </w:r>
      <w:r w:rsidRPr="003453AC">
        <w:rPr>
          <w:bCs/>
          <w:spacing w:val="-1"/>
          <w:kern w:val="0"/>
        </w:rPr>
        <w:t xml:space="preserve"> </w:t>
      </w:r>
      <w:r w:rsidRPr="003453AC">
        <w:rPr>
          <w:bCs/>
          <w:kern w:val="0"/>
        </w:rPr>
        <w:t xml:space="preserve">aeronautical </w:t>
      </w:r>
      <w:r w:rsidRPr="003453AC">
        <w:rPr>
          <w:bCs/>
          <w:spacing w:val="-1"/>
          <w:kern w:val="0"/>
        </w:rPr>
        <w:t xml:space="preserve">mobile </w:t>
      </w:r>
      <w:r w:rsidRPr="003453AC">
        <w:rPr>
          <w:bCs/>
          <w:kern w:val="0"/>
        </w:rPr>
        <w:t>(R), services</w:t>
      </w:r>
      <w:r w:rsidRPr="003453AC">
        <w:rPr>
          <w:bCs/>
          <w:spacing w:val="-1"/>
          <w:kern w:val="0"/>
        </w:rPr>
        <w:t xml:space="preserve"> </w:t>
      </w:r>
      <w:r w:rsidRPr="003453AC">
        <w:rPr>
          <w:bCs/>
          <w:kern w:val="0"/>
        </w:rPr>
        <w:t>on</w:t>
      </w:r>
      <w:r w:rsidRPr="003453AC">
        <w:rPr>
          <w:bCs/>
          <w:spacing w:val="-1"/>
          <w:kern w:val="0"/>
        </w:rPr>
        <w:t xml:space="preserve"> </w:t>
      </w:r>
      <w:r w:rsidRPr="003453AC">
        <w:rPr>
          <w:bCs/>
          <w:kern w:val="0"/>
        </w:rPr>
        <w:t xml:space="preserve">a </w:t>
      </w:r>
      <w:r w:rsidRPr="003453AC">
        <w:rPr>
          <w:bCs/>
          <w:spacing w:val="-1"/>
          <w:kern w:val="0"/>
        </w:rPr>
        <w:t>primary basis.</w:t>
      </w:r>
    </w:p>
    <w:p w:rsidR="001A606C" w:rsidRPr="003453AC" w:rsidP="001A606C" w14:paraId="7E5572AC" w14:textId="77777777">
      <w:pPr>
        <w:suppressAutoHyphens/>
        <w:spacing w:after="220"/>
        <w:ind w:firstLine="360"/>
        <w:rPr>
          <w:bCs/>
          <w:smallCaps/>
          <w:kern w:val="0"/>
        </w:rPr>
      </w:pPr>
      <w:r w:rsidRPr="003453AC">
        <w:rPr>
          <w:bCs/>
          <w:smallCaps/>
          <w:kern w:val="0"/>
        </w:rPr>
        <w:t>* * * * *</w:t>
      </w:r>
    </w:p>
    <w:p w:rsidR="001A606C" w:rsidRPr="003453AC" w:rsidP="0002008C" w14:paraId="2F1D3290" w14:textId="77777777">
      <w:pPr>
        <w:widowControl/>
        <w:tabs>
          <w:tab w:val="left" w:pos="792"/>
          <w:tab w:val="left" w:pos="1170"/>
          <w:tab w:val="left" w:pos="2160"/>
          <w:tab w:val="left" w:pos="2835"/>
        </w:tabs>
        <w:overflowPunct w:val="0"/>
        <w:autoSpaceDE w:val="0"/>
        <w:autoSpaceDN w:val="0"/>
        <w:adjustRightInd w:val="0"/>
        <w:spacing w:after="220"/>
        <w:ind w:firstLine="360"/>
        <w:textAlignment w:val="baseline"/>
      </w:pPr>
      <w:r w:rsidRPr="003453AC">
        <w:t>(145)  5.145</w:t>
      </w:r>
      <w:r w:rsidRPr="003453AC">
        <w:rPr>
          <w:sz w:val="24"/>
          <w:lang w:val="en-GB"/>
        </w:rPr>
        <w:t>  </w:t>
      </w:r>
      <w:r w:rsidRPr="003453AC">
        <w:t>The conditions for the use of the carrier frequencies 8291 kHz, 12 290 kHz and 16 420 kHz are prescribed in Articles 31 and 52.</w:t>
      </w:r>
    </w:p>
    <w:p w:rsidR="001A606C" w:rsidRPr="003453AC" w:rsidP="001A606C" w14:paraId="0E297E61" w14:textId="77777777">
      <w:pPr>
        <w:suppressAutoHyphens/>
        <w:spacing w:after="220"/>
        <w:ind w:firstLine="360"/>
        <w:rPr>
          <w:bCs/>
          <w:smallCaps/>
          <w:kern w:val="0"/>
        </w:rPr>
      </w:pPr>
      <w:r w:rsidRPr="003453AC">
        <w:rPr>
          <w:bCs/>
          <w:smallCaps/>
          <w:kern w:val="0"/>
        </w:rPr>
        <w:t>* * * * *</w:t>
      </w:r>
    </w:p>
    <w:p w:rsidR="001A606C" w:rsidRPr="003453AC" w:rsidP="001A606C" w14:paraId="68E20E53" w14:textId="77777777">
      <w:pPr>
        <w:tabs>
          <w:tab w:val="left" w:pos="1247"/>
        </w:tabs>
        <w:spacing w:after="220"/>
        <w:ind w:firstLine="360"/>
        <w:rPr>
          <w:bCs/>
          <w:kern w:val="0"/>
        </w:rPr>
      </w:pPr>
      <w:r w:rsidRPr="003453AC">
        <w:rPr>
          <w:bCs/>
          <w:kern w:val="0"/>
        </w:rPr>
        <w:t>(ii)  5.145B</w:t>
      </w:r>
      <w:r w:rsidRPr="003453AC">
        <w:rPr>
          <w:bCs/>
          <w:spacing w:val="-1"/>
          <w:w w:val="95"/>
          <w:kern w:val="0"/>
        </w:rPr>
        <w:t>  </w:t>
      </w:r>
      <w:r w:rsidRPr="003453AC">
        <w:rPr>
          <w:bCs/>
          <w:i/>
          <w:spacing w:val="-1"/>
          <w:kern w:val="0"/>
        </w:rPr>
        <w:t>Alternative</w:t>
      </w:r>
      <w:r w:rsidRPr="003453AC">
        <w:rPr>
          <w:bCs/>
          <w:i/>
          <w:spacing w:val="-4"/>
          <w:kern w:val="0"/>
        </w:rPr>
        <w:t xml:space="preserve"> </w:t>
      </w:r>
      <w:r w:rsidRPr="003453AC">
        <w:rPr>
          <w:bCs/>
          <w:i/>
          <w:spacing w:val="-1"/>
          <w:kern w:val="0"/>
        </w:rPr>
        <w:t>allocation:</w:t>
      </w:r>
      <w:r w:rsidRPr="003453AC">
        <w:rPr>
          <w:bCs/>
          <w:iCs/>
          <w:spacing w:val="53"/>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Belarus,</w:t>
      </w:r>
      <w:r w:rsidRPr="003453AC">
        <w:rPr>
          <w:bCs/>
          <w:spacing w:val="-2"/>
          <w:kern w:val="0"/>
        </w:rPr>
        <w:t xml:space="preserve"> </w:t>
      </w:r>
      <w:r w:rsidRPr="003453AC">
        <w:rPr>
          <w:bCs/>
          <w:kern w:val="0"/>
        </w:rPr>
        <w:t>Moldova</w:t>
      </w:r>
      <w:r w:rsidRPr="003453AC">
        <w:rPr>
          <w:bCs/>
          <w:spacing w:val="-2"/>
          <w:kern w:val="0"/>
        </w:rPr>
        <w:t xml:space="preserve"> </w:t>
      </w:r>
      <w:r w:rsidRPr="003453AC">
        <w:rPr>
          <w:bCs/>
          <w:spacing w:val="-1"/>
          <w:kern w:val="0"/>
        </w:rPr>
        <w:t>and</w:t>
      </w:r>
      <w:r w:rsidRPr="003453AC">
        <w:rPr>
          <w:bCs/>
          <w:spacing w:val="-3"/>
          <w:kern w:val="0"/>
        </w:rPr>
        <w:t xml:space="preserve"> </w:t>
      </w:r>
      <w:r w:rsidRPr="003453AC">
        <w:rPr>
          <w:bCs/>
          <w:spacing w:val="-1"/>
          <w:kern w:val="0"/>
        </w:rPr>
        <w:t>Kyrgyzstan,</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frequency</w:t>
      </w:r>
      <w:r w:rsidRPr="003453AC">
        <w:rPr>
          <w:bCs/>
          <w:spacing w:val="54"/>
          <w:kern w:val="0"/>
        </w:rPr>
        <w:t xml:space="preserve"> </w:t>
      </w:r>
      <w:r w:rsidRPr="003453AC">
        <w:rPr>
          <w:bCs/>
          <w:kern w:val="0"/>
        </w:rPr>
        <w:t>bands 9305</w:t>
      </w:r>
      <w:r w:rsidRPr="003453AC">
        <w:rPr>
          <w:bCs/>
          <w:kern w:val="0"/>
        </w:rPr>
        <w:noBreakHyphen/>
        <w:t xml:space="preserve">9355 kHz and 16 100-16 200 kHz are allocated to </w:t>
      </w:r>
      <w:r w:rsidRPr="003453AC">
        <w:rPr>
          <w:bCs/>
          <w:spacing w:val="-1"/>
          <w:kern w:val="0"/>
        </w:rPr>
        <w:t>the</w:t>
      </w:r>
      <w:r w:rsidRPr="003453AC">
        <w:rPr>
          <w:bCs/>
          <w:kern w:val="0"/>
        </w:rPr>
        <w:t xml:space="preserve"> fixed service on a </w:t>
      </w:r>
      <w:r w:rsidRPr="003453AC">
        <w:rPr>
          <w:bCs/>
          <w:spacing w:val="-1"/>
          <w:kern w:val="0"/>
        </w:rPr>
        <w:t>primary</w:t>
      </w:r>
      <w:r w:rsidRPr="003453AC">
        <w:rPr>
          <w:bCs/>
          <w:spacing w:val="27"/>
          <w:kern w:val="0"/>
        </w:rPr>
        <w:t xml:space="preserve"> </w:t>
      </w:r>
      <w:r w:rsidRPr="003453AC">
        <w:rPr>
          <w:bCs/>
          <w:kern w:val="0"/>
        </w:rPr>
        <w:t>basis.</w:t>
      </w:r>
    </w:p>
    <w:p w:rsidR="001A606C" w:rsidRPr="003453AC" w:rsidP="001A606C" w14:paraId="434C841B" w14:textId="77777777">
      <w:pPr>
        <w:tabs>
          <w:tab w:val="left" w:pos="792"/>
          <w:tab w:val="left" w:pos="1170"/>
          <w:tab w:val="left" w:pos="2160"/>
          <w:tab w:val="left" w:pos="2835"/>
        </w:tabs>
        <w:overflowPunct w:val="0"/>
        <w:autoSpaceDE w:val="0"/>
        <w:autoSpaceDN w:val="0"/>
        <w:adjustRightInd w:val="0"/>
        <w:spacing w:after="220"/>
        <w:ind w:firstLine="360"/>
        <w:textAlignment w:val="baseline"/>
        <w:rPr>
          <w:kern w:val="0"/>
        </w:rPr>
      </w:pPr>
      <w:r w:rsidRPr="003453AC">
        <w:rPr>
          <w:kern w:val="0"/>
        </w:rPr>
        <w:t>(146)  5.146</w:t>
      </w:r>
      <w:r w:rsidRPr="003453AC">
        <w:rPr>
          <w:kern w:val="0"/>
          <w:sz w:val="24"/>
          <w:lang w:val="en-GB"/>
        </w:rPr>
        <w:t>  </w:t>
      </w:r>
      <w:r w:rsidRPr="003453AC">
        <w:rPr>
          <w:i/>
          <w:iCs/>
          <w:kern w:val="0"/>
        </w:rPr>
        <w:t>Additional allocation:</w:t>
      </w:r>
      <w:r w:rsidRPr="003453AC">
        <w:rPr>
          <w:kern w:val="0"/>
        </w:rPr>
        <w:t>  frequencies in the bands 9400-9500 kHz, 11 600-11 650 kHz, 12 050</w:t>
      </w:r>
      <w:r w:rsidRPr="003453AC">
        <w:rPr>
          <w:kern w:val="0"/>
        </w:rPr>
        <w:noBreakHyphen/>
        <w:t>12 100 kHz, 15 600-15 800 kHz, 17 480</w:t>
      </w:r>
      <w:r w:rsidRPr="003453AC">
        <w:rPr>
          <w:kern w:val="0"/>
        </w:rPr>
        <w:noBreakHyphen/>
        <w:t>17 550 kHz and 18 900-19 020 kHz may be used by stations in the fixed service, communicating only within the boundary of the country in which they are located, on condition that harmful interference is not caused to the broadcasting service.  When using frequencies in the fixed service, administrations are urged to use the minimum power required and to take account of the seasonal use of frequencies by the broadcasting service published in accordance with the Radio Regulations.</w:t>
      </w:r>
    </w:p>
    <w:p w:rsidR="001A606C" w:rsidRPr="003453AC" w:rsidP="001A606C" w14:paraId="6974E69C" w14:textId="77777777">
      <w:pPr>
        <w:tabs>
          <w:tab w:val="left" w:pos="792"/>
          <w:tab w:val="left" w:pos="1170"/>
          <w:tab w:val="left" w:pos="2160"/>
          <w:tab w:val="left" w:pos="2835"/>
        </w:tabs>
        <w:overflowPunct w:val="0"/>
        <w:autoSpaceDE w:val="0"/>
        <w:autoSpaceDN w:val="0"/>
        <w:adjustRightInd w:val="0"/>
        <w:spacing w:after="220"/>
        <w:ind w:firstLine="360"/>
        <w:textAlignment w:val="baseline"/>
        <w:rPr>
          <w:kern w:val="0"/>
        </w:rPr>
      </w:pPr>
      <w:r w:rsidRPr="003453AC">
        <w:rPr>
          <w:kern w:val="0"/>
        </w:rPr>
        <w:t>(147)  5.147</w:t>
      </w:r>
      <w:r w:rsidRPr="003453AC">
        <w:rPr>
          <w:kern w:val="0"/>
          <w:sz w:val="24"/>
          <w:lang w:val="en-GB"/>
        </w:rPr>
        <w:t>  </w:t>
      </w:r>
      <w:r w:rsidRPr="003453AC">
        <w:rPr>
          <w:kern w:val="0"/>
        </w:rPr>
        <w:t xml:space="preserve">On condition that harmful interference is not caused to the broadcasting service, frequencies in the bands 9775-9900 kHz, 11 650-11 700 kHz and 11 975-12 050 kHz may be used by stations in the fixed service communicating only within the boundary of the country in which they are located, each station using a total radiated power not exceeding 24 </w:t>
      </w:r>
      <w:r w:rsidRPr="003453AC">
        <w:rPr>
          <w:kern w:val="0"/>
        </w:rPr>
        <w:t>dBW</w:t>
      </w:r>
      <w:r w:rsidRPr="003453AC">
        <w:rPr>
          <w:kern w:val="0"/>
        </w:rPr>
        <w:t>.</w:t>
      </w:r>
    </w:p>
    <w:p w:rsidR="001A606C" w:rsidRPr="003453AC" w:rsidP="001A606C" w14:paraId="44BFD09A" w14:textId="77777777">
      <w:pPr>
        <w:suppressAutoHyphens/>
        <w:spacing w:after="220"/>
        <w:ind w:firstLine="360"/>
        <w:rPr>
          <w:kern w:val="0"/>
        </w:rPr>
      </w:pPr>
      <w:r w:rsidRPr="003453AC">
        <w:rPr>
          <w:bCs/>
          <w:smallCaps/>
          <w:kern w:val="0"/>
        </w:rPr>
        <w:t>* * * * *</w:t>
      </w:r>
    </w:p>
    <w:p w:rsidR="001A606C" w:rsidRPr="003453AC" w:rsidP="002E4D38" w14:paraId="0DB28D4C" w14:textId="1C53D8E1">
      <w:pPr>
        <w:keepNext/>
        <w:widowControl/>
        <w:tabs>
          <w:tab w:val="left" w:pos="792"/>
          <w:tab w:val="left" w:pos="1170"/>
          <w:tab w:val="left" w:pos="2160"/>
          <w:tab w:val="left" w:pos="2835"/>
        </w:tabs>
        <w:overflowPunct w:val="0"/>
        <w:autoSpaceDE w:val="0"/>
        <w:autoSpaceDN w:val="0"/>
        <w:adjustRightInd w:val="0"/>
        <w:spacing w:after="220"/>
        <w:ind w:firstLine="360"/>
        <w:textAlignment w:val="baseline"/>
        <w:rPr>
          <w:kern w:val="0"/>
        </w:rPr>
      </w:pPr>
      <w:r w:rsidRPr="003453AC">
        <w:rPr>
          <w:kern w:val="0"/>
        </w:rPr>
        <w:t>(149)  5.149</w:t>
      </w:r>
      <w:r w:rsidRPr="003453AC">
        <w:rPr>
          <w:kern w:val="0"/>
          <w:sz w:val="24"/>
          <w:lang w:val="en-GB"/>
        </w:rPr>
        <w:t>  </w:t>
      </w:r>
      <w:r w:rsidRPr="003453AC">
        <w:rPr>
          <w:kern w:val="0"/>
        </w:rPr>
        <w:t xml:space="preserve">In making assignments to stations of other services to which the bands listed in table 1 to paragraph (b)(149) of this section </w:t>
      </w:r>
      <w:r w:rsidRPr="003453AC">
        <w:rPr>
          <w:iCs/>
          <w:kern w:val="0"/>
        </w:rPr>
        <w:t>are</w:t>
      </w:r>
      <w:r w:rsidRPr="003453AC">
        <w:rPr>
          <w:kern w:val="0"/>
        </w:rPr>
        <w:t xml:space="preserve"> allocated, administrations are urged to take all practicable steps to protect the radio astronomy service from harmful interference.  Emissions from spaceborne or airborne </w:t>
      </w:r>
      <w:r w:rsidRPr="003453AC">
        <w:rPr>
          <w:kern w:val="0"/>
        </w:rPr>
        <w:t xml:space="preserve">stations can be particularly serious sources of interference to the radio astronomy service (see Nos. </w:t>
      </w:r>
      <w:r w:rsidRPr="003453AC">
        <w:rPr>
          <w:bCs/>
          <w:kern w:val="0"/>
        </w:rPr>
        <w:t xml:space="preserve">4.5 </w:t>
      </w:r>
      <w:r w:rsidRPr="003453AC">
        <w:rPr>
          <w:kern w:val="0"/>
        </w:rPr>
        <w:t xml:space="preserve">and </w:t>
      </w:r>
      <w:r w:rsidRPr="003453AC">
        <w:rPr>
          <w:bCs/>
          <w:kern w:val="0"/>
        </w:rPr>
        <w:t xml:space="preserve">4.6 </w:t>
      </w:r>
      <w:r w:rsidRPr="003453AC">
        <w:rPr>
          <w:kern w:val="0"/>
        </w:rPr>
        <w:t xml:space="preserve">and Article </w:t>
      </w:r>
      <w:r w:rsidRPr="003453AC">
        <w:rPr>
          <w:bCs/>
          <w:kern w:val="0"/>
        </w:rPr>
        <w:t>29</w:t>
      </w:r>
      <w:r w:rsidRPr="003453AC">
        <w:rPr>
          <w:kern w:val="0"/>
        </w:rPr>
        <w:t>).</w:t>
      </w:r>
    </w:p>
    <w:p w:rsidR="001A606C" w:rsidRPr="003453AC" w:rsidP="002E4D38" w14:paraId="15E35EEC" w14:textId="77777777">
      <w:pPr>
        <w:keepNext/>
        <w:widowControl/>
        <w:tabs>
          <w:tab w:val="left" w:pos="792"/>
          <w:tab w:val="left" w:pos="1170"/>
          <w:tab w:val="left" w:pos="2160"/>
          <w:tab w:val="left" w:pos="2835"/>
        </w:tabs>
        <w:overflowPunct w:val="0"/>
        <w:autoSpaceDE w:val="0"/>
        <w:autoSpaceDN w:val="0"/>
        <w:adjustRightInd w:val="0"/>
        <w:ind w:firstLine="360"/>
        <w:textAlignment w:val="baseline"/>
        <w:rPr>
          <w:b/>
          <w:bCs/>
          <w:kern w:val="0"/>
        </w:rPr>
      </w:pPr>
      <w:r w:rsidRPr="003453AC">
        <w:rPr>
          <w:kern w:val="0"/>
        </w:rPr>
        <w:tab/>
      </w:r>
      <w:r w:rsidRPr="003453AC">
        <w:rPr>
          <w:kern w:val="0"/>
        </w:rPr>
        <w:tab/>
      </w:r>
      <w:r w:rsidRPr="003453AC">
        <w:rPr>
          <w:b/>
          <w:bCs/>
          <w:kern w:val="0"/>
        </w:rPr>
        <w:t>Table 1 to Paragraph (b)(149) Introductory Text</w:t>
      </w:r>
    </w:p>
    <w:tbl>
      <w:tblPr>
        <w:tblW w:w="3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722"/>
      </w:tblGrid>
      <w:tr w14:paraId="5EC1E974" w14:textId="77777777" w:rsidTr="001F5962">
        <w:tblPrEx>
          <w:tblW w:w="3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643"/>
        </w:trPr>
        <w:tc>
          <w:tcPr>
            <w:tcW w:w="2427" w:type="pct"/>
            <w:tcBorders>
              <w:top w:val="nil"/>
              <w:left w:val="nil"/>
              <w:bottom w:val="nil"/>
              <w:right w:val="nil"/>
            </w:tcBorders>
            <w:hideMark/>
          </w:tcPr>
          <w:p w:rsidR="001A606C" w:rsidRPr="003453AC" w:rsidP="002E4D38" w14:paraId="4EBD540F" w14:textId="77777777">
            <w:pPr>
              <w:keepNext/>
              <w:widowControl/>
              <w:rPr>
                <w:kern w:val="0"/>
              </w:rPr>
            </w:pPr>
            <w:r w:rsidRPr="003453AC">
              <w:rPr>
                <w:kern w:val="0"/>
              </w:rPr>
              <w:t>13 360-13 410 kHz,</w:t>
            </w:r>
          </w:p>
          <w:p w:rsidR="001A606C" w:rsidRPr="003453AC" w:rsidP="002E4D38" w14:paraId="504E927F" w14:textId="77777777">
            <w:pPr>
              <w:keepNext/>
              <w:widowControl/>
              <w:rPr>
                <w:kern w:val="0"/>
              </w:rPr>
            </w:pPr>
            <w:r w:rsidRPr="003453AC">
              <w:rPr>
                <w:kern w:val="0"/>
              </w:rPr>
              <w:t>25 550-25 670 kHz,</w:t>
            </w:r>
          </w:p>
          <w:p w:rsidR="001A606C" w:rsidRPr="003453AC" w:rsidP="002E4D38" w14:paraId="7157042D" w14:textId="77777777">
            <w:pPr>
              <w:keepNext/>
              <w:widowControl/>
              <w:rPr>
                <w:kern w:val="0"/>
              </w:rPr>
            </w:pPr>
            <w:r w:rsidRPr="003453AC">
              <w:rPr>
                <w:kern w:val="0"/>
              </w:rPr>
              <w:t>37.5-38.25 MHz,</w:t>
            </w:r>
          </w:p>
          <w:p w:rsidR="001A606C" w:rsidRPr="003453AC" w:rsidP="002E4D38" w14:paraId="32481DB9" w14:textId="77777777">
            <w:pPr>
              <w:keepNext/>
              <w:widowControl/>
              <w:rPr>
                <w:kern w:val="0"/>
              </w:rPr>
            </w:pPr>
            <w:r w:rsidRPr="003453AC">
              <w:rPr>
                <w:kern w:val="0"/>
              </w:rPr>
              <w:t>73-74.6 MHz in Regions 1 and 3,</w:t>
            </w:r>
          </w:p>
          <w:p w:rsidR="001A606C" w:rsidRPr="003453AC" w:rsidP="002E4D38" w14:paraId="13A900ED" w14:textId="77777777">
            <w:pPr>
              <w:keepNext/>
              <w:widowControl/>
              <w:rPr>
                <w:kern w:val="0"/>
              </w:rPr>
            </w:pPr>
            <w:r w:rsidRPr="003453AC">
              <w:rPr>
                <w:kern w:val="0"/>
              </w:rPr>
              <w:t>150.05-153 MHz in Region 1,</w:t>
            </w:r>
          </w:p>
          <w:p w:rsidR="001A606C" w:rsidRPr="003453AC" w:rsidP="002E4D38" w14:paraId="559538D9" w14:textId="77777777">
            <w:pPr>
              <w:keepNext/>
              <w:widowControl/>
              <w:rPr>
                <w:kern w:val="0"/>
              </w:rPr>
            </w:pPr>
            <w:r w:rsidRPr="003453AC">
              <w:rPr>
                <w:kern w:val="0"/>
              </w:rPr>
              <w:t>322-328.6 MHz,</w:t>
            </w:r>
          </w:p>
          <w:p w:rsidR="001A606C" w:rsidRPr="003453AC" w:rsidP="002E4D38" w14:paraId="58B2B1E0" w14:textId="77777777">
            <w:pPr>
              <w:keepNext/>
              <w:widowControl/>
              <w:rPr>
                <w:kern w:val="0"/>
              </w:rPr>
            </w:pPr>
            <w:r w:rsidRPr="003453AC">
              <w:rPr>
                <w:kern w:val="0"/>
              </w:rPr>
              <w:t>406.1-410 MHz,</w:t>
            </w:r>
          </w:p>
          <w:p w:rsidR="001A606C" w:rsidRPr="003453AC" w:rsidP="002E4D38" w14:paraId="5A5EBE6F" w14:textId="77777777">
            <w:pPr>
              <w:keepNext/>
              <w:widowControl/>
              <w:ind w:right="-113"/>
              <w:rPr>
                <w:kern w:val="0"/>
              </w:rPr>
            </w:pPr>
            <w:r w:rsidRPr="003453AC">
              <w:rPr>
                <w:kern w:val="0"/>
              </w:rPr>
              <w:t>608-614 MHz in Regions 1 and 3,</w:t>
            </w:r>
          </w:p>
          <w:p w:rsidR="001A606C" w:rsidRPr="003453AC" w:rsidP="002E4D38" w14:paraId="7FBC7CEA" w14:textId="77777777">
            <w:pPr>
              <w:keepNext/>
              <w:widowControl/>
              <w:rPr>
                <w:kern w:val="0"/>
              </w:rPr>
            </w:pPr>
            <w:r w:rsidRPr="003453AC">
              <w:rPr>
                <w:kern w:val="0"/>
              </w:rPr>
              <w:t>1330-1400 MHz,</w:t>
            </w:r>
          </w:p>
          <w:p w:rsidR="001A606C" w:rsidRPr="003453AC" w:rsidP="002E4D38" w14:paraId="7D111FFB" w14:textId="77777777">
            <w:pPr>
              <w:keepNext/>
              <w:widowControl/>
              <w:rPr>
                <w:kern w:val="0"/>
              </w:rPr>
            </w:pPr>
            <w:r w:rsidRPr="003453AC">
              <w:rPr>
                <w:kern w:val="0"/>
              </w:rPr>
              <w:t>1610.6-1613.8 MHz,</w:t>
            </w:r>
          </w:p>
          <w:p w:rsidR="001A606C" w:rsidRPr="003453AC" w:rsidP="002E4D38" w14:paraId="1504CD82" w14:textId="77777777">
            <w:pPr>
              <w:keepNext/>
              <w:widowControl/>
              <w:rPr>
                <w:kern w:val="0"/>
              </w:rPr>
            </w:pPr>
            <w:r w:rsidRPr="003453AC">
              <w:rPr>
                <w:kern w:val="0"/>
              </w:rPr>
              <w:t>1660-1670 MHz,</w:t>
            </w:r>
          </w:p>
          <w:p w:rsidR="001A606C" w:rsidRPr="003453AC" w:rsidP="002E4D38" w14:paraId="744CA84D" w14:textId="77777777">
            <w:pPr>
              <w:keepNext/>
              <w:widowControl/>
              <w:rPr>
                <w:kern w:val="0"/>
              </w:rPr>
            </w:pPr>
            <w:r w:rsidRPr="003453AC">
              <w:rPr>
                <w:kern w:val="0"/>
              </w:rPr>
              <w:t>1718.8-1722.2 MHz,</w:t>
            </w:r>
          </w:p>
          <w:p w:rsidR="001A606C" w:rsidRPr="003453AC" w:rsidP="002E4D38" w14:paraId="3BE17507" w14:textId="77777777">
            <w:pPr>
              <w:keepNext/>
              <w:widowControl/>
              <w:rPr>
                <w:kern w:val="0"/>
              </w:rPr>
            </w:pPr>
            <w:r w:rsidRPr="003453AC">
              <w:rPr>
                <w:kern w:val="0"/>
              </w:rPr>
              <w:t>2655-2690 MHz,</w:t>
            </w:r>
          </w:p>
          <w:p w:rsidR="001A606C" w:rsidRPr="003453AC" w:rsidP="002E4D38" w14:paraId="53536C7A" w14:textId="77777777">
            <w:pPr>
              <w:keepNext/>
              <w:widowControl/>
              <w:rPr>
                <w:kern w:val="0"/>
              </w:rPr>
            </w:pPr>
            <w:r w:rsidRPr="003453AC">
              <w:rPr>
                <w:kern w:val="0"/>
              </w:rPr>
              <w:t>3260-3267 MHz,</w:t>
            </w:r>
          </w:p>
          <w:p w:rsidR="001A606C" w:rsidRPr="003453AC" w:rsidP="002E4D38" w14:paraId="4275637B" w14:textId="77777777">
            <w:pPr>
              <w:keepNext/>
              <w:widowControl/>
              <w:tabs>
                <w:tab w:val="left" w:pos="284"/>
                <w:tab w:val="left" w:pos="1134"/>
                <w:tab w:val="left" w:pos="1871"/>
                <w:tab w:val="left" w:pos="2268"/>
              </w:tabs>
              <w:overflowPunct w:val="0"/>
              <w:autoSpaceDE w:val="0"/>
              <w:autoSpaceDN w:val="0"/>
              <w:adjustRightInd w:val="0"/>
              <w:textAlignment w:val="baseline"/>
              <w:rPr>
                <w:kern w:val="0"/>
              </w:rPr>
            </w:pPr>
            <w:r w:rsidRPr="003453AC">
              <w:rPr>
                <w:kern w:val="0"/>
              </w:rPr>
              <w:t>3332-3339 MHz,</w:t>
            </w:r>
          </w:p>
          <w:p w:rsidR="001A606C" w:rsidRPr="003453AC" w:rsidP="002E4D38" w14:paraId="2C763363" w14:textId="77777777">
            <w:pPr>
              <w:keepNext/>
              <w:widowControl/>
              <w:rPr>
                <w:kern w:val="0"/>
              </w:rPr>
            </w:pPr>
            <w:r w:rsidRPr="003453AC">
              <w:rPr>
                <w:kern w:val="0"/>
              </w:rPr>
              <w:t>3345.8-3352.5 MHz,</w:t>
            </w:r>
          </w:p>
          <w:p w:rsidR="001A606C" w:rsidRPr="003453AC" w:rsidP="002E4D38" w14:paraId="4D9E1E4D" w14:textId="77777777">
            <w:pPr>
              <w:keepNext/>
              <w:widowControl/>
              <w:rPr>
                <w:kern w:val="0"/>
              </w:rPr>
            </w:pPr>
            <w:r w:rsidRPr="003453AC">
              <w:rPr>
                <w:kern w:val="0"/>
              </w:rPr>
              <w:t>4825-4835 MHz,</w:t>
            </w:r>
          </w:p>
          <w:p w:rsidR="001A606C" w:rsidRPr="003453AC" w:rsidP="002E4D38" w14:paraId="45FD58CC" w14:textId="77777777">
            <w:pPr>
              <w:keepNext/>
              <w:widowControl/>
              <w:rPr>
                <w:kern w:val="0"/>
              </w:rPr>
            </w:pPr>
            <w:r w:rsidRPr="003453AC">
              <w:rPr>
                <w:kern w:val="0"/>
              </w:rPr>
              <w:t>4950-4990 MHz,</w:t>
            </w:r>
          </w:p>
          <w:p w:rsidR="001A606C" w:rsidRPr="003453AC" w:rsidP="002E4D38" w14:paraId="2344685F" w14:textId="77777777">
            <w:pPr>
              <w:keepNext/>
              <w:widowControl/>
              <w:rPr>
                <w:kern w:val="0"/>
              </w:rPr>
            </w:pPr>
            <w:r w:rsidRPr="003453AC">
              <w:rPr>
                <w:kern w:val="0"/>
              </w:rPr>
              <w:t>4990-5000 MHz,</w:t>
            </w:r>
          </w:p>
          <w:p w:rsidR="001A606C" w:rsidRPr="003453AC" w:rsidP="002E4D38" w14:paraId="1264CB52" w14:textId="77777777">
            <w:pPr>
              <w:keepNext/>
              <w:widowControl/>
              <w:rPr>
                <w:kern w:val="0"/>
              </w:rPr>
            </w:pPr>
            <w:r w:rsidRPr="003453AC">
              <w:rPr>
                <w:kern w:val="0"/>
              </w:rPr>
              <w:t>6650-6675.2 MHz,</w:t>
            </w:r>
          </w:p>
          <w:p w:rsidR="001A606C" w:rsidRPr="003453AC" w:rsidP="002E4D38" w14:paraId="3FD8D537" w14:textId="77777777">
            <w:pPr>
              <w:keepNext/>
              <w:widowControl/>
              <w:rPr>
                <w:kern w:val="0"/>
              </w:rPr>
            </w:pPr>
            <w:r w:rsidRPr="003453AC">
              <w:rPr>
                <w:kern w:val="0"/>
              </w:rPr>
              <w:t>10.6-10.68 GHz,</w:t>
            </w:r>
          </w:p>
          <w:p w:rsidR="001A606C" w:rsidRPr="003453AC" w:rsidP="002E4D38" w14:paraId="7C78834E" w14:textId="77777777">
            <w:pPr>
              <w:keepNext/>
              <w:widowControl/>
              <w:rPr>
                <w:kern w:val="0"/>
              </w:rPr>
            </w:pPr>
            <w:r w:rsidRPr="003453AC">
              <w:rPr>
                <w:kern w:val="0"/>
              </w:rPr>
              <w:t>14.47-14.5 GHz,</w:t>
            </w:r>
          </w:p>
          <w:p w:rsidR="001A606C" w:rsidRPr="003453AC" w:rsidP="002E4D38" w14:paraId="36524FDB" w14:textId="77777777">
            <w:pPr>
              <w:keepNext/>
              <w:widowControl/>
              <w:rPr>
                <w:kern w:val="0"/>
              </w:rPr>
            </w:pPr>
            <w:r w:rsidRPr="003453AC">
              <w:rPr>
                <w:kern w:val="0"/>
              </w:rPr>
              <w:t>22.01-22.21 GHz,</w:t>
            </w:r>
          </w:p>
          <w:p w:rsidR="001A606C" w:rsidRPr="003453AC" w:rsidP="002E4D38" w14:paraId="0ECE5C9A" w14:textId="77777777">
            <w:pPr>
              <w:keepNext/>
              <w:widowControl/>
              <w:tabs>
                <w:tab w:val="left" w:pos="284"/>
                <w:tab w:val="left" w:pos="1134"/>
                <w:tab w:val="left" w:pos="1871"/>
                <w:tab w:val="left" w:pos="2268"/>
              </w:tabs>
              <w:overflowPunct w:val="0"/>
              <w:autoSpaceDE w:val="0"/>
              <w:autoSpaceDN w:val="0"/>
              <w:adjustRightInd w:val="0"/>
              <w:textAlignment w:val="baseline"/>
              <w:rPr>
                <w:kern w:val="0"/>
              </w:rPr>
            </w:pPr>
            <w:r w:rsidRPr="003453AC">
              <w:rPr>
                <w:kern w:val="0"/>
              </w:rPr>
              <w:t>22.21-22.5 GHz,</w:t>
            </w:r>
          </w:p>
          <w:p w:rsidR="001A606C" w:rsidP="002E4D38" w14:paraId="077C67FD" w14:textId="77777777">
            <w:pPr>
              <w:keepNext/>
              <w:widowControl/>
              <w:rPr>
                <w:kern w:val="0"/>
              </w:rPr>
            </w:pPr>
            <w:r w:rsidRPr="003453AC">
              <w:rPr>
                <w:kern w:val="0"/>
              </w:rPr>
              <w:t>22.81-22.86 GHz,</w:t>
            </w:r>
          </w:p>
          <w:p w:rsidR="002E4D38" w:rsidRPr="003453AC" w:rsidP="002E4D38" w14:paraId="1DC343D5" w14:textId="77777777">
            <w:pPr>
              <w:keepNext/>
              <w:widowControl/>
              <w:rPr>
                <w:kern w:val="0"/>
              </w:rPr>
            </w:pPr>
          </w:p>
        </w:tc>
        <w:tc>
          <w:tcPr>
            <w:tcW w:w="2573" w:type="pct"/>
            <w:tcBorders>
              <w:top w:val="nil"/>
              <w:left w:val="nil"/>
              <w:bottom w:val="nil"/>
              <w:right w:val="nil"/>
            </w:tcBorders>
            <w:hideMark/>
          </w:tcPr>
          <w:p w:rsidR="001A606C" w:rsidRPr="003453AC" w:rsidP="002E4D38" w14:paraId="670E0B95" w14:textId="77777777">
            <w:pPr>
              <w:keepNext/>
              <w:widowControl/>
              <w:tabs>
                <w:tab w:val="left" w:pos="828"/>
              </w:tabs>
              <w:rPr>
                <w:kern w:val="0"/>
              </w:rPr>
            </w:pPr>
            <w:r w:rsidRPr="003453AC">
              <w:rPr>
                <w:kern w:val="0"/>
              </w:rPr>
              <w:t>23.07-23.12 GHz,</w:t>
            </w:r>
          </w:p>
          <w:p w:rsidR="001A606C" w:rsidRPr="003453AC" w:rsidP="002E4D38" w14:paraId="20DF3EBA" w14:textId="77777777">
            <w:pPr>
              <w:keepNext/>
              <w:widowControl/>
              <w:tabs>
                <w:tab w:val="left" w:pos="828"/>
              </w:tabs>
              <w:rPr>
                <w:kern w:val="0"/>
              </w:rPr>
            </w:pPr>
            <w:r w:rsidRPr="003453AC">
              <w:rPr>
                <w:kern w:val="0"/>
              </w:rPr>
              <w:t>31.2-31.3 GHz,</w:t>
            </w:r>
          </w:p>
          <w:p w:rsidR="001A606C" w:rsidRPr="003453AC" w:rsidP="002E4D38" w14:paraId="2F76391E" w14:textId="77777777">
            <w:pPr>
              <w:keepNext/>
              <w:widowControl/>
              <w:tabs>
                <w:tab w:val="left" w:pos="828"/>
              </w:tabs>
              <w:ind w:right="-170"/>
              <w:rPr>
                <w:kern w:val="0"/>
              </w:rPr>
            </w:pPr>
            <w:r w:rsidRPr="003453AC">
              <w:rPr>
                <w:kern w:val="0"/>
              </w:rPr>
              <w:t>31.5-31.8 GHz in Regions 1 and 3,</w:t>
            </w:r>
          </w:p>
          <w:p w:rsidR="001A606C" w:rsidRPr="003453AC" w:rsidP="002E4D38" w14:paraId="6579FBAE" w14:textId="77777777">
            <w:pPr>
              <w:keepNext/>
              <w:widowControl/>
              <w:tabs>
                <w:tab w:val="left" w:pos="828"/>
              </w:tabs>
              <w:rPr>
                <w:kern w:val="0"/>
              </w:rPr>
            </w:pPr>
            <w:r w:rsidRPr="003453AC">
              <w:rPr>
                <w:kern w:val="0"/>
              </w:rPr>
              <w:t>36.43-36.5 GHz,</w:t>
            </w:r>
          </w:p>
          <w:p w:rsidR="001A606C" w:rsidRPr="003453AC" w:rsidP="002E4D38" w14:paraId="13B91C81" w14:textId="77777777">
            <w:pPr>
              <w:keepNext/>
              <w:widowControl/>
              <w:tabs>
                <w:tab w:val="left" w:pos="828"/>
              </w:tabs>
              <w:rPr>
                <w:kern w:val="0"/>
              </w:rPr>
            </w:pPr>
            <w:r w:rsidRPr="003453AC">
              <w:rPr>
                <w:kern w:val="0"/>
              </w:rPr>
              <w:t>42.5-43.5 GHz,</w:t>
            </w:r>
          </w:p>
          <w:p w:rsidR="001A606C" w:rsidRPr="003453AC" w:rsidP="002E4D38" w14:paraId="3F872F9E" w14:textId="77777777">
            <w:pPr>
              <w:keepNext/>
              <w:widowControl/>
              <w:tabs>
                <w:tab w:val="left" w:pos="828"/>
              </w:tabs>
              <w:rPr>
                <w:kern w:val="0"/>
              </w:rPr>
            </w:pPr>
            <w:r w:rsidRPr="003453AC">
              <w:rPr>
                <w:kern w:val="0"/>
              </w:rPr>
              <w:t>48.94-49.04 GHz,</w:t>
            </w:r>
          </w:p>
          <w:p w:rsidR="001A606C" w:rsidRPr="003453AC" w:rsidP="002E4D38" w14:paraId="403AA76D" w14:textId="77777777">
            <w:pPr>
              <w:keepNext/>
              <w:widowControl/>
              <w:tabs>
                <w:tab w:val="left" w:pos="284"/>
                <w:tab w:val="left" w:pos="828"/>
                <w:tab w:val="left" w:pos="1134"/>
                <w:tab w:val="left" w:pos="1871"/>
                <w:tab w:val="left" w:pos="2268"/>
              </w:tabs>
              <w:overflowPunct w:val="0"/>
              <w:autoSpaceDE w:val="0"/>
              <w:autoSpaceDN w:val="0"/>
              <w:adjustRightInd w:val="0"/>
              <w:textAlignment w:val="baseline"/>
              <w:rPr>
                <w:kern w:val="0"/>
              </w:rPr>
            </w:pPr>
            <w:r w:rsidRPr="003453AC">
              <w:rPr>
                <w:kern w:val="0"/>
              </w:rPr>
              <w:t>76-86 GHz,</w:t>
            </w:r>
          </w:p>
          <w:p w:rsidR="001A606C" w:rsidRPr="003453AC" w:rsidP="002E4D38" w14:paraId="2535D113" w14:textId="77777777">
            <w:pPr>
              <w:keepNext/>
              <w:widowControl/>
              <w:tabs>
                <w:tab w:val="left" w:pos="284"/>
                <w:tab w:val="left" w:pos="828"/>
                <w:tab w:val="left" w:pos="1134"/>
                <w:tab w:val="left" w:pos="1871"/>
                <w:tab w:val="left" w:pos="2268"/>
              </w:tabs>
              <w:overflowPunct w:val="0"/>
              <w:autoSpaceDE w:val="0"/>
              <w:autoSpaceDN w:val="0"/>
              <w:adjustRightInd w:val="0"/>
              <w:textAlignment w:val="baseline"/>
              <w:rPr>
                <w:kern w:val="0"/>
              </w:rPr>
            </w:pPr>
            <w:r w:rsidRPr="003453AC">
              <w:rPr>
                <w:kern w:val="0"/>
              </w:rPr>
              <w:t>92-94 GHz,</w:t>
            </w:r>
          </w:p>
          <w:p w:rsidR="001A606C" w:rsidRPr="003453AC" w:rsidP="002E4D38" w14:paraId="1CA27C87" w14:textId="77777777">
            <w:pPr>
              <w:keepNext/>
              <w:widowControl/>
              <w:tabs>
                <w:tab w:val="left" w:pos="828"/>
              </w:tabs>
              <w:rPr>
                <w:kern w:val="0"/>
              </w:rPr>
            </w:pPr>
            <w:r w:rsidRPr="003453AC">
              <w:rPr>
                <w:kern w:val="0"/>
              </w:rPr>
              <w:t>94.1-100 GHz,</w:t>
            </w:r>
          </w:p>
          <w:p w:rsidR="001A606C" w:rsidRPr="003453AC" w:rsidP="002E4D38" w14:paraId="20900A7B" w14:textId="77777777">
            <w:pPr>
              <w:keepNext/>
              <w:widowControl/>
              <w:tabs>
                <w:tab w:val="left" w:pos="828"/>
              </w:tabs>
              <w:rPr>
                <w:kern w:val="0"/>
              </w:rPr>
            </w:pPr>
            <w:r w:rsidRPr="003453AC">
              <w:rPr>
                <w:kern w:val="0"/>
              </w:rPr>
              <w:t>102-109.5 GHz,</w:t>
            </w:r>
          </w:p>
          <w:p w:rsidR="001A606C" w:rsidRPr="003453AC" w:rsidP="002E4D38" w14:paraId="50EED671" w14:textId="77777777">
            <w:pPr>
              <w:keepNext/>
              <w:widowControl/>
              <w:tabs>
                <w:tab w:val="left" w:pos="828"/>
              </w:tabs>
              <w:rPr>
                <w:kern w:val="0"/>
              </w:rPr>
            </w:pPr>
            <w:r w:rsidRPr="003453AC">
              <w:rPr>
                <w:kern w:val="0"/>
              </w:rPr>
              <w:t>111.8-114.25 GHz,</w:t>
            </w:r>
          </w:p>
          <w:p w:rsidR="001A606C" w:rsidRPr="003453AC" w:rsidP="002E4D38" w14:paraId="75A58B02" w14:textId="77777777">
            <w:pPr>
              <w:keepNext/>
              <w:widowControl/>
              <w:tabs>
                <w:tab w:val="left" w:pos="828"/>
              </w:tabs>
              <w:rPr>
                <w:kern w:val="0"/>
              </w:rPr>
            </w:pPr>
            <w:r w:rsidRPr="003453AC">
              <w:rPr>
                <w:kern w:val="0"/>
              </w:rPr>
              <w:t>128.33-128.59 GHz,</w:t>
            </w:r>
          </w:p>
          <w:p w:rsidR="001A606C" w:rsidRPr="003453AC" w:rsidP="002E4D38" w14:paraId="6AD2C362" w14:textId="77777777">
            <w:pPr>
              <w:keepNext/>
              <w:widowControl/>
              <w:tabs>
                <w:tab w:val="left" w:pos="828"/>
              </w:tabs>
              <w:rPr>
                <w:kern w:val="0"/>
              </w:rPr>
            </w:pPr>
            <w:r w:rsidRPr="003453AC">
              <w:rPr>
                <w:kern w:val="0"/>
              </w:rPr>
              <w:t>129.23-129.49 GHz,</w:t>
            </w:r>
          </w:p>
          <w:p w:rsidR="001A606C" w:rsidRPr="003453AC" w:rsidP="002E4D38" w14:paraId="329E89F4" w14:textId="77777777">
            <w:pPr>
              <w:keepNext/>
              <w:widowControl/>
              <w:tabs>
                <w:tab w:val="left" w:pos="828"/>
              </w:tabs>
              <w:rPr>
                <w:kern w:val="0"/>
              </w:rPr>
            </w:pPr>
            <w:r w:rsidRPr="003453AC">
              <w:rPr>
                <w:kern w:val="0"/>
              </w:rPr>
              <w:t>130-134 GHz,</w:t>
            </w:r>
          </w:p>
          <w:p w:rsidR="001A606C" w:rsidRPr="003453AC" w:rsidP="002E4D38" w14:paraId="071F1928" w14:textId="77777777">
            <w:pPr>
              <w:keepNext/>
              <w:widowControl/>
              <w:tabs>
                <w:tab w:val="left" w:pos="828"/>
              </w:tabs>
              <w:rPr>
                <w:kern w:val="0"/>
              </w:rPr>
            </w:pPr>
            <w:r w:rsidRPr="003453AC">
              <w:rPr>
                <w:kern w:val="0"/>
              </w:rPr>
              <w:t>136-148.5 GHz,</w:t>
            </w:r>
          </w:p>
          <w:p w:rsidR="001A606C" w:rsidRPr="003453AC" w:rsidP="002E4D38" w14:paraId="4F14B9E5" w14:textId="77777777">
            <w:pPr>
              <w:keepNext/>
              <w:widowControl/>
              <w:tabs>
                <w:tab w:val="left" w:pos="828"/>
              </w:tabs>
              <w:rPr>
                <w:kern w:val="0"/>
              </w:rPr>
            </w:pPr>
            <w:r w:rsidRPr="003453AC">
              <w:rPr>
                <w:kern w:val="0"/>
              </w:rPr>
              <w:t>151.5-158.5 GHz,</w:t>
            </w:r>
          </w:p>
          <w:p w:rsidR="001A606C" w:rsidRPr="003453AC" w:rsidP="002E4D38" w14:paraId="692C6007" w14:textId="77777777">
            <w:pPr>
              <w:keepNext/>
              <w:widowControl/>
              <w:tabs>
                <w:tab w:val="left" w:pos="828"/>
              </w:tabs>
              <w:rPr>
                <w:kern w:val="0"/>
              </w:rPr>
            </w:pPr>
            <w:r w:rsidRPr="003453AC">
              <w:rPr>
                <w:kern w:val="0"/>
              </w:rPr>
              <w:t>168.59-168.93 GHz,</w:t>
            </w:r>
          </w:p>
          <w:p w:rsidR="001A606C" w:rsidRPr="003453AC" w:rsidP="002E4D38" w14:paraId="666CE493" w14:textId="77777777">
            <w:pPr>
              <w:keepNext/>
              <w:widowControl/>
              <w:tabs>
                <w:tab w:val="left" w:pos="828"/>
              </w:tabs>
              <w:rPr>
                <w:kern w:val="0"/>
              </w:rPr>
            </w:pPr>
            <w:r w:rsidRPr="003453AC">
              <w:rPr>
                <w:kern w:val="0"/>
              </w:rPr>
              <w:t>171.11-171.45 GHz,</w:t>
            </w:r>
          </w:p>
          <w:p w:rsidR="001A606C" w:rsidRPr="003453AC" w:rsidP="002E4D38" w14:paraId="7A89DB27" w14:textId="77777777">
            <w:pPr>
              <w:keepNext/>
              <w:widowControl/>
              <w:tabs>
                <w:tab w:val="left" w:pos="828"/>
              </w:tabs>
              <w:rPr>
                <w:kern w:val="0"/>
              </w:rPr>
            </w:pPr>
            <w:r w:rsidRPr="003453AC">
              <w:rPr>
                <w:kern w:val="0"/>
              </w:rPr>
              <w:t>172.31-172.65 GHz,</w:t>
            </w:r>
          </w:p>
          <w:p w:rsidR="001A606C" w:rsidRPr="003453AC" w:rsidP="002E4D38" w14:paraId="15A95BC2" w14:textId="77777777">
            <w:pPr>
              <w:keepNext/>
              <w:widowControl/>
              <w:tabs>
                <w:tab w:val="left" w:pos="828"/>
              </w:tabs>
              <w:rPr>
                <w:kern w:val="0"/>
              </w:rPr>
            </w:pPr>
            <w:r w:rsidRPr="003453AC">
              <w:rPr>
                <w:kern w:val="0"/>
              </w:rPr>
              <w:t>173.52-173.85 GHz,</w:t>
            </w:r>
          </w:p>
          <w:p w:rsidR="001A606C" w:rsidRPr="003453AC" w:rsidP="002E4D38" w14:paraId="1D31ED3B" w14:textId="77777777">
            <w:pPr>
              <w:keepNext/>
              <w:widowControl/>
              <w:tabs>
                <w:tab w:val="left" w:pos="828"/>
              </w:tabs>
              <w:rPr>
                <w:kern w:val="0"/>
              </w:rPr>
            </w:pPr>
            <w:r w:rsidRPr="003453AC">
              <w:rPr>
                <w:kern w:val="0"/>
              </w:rPr>
              <w:t>195.75-196.15 GHz,</w:t>
            </w:r>
          </w:p>
          <w:p w:rsidR="001A606C" w:rsidRPr="003453AC" w:rsidP="002E4D38" w14:paraId="1F66BC6A" w14:textId="77777777">
            <w:pPr>
              <w:keepNext/>
              <w:widowControl/>
              <w:tabs>
                <w:tab w:val="left" w:pos="828"/>
              </w:tabs>
              <w:rPr>
                <w:kern w:val="0"/>
              </w:rPr>
            </w:pPr>
            <w:r w:rsidRPr="003453AC">
              <w:rPr>
                <w:kern w:val="0"/>
              </w:rPr>
              <w:t>209-226 GHz,</w:t>
            </w:r>
          </w:p>
          <w:p w:rsidR="001A606C" w:rsidRPr="003453AC" w:rsidP="002E4D38" w14:paraId="4356E907" w14:textId="77777777">
            <w:pPr>
              <w:keepNext/>
              <w:widowControl/>
              <w:tabs>
                <w:tab w:val="left" w:pos="284"/>
                <w:tab w:val="left" w:pos="828"/>
                <w:tab w:val="left" w:pos="1134"/>
                <w:tab w:val="left" w:pos="1871"/>
                <w:tab w:val="left" w:pos="2268"/>
              </w:tabs>
              <w:overflowPunct w:val="0"/>
              <w:autoSpaceDE w:val="0"/>
              <w:autoSpaceDN w:val="0"/>
              <w:adjustRightInd w:val="0"/>
              <w:textAlignment w:val="baseline"/>
              <w:rPr>
                <w:kern w:val="0"/>
              </w:rPr>
            </w:pPr>
            <w:r w:rsidRPr="003453AC">
              <w:rPr>
                <w:kern w:val="0"/>
              </w:rPr>
              <w:t>241-2</w:t>
            </w:r>
            <w:r w:rsidRPr="003453AC">
              <w:rPr>
                <w:kern w:val="0"/>
                <w:lang w:eastAsia="ja-JP"/>
              </w:rPr>
              <w:t>50</w:t>
            </w:r>
            <w:r w:rsidRPr="003453AC">
              <w:rPr>
                <w:kern w:val="0"/>
              </w:rPr>
              <w:t xml:space="preserve"> GHz,</w:t>
            </w:r>
          </w:p>
          <w:p w:rsidR="001A606C" w:rsidRPr="003453AC" w:rsidP="002E4D38" w14:paraId="7836860F" w14:textId="77777777">
            <w:pPr>
              <w:keepNext/>
              <w:widowControl/>
              <w:tabs>
                <w:tab w:val="left" w:pos="284"/>
                <w:tab w:val="left" w:pos="828"/>
                <w:tab w:val="left" w:pos="1134"/>
                <w:tab w:val="left" w:pos="1871"/>
                <w:tab w:val="left" w:pos="2268"/>
              </w:tabs>
              <w:overflowPunct w:val="0"/>
              <w:autoSpaceDE w:val="0"/>
              <w:autoSpaceDN w:val="0"/>
              <w:adjustRightInd w:val="0"/>
              <w:textAlignment w:val="baseline"/>
              <w:rPr>
                <w:kern w:val="0"/>
              </w:rPr>
            </w:pPr>
            <w:r w:rsidRPr="003453AC">
              <w:rPr>
                <w:kern w:val="0"/>
              </w:rPr>
              <w:t>252-275 GHz</w:t>
            </w:r>
          </w:p>
        </w:tc>
      </w:tr>
    </w:tbl>
    <w:p w:rsidR="001A606C" w:rsidRPr="003453AC" w:rsidP="002E4D38" w14:paraId="5BC125FD" w14:textId="77777777">
      <w:pPr>
        <w:keepNext/>
        <w:widowControl/>
        <w:tabs>
          <w:tab w:val="left" w:pos="1247"/>
        </w:tabs>
        <w:spacing w:after="220"/>
        <w:ind w:firstLine="360"/>
        <w:rPr>
          <w:bCs/>
          <w:kern w:val="0"/>
        </w:rPr>
      </w:pPr>
      <w:r w:rsidRPr="003453AC">
        <w:rPr>
          <w:bCs/>
          <w:kern w:val="0"/>
        </w:rPr>
        <w:t>(i)  5.149A</w:t>
      </w:r>
      <w:r w:rsidRPr="003453AC">
        <w:rPr>
          <w:bCs/>
          <w:spacing w:val="-1"/>
          <w:w w:val="95"/>
          <w:kern w:val="0"/>
        </w:rPr>
        <w:t>  </w:t>
      </w:r>
      <w:r w:rsidRPr="003453AC">
        <w:rPr>
          <w:bCs/>
          <w:i/>
          <w:spacing w:val="-1"/>
          <w:kern w:val="0"/>
        </w:rPr>
        <w:t>Alternative</w:t>
      </w:r>
      <w:r w:rsidRPr="003453AC">
        <w:rPr>
          <w:bCs/>
          <w:i/>
          <w:spacing w:val="-5"/>
          <w:kern w:val="0"/>
        </w:rPr>
        <w:t xml:space="preserve"> </w:t>
      </w:r>
      <w:r w:rsidRPr="003453AC">
        <w:rPr>
          <w:bCs/>
          <w:i/>
          <w:spacing w:val="-1"/>
          <w:kern w:val="0"/>
        </w:rPr>
        <w:t>allocation:</w:t>
      </w:r>
      <w:r w:rsidRPr="003453AC">
        <w:rPr>
          <w:bCs/>
          <w:iCs/>
          <w:spacing w:val="56"/>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Belarus,</w:t>
      </w:r>
      <w:r w:rsidRPr="003453AC">
        <w:rPr>
          <w:bCs/>
          <w:spacing w:val="-2"/>
          <w:kern w:val="0"/>
        </w:rPr>
        <w:t xml:space="preserve"> </w:t>
      </w:r>
      <w:r w:rsidRPr="003453AC">
        <w:rPr>
          <w:bCs/>
          <w:kern w:val="0"/>
        </w:rPr>
        <w:t>Moldova</w:t>
      </w:r>
      <w:r w:rsidRPr="003453AC">
        <w:rPr>
          <w:bCs/>
          <w:spacing w:val="-2"/>
          <w:kern w:val="0"/>
        </w:rPr>
        <w:t xml:space="preserve"> </w:t>
      </w:r>
      <w:r w:rsidRPr="003453AC">
        <w:rPr>
          <w:bCs/>
          <w:spacing w:val="-1"/>
          <w:kern w:val="0"/>
        </w:rPr>
        <w:t>and</w:t>
      </w:r>
      <w:r w:rsidRPr="003453AC">
        <w:rPr>
          <w:bCs/>
          <w:spacing w:val="-3"/>
          <w:kern w:val="0"/>
        </w:rPr>
        <w:t xml:space="preserve"> </w:t>
      </w:r>
      <w:r w:rsidRPr="003453AC">
        <w:rPr>
          <w:bCs/>
          <w:spacing w:val="-1"/>
          <w:kern w:val="0"/>
        </w:rPr>
        <w:t>Kyrgyzstan,</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frequency</w:t>
      </w:r>
      <w:r w:rsidRPr="003453AC">
        <w:rPr>
          <w:bCs/>
          <w:spacing w:val="54"/>
          <w:kern w:val="0"/>
        </w:rPr>
        <w:t xml:space="preserve"> </w:t>
      </w:r>
      <w:r w:rsidRPr="003453AC">
        <w:rPr>
          <w:bCs/>
          <w:spacing w:val="-1"/>
          <w:kern w:val="0"/>
        </w:rPr>
        <w:t xml:space="preserve">band 13 450-13 550 kHz is allocated </w:t>
      </w:r>
      <w:r w:rsidRPr="003453AC">
        <w:rPr>
          <w:bCs/>
          <w:kern w:val="0"/>
        </w:rPr>
        <w:t>to</w:t>
      </w:r>
      <w:r w:rsidRPr="003453AC">
        <w:rPr>
          <w:bCs/>
          <w:spacing w:val="-1"/>
          <w:kern w:val="0"/>
        </w:rPr>
        <w:t xml:space="preserve"> the fixed service on </w:t>
      </w:r>
      <w:r w:rsidRPr="003453AC">
        <w:rPr>
          <w:bCs/>
          <w:kern w:val="0"/>
        </w:rPr>
        <w:t>a</w:t>
      </w:r>
      <w:r w:rsidRPr="003453AC">
        <w:rPr>
          <w:bCs/>
          <w:spacing w:val="-1"/>
          <w:kern w:val="0"/>
        </w:rPr>
        <w:t xml:space="preserve"> primary</w:t>
      </w:r>
      <w:r w:rsidRPr="003453AC">
        <w:rPr>
          <w:bCs/>
          <w:kern w:val="0"/>
        </w:rPr>
        <w:t xml:space="preserve"> basis and to the mobile,</w:t>
      </w:r>
      <w:r w:rsidRPr="003453AC">
        <w:rPr>
          <w:bCs/>
          <w:spacing w:val="35"/>
          <w:kern w:val="0"/>
        </w:rPr>
        <w:t xml:space="preserve"> </w:t>
      </w:r>
      <w:r w:rsidRPr="003453AC">
        <w:rPr>
          <w:bCs/>
          <w:kern w:val="0"/>
        </w:rPr>
        <w:t>except</w:t>
      </w:r>
      <w:r w:rsidRPr="003453AC">
        <w:rPr>
          <w:bCs/>
          <w:spacing w:val="-1"/>
          <w:kern w:val="0"/>
        </w:rPr>
        <w:t xml:space="preserve"> </w:t>
      </w:r>
      <w:r w:rsidRPr="003453AC">
        <w:rPr>
          <w:bCs/>
          <w:kern w:val="0"/>
        </w:rPr>
        <w:t>aeronautical</w:t>
      </w:r>
      <w:r w:rsidRPr="003453AC">
        <w:rPr>
          <w:bCs/>
          <w:spacing w:val="-1"/>
          <w:kern w:val="0"/>
        </w:rPr>
        <w:t xml:space="preserve"> mobile</w:t>
      </w:r>
      <w:r w:rsidRPr="003453AC">
        <w:rPr>
          <w:bCs/>
          <w:kern w:val="0"/>
        </w:rPr>
        <w:t xml:space="preserve"> (R),</w:t>
      </w:r>
      <w:r w:rsidRPr="003453AC">
        <w:rPr>
          <w:bCs/>
          <w:spacing w:val="-1"/>
          <w:kern w:val="0"/>
        </w:rPr>
        <w:t xml:space="preserve"> </w:t>
      </w:r>
      <w:r w:rsidRPr="003453AC">
        <w:rPr>
          <w:bCs/>
          <w:kern w:val="0"/>
        </w:rPr>
        <w:t>service</w:t>
      </w:r>
      <w:r w:rsidRPr="003453AC">
        <w:rPr>
          <w:bCs/>
          <w:spacing w:val="-1"/>
          <w:kern w:val="0"/>
        </w:rPr>
        <w:t xml:space="preserve"> </w:t>
      </w:r>
      <w:r w:rsidRPr="003453AC">
        <w:rPr>
          <w:bCs/>
          <w:kern w:val="0"/>
        </w:rPr>
        <w:t>on a</w:t>
      </w:r>
      <w:r w:rsidRPr="003453AC">
        <w:rPr>
          <w:bCs/>
          <w:spacing w:val="-1"/>
          <w:kern w:val="0"/>
        </w:rPr>
        <w:t xml:space="preserve"> </w:t>
      </w:r>
      <w:r w:rsidRPr="003453AC">
        <w:rPr>
          <w:bCs/>
          <w:kern w:val="0"/>
        </w:rPr>
        <w:t>secondary basis.</w:t>
      </w:r>
    </w:p>
    <w:p w:rsidR="001A606C" w:rsidRPr="003453AC" w:rsidP="001A606C" w14:paraId="1BDB3666" w14:textId="77777777">
      <w:pPr>
        <w:tabs>
          <w:tab w:val="left" w:pos="1247"/>
        </w:tabs>
        <w:spacing w:after="220"/>
        <w:ind w:firstLine="360"/>
        <w:rPr>
          <w:bCs/>
          <w:kern w:val="0"/>
        </w:rPr>
      </w:pPr>
      <w:r w:rsidRPr="003453AC">
        <w:rPr>
          <w:bCs/>
          <w:kern w:val="0"/>
        </w:rPr>
        <w:t>(ii)  [Reserved]</w:t>
      </w:r>
    </w:p>
    <w:p w:rsidR="001A606C" w:rsidRPr="003453AC" w:rsidP="001A606C" w14:paraId="43C2B894" w14:textId="77777777">
      <w:pPr>
        <w:tabs>
          <w:tab w:val="left" w:pos="828"/>
          <w:tab w:val="left" w:pos="1080"/>
          <w:tab w:val="left" w:pos="1871"/>
          <w:tab w:val="left" w:pos="2268"/>
        </w:tabs>
        <w:overflowPunct w:val="0"/>
        <w:autoSpaceDE w:val="0"/>
        <w:autoSpaceDN w:val="0"/>
        <w:adjustRightInd w:val="0"/>
        <w:spacing w:after="220"/>
        <w:ind w:firstLine="360"/>
        <w:jc w:val="both"/>
        <w:textAlignment w:val="baseline"/>
        <w:rPr>
          <w:kern w:val="0"/>
        </w:rPr>
      </w:pPr>
      <w:r w:rsidRPr="003453AC">
        <w:rPr>
          <w:bCs/>
          <w:kern w:val="0"/>
        </w:rPr>
        <w:t>(150)  5.150</w:t>
      </w:r>
      <w:r w:rsidRPr="003453AC">
        <w:rPr>
          <w:b/>
          <w:bCs/>
          <w:kern w:val="0"/>
          <w:sz w:val="24"/>
          <w:lang w:val="en-GB"/>
        </w:rPr>
        <w:t>  </w:t>
      </w:r>
      <w:r w:rsidRPr="003453AC">
        <w:rPr>
          <w:kern w:val="0"/>
        </w:rPr>
        <w:t>The following bands: 13 553-13 567 kHz (</w:t>
      </w:r>
      <w:r w:rsidRPr="003453AC">
        <w:rPr>
          <w:kern w:val="0"/>
        </w:rPr>
        <w:t>centre</w:t>
      </w:r>
      <w:r w:rsidRPr="003453AC">
        <w:rPr>
          <w:kern w:val="0"/>
        </w:rPr>
        <w:t xml:space="preserve"> frequency 13 560 kHz), 26 957-27 283 kHz (</w:t>
      </w:r>
      <w:r w:rsidRPr="003453AC">
        <w:rPr>
          <w:kern w:val="0"/>
        </w:rPr>
        <w:t>centre</w:t>
      </w:r>
      <w:r w:rsidRPr="003453AC">
        <w:rPr>
          <w:kern w:val="0"/>
        </w:rPr>
        <w:t xml:space="preserve"> frequency 27 120 kHz), 40.66-40.70 MHz (</w:t>
      </w:r>
      <w:r w:rsidRPr="003453AC">
        <w:rPr>
          <w:kern w:val="0"/>
        </w:rPr>
        <w:t>centre</w:t>
      </w:r>
      <w:r w:rsidRPr="003453AC">
        <w:rPr>
          <w:kern w:val="0"/>
        </w:rPr>
        <w:t xml:space="preserve"> frequency 40.68 MHz), 902-928 MHz in Region 2 (</w:t>
      </w:r>
      <w:r w:rsidRPr="003453AC">
        <w:rPr>
          <w:kern w:val="0"/>
        </w:rPr>
        <w:t>centre</w:t>
      </w:r>
      <w:r w:rsidRPr="003453AC">
        <w:rPr>
          <w:kern w:val="0"/>
        </w:rPr>
        <w:t xml:space="preserve"> frequency 915 MHz), 2400-2500 MHz (</w:t>
      </w:r>
      <w:r w:rsidRPr="003453AC">
        <w:rPr>
          <w:kern w:val="0"/>
        </w:rPr>
        <w:t>centre</w:t>
      </w:r>
      <w:r w:rsidRPr="003453AC">
        <w:rPr>
          <w:kern w:val="0"/>
        </w:rPr>
        <w:t xml:space="preserve"> frequency 2450 MHz), 5725-5875 MHz (</w:t>
      </w:r>
      <w:r w:rsidRPr="003453AC">
        <w:rPr>
          <w:kern w:val="0"/>
        </w:rPr>
        <w:t>centre</w:t>
      </w:r>
      <w:r w:rsidRPr="003453AC">
        <w:rPr>
          <w:kern w:val="0"/>
        </w:rPr>
        <w:t xml:space="preserve"> frequency 5800 MHz), and 24-24.25 GHz (</w:t>
      </w:r>
      <w:r w:rsidRPr="003453AC">
        <w:rPr>
          <w:kern w:val="0"/>
        </w:rPr>
        <w:t>centre</w:t>
      </w:r>
      <w:r w:rsidRPr="003453AC">
        <w:rPr>
          <w:kern w:val="0"/>
        </w:rPr>
        <w:t xml:space="preserve"> frequency 24.125 GHz)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15.13.</w:t>
      </w:r>
    </w:p>
    <w:p w:rsidR="001A606C" w:rsidRPr="003453AC" w:rsidP="001A606C" w14:paraId="202FD138"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(151)  5.151</w:t>
      </w:r>
      <w:r w:rsidRPr="003453AC">
        <w:rPr>
          <w:kern w:val="0"/>
          <w:sz w:val="24"/>
          <w:lang w:val="en-GB"/>
        </w:rPr>
        <w:t>  </w:t>
      </w:r>
      <w:r w:rsidRPr="003453AC">
        <w:rPr>
          <w:i/>
          <w:iCs/>
          <w:kern w:val="0"/>
        </w:rPr>
        <w:t>Additional allocation:</w:t>
      </w:r>
      <w:r w:rsidRPr="003453AC">
        <w:rPr>
          <w:kern w:val="0"/>
        </w:rPr>
        <w:t>  frequencies in the bands 13 570-13 600 kHz and 13 800-13 870 kHz may be used by stations in the fixed service and in the mobile except aeronautical mobile (R) service, communicating only within the boundary of the country in which they are located, on the condition that harmful interference is not caused to the broadcasting service.  When using frequencies in these services, administrations are urged to use the minimum power required and to take account of the seasonal use of frequencies by the broadcasting service published in accordance with the Radio Regulations.</w:t>
      </w:r>
    </w:p>
    <w:p w:rsidR="001A606C" w:rsidRPr="003453AC" w:rsidP="0002008C" w14:paraId="657A27CF" w14:textId="77777777">
      <w:pPr>
        <w:widowControl/>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(152)  5.152</w:t>
      </w:r>
      <w:r w:rsidRPr="003453AC">
        <w:rPr>
          <w:kern w:val="0"/>
          <w:sz w:val="24"/>
          <w:lang w:val="en-GB"/>
        </w:rPr>
        <w:t>  </w:t>
      </w:r>
      <w:r w:rsidRPr="003453AC">
        <w:rPr>
          <w:i/>
          <w:iCs/>
          <w:kern w:val="0"/>
        </w:rPr>
        <w:t>Additional allocation:</w:t>
      </w:r>
      <w:r w:rsidRPr="003453AC">
        <w:rPr>
          <w:kern w:val="0"/>
        </w:rPr>
        <w:t xml:space="preserve">  in Armenia, Azerbaijan, China, Côte d’Ivoire, the Russian Federation, Georgia, Iran (Islamic Republic of), Kazakhstan, Uzbekistan, Kyrgyzstan, Tajikistan, </w:t>
      </w:r>
      <w:r w:rsidRPr="003453AC">
        <w:rPr>
          <w:kern w:val="0"/>
        </w:rPr>
        <w:t xml:space="preserve">Turkmenistan and Ukraine, the band 14 250-14 350 kHz is also allocated to the fixed service on a primary basis.  Stations of the fixed service shall not use a radiated power exceeding 24 </w:t>
      </w:r>
      <w:r w:rsidRPr="003453AC">
        <w:rPr>
          <w:kern w:val="0"/>
        </w:rPr>
        <w:t>dBW</w:t>
      </w:r>
      <w:r w:rsidRPr="003453AC">
        <w:rPr>
          <w:kern w:val="0"/>
        </w:rPr>
        <w:t>.</w:t>
      </w:r>
    </w:p>
    <w:p w:rsidR="001A606C" w:rsidRPr="003453AC" w:rsidP="001A606C" w14:paraId="1A562191"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(153)  5.153</w:t>
      </w:r>
      <w:r w:rsidRPr="003453AC">
        <w:rPr>
          <w:kern w:val="0"/>
          <w:sz w:val="24"/>
          <w:lang w:val="en-GB"/>
        </w:rPr>
        <w:t>  </w:t>
      </w:r>
      <w:r w:rsidRPr="003453AC">
        <w:rPr>
          <w:kern w:val="0"/>
        </w:rPr>
        <w:t>In Region 3, the stations of those services to which the band 15 995-16 005 kHz is allocated may transmit standard frequency and time signals.</w:t>
      </w:r>
    </w:p>
    <w:p w:rsidR="001A606C" w:rsidRPr="003453AC" w:rsidP="001A606C" w14:paraId="75528AB2"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(154)  5.154</w:t>
      </w:r>
      <w:r w:rsidRPr="003453AC">
        <w:rPr>
          <w:kern w:val="0"/>
          <w:sz w:val="24"/>
          <w:lang w:val="en-GB"/>
        </w:rPr>
        <w:t>  </w:t>
      </w:r>
      <w:r w:rsidRPr="003453AC">
        <w:rPr>
          <w:i/>
          <w:iCs/>
          <w:kern w:val="0"/>
        </w:rPr>
        <w:t>Additional allocation:</w:t>
      </w:r>
      <w:r w:rsidRPr="003453AC">
        <w:rPr>
          <w:kern w:val="0"/>
        </w:rPr>
        <w:t>  in Armenia, Azerbaijan, the Russian Federation, Georgia, Kazakhstan, Kyrgyzstan, Tajikistan, Turkmenistan and Ukraine, the band 18 068-18 168 kHz is also allocated to the fixed service on a primary basis for use within their boundaries, with a peak envelope power not exceeding 1 kW.</w:t>
      </w:r>
    </w:p>
    <w:p w:rsidR="001A606C" w:rsidRPr="003453AC" w:rsidP="001A606C" w14:paraId="7A9FB264"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(155)  5.155</w:t>
      </w:r>
      <w:r w:rsidRPr="003453AC">
        <w:rPr>
          <w:kern w:val="0"/>
          <w:sz w:val="24"/>
          <w:lang w:val="en-GB"/>
        </w:rPr>
        <w:t>  </w:t>
      </w:r>
      <w:r w:rsidRPr="003453AC">
        <w:rPr>
          <w:i/>
          <w:kern w:val="0"/>
        </w:rPr>
        <w:t>Additional allocation:</w:t>
      </w:r>
      <w:r w:rsidRPr="003453AC">
        <w:rPr>
          <w:kern w:val="0"/>
        </w:rPr>
        <w:t xml:space="preserve">  in Armenia, Azerbaijan, Belarus, the Russian Federation, Georgia, Kazakhstan, Moldova, Mongolia, Uzbekistan, Kyrgyzstan, Slovakia, Tajikistan, Turkmenistan and </w:t>
      </w:r>
      <w:r w:rsidRPr="003453AC">
        <w:rPr>
          <w:kern w:val="0"/>
        </w:rPr>
        <w:t>Ikraine</w:t>
      </w:r>
      <w:r w:rsidRPr="003453AC">
        <w:rPr>
          <w:kern w:val="0"/>
        </w:rPr>
        <w:t>, the band 21 850-21 870 kHz is also allocated to the aeronautical mobile (R) service on a primary basis.</w:t>
      </w:r>
    </w:p>
    <w:p w:rsidR="001A606C" w:rsidRPr="003453AC" w:rsidP="001A606C" w14:paraId="5B8B9D8A"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(i)  5.155A</w:t>
      </w:r>
      <w:r w:rsidRPr="003453AC">
        <w:rPr>
          <w:kern w:val="0"/>
          <w:sz w:val="24"/>
          <w:lang w:val="en-GB"/>
        </w:rPr>
        <w:t>  </w:t>
      </w:r>
      <w:r w:rsidRPr="003453AC">
        <w:rPr>
          <w:kern w:val="0"/>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w:t>
      </w:r>
    </w:p>
    <w:p w:rsidR="001A606C" w:rsidRPr="003453AC" w:rsidP="001A606C" w14:paraId="162790AD"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(ii)  5.155B</w:t>
      </w:r>
      <w:r w:rsidRPr="003453AC">
        <w:rPr>
          <w:kern w:val="0"/>
          <w:sz w:val="24"/>
          <w:lang w:val="en-GB"/>
        </w:rPr>
        <w:t>  </w:t>
      </w:r>
      <w:r w:rsidRPr="003453AC">
        <w:rPr>
          <w:kern w:val="0"/>
        </w:rPr>
        <w:t>The band 21 870-21 924 kHz is used by the fixed service for provision of services related to aircraft flight safety.</w:t>
      </w:r>
    </w:p>
    <w:p w:rsidR="001A606C" w:rsidRPr="003453AC" w:rsidP="001A606C" w14:paraId="06E5F2A6"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(156)  5.156</w:t>
      </w:r>
      <w:r w:rsidRPr="003453AC">
        <w:rPr>
          <w:kern w:val="0"/>
          <w:sz w:val="24"/>
          <w:lang w:val="en-GB"/>
        </w:rPr>
        <w:t>  </w:t>
      </w:r>
      <w:r w:rsidRPr="003453AC">
        <w:rPr>
          <w:i/>
          <w:kern w:val="0"/>
        </w:rPr>
        <w:t>Additional allocation:</w:t>
      </w:r>
      <w:r w:rsidRPr="003453AC">
        <w:rPr>
          <w:kern w:val="0"/>
        </w:rPr>
        <w:t>  in Nigeria, the band 22 720-23 200 kHz is also allocated to the meteorological aids service (radiosondes) on a primary basis.</w:t>
      </w:r>
    </w:p>
    <w:p w:rsidR="001A606C" w:rsidRPr="003453AC" w:rsidP="001A606C" w14:paraId="3E9A8DD1"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(i)  5.156A</w:t>
      </w:r>
      <w:r w:rsidRPr="003453AC">
        <w:rPr>
          <w:kern w:val="0"/>
          <w:sz w:val="24"/>
          <w:lang w:val="en-GB"/>
        </w:rPr>
        <w:t>  </w:t>
      </w:r>
      <w:r w:rsidRPr="003453AC">
        <w:rPr>
          <w:kern w:val="0"/>
        </w:rPr>
        <w:t>The use of the band 23 200-23 350 kHz by the fixed service is limited to provision of services related to aircraft flight safety.</w:t>
      </w:r>
    </w:p>
    <w:p w:rsidR="001A606C" w:rsidRPr="003453AC" w:rsidP="001A606C" w14:paraId="4A3F57A7"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 * * * *</w:t>
      </w:r>
    </w:p>
    <w:p w:rsidR="001A606C" w:rsidRPr="003453AC" w:rsidP="001A606C" w14:paraId="7B127B81" w14:textId="77777777">
      <w:pPr>
        <w:tabs>
          <w:tab w:val="left" w:pos="828"/>
          <w:tab w:val="left" w:pos="1080"/>
          <w:tab w:val="left" w:pos="1871"/>
          <w:tab w:val="left" w:pos="2268"/>
        </w:tabs>
        <w:overflowPunct w:val="0"/>
        <w:autoSpaceDE w:val="0"/>
        <w:autoSpaceDN w:val="0"/>
        <w:adjustRightInd w:val="0"/>
        <w:spacing w:after="220"/>
        <w:ind w:firstLine="360"/>
        <w:textAlignment w:val="baseline"/>
        <w:rPr>
          <w:kern w:val="0"/>
        </w:rPr>
      </w:pPr>
      <w:r w:rsidRPr="003453AC">
        <w:rPr>
          <w:kern w:val="0"/>
        </w:rPr>
        <w:t>(157)  5.157</w:t>
      </w:r>
      <w:r w:rsidRPr="003453AC">
        <w:rPr>
          <w:kern w:val="0"/>
          <w:sz w:val="24"/>
          <w:lang w:val="en-GB"/>
        </w:rPr>
        <w:t>  </w:t>
      </w:r>
      <w:r w:rsidRPr="003453AC">
        <w:rPr>
          <w:kern w:val="0"/>
        </w:rPr>
        <w:t>The use of the band 23 350-24 000 kHz by the maritime mobile service is limited to inter-ship radiotelegraphy.</w:t>
      </w:r>
    </w:p>
    <w:p w:rsidR="001A606C" w:rsidRPr="003453AC" w:rsidP="001A606C" w14:paraId="0F18FBE7" w14:textId="77777777">
      <w:pPr>
        <w:tabs>
          <w:tab w:val="left" w:pos="1248"/>
        </w:tabs>
        <w:spacing w:after="220"/>
        <w:ind w:firstLine="360"/>
        <w:rPr>
          <w:rFonts w:eastAsia="Calibri"/>
          <w:bCs/>
          <w:kern w:val="0"/>
        </w:rPr>
      </w:pPr>
      <w:r w:rsidRPr="003453AC">
        <w:rPr>
          <w:bCs/>
          <w:spacing w:val="-1"/>
          <w:kern w:val="0"/>
        </w:rPr>
        <w:t>(158)  5.158</w:t>
      </w:r>
      <w:r w:rsidRPr="003453AC">
        <w:rPr>
          <w:bCs/>
          <w:i/>
          <w:spacing w:val="-1"/>
          <w:kern w:val="0"/>
        </w:rPr>
        <w:t>  Alternative</w:t>
      </w:r>
      <w:r w:rsidRPr="003453AC">
        <w:rPr>
          <w:bCs/>
          <w:i/>
          <w:spacing w:val="-5"/>
          <w:kern w:val="0"/>
        </w:rPr>
        <w:t xml:space="preserve"> </w:t>
      </w:r>
      <w:r w:rsidRPr="003453AC">
        <w:rPr>
          <w:bCs/>
          <w:i/>
          <w:spacing w:val="-1"/>
          <w:kern w:val="0"/>
        </w:rPr>
        <w:t>allocation:</w:t>
      </w:r>
      <w:r w:rsidRPr="003453AC">
        <w:rPr>
          <w:bCs/>
          <w:iCs/>
          <w:spacing w:val="56"/>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Belarus,</w:t>
      </w:r>
      <w:r w:rsidRPr="003453AC">
        <w:rPr>
          <w:bCs/>
          <w:spacing w:val="-2"/>
          <w:kern w:val="0"/>
        </w:rPr>
        <w:t xml:space="preserve"> </w:t>
      </w:r>
      <w:r w:rsidRPr="003453AC">
        <w:rPr>
          <w:bCs/>
          <w:kern w:val="0"/>
        </w:rPr>
        <w:t>Moldova</w:t>
      </w:r>
      <w:r w:rsidRPr="003453AC">
        <w:rPr>
          <w:bCs/>
          <w:spacing w:val="-2"/>
          <w:kern w:val="0"/>
        </w:rPr>
        <w:t xml:space="preserve"> </w:t>
      </w:r>
      <w:r w:rsidRPr="003453AC">
        <w:rPr>
          <w:bCs/>
          <w:spacing w:val="-1"/>
          <w:kern w:val="0"/>
        </w:rPr>
        <w:t>and</w:t>
      </w:r>
      <w:r w:rsidRPr="003453AC">
        <w:rPr>
          <w:bCs/>
          <w:spacing w:val="-3"/>
          <w:kern w:val="0"/>
        </w:rPr>
        <w:t xml:space="preserve"> </w:t>
      </w:r>
      <w:r w:rsidRPr="003453AC">
        <w:rPr>
          <w:bCs/>
          <w:spacing w:val="-1"/>
          <w:kern w:val="0"/>
        </w:rPr>
        <w:t>Kyrgyzstan,</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frequency</w:t>
      </w:r>
      <w:r w:rsidRPr="003453AC">
        <w:rPr>
          <w:bCs/>
          <w:spacing w:val="54"/>
          <w:kern w:val="0"/>
        </w:rPr>
        <w:t xml:space="preserve"> </w:t>
      </w:r>
      <w:r w:rsidRPr="003453AC">
        <w:rPr>
          <w:bCs/>
          <w:kern w:val="0"/>
        </w:rPr>
        <w:t xml:space="preserve">band 24 450-24 600 kHz is allocated to the fixed and land </w:t>
      </w:r>
      <w:r w:rsidRPr="003453AC">
        <w:rPr>
          <w:bCs/>
          <w:spacing w:val="-1"/>
          <w:kern w:val="0"/>
        </w:rPr>
        <w:t>mobile</w:t>
      </w:r>
      <w:r w:rsidRPr="003453AC">
        <w:rPr>
          <w:bCs/>
          <w:kern w:val="0"/>
        </w:rPr>
        <w:t xml:space="preserve"> services on a </w:t>
      </w:r>
      <w:r w:rsidRPr="003453AC">
        <w:rPr>
          <w:bCs/>
          <w:spacing w:val="-1"/>
          <w:kern w:val="0"/>
        </w:rPr>
        <w:t xml:space="preserve">primary </w:t>
      </w:r>
      <w:r w:rsidRPr="003453AC">
        <w:rPr>
          <w:rFonts w:eastAsia="Calibri"/>
          <w:bCs/>
          <w:kern w:val="0"/>
        </w:rPr>
        <w:t>basis.</w:t>
      </w:r>
    </w:p>
    <w:p w:rsidR="001A606C" w:rsidRPr="003453AC" w:rsidP="001A606C" w14:paraId="4C848018" w14:textId="77777777">
      <w:pPr>
        <w:tabs>
          <w:tab w:val="left" w:pos="1247"/>
        </w:tabs>
        <w:spacing w:after="220"/>
        <w:ind w:firstLine="360"/>
        <w:rPr>
          <w:bCs/>
          <w:kern w:val="0"/>
        </w:rPr>
      </w:pPr>
      <w:r w:rsidRPr="003453AC">
        <w:rPr>
          <w:bCs/>
          <w:spacing w:val="-1"/>
          <w:kern w:val="0"/>
        </w:rPr>
        <w:t>(159)  5.159</w:t>
      </w:r>
      <w:r w:rsidRPr="003453AC">
        <w:rPr>
          <w:bCs/>
          <w:i/>
          <w:spacing w:val="-1"/>
          <w:kern w:val="0"/>
        </w:rPr>
        <w:t>  Alternative</w:t>
      </w:r>
      <w:r w:rsidRPr="003453AC">
        <w:rPr>
          <w:bCs/>
          <w:i/>
          <w:spacing w:val="-5"/>
          <w:kern w:val="0"/>
        </w:rPr>
        <w:t xml:space="preserve"> </w:t>
      </w:r>
      <w:r w:rsidRPr="003453AC">
        <w:rPr>
          <w:bCs/>
          <w:i/>
          <w:spacing w:val="-1"/>
          <w:kern w:val="0"/>
        </w:rPr>
        <w:t>allocation:</w:t>
      </w:r>
      <w:r w:rsidRPr="003453AC">
        <w:rPr>
          <w:bCs/>
          <w:iCs/>
          <w:spacing w:val="-1"/>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Belarus,</w:t>
      </w:r>
      <w:r w:rsidRPr="003453AC">
        <w:rPr>
          <w:bCs/>
          <w:spacing w:val="-2"/>
          <w:kern w:val="0"/>
        </w:rPr>
        <w:t xml:space="preserve"> </w:t>
      </w:r>
      <w:r w:rsidRPr="003453AC">
        <w:rPr>
          <w:bCs/>
          <w:kern w:val="0"/>
        </w:rPr>
        <w:t>Moldova</w:t>
      </w:r>
      <w:r w:rsidRPr="003453AC">
        <w:rPr>
          <w:bCs/>
          <w:spacing w:val="-2"/>
          <w:kern w:val="0"/>
        </w:rPr>
        <w:t xml:space="preserve"> </w:t>
      </w:r>
      <w:r w:rsidRPr="003453AC">
        <w:rPr>
          <w:bCs/>
          <w:spacing w:val="-1"/>
          <w:kern w:val="0"/>
        </w:rPr>
        <w:t>and</w:t>
      </w:r>
      <w:r w:rsidRPr="003453AC">
        <w:rPr>
          <w:bCs/>
          <w:spacing w:val="-3"/>
          <w:kern w:val="0"/>
        </w:rPr>
        <w:t xml:space="preserve"> </w:t>
      </w:r>
      <w:r w:rsidRPr="003453AC">
        <w:rPr>
          <w:bCs/>
          <w:spacing w:val="-1"/>
          <w:kern w:val="0"/>
        </w:rPr>
        <w:t>Kyrgyzstan,</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frequency</w:t>
      </w:r>
      <w:r w:rsidRPr="003453AC">
        <w:rPr>
          <w:bCs/>
          <w:spacing w:val="54"/>
          <w:kern w:val="0"/>
        </w:rPr>
        <w:t xml:space="preserve"> </w:t>
      </w:r>
      <w:r w:rsidRPr="003453AC">
        <w:rPr>
          <w:bCs/>
          <w:kern w:val="0"/>
        </w:rPr>
        <w:t>band</w:t>
      </w:r>
      <w:r w:rsidRPr="003453AC">
        <w:rPr>
          <w:bCs/>
          <w:spacing w:val="-1"/>
          <w:kern w:val="0"/>
        </w:rPr>
        <w:t xml:space="preserve"> </w:t>
      </w:r>
      <w:r w:rsidRPr="003453AC">
        <w:rPr>
          <w:bCs/>
          <w:kern w:val="0"/>
        </w:rPr>
        <w:t>39</w:t>
      </w:r>
      <w:r w:rsidRPr="003453AC">
        <w:rPr>
          <w:bCs/>
          <w:kern w:val="0"/>
        </w:rPr>
        <w:noBreakHyphen/>
        <w:t>39.5 MHz</w:t>
      </w:r>
      <w:r w:rsidRPr="003453AC">
        <w:rPr>
          <w:bCs/>
          <w:spacing w:val="-1"/>
          <w:kern w:val="0"/>
        </w:rPr>
        <w:t xml:space="preserve"> </w:t>
      </w:r>
      <w:r w:rsidRPr="003453AC">
        <w:rPr>
          <w:bCs/>
          <w:kern w:val="0"/>
        </w:rPr>
        <w:t>is allocated to</w:t>
      </w:r>
      <w:r w:rsidRPr="003453AC">
        <w:rPr>
          <w:bCs/>
          <w:spacing w:val="-1"/>
          <w:kern w:val="0"/>
        </w:rPr>
        <w:t xml:space="preserve"> the fixed</w:t>
      </w:r>
      <w:r w:rsidRPr="003453AC">
        <w:rPr>
          <w:bCs/>
          <w:spacing w:val="-2"/>
          <w:kern w:val="0"/>
        </w:rPr>
        <w:t xml:space="preserve"> </w:t>
      </w:r>
      <w:r w:rsidRPr="003453AC">
        <w:rPr>
          <w:bCs/>
          <w:spacing w:val="-1"/>
          <w:kern w:val="0"/>
        </w:rPr>
        <w:t>and mobile services</w:t>
      </w:r>
      <w:r w:rsidRPr="003453AC">
        <w:rPr>
          <w:bCs/>
          <w:spacing w:val="-3"/>
          <w:kern w:val="0"/>
        </w:rPr>
        <w:t xml:space="preserve"> </w:t>
      </w:r>
      <w:r w:rsidRPr="003453AC">
        <w:rPr>
          <w:bCs/>
          <w:kern w:val="0"/>
        </w:rPr>
        <w:t>on a</w:t>
      </w:r>
      <w:r w:rsidRPr="003453AC">
        <w:rPr>
          <w:bCs/>
          <w:spacing w:val="-1"/>
          <w:kern w:val="0"/>
        </w:rPr>
        <w:t xml:space="preserve"> primary</w:t>
      </w:r>
      <w:r w:rsidRPr="003453AC">
        <w:rPr>
          <w:bCs/>
          <w:kern w:val="0"/>
        </w:rPr>
        <w:t xml:space="preserve"> basis.</w:t>
      </w:r>
    </w:p>
    <w:p w:rsidR="001A606C" w:rsidRPr="003453AC" w:rsidP="001A606C" w14:paraId="1232F4E2" w14:textId="77777777">
      <w:pPr>
        <w:suppressAutoHyphens/>
        <w:spacing w:after="220"/>
        <w:ind w:firstLine="360"/>
        <w:rPr>
          <w:bCs/>
          <w:smallCaps/>
          <w:kern w:val="0"/>
        </w:rPr>
      </w:pPr>
      <w:r w:rsidRPr="003453AC">
        <w:rPr>
          <w:bCs/>
          <w:smallCaps/>
          <w:kern w:val="0"/>
        </w:rPr>
        <w:t>* * * * *</w:t>
      </w:r>
    </w:p>
    <w:p w:rsidR="001A606C" w:rsidRPr="003453AC" w:rsidP="001A606C" w14:paraId="47E9459D" w14:textId="77777777">
      <w:pPr>
        <w:tabs>
          <w:tab w:val="left" w:pos="1247"/>
        </w:tabs>
        <w:spacing w:after="220"/>
        <w:ind w:firstLine="360"/>
        <w:rPr>
          <w:bCs/>
          <w:kern w:val="0"/>
        </w:rPr>
      </w:pPr>
      <w:r w:rsidRPr="003453AC">
        <w:rPr>
          <w:bCs/>
          <w:kern w:val="0"/>
        </w:rPr>
        <w:t>(161) * * *</w:t>
      </w:r>
    </w:p>
    <w:p w:rsidR="001A606C" w:rsidRPr="003453AC" w:rsidP="001A606C" w14:paraId="5B2064C3" w14:textId="77777777">
      <w:pPr>
        <w:tabs>
          <w:tab w:val="left" w:pos="1247"/>
        </w:tabs>
        <w:spacing w:after="220"/>
        <w:ind w:firstLine="360"/>
        <w:rPr>
          <w:bCs/>
          <w:spacing w:val="-1"/>
          <w:kern w:val="0"/>
        </w:rPr>
      </w:pPr>
      <w:r w:rsidRPr="003453AC">
        <w:rPr>
          <w:bCs/>
          <w:kern w:val="0"/>
        </w:rPr>
        <w:t>(i)  5.161A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56"/>
          <w:kern w:val="0"/>
        </w:rPr>
        <w:t xml:space="preserve">  </w:t>
      </w:r>
      <w:r w:rsidRPr="003453AC">
        <w:rPr>
          <w:bCs/>
          <w:spacing w:val="-1"/>
          <w:kern w:val="0"/>
        </w:rPr>
        <w:t>in</w:t>
      </w:r>
      <w:r w:rsidRPr="003453AC">
        <w:rPr>
          <w:bCs/>
          <w:spacing w:val="-2"/>
          <w:kern w:val="0"/>
        </w:rPr>
        <w:t xml:space="preserve"> </w:t>
      </w:r>
      <w:r w:rsidRPr="003453AC">
        <w:rPr>
          <w:bCs/>
          <w:spacing w:val="-1"/>
          <w:kern w:val="0"/>
        </w:rPr>
        <w:t>Korea</w:t>
      </w:r>
      <w:r w:rsidRPr="003453AC">
        <w:rPr>
          <w:bCs/>
          <w:spacing w:val="-3"/>
          <w:kern w:val="0"/>
        </w:rPr>
        <w:t xml:space="preserve"> </w:t>
      </w:r>
      <w:r w:rsidRPr="003453AC">
        <w:rPr>
          <w:bCs/>
          <w:spacing w:val="-1"/>
          <w:kern w:val="0"/>
        </w:rPr>
        <w:t>(Rep.</w:t>
      </w:r>
      <w:r w:rsidRPr="003453AC">
        <w:rPr>
          <w:bCs/>
          <w:spacing w:val="-2"/>
          <w:kern w:val="0"/>
        </w:rPr>
        <w:t xml:space="preserve"> </w:t>
      </w:r>
      <w:r w:rsidRPr="003453AC">
        <w:rPr>
          <w:bCs/>
          <w:spacing w:val="-1"/>
          <w:kern w:val="0"/>
        </w:rPr>
        <w:t>of</w:t>
      </w:r>
      <w:r w:rsidRPr="003453AC">
        <w:rPr>
          <w:bCs/>
          <w:kern w:val="0"/>
        </w:rPr>
        <w:t>)</w:t>
      </w:r>
      <w:r w:rsidRPr="003453AC">
        <w:rPr>
          <w:bCs/>
          <w:spacing w:val="-1"/>
          <w:kern w:val="0"/>
        </w:rPr>
        <w:t>,</w:t>
      </w:r>
      <w:r w:rsidRPr="003453AC">
        <w:rPr>
          <w:bCs/>
          <w:spacing w:val="-3"/>
          <w:kern w:val="0"/>
        </w:rPr>
        <w:t xml:space="preserve"> </w:t>
      </w:r>
      <w:r w:rsidRPr="003453AC">
        <w:rPr>
          <w:bCs/>
          <w:kern w:val="0"/>
        </w:rPr>
        <w:t>the</w:t>
      </w:r>
      <w:r w:rsidRPr="003453AC">
        <w:rPr>
          <w:bCs/>
          <w:spacing w:val="-1"/>
          <w:kern w:val="0"/>
        </w:rPr>
        <w:t xml:space="preserve"> </w:t>
      </w:r>
      <w:r w:rsidRPr="003453AC">
        <w:rPr>
          <w:bCs/>
          <w:kern w:val="0"/>
        </w:rPr>
        <w:t>United</w:t>
      </w:r>
      <w:r w:rsidRPr="003453AC">
        <w:rPr>
          <w:bCs/>
          <w:spacing w:val="-2"/>
          <w:kern w:val="0"/>
        </w:rPr>
        <w:t xml:space="preserve"> </w:t>
      </w:r>
      <w:r w:rsidRPr="003453AC">
        <w:rPr>
          <w:bCs/>
          <w:kern w:val="0"/>
        </w:rPr>
        <w:t>States</w:t>
      </w:r>
      <w:r w:rsidRPr="003453AC">
        <w:rPr>
          <w:bCs/>
          <w:spacing w:val="-1"/>
          <w:kern w:val="0"/>
        </w:rPr>
        <w:t xml:space="preserve"> </w:t>
      </w:r>
      <w:r w:rsidRPr="003453AC">
        <w:rPr>
          <w:bCs/>
          <w:kern w:val="0"/>
        </w:rPr>
        <w:t>and</w:t>
      </w:r>
      <w:r w:rsidRPr="003453AC">
        <w:rPr>
          <w:bCs/>
          <w:spacing w:val="-2"/>
          <w:kern w:val="0"/>
        </w:rPr>
        <w:t xml:space="preserve"> </w:t>
      </w:r>
      <w:r w:rsidRPr="003453AC">
        <w:rPr>
          <w:bCs/>
          <w:kern w:val="0"/>
        </w:rPr>
        <w:t>Mexico,</w:t>
      </w:r>
      <w:r w:rsidRPr="003453AC">
        <w:rPr>
          <w:bCs/>
          <w:spacing w:val="-1"/>
          <w:kern w:val="0"/>
        </w:rPr>
        <w:t xml:space="preserve"> </w:t>
      </w:r>
      <w:r w:rsidRPr="003453AC">
        <w:rPr>
          <w:bCs/>
          <w:kern w:val="0"/>
        </w:rPr>
        <w:t>the</w:t>
      </w:r>
      <w:r w:rsidRPr="003453AC">
        <w:rPr>
          <w:bCs/>
          <w:spacing w:val="-2"/>
          <w:kern w:val="0"/>
        </w:rPr>
        <w:t xml:space="preserve"> </w:t>
      </w:r>
      <w:r w:rsidRPr="003453AC">
        <w:rPr>
          <w:bCs/>
          <w:spacing w:val="-1"/>
          <w:kern w:val="0"/>
        </w:rPr>
        <w:t>frequency</w:t>
      </w:r>
      <w:r w:rsidRPr="003453AC">
        <w:rPr>
          <w:bCs/>
          <w:spacing w:val="53"/>
          <w:kern w:val="0"/>
        </w:rPr>
        <w:t xml:space="preserve"> </w:t>
      </w:r>
      <w:r w:rsidRPr="003453AC">
        <w:rPr>
          <w:bCs/>
          <w:kern w:val="0"/>
        </w:rPr>
        <w:t>bands 41.015-41.665 MHz and 43.35-44 MHz are also allocated to</w:t>
      </w:r>
      <w:r w:rsidRPr="003453AC">
        <w:rPr>
          <w:bCs/>
          <w:spacing w:val="-3"/>
          <w:kern w:val="0"/>
        </w:rPr>
        <w:t xml:space="preserve"> </w:t>
      </w:r>
      <w:r w:rsidRPr="003453AC">
        <w:rPr>
          <w:bCs/>
          <w:kern w:val="0"/>
        </w:rPr>
        <w:t xml:space="preserve">the radiolocation service on a </w:t>
      </w:r>
      <w:r w:rsidRPr="003453AC">
        <w:rPr>
          <w:bCs/>
          <w:spacing w:val="-1"/>
          <w:kern w:val="0"/>
        </w:rPr>
        <w:t>primary</w:t>
      </w:r>
      <w:r w:rsidRPr="003453AC">
        <w:rPr>
          <w:bCs/>
          <w:kern w:val="0"/>
        </w:rPr>
        <w:t xml:space="preserve"> basis.  Stations in the </w:t>
      </w:r>
      <w:r w:rsidRPr="003453AC">
        <w:rPr>
          <w:bCs/>
          <w:spacing w:val="-1"/>
          <w:kern w:val="0"/>
        </w:rPr>
        <w:t>radiolocation</w:t>
      </w:r>
      <w:r w:rsidRPr="003453AC">
        <w:rPr>
          <w:bCs/>
          <w:kern w:val="0"/>
        </w:rPr>
        <w:t xml:space="preserve"> </w:t>
      </w:r>
      <w:r w:rsidRPr="003453AC">
        <w:rPr>
          <w:bCs/>
          <w:spacing w:val="-1"/>
          <w:kern w:val="0"/>
        </w:rPr>
        <w:t>service</w:t>
      </w:r>
      <w:r w:rsidRPr="003453AC">
        <w:rPr>
          <w:bCs/>
          <w:kern w:val="0"/>
        </w:rPr>
        <w:t xml:space="preserve"> shall not</w:t>
      </w:r>
      <w:r w:rsidRPr="003453AC">
        <w:rPr>
          <w:bCs/>
          <w:spacing w:val="-1"/>
          <w:kern w:val="0"/>
        </w:rPr>
        <w:t xml:space="preserve"> </w:t>
      </w:r>
      <w:r w:rsidRPr="003453AC">
        <w:rPr>
          <w:bCs/>
          <w:kern w:val="0"/>
        </w:rPr>
        <w:t xml:space="preserve">cause </w:t>
      </w:r>
      <w:r w:rsidRPr="003453AC">
        <w:rPr>
          <w:bCs/>
          <w:spacing w:val="-1"/>
          <w:kern w:val="0"/>
        </w:rPr>
        <w:t>harmful</w:t>
      </w:r>
      <w:r w:rsidRPr="003453AC">
        <w:rPr>
          <w:bCs/>
          <w:kern w:val="0"/>
        </w:rPr>
        <w:t xml:space="preserve"> interference to, or claim</w:t>
      </w:r>
      <w:r w:rsidRPr="003453AC">
        <w:rPr>
          <w:bCs/>
          <w:spacing w:val="51"/>
          <w:kern w:val="0"/>
        </w:rPr>
        <w:t xml:space="preserve"> </w:t>
      </w:r>
      <w:r w:rsidRPr="003453AC">
        <w:rPr>
          <w:bCs/>
          <w:kern w:val="0"/>
        </w:rPr>
        <w:t xml:space="preserve">protection </w:t>
      </w:r>
      <w:r w:rsidRPr="003453AC">
        <w:rPr>
          <w:bCs/>
          <w:spacing w:val="-1"/>
          <w:kern w:val="0"/>
        </w:rPr>
        <w:t>from,</w:t>
      </w:r>
      <w:r w:rsidRPr="003453AC">
        <w:rPr>
          <w:bCs/>
          <w:kern w:val="0"/>
        </w:rPr>
        <w:t xml:space="preserve"> stations </w:t>
      </w:r>
      <w:r w:rsidRPr="003453AC">
        <w:rPr>
          <w:bCs/>
          <w:spacing w:val="-1"/>
          <w:kern w:val="0"/>
        </w:rPr>
        <w:t>operating</w:t>
      </w:r>
      <w:r w:rsidRPr="003453AC">
        <w:rPr>
          <w:bCs/>
          <w:kern w:val="0"/>
        </w:rPr>
        <w:t xml:space="preserve"> in the fixed or mobile </w:t>
      </w:r>
      <w:r w:rsidRPr="003453AC">
        <w:rPr>
          <w:bCs/>
          <w:spacing w:val="-1"/>
          <w:kern w:val="0"/>
        </w:rPr>
        <w:t>services.  Applications of the radiolocation</w:t>
      </w:r>
      <w:r w:rsidRPr="003453AC">
        <w:rPr>
          <w:bCs/>
          <w:spacing w:val="34"/>
          <w:kern w:val="0"/>
        </w:rPr>
        <w:t xml:space="preserve"> </w:t>
      </w:r>
      <w:r w:rsidRPr="003453AC">
        <w:rPr>
          <w:bCs/>
          <w:kern w:val="0"/>
        </w:rPr>
        <w:t xml:space="preserve">service are </w:t>
      </w:r>
      <w:r w:rsidRPr="003453AC">
        <w:rPr>
          <w:bCs/>
          <w:spacing w:val="-1"/>
          <w:kern w:val="0"/>
        </w:rPr>
        <w:t>limited</w:t>
      </w:r>
      <w:r w:rsidRPr="003453AC">
        <w:rPr>
          <w:bCs/>
          <w:kern w:val="0"/>
        </w:rPr>
        <w:t xml:space="preserve"> to </w:t>
      </w:r>
      <w:r w:rsidRPr="003453AC">
        <w:rPr>
          <w:bCs/>
          <w:spacing w:val="-1"/>
          <w:kern w:val="0"/>
        </w:rPr>
        <w:t>oceanographic radars operating in accordance</w:t>
      </w:r>
      <w:r w:rsidRPr="003453AC">
        <w:rPr>
          <w:bCs/>
          <w:kern w:val="0"/>
        </w:rPr>
        <w:t xml:space="preserve"> with</w:t>
      </w:r>
      <w:r w:rsidRPr="003453AC">
        <w:rPr>
          <w:bCs/>
          <w:spacing w:val="-1"/>
          <w:kern w:val="0"/>
        </w:rPr>
        <w:t xml:space="preserve"> Resolution 612</w:t>
      </w:r>
      <w:r w:rsidRPr="003453AC">
        <w:rPr>
          <w:bCs/>
          <w:spacing w:val="60"/>
          <w:kern w:val="0"/>
        </w:rPr>
        <w:t xml:space="preserve"> </w:t>
      </w:r>
      <w:r w:rsidRPr="003453AC">
        <w:rPr>
          <w:bCs/>
          <w:spacing w:val="-1"/>
          <w:kern w:val="0"/>
        </w:rPr>
        <w:t>(Rev.WRC-12).</w:t>
      </w:r>
    </w:p>
    <w:p w:rsidR="001A606C" w:rsidRPr="003453AC" w:rsidP="001A606C" w14:paraId="04C666AF" w14:textId="77777777">
      <w:pPr>
        <w:tabs>
          <w:tab w:val="left" w:pos="654"/>
          <w:tab w:val="left" w:pos="1247"/>
          <w:tab w:val="left" w:pos="3738"/>
        </w:tabs>
        <w:spacing w:after="220"/>
        <w:ind w:firstLine="360"/>
        <w:rPr>
          <w:bCs/>
          <w:kern w:val="0"/>
        </w:rPr>
      </w:pPr>
      <w:bookmarkStart w:id="5449" w:name="_Hlk25311411"/>
      <w:r w:rsidRPr="003453AC">
        <w:rPr>
          <w:bCs/>
          <w:kern w:val="0"/>
        </w:rPr>
        <w:t>(ii)  5.161B  </w:t>
      </w:r>
      <w:r w:rsidRPr="003453AC">
        <w:rPr>
          <w:bCs/>
          <w:i/>
          <w:spacing w:val="-1"/>
          <w:kern w:val="0"/>
        </w:rPr>
        <w:t>Alternative</w:t>
      </w:r>
      <w:r w:rsidRPr="003453AC">
        <w:rPr>
          <w:bCs/>
          <w:i/>
          <w:spacing w:val="-5"/>
          <w:kern w:val="0"/>
        </w:rPr>
        <w:t xml:space="preserve"> </w:t>
      </w:r>
      <w:r w:rsidRPr="003453AC">
        <w:rPr>
          <w:bCs/>
          <w:i/>
          <w:spacing w:val="-1"/>
          <w:kern w:val="0"/>
        </w:rPr>
        <w:t>allocation:</w:t>
      </w:r>
      <w:r w:rsidRPr="003453AC">
        <w:rPr>
          <w:bCs/>
          <w:iCs/>
          <w:spacing w:val="56"/>
          <w:kern w:val="0"/>
        </w:rPr>
        <w:t xml:space="preserve">  </w:t>
      </w:r>
      <w:r w:rsidRPr="003453AC">
        <w:rPr>
          <w:bCs/>
          <w:kern w:val="0"/>
        </w:rPr>
        <w:t>in</w:t>
      </w:r>
      <w:r w:rsidRPr="003453AC">
        <w:rPr>
          <w:bCs/>
          <w:spacing w:val="-3"/>
          <w:kern w:val="0"/>
        </w:rPr>
        <w:t xml:space="preserve"> </w:t>
      </w:r>
      <w:r w:rsidRPr="003453AC">
        <w:rPr>
          <w:bCs/>
          <w:kern w:val="0"/>
        </w:rPr>
        <w:t>Albania,</w:t>
      </w:r>
      <w:r w:rsidRPr="003453AC">
        <w:rPr>
          <w:bCs/>
          <w:spacing w:val="-2"/>
          <w:kern w:val="0"/>
        </w:rPr>
        <w:t xml:space="preserve"> </w:t>
      </w:r>
      <w:r w:rsidRPr="003453AC">
        <w:rPr>
          <w:bCs/>
          <w:spacing w:val="-1"/>
          <w:kern w:val="0"/>
        </w:rPr>
        <w:t>Germany,</w:t>
      </w:r>
      <w:r w:rsidRPr="003453AC">
        <w:rPr>
          <w:bCs/>
          <w:spacing w:val="-3"/>
          <w:kern w:val="0"/>
        </w:rPr>
        <w:t xml:space="preserve"> </w:t>
      </w:r>
      <w:r w:rsidRPr="003453AC">
        <w:rPr>
          <w:bCs/>
          <w:spacing w:val="-1"/>
          <w:kern w:val="0"/>
        </w:rPr>
        <w:t>Armenia,</w:t>
      </w:r>
      <w:r w:rsidRPr="003453AC">
        <w:rPr>
          <w:bCs/>
          <w:spacing w:val="-2"/>
          <w:kern w:val="0"/>
        </w:rPr>
        <w:t xml:space="preserve"> </w:t>
      </w:r>
      <w:r w:rsidRPr="003453AC">
        <w:rPr>
          <w:bCs/>
          <w:kern w:val="0"/>
        </w:rPr>
        <w:t>Austria,</w:t>
      </w:r>
      <w:r w:rsidRPr="003453AC">
        <w:rPr>
          <w:bCs/>
          <w:spacing w:val="-2"/>
          <w:kern w:val="0"/>
        </w:rPr>
        <w:t xml:space="preserve"> </w:t>
      </w:r>
      <w:r w:rsidRPr="003453AC">
        <w:rPr>
          <w:bCs/>
          <w:kern w:val="0"/>
        </w:rPr>
        <w:t>Belarus,</w:t>
      </w:r>
      <w:r w:rsidRPr="003453AC">
        <w:rPr>
          <w:bCs/>
          <w:spacing w:val="-3"/>
          <w:kern w:val="0"/>
        </w:rPr>
        <w:t xml:space="preserve"> </w:t>
      </w:r>
      <w:r w:rsidRPr="003453AC">
        <w:rPr>
          <w:bCs/>
          <w:spacing w:val="-1"/>
          <w:kern w:val="0"/>
        </w:rPr>
        <w:t>Belgium,</w:t>
      </w:r>
      <w:r w:rsidRPr="003453AC">
        <w:rPr>
          <w:bCs/>
          <w:spacing w:val="73"/>
          <w:kern w:val="0"/>
        </w:rPr>
        <w:t xml:space="preserve"> </w:t>
      </w:r>
      <w:r w:rsidRPr="003453AC">
        <w:rPr>
          <w:bCs/>
          <w:kern w:val="0"/>
        </w:rPr>
        <w:t xml:space="preserve">Bosnia and Herzegovina, Cyprus, </w:t>
      </w:r>
      <w:r w:rsidRPr="003453AC">
        <w:rPr>
          <w:bCs/>
          <w:spacing w:val="-1"/>
          <w:kern w:val="0"/>
        </w:rPr>
        <w:t>Vatican,</w:t>
      </w:r>
      <w:r w:rsidRPr="003453AC">
        <w:rPr>
          <w:bCs/>
          <w:kern w:val="0"/>
        </w:rPr>
        <w:t xml:space="preserve"> Croatia, </w:t>
      </w:r>
      <w:r w:rsidRPr="003453AC">
        <w:rPr>
          <w:bCs/>
          <w:spacing w:val="-1"/>
          <w:kern w:val="0"/>
        </w:rPr>
        <w:t>Denmark,</w:t>
      </w:r>
      <w:r w:rsidRPr="003453AC">
        <w:rPr>
          <w:bCs/>
          <w:kern w:val="0"/>
        </w:rPr>
        <w:t xml:space="preserve"> </w:t>
      </w:r>
      <w:r w:rsidRPr="003453AC">
        <w:rPr>
          <w:bCs/>
          <w:spacing w:val="-1"/>
          <w:kern w:val="0"/>
        </w:rPr>
        <w:t>Spain,</w:t>
      </w:r>
      <w:r w:rsidRPr="003453AC">
        <w:rPr>
          <w:bCs/>
          <w:kern w:val="0"/>
        </w:rPr>
        <w:t xml:space="preserve"> Estonia, Finland, France,</w:t>
      </w:r>
      <w:r w:rsidRPr="003453AC">
        <w:rPr>
          <w:bCs/>
          <w:spacing w:val="37"/>
          <w:kern w:val="0"/>
        </w:rPr>
        <w:t xml:space="preserve"> </w:t>
      </w:r>
      <w:r w:rsidRPr="003453AC">
        <w:rPr>
          <w:bCs/>
          <w:kern w:val="0"/>
        </w:rPr>
        <w:t xml:space="preserve">Greece, Hungary, </w:t>
      </w:r>
      <w:r w:rsidRPr="003453AC">
        <w:rPr>
          <w:bCs/>
          <w:spacing w:val="-1"/>
          <w:kern w:val="0"/>
        </w:rPr>
        <w:t>Ireland,</w:t>
      </w:r>
      <w:r w:rsidRPr="003453AC">
        <w:rPr>
          <w:bCs/>
          <w:kern w:val="0"/>
        </w:rPr>
        <w:t xml:space="preserve"> Iceland, Italy, Latvia,</w:t>
      </w:r>
      <w:r w:rsidRPr="003453AC">
        <w:rPr>
          <w:bCs/>
          <w:spacing w:val="58"/>
          <w:kern w:val="0"/>
        </w:rPr>
        <w:t xml:space="preserve"> </w:t>
      </w:r>
      <w:r w:rsidRPr="003453AC">
        <w:rPr>
          <w:bCs/>
          <w:spacing w:val="-1"/>
          <w:kern w:val="0"/>
        </w:rPr>
        <w:t>Liechtenstein,</w:t>
      </w:r>
      <w:r w:rsidRPr="003453AC">
        <w:rPr>
          <w:bCs/>
          <w:kern w:val="0"/>
        </w:rPr>
        <w:t xml:space="preserve"> Lithuania, </w:t>
      </w:r>
      <w:r w:rsidRPr="003453AC">
        <w:rPr>
          <w:bCs/>
          <w:spacing w:val="-1"/>
          <w:kern w:val="0"/>
        </w:rPr>
        <w:t>Luxembourg,</w:t>
      </w:r>
      <w:r w:rsidRPr="003453AC">
        <w:rPr>
          <w:bCs/>
          <w:kern w:val="0"/>
        </w:rPr>
        <w:t xml:space="preserve"> North</w:t>
      </w:r>
      <w:r w:rsidRPr="003453AC">
        <w:rPr>
          <w:bCs/>
          <w:spacing w:val="53"/>
          <w:kern w:val="0"/>
        </w:rPr>
        <w:t xml:space="preserve"> </w:t>
      </w:r>
      <w:r w:rsidRPr="003453AC">
        <w:rPr>
          <w:bCs/>
          <w:spacing w:val="-1"/>
          <w:kern w:val="0"/>
        </w:rPr>
        <w:t>Macedonia, Malta, Moldova, Monaco,</w:t>
      </w:r>
      <w:r w:rsidRPr="003453AC">
        <w:rPr>
          <w:bCs/>
          <w:kern w:val="0"/>
        </w:rPr>
        <w:t xml:space="preserve"> Montenegro, Norway, Uzbekistan, Netherlands, Portugal,</w:t>
      </w:r>
      <w:r w:rsidRPr="003453AC">
        <w:rPr>
          <w:bCs/>
          <w:spacing w:val="26"/>
          <w:kern w:val="0"/>
        </w:rPr>
        <w:t xml:space="preserve"> </w:t>
      </w:r>
      <w:r w:rsidRPr="003453AC">
        <w:rPr>
          <w:bCs/>
          <w:kern w:val="0"/>
        </w:rPr>
        <w:t xml:space="preserve">Kyrgyzstan, Slovakia, </w:t>
      </w:r>
      <w:r w:rsidRPr="003453AC">
        <w:rPr>
          <w:bCs/>
          <w:kern w:val="0"/>
        </w:rPr>
        <w:t xml:space="preserve">Czech </w:t>
      </w:r>
      <w:r w:rsidRPr="003453AC">
        <w:rPr>
          <w:bCs/>
          <w:spacing w:val="-1"/>
          <w:kern w:val="0"/>
        </w:rPr>
        <w:t>Rep.,</w:t>
      </w:r>
      <w:r w:rsidRPr="003453AC">
        <w:rPr>
          <w:bCs/>
          <w:kern w:val="0"/>
        </w:rPr>
        <w:t xml:space="preserve"> </w:t>
      </w:r>
      <w:r w:rsidRPr="003453AC">
        <w:rPr>
          <w:bCs/>
          <w:spacing w:val="-1"/>
          <w:kern w:val="0"/>
        </w:rPr>
        <w:t>Romania,</w:t>
      </w:r>
      <w:r w:rsidRPr="003453AC">
        <w:rPr>
          <w:bCs/>
          <w:kern w:val="0"/>
        </w:rPr>
        <w:t xml:space="preserve"> United Kingdom, San</w:t>
      </w:r>
      <w:r w:rsidRPr="003453AC">
        <w:rPr>
          <w:bCs/>
          <w:spacing w:val="-2"/>
          <w:kern w:val="0"/>
        </w:rPr>
        <w:t xml:space="preserve"> </w:t>
      </w:r>
      <w:r w:rsidRPr="003453AC">
        <w:rPr>
          <w:bCs/>
          <w:kern w:val="0"/>
        </w:rPr>
        <w:t>Marino, Slovenia, Sweden,</w:t>
      </w:r>
      <w:r w:rsidRPr="003453AC">
        <w:rPr>
          <w:bCs/>
          <w:spacing w:val="21"/>
          <w:kern w:val="0"/>
        </w:rPr>
        <w:t xml:space="preserve"> </w:t>
      </w:r>
      <w:r w:rsidRPr="003453AC">
        <w:rPr>
          <w:bCs/>
          <w:kern w:val="0"/>
        </w:rPr>
        <w:t xml:space="preserve">Switzerland, Turkey and </w:t>
      </w:r>
      <w:r w:rsidRPr="003453AC">
        <w:rPr>
          <w:bCs/>
          <w:spacing w:val="-1"/>
          <w:kern w:val="0"/>
        </w:rPr>
        <w:t xml:space="preserve">Ukraine, the frequency band 42-42.5 MHz </w:t>
      </w:r>
      <w:r w:rsidRPr="003453AC">
        <w:rPr>
          <w:bCs/>
          <w:kern w:val="0"/>
        </w:rPr>
        <w:t>is allocated to the fixed and</w:t>
      </w:r>
      <w:r w:rsidRPr="003453AC">
        <w:rPr>
          <w:bCs/>
          <w:spacing w:val="23"/>
          <w:kern w:val="0"/>
        </w:rPr>
        <w:t xml:space="preserve"> </w:t>
      </w:r>
      <w:r w:rsidRPr="003453AC">
        <w:rPr>
          <w:bCs/>
          <w:kern w:val="0"/>
        </w:rPr>
        <w:t xml:space="preserve">mobile services on a </w:t>
      </w:r>
      <w:r w:rsidRPr="003453AC">
        <w:rPr>
          <w:bCs/>
          <w:spacing w:val="-1"/>
          <w:kern w:val="0"/>
        </w:rPr>
        <w:t>primary</w:t>
      </w:r>
      <w:r w:rsidRPr="003453AC">
        <w:rPr>
          <w:bCs/>
          <w:kern w:val="0"/>
        </w:rPr>
        <w:t xml:space="preserve"> basis.</w:t>
      </w:r>
      <w:bookmarkEnd w:id="5449"/>
    </w:p>
    <w:p w:rsidR="001A606C" w:rsidRPr="003453AC" w:rsidP="001A606C" w14:paraId="4A5DF2E2" w14:textId="77777777">
      <w:pPr>
        <w:tabs>
          <w:tab w:val="left" w:pos="284"/>
          <w:tab w:val="left" w:pos="828"/>
          <w:tab w:val="left" w:pos="1080"/>
          <w:tab w:val="left" w:pos="1871"/>
          <w:tab w:val="left" w:pos="2268"/>
        </w:tabs>
        <w:overflowPunct w:val="0"/>
        <w:autoSpaceDE w:val="0"/>
        <w:autoSpaceDN w:val="0"/>
        <w:adjustRightInd w:val="0"/>
        <w:spacing w:after="220"/>
        <w:ind w:firstLine="360"/>
        <w:textAlignment w:val="baseline"/>
        <w:rPr>
          <w:bCs/>
          <w:kern w:val="0"/>
        </w:rPr>
      </w:pPr>
      <w:r w:rsidRPr="003453AC">
        <w:rPr>
          <w:bCs/>
          <w:kern w:val="0"/>
        </w:rPr>
        <w:t>(162) * * *</w:t>
      </w:r>
    </w:p>
    <w:p w:rsidR="001A606C" w:rsidRPr="003453AC" w:rsidP="001A606C" w14:paraId="113BA17F" w14:textId="77777777">
      <w:pPr>
        <w:tabs>
          <w:tab w:val="left" w:pos="284"/>
          <w:tab w:val="left" w:pos="828"/>
          <w:tab w:val="left" w:pos="1080"/>
          <w:tab w:val="left" w:pos="1871"/>
          <w:tab w:val="left" w:pos="2268"/>
        </w:tabs>
        <w:overflowPunct w:val="0"/>
        <w:autoSpaceDE w:val="0"/>
        <w:autoSpaceDN w:val="0"/>
        <w:adjustRightInd w:val="0"/>
        <w:spacing w:after="220"/>
        <w:ind w:firstLine="360"/>
        <w:textAlignment w:val="baseline"/>
        <w:rPr>
          <w:spacing w:val="-1"/>
          <w:kern w:val="0"/>
        </w:rPr>
      </w:pPr>
      <w:r w:rsidRPr="003453AC">
        <w:rPr>
          <w:bCs/>
          <w:kern w:val="0"/>
        </w:rPr>
        <w:t>(i)  5.162A</w:t>
      </w:r>
      <w:r w:rsidRPr="003453AC">
        <w:rPr>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Germany,</w:t>
      </w:r>
      <w:r w:rsidRPr="003453AC">
        <w:rPr>
          <w:spacing w:val="-3"/>
          <w:kern w:val="0"/>
        </w:rPr>
        <w:t xml:space="preserve"> </w:t>
      </w:r>
      <w:r w:rsidRPr="003453AC">
        <w:rPr>
          <w:spacing w:val="-1"/>
          <w:kern w:val="0"/>
        </w:rPr>
        <w:t>Austria,</w:t>
      </w:r>
      <w:r w:rsidRPr="003453AC">
        <w:rPr>
          <w:spacing w:val="-3"/>
          <w:kern w:val="0"/>
        </w:rPr>
        <w:t xml:space="preserve"> </w:t>
      </w:r>
      <w:r w:rsidRPr="003453AC">
        <w:rPr>
          <w:spacing w:val="-1"/>
          <w:kern w:val="0"/>
        </w:rPr>
        <w:t>Belgium,</w:t>
      </w:r>
      <w:r w:rsidRPr="003453AC">
        <w:rPr>
          <w:spacing w:val="-2"/>
          <w:kern w:val="0"/>
        </w:rPr>
        <w:t xml:space="preserve"> </w:t>
      </w:r>
      <w:r w:rsidRPr="003453AC">
        <w:rPr>
          <w:kern w:val="0"/>
        </w:rPr>
        <w:t>Bosnia</w:t>
      </w:r>
      <w:r w:rsidRPr="003453AC">
        <w:rPr>
          <w:spacing w:val="-2"/>
          <w:kern w:val="0"/>
        </w:rPr>
        <w:t xml:space="preserve"> </w:t>
      </w:r>
      <w:r w:rsidRPr="003453AC">
        <w:rPr>
          <w:kern w:val="0"/>
        </w:rPr>
        <w:t>and</w:t>
      </w:r>
      <w:r w:rsidRPr="003453AC">
        <w:rPr>
          <w:spacing w:val="-2"/>
          <w:kern w:val="0"/>
        </w:rPr>
        <w:t xml:space="preserve"> </w:t>
      </w:r>
      <w:r w:rsidRPr="003453AC">
        <w:rPr>
          <w:kern w:val="0"/>
        </w:rPr>
        <w:t>Herzegovina,</w:t>
      </w:r>
      <w:r w:rsidRPr="003453AC">
        <w:rPr>
          <w:spacing w:val="-2"/>
          <w:kern w:val="0"/>
        </w:rPr>
        <w:t xml:space="preserve"> </w:t>
      </w:r>
      <w:r w:rsidRPr="003453AC">
        <w:rPr>
          <w:kern w:val="0"/>
        </w:rPr>
        <w:t>China,</w:t>
      </w:r>
      <w:r w:rsidRPr="003453AC">
        <w:rPr>
          <w:spacing w:val="37"/>
          <w:kern w:val="0"/>
        </w:rPr>
        <w:t xml:space="preserve"> </w:t>
      </w:r>
      <w:r w:rsidRPr="003453AC">
        <w:rPr>
          <w:kern w:val="0"/>
        </w:rPr>
        <w:t xml:space="preserve">Vatican, </w:t>
      </w:r>
      <w:r w:rsidRPr="003453AC">
        <w:rPr>
          <w:spacing w:val="-1"/>
          <w:kern w:val="0"/>
        </w:rPr>
        <w:t>Denmark,</w:t>
      </w:r>
      <w:r w:rsidRPr="003453AC">
        <w:rPr>
          <w:kern w:val="0"/>
        </w:rPr>
        <w:t xml:space="preserve"> Spain, Estonia, </w:t>
      </w:r>
      <w:r w:rsidRPr="003453AC">
        <w:rPr>
          <w:spacing w:val="-1"/>
          <w:kern w:val="0"/>
        </w:rPr>
        <w:t>the</w:t>
      </w:r>
      <w:r w:rsidRPr="003453AC">
        <w:rPr>
          <w:kern w:val="0"/>
        </w:rPr>
        <w:t xml:space="preserve"> Russian Federation, Finland, France, Ireland, Iceland, Italy,</w:t>
      </w:r>
      <w:r w:rsidRPr="003453AC">
        <w:rPr>
          <w:spacing w:val="28"/>
          <w:kern w:val="0"/>
        </w:rPr>
        <w:t xml:space="preserve"> </w:t>
      </w:r>
      <w:r w:rsidRPr="003453AC">
        <w:rPr>
          <w:kern w:val="0"/>
        </w:rPr>
        <w:t xml:space="preserve">Latvia, Liechtenstein, Lithuania, </w:t>
      </w:r>
      <w:r w:rsidRPr="003453AC">
        <w:rPr>
          <w:spacing w:val="-1"/>
          <w:kern w:val="0"/>
        </w:rPr>
        <w:t>Luxembourg,</w:t>
      </w:r>
      <w:r w:rsidRPr="003453AC">
        <w:rPr>
          <w:kern w:val="0"/>
        </w:rPr>
        <w:t xml:space="preserve"> North Macedonia,</w:t>
      </w:r>
      <w:r w:rsidRPr="003453AC">
        <w:rPr>
          <w:spacing w:val="-1"/>
          <w:kern w:val="0"/>
        </w:rPr>
        <w:t xml:space="preserve"> </w:t>
      </w:r>
      <w:r w:rsidRPr="003453AC">
        <w:rPr>
          <w:kern w:val="0"/>
        </w:rPr>
        <w:t>Monaco, Montenegro, Norway,</w:t>
      </w:r>
      <w:r w:rsidRPr="003453AC">
        <w:rPr>
          <w:spacing w:val="29"/>
          <w:kern w:val="0"/>
        </w:rPr>
        <w:t xml:space="preserve"> </w:t>
      </w:r>
      <w:r w:rsidRPr="003453AC">
        <w:rPr>
          <w:kern w:val="0"/>
        </w:rPr>
        <w:t xml:space="preserve">the Netherlands, Poland, </w:t>
      </w:r>
      <w:r w:rsidRPr="003453AC">
        <w:rPr>
          <w:spacing w:val="-1"/>
          <w:kern w:val="0"/>
        </w:rPr>
        <w:t>Portugal, the Czech Rep., the United Kingdom,</w:t>
      </w:r>
      <w:r w:rsidRPr="003453AC">
        <w:rPr>
          <w:kern w:val="0"/>
        </w:rPr>
        <w:t xml:space="preserve"> Serbia, </w:t>
      </w:r>
      <w:r w:rsidRPr="003453AC">
        <w:rPr>
          <w:spacing w:val="-1"/>
          <w:kern w:val="0"/>
        </w:rPr>
        <w:t>Slovenia,</w:t>
      </w:r>
      <w:r w:rsidRPr="003453AC">
        <w:rPr>
          <w:kern w:val="0"/>
        </w:rPr>
        <w:t xml:space="preserve"> Sweden</w:t>
      </w:r>
      <w:r w:rsidRPr="003453AC">
        <w:rPr>
          <w:spacing w:val="49"/>
          <w:kern w:val="0"/>
        </w:rPr>
        <w:t xml:space="preserve"> </w:t>
      </w:r>
      <w:r w:rsidRPr="003453AC">
        <w:rPr>
          <w:kern w:val="0"/>
        </w:rPr>
        <w:t>and Switzerland the frequency band 46-68 MHz is also allocated</w:t>
      </w:r>
      <w:r w:rsidRPr="003453AC">
        <w:rPr>
          <w:spacing w:val="-1"/>
          <w:kern w:val="0"/>
        </w:rPr>
        <w:t xml:space="preserve"> </w:t>
      </w:r>
      <w:r w:rsidRPr="003453AC">
        <w:rPr>
          <w:kern w:val="0"/>
        </w:rPr>
        <w:t>to the radiolocation service on a secondary basis.  This use is</w:t>
      </w:r>
      <w:r w:rsidRPr="003453AC">
        <w:rPr>
          <w:spacing w:val="-1"/>
          <w:kern w:val="0"/>
        </w:rPr>
        <w:t xml:space="preserve"> limited</w:t>
      </w:r>
      <w:r w:rsidRPr="003453AC">
        <w:rPr>
          <w:kern w:val="0"/>
        </w:rPr>
        <w:t xml:space="preserve"> to the operation of wind profiler</w:t>
      </w:r>
      <w:r w:rsidRPr="003453AC">
        <w:rPr>
          <w:spacing w:val="-2"/>
          <w:kern w:val="0"/>
        </w:rPr>
        <w:t xml:space="preserve"> </w:t>
      </w:r>
      <w:r w:rsidRPr="003453AC">
        <w:rPr>
          <w:kern w:val="0"/>
        </w:rPr>
        <w:t xml:space="preserve">radars in </w:t>
      </w:r>
      <w:r w:rsidRPr="003453AC">
        <w:rPr>
          <w:spacing w:val="-1"/>
          <w:kern w:val="0"/>
        </w:rPr>
        <w:t>accordance</w:t>
      </w:r>
      <w:r w:rsidRPr="003453AC">
        <w:rPr>
          <w:kern w:val="0"/>
        </w:rPr>
        <w:t xml:space="preserve"> with</w:t>
      </w:r>
      <w:r w:rsidRPr="003453AC">
        <w:rPr>
          <w:spacing w:val="27"/>
          <w:kern w:val="0"/>
        </w:rPr>
        <w:t xml:space="preserve"> </w:t>
      </w:r>
      <w:r w:rsidRPr="003453AC">
        <w:rPr>
          <w:kern w:val="0"/>
        </w:rPr>
        <w:t>Resolution</w:t>
      </w:r>
      <w:r w:rsidRPr="003453AC">
        <w:rPr>
          <w:spacing w:val="-2"/>
          <w:kern w:val="0"/>
        </w:rPr>
        <w:t xml:space="preserve"> </w:t>
      </w:r>
      <w:r w:rsidRPr="003453AC">
        <w:rPr>
          <w:spacing w:val="-1"/>
          <w:kern w:val="0"/>
        </w:rPr>
        <w:t>217</w:t>
      </w:r>
      <w:r w:rsidRPr="003453AC">
        <w:rPr>
          <w:spacing w:val="-2"/>
          <w:kern w:val="0"/>
        </w:rPr>
        <w:t xml:space="preserve"> </w:t>
      </w:r>
      <w:r w:rsidRPr="003453AC">
        <w:rPr>
          <w:spacing w:val="-1"/>
          <w:kern w:val="0"/>
        </w:rPr>
        <w:t>(WRC-97).</w:t>
      </w:r>
    </w:p>
    <w:p w:rsidR="001A606C" w:rsidRPr="003453AC" w:rsidP="001A606C" w14:paraId="37AF2D00" w14:textId="77777777">
      <w:pPr>
        <w:tabs>
          <w:tab w:val="left" w:pos="284"/>
          <w:tab w:val="left" w:pos="828"/>
          <w:tab w:val="left" w:pos="1080"/>
          <w:tab w:val="left" w:pos="1871"/>
          <w:tab w:val="left" w:pos="2268"/>
        </w:tabs>
        <w:overflowPunct w:val="0"/>
        <w:autoSpaceDE w:val="0"/>
        <w:autoSpaceDN w:val="0"/>
        <w:adjustRightInd w:val="0"/>
        <w:spacing w:after="220"/>
        <w:ind w:firstLine="360"/>
        <w:textAlignment w:val="baseline"/>
        <w:rPr>
          <w:spacing w:val="-1"/>
          <w:kern w:val="0"/>
        </w:rPr>
      </w:pPr>
      <w:r w:rsidRPr="003453AC">
        <w:rPr>
          <w:spacing w:val="-1"/>
          <w:kern w:val="0"/>
        </w:rPr>
        <w:t>* * * * *</w:t>
      </w:r>
    </w:p>
    <w:p w:rsidR="001A606C" w:rsidRPr="003453AC" w:rsidP="001A606C" w14:paraId="565E24C0" w14:textId="77777777">
      <w:pPr>
        <w:tabs>
          <w:tab w:val="left" w:pos="1248"/>
        </w:tabs>
        <w:spacing w:after="220"/>
        <w:ind w:firstLine="360"/>
        <w:rPr>
          <w:kern w:val="0"/>
        </w:rPr>
      </w:pPr>
      <w:r w:rsidRPr="003453AC">
        <w:rPr>
          <w:spacing w:val="-1"/>
          <w:kern w:val="0"/>
        </w:rPr>
        <w:t>(163)  5.163</w:t>
      </w:r>
      <w:r w:rsidRPr="003453AC">
        <w:rPr>
          <w:iCs/>
          <w:spacing w:val="-1"/>
          <w:kern w:val="0"/>
        </w:rPr>
        <w:t>  </w:t>
      </w:r>
      <w:r w:rsidRPr="003453AC">
        <w:rPr>
          <w:i/>
          <w:spacing w:val="-1"/>
          <w:kern w:val="0"/>
        </w:rPr>
        <w:t>Additional</w:t>
      </w:r>
      <w:r w:rsidRPr="003453AC">
        <w:rPr>
          <w:i/>
          <w:spacing w:val="-3"/>
          <w:kern w:val="0"/>
        </w:rPr>
        <w:t xml:space="preserve"> </w:t>
      </w:r>
      <w:r w:rsidRPr="003453AC">
        <w:rPr>
          <w:i/>
          <w:spacing w:val="-1"/>
          <w:kern w:val="0"/>
        </w:rPr>
        <w:t>allocation:</w:t>
      </w:r>
      <w:r w:rsidRPr="003453AC">
        <w:rPr>
          <w:iCs/>
          <w:spacing w:val="54"/>
          <w:kern w:val="0"/>
        </w:rPr>
        <w:t xml:space="preserve">  </w:t>
      </w:r>
      <w:r w:rsidRPr="003453AC">
        <w:rPr>
          <w:spacing w:val="-1"/>
          <w:kern w:val="0"/>
        </w:rPr>
        <w:t>in</w:t>
      </w:r>
      <w:r w:rsidRPr="003453AC">
        <w:rPr>
          <w:spacing w:val="-3"/>
          <w:kern w:val="0"/>
        </w:rPr>
        <w:t xml:space="preserve"> </w:t>
      </w:r>
      <w:r w:rsidRPr="003453AC">
        <w:rPr>
          <w:spacing w:val="-1"/>
          <w:kern w:val="0"/>
        </w:rPr>
        <w:t>Armenia,</w:t>
      </w:r>
      <w:r w:rsidRPr="003453AC">
        <w:rPr>
          <w:spacing w:val="-3"/>
          <w:kern w:val="0"/>
        </w:rPr>
        <w:t xml:space="preserve"> </w:t>
      </w:r>
      <w:r w:rsidRPr="003453AC">
        <w:rPr>
          <w:spacing w:val="-1"/>
          <w:kern w:val="0"/>
        </w:rPr>
        <w:t>Belarus,</w:t>
      </w:r>
      <w:r w:rsidRPr="003453AC">
        <w:rPr>
          <w:spacing w:val="-3"/>
          <w:kern w:val="0"/>
        </w:rPr>
        <w:t xml:space="preserve"> </w:t>
      </w:r>
      <w:r w:rsidRPr="003453AC">
        <w:rPr>
          <w:spacing w:val="-1"/>
          <w:kern w:val="0"/>
        </w:rPr>
        <w:t>the</w:t>
      </w:r>
      <w:r w:rsidRPr="003453AC">
        <w:rPr>
          <w:spacing w:val="-4"/>
          <w:kern w:val="0"/>
        </w:rPr>
        <w:t xml:space="preserve"> </w:t>
      </w:r>
      <w:r w:rsidRPr="003453AC">
        <w:rPr>
          <w:spacing w:val="-1"/>
          <w:kern w:val="0"/>
        </w:rPr>
        <w:t>Russian</w:t>
      </w:r>
      <w:r w:rsidRPr="003453AC">
        <w:rPr>
          <w:spacing w:val="-2"/>
          <w:kern w:val="0"/>
        </w:rPr>
        <w:t xml:space="preserve"> </w:t>
      </w:r>
      <w:r w:rsidRPr="003453AC">
        <w:rPr>
          <w:kern w:val="0"/>
        </w:rPr>
        <w:t>Federation,</w:t>
      </w:r>
      <w:r w:rsidRPr="003453AC">
        <w:rPr>
          <w:spacing w:val="-2"/>
          <w:kern w:val="0"/>
        </w:rPr>
        <w:t xml:space="preserve"> </w:t>
      </w:r>
      <w:r w:rsidRPr="003453AC">
        <w:rPr>
          <w:kern w:val="0"/>
        </w:rPr>
        <w:t>Georgia,</w:t>
      </w:r>
      <w:r w:rsidRPr="003453AC">
        <w:rPr>
          <w:spacing w:val="51"/>
          <w:kern w:val="0"/>
        </w:rPr>
        <w:t xml:space="preserve"> </w:t>
      </w:r>
      <w:r w:rsidRPr="003453AC">
        <w:rPr>
          <w:kern w:val="0"/>
        </w:rPr>
        <w:t xml:space="preserve">Kazakhstan, Latvia, Moldova, </w:t>
      </w:r>
      <w:r w:rsidRPr="003453AC">
        <w:rPr>
          <w:spacing w:val="-1"/>
          <w:kern w:val="0"/>
        </w:rPr>
        <w:t>Uzbekistan,</w:t>
      </w:r>
      <w:r w:rsidRPr="003453AC">
        <w:rPr>
          <w:kern w:val="0"/>
        </w:rPr>
        <w:t xml:space="preserve"> Kyrgyzstan, </w:t>
      </w:r>
      <w:r w:rsidRPr="003453AC">
        <w:rPr>
          <w:spacing w:val="-1"/>
          <w:kern w:val="0"/>
        </w:rPr>
        <w:t>Tajikistan, Turkmenistan and Ukraine, the</w:t>
      </w:r>
      <w:r w:rsidRPr="003453AC">
        <w:rPr>
          <w:spacing w:val="44"/>
          <w:kern w:val="0"/>
        </w:rPr>
        <w:t xml:space="preserve"> </w:t>
      </w:r>
      <w:r w:rsidRPr="003453AC">
        <w:rPr>
          <w:spacing w:val="-1"/>
          <w:kern w:val="0"/>
        </w:rPr>
        <w:t>frequency bands 47-48.5 MHz and 56.5-58</w:t>
      </w:r>
      <w:r w:rsidRPr="003453AC">
        <w:rPr>
          <w:kern w:val="0"/>
        </w:rPr>
        <w:t xml:space="preserve"> MHz are also allocated</w:t>
      </w:r>
      <w:r w:rsidRPr="003453AC">
        <w:rPr>
          <w:spacing w:val="-2"/>
          <w:kern w:val="0"/>
        </w:rPr>
        <w:t xml:space="preserve"> </w:t>
      </w:r>
      <w:r w:rsidRPr="003453AC">
        <w:rPr>
          <w:kern w:val="0"/>
        </w:rPr>
        <w:t xml:space="preserve">to the fixed and land </w:t>
      </w:r>
      <w:r w:rsidRPr="003453AC">
        <w:rPr>
          <w:spacing w:val="-1"/>
          <w:kern w:val="0"/>
        </w:rPr>
        <w:t>mobile</w:t>
      </w:r>
      <w:r w:rsidRPr="003453AC">
        <w:rPr>
          <w:spacing w:val="25"/>
          <w:kern w:val="0"/>
        </w:rPr>
        <w:t xml:space="preserve"> </w:t>
      </w:r>
      <w:r w:rsidRPr="003453AC">
        <w:rPr>
          <w:kern w:val="0"/>
        </w:rPr>
        <w:t>services</w:t>
      </w:r>
      <w:r w:rsidRPr="003453AC">
        <w:rPr>
          <w:spacing w:val="-2"/>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w:t>
      </w:r>
      <w:r w:rsidRPr="003453AC">
        <w:rPr>
          <w:kern w:val="0"/>
        </w:rPr>
        <w:t>secondary</w:t>
      </w:r>
      <w:r w:rsidRPr="003453AC">
        <w:rPr>
          <w:spacing w:val="-1"/>
          <w:kern w:val="0"/>
        </w:rPr>
        <w:t xml:space="preserve"> </w:t>
      </w:r>
      <w:r w:rsidRPr="003453AC">
        <w:rPr>
          <w:kern w:val="0"/>
        </w:rPr>
        <w:t>basis.</w:t>
      </w:r>
    </w:p>
    <w:p w:rsidR="001A606C" w:rsidRPr="003453AC" w:rsidP="001A606C" w14:paraId="74B4CC16" w14:textId="77777777">
      <w:pPr>
        <w:tabs>
          <w:tab w:val="left" w:pos="1248"/>
        </w:tabs>
        <w:spacing w:after="220"/>
        <w:ind w:firstLine="360"/>
        <w:rPr>
          <w:kern w:val="0"/>
        </w:rPr>
      </w:pPr>
      <w:r w:rsidRPr="003453AC">
        <w:rPr>
          <w:spacing w:val="-1"/>
          <w:kern w:val="0"/>
        </w:rPr>
        <w:t>(164)  5.164</w:t>
      </w:r>
      <w:r w:rsidRPr="003453AC">
        <w:rPr>
          <w:iCs/>
          <w:spacing w:val="-1"/>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Albania,</w:t>
      </w:r>
      <w:r w:rsidRPr="003453AC">
        <w:rPr>
          <w:spacing w:val="-3"/>
          <w:kern w:val="0"/>
        </w:rPr>
        <w:t xml:space="preserve"> </w:t>
      </w:r>
      <w:r w:rsidRPr="003453AC">
        <w:rPr>
          <w:spacing w:val="-1"/>
          <w:kern w:val="0"/>
        </w:rPr>
        <w:t>’</w:t>
      </w:r>
      <w:r w:rsidRPr="003453AC">
        <w:rPr>
          <w:spacing w:val="-1"/>
          <w:kern w:val="0"/>
        </w:rPr>
        <w:t>lgeria</w:t>
      </w:r>
      <w:r w:rsidRPr="003453AC">
        <w:rPr>
          <w:spacing w:val="-1"/>
          <w:kern w:val="0"/>
        </w:rPr>
        <w:t>,</w:t>
      </w:r>
      <w:r w:rsidRPr="003453AC">
        <w:rPr>
          <w:spacing w:val="-3"/>
          <w:kern w:val="0"/>
        </w:rPr>
        <w:t xml:space="preserve"> </w:t>
      </w:r>
      <w:r w:rsidRPr="003453AC">
        <w:rPr>
          <w:spacing w:val="-1"/>
          <w:kern w:val="0"/>
        </w:rPr>
        <w:t>Germany,</w:t>
      </w:r>
      <w:r w:rsidRPr="003453AC">
        <w:rPr>
          <w:spacing w:val="-2"/>
          <w:kern w:val="0"/>
        </w:rPr>
        <w:t xml:space="preserve"> </w:t>
      </w:r>
      <w:r w:rsidRPr="003453AC">
        <w:rPr>
          <w:kern w:val="0"/>
        </w:rPr>
        <w:t>Austria,</w:t>
      </w:r>
      <w:r w:rsidRPr="003453AC">
        <w:rPr>
          <w:spacing w:val="-2"/>
          <w:kern w:val="0"/>
        </w:rPr>
        <w:t xml:space="preserve"> </w:t>
      </w:r>
      <w:r w:rsidRPr="003453AC">
        <w:rPr>
          <w:spacing w:val="-1"/>
          <w:kern w:val="0"/>
        </w:rPr>
        <w:t>Belgium,</w:t>
      </w:r>
      <w:r w:rsidRPr="003453AC">
        <w:rPr>
          <w:spacing w:val="-2"/>
          <w:kern w:val="0"/>
        </w:rPr>
        <w:t xml:space="preserve"> </w:t>
      </w:r>
      <w:r w:rsidRPr="003453AC">
        <w:rPr>
          <w:kern w:val="0"/>
        </w:rPr>
        <w:t>Bosnia</w:t>
      </w:r>
      <w:r w:rsidRPr="003453AC">
        <w:rPr>
          <w:spacing w:val="-2"/>
          <w:kern w:val="0"/>
        </w:rPr>
        <w:t xml:space="preserve"> </w:t>
      </w:r>
      <w:r w:rsidRPr="003453AC">
        <w:rPr>
          <w:kern w:val="0"/>
        </w:rPr>
        <w:t>and</w:t>
      </w:r>
      <w:r w:rsidRPr="003453AC">
        <w:rPr>
          <w:spacing w:val="51"/>
          <w:kern w:val="0"/>
        </w:rPr>
        <w:t xml:space="preserve"> </w:t>
      </w:r>
      <w:r w:rsidRPr="003453AC">
        <w:rPr>
          <w:kern w:val="0"/>
        </w:rPr>
        <w:t xml:space="preserve">Herzegovina, Botswana, </w:t>
      </w:r>
      <w:r w:rsidRPr="003453AC">
        <w:rPr>
          <w:spacing w:val="-1"/>
          <w:kern w:val="0"/>
        </w:rPr>
        <w:t>Bulgaria,</w:t>
      </w:r>
      <w:r w:rsidRPr="003453AC">
        <w:rPr>
          <w:kern w:val="0"/>
        </w:rPr>
        <w:t xml:space="preserve"> Côte </w:t>
      </w:r>
      <w:r w:rsidRPr="003453AC">
        <w:rPr>
          <w:spacing w:val="-1"/>
          <w:kern w:val="0"/>
        </w:rPr>
        <w:t>d'Ivoire,</w:t>
      </w:r>
      <w:r w:rsidRPr="003453AC">
        <w:rPr>
          <w:kern w:val="0"/>
        </w:rPr>
        <w:t xml:space="preserve"> Croatia, </w:t>
      </w:r>
      <w:r w:rsidRPr="003453AC">
        <w:rPr>
          <w:spacing w:val="-1"/>
          <w:kern w:val="0"/>
        </w:rPr>
        <w:t>Denmark,</w:t>
      </w:r>
      <w:r w:rsidRPr="003453AC">
        <w:rPr>
          <w:kern w:val="0"/>
        </w:rPr>
        <w:t xml:space="preserve"> Spain, Estonia, Eswatini,</w:t>
      </w:r>
      <w:r w:rsidRPr="003453AC">
        <w:rPr>
          <w:spacing w:val="41"/>
          <w:kern w:val="0"/>
        </w:rPr>
        <w:t xml:space="preserve"> </w:t>
      </w:r>
      <w:r w:rsidRPr="003453AC">
        <w:rPr>
          <w:kern w:val="0"/>
        </w:rPr>
        <w:t xml:space="preserve">Finland, France, Gabon, Greece, </w:t>
      </w:r>
      <w:r w:rsidRPr="003453AC">
        <w:rPr>
          <w:spacing w:val="-1"/>
          <w:kern w:val="0"/>
        </w:rPr>
        <w:t>Hungary,</w:t>
      </w:r>
      <w:r w:rsidRPr="003453AC">
        <w:rPr>
          <w:kern w:val="0"/>
        </w:rPr>
        <w:t xml:space="preserve"> </w:t>
      </w:r>
      <w:r w:rsidRPr="003453AC">
        <w:rPr>
          <w:spacing w:val="-1"/>
          <w:kern w:val="0"/>
        </w:rPr>
        <w:t>Ireland,</w:t>
      </w:r>
      <w:r w:rsidRPr="003453AC">
        <w:rPr>
          <w:kern w:val="0"/>
        </w:rPr>
        <w:t xml:space="preserve"> Israel, </w:t>
      </w:r>
      <w:r w:rsidRPr="003453AC">
        <w:rPr>
          <w:spacing w:val="-1"/>
          <w:kern w:val="0"/>
        </w:rPr>
        <w:t>Italy, Jordan, Lebanon, Libya,</w:t>
      </w:r>
      <w:r w:rsidRPr="003453AC">
        <w:rPr>
          <w:spacing w:val="38"/>
          <w:kern w:val="0"/>
        </w:rPr>
        <w:t xml:space="preserve"> </w:t>
      </w:r>
      <w:r w:rsidRPr="003453AC">
        <w:rPr>
          <w:spacing w:val="-1"/>
          <w:kern w:val="0"/>
        </w:rPr>
        <w:t>Liechtenstein, Lithuania, Luxembourg,</w:t>
      </w:r>
      <w:r w:rsidRPr="003453AC">
        <w:rPr>
          <w:kern w:val="0"/>
        </w:rPr>
        <w:t xml:space="preserve"> Madagascar, Mali, Malta,</w:t>
      </w:r>
      <w:r w:rsidRPr="003453AC">
        <w:rPr>
          <w:spacing w:val="-1"/>
          <w:kern w:val="0"/>
        </w:rPr>
        <w:t xml:space="preserve"> Morocco, Mauritania, Monaco,</w:t>
      </w:r>
      <w:r w:rsidRPr="003453AC">
        <w:rPr>
          <w:spacing w:val="29"/>
          <w:kern w:val="0"/>
        </w:rPr>
        <w:t xml:space="preserve"> </w:t>
      </w:r>
      <w:r w:rsidRPr="003453AC">
        <w:rPr>
          <w:kern w:val="0"/>
        </w:rPr>
        <w:t xml:space="preserve">Montenegro, Nigeria, </w:t>
      </w:r>
      <w:r w:rsidRPr="003453AC">
        <w:rPr>
          <w:spacing w:val="-1"/>
          <w:kern w:val="0"/>
        </w:rPr>
        <w:t>Norway,</w:t>
      </w:r>
      <w:r w:rsidRPr="003453AC">
        <w:rPr>
          <w:kern w:val="0"/>
        </w:rPr>
        <w:t xml:space="preserve"> the Netherlands, Poland, Syrian Arab Republic, </w:t>
      </w:r>
      <w:r w:rsidRPr="003453AC">
        <w:rPr>
          <w:spacing w:val="-1"/>
          <w:kern w:val="0"/>
        </w:rPr>
        <w:t>Slovakia,</w:t>
      </w:r>
      <w:r w:rsidRPr="003453AC">
        <w:rPr>
          <w:kern w:val="0"/>
        </w:rPr>
        <w:t xml:space="preserve"> Czech</w:t>
      </w:r>
      <w:r w:rsidRPr="003453AC">
        <w:rPr>
          <w:spacing w:val="25"/>
          <w:kern w:val="0"/>
        </w:rPr>
        <w:t xml:space="preserve"> </w:t>
      </w:r>
      <w:r w:rsidRPr="003453AC">
        <w:rPr>
          <w:kern w:val="0"/>
        </w:rPr>
        <w:t xml:space="preserve">Rep., </w:t>
      </w:r>
      <w:r w:rsidRPr="003453AC">
        <w:rPr>
          <w:spacing w:val="-1"/>
          <w:kern w:val="0"/>
        </w:rPr>
        <w:t>Romania,</w:t>
      </w:r>
      <w:r w:rsidRPr="003453AC">
        <w:rPr>
          <w:kern w:val="0"/>
        </w:rPr>
        <w:t xml:space="preserve"> the United Kingdom, </w:t>
      </w:r>
      <w:r w:rsidRPr="003453AC">
        <w:rPr>
          <w:spacing w:val="-1"/>
          <w:kern w:val="0"/>
        </w:rPr>
        <w:t>Serbia,</w:t>
      </w:r>
      <w:r w:rsidRPr="003453AC">
        <w:rPr>
          <w:kern w:val="0"/>
        </w:rPr>
        <w:t xml:space="preserve"> Slovenia, Sweden, </w:t>
      </w:r>
      <w:r w:rsidRPr="003453AC">
        <w:rPr>
          <w:spacing w:val="-1"/>
          <w:kern w:val="0"/>
        </w:rPr>
        <w:t>Switzerland,</w:t>
      </w:r>
      <w:r w:rsidRPr="003453AC">
        <w:rPr>
          <w:kern w:val="0"/>
        </w:rPr>
        <w:t xml:space="preserve"> Chad, Togo, Tunisia</w:t>
      </w:r>
      <w:r w:rsidRPr="003453AC">
        <w:rPr>
          <w:spacing w:val="47"/>
          <w:kern w:val="0"/>
        </w:rPr>
        <w:t xml:space="preserve"> </w:t>
      </w:r>
      <w:r w:rsidRPr="003453AC">
        <w:rPr>
          <w:kern w:val="0"/>
        </w:rPr>
        <w:t xml:space="preserve">and Turkey, the frequency band </w:t>
      </w:r>
      <w:r w:rsidRPr="003453AC">
        <w:rPr>
          <w:spacing w:val="-1"/>
          <w:kern w:val="0"/>
        </w:rPr>
        <w:t>47-68 MHz, in South Africa the frequency</w:t>
      </w:r>
      <w:r w:rsidRPr="003453AC">
        <w:rPr>
          <w:kern w:val="0"/>
        </w:rPr>
        <w:t xml:space="preserve"> band 47-50 MHz, and in</w:t>
      </w:r>
      <w:r w:rsidRPr="003453AC">
        <w:rPr>
          <w:spacing w:val="35"/>
          <w:kern w:val="0"/>
        </w:rPr>
        <w:t xml:space="preserve"> </w:t>
      </w:r>
      <w:r w:rsidRPr="003453AC">
        <w:rPr>
          <w:kern w:val="0"/>
        </w:rPr>
        <w:t>Latvia the frequency bands</w:t>
      </w:r>
      <w:r w:rsidRPr="003453AC">
        <w:rPr>
          <w:spacing w:val="-1"/>
          <w:kern w:val="0"/>
        </w:rPr>
        <w:t xml:space="preserve"> </w:t>
      </w:r>
      <w:r w:rsidRPr="003453AC">
        <w:rPr>
          <w:kern w:val="0"/>
        </w:rPr>
        <w:t xml:space="preserve">48.5-56.5 MHz and 58-68 MHz, are </w:t>
      </w:r>
      <w:r w:rsidRPr="003453AC">
        <w:rPr>
          <w:spacing w:val="-1"/>
          <w:kern w:val="0"/>
        </w:rPr>
        <w:t>also</w:t>
      </w:r>
      <w:r w:rsidRPr="003453AC">
        <w:rPr>
          <w:kern w:val="0"/>
        </w:rPr>
        <w:t xml:space="preserve"> allocated to the land </w:t>
      </w:r>
      <w:r w:rsidRPr="003453AC">
        <w:rPr>
          <w:spacing w:val="-1"/>
          <w:kern w:val="0"/>
        </w:rPr>
        <w:t>mobile</w:t>
      </w:r>
      <w:r w:rsidRPr="003453AC">
        <w:rPr>
          <w:spacing w:val="27"/>
          <w:kern w:val="0"/>
        </w:rPr>
        <w:t xml:space="preserve"> </w:t>
      </w:r>
      <w:r w:rsidRPr="003453AC">
        <w:rPr>
          <w:kern w:val="0"/>
        </w:rPr>
        <w:t xml:space="preserve">service on a </w:t>
      </w:r>
      <w:r w:rsidRPr="003453AC">
        <w:rPr>
          <w:spacing w:val="-1"/>
          <w:kern w:val="0"/>
        </w:rPr>
        <w:t>primary</w:t>
      </w:r>
      <w:r w:rsidRPr="003453AC">
        <w:rPr>
          <w:kern w:val="0"/>
        </w:rPr>
        <w:t xml:space="preserve"> basis.  </w:t>
      </w:r>
      <w:r w:rsidRPr="003453AC">
        <w:rPr>
          <w:spacing w:val="-1"/>
          <w:kern w:val="0"/>
        </w:rPr>
        <w:t>However,</w:t>
      </w:r>
      <w:r w:rsidRPr="003453AC">
        <w:rPr>
          <w:kern w:val="0"/>
        </w:rPr>
        <w:t xml:space="preserve"> stations of the land </w:t>
      </w:r>
      <w:r w:rsidRPr="003453AC">
        <w:rPr>
          <w:spacing w:val="-1"/>
          <w:kern w:val="0"/>
        </w:rPr>
        <w:t>mobile</w:t>
      </w:r>
      <w:r w:rsidRPr="003453AC">
        <w:rPr>
          <w:kern w:val="0"/>
        </w:rPr>
        <w:t xml:space="preserve"> service in the countries </w:t>
      </w:r>
      <w:r w:rsidRPr="003453AC">
        <w:rPr>
          <w:spacing w:val="-1"/>
          <w:kern w:val="0"/>
        </w:rPr>
        <w:t>mentioned</w:t>
      </w:r>
      <w:r w:rsidRPr="003453AC">
        <w:rPr>
          <w:spacing w:val="45"/>
          <w:kern w:val="0"/>
        </w:rPr>
        <w:t xml:space="preserve"> </w:t>
      </w:r>
      <w:r w:rsidRPr="003453AC">
        <w:rPr>
          <w:kern w:val="0"/>
        </w:rPr>
        <w:t xml:space="preserve">in </w:t>
      </w:r>
      <w:r w:rsidRPr="003453AC">
        <w:rPr>
          <w:spacing w:val="-1"/>
          <w:kern w:val="0"/>
        </w:rPr>
        <w:t>connection</w:t>
      </w:r>
      <w:r w:rsidRPr="003453AC">
        <w:rPr>
          <w:kern w:val="0"/>
        </w:rPr>
        <w:t xml:space="preserve"> with each</w:t>
      </w:r>
      <w:r w:rsidRPr="003453AC">
        <w:rPr>
          <w:spacing w:val="-2"/>
          <w:kern w:val="0"/>
        </w:rPr>
        <w:t xml:space="preserve"> </w:t>
      </w:r>
      <w:r w:rsidRPr="003453AC">
        <w:rPr>
          <w:spacing w:val="-1"/>
          <w:kern w:val="0"/>
        </w:rPr>
        <w:t>frequency</w:t>
      </w:r>
      <w:r w:rsidRPr="003453AC">
        <w:rPr>
          <w:kern w:val="0"/>
        </w:rPr>
        <w:t xml:space="preserve"> </w:t>
      </w:r>
      <w:r w:rsidRPr="003453AC">
        <w:rPr>
          <w:spacing w:val="-1"/>
          <w:kern w:val="0"/>
        </w:rPr>
        <w:t>band</w:t>
      </w:r>
      <w:r w:rsidRPr="003453AC">
        <w:rPr>
          <w:kern w:val="0"/>
        </w:rPr>
        <w:t xml:space="preserve"> referred</w:t>
      </w:r>
      <w:r w:rsidRPr="003453AC">
        <w:rPr>
          <w:spacing w:val="-2"/>
          <w:kern w:val="0"/>
        </w:rPr>
        <w:t xml:space="preserve"> </w:t>
      </w:r>
      <w:r w:rsidRPr="003453AC">
        <w:rPr>
          <w:kern w:val="0"/>
        </w:rPr>
        <w:t xml:space="preserve">to in </w:t>
      </w:r>
      <w:r w:rsidRPr="003453AC">
        <w:rPr>
          <w:spacing w:val="-1"/>
          <w:kern w:val="0"/>
        </w:rPr>
        <w:t>this</w:t>
      </w:r>
      <w:r w:rsidRPr="003453AC">
        <w:rPr>
          <w:kern w:val="0"/>
        </w:rPr>
        <w:t xml:space="preserve"> </w:t>
      </w:r>
      <w:r w:rsidRPr="003453AC">
        <w:rPr>
          <w:spacing w:val="-1"/>
          <w:kern w:val="0"/>
        </w:rPr>
        <w:t>footnote shall not cause harmful</w:t>
      </w:r>
      <w:r w:rsidRPr="003453AC">
        <w:rPr>
          <w:spacing w:val="54"/>
          <w:kern w:val="0"/>
        </w:rPr>
        <w:t xml:space="preserve"> </w:t>
      </w:r>
      <w:r w:rsidRPr="003453AC">
        <w:rPr>
          <w:kern w:val="0"/>
        </w:rPr>
        <w:t>interference to, or claim</w:t>
      </w:r>
      <w:r w:rsidRPr="003453AC">
        <w:rPr>
          <w:spacing w:val="-2"/>
          <w:kern w:val="0"/>
        </w:rPr>
        <w:t xml:space="preserve"> </w:t>
      </w:r>
      <w:r w:rsidRPr="003453AC">
        <w:rPr>
          <w:spacing w:val="-1"/>
          <w:kern w:val="0"/>
        </w:rPr>
        <w:t>protection</w:t>
      </w:r>
      <w:r w:rsidRPr="003453AC">
        <w:rPr>
          <w:kern w:val="0"/>
        </w:rPr>
        <w:t xml:space="preserve"> </w:t>
      </w:r>
      <w:r w:rsidRPr="003453AC">
        <w:rPr>
          <w:spacing w:val="-1"/>
          <w:kern w:val="0"/>
        </w:rPr>
        <w:t>from,</w:t>
      </w:r>
      <w:r w:rsidRPr="003453AC">
        <w:rPr>
          <w:kern w:val="0"/>
        </w:rPr>
        <w:t xml:space="preserve"> existing or planned</w:t>
      </w:r>
      <w:r w:rsidRPr="003453AC">
        <w:rPr>
          <w:spacing w:val="-2"/>
          <w:kern w:val="0"/>
        </w:rPr>
        <w:t xml:space="preserve"> </w:t>
      </w:r>
      <w:r w:rsidRPr="003453AC">
        <w:rPr>
          <w:kern w:val="0"/>
        </w:rPr>
        <w:t>broadcasting stations of countries other</w:t>
      </w:r>
      <w:r w:rsidRPr="003453AC">
        <w:rPr>
          <w:spacing w:val="-1"/>
          <w:kern w:val="0"/>
        </w:rPr>
        <w:t xml:space="preserve"> </w:t>
      </w:r>
      <w:r w:rsidRPr="003453AC">
        <w:rPr>
          <w:kern w:val="0"/>
        </w:rPr>
        <w:t>than</w:t>
      </w:r>
      <w:r w:rsidRPr="003453AC">
        <w:rPr>
          <w:spacing w:val="-1"/>
          <w:kern w:val="0"/>
        </w:rPr>
        <w:t xml:space="preserve"> </w:t>
      </w:r>
      <w:r w:rsidRPr="003453AC">
        <w:rPr>
          <w:kern w:val="0"/>
        </w:rPr>
        <w:t xml:space="preserve">those </w:t>
      </w:r>
      <w:r w:rsidRPr="003453AC">
        <w:rPr>
          <w:spacing w:val="-1"/>
          <w:kern w:val="0"/>
        </w:rPr>
        <w:t xml:space="preserve">mentioned </w:t>
      </w:r>
      <w:r w:rsidRPr="003453AC">
        <w:rPr>
          <w:kern w:val="0"/>
        </w:rPr>
        <w:t xml:space="preserve">in </w:t>
      </w:r>
      <w:r w:rsidRPr="003453AC">
        <w:rPr>
          <w:spacing w:val="-1"/>
          <w:kern w:val="0"/>
        </w:rPr>
        <w:t>connection</w:t>
      </w:r>
      <w:r w:rsidRPr="003453AC">
        <w:rPr>
          <w:spacing w:val="-2"/>
          <w:kern w:val="0"/>
        </w:rPr>
        <w:t xml:space="preserve"> </w:t>
      </w:r>
      <w:r w:rsidRPr="003453AC">
        <w:rPr>
          <w:spacing w:val="-1"/>
          <w:kern w:val="0"/>
        </w:rPr>
        <w:t>with the</w:t>
      </w:r>
      <w:r w:rsidRPr="003453AC">
        <w:rPr>
          <w:spacing w:val="-2"/>
          <w:kern w:val="0"/>
        </w:rPr>
        <w:t xml:space="preserve"> </w:t>
      </w:r>
      <w:r w:rsidRPr="003453AC">
        <w:rPr>
          <w:spacing w:val="-1"/>
          <w:kern w:val="0"/>
        </w:rPr>
        <w:t>frequency band.</w:t>
      </w:r>
    </w:p>
    <w:p w:rsidR="001A606C" w:rsidRPr="003453AC" w:rsidP="001A606C" w14:paraId="57066F3D" w14:textId="77777777">
      <w:pPr>
        <w:tabs>
          <w:tab w:val="left" w:pos="1248"/>
        </w:tabs>
        <w:spacing w:after="220"/>
        <w:ind w:firstLine="360"/>
        <w:rPr>
          <w:kern w:val="0"/>
        </w:rPr>
      </w:pPr>
      <w:r w:rsidRPr="003453AC">
        <w:rPr>
          <w:spacing w:val="-1"/>
          <w:kern w:val="0"/>
        </w:rPr>
        <w:t>(165)  5.165</w:t>
      </w:r>
      <w:r w:rsidRPr="003453AC">
        <w:rPr>
          <w:iCs/>
          <w:spacing w:val="-1"/>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4"/>
          <w:kern w:val="0"/>
        </w:rPr>
        <w:t xml:space="preserve">  </w:t>
      </w:r>
      <w:r w:rsidRPr="003453AC">
        <w:rPr>
          <w:kern w:val="0"/>
        </w:rPr>
        <w:t>in</w:t>
      </w:r>
      <w:r w:rsidRPr="003453AC">
        <w:rPr>
          <w:spacing w:val="-2"/>
          <w:kern w:val="0"/>
        </w:rPr>
        <w:t xml:space="preserve"> </w:t>
      </w:r>
      <w:r w:rsidRPr="003453AC">
        <w:rPr>
          <w:kern w:val="0"/>
        </w:rPr>
        <w:t>Angola,</w:t>
      </w:r>
      <w:r w:rsidRPr="003453AC">
        <w:rPr>
          <w:spacing w:val="-1"/>
          <w:kern w:val="0"/>
        </w:rPr>
        <w:t xml:space="preserve"> Cameroon,</w:t>
      </w:r>
      <w:r w:rsidRPr="003453AC">
        <w:rPr>
          <w:spacing w:val="-2"/>
          <w:kern w:val="0"/>
        </w:rPr>
        <w:t xml:space="preserve"> </w:t>
      </w:r>
      <w:r w:rsidRPr="003453AC">
        <w:rPr>
          <w:kern w:val="0"/>
        </w:rPr>
        <w:t>Congo</w:t>
      </w:r>
      <w:r w:rsidRPr="003453AC">
        <w:rPr>
          <w:spacing w:val="-2"/>
          <w:kern w:val="0"/>
        </w:rPr>
        <w:t xml:space="preserve"> </w:t>
      </w:r>
      <w:r w:rsidRPr="003453AC">
        <w:rPr>
          <w:kern w:val="0"/>
        </w:rPr>
        <w:t>(Rep.</w:t>
      </w:r>
      <w:r w:rsidRPr="003453AC">
        <w:rPr>
          <w:spacing w:val="-2"/>
          <w:kern w:val="0"/>
        </w:rPr>
        <w:t xml:space="preserve"> </w:t>
      </w:r>
      <w:r w:rsidRPr="003453AC">
        <w:rPr>
          <w:kern w:val="0"/>
        </w:rPr>
        <w:t>of</w:t>
      </w:r>
      <w:r w:rsidRPr="003453AC">
        <w:rPr>
          <w:spacing w:val="-1"/>
          <w:kern w:val="0"/>
        </w:rPr>
        <w:t xml:space="preserve"> </w:t>
      </w:r>
      <w:r w:rsidRPr="003453AC">
        <w:rPr>
          <w:kern w:val="0"/>
        </w:rPr>
        <w:t>the),</w:t>
      </w:r>
      <w:r w:rsidRPr="003453AC">
        <w:rPr>
          <w:spacing w:val="-2"/>
          <w:kern w:val="0"/>
        </w:rPr>
        <w:t xml:space="preserve"> </w:t>
      </w:r>
      <w:r w:rsidRPr="003453AC">
        <w:rPr>
          <w:kern w:val="0"/>
        </w:rPr>
        <w:t>Egypt,</w:t>
      </w:r>
      <w:r w:rsidRPr="003453AC">
        <w:rPr>
          <w:spacing w:val="-2"/>
          <w:kern w:val="0"/>
        </w:rPr>
        <w:t xml:space="preserve"> </w:t>
      </w:r>
      <w:r w:rsidRPr="003453AC">
        <w:rPr>
          <w:kern w:val="0"/>
        </w:rPr>
        <w:t>Madagascar,</w:t>
      </w:r>
      <w:r w:rsidRPr="003453AC">
        <w:rPr>
          <w:spacing w:val="45"/>
          <w:kern w:val="0"/>
        </w:rPr>
        <w:t xml:space="preserve"> </w:t>
      </w:r>
      <w:r w:rsidRPr="003453AC">
        <w:rPr>
          <w:spacing w:val="-1"/>
          <w:kern w:val="0"/>
        </w:rPr>
        <w:t>Mozambique,</w:t>
      </w:r>
      <w:r w:rsidRPr="003453AC">
        <w:rPr>
          <w:kern w:val="0"/>
        </w:rPr>
        <w:t xml:space="preserve"> Niger, </w:t>
      </w:r>
      <w:r w:rsidRPr="003453AC">
        <w:rPr>
          <w:spacing w:val="-1"/>
          <w:kern w:val="0"/>
        </w:rPr>
        <w:t>Somalia,</w:t>
      </w:r>
      <w:r w:rsidRPr="003453AC">
        <w:rPr>
          <w:kern w:val="0"/>
        </w:rPr>
        <w:t xml:space="preserve"> Sudan, South Sudan, Tanzania and </w:t>
      </w:r>
      <w:r w:rsidRPr="003453AC">
        <w:rPr>
          <w:spacing w:val="-1"/>
          <w:kern w:val="0"/>
        </w:rPr>
        <w:t>Chad, the frequency band 47-</w:t>
      </w:r>
      <w:r w:rsidRPr="003453AC">
        <w:rPr>
          <w:kern w:val="0"/>
        </w:rPr>
        <w:t>68 MHz is also allocated to the</w:t>
      </w:r>
      <w:r w:rsidRPr="003453AC">
        <w:rPr>
          <w:spacing w:val="-1"/>
          <w:kern w:val="0"/>
        </w:rPr>
        <w:t xml:space="preserve"> fixed and mobile, except aeronautical</w:t>
      </w:r>
      <w:r w:rsidRPr="003453AC">
        <w:rPr>
          <w:kern w:val="0"/>
        </w:rPr>
        <w:t xml:space="preserve"> </w:t>
      </w:r>
      <w:r w:rsidRPr="003453AC">
        <w:rPr>
          <w:spacing w:val="-1"/>
          <w:kern w:val="0"/>
        </w:rPr>
        <w:t>mobile,</w:t>
      </w:r>
      <w:r w:rsidRPr="003453AC">
        <w:rPr>
          <w:kern w:val="0"/>
        </w:rPr>
        <w:t xml:space="preserve"> services on a </w:t>
      </w:r>
      <w:r w:rsidRPr="003453AC">
        <w:rPr>
          <w:spacing w:val="-1"/>
          <w:kern w:val="0"/>
        </w:rPr>
        <w:t>primary</w:t>
      </w:r>
      <w:r w:rsidRPr="003453AC">
        <w:rPr>
          <w:spacing w:val="41"/>
          <w:kern w:val="0"/>
        </w:rPr>
        <w:t xml:space="preserve"> </w:t>
      </w:r>
      <w:r w:rsidRPr="003453AC">
        <w:rPr>
          <w:kern w:val="0"/>
        </w:rPr>
        <w:t>basis.</w:t>
      </w:r>
    </w:p>
    <w:p w:rsidR="001A606C" w:rsidRPr="003453AC" w:rsidP="001A606C" w14:paraId="2CE64BC1" w14:textId="77777777">
      <w:pPr>
        <w:suppressAutoHyphens/>
        <w:spacing w:after="220"/>
        <w:ind w:firstLine="360"/>
        <w:rPr>
          <w:kern w:val="0"/>
          <w:szCs w:val="24"/>
        </w:rPr>
      </w:pPr>
      <w:r w:rsidRPr="003453AC">
        <w:rPr>
          <w:bCs/>
          <w:smallCaps/>
          <w:kern w:val="0"/>
        </w:rPr>
        <w:t>(166)</w:t>
      </w:r>
      <w:r w:rsidRPr="003453AC">
        <w:rPr>
          <w:spacing w:val="-1"/>
          <w:kern w:val="0"/>
        </w:rPr>
        <w:t>(i)  5.166A</w:t>
      </w:r>
      <w:r w:rsidRPr="003453AC">
        <w:rPr>
          <w:spacing w:val="-1"/>
          <w:w w:val="95"/>
          <w:kern w:val="0"/>
        </w:rPr>
        <w:t>  </w:t>
      </w:r>
      <w:r w:rsidRPr="003453AC">
        <w:rPr>
          <w:i/>
          <w:spacing w:val="-1"/>
          <w:kern w:val="0"/>
        </w:rPr>
        <w:t>Different</w:t>
      </w:r>
      <w:r w:rsidRPr="003453AC">
        <w:rPr>
          <w:i/>
          <w:spacing w:val="-2"/>
          <w:kern w:val="0"/>
        </w:rPr>
        <w:t xml:space="preserve"> </w:t>
      </w:r>
      <w:r w:rsidRPr="003453AC">
        <w:rPr>
          <w:i/>
          <w:spacing w:val="-1"/>
          <w:kern w:val="0"/>
        </w:rPr>
        <w:t>category</w:t>
      </w:r>
      <w:r w:rsidRPr="003453AC">
        <w:rPr>
          <w:i/>
          <w:spacing w:val="-3"/>
          <w:kern w:val="0"/>
        </w:rPr>
        <w:t xml:space="preserve"> </w:t>
      </w:r>
      <w:r w:rsidRPr="003453AC">
        <w:rPr>
          <w:i/>
          <w:kern w:val="0"/>
        </w:rPr>
        <w:t>of</w:t>
      </w:r>
      <w:r w:rsidRPr="003453AC">
        <w:rPr>
          <w:i/>
          <w:spacing w:val="-2"/>
          <w:kern w:val="0"/>
        </w:rPr>
        <w:t xml:space="preserve"> </w:t>
      </w:r>
      <w:r w:rsidRPr="003453AC">
        <w:rPr>
          <w:i/>
          <w:spacing w:val="-1"/>
          <w:kern w:val="0"/>
        </w:rPr>
        <w:t>service:</w:t>
      </w:r>
      <w:r w:rsidRPr="003453AC">
        <w:rPr>
          <w:iCs/>
          <w:spacing w:val="-1"/>
          <w:kern w:val="0"/>
        </w:rPr>
        <w:t xml:space="preserve">  </w:t>
      </w:r>
      <w:r w:rsidRPr="003453AC">
        <w:rPr>
          <w:kern w:val="0"/>
        </w:rPr>
        <w:t>in</w:t>
      </w:r>
      <w:r w:rsidRPr="003453AC">
        <w:rPr>
          <w:spacing w:val="-2"/>
          <w:kern w:val="0"/>
        </w:rPr>
        <w:t xml:space="preserve"> </w:t>
      </w:r>
      <w:r w:rsidRPr="003453AC">
        <w:rPr>
          <w:kern w:val="0"/>
        </w:rPr>
        <w:t>Austria,</w:t>
      </w:r>
      <w:r w:rsidRPr="003453AC">
        <w:rPr>
          <w:spacing w:val="-2"/>
          <w:kern w:val="0"/>
        </w:rPr>
        <w:t xml:space="preserve"> </w:t>
      </w:r>
      <w:r w:rsidRPr="003453AC">
        <w:rPr>
          <w:kern w:val="0"/>
        </w:rPr>
        <w:t>Cyprus,</w:t>
      </w:r>
      <w:r w:rsidRPr="003453AC">
        <w:rPr>
          <w:spacing w:val="-2"/>
          <w:kern w:val="0"/>
        </w:rPr>
        <w:t xml:space="preserve"> </w:t>
      </w:r>
      <w:r w:rsidRPr="003453AC">
        <w:rPr>
          <w:kern w:val="0"/>
        </w:rPr>
        <w:t>the</w:t>
      </w:r>
      <w:r w:rsidRPr="003453AC">
        <w:rPr>
          <w:spacing w:val="-2"/>
          <w:kern w:val="0"/>
        </w:rPr>
        <w:t xml:space="preserve"> </w:t>
      </w:r>
      <w:r w:rsidRPr="003453AC">
        <w:rPr>
          <w:spacing w:val="-1"/>
          <w:kern w:val="0"/>
        </w:rPr>
        <w:t xml:space="preserve">Vatican, </w:t>
      </w:r>
      <w:r w:rsidRPr="003453AC">
        <w:rPr>
          <w:kern w:val="0"/>
        </w:rPr>
        <w:t>Croatia,</w:t>
      </w:r>
      <w:r w:rsidRPr="003453AC">
        <w:rPr>
          <w:spacing w:val="-2"/>
          <w:kern w:val="0"/>
        </w:rPr>
        <w:t xml:space="preserve"> </w:t>
      </w:r>
      <w:r w:rsidRPr="003453AC">
        <w:rPr>
          <w:spacing w:val="-1"/>
          <w:kern w:val="0"/>
        </w:rPr>
        <w:t>Denmark,</w:t>
      </w:r>
      <w:r w:rsidRPr="003453AC">
        <w:rPr>
          <w:spacing w:val="-2"/>
          <w:kern w:val="0"/>
        </w:rPr>
        <w:t xml:space="preserve"> </w:t>
      </w:r>
      <w:r w:rsidRPr="003453AC">
        <w:rPr>
          <w:kern w:val="0"/>
        </w:rPr>
        <w:t>Spain,</w:t>
      </w:r>
      <w:r w:rsidRPr="003453AC">
        <w:rPr>
          <w:spacing w:val="63"/>
          <w:kern w:val="0"/>
        </w:rPr>
        <w:t xml:space="preserve"> </w:t>
      </w:r>
      <w:r w:rsidRPr="003453AC">
        <w:rPr>
          <w:kern w:val="0"/>
        </w:rPr>
        <w:t xml:space="preserve">Finland, Hungary, </w:t>
      </w:r>
      <w:r w:rsidRPr="003453AC">
        <w:rPr>
          <w:spacing w:val="-1"/>
          <w:kern w:val="0"/>
        </w:rPr>
        <w:t>Latvia,</w:t>
      </w:r>
      <w:r w:rsidRPr="003453AC">
        <w:rPr>
          <w:kern w:val="0"/>
        </w:rPr>
        <w:t xml:space="preserve"> the Netherlands,</w:t>
      </w:r>
      <w:r w:rsidRPr="003453AC">
        <w:rPr>
          <w:spacing w:val="-2"/>
          <w:kern w:val="0"/>
        </w:rPr>
        <w:t xml:space="preserve"> </w:t>
      </w:r>
      <w:r w:rsidRPr="003453AC">
        <w:rPr>
          <w:kern w:val="0"/>
        </w:rPr>
        <w:t xml:space="preserve">the </w:t>
      </w:r>
      <w:r w:rsidRPr="003453AC">
        <w:rPr>
          <w:spacing w:val="-1"/>
          <w:kern w:val="0"/>
        </w:rPr>
        <w:t>Czech</w:t>
      </w:r>
      <w:r w:rsidRPr="003453AC">
        <w:rPr>
          <w:kern w:val="0"/>
        </w:rPr>
        <w:t xml:space="preserve"> Republic,</w:t>
      </w:r>
      <w:r w:rsidRPr="003453AC">
        <w:rPr>
          <w:spacing w:val="-1"/>
          <w:kern w:val="0"/>
        </w:rPr>
        <w:t xml:space="preserve"> </w:t>
      </w:r>
      <w:r w:rsidRPr="003453AC">
        <w:rPr>
          <w:kern w:val="0"/>
        </w:rPr>
        <w:t xml:space="preserve">the United </w:t>
      </w:r>
      <w:r w:rsidRPr="003453AC">
        <w:rPr>
          <w:spacing w:val="-1"/>
          <w:kern w:val="0"/>
        </w:rPr>
        <w:t>Kingdom,</w:t>
      </w:r>
      <w:r w:rsidRPr="003453AC">
        <w:rPr>
          <w:kern w:val="0"/>
        </w:rPr>
        <w:t xml:space="preserve"> Slovakia and</w:t>
      </w:r>
      <w:r w:rsidRPr="003453AC">
        <w:rPr>
          <w:spacing w:val="27"/>
          <w:kern w:val="0"/>
        </w:rPr>
        <w:t xml:space="preserve"> </w:t>
      </w:r>
      <w:r w:rsidRPr="003453AC">
        <w:rPr>
          <w:spacing w:val="-1"/>
          <w:kern w:val="0"/>
        </w:rPr>
        <w:t>Slovenia, the frequency band 50.0-50.5</w:t>
      </w:r>
      <w:r w:rsidRPr="003453AC">
        <w:rPr>
          <w:kern w:val="0"/>
        </w:rPr>
        <w:t xml:space="preserve"> MHz is allocated to the</w:t>
      </w:r>
      <w:r w:rsidRPr="003453AC">
        <w:rPr>
          <w:spacing w:val="-1"/>
          <w:kern w:val="0"/>
        </w:rPr>
        <w:t xml:space="preserve"> amateur</w:t>
      </w:r>
      <w:r w:rsidRPr="003453AC">
        <w:rPr>
          <w:kern w:val="0"/>
        </w:rPr>
        <w:t xml:space="preserve"> service on a </w:t>
      </w:r>
      <w:r w:rsidRPr="003453AC">
        <w:rPr>
          <w:spacing w:val="-1"/>
          <w:kern w:val="0"/>
        </w:rPr>
        <w:t>primary</w:t>
      </w:r>
      <w:r w:rsidRPr="003453AC">
        <w:rPr>
          <w:kern w:val="0"/>
        </w:rPr>
        <w:t xml:space="preserve"> basis.</w:t>
      </w:r>
      <w:r w:rsidRPr="003453AC">
        <w:rPr>
          <w:spacing w:val="35"/>
          <w:kern w:val="0"/>
        </w:rPr>
        <w:t xml:space="preserve">  </w:t>
      </w:r>
      <w:r w:rsidRPr="003453AC">
        <w:rPr>
          <w:kern w:val="0"/>
        </w:rPr>
        <w:t xml:space="preserve">Stations in the </w:t>
      </w:r>
      <w:r w:rsidRPr="003453AC">
        <w:rPr>
          <w:spacing w:val="-1"/>
          <w:kern w:val="0"/>
        </w:rPr>
        <w:t>amateur</w:t>
      </w:r>
      <w:r w:rsidRPr="003453AC">
        <w:rPr>
          <w:kern w:val="0"/>
        </w:rPr>
        <w:t xml:space="preserve"> service in these countries shall not </w:t>
      </w:r>
      <w:r w:rsidRPr="003453AC">
        <w:rPr>
          <w:spacing w:val="-1"/>
          <w:kern w:val="0"/>
        </w:rPr>
        <w:t>cause</w:t>
      </w:r>
      <w:r w:rsidRPr="003453AC">
        <w:rPr>
          <w:kern w:val="0"/>
        </w:rPr>
        <w:t xml:space="preserve"> </w:t>
      </w:r>
      <w:r w:rsidRPr="003453AC">
        <w:rPr>
          <w:spacing w:val="-1"/>
          <w:kern w:val="0"/>
        </w:rPr>
        <w:t>harmful</w:t>
      </w:r>
      <w:r w:rsidRPr="003453AC">
        <w:rPr>
          <w:kern w:val="0"/>
        </w:rPr>
        <w:t xml:space="preserve"> interference to, or claim</w:t>
      </w:r>
      <w:r w:rsidRPr="003453AC">
        <w:rPr>
          <w:spacing w:val="29"/>
          <w:kern w:val="0"/>
        </w:rPr>
        <w:t xml:space="preserve"> </w:t>
      </w:r>
      <w:r w:rsidRPr="003453AC">
        <w:rPr>
          <w:kern w:val="0"/>
        </w:rPr>
        <w:t xml:space="preserve">protection </w:t>
      </w:r>
      <w:r w:rsidRPr="003453AC">
        <w:rPr>
          <w:spacing w:val="-1"/>
          <w:kern w:val="0"/>
        </w:rPr>
        <w:t>from,</w:t>
      </w:r>
      <w:r w:rsidRPr="003453AC">
        <w:rPr>
          <w:kern w:val="0"/>
        </w:rPr>
        <w:t xml:space="preserve"> stations of </w:t>
      </w:r>
      <w:r w:rsidRPr="003453AC">
        <w:rPr>
          <w:spacing w:val="-1"/>
          <w:kern w:val="0"/>
        </w:rPr>
        <w:t>the</w:t>
      </w:r>
      <w:r w:rsidRPr="003453AC">
        <w:rPr>
          <w:kern w:val="0"/>
        </w:rPr>
        <w:t xml:space="preserve"> broadcasting, fixed and </w:t>
      </w:r>
      <w:r w:rsidRPr="003453AC">
        <w:rPr>
          <w:spacing w:val="-1"/>
          <w:kern w:val="0"/>
        </w:rPr>
        <w:t xml:space="preserve">mobile </w:t>
      </w:r>
      <w:r w:rsidRPr="003453AC">
        <w:rPr>
          <w:kern w:val="0"/>
        </w:rPr>
        <w:t>services operating in accordance with the Radio Regulations</w:t>
      </w:r>
      <w:r w:rsidRPr="003453AC">
        <w:rPr>
          <w:spacing w:val="-1"/>
          <w:kern w:val="0"/>
        </w:rPr>
        <w:t xml:space="preserve"> </w:t>
      </w:r>
      <w:r w:rsidRPr="003453AC">
        <w:rPr>
          <w:kern w:val="0"/>
        </w:rPr>
        <w:t xml:space="preserve">in the frequency band 50.0-50.5 MHz in the countries not listed in this provision.  </w:t>
      </w:r>
      <w:r w:rsidRPr="003453AC">
        <w:rPr>
          <w:spacing w:val="-1"/>
          <w:kern w:val="0"/>
        </w:rPr>
        <w:t>For</w:t>
      </w:r>
      <w:r w:rsidRPr="003453AC">
        <w:rPr>
          <w:kern w:val="0"/>
        </w:rPr>
        <w:t xml:space="preserve"> a station of these services, the protection </w:t>
      </w:r>
      <w:r w:rsidRPr="003453AC">
        <w:rPr>
          <w:spacing w:val="-1"/>
          <w:kern w:val="0"/>
        </w:rPr>
        <w:t>criteria</w:t>
      </w:r>
      <w:r w:rsidRPr="003453AC">
        <w:rPr>
          <w:kern w:val="0"/>
        </w:rPr>
        <w:t xml:space="preserve"> in </w:t>
      </w:r>
      <w:r w:rsidRPr="003453AC">
        <w:rPr>
          <w:spacing w:val="-1"/>
          <w:kern w:val="0"/>
        </w:rPr>
        <w:t>paragraph (b)(169)(ii) of this section</w:t>
      </w:r>
      <w:r w:rsidRPr="003453AC">
        <w:rPr>
          <w:i/>
          <w:kern w:val="0"/>
        </w:rPr>
        <w:t xml:space="preserve"> </w:t>
      </w:r>
      <w:r w:rsidRPr="003453AC">
        <w:rPr>
          <w:kern w:val="0"/>
        </w:rPr>
        <w:t>shall also apply.  In</w:t>
      </w:r>
      <w:r w:rsidRPr="003453AC">
        <w:rPr>
          <w:spacing w:val="25"/>
          <w:kern w:val="0"/>
        </w:rPr>
        <w:t xml:space="preserve"> </w:t>
      </w:r>
      <w:r w:rsidRPr="003453AC">
        <w:rPr>
          <w:kern w:val="0"/>
        </w:rPr>
        <w:t xml:space="preserve">Region 1, with the exception of </w:t>
      </w:r>
      <w:r w:rsidRPr="003453AC">
        <w:rPr>
          <w:spacing w:val="-1"/>
          <w:kern w:val="0"/>
        </w:rPr>
        <w:t>those</w:t>
      </w:r>
      <w:r w:rsidRPr="003453AC">
        <w:rPr>
          <w:kern w:val="0"/>
        </w:rPr>
        <w:t xml:space="preserve"> countries listed in </w:t>
      </w:r>
      <w:r w:rsidRPr="003453AC">
        <w:rPr>
          <w:spacing w:val="-1"/>
          <w:kern w:val="0"/>
        </w:rPr>
        <w:t>paragraph (b)(169) of this section,</w:t>
      </w:r>
      <w:r w:rsidRPr="003453AC">
        <w:rPr>
          <w:kern w:val="0"/>
        </w:rPr>
        <w:t xml:space="preserve"> wind profiler radars operating in</w:t>
      </w:r>
      <w:r w:rsidRPr="003453AC">
        <w:rPr>
          <w:spacing w:val="26"/>
          <w:kern w:val="0"/>
        </w:rPr>
        <w:t xml:space="preserve"> </w:t>
      </w:r>
      <w:r w:rsidRPr="003453AC">
        <w:rPr>
          <w:kern w:val="0"/>
        </w:rPr>
        <w:t>the radiolocation service under paragraph (b)(162)(i) of this section</w:t>
      </w:r>
      <w:r w:rsidRPr="003453AC">
        <w:rPr>
          <w:spacing w:val="-1"/>
          <w:kern w:val="0"/>
        </w:rPr>
        <w:t xml:space="preserve"> </w:t>
      </w:r>
      <w:r w:rsidRPr="003453AC">
        <w:rPr>
          <w:kern w:val="0"/>
        </w:rPr>
        <w:t xml:space="preserve">are authorized to operate on </w:t>
      </w:r>
      <w:r w:rsidRPr="003453AC">
        <w:rPr>
          <w:spacing w:val="-1"/>
          <w:kern w:val="0"/>
        </w:rPr>
        <w:t>the</w:t>
      </w:r>
      <w:r w:rsidRPr="003453AC">
        <w:rPr>
          <w:kern w:val="0"/>
        </w:rPr>
        <w:t xml:space="preserve"> basis of equality with</w:t>
      </w:r>
      <w:r w:rsidRPr="003453AC">
        <w:rPr>
          <w:spacing w:val="22"/>
          <w:kern w:val="0"/>
        </w:rPr>
        <w:t xml:space="preserve"> </w:t>
      </w:r>
      <w:r w:rsidRPr="003453AC">
        <w:rPr>
          <w:kern w:val="0"/>
        </w:rPr>
        <w:t>stations</w:t>
      </w:r>
      <w:r w:rsidRPr="003453AC">
        <w:rPr>
          <w:spacing w:val="-1"/>
          <w:kern w:val="0"/>
        </w:rPr>
        <w:t xml:space="preserve"> </w:t>
      </w:r>
      <w:r w:rsidRPr="003453AC">
        <w:rPr>
          <w:kern w:val="0"/>
        </w:rPr>
        <w:t>in</w:t>
      </w:r>
      <w:r w:rsidRPr="003453AC">
        <w:rPr>
          <w:spacing w:val="-1"/>
          <w:kern w:val="0"/>
        </w:rPr>
        <w:t xml:space="preserve"> </w:t>
      </w:r>
      <w:r w:rsidRPr="003453AC">
        <w:rPr>
          <w:kern w:val="0"/>
        </w:rPr>
        <w:t xml:space="preserve">the </w:t>
      </w:r>
      <w:r w:rsidRPr="003453AC">
        <w:rPr>
          <w:spacing w:val="-1"/>
          <w:kern w:val="0"/>
        </w:rPr>
        <w:t>amateur service</w:t>
      </w:r>
      <w:r w:rsidRPr="003453AC">
        <w:rPr>
          <w:kern w:val="0"/>
        </w:rPr>
        <w:t xml:space="preserve"> in</w:t>
      </w:r>
      <w:r w:rsidRPr="003453AC">
        <w:rPr>
          <w:spacing w:val="-1"/>
          <w:kern w:val="0"/>
        </w:rPr>
        <w:t xml:space="preserve"> </w:t>
      </w:r>
      <w:r w:rsidRPr="003453AC">
        <w:rPr>
          <w:kern w:val="0"/>
        </w:rPr>
        <w:t xml:space="preserve">the </w:t>
      </w:r>
      <w:r w:rsidRPr="003453AC">
        <w:rPr>
          <w:spacing w:val="-1"/>
          <w:kern w:val="0"/>
        </w:rPr>
        <w:t xml:space="preserve">frequency </w:t>
      </w:r>
      <w:r w:rsidRPr="003453AC">
        <w:rPr>
          <w:kern w:val="0"/>
        </w:rPr>
        <w:t>band 50.0-50.5</w:t>
      </w:r>
      <w:r w:rsidRPr="003453AC">
        <w:rPr>
          <w:spacing w:val="-3"/>
          <w:kern w:val="0"/>
        </w:rPr>
        <w:t xml:space="preserve"> </w:t>
      </w:r>
      <w:r w:rsidRPr="003453AC">
        <w:rPr>
          <w:spacing w:val="-1"/>
          <w:kern w:val="0"/>
        </w:rPr>
        <w:t>MHz.</w:t>
      </w:r>
    </w:p>
    <w:p w:rsidR="001A606C" w:rsidRPr="003453AC" w:rsidP="001A606C" w14:paraId="19F507BA" w14:textId="77777777">
      <w:pPr>
        <w:tabs>
          <w:tab w:val="left" w:pos="1247"/>
        </w:tabs>
        <w:spacing w:after="220"/>
        <w:ind w:firstLine="360"/>
        <w:rPr>
          <w:rFonts w:eastAsia="Calibri"/>
          <w:kern w:val="0"/>
        </w:rPr>
      </w:pPr>
      <w:r w:rsidRPr="003453AC">
        <w:rPr>
          <w:spacing w:val="-1"/>
          <w:kern w:val="0"/>
        </w:rPr>
        <w:t>(ii)  5.166B</w:t>
      </w:r>
      <w:r w:rsidRPr="003453AC">
        <w:rPr>
          <w:spacing w:val="-1"/>
          <w:w w:val="95"/>
          <w:kern w:val="0"/>
        </w:rPr>
        <w:t>  </w:t>
      </w:r>
      <w:r w:rsidRPr="003453AC">
        <w:rPr>
          <w:kern w:val="0"/>
        </w:rPr>
        <w:t xml:space="preserve">In Region 1, stations in the </w:t>
      </w:r>
      <w:r w:rsidRPr="003453AC">
        <w:rPr>
          <w:spacing w:val="-1"/>
          <w:kern w:val="0"/>
        </w:rPr>
        <w:t>amateur</w:t>
      </w:r>
      <w:r w:rsidRPr="003453AC">
        <w:rPr>
          <w:kern w:val="0"/>
        </w:rPr>
        <w:t xml:space="preserve"> service operating on a </w:t>
      </w:r>
      <w:r w:rsidRPr="003453AC">
        <w:rPr>
          <w:spacing w:val="-1"/>
          <w:kern w:val="0"/>
        </w:rPr>
        <w:t>secondary</w:t>
      </w:r>
      <w:r w:rsidRPr="003453AC">
        <w:rPr>
          <w:kern w:val="0"/>
        </w:rPr>
        <w:t xml:space="preserve"> basis shall not</w:t>
      </w:r>
      <w:r w:rsidRPr="003453AC">
        <w:rPr>
          <w:spacing w:val="27"/>
          <w:kern w:val="0"/>
        </w:rPr>
        <w:t xml:space="preserve"> </w:t>
      </w:r>
      <w:r w:rsidRPr="003453AC">
        <w:rPr>
          <w:kern w:val="0"/>
        </w:rPr>
        <w:t xml:space="preserve">cause harmful interference to, or claim protection </w:t>
      </w:r>
      <w:r w:rsidRPr="003453AC">
        <w:rPr>
          <w:spacing w:val="-1"/>
          <w:kern w:val="0"/>
        </w:rPr>
        <w:t>from,</w:t>
      </w:r>
      <w:r w:rsidRPr="003453AC">
        <w:rPr>
          <w:kern w:val="0"/>
        </w:rPr>
        <w:t xml:space="preserve"> </w:t>
      </w:r>
      <w:r w:rsidRPr="003453AC">
        <w:rPr>
          <w:spacing w:val="-1"/>
          <w:kern w:val="0"/>
        </w:rPr>
        <w:t>stations</w:t>
      </w:r>
      <w:r w:rsidRPr="003453AC">
        <w:rPr>
          <w:kern w:val="0"/>
        </w:rPr>
        <w:t xml:space="preserve"> of the broadcasting service.  The</w:t>
      </w:r>
      <w:r w:rsidRPr="003453AC">
        <w:rPr>
          <w:spacing w:val="28"/>
          <w:kern w:val="0"/>
        </w:rPr>
        <w:t xml:space="preserve"> </w:t>
      </w:r>
      <w:r w:rsidRPr="003453AC">
        <w:rPr>
          <w:kern w:val="0"/>
        </w:rPr>
        <w:t xml:space="preserve">field strength generated by an </w:t>
      </w:r>
      <w:r w:rsidRPr="003453AC">
        <w:rPr>
          <w:spacing w:val="-1"/>
          <w:kern w:val="0"/>
        </w:rPr>
        <w:t>amateur</w:t>
      </w:r>
      <w:r w:rsidRPr="003453AC">
        <w:rPr>
          <w:kern w:val="0"/>
        </w:rPr>
        <w:t xml:space="preserve"> station in Region 1 in </w:t>
      </w:r>
      <w:r w:rsidRPr="003453AC">
        <w:rPr>
          <w:spacing w:val="-1"/>
          <w:kern w:val="0"/>
        </w:rPr>
        <w:t>the frequency band 50-52 MHz shall</w:t>
      </w:r>
      <w:r w:rsidRPr="003453AC">
        <w:rPr>
          <w:spacing w:val="20"/>
          <w:kern w:val="0"/>
        </w:rPr>
        <w:t xml:space="preserve"> </w:t>
      </w:r>
      <w:r w:rsidRPr="003453AC">
        <w:rPr>
          <w:kern w:val="0"/>
        </w:rPr>
        <w:t>not exceed</w:t>
      </w:r>
      <w:r w:rsidRPr="003453AC">
        <w:rPr>
          <w:spacing w:val="-2"/>
          <w:kern w:val="0"/>
        </w:rPr>
        <w:t xml:space="preserve"> </w:t>
      </w:r>
      <w:r w:rsidRPr="003453AC">
        <w:rPr>
          <w:kern w:val="0"/>
        </w:rPr>
        <w:t>a</w:t>
      </w:r>
      <w:r w:rsidRPr="003453AC">
        <w:rPr>
          <w:spacing w:val="-1"/>
          <w:kern w:val="0"/>
        </w:rPr>
        <w:t xml:space="preserve"> calculated</w:t>
      </w:r>
      <w:r w:rsidRPr="003453AC">
        <w:rPr>
          <w:kern w:val="0"/>
        </w:rPr>
        <w:t xml:space="preserve"> </w:t>
      </w:r>
      <w:r w:rsidRPr="003453AC">
        <w:rPr>
          <w:spacing w:val="-1"/>
          <w:kern w:val="0"/>
        </w:rPr>
        <w:t>value</w:t>
      </w:r>
      <w:r w:rsidRPr="003453AC">
        <w:rPr>
          <w:kern w:val="0"/>
        </w:rPr>
        <w:t xml:space="preserve"> of +6 </w:t>
      </w:r>
      <w:r w:rsidRPr="003453AC">
        <w:rPr>
          <w:spacing w:val="-1"/>
          <w:kern w:val="0"/>
        </w:rPr>
        <w:t>dB(</w:t>
      </w:r>
      <w:r w:rsidRPr="003453AC">
        <w:rPr>
          <w:spacing w:val="-1"/>
          <w:kern w:val="0"/>
        </w:rPr>
        <w:t>μV</w:t>
      </w:r>
      <w:r w:rsidRPr="003453AC">
        <w:rPr>
          <w:spacing w:val="-1"/>
          <w:kern w:val="0"/>
        </w:rPr>
        <w:t>/m)</w:t>
      </w:r>
      <w:r w:rsidRPr="003453AC">
        <w:rPr>
          <w:kern w:val="0"/>
        </w:rPr>
        <w:t xml:space="preserve"> at a height of </w:t>
      </w:r>
      <w:r w:rsidRPr="003453AC">
        <w:rPr>
          <w:spacing w:val="-1"/>
          <w:kern w:val="0"/>
        </w:rPr>
        <w:t>10</w:t>
      </w:r>
      <w:r w:rsidRPr="003453AC">
        <w:rPr>
          <w:kern w:val="0"/>
        </w:rPr>
        <w:t xml:space="preserve"> m</w:t>
      </w:r>
      <w:r w:rsidRPr="003453AC">
        <w:rPr>
          <w:spacing w:val="-2"/>
          <w:kern w:val="0"/>
        </w:rPr>
        <w:t xml:space="preserve"> </w:t>
      </w:r>
      <w:r w:rsidRPr="003453AC">
        <w:rPr>
          <w:kern w:val="0"/>
        </w:rPr>
        <w:t>above ground for more than 10%</w:t>
      </w:r>
      <w:r w:rsidRPr="003453AC">
        <w:rPr>
          <w:spacing w:val="33"/>
          <w:kern w:val="0"/>
        </w:rPr>
        <w:t xml:space="preserve"> </w:t>
      </w:r>
      <w:r w:rsidRPr="003453AC">
        <w:rPr>
          <w:kern w:val="0"/>
        </w:rPr>
        <w:t xml:space="preserve">of </w:t>
      </w:r>
      <w:r w:rsidRPr="003453AC">
        <w:rPr>
          <w:spacing w:val="-1"/>
          <w:kern w:val="0"/>
        </w:rPr>
        <w:t>time</w:t>
      </w:r>
      <w:r w:rsidRPr="003453AC">
        <w:rPr>
          <w:kern w:val="0"/>
        </w:rPr>
        <w:t xml:space="preserve"> along the border of a </w:t>
      </w:r>
      <w:r w:rsidRPr="003453AC">
        <w:rPr>
          <w:spacing w:val="-1"/>
          <w:kern w:val="0"/>
        </w:rPr>
        <w:t>country with operational analogue</w:t>
      </w:r>
      <w:r w:rsidRPr="003453AC">
        <w:rPr>
          <w:kern w:val="0"/>
        </w:rPr>
        <w:t xml:space="preserve"> broadcasting stations in Region 1</w:t>
      </w:r>
      <w:r w:rsidRPr="003453AC">
        <w:rPr>
          <w:spacing w:val="27"/>
          <w:kern w:val="0"/>
        </w:rPr>
        <w:t xml:space="preserve"> </w:t>
      </w:r>
      <w:r w:rsidRPr="003453AC">
        <w:rPr>
          <w:kern w:val="0"/>
        </w:rPr>
        <w:t xml:space="preserve">and of </w:t>
      </w:r>
      <w:r w:rsidRPr="003453AC">
        <w:rPr>
          <w:kern w:val="0"/>
        </w:rPr>
        <w:t>neighbouring</w:t>
      </w:r>
      <w:r w:rsidRPr="003453AC">
        <w:rPr>
          <w:kern w:val="0"/>
        </w:rPr>
        <w:t xml:space="preserve"> countries </w:t>
      </w:r>
      <w:r w:rsidRPr="003453AC">
        <w:rPr>
          <w:spacing w:val="-1"/>
          <w:kern w:val="0"/>
        </w:rPr>
        <w:t>with</w:t>
      </w:r>
      <w:r w:rsidRPr="003453AC">
        <w:rPr>
          <w:kern w:val="0"/>
        </w:rPr>
        <w:t xml:space="preserve"> broadcasting stations in </w:t>
      </w:r>
      <w:r w:rsidRPr="003453AC">
        <w:rPr>
          <w:spacing w:val="-1"/>
          <w:kern w:val="0"/>
        </w:rPr>
        <w:t>Region</w:t>
      </w:r>
      <w:r w:rsidRPr="003453AC">
        <w:rPr>
          <w:kern w:val="0"/>
        </w:rPr>
        <w:t xml:space="preserve"> 3 listed in </w:t>
      </w:r>
      <w:r w:rsidRPr="003453AC">
        <w:rPr>
          <w:rFonts w:eastAsia="Calibri"/>
          <w:kern w:val="0"/>
        </w:rPr>
        <w:t xml:space="preserve"> paragraphs (b)(167) and (b)(168) of this section.</w:t>
      </w:r>
    </w:p>
    <w:p w:rsidR="001A606C" w:rsidRPr="003453AC" w:rsidP="001A606C" w14:paraId="68363186" w14:textId="77777777">
      <w:pPr>
        <w:tabs>
          <w:tab w:val="left" w:pos="1247"/>
        </w:tabs>
        <w:spacing w:after="220"/>
        <w:ind w:firstLine="360"/>
        <w:rPr>
          <w:rFonts w:eastAsia="Calibri"/>
          <w:spacing w:val="-1"/>
          <w:kern w:val="0"/>
        </w:rPr>
      </w:pPr>
      <w:r w:rsidRPr="003453AC">
        <w:rPr>
          <w:spacing w:val="-1"/>
          <w:kern w:val="0"/>
        </w:rPr>
        <w:t>(iii)  5.166C</w:t>
      </w:r>
      <w:r w:rsidRPr="003453AC">
        <w:rPr>
          <w:spacing w:val="-1"/>
          <w:w w:val="95"/>
          <w:kern w:val="0"/>
        </w:rPr>
        <w:t>  </w:t>
      </w:r>
      <w:r w:rsidRPr="003453AC">
        <w:rPr>
          <w:kern w:val="0"/>
        </w:rPr>
        <w:t xml:space="preserve">In Region 1, stations in the </w:t>
      </w:r>
      <w:r w:rsidRPr="003453AC">
        <w:rPr>
          <w:spacing w:val="-1"/>
          <w:kern w:val="0"/>
        </w:rPr>
        <w:t>amateur</w:t>
      </w:r>
      <w:r w:rsidRPr="003453AC">
        <w:rPr>
          <w:kern w:val="0"/>
        </w:rPr>
        <w:t xml:space="preserve"> service in the frequency</w:t>
      </w:r>
      <w:r w:rsidRPr="003453AC">
        <w:rPr>
          <w:spacing w:val="-1"/>
          <w:kern w:val="0"/>
        </w:rPr>
        <w:t xml:space="preserve"> band 50-52 MHz, with the</w:t>
      </w:r>
      <w:r w:rsidRPr="003453AC">
        <w:rPr>
          <w:spacing w:val="29"/>
          <w:kern w:val="0"/>
        </w:rPr>
        <w:t xml:space="preserve"> </w:t>
      </w:r>
      <w:r w:rsidRPr="003453AC">
        <w:rPr>
          <w:spacing w:val="-1"/>
          <w:kern w:val="0"/>
        </w:rPr>
        <w:t xml:space="preserve">exception of those countries listed in </w:t>
      </w:r>
      <w:r w:rsidRPr="003453AC">
        <w:rPr>
          <w:kern w:val="0"/>
        </w:rPr>
        <w:t xml:space="preserve">paragraph (b)(169) of this section, shall not cause </w:t>
      </w:r>
      <w:r w:rsidRPr="003453AC">
        <w:rPr>
          <w:spacing w:val="-1"/>
          <w:kern w:val="0"/>
        </w:rPr>
        <w:t>harmful</w:t>
      </w:r>
      <w:r w:rsidRPr="003453AC">
        <w:rPr>
          <w:kern w:val="0"/>
        </w:rPr>
        <w:t xml:space="preserve"> </w:t>
      </w:r>
      <w:r w:rsidRPr="003453AC">
        <w:rPr>
          <w:spacing w:val="-1"/>
          <w:kern w:val="0"/>
        </w:rPr>
        <w:t>interference</w:t>
      </w:r>
      <w:r w:rsidRPr="003453AC">
        <w:rPr>
          <w:kern w:val="0"/>
        </w:rPr>
        <w:t xml:space="preserve"> to, or claim</w:t>
      </w:r>
      <w:r w:rsidRPr="003453AC">
        <w:rPr>
          <w:spacing w:val="45"/>
          <w:kern w:val="0"/>
        </w:rPr>
        <w:t xml:space="preserve"> </w:t>
      </w:r>
      <w:r w:rsidRPr="003453AC">
        <w:rPr>
          <w:kern w:val="0"/>
        </w:rPr>
        <w:t xml:space="preserve">protection </w:t>
      </w:r>
      <w:r w:rsidRPr="003453AC">
        <w:rPr>
          <w:spacing w:val="-1"/>
          <w:kern w:val="0"/>
        </w:rPr>
        <w:t>from,</w:t>
      </w:r>
      <w:r w:rsidRPr="003453AC">
        <w:rPr>
          <w:kern w:val="0"/>
        </w:rPr>
        <w:t xml:space="preserve"> wind profiler radars operating in the </w:t>
      </w:r>
      <w:r w:rsidRPr="003453AC">
        <w:rPr>
          <w:spacing w:val="-1"/>
          <w:kern w:val="0"/>
        </w:rPr>
        <w:t>radiolocation</w:t>
      </w:r>
      <w:r w:rsidRPr="003453AC">
        <w:rPr>
          <w:kern w:val="0"/>
        </w:rPr>
        <w:t xml:space="preserve"> service under </w:t>
      </w:r>
      <w:r w:rsidRPr="003453AC">
        <w:rPr>
          <w:rFonts w:eastAsia="Calibri"/>
          <w:spacing w:val="-1"/>
          <w:kern w:val="0"/>
        </w:rPr>
        <w:t>paragraph (b)(162)(i) of this section.</w:t>
      </w:r>
    </w:p>
    <w:p w:rsidR="001A606C" w:rsidRPr="003453AC" w:rsidP="001A606C" w14:paraId="0216E269" w14:textId="77777777">
      <w:pPr>
        <w:tabs>
          <w:tab w:val="left" w:pos="1247"/>
        </w:tabs>
        <w:spacing w:after="220"/>
        <w:ind w:firstLine="360"/>
        <w:rPr>
          <w:kern w:val="0"/>
          <w:szCs w:val="24"/>
        </w:rPr>
      </w:pPr>
      <w:r w:rsidRPr="003453AC">
        <w:rPr>
          <w:spacing w:val="-1"/>
          <w:kern w:val="0"/>
        </w:rPr>
        <w:t>(iv)  5.166D</w:t>
      </w:r>
      <w:r w:rsidRPr="003453AC">
        <w:rPr>
          <w:spacing w:val="-1"/>
          <w:w w:val="95"/>
          <w:kern w:val="0"/>
        </w:rPr>
        <w:t>  </w:t>
      </w:r>
      <w:r w:rsidRPr="003453AC">
        <w:rPr>
          <w:i/>
          <w:spacing w:val="-1"/>
          <w:kern w:val="0"/>
        </w:rPr>
        <w:t>Different</w:t>
      </w:r>
      <w:r w:rsidRPr="003453AC">
        <w:rPr>
          <w:i/>
          <w:spacing w:val="-2"/>
          <w:kern w:val="0"/>
        </w:rPr>
        <w:t xml:space="preserve"> </w:t>
      </w:r>
      <w:r w:rsidRPr="003453AC">
        <w:rPr>
          <w:i/>
          <w:spacing w:val="-1"/>
          <w:kern w:val="0"/>
        </w:rPr>
        <w:t>category</w:t>
      </w:r>
      <w:r w:rsidRPr="003453AC">
        <w:rPr>
          <w:i/>
          <w:spacing w:val="-3"/>
          <w:kern w:val="0"/>
        </w:rPr>
        <w:t xml:space="preserve"> </w:t>
      </w:r>
      <w:r w:rsidRPr="003453AC">
        <w:rPr>
          <w:i/>
          <w:kern w:val="0"/>
        </w:rPr>
        <w:t>of</w:t>
      </w:r>
      <w:r w:rsidRPr="003453AC">
        <w:rPr>
          <w:i/>
          <w:spacing w:val="-2"/>
          <w:kern w:val="0"/>
        </w:rPr>
        <w:t xml:space="preserve"> </w:t>
      </w:r>
      <w:r w:rsidRPr="003453AC">
        <w:rPr>
          <w:i/>
          <w:spacing w:val="-1"/>
          <w:kern w:val="0"/>
        </w:rPr>
        <w:t>service:</w:t>
      </w:r>
      <w:r w:rsidRPr="003453AC">
        <w:rPr>
          <w:iCs/>
          <w:spacing w:val="-1"/>
          <w:kern w:val="0"/>
        </w:rPr>
        <w:t xml:space="preserve">  </w:t>
      </w:r>
      <w:r w:rsidRPr="003453AC">
        <w:rPr>
          <w:kern w:val="0"/>
        </w:rPr>
        <w:t>in</w:t>
      </w:r>
      <w:r w:rsidRPr="003453AC">
        <w:rPr>
          <w:spacing w:val="-2"/>
          <w:kern w:val="0"/>
        </w:rPr>
        <w:t xml:space="preserve"> </w:t>
      </w:r>
      <w:r w:rsidRPr="003453AC">
        <w:rPr>
          <w:kern w:val="0"/>
        </w:rPr>
        <w:t>Lebanon,</w:t>
      </w:r>
      <w:r w:rsidRPr="003453AC">
        <w:rPr>
          <w:spacing w:val="-2"/>
          <w:kern w:val="0"/>
        </w:rPr>
        <w:t xml:space="preserve"> </w:t>
      </w:r>
      <w:r w:rsidRPr="003453AC">
        <w:rPr>
          <w:kern w:val="0"/>
        </w:rPr>
        <w:t>the</w:t>
      </w:r>
      <w:r w:rsidRPr="003453AC">
        <w:rPr>
          <w:spacing w:val="-1"/>
          <w:kern w:val="0"/>
        </w:rPr>
        <w:t xml:space="preserve"> </w:t>
      </w:r>
      <w:r w:rsidRPr="003453AC">
        <w:rPr>
          <w:kern w:val="0"/>
        </w:rPr>
        <w:t>frequency</w:t>
      </w:r>
      <w:r w:rsidRPr="003453AC">
        <w:rPr>
          <w:spacing w:val="-2"/>
          <w:kern w:val="0"/>
        </w:rPr>
        <w:t xml:space="preserve"> </w:t>
      </w:r>
      <w:r w:rsidRPr="003453AC">
        <w:rPr>
          <w:spacing w:val="-1"/>
          <w:kern w:val="0"/>
        </w:rPr>
        <w:t>band</w:t>
      </w:r>
      <w:r w:rsidRPr="003453AC">
        <w:rPr>
          <w:spacing w:val="-2"/>
          <w:kern w:val="0"/>
        </w:rPr>
        <w:t xml:space="preserve"> </w:t>
      </w:r>
      <w:r w:rsidRPr="003453AC">
        <w:rPr>
          <w:kern w:val="0"/>
        </w:rPr>
        <w:t>50-52</w:t>
      </w:r>
      <w:r w:rsidRPr="003453AC">
        <w:rPr>
          <w:spacing w:val="-2"/>
          <w:kern w:val="0"/>
        </w:rPr>
        <w:t xml:space="preserve"> </w:t>
      </w:r>
      <w:r w:rsidRPr="003453AC">
        <w:rPr>
          <w:kern w:val="0"/>
        </w:rPr>
        <w:t>MHz</w:t>
      </w:r>
      <w:r w:rsidRPr="003453AC">
        <w:rPr>
          <w:spacing w:val="-2"/>
          <w:kern w:val="0"/>
        </w:rPr>
        <w:t xml:space="preserve"> </w:t>
      </w:r>
      <w:r w:rsidRPr="003453AC">
        <w:rPr>
          <w:kern w:val="0"/>
        </w:rPr>
        <w:t>is</w:t>
      </w:r>
      <w:r w:rsidRPr="003453AC">
        <w:rPr>
          <w:spacing w:val="-1"/>
          <w:kern w:val="0"/>
        </w:rPr>
        <w:t xml:space="preserve"> </w:t>
      </w:r>
      <w:r w:rsidRPr="003453AC">
        <w:rPr>
          <w:kern w:val="0"/>
        </w:rPr>
        <w:t>allocated</w:t>
      </w:r>
      <w:r w:rsidRPr="003453AC">
        <w:rPr>
          <w:spacing w:val="45"/>
          <w:kern w:val="0"/>
        </w:rPr>
        <w:t xml:space="preserve"> </w:t>
      </w:r>
      <w:r w:rsidRPr="003453AC">
        <w:rPr>
          <w:kern w:val="0"/>
        </w:rPr>
        <w:t xml:space="preserve">to the </w:t>
      </w:r>
      <w:r w:rsidRPr="003453AC">
        <w:rPr>
          <w:spacing w:val="-1"/>
          <w:kern w:val="0"/>
        </w:rPr>
        <w:t>amateur</w:t>
      </w:r>
      <w:r w:rsidRPr="003453AC">
        <w:rPr>
          <w:kern w:val="0"/>
        </w:rPr>
        <w:t xml:space="preserve"> service on a </w:t>
      </w:r>
      <w:r w:rsidRPr="003453AC">
        <w:rPr>
          <w:spacing w:val="-1"/>
          <w:kern w:val="0"/>
        </w:rPr>
        <w:t>primary</w:t>
      </w:r>
      <w:r w:rsidRPr="003453AC">
        <w:rPr>
          <w:kern w:val="0"/>
        </w:rPr>
        <w:t xml:space="preserve"> basis.  Stations in the amateur service in </w:t>
      </w:r>
      <w:r w:rsidRPr="003453AC">
        <w:rPr>
          <w:spacing w:val="-1"/>
          <w:kern w:val="0"/>
        </w:rPr>
        <w:t>Lebanon shall not cause</w:t>
      </w:r>
      <w:r w:rsidRPr="003453AC">
        <w:rPr>
          <w:spacing w:val="30"/>
          <w:kern w:val="0"/>
        </w:rPr>
        <w:t xml:space="preserve"> </w:t>
      </w:r>
      <w:r w:rsidRPr="003453AC">
        <w:rPr>
          <w:kern w:val="0"/>
        </w:rPr>
        <w:t>harmful interference</w:t>
      </w:r>
      <w:r w:rsidRPr="003453AC">
        <w:rPr>
          <w:spacing w:val="-2"/>
          <w:kern w:val="0"/>
        </w:rPr>
        <w:t xml:space="preserve"> </w:t>
      </w:r>
      <w:r w:rsidRPr="003453AC">
        <w:rPr>
          <w:kern w:val="0"/>
        </w:rPr>
        <w:t>to, or claim</w:t>
      </w:r>
      <w:r w:rsidRPr="003453AC">
        <w:rPr>
          <w:spacing w:val="-2"/>
          <w:kern w:val="0"/>
        </w:rPr>
        <w:t xml:space="preserve"> </w:t>
      </w:r>
      <w:r w:rsidRPr="003453AC">
        <w:rPr>
          <w:spacing w:val="-1"/>
          <w:kern w:val="0"/>
        </w:rPr>
        <w:t xml:space="preserve">protection from, stations of </w:t>
      </w:r>
      <w:r w:rsidRPr="003453AC">
        <w:rPr>
          <w:kern w:val="0"/>
        </w:rPr>
        <w:t xml:space="preserve">the broadcasting, fixed and </w:t>
      </w:r>
      <w:r w:rsidRPr="003453AC">
        <w:rPr>
          <w:spacing w:val="-1"/>
          <w:kern w:val="0"/>
        </w:rPr>
        <w:t>mobile</w:t>
      </w:r>
      <w:r w:rsidRPr="003453AC">
        <w:rPr>
          <w:spacing w:val="31"/>
          <w:kern w:val="0"/>
        </w:rPr>
        <w:t xml:space="preserve"> </w:t>
      </w:r>
      <w:r w:rsidRPr="003453AC">
        <w:rPr>
          <w:kern w:val="0"/>
        </w:rPr>
        <w:t xml:space="preserve">services operating in accordance </w:t>
      </w:r>
      <w:r w:rsidRPr="003453AC">
        <w:rPr>
          <w:spacing w:val="-1"/>
          <w:kern w:val="0"/>
        </w:rPr>
        <w:t xml:space="preserve">with the Radio Regulations in </w:t>
      </w:r>
      <w:r w:rsidRPr="003453AC">
        <w:rPr>
          <w:kern w:val="0"/>
        </w:rPr>
        <w:t>the frequency band 50-52 MHz in</w:t>
      </w:r>
      <w:r w:rsidRPr="003453AC">
        <w:rPr>
          <w:spacing w:val="26"/>
          <w:kern w:val="0"/>
        </w:rPr>
        <w:t xml:space="preserve"> </w:t>
      </w:r>
      <w:r w:rsidRPr="003453AC">
        <w:rPr>
          <w:kern w:val="0"/>
        </w:rPr>
        <w:t>the</w:t>
      </w:r>
      <w:r w:rsidRPr="003453AC">
        <w:rPr>
          <w:spacing w:val="-1"/>
          <w:kern w:val="0"/>
        </w:rPr>
        <w:t xml:space="preserve"> </w:t>
      </w:r>
      <w:r w:rsidRPr="003453AC">
        <w:rPr>
          <w:kern w:val="0"/>
        </w:rPr>
        <w:t>countries</w:t>
      </w:r>
      <w:r w:rsidRPr="003453AC">
        <w:rPr>
          <w:spacing w:val="-1"/>
          <w:kern w:val="0"/>
        </w:rPr>
        <w:t xml:space="preserve"> </w:t>
      </w:r>
      <w:r w:rsidRPr="003453AC">
        <w:rPr>
          <w:kern w:val="0"/>
        </w:rPr>
        <w:t>not</w:t>
      </w:r>
      <w:r w:rsidRPr="003453AC">
        <w:rPr>
          <w:spacing w:val="-1"/>
          <w:kern w:val="0"/>
        </w:rPr>
        <w:t xml:space="preserve"> listed in</w:t>
      </w:r>
      <w:r w:rsidRPr="003453AC">
        <w:rPr>
          <w:spacing w:val="-2"/>
          <w:kern w:val="0"/>
        </w:rPr>
        <w:t xml:space="preserve"> </w:t>
      </w:r>
      <w:r w:rsidRPr="003453AC">
        <w:rPr>
          <w:spacing w:val="-1"/>
          <w:kern w:val="0"/>
        </w:rPr>
        <w:t>this</w:t>
      </w:r>
      <w:r w:rsidRPr="003453AC">
        <w:rPr>
          <w:spacing w:val="-2"/>
          <w:kern w:val="0"/>
        </w:rPr>
        <w:t xml:space="preserve"> </w:t>
      </w:r>
      <w:r w:rsidRPr="003453AC">
        <w:rPr>
          <w:spacing w:val="-1"/>
          <w:kern w:val="0"/>
        </w:rPr>
        <w:t>provision.</w:t>
      </w:r>
    </w:p>
    <w:p w:rsidR="001A606C" w:rsidRPr="003453AC" w:rsidP="001A606C" w14:paraId="42F88BDE" w14:textId="77777777">
      <w:pPr>
        <w:tabs>
          <w:tab w:val="left" w:pos="1247"/>
        </w:tabs>
        <w:spacing w:after="220"/>
        <w:ind w:firstLine="360"/>
        <w:rPr>
          <w:kern w:val="0"/>
          <w:szCs w:val="24"/>
        </w:rPr>
      </w:pPr>
      <w:r w:rsidRPr="003453AC">
        <w:rPr>
          <w:spacing w:val="-1"/>
          <w:kern w:val="0"/>
        </w:rPr>
        <w:t>(v)  5.166E  </w:t>
      </w:r>
      <w:r w:rsidRPr="003453AC">
        <w:rPr>
          <w:kern w:val="0"/>
        </w:rPr>
        <w:t xml:space="preserve">In the Russian Federation, only the </w:t>
      </w:r>
      <w:r w:rsidRPr="003453AC">
        <w:rPr>
          <w:spacing w:val="-1"/>
          <w:kern w:val="0"/>
        </w:rPr>
        <w:t>frequency</w:t>
      </w:r>
      <w:r w:rsidRPr="003453AC">
        <w:rPr>
          <w:kern w:val="0"/>
        </w:rPr>
        <w:t xml:space="preserve"> band </w:t>
      </w:r>
      <w:r w:rsidRPr="003453AC">
        <w:rPr>
          <w:spacing w:val="-1"/>
          <w:kern w:val="0"/>
        </w:rPr>
        <w:t>50.080-50.280</w:t>
      </w:r>
      <w:r w:rsidRPr="003453AC">
        <w:rPr>
          <w:kern w:val="0"/>
        </w:rPr>
        <w:t xml:space="preserve"> MHz is allocated to</w:t>
      </w:r>
      <w:r w:rsidRPr="003453AC">
        <w:rPr>
          <w:spacing w:val="41"/>
          <w:kern w:val="0"/>
        </w:rPr>
        <w:t xml:space="preserve"> </w:t>
      </w:r>
      <w:r w:rsidRPr="003453AC">
        <w:rPr>
          <w:kern w:val="0"/>
        </w:rPr>
        <w:t xml:space="preserve">the </w:t>
      </w:r>
      <w:r w:rsidRPr="003453AC">
        <w:rPr>
          <w:spacing w:val="-1"/>
          <w:kern w:val="0"/>
        </w:rPr>
        <w:t>amateur</w:t>
      </w:r>
      <w:r w:rsidRPr="003453AC">
        <w:rPr>
          <w:kern w:val="0"/>
        </w:rPr>
        <w:t xml:space="preserve"> service on a secondary basis. </w:t>
      </w:r>
      <w:r w:rsidRPr="003453AC">
        <w:rPr>
          <w:spacing w:val="-21"/>
          <w:kern w:val="0"/>
        </w:rPr>
        <w:t xml:space="preserve"> </w:t>
      </w:r>
      <w:r w:rsidRPr="003453AC">
        <w:rPr>
          <w:kern w:val="0"/>
        </w:rPr>
        <w:t>The protection criteria for</w:t>
      </w:r>
      <w:r w:rsidRPr="003453AC">
        <w:rPr>
          <w:spacing w:val="-2"/>
          <w:kern w:val="0"/>
        </w:rPr>
        <w:t xml:space="preserve"> </w:t>
      </w:r>
      <w:r w:rsidRPr="003453AC">
        <w:rPr>
          <w:spacing w:val="-1"/>
          <w:kern w:val="0"/>
        </w:rPr>
        <w:t>the other services in the</w:t>
      </w:r>
      <w:r w:rsidRPr="003453AC">
        <w:rPr>
          <w:spacing w:val="29"/>
          <w:kern w:val="0"/>
        </w:rPr>
        <w:t xml:space="preserve"> </w:t>
      </w:r>
      <w:r w:rsidRPr="003453AC">
        <w:rPr>
          <w:kern w:val="0"/>
        </w:rPr>
        <w:t>countries</w:t>
      </w:r>
      <w:r w:rsidRPr="003453AC">
        <w:rPr>
          <w:spacing w:val="-1"/>
          <w:kern w:val="0"/>
        </w:rPr>
        <w:t xml:space="preserve"> </w:t>
      </w:r>
      <w:r w:rsidRPr="003453AC">
        <w:rPr>
          <w:kern w:val="0"/>
        </w:rPr>
        <w:t>not listed</w:t>
      </w:r>
      <w:r w:rsidRPr="003453AC">
        <w:rPr>
          <w:spacing w:val="-1"/>
          <w:kern w:val="0"/>
        </w:rPr>
        <w:t xml:space="preserve"> </w:t>
      </w:r>
      <w:r w:rsidRPr="003453AC">
        <w:rPr>
          <w:kern w:val="0"/>
        </w:rPr>
        <w:t>in this</w:t>
      </w:r>
      <w:r w:rsidRPr="003453AC">
        <w:rPr>
          <w:spacing w:val="-1"/>
          <w:kern w:val="0"/>
        </w:rPr>
        <w:t xml:space="preserve"> provision are</w:t>
      </w:r>
      <w:r w:rsidRPr="003453AC">
        <w:rPr>
          <w:spacing w:val="-2"/>
          <w:kern w:val="0"/>
        </w:rPr>
        <w:t xml:space="preserve"> </w:t>
      </w:r>
      <w:r w:rsidRPr="003453AC">
        <w:rPr>
          <w:spacing w:val="-1"/>
          <w:kern w:val="0"/>
        </w:rPr>
        <w:t>specified in</w:t>
      </w:r>
      <w:r w:rsidRPr="003453AC">
        <w:rPr>
          <w:spacing w:val="-2"/>
          <w:kern w:val="0"/>
        </w:rPr>
        <w:t xml:space="preserve"> </w:t>
      </w:r>
      <w:r w:rsidRPr="003453AC">
        <w:rPr>
          <w:spacing w:val="-1"/>
          <w:kern w:val="0"/>
        </w:rPr>
        <w:t>paragraphs (b)(166)(ii) and (b)(169)(ii) of this section.</w:t>
      </w:r>
    </w:p>
    <w:p w:rsidR="001A606C" w:rsidRPr="003453AC" w:rsidP="001A606C" w14:paraId="541AA68E" w14:textId="77777777">
      <w:pPr>
        <w:suppressAutoHyphens/>
        <w:spacing w:after="220"/>
        <w:ind w:firstLine="360"/>
        <w:rPr>
          <w:bCs/>
          <w:smallCaps/>
          <w:kern w:val="0"/>
        </w:rPr>
      </w:pPr>
      <w:r w:rsidRPr="003453AC">
        <w:rPr>
          <w:bCs/>
          <w:smallCaps/>
          <w:kern w:val="0"/>
        </w:rPr>
        <w:t>* * * * *</w:t>
      </w:r>
    </w:p>
    <w:p w:rsidR="001A606C" w:rsidRPr="003453AC" w:rsidP="001A606C" w14:paraId="1D747D70" w14:textId="77777777">
      <w:pPr>
        <w:tabs>
          <w:tab w:val="left" w:pos="1247"/>
          <w:tab w:val="left" w:pos="6570"/>
        </w:tabs>
        <w:spacing w:after="220"/>
        <w:ind w:firstLine="360"/>
        <w:rPr>
          <w:kern w:val="0"/>
        </w:rPr>
      </w:pPr>
      <w:r w:rsidRPr="003453AC">
        <w:rPr>
          <w:kern w:val="0"/>
        </w:rPr>
        <w:t>(169)  5.169</w:t>
      </w:r>
      <w:r w:rsidRPr="003453AC">
        <w:rPr>
          <w:spacing w:val="-1"/>
          <w:w w:val="95"/>
          <w:kern w:val="0"/>
        </w:rPr>
        <w:t>  </w:t>
      </w:r>
      <w:r w:rsidRPr="003453AC">
        <w:rPr>
          <w:i/>
          <w:spacing w:val="-1"/>
          <w:kern w:val="0"/>
        </w:rPr>
        <w:t>Alternative</w:t>
      </w:r>
      <w:r w:rsidRPr="003453AC">
        <w:rPr>
          <w:i/>
          <w:spacing w:val="-4"/>
          <w:kern w:val="0"/>
        </w:rPr>
        <w:t xml:space="preserve"> </w:t>
      </w:r>
      <w:r w:rsidRPr="003453AC">
        <w:rPr>
          <w:i/>
          <w:spacing w:val="-1"/>
          <w:kern w:val="0"/>
        </w:rPr>
        <w:t>allocation:</w:t>
      </w:r>
      <w:r w:rsidRPr="003453AC">
        <w:rPr>
          <w:iCs/>
          <w:spacing w:val="53"/>
          <w:kern w:val="0"/>
        </w:rPr>
        <w:t xml:space="preserve">  </w:t>
      </w:r>
      <w:r w:rsidRPr="003453AC">
        <w:rPr>
          <w:kern w:val="0"/>
        </w:rPr>
        <w:t>in</w:t>
      </w:r>
      <w:r w:rsidRPr="003453AC">
        <w:rPr>
          <w:spacing w:val="-2"/>
          <w:kern w:val="0"/>
        </w:rPr>
        <w:t xml:space="preserve"> </w:t>
      </w:r>
      <w:r w:rsidRPr="003453AC">
        <w:rPr>
          <w:kern w:val="0"/>
        </w:rPr>
        <w:t>Botswana,</w:t>
      </w:r>
      <w:r w:rsidRPr="003453AC">
        <w:rPr>
          <w:spacing w:val="-2"/>
          <w:kern w:val="0"/>
        </w:rPr>
        <w:t xml:space="preserve"> </w:t>
      </w:r>
      <w:r w:rsidRPr="003453AC">
        <w:rPr>
          <w:kern w:val="0"/>
        </w:rPr>
        <w:t>Eswatini,</w:t>
      </w:r>
      <w:r w:rsidRPr="003453AC">
        <w:rPr>
          <w:spacing w:val="-2"/>
          <w:kern w:val="0"/>
        </w:rPr>
        <w:t xml:space="preserve"> </w:t>
      </w:r>
      <w:r w:rsidRPr="003453AC">
        <w:rPr>
          <w:spacing w:val="-1"/>
          <w:kern w:val="0"/>
        </w:rPr>
        <w:t>Lesotho,</w:t>
      </w:r>
      <w:r w:rsidRPr="003453AC">
        <w:rPr>
          <w:spacing w:val="-2"/>
          <w:kern w:val="0"/>
        </w:rPr>
        <w:t xml:space="preserve"> </w:t>
      </w:r>
      <w:r w:rsidRPr="003453AC">
        <w:rPr>
          <w:kern w:val="0"/>
        </w:rPr>
        <w:t>Malawi,</w:t>
      </w:r>
      <w:r w:rsidRPr="003453AC">
        <w:rPr>
          <w:spacing w:val="-2"/>
          <w:kern w:val="0"/>
        </w:rPr>
        <w:t xml:space="preserve"> </w:t>
      </w:r>
      <w:r w:rsidRPr="003453AC">
        <w:rPr>
          <w:spacing w:val="-1"/>
          <w:kern w:val="0"/>
        </w:rPr>
        <w:t>Namibia,</w:t>
      </w:r>
      <w:r w:rsidRPr="003453AC">
        <w:rPr>
          <w:spacing w:val="-3"/>
          <w:kern w:val="0"/>
        </w:rPr>
        <w:t xml:space="preserve"> </w:t>
      </w:r>
      <w:r w:rsidRPr="003453AC">
        <w:rPr>
          <w:kern w:val="0"/>
        </w:rPr>
        <w:t>Rwanda,</w:t>
      </w:r>
      <w:r w:rsidRPr="003453AC">
        <w:rPr>
          <w:spacing w:val="63"/>
          <w:kern w:val="0"/>
        </w:rPr>
        <w:t xml:space="preserve"> </w:t>
      </w:r>
      <w:r w:rsidRPr="003453AC">
        <w:rPr>
          <w:kern w:val="0"/>
        </w:rPr>
        <w:t xml:space="preserve">South Africa, </w:t>
      </w:r>
      <w:r w:rsidRPr="003453AC">
        <w:rPr>
          <w:spacing w:val="-1"/>
          <w:kern w:val="0"/>
        </w:rPr>
        <w:t>Zambia</w:t>
      </w:r>
      <w:r w:rsidRPr="003453AC">
        <w:rPr>
          <w:kern w:val="0"/>
        </w:rPr>
        <w:t xml:space="preserve"> and </w:t>
      </w:r>
      <w:r w:rsidRPr="003453AC">
        <w:rPr>
          <w:spacing w:val="-1"/>
          <w:kern w:val="0"/>
        </w:rPr>
        <w:t>Zimbabwe,</w:t>
      </w:r>
      <w:r w:rsidRPr="003453AC">
        <w:rPr>
          <w:kern w:val="0"/>
        </w:rPr>
        <w:t xml:space="preserve"> the frequency band 50-54 MHz is allocated to the </w:t>
      </w:r>
      <w:r w:rsidRPr="003453AC">
        <w:rPr>
          <w:spacing w:val="-1"/>
          <w:kern w:val="0"/>
        </w:rPr>
        <w:t>amateur</w:t>
      </w:r>
      <w:r w:rsidRPr="003453AC">
        <w:rPr>
          <w:spacing w:val="31"/>
          <w:kern w:val="0"/>
        </w:rPr>
        <w:t xml:space="preserve"> </w:t>
      </w:r>
      <w:r w:rsidRPr="003453AC">
        <w:rPr>
          <w:kern w:val="0"/>
        </w:rPr>
        <w:t xml:space="preserve">service on a </w:t>
      </w:r>
      <w:r w:rsidRPr="003453AC">
        <w:rPr>
          <w:spacing w:val="-1"/>
          <w:kern w:val="0"/>
        </w:rPr>
        <w:t>primary</w:t>
      </w:r>
      <w:r w:rsidRPr="003453AC">
        <w:rPr>
          <w:kern w:val="0"/>
        </w:rPr>
        <w:t xml:space="preserve"> basis.  In Senegal, the frequency band </w:t>
      </w:r>
      <w:r w:rsidRPr="003453AC">
        <w:rPr>
          <w:spacing w:val="-1"/>
          <w:kern w:val="0"/>
        </w:rPr>
        <w:t>50-51</w:t>
      </w:r>
      <w:r w:rsidRPr="003453AC">
        <w:rPr>
          <w:kern w:val="0"/>
        </w:rPr>
        <w:t xml:space="preserve"> MHz is allocated to the </w:t>
      </w:r>
      <w:r w:rsidRPr="003453AC">
        <w:rPr>
          <w:spacing w:val="-1"/>
          <w:kern w:val="0"/>
        </w:rPr>
        <w:t>amateur</w:t>
      </w:r>
      <w:r w:rsidRPr="003453AC">
        <w:rPr>
          <w:spacing w:val="29"/>
          <w:kern w:val="0"/>
        </w:rPr>
        <w:t xml:space="preserve"> </w:t>
      </w:r>
      <w:r w:rsidRPr="003453AC">
        <w:rPr>
          <w:kern w:val="0"/>
        </w:rPr>
        <w:t>service</w:t>
      </w:r>
      <w:r w:rsidRPr="003453AC">
        <w:rPr>
          <w:spacing w:val="-2"/>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primary </w:t>
      </w:r>
      <w:r w:rsidRPr="003453AC">
        <w:rPr>
          <w:kern w:val="0"/>
        </w:rPr>
        <w:t>basis.</w:t>
      </w:r>
    </w:p>
    <w:p w:rsidR="001A606C" w:rsidRPr="003453AC" w:rsidP="001A606C" w14:paraId="18FD0217" w14:textId="77777777">
      <w:pPr>
        <w:tabs>
          <w:tab w:val="left" w:pos="270"/>
        </w:tabs>
        <w:spacing w:after="220"/>
        <w:ind w:firstLine="360"/>
        <w:rPr>
          <w:spacing w:val="-1"/>
          <w:kern w:val="0"/>
        </w:rPr>
      </w:pPr>
      <w:r w:rsidRPr="003453AC">
        <w:rPr>
          <w:bCs/>
          <w:w w:val="95"/>
          <w:kern w:val="0"/>
        </w:rPr>
        <w:t>(i)  5.169A</w:t>
      </w:r>
      <w:r w:rsidRPr="003453AC">
        <w:rPr>
          <w:bCs/>
          <w:iCs/>
          <w:w w:val="95"/>
          <w:kern w:val="0"/>
        </w:rPr>
        <w:t>  </w:t>
      </w:r>
      <w:r w:rsidRPr="003453AC">
        <w:rPr>
          <w:i/>
          <w:spacing w:val="-1"/>
          <w:kern w:val="0"/>
        </w:rPr>
        <w:t>Alternative</w:t>
      </w:r>
      <w:r w:rsidRPr="003453AC">
        <w:rPr>
          <w:i/>
          <w:spacing w:val="-3"/>
          <w:kern w:val="0"/>
        </w:rPr>
        <w:t xml:space="preserve"> </w:t>
      </w:r>
      <w:r w:rsidRPr="003453AC">
        <w:rPr>
          <w:i/>
          <w:spacing w:val="-1"/>
          <w:kern w:val="0"/>
        </w:rPr>
        <w:t>allocation:</w:t>
      </w:r>
      <w:r w:rsidRPr="003453AC">
        <w:rPr>
          <w:iCs/>
          <w:spacing w:val="-1"/>
          <w:kern w:val="0"/>
        </w:rPr>
        <w:t xml:space="preserve">  </w:t>
      </w:r>
      <w:r w:rsidRPr="003453AC">
        <w:rPr>
          <w:kern w:val="0"/>
        </w:rPr>
        <w:t>in</w:t>
      </w:r>
      <w:r w:rsidRPr="003453AC">
        <w:rPr>
          <w:spacing w:val="-2"/>
          <w:kern w:val="0"/>
        </w:rPr>
        <w:t xml:space="preserve"> </w:t>
      </w:r>
      <w:r w:rsidRPr="003453AC">
        <w:rPr>
          <w:kern w:val="0"/>
        </w:rPr>
        <w:t>the</w:t>
      </w:r>
      <w:r w:rsidRPr="003453AC">
        <w:rPr>
          <w:spacing w:val="-1"/>
          <w:kern w:val="0"/>
        </w:rPr>
        <w:t xml:space="preserve"> following</w:t>
      </w:r>
      <w:r w:rsidRPr="003453AC">
        <w:rPr>
          <w:spacing w:val="-2"/>
          <w:kern w:val="0"/>
        </w:rPr>
        <w:t xml:space="preserve"> </w:t>
      </w:r>
      <w:r w:rsidRPr="003453AC">
        <w:rPr>
          <w:kern w:val="0"/>
        </w:rPr>
        <w:t>countries</w:t>
      </w:r>
      <w:r w:rsidRPr="003453AC">
        <w:rPr>
          <w:spacing w:val="-2"/>
          <w:kern w:val="0"/>
        </w:rPr>
        <w:t xml:space="preserve"> </w:t>
      </w:r>
      <w:r w:rsidRPr="003453AC">
        <w:rPr>
          <w:kern w:val="0"/>
        </w:rPr>
        <w:t>in</w:t>
      </w:r>
      <w:r w:rsidRPr="003453AC">
        <w:rPr>
          <w:spacing w:val="-2"/>
          <w:kern w:val="0"/>
        </w:rPr>
        <w:t xml:space="preserve"> </w:t>
      </w:r>
      <w:r w:rsidRPr="003453AC">
        <w:rPr>
          <w:spacing w:val="-1"/>
          <w:kern w:val="0"/>
        </w:rPr>
        <w:t>Region</w:t>
      </w:r>
      <w:r w:rsidRPr="003453AC">
        <w:rPr>
          <w:spacing w:val="-2"/>
          <w:kern w:val="0"/>
        </w:rPr>
        <w:t xml:space="preserve"> </w:t>
      </w:r>
      <w:r w:rsidRPr="003453AC">
        <w:rPr>
          <w:spacing w:val="-1"/>
          <w:kern w:val="0"/>
        </w:rPr>
        <w:t>1:</w:t>
      </w:r>
      <w:r w:rsidRPr="003453AC">
        <w:rPr>
          <w:spacing w:val="-3"/>
          <w:kern w:val="0"/>
        </w:rPr>
        <w:t xml:space="preserve"> </w:t>
      </w:r>
      <w:r w:rsidRPr="003453AC">
        <w:rPr>
          <w:spacing w:val="-1"/>
          <w:kern w:val="0"/>
        </w:rPr>
        <w:t>Angola,</w:t>
      </w:r>
      <w:r w:rsidRPr="003453AC">
        <w:rPr>
          <w:spacing w:val="-3"/>
          <w:kern w:val="0"/>
        </w:rPr>
        <w:t xml:space="preserve"> </w:t>
      </w:r>
      <w:r w:rsidRPr="003453AC">
        <w:rPr>
          <w:spacing w:val="-1"/>
          <w:kern w:val="0"/>
        </w:rPr>
        <w:t>Saudi</w:t>
      </w:r>
      <w:r w:rsidRPr="003453AC">
        <w:rPr>
          <w:spacing w:val="-3"/>
          <w:kern w:val="0"/>
        </w:rPr>
        <w:t xml:space="preserve"> </w:t>
      </w:r>
      <w:r w:rsidRPr="003453AC">
        <w:rPr>
          <w:spacing w:val="-1"/>
          <w:kern w:val="0"/>
        </w:rPr>
        <w:t>Arabia,</w:t>
      </w:r>
      <w:r w:rsidRPr="003453AC">
        <w:rPr>
          <w:spacing w:val="62"/>
          <w:kern w:val="0"/>
        </w:rPr>
        <w:t xml:space="preserve"> </w:t>
      </w:r>
      <w:r w:rsidRPr="003453AC">
        <w:rPr>
          <w:kern w:val="0"/>
        </w:rPr>
        <w:t xml:space="preserve">Bahrain, Burkina Faso, Burundi, the United Arab </w:t>
      </w:r>
      <w:r w:rsidRPr="003453AC">
        <w:rPr>
          <w:spacing w:val="-1"/>
          <w:kern w:val="0"/>
        </w:rPr>
        <w:t>Emirates,</w:t>
      </w:r>
      <w:r w:rsidRPr="003453AC">
        <w:rPr>
          <w:kern w:val="0"/>
        </w:rPr>
        <w:t xml:space="preserve"> </w:t>
      </w:r>
      <w:r w:rsidRPr="003453AC">
        <w:rPr>
          <w:spacing w:val="-1"/>
          <w:kern w:val="0"/>
        </w:rPr>
        <w:t>Gambia,</w:t>
      </w:r>
      <w:r w:rsidRPr="003453AC">
        <w:rPr>
          <w:kern w:val="0"/>
        </w:rPr>
        <w:t xml:space="preserve"> Jordan, Kenya, Kuwait,</w:t>
      </w:r>
      <w:r w:rsidRPr="003453AC">
        <w:rPr>
          <w:spacing w:val="27"/>
          <w:kern w:val="0"/>
        </w:rPr>
        <w:t xml:space="preserve"> </w:t>
      </w:r>
      <w:r w:rsidRPr="003453AC">
        <w:rPr>
          <w:kern w:val="0"/>
        </w:rPr>
        <w:t xml:space="preserve">Mauritius, </w:t>
      </w:r>
      <w:r w:rsidRPr="003453AC">
        <w:rPr>
          <w:spacing w:val="-1"/>
          <w:kern w:val="0"/>
        </w:rPr>
        <w:t>Mozambique,</w:t>
      </w:r>
      <w:r w:rsidRPr="003453AC">
        <w:rPr>
          <w:kern w:val="0"/>
        </w:rPr>
        <w:t xml:space="preserve"> </w:t>
      </w:r>
      <w:r w:rsidRPr="003453AC">
        <w:rPr>
          <w:spacing w:val="-1"/>
          <w:kern w:val="0"/>
        </w:rPr>
        <w:t>Oman,</w:t>
      </w:r>
      <w:r w:rsidRPr="003453AC">
        <w:rPr>
          <w:kern w:val="0"/>
        </w:rPr>
        <w:t xml:space="preserve"> Uganda, Qatar, South Sudan and </w:t>
      </w:r>
      <w:r w:rsidRPr="003453AC">
        <w:rPr>
          <w:spacing w:val="-1"/>
          <w:kern w:val="0"/>
        </w:rPr>
        <w:t>Tanzania, the frequency band 50-</w:t>
      </w:r>
      <w:r w:rsidRPr="003453AC">
        <w:rPr>
          <w:kern w:val="0"/>
        </w:rPr>
        <w:t xml:space="preserve">54 MHz is allocated to the </w:t>
      </w:r>
      <w:r w:rsidRPr="003453AC">
        <w:rPr>
          <w:spacing w:val="-1"/>
          <w:kern w:val="0"/>
        </w:rPr>
        <w:t>amateur</w:t>
      </w:r>
      <w:r w:rsidRPr="003453AC">
        <w:rPr>
          <w:kern w:val="0"/>
        </w:rPr>
        <w:t xml:space="preserve"> service on a </w:t>
      </w:r>
      <w:r w:rsidRPr="003453AC">
        <w:rPr>
          <w:spacing w:val="-1"/>
          <w:kern w:val="0"/>
        </w:rPr>
        <w:t>primary</w:t>
      </w:r>
      <w:r w:rsidRPr="003453AC">
        <w:rPr>
          <w:kern w:val="0"/>
        </w:rPr>
        <w:t xml:space="preserve"> basis.</w:t>
      </w:r>
      <w:r w:rsidRPr="003453AC">
        <w:rPr>
          <w:spacing w:val="-1"/>
          <w:kern w:val="0"/>
        </w:rPr>
        <w:t xml:space="preserve">  </w:t>
      </w:r>
      <w:r w:rsidRPr="003453AC">
        <w:rPr>
          <w:kern w:val="0"/>
        </w:rPr>
        <w:t>In Guinea-Bissau, the frequency</w:t>
      </w:r>
      <w:r w:rsidRPr="003453AC">
        <w:rPr>
          <w:spacing w:val="29"/>
          <w:kern w:val="0"/>
        </w:rPr>
        <w:t xml:space="preserve"> </w:t>
      </w:r>
      <w:r w:rsidRPr="003453AC">
        <w:rPr>
          <w:kern w:val="0"/>
        </w:rPr>
        <w:t>band 50.0-50.5 MHz is allocated to</w:t>
      </w:r>
      <w:r w:rsidRPr="003453AC">
        <w:rPr>
          <w:spacing w:val="-2"/>
          <w:kern w:val="0"/>
        </w:rPr>
        <w:t xml:space="preserve"> </w:t>
      </w:r>
      <w:r w:rsidRPr="003453AC">
        <w:rPr>
          <w:kern w:val="0"/>
        </w:rPr>
        <w:t xml:space="preserve">the </w:t>
      </w:r>
      <w:r w:rsidRPr="003453AC">
        <w:rPr>
          <w:spacing w:val="-1"/>
          <w:kern w:val="0"/>
        </w:rPr>
        <w:t>amateur</w:t>
      </w:r>
      <w:r w:rsidRPr="003453AC">
        <w:rPr>
          <w:kern w:val="0"/>
        </w:rPr>
        <w:t xml:space="preserve"> service on a </w:t>
      </w:r>
      <w:r w:rsidRPr="003453AC">
        <w:rPr>
          <w:spacing w:val="-1"/>
          <w:kern w:val="0"/>
        </w:rPr>
        <w:t>primary</w:t>
      </w:r>
      <w:r w:rsidRPr="003453AC">
        <w:rPr>
          <w:kern w:val="0"/>
        </w:rPr>
        <w:t xml:space="preserve"> basis.  In Djibouti, the</w:t>
      </w:r>
      <w:r w:rsidRPr="003453AC">
        <w:rPr>
          <w:spacing w:val="29"/>
          <w:kern w:val="0"/>
        </w:rPr>
        <w:t xml:space="preserve"> </w:t>
      </w:r>
      <w:r w:rsidRPr="003453AC">
        <w:rPr>
          <w:spacing w:val="-1"/>
          <w:kern w:val="0"/>
        </w:rPr>
        <w:t>frequency band 50-52 MHz is allocated</w:t>
      </w:r>
      <w:r w:rsidRPr="003453AC">
        <w:rPr>
          <w:kern w:val="0"/>
        </w:rPr>
        <w:t xml:space="preserve"> to the </w:t>
      </w:r>
      <w:r w:rsidRPr="003453AC">
        <w:rPr>
          <w:spacing w:val="-1"/>
          <w:kern w:val="0"/>
        </w:rPr>
        <w:t>amateur</w:t>
      </w:r>
      <w:r w:rsidRPr="003453AC">
        <w:rPr>
          <w:kern w:val="0"/>
        </w:rPr>
        <w:t xml:space="preserve"> service on</w:t>
      </w:r>
      <w:r w:rsidRPr="003453AC">
        <w:rPr>
          <w:spacing w:val="-1"/>
          <w:kern w:val="0"/>
        </w:rPr>
        <w:t xml:space="preserve"> </w:t>
      </w:r>
      <w:r w:rsidRPr="003453AC">
        <w:rPr>
          <w:kern w:val="0"/>
        </w:rPr>
        <w:t xml:space="preserve">a </w:t>
      </w:r>
      <w:r w:rsidRPr="003453AC">
        <w:rPr>
          <w:spacing w:val="-1"/>
          <w:kern w:val="0"/>
        </w:rPr>
        <w:t>primary</w:t>
      </w:r>
      <w:r w:rsidRPr="003453AC">
        <w:rPr>
          <w:kern w:val="0"/>
        </w:rPr>
        <w:t xml:space="preserve"> basis.  </w:t>
      </w:r>
      <w:r w:rsidRPr="003453AC">
        <w:rPr>
          <w:spacing w:val="-1"/>
          <w:kern w:val="0"/>
        </w:rPr>
        <w:t>With</w:t>
      </w:r>
      <w:r w:rsidRPr="003453AC">
        <w:rPr>
          <w:kern w:val="0"/>
        </w:rPr>
        <w:t xml:space="preserve"> the</w:t>
      </w:r>
      <w:r w:rsidRPr="003453AC">
        <w:rPr>
          <w:spacing w:val="43"/>
          <w:kern w:val="0"/>
        </w:rPr>
        <w:t xml:space="preserve"> </w:t>
      </w:r>
      <w:r w:rsidRPr="003453AC">
        <w:rPr>
          <w:spacing w:val="-1"/>
          <w:kern w:val="0"/>
        </w:rPr>
        <w:t xml:space="preserve">exception of those countries listed in this </w:t>
      </w:r>
      <w:r w:rsidRPr="003453AC">
        <w:rPr>
          <w:kern w:val="0"/>
        </w:rPr>
        <w:t xml:space="preserve">paragraph (b)(169), stations in the </w:t>
      </w:r>
      <w:r w:rsidRPr="003453AC">
        <w:rPr>
          <w:spacing w:val="-1"/>
          <w:kern w:val="0"/>
        </w:rPr>
        <w:t>amateur</w:t>
      </w:r>
      <w:r w:rsidRPr="003453AC">
        <w:rPr>
          <w:kern w:val="0"/>
        </w:rPr>
        <w:t xml:space="preserve"> service operating in Region 1 under this footnote, in </w:t>
      </w:r>
      <w:r w:rsidRPr="003453AC">
        <w:rPr>
          <w:spacing w:val="-1"/>
          <w:kern w:val="0"/>
        </w:rPr>
        <w:t>all</w:t>
      </w:r>
      <w:r w:rsidRPr="003453AC">
        <w:rPr>
          <w:kern w:val="0"/>
        </w:rPr>
        <w:t xml:space="preserve"> or part of the frequency </w:t>
      </w:r>
      <w:r w:rsidRPr="003453AC">
        <w:rPr>
          <w:spacing w:val="-1"/>
          <w:kern w:val="0"/>
        </w:rPr>
        <w:t>band</w:t>
      </w:r>
      <w:r w:rsidRPr="003453AC">
        <w:rPr>
          <w:kern w:val="0"/>
        </w:rPr>
        <w:t xml:space="preserve"> 50-54 MHz, shall not cause</w:t>
      </w:r>
      <w:r w:rsidRPr="003453AC">
        <w:rPr>
          <w:spacing w:val="23"/>
          <w:kern w:val="0"/>
        </w:rPr>
        <w:t xml:space="preserve"> </w:t>
      </w:r>
      <w:r w:rsidRPr="003453AC">
        <w:rPr>
          <w:kern w:val="0"/>
        </w:rPr>
        <w:t>harmful interference</w:t>
      </w:r>
      <w:r w:rsidRPr="003453AC">
        <w:rPr>
          <w:spacing w:val="-2"/>
          <w:kern w:val="0"/>
        </w:rPr>
        <w:t xml:space="preserve"> </w:t>
      </w:r>
      <w:r w:rsidRPr="003453AC">
        <w:rPr>
          <w:kern w:val="0"/>
        </w:rPr>
        <w:t>to, or claim</w:t>
      </w:r>
      <w:r w:rsidRPr="003453AC">
        <w:rPr>
          <w:spacing w:val="-2"/>
          <w:kern w:val="0"/>
        </w:rPr>
        <w:t xml:space="preserve"> </w:t>
      </w:r>
      <w:r w:rsidRPr="003453AC">
        <w:rPr>
          <w:spacing w:val="-1"/>
          <w:kern w:val="0"/>
        </w:rPr>
        <w:t xml:space="preserve">protection from, stations of </w:t>
      </w:r>
      <w:r w:rsidRPr="003453AC">
        <w:rPr>
          <w:kern w:val="0"/>
        </w:rPr>
        <w:t>other services operating</w:t>
      </w:r>
      <w:r w:rsidRPr="003453AC">
        <w:rPr>
          <w:spacing w:val="-2"/>
          <w:kern w:val="0"/>
        </w:rPr>
        <w:t xml:space="preserve"> </w:t>
      </w:r>
      <w:r w:rsidRPr="003453AC">
        <w:rPr>
          <w:kern w:val="0"/>
        </w:rPr>
        <w:t xml:space="preserve">in </w:t>
      </w:r>
      <w:r w:rsidRPr="003453AC">
        <w:rPr>
          <w:spacing w:val="-1"/>
          <w:kern w:val="0"/>
        </w:rPr>
        <w:t>accordance</w:t>
      </w:r>
      <w:r w:rsidRPr="003453AC">
        <w:rPr>
          <w:spacing w:val="39"/>
          <w:kern w:val="0"/>
        </w:rPr>
        <w:t xml:space="preserve"> </w:t>
      </w:r>
      <w:r w:rsidRPr="003453AC">
        <w:rPr>
          <w:kern w:val="0"/>
        </w:rPr>
        <w:t xml:space="preserve">with the Radio Regulations in </w:t>
      </w:r>
      <w:r w:rsidRPr="003453AC">
        <w:rPr>
          <w:spacing w:val="-1"/>
          <w:kern w:val="0"/>
        </w:rPr>
        <w:t>Algeria,</w:t>
      </w:r>
      <w:r w:rsidRPr="003453AC">
        <w:rPr>
          <w:kern w:val="0"/>
        </w:rPr>
        <w:t xml:space="preserve"> Egypt, Iran </w:t>
      </w:r>
      <w:r w:rsidRPr="003453AC">
        <w:rPr>
          <w:spacing w:val="-1"/>
          <w:kern w:val="0"/>
        </w:rPr>
        <w:t>(Islamic</w:t>
      </w:r>
      <w:r w:rsidRPr="003453AC">
        <w:rPr>
          <w:kern w:val="0"/>
        </w:rPr>
        <w:t xml:space="preserve"> </w:t>
      </w:r>
      <w:r w:rsidRPr="003453AC">
        <w:rPr>
          <w:spacing w:val="-1"/>
          <w:kern w:val="0"/>
        </w:rPr>
        <w:t>Republic</w:t>
      </w:r>
      <w:r w:rsidRPr="003453AC">
        <w:rPr>
          <w:kern w:val="0"/>
        </w:rPr>
        <w:t xml:space="preserve"> of), Iraq, Israel, Libya,</w:t>
      </w:r>
      <w:r w:rsidRPr="003453AC">
        <w:rPr>
          <w:spacing w:val="39"/>
          <w:kern w:val="0"/>
        </w:rPr>
        <w:t xml:space="preserve"> </w:t>
      </w:r>
      <w:r w:rsidRPr="003453AC">
        <w:rPr>
          <w:kern w:val="0"/>
        </w:rPr>
        <w:t>Palestine,</w:t>
      </w:r>
      <w:r w:rsidRPr="003453AC">
        <w:rPr>
          <w:spacing w:val="-1"/>
          <w:kern w:val="0"/>
        </w:rPr>
        <w:t xml:space="preserve"> the Syrian Arab Republic, the Dem.</w:t>
      </w:r>
      <w:r w:rsidRPr="003453AC">
        <w:rPr>
          <w:kern w:val="0"/>
        </w:rPr>
        <w:t xml:space="preserve"> People’s Republic of </w:t>
      </w:r>
      <w:r w:rsidRPr="003453AC">
        <w:rPr>
          <w:spacing w:val="-1"/>
          <w:kern w:val="0"/>
        </w:rPr>
        <w:t>Korea,</w:t>
      </w:r>
      <w:r w:rsidRPr="003453AC">
        <w:rPr>
          <w:kern w:val="0"/>
        </w:rPr>
        <w:t xml:space="preserve"> Sudan and Tunisia.  The field strength generated by </w:t>
      </w:r>
      <w:r w:rsidRPr="003453AC">
        <w:rPr>
          <w:spacing w:val="-1"/>
          <w:kern w:val="0"/>
        </w:rPr>
        <w:t>an</w:t>
      </w:r>
      <w:r w:rsidRPr="003453AC">
        <w:rPr>
          <w:kern w:val="0"/>
        </w:rPr>
        <w:t xml:space="preserve"> </w:t>
      </w:r>
      <w:r w:rsidRPr="003453AC">
        <w:rPr>
          <w:spacing w:val="-1"/>
          <w:kern w:val="0"/>
        </w:rPr>
        <w:t>amateur</w:t>
      </w:r>
      <w:r w:rsidRPr="003453AC">
        <w:rPr>
          <w:kern w:val="0"/>
        </w:rPr>
        <w:t xml:space="preserve"> station in the </w:t>
      </w:r>
      <w:r w:rsidRPr="003453AC">
        <w:rPr>
          <w:spacing w:val="-1"/>
          <w:kern w:val="0"/>
        </w:rPr>
        <w:t>frequency</w:t>
      </w:r>
      <w:r w:rsidRPr="003453AC">
        <w:rPr>
          <w:kern w:val="0"/>
        </w:rPr>
        <w:t xml:space="preserve"> band 50-54 MHz shall not</w:t>
      </w:r>
      <w:r w:rsidRPr="003453AC">
        <w:rPr>
          <w:spacing w:val="29"/>
          <w:kern w:val="0"/>
        </w:rPr>
        <w:t xml:space="preserve"> </w:t>
      </w:r>
      <w:r w:rsidRPr="003453AC">
        <w:rPr>
          <w:spacing w:val="-1"/>
          <w:kern w:val="0"/>
        </w:rPr>
        <w:t xml:space="preserve">exceed </w:t>
      </w:r>
      <w:r w:rsidRPr="003453AC">
        <w:rPr>
          <w:kern w:val="0"/>
        </w:rPr>
        <w:t>a</w:t>
      </w:r>
      <w:r w:rsidRPr="003453AC">
        <w:rPr>
          <w:spacing w:val="-1"/>
          <w:kern w:val="0"/>
        </w:rPr>
        <w:t xml:space="preserve"> value of +6 dB(</w:t>
      </w:r>
      <w:r w:rsidRPr="003453AC">
        <w:rPr>
          <w:spacing w:val="-1"/>
          <w:kern w:val="0"/>
        </w:rPr>
        <w:t>μV</w:t>
      </w:r>
      <w:r w:rsidRPr="003453AC">
        <w:rPr>
          <w:spacing w:val="-1"/>
          <w:kern w:val="0"/>
        </w:rPr>
        <w:t>/m)</w:t>
      </w:r>
      <w:r w:rsidRPr="003453AC">
        <w:rPr>
          <w:kern w:val="0"/>
        </w:rPr>
        <w:t xml:space="preserve"> </w:t>
      </w:r>
      <w:r w:rsidRPr="003453AC">
        <w:rPr>
          <w:spacing w:val="-1"/>
          <w:kern w:val="0"/>
        </w:rPr>
        <w:t xml:space="preserve">at </w:t>
      </w:r>
      <w:r w:rsidRPr="003453AC">
        <w:rPr>
          <w:kern w:val="0"/>
        </w:rPr>
        <w:t>a</w:t>
      </w:r>
      <w:r w:rsidRPr="003453AC">
        <w:rPr>
          <w:spacing w:val="-1"/>
          <w:kern w:val="0"/>
        </w:rPr>
        <w:t xml:space="preserve"> height of 10 </w:t>
      </w:r>
      <w:r w:rsidRPr="003453AC">
        <w:rPr>
          <w:kern w:val="0"/>
        </w:rPr>
        <w:t>m</w:t>
      </w:r>
      <w:r w:rsidRPr="003453AC">
        <w:rPr>
          <w:spacing w:val="-1"/>
          <w:kern w:val="0"/>
        </w:rPr>
        <w:t xml:space="preserve"> above ground </w:t>
      </w:r>
      <w:r w:rsidRPr="003453AC">
        <w:rPr>
          <w:kern w:val="0"/>
        </w:rPr>
        <w:t xml:space="preserve">for </w:t>
      </w:r>
      <w:r w:rsidRPr="003453AC">
        <w:rPr>
          <w:spacing w:val="-1"/>
          <w:kern w:val="0"/>
        </w:rPr>
        <w:t>more</w:t>
      </w:r>
      <w:r w:rsidRPr="003453AC">
        <w:rPr>
          <w:kern w:val="0"/>
        </w:rPr>
        <w:t xml:space="preserve"> than 10% of </w:t>
      </w:r>
      <w:r w:rsidRPr="003453AC">
        <w:rPr>
          <w:spacing w:val="-1"/>
          <w:kern w:val="0"/>
        </w:rPr>
        <w:t>time</w:t>
      </w:r>
      <w:r w:rsidRPr="003453AC">
        <w:rPr>
          <w:kern w:val="0"/>
        </w:rPr>
        <w:t xml:space="preserve"> along</w:t>
      </w:r>
      <w:r w:rsidRPr="003453AC">
        <w:rPr>
          <w:spacing w:val="33"/>
          <w:kern w:val="0"/>
        </w:rPr>
        <w:t xml:space="preserve"> </w:t>
      </w:r>
      <w:r w:rsidRPr="003453AC">
        <w:rPr>
          <w:kern w:val="0"/>
        </w:rPr>
        <w:t>the</w:t>
      </w:r>
      <w:r w:rsidRPr="003453AC">
        <w:rPr>
          <w:spacing w:val="-1"/>
          <w:kern w:val="0"/>
        </w:rPr>
        <w:t xml:space="preserve"> </w:t>
      </w:r>
      <w:r w:rsidRPr="003453AC">
        <w:rPr>
          <w:kern w:val="0"/>
        </w:rPr>
        <w:t>borders</w:t>
      </w:r>
      <w:r w:rsidRPr="003453AC">
        <w:rPr>
          <w:spacing w:val="-1"/>
          <w:kern w:val="0"/>
        </w:rPr>
        <w:t xml:space="preserve"> </w:t>
      </w:r>
      <w:r w:rsidRPr="003453AC">
        <w:rPr>
          <w:kern w:val="0"/>
        </w:rPr>
        <w:t>of</w:t>
      </w:r>
      <w:r w:rsidRPr="003453AC">
        <w:rPr>
          <w:spacing w:val="-1"/>
          <w:kern w:val="0"/>
        </w:rPr>
        <w:t xml:space="preserve"> </w:t>
      </w:r>
      <w:r w:rsidRPr="003453AC">
        <w:rPr>
          <w:kern w:val="0"/>
        </w:rPr>
        <w:t xml:space="preserve">listed </w:t>
      </w:r>
      <w:r w:rsidRPr="003453AC">
        <w:rPr>
          <w:spacing w:val="-1"/>
          <w:kern w:val="0"/>
        </w:rPr>
        <w:t>countries</w:t>
      </w:r>
      <w:r w:rsidRPr="003453AC">
        <w:rPr>
          <w:spacing w:val="-2"/>
          <w:kern w:val="0"/>
        </w:rPr>
        <w:t xml:space="preserve"> </w:t>
      </w:r>
      <w:r w:rsidRPr="003453AC">
        <w:rPr>
          <w:spacing w:val="-1"/>
          <w:kern w:val="0"/>
        </w:rPr>
        <w:t>requiring</w:t>
      </w:r>
      <w:r w:rsidRPr="003453AC">
        <w:rPr>
          <w:spacing w:val="-2"/>
          <w:kern w:val="0"/>
        </w:rPr>
        <w:t xml:space="preserve"> </w:t>
      </w:r>
      <w:r w:rsidRPr="003453AC">
        <w:rPr>
          <w:spacing w:val="-1"/>
          <w:kern w:val="0"/>
        </w:rPr>
        <w:t xml:space="preserve">protection.  </w:t>
      </w:r>
    </w:p>
    <w:p w:rsidR="001A606C" w:rsidRPr="003453AC" w:rsidP="001A606C" w14:paraId="3D45DC03" w14:textId="77777777">
      <w:pPr>
        <w:tabs>
          <w:tab w:val="left" w:pos="270"/>
        </w:tabs>
        <w:spacing w:after="220"/>
        <w:ind w:firstLine="360"/>
        <w:rPr>
          <w:kern w:val="0"/>
        </w:rPr>
      </w:pPr>
      <w:r w:rsidRPr="003453AC">
        <w:rPr>
          <w:spacing w:val="-1"/>
          <w:kern w:val="0"/>
        </w:rPr>
        <w:t>Note 1 to § 2.106(b)(169)(i)</w:t>
      </w:r>
      <w:r w:rsidRPr="003453AC">
        <w:rPr>
          <w:smallCaps/>
          <w:spacing w:val="-1"/>
          <w:kern w:val="0"/>
        </w:rPr>
        <w:t>:</w:t>
      </w:r>
      <w:r w:rsidRPr="003453AC">
        <w:rPr>
          <w:spacing w:val="-1"/>
          <w:kern w:val="0"/>
        </w:rPr>
        <w:t xml:space="preserve"> Pursuant</w:t>
      </w:r>
      <w:r w:rsidRPr="003453AC">
        <w:rPr>
          <w:kern w:val="0"/>
        </w:rPr>
        <w:t xml:space="preserve"> to Resolution 99 (Rev. Dubai, 2018) and taking into </w:t>
      </w:r>
      <w:r w:rsidRPr="003453AC">
        <w:rPr>
          <w:spacing w:val="-1"/>
          <w:kern w:val="0"/>
        </w:rPr>
        <w:t>account</w:t>
      </w:r>
      <w:r w:rsidRPr="003453AC">
        <w:rPr>
          <w:kern w:val="0"/>
        </w:rPr>
        <w:t xml:space="preserve"> the Israeli-Palestinian</w:t>
      </w:r>
      <w:r w:rsidRPr="003453AC">
        <w:rPr>
          <w:spacing w:val="26"/>
          <w:kern w:val="0"/>
        </w:rPr>
        <w:t xml:space="preserve"> </w:t>
      </w:r>
      <w:r w:rsidRPr="003453AC">
        <w:rPr>
          <w:kern w:val="0"/>
        </w:rPr>
        <w:t>Interim</w:t>
      </w:r>
      <w:r w:rsidRPr="003453AC">
        <w:rPr>
          <w:spacing w:val="-2"/>
          <w:kern w:val="0"/>
        </w:rPr>
        <w:t xml:space="preserve"> </w:t>
      </w:r>
      <w:r w:rsidRPr="003453AC">
        <w:rPr>
          <w:spacing w:val="-1"/>
          <w:kern w:val="0"/>
        </w:rPr>
        <w:t>Agreement</w:t>
      </w:r>
      <w:r w:rsidRPr="003453AC">
        <w:rPr>
          <w:kern w:val="0"/>
        </w:rPr>
        <w:t xml:space="preserve"> of 28 </w:t>
      </w:r>
      <w:r w:rsidRPr="003453AC">
        <w:rPr>
          <w:spacing w:val="-1"/>
          <w:kern w:val="0"/>
        </w:rPr>
        <w:t>September</w:t>
      </w:r>
      <w:r w:rsidRPr="003453AC">
        <w:rPr>
          <w:kern w:val="0"/>
        </w:rPr>
        <w:t xml:space="preserve"> 1995.</w:t>
      </w:r>
    </w:p>
    <w:p w:rsidR="001A606C" w:rsidRPr="003453AC" w:rsidP="001A606C" w14:paraId="3C1626A6" w14:textId="77777777">
      <w:pPr>
        <w:tabs>
          <w:tab w:val="left" w:pos="270"/>
        </w:tabs>
        <w:spacing w:after="220"/>
        <w:ind w:firstLine="360"/>
        <w:rPr>
          <w:spacing w:val="-1"/>
          <w:kern w:val="0"/>
        </w:rPr>
      </w:pPr>
      <w:r w:rsidRPr="003453AC">
        <w:rPr>
          <w:bCs/>
          <w:spacing w:val="-1"/>
          <w:kern w:val="0"/>
        </w:rPr>
        <w:t>(ii)  5.169B</w:t>
      </w:r>
      <w:r w:rsidRPr="003453AC">
        <w:rPr>
          <w:bCs/>
          <w:spacing w:val="-1"/>
          <w:w w:val="95"/>
          <w:kern w:val="0"/>
        </w:rPr>
        <w:t>  </w:t>
      </w:r>
      <w:r w:rsidRPr="003453AC">
        <w:rPr>
          <w:spacing w:val="-1"/>
          <w:kern w:val="0"/>
        </w:rPr>
        <w:t>Except</w:t>
      </w:r>
      <w:r w:rsidRPr="003453AC">
        <w:rPr>
          <w:kern w:val="0"/>
        </w:rPr>
        <w:t xml:space="preserve"> countries listed under this </w:t>
      </w:r>
      <w:r w:rsidRPr="003453AC">
        <w:rPr>
          <w:bCs/>
          <w:kern w:val="0"/>
        </w:rPr>
        <w:t xml:space="preserve">paragraph (b)(169), stations in the </w:t>
      </w:r>
      <w:r w:rsidRPr="003453AC">
        <w:rPr>
          <w:bCs/>
          <w:spacing w:val="-1"/>
          <w:kern w:val="0"/>
        </w:rPr>
        <w:t>amateur</w:t>
      </w:r>
      <w:r w:rsidRPr="003453AC">
        <w:rPr>
          <w:bCs/>
          <w:kern w:val="0"/>
        </w:rPr>
        <w:t xml:space="preserve"> service used in </w:t>
      </w:r>
      <w:r w:rsidRPr="003453AC">
        <w:rPr>
          <w:bCs/>
          <w:spacing w:val="-1"/>
          <w:kern w:val="0"/>
        </w:rPr>
        <w:t>Region 1, in all or part of the</w:t>
      </w:r>
      <w:r w:rsidRPr="003453AC">
        <w:rPr>
          <w:bCs/>
          <w:kern w:val="0"/>
        </w:rPr>
        <w:t xml:space="preserve"> 50-54 MHz frequency band, shall </w:t>
      </w:r>
      <w:r w:rsidRPr="003453AC">
        <w:rPr>
          <w:bCs/>
          <w:spacing w:val="-1"/>
          <w:kern w:val="0"/>
        </w:rPr>
        <w:t>no</w:t>
      </w:r>
      <w:r w:rsidRPr="003453AC">
        <w:rPr>
          <w:spacing w:val="-1"/>
          <w:kern w:val="0"/>
        </w:rPr>
        <w:t>t</w:t>
      </w:r>
      <w:r w:rsidRPr="003453AC">
        <w:rPr>
          <w:kern w:val="0"/>
        </w:rPr>
        <w:t xml:space="preserve"> cause harmful interference</w:t>
      </w:r>
      <w:r w:rsidRPr="003453AC">
        <w:rPr>
          <w:spacing w:val="-2"/>
          <w:kern w:val="0"/>
        </w:rPr>
        <w:t xml:space="preserve"> </w:t>
      </w:r>
      <w:r w:rsidRPr="003453AC">
        <w:rPr>
          <w:kern w:val="0"/>
        </w:rPr>
        <w:t>to,</w:t>
      </w:r>
      <w:r w:rsidRPr="003453AC">
        <w:rPr>
          <w:spacing w:val="-2"/>
          <w:kern w:val="0"/>
        </w:rPr>
        <w:t xml:space="preserve"> </w:t>
      </w:r>
      <w:r w:rsidRPr="003453AC">
        <w:rPr>
          <w:kern w:val="0"/>
        </w:rPr>
        <w:t>or</w:t>
      </w:r>
      <w:r w:rsidRPr="003453AC">
        <w:rPr>
          <w:spacing w:val="30"/>
          <w:kern w:val="0"/>
        </w:rPr>
        <w:t xml:space="preserve"> </w:t>
      </w:r>
      <w:r w:rsidRPr="003453AC">
        <w:rPr>
          <w:kern w:val="0"/>
        </w:rPr>
        <w:t>claim</w:t>
      </w:r>
      <w:r w:rsidRPr="003453AC">
        <w:rPr>
          <w:spacing w:val="-2"/>
          <w:kern w:val="0"/>
        </w:rPr>
        <w:t xml:space="preserve"> </w:t>
      </w:r>
      <w:r w:rsidRPr="003453AC">
        <w:rPr>
          <w:kern w:val="0"/>
        </w:rPr>
        <w:t xml:space="preserve">protection </w:t>
      </w:r>
      <w:r w:rsidRPr="003453AC">
        <w:rPr>
          <w:spacing w:val="-1"/>
          <w:kern w:val="0"/>
        </w:rPr>
        <w:t>from,</w:t>
      </w:r>
      <w:r w:rsidRPr="003453AC">
        <w:rPr>
          <w:kern w:val="0"/>
        </w:rPr>
        <w:t xml:space="preserve"> stations</w:t>
      </w:r>
      <w:r w:rsidRPr="003453AC">
        <w:rPr>
          <w:spacing w:val="-1"/>
          <w:kern w:val="0"/>
        </w:rPr>
        <w:t xml:space="preserve"> of other services used in accordance</w:t>
      </w:r>
      <w:r w:rsidRPr="003453AC">
        <w:rPr>
          <w:kern w:val="0"/>
        </w:rPr>
        <w:t xml:space="preserve"> with the Radio Regulations in</w:t>
      </w:r>
      <w:r w:rsidRPr="003453AC">
        <w:rPr>
          <w:spacing w:val="27"/>
          <w:kern w:val="0"/>
        </w:rPr>
        <w:t xml:space="preserve"> </w:t>
      </w:r>
      <w:r w:rsidRPr="003453AC">
        <w:rPr>
          <w:kern w:val="0"/>
        </w:rPr>
        <w:t xml:space="preserve">Algeria, </w:t>
      </w:r>
      <w:r w:rsidRPr="003453AC">
        <w:rPr>
          <w:spacing w:val="-1"/>
          <w:kern w:val="0"/>
        </w:rPr>
        <w:t>Armenia,</w:t>
      </w:r>
      <w:r w:rsidRPr="003453AC">
        <w:rPr>
          <w:kern w:val="0"/>
        </w:rPr>
        <w:t xml:space="preserve"> Azerbaijan, Belarus, Egypt, Russian </w:t>
      </w:r>
      <w:r w:rsidRPr="003453AC">
        <w:rPr>
          <w:spacing w:val="-1"/>
          <w:kern w:val="0"/>
        </w:rPr>
        <w:t>Federation,</w:t>
      </w:r>
      <w:r w:rsidRPr="003453AC">
        <w:rPr>
          <w:kern w:val="0"/>
        </w:rPr>
        <w:t xml:space="preserve"> Iran </w:t>
      </w:r>
      <w:r w:rsidRPr="003453AC">
        <w:rPr>
          <w:spacing w:val="-1"/>
          <w:kern w:val="0"/>
        </w:rPr>
        <w:t>(Islamic</w:t>
      </w:r>
      <w:r w:rsidRPr="003453AC">
        <w:rPr>
          <w:kern w:val="0"/>
        </w:rPr>
        <w:t xml:space="preserve"> </w:t>
      </w:r>
      <w:r w:rsidRPr="003453AC">
        <w:rPr>
          <w:spacing w:val="-1"/>
          <w:kern w:val="0"/>
        </w:rPr>
        <w:t>Republic</w:t>
      </w:r>
      <w:r w:rsidRPr="003453AC">
        <w:rPr>
          <w:kern w:val="0"/>
        </w:rPr>
        <w:t xml:space="preserve"> of), Iraq,</w:t>
      </w:r>
      <w:r w:rsidRPr="003453AC">
        <w:rPr>
          <w:spacing w:val="59"/>
          <w:kern w:val="0"/>
        </w:rPr>
        <w:t xml:space="preserve"> </w:t>
      </w:r>
      <w:r w:rsidRPr="003453AC">
        <w:rPr>
          <w:kern w:val="0"/>
        </w:rPr>
        <w:t xml:space="preserve">Kazakhstan, Kyrgyzstan, Libya, Uzbekistan, </w:t>
      </w:r>
      <w:r w:rsidRPr="003453AC">
        <w:rPr>
          <w:spacing w:val="-1"/>
          <w:kern w:val="0"/>
        </w:rPr>
        <w:t>Palestine,</w:t>
      </w:r>
      <w:r w:rsidRPr="003453AC">
        <w:rPr>
          <w:kern w:val="0"/>
        </w:rPr>
        <w:t xml:space="preserve"> the </w:t>
      </w:r>
      <w:r w:rsidRPr="003453AC">
        <w:rPr>
          <w:spacing w:val="-1"/>
          <w:kern w:val="0"/>
        </w:rPr>
        <w:t>Syrian</w:t>
      </w:r>
      <w:r w:rsidRPr="003453AC">
        <w:rPr>
          <w:kern w:val="0"/>
        </w:rPr>
        <w:t xml:space="preserve"> Arab Republic, </w:t>
      </w:r>
      <w:r w:rsidRPr="003453AC">
        <w:rPr>
          <w:spacing w:val="-1"/>
          <w:kern w:val="0"/>
        </w:rPr>
        <w:t>Sudan,</w:t>
      </w:r>
      <w:r w:rsidRPr="003453AC">
        <w:rPr>
          <w:kern w:val="0"/>
        </w:rPr>
        <w:t xml:space="preserve"> Tunisia</w:t>
      </w:r>
      <w:r w:rsidRPr="003453AC">
        <w:rPr>
          <w:spacing w:val="37"/>
          <w:kern w:val="0"/>
        </w:rPr>
        <w:t xml:space="preserve"> </w:t>
      </w:r>
      <w:r w:rsidRPr="003453AC">
        <w:rPr>
          <w:kern w:val="0"/>
        </w:rPr>
        <w:t xml:space="preserve">and Ukraine.  The field </w:t>
      </w:r>
      <w:r w:rsidRPr="003453AC">
        <w:rPr>
          <w:spacing w:val="-1"/>
          <w:kern w:val="0"/>
        </w:rPr>
        <w:t>strength</w:t>
      </w:r>
      <w:r w:rsidRPr="003453AC">
        <w:rPr>
          <w:kern w:val="0"/>
        </w:rPr>
        <w:t xml:space="preserve"> generated by an </w:t>
      </w:r>
      <w:r w:rsidRPr="003453AC">
        <w:rPr>
          <w:spacing w:val="-1"/>
          <w:kern w:val="0"/>
        </w:rPr>
        <w:t>amateur</w:t>
      </w:r>
      <w:r w:rsidRPr="003453AC">
        <w:rPr>
          <w:kern w:val="0"/>
        </w:rPr>
        <w:t xml:space="preserve"> station</w:t>
      </w:r>
      <w:r w:rsidRPr="003453AC">
        <w:rPr>
          <w:spacing w:val="-1"/>
          <w:kern w:val="0"/>
        </w:rPr>
        <w:t xml:space="preserve"> </w:t>
      </w:r>
      <w:r w:rsidRPr="003453AC">
        <w:rPr>
          <w:kern w:val="0"/>
        </w:rPr>
        <w:t>in the frequency band 50-54 MHz</w:t>
      </w:r>
      <w:r w:rsidRPr="003453AC">
        <w:rPr>
          <w:spacing w:val="25"/>
          <w:kern w:val="0"/>
        </w:rPr>
        <w:t xml:space="preserve"> </w:t>
      </w:r>
      <w:r w:rsidRPr="003453AC">
        <w:rPr>
          <w:kern w:val="0"/>
        </w:rPr>
        <w:t xml:space="preserve">shall not exceed a </w:t>
      </w:r>
      <w:r w:rsidRPr="003453AC">
        <w:rPr>
          <w:spacing w:val="-1"/>
          <w:kern w:val="0"/>
        </w:rPr>
        <w:t>value of +6 dB(</w:t>
      </w:r>
      <w:r w:rsidRPr="003453AC">
        <w:rPr>
          <w:spacing w:val="-1"/>
          <w:kern w:val="0"/>
        </w:rPr>
        <w:t>μV</w:t>
      </w:r>
      <w:r w:rsidRPr="003453AC">
        <w:rPr>
          <w:spacing w:val="-1"/>
          <w:kern w:val="0"/>
        </w:rPr>
        <w:t>/m)</w:t>
      </w:r>
      <w:r w:rsidRPr="003453AC">
        <w:rPr>
          <w:kern w:val="0"/>
        </w:rPr>
        <w:t xml:space="preserve"> at a height of 10 m </w:t>
      </w:r>
      <w:r w:rsidRPr="003453AC">
        <w:rPr>
          <w:spacing w:val="-1"/>
          <w:kern w:val="0"/>
        </w:rPr>
        <w:t>above</w:t>
      </w:r>
      <w:r w:rsidRPr="003453AC">
        <w:rPr>
          <w:kern w:val="0"/>
        </w:rPr>
        <w:t xml:space="preserve"> ground for </w:t>
      </w:r>
      <w:r w:rsidRPr="003453AC">
        <w:rPr>
          <w:spacing w:val="-1"/>
          <w:kern w:val="0"/>
        </w:rPr>
        <w:t>more</w:t>
      </w:r>
      <w:r w:rsidRPr="003453AC">
        <w:rPr>
          <w:kern w:val="0"/>
        </w:rPr>
        <w:t xml:space="preserve"> than 10% of</w:t>
      </w:r>
      <w:r w:rsidRPr="003453AC">
        <w:rPr>
          <w:spacing w:val="27"/>
          <w:kern w:val="0"/>
        </w:rPr>
        <w:t xml:space="preserve"> </w:t>
      </w:r>
      <w:r w:rsidRPr="003453AC">
        <w:rPr>
          <w:spacing w:val="-1"/>
          <w:kern w:val="0"/>
        </w:rPr>
        <w:t xml:space="preserve">time </w:t>
      </w:r>
      <w:r w:rsidRPr="003453AC">
        <w:rPr>
          <w:kern w:val="0"/>
        </w:rPr>
        <w:t>along</w:t>
      </w:r>
      <w:r w:rsidRPr="003453AC">
        <w:rPr>
          <w:spacing w:val="-1"/>
          <w:kern w:val="0"/>
        </w:rPr>
        <w:t xml:space="preserve"> </w:t>
      </w:r>
      <w:r w:rsidRPr="003453AC">
        <w:rPr>
          <w:kern w:val="0"/>
        </w:rPr>
        <w:t>the borders</w:t>
      </w:r>
      <w:r w:rsidRPr="003453AC">
        <w:rPr>
          <w:spacing w:val="-1"/>
          <w:kern w:val="0"/>
        </w:rPr>
        <w:t xml:space="preserve"> </w:t>
      </w:r>
      <w:r w:rsidRPr="003453AC">
        <w:rPr>
          <w:kern w:val="0"/>
        </w:rPr>
        <w:t>of the</w:t>
      </w:r>
      <w:r w:rsidRPr="003453AC">
        <w:rPr>
          <w:spacing w:val="-1"/>
          <w:kern w:val="0"/>
        </w:rPr>
        <w:t xml:space="preserve"> countries</w:t>
      </w:r>
      <w:r w:rsidRPr="003453AC">
        <w:rPr>
          <w:kern w:val="0"/>
        </w:rPr>
        <w:t xml:space="preserve"> listed</w:t>
      </w:r>
      <w:r w:rsidRPr="003453AC">
        <w:rPr>
          <w:spacing w:val="-1"/>
          <w:kern w:val="0"/>
        </w:rPr>
        <w:t xml:space="preserve"> </w:t>
      </w:r>
      <w:r w:rsidRPr="003453AC">
        <w:rPr>
          <w:kern w:val="0"/>
        </w:rPr>
        <w:t>in this</w:t>
      </w:r>
      <w:r w:rsidRPr="003453AC">
        <w:rPr>
          <w:spacing w:val="-1"/>
          <w:kern w:val="0"/>
        </w:rPr>
        <w:t xml:space="preserve"> provision.  </w:t>
      </w:r>
    </w:p>
    <w:p w:rsidR="001A606C" w:rsidRPr="003453AC" w:rsidP="001A606C" w14:paraId="38D573B0" w14:textId="77777777">
      <w:pPr>
        <w:tabs>
          <w:tab w:val="left" w:pos="270"/>
        </w:tabs>
        <w:spacing w:after="220"/>
        <w:ind w:firstLine="360"/>
        <w:rPr>
          <w:kern w:val="0"/>
        </w:rPr>
      </w:pPr>
      <w:r w:rsidRPr="003453AC">
        <w:rPr>
          <w:spacing w:val="-1"/>
          <w:kern w:val="0"/>
        </w:rPr>
        <w:t>Note 2 to § 2.106(b)(169)(ii)</w:t>
      </w:r>
      <w:r w:rsidRPr="003453AC">
        <w:rPr>
          <w:smallCaps/>
          <w:spacing w:val="-1"/>
          <w:kern w:val="0"/>
        </w:rPr>
        <w:t>:</w:t>
      </w:r>
      <w:r w:rsidRPr="003453AC">
        <w:rPr>
          <w:spacing w:val="-1"/>
          <w:kern w:val="0"/>
        </w:rPr>
        <w:t xml:space="preserve"> Pursuant</w:t>
      </w:r>
      <w:r w:rsidRPr="003453AC">
        <w:rPr>
          <w:kern w:val="0"/>
        </w:rPr>
        <w:t xml:space="preserve"> to Resolution 99 (Rev. Dubai, 2018) and taking into </w:t>
      </w:r>
      <w:r w:rsidRPr="003453AC">
        <w:rPr>
          <w:spacing w:val="-1"/>
          <w:kern w:val="0"/>
        </w:rPr>
        <w:t>account</w:t>
      </w:r>
      <w:r w:rsidRPr="003453AC">
        <w:rPr>
          <w:kern w:val="0"/>
        </w:rPr>
        <w:t xml:space="preserve"> the Israeli-Palestinian</w:t>
      </w:r>
      <w:r w:rsidRPr="003453AC">
        <w:rPr>
          <w:spacing w:val="26"/>
          <w:kern w:val="0"/>
        </w:rPr>
        <w:t xml:space="preserve"> </w:t>
      </w:r>
      <w:r w:rsidRPr="003453AC">
        <w:rPr>
          <w:kern w:val="0"/>
        </w:rPr>
        <w:t>Interim</w:t>
      </w:r>
      <w:r w:rsidRPr="003453AC">
        <w:rPr>
          <w:spacing w:val="-2"/>
          <w:kern w:val="0"/>
        </w:rPr>
        <w:t xml:space="preserve"> </w:t>
      </w:r>
      <w:r w:rsidRPr="003453AC">
        <w:rPr>
          <w:spacing w:val="-1"/>
          <w:kern w:val="0"/>
        </w:rPr>
        <w:t>Agreement</w:t>
      </w:r>
      <w:r w:rsidRPr="003453AC">
        <w:rPr>
          <w:kern w:val="0"/>
        </w:rPr>
        <w:t xml:space="preserve"> of 28 </w:t>
      </w:r>
      <w:r w:rsidRPr="003453AC">
        <w:rPr>
          <w:spacing w:val="-1"/>
          <w:kern w:val="0"/>
        </w:rPr>
        <w:t>September</w:t>
      </w:r>
      <w:r w:rsidRPr="003453AC">
        <w:rPr>
          <w:kern w:val="0"/>
        </w:rPr>
        <w:t xml:space="preserve"> 1995.</w:t>
      </w:r>
    </w:p>
    <w:p w:rsidR="001A606C" w:rsidRPr="003453AC" w:rsidP="001A606C" w14:paraId="6FC4086B" w14:textId="77777777">
      <w:pPr>
        <w:suppressAutoHyphens/>
        <w:spacing w:after="220"/>
        <w:ind w:firstLine="360"/>
        <w:rPr>
          <w:smallCaps/>
          <w:kern w:val="0"/>
        </w:rPr>
      </w:pPr>
      <w:r w:rsidRPr="003453AC">
        <w:rPr>
          <w:smallCaps/>
          <w:kern w:val="0"/>
        </w:rPr>
        <w:t>* * * * *</w:t>
      </w:r>
    </w:p>
    <w:p w:rsidR="001A606C" w:rsidRPr="003453AC" w:rsidP="0002008C" w14:paraId="4E83D6C6" w14:textId="77777777">
      <w:pPr>
        <w:widowControl/>
        <w:spacing w:after="220"/>
        <w:ind w:firstLine="360"/>
        <w:rPr>
          <w:rFonts w:eastAsia="Calibri"/>
          <w:spacing w:val="-1"/>
          <w:kern w:val="0"/>
        </w:rPr>
      </w:pPr>
      <w:r w:rsidRPr="003453AC">
        <w:rPr>
          <w:kern w:val="0"/>
        </w:rPr>
        <w:t>(171)  5.171  </w:t>
      </w:r>
      <w:r w:rsidRPr="003453AC">
        <w:rPr>
          <w:i/>
          <w:spacing w:val="-1"/>
          <w:kern w:val="0"/>
        </w:rPr>
        <w:t>Additional allocation:</w:t>
      </w:r>
      <w:r w:rsidRPr="003453AC">
        <w:rPr>
          <w:iCs/>
          <w:spacing w:val="-1"/>
          <w:kern w:val="0"/>
        </w:rPr>
        <w:t xml:space="preserve">  </w:t>
      </w:r>
      <w:r w:rsidRPr="003453AC">
        <w:rPr>
          <w:kern w:val="0"/>
        </w:rPr>
        <w:t>in</w:t>
      </w:r>
      <w:r w:rsidRPr="003453AC">
        <w:rPr>
          <w:spacing w:val="-1"/>
          <w:kern w:val="0"/>
        </w:rPr>
        <w:t xml:space="preserve"> </w:t>
      </w:r>
      <w:r w:rsidRPr="003453AC">
        <w:rPr>
          <w:kern w:val="0"/>
        </w:rPr>
        <w:t>Botswana,</w:t>
      </w:r>
      <w:r w:rsidRPr="003453AC">
        <w:rPr>
          <w:spacing w:val="-1"/>
          <w:kern w:val="0"/>
        </w:rPr>
        <w:t xml:space="preserve"> </w:t>
      </w:r>
      <w:r w:rsidRPr="003453AC">
        <w:rPr>
          <w:kern w:val="0"/>
        </w:rPr>
        <w:t>Eswatini,</w:t>
      </w:r>
      <w:r w:rsidRPr="003453AC">
        <w:rPr>
          <w:spacing w:val="-1"/>
          <w:kern w:val="0"/>
        </w:rPr>
        <w:t xml:space="preserve"> Lesotho, </w:t>
      </w:r>
      <w:r w:rsidRPr="003453AC">
        <w:rPr>
          <w:kern w:val="0"/>
        </w:rPr>
        <w:t>Malawi,</w:t>
      </w:r>
      <w:r w:rsidRPr="003453AC">
        <w:rPr>
          <w:spacing w:val="-1"/>
          <w:kern w:val="0"/>
        </w:rPr>
        <w:t xml:space="preserve"> </w:t>
      </w:r>
      <w:r w:rsidRPr="003453AC">
        <w:rPr>
          <w:kern w:val="0"/>
        </w:rPr>
        <w:t xml:space="preserve">Mali, </w:t>
      </w:r>
      <w:r w:rsidRPr="003453AC">
        <w:rPr>
          <w:spacing w:val="-1"/>
          <w:kern w:val="0"/>
        </w:rPr>
        <w:t xml:space="preserve">Namibia, </w:t>
      </w:r>
      <w:r w:rsidRPr="003453AC">
        <w:rPr>
          <w:kern w:val="0"/>
        </w:rPr>
        <w:t>Dem.</w:t>
      </w:r>
      <w:r w:rsidRPr="003453AC">
        <w:rPr>
          <w:spacing w:val="55"/>
          <w:kern w:val="0"/>
        </w:rPr>
        <w:t xml:space="preserve"> </w:t>
      </w:r>
      <w:r w:rsidRPr="003453AC">
        <w:rPr>
          <w:kern w:val="0"/>
        </w:rPr>
        <w:t xml:space="preserve">Rep. of the Congo, Rwanda, South Africa, Zambia and </w:t>
      </w:r>
      <w:r w:rsidRPr="003453AC">
        <w:rPr>
          <w:spacing w:val="-1"/>
          <w:kern w:val="0"/>
        </w:rPr>
        <w:t>Zimbabwe,</w:t>
      </w:r>
      <w:r w:rsidRPr="003453AC">
        <w:rPr>
          <w:kern w:val="0"/>
        </w:rPr>
        <w:t xml:space="preserve"> </w:t>
      </w:r>
      <w:r w:rsidRPr="003453AC">
        <w:rPr>
          <w:spacing w:val="-1"/>
          <w:kern w:val="0"/>
        </w:rPr>
        <w:t>the frequency band 54-68 MHz</w:t>
      </w:r>
      <w:r w:rsidRPr="003453AC">
        <w:rPr>
          <w:spacing w:val="24"/>
          <w:kern w:val="0"/>
        </w:rPr>
        <w:t xml:space="preserve"> </w:t>
      </w:r>
      <w:r w:rsidRPr="003453AC">
        <w:rPr>
          <w:spacing w:val="-1"/>
          <w:kern w:val="0"/>
        </w:rPr>
        <w:t>is also allocated to the fixed</w:t>
      </w:r>
      <w:r w:rsidRPr="003453AC">
        <w:rPr>
          <w:kern w:val="0"/>
        </w:rPr>
        <w:t xml:space="preserve"> and </w:t>
      </w:r>
      <w:r w:rsidRPr="003453AC">
        <w:rPr>
          <w:spacing w:val="-1"/>
          <w:kern w:val="0"/>
        </w:rPr>
        <w:t>mobile,</w:t>
      </w:r>
      <w:r w:rsidRPr="003453AC">
        <w:rPr>
          <w:kern w:val="0"/>
        </w:rPr>
        <w:t xml:space="preserve"> except aeronautical </w:t>
      </w:r>
      <w:r w:rsidRPr="003453AC">
        <w:rPr>
          <w:spacing w:val="-1"/>
          <w:kern w:val="0"/>
        </w:rPr>
        <w:t>mobile,</w:t>
      </w:r>
      <w:r w:rsidRPr="003453AC">
        <w:rPr>
          <w:kern w:val="0"/>
        </w:rPr>
        <w:t xml:space="preserve"> services on a </w:t>
      </w:r>
      <w:r w:rsidRPr="003453AC">
        <w:rPr>
          <w:spacing w:val="-1"/>
          <w:kern w:val="0"/>
        </w:rPr>
        <w:t xml:space="preserve">primary </w:t>
      </w:r>
      <w:r w:rsidRPr="003453AC">
        <w:rPr>
          <w:rFonts w:eastAsia="Calibri"/>
          <w:kern w:val="0"/>
        </w:rPr>
        <w:t xml:space="preserve">basis. </w:t>
      </w:r>
      <w:r w:rsidRPr="003453AC">
        <w:rPr>
          <w:rFonts w:eastAsia="Calibri"/>
          <w:spacing w:val="32"/>
          <w:kern w:val="0"/>
        </w:rPr>
        <w:t xml:space="preserve"> </w:t>
      </w:r>
    </w:p>
    <w:p w:rsidR="001A606C" w:rsidRPr="003453AC" w:rsidP="001A606C" w14:paraId="32D344F8" w14:textId="77777777">
      <w:pPr>
        <w:suppressAutoHyphens/>
        <w:spacing w:after="220"/>
        <w:ind w:firstLine="360"/>
        <w:rPr>
          <w:smallCaps/>
          <w:kern w:val="0"/>
        </w:rPr>
      </w:pPr>
      <w:r w:rsidRPr="003453AC">
        <w:rPr>
          <w:smallCaps/>
          <w:kern w:val="0"/>
        </w:rPr>
        <w:t>* * * * *</w:t>
      </w:r>
    </w:p>
    <w:p w:rsidR="001A606C" w:rsidRPr="003453AC" w:rsidP="001A606C" w14:paraId="6E09AC2B" w14:textId="77777777">
      <w:pPr>
        <w:tabs>
          <w:tab w:val="left" w:pos="1247"/>
        </w:tabs>
        <w:spacing w:after="220"/>
        <w:ind w:firstLine="360"/>
        <w:rPr>
          <w:kern w:val="0"/>
        </w:rPr>
      </w:pPr>
      <w:r w:rsidRPr="003453AC">
        <w:rPr>
          <w:kern w:val="0"/>
        </w:rPr>
        <w:t>(194)  5.194</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1"/>
          <w:kern w:val="0"/>
        </w:rPr>
        <w:t xml:space="preserve">  </w:t>
      </w:r>
      <w:r w:rsidRPr="003453AC">
        <w:rPr>
          <w:kern w:val="0"/>
        </w:rPr>
        <w:t>in</w:t>
      </w:r>
      <w:r w:rsidRPr="003453AC">
        <w:rPr>
          <w:spacing w:val="-2"/>
          <w:kern w:val="0"/>
        </w:rPr>
        <w:t xml:space="preserve"> </w:t>
      </w:r>
      <w:r w:rsidRPr="003453AC">
        <w:rPr>
          <w:kern w:val="0"/>
        </w:rPr>
        <w:t>Kyrgyzstan,</w:t>
      </w:r>
      <w:r w:rsidRPr="003453AC">
        <w:rPr>
          <w:spacing w:val="-2"/>
          <w:kern w:val="0"/>
        </w:rPr>
        <w:t xml:space="preserve"> </w:t>
      </w:r>
      <w:r w:rsidRPr="003453AC">
        <w:rPr>
          <w:spacing w:val="-1"/>
          <w:kern w:val="0"/>
        </w:rPr>
        <w:t>Somalia</w:t>
      </w:r>
      <w:r w:rsidRPr="003453AC">
        <w:rPr>
          <w:spacing w:val="-2"/>
          <w:kern w:val="0"/>
        </w:rPr>
        <w:t xml:space="preserve"> </w:t>
      </w:r>
      <w:r w:rsidRPr="003453AC">
        <w:rPr>
          <w:kern w:val="0"/>
        </w:rPr>
        <w:t>and</w:t>
      </w:r>
      <w:r w:rsidRPr="003453AC">
        <w:rPr>
          <w:spacing w:val="-2"/>
          <w:kern w:val="0"/>
        </w:rPr>
        <w:t xml:space="preserve"> </w:t>
      </w:r>
      <w:r w:rsidRPr="003453AC">
        <w:rPr>
          <w:spacing w:val="-1"/>
          <w:kern w:val="0"/>
        </w:rPr>
        <w:t>Turkmenistan,</w:t>
      </w:r>
      <w:r w:rsidRPr="003453AC">
        <w:rPr>
          <w:spacing w:val="-2"/>
          <w:kern w:val="0"/>
        </w:rPr>
        <w:t xml:space="preserve"> </w:t>
      </w:r>
      <w:r w:rsidRPr="003453AC">
        <w:rPr>
          <w:kern w:val="0"/>
        </w:rPr>
        <w:t>the</w:t>
      </w:r>
      <w:r w:rsidRPr="003453AC">
        <w:rPr>
          <w:spacing w:val="-2"/>
          <w:kern w:val="0"/>
        </w:rPr>
        <w:t xml:space="preserve"> </w:t>
      </w:r>
      <w:r w:rsidRPr="003453AC">
        <w:rPr>
          <w:kern w:val="0"/>
        </w:rPr>
        <w:t>frequency</w:t>
      </w:r>
      <w:r w:rsidRPr="003453AC">
        <w:rPr>
          <w:spacing w:val="-2"/>
          <w:kern w:val="0"/>
        </w:rPr>
        <w:t xml:space="preserve"> </w:t>
      </w:r>
      <w:r w:rsidRPr="003453AC">
        <w:rPr>
          <w:kern w:val="0"/>
        </w:rPr>
        <w:t>band</w:t>
      </w:r>
      <w:r w:rsidRPr="003453AC">
        <w:rPr>
          <w:spacing w:val="59"/>
          <w:kern w:val="0"/>
        </w:rPr>
        <w:t xml:space="preserve"> </w:t>
      </w:r>
      <w:r w:rsidRPr="003453AC">
        <w:rPr>
          <w:kern w:val="0"/>
        </w:rPr>
        <w:t xml:space="preserve">104-108 MHz is also allocated to </w:t>
      </w:r>
      <w:r w:rsidRPr="003453AC">
        <w:rPr>
          <w:spacing w:val="-1"/>
          <w:kern w:val="0"/>
        </w:rPr>
        <w:t>the</w:t>
      </w:r>
      <w:r w:rsidRPr="003453AC">
        <w:rPr>
          <w:kern w:val="0"/>
        </w:rPr>
        <w:t xml:space="preserve"> </w:t>
      </w:r>
      <w:r w:rsidRPr="003453AC">
        <w:rPr>
          <w:spacing w:val="-1"/>
          <w:kern w:val="0"/>
        </w:rPr>
        <w:t>mobile,</w:t>
      </w:r>
      <w:r w:rsidRPr="003453AC">
        <w:rPr>
          <w:kern w:val="0"/>
        </w:rPr>
        <w:t xml:space="preserve"> except </w:t>
      </w:r>
      <w:r w:rsidRPr="003453AC">
        <w:rPr>
          <w:spacing w:val="-1"/>
          <w:kern w:val="0"/>
        </w:rPr>
        <w:t>aeronautical</w:t>
      </w:r>
      <w:r w:rsidRPr="003453AC">
        <w:rPr>
          <w:kern w:val="0"/>
        </w:rPr>
        <w:t xml:space="preserve"> </w:t>
      </w:r>
      <w:r w:rsidRPr="003453AC">
        <w:rPr>
          <w:spacing w:val="-1"/>
          <w:kern w:val="0"/>
        </w:rPr>
        <w:t>mobile</w:t>
      </w:r>
      <w:r w:rsidRPr="003453AC">
        <w:rPr>
          <w:kern w:val="0"/>
        </w:rPr>
        <w:t xml:space="preserve"> (R), service on a</w:t>
      </w:r>
      <w:r w:rsidRPr="003453AC">
        <w:rPr>
          <w:spacing w:val="43"/>
          <w:kern w:val="0"/>
        </w:rPr>
        <w:t xml:space="preserve"> </w:t>
      </w:r>
      <w:r w:rsidRPr="003453AC">
        <w:rPr>
          <w:kern w:val="0"/>
        </w:rPr>
        <w:t>secondary</w:t>
      </w:r>
      <w:r w:rsidRPr="003453AC">
        <w:rPr>
          <w:spacing w:val="-2"/>
          <w:kern w:val="0"/>
        </w:rPr>
        <w:t xml:space="preserve"> </w:t>
      </w:r>
      <w:r w:rsidRPr="003453AC">
        <w:rPr>
          <w:kern w:val="0"/>
        </w:rPr>
        <w:t>basis.</w:t>
      </w:r>
    </w:p>
    <w:p w:rsidR="001A606C" w:rsidRPr="003453AC" w:rsidP="001A606C" w14:paraId="041ED1CE" w14:textId="77777777">
      <w:pPr>
        <w:suppressAutoHyphens/>
        <w:spacing w:after="220"/>
        <w:ind w:firstLine="360"/>
        <w:rPr>
          <w:smallCaps/>
          <w:kern w:val="0"/>
        </w:rPr>
      </w:pPr>
      <w:r w:rsidRPr="003453AC">
        <w:rPr>
          <w:smallCaps/>
          <w:kern w:val="0"/>
        </w:rPr>
        <w:t>* * * * *</w:t>
      </w:r>
    </w:p>
    <w:p w:rsidR="001A606C" w:rsidRPr="003453AC" w:rsidP="001A606C" w14:paraId="2D6379C5" w14:textId="77777777">
      <w:pPr>
        <w:tabs>
          <w:tab w:val="left" w:pos="1248"/>
        </w:tabs>
        <w:spacing w:after="220"/>
        <w:ind w:firstLine="360"/>
        <w:rPr>
          <w:spacing w:val="-1"/>
          <w:kern w:val="0"/>
        </w:rPr>
      </w:pPr>
      <w:r w:rsidRPr="003453AC">
        <w:rPr>
          <w:spacing w:val="-1"/>
          <w:kern w:val="0"/>
        </w:rPr>
        <w:t>(201)  5.201</w:t>
      </w:r>
      <w:r w:rsidRPr="003453AC">
        <w:rPr>
          <w:iCs/>
          <w:spacing w:val="-1"/>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4"/>
          <w:kern w:val="0"/>
        </w:rPr>
        <w:t xml:space="preserve">  </w:t>
      </w:r>
      <w:r w:rsidRPr="003453AC">
        <w:rPr>
          <w:kern w:val="0"/>
        </w:rPr>
        <w:t>in</w:t>
      </w:r>
      <w:r w:rsidRPr="003453AC">
        <w:rPr>
          <w:spacing w:val="-2"/>
          <w:kern w:val="0"/>
        </w:rPr>
        <w:t xml:space="preserve"> </w:t>
      </w:r>
      <w:r w:rsidRPr="003453AC">
        <w:rPr>
          <w:spacing w:val="-1"/>
          <w:kern w:val="0"/>
        </w:rPr>
        <w:t>Armenia,</w:t>
      </w:r>
      <w:r w:rsidRPr="003453AC">
        <w:rPr>
          <w:spacing w:val="-2"/>
          <w:kern w:val="0"/>
        </w:rPr>
        <w:t xml:space="preserve"> </w:t>
      </w:r>
      <w:r w:rsidRPr="003453AC">
        <w:rPr>
          <w:kern w:val="0"/>
        </w:rPr>
        <w:t>Azerbaijan,</w:t>
      </w:r>
      <w:r w:rsidRPr="003453AC">
        <w:rPr>
          <w:spacing w:val="-2"/>
          <w:kern w:val="0"/>
        </w:rPr>
        <w:t xml:space="preserve"> </w:t>
      </w:r>
      <w:r w:rsidRPr="003453AC">
        <w:rPr>
          <w:spacing w:val="-1"/>
          <w:kern w:val="0"/>
        </w:rPr>
        <w:t>Belarus,</w:t>
      </w:r>
      <w:r w:rsidRPr="003453AC">
        <w:rPr>
          <w:spacing w:val="-3"/>
          <w:kern w:val="0"/>
        </w:rPr>
        <w:t xml:space="preserve"> </w:t>
      </w:r>
      <w:r w:rsidRPr="003453AC">
        <w:rPr>
          <w:spacing w:val="-1"/>
          <w:kern w:val="0"/>
        </w:rPr>
        <w:t>Bulgaria,</w:t>
      </w:r>
      <w:r w:rsidRPr="003453AC">
        <w:rPr>
          <w:spacing w:val="-3"/>
          <w:kern w:val="0"/>
        </w:rPr>
        <w:t xml:space="preserve"> </w:t>
      </w:r>
      <w:r w:rsidRPr="003453AC">
        <w:rPr>
          <w:spacing w:val="-1"/>
          <w:kern w:val="0"/>
        </w:rPr>
        <w:t>Estonia,</w:t>
      </w:r>
      <w:r w:rsidRPr="003453AC">
        <w:rPr>
          <w:spacing w:val="-3"/>
          <w:kern w:val="0"/>
        </w:rPr>
        <w:t xml:space="preserve"> </w:t>
      </w:r>
      <w:r w:rsidRPr="003453AC">
        <w:rPr>
          <w:spacing w:val="-1"/>
          <w:kern w:val="0"/>
        </w:rPr>
        <w:t>the</w:t>
      </w:r>
      <w:r w:rsidRPr="003453AC">
        <w:rPr>
          <w:spacing w:val="-3"/>
          <w:kern w:val="0"/>
        </w:rPr>
        <w:t xml:space="preserve"> </w:t>
      </w:r>
      <w:r w:rsidRPr="003453AC">
        <w:rPr>
          <w:spacing w:val="-1"/>
          <w:kern w:val="0"/>
        </w:rPr>
        <w:t>Russian</w:t>
      </w:r>
      <w:r w:rsidRPr="003453AC">
        <w:rPr>
          <w:spacing w:val="64"/>
          <w:kern w:val="0"/>
        </w:rPr>
        <w:t xml:space="preserve"> </w:t>
      </w:r>
      <w:r w:rsidRPr="003453AC">
        <w:rPr>
          <w:kern w:val="0"/>
        </w:rPr>
        <w:t xml:space="preserve">Federation, Georgia, Hungary, Iran </w:t>
      </w:r>
      <w:r w:rsidRPr="003453AC">
        <w:rPr>
          <w:spacing w:val="-1"/>
          <w:kern w:val="0"/>
        </w:rPr>
        <w:t>(Islamic</w:t>
      </w:r>
      <w:r w:rsidRPr="003453AC">
        <w:rPr>
          <w:kern w:val="0"/>
        </w:rPr>
        <w:t xml:space="preserve"> Republic of), Iraq</w:t>
      </w:r>
      <w:r w:rsidRPr="003453AC">
        <w:rPr>
          <w:spacing w:val="-1"/>
          <w:kern w:val="0"/>
        </w:rPr>
        <w:t xml:space="preserve"> </w:t>
      </w:r>
      <w:r w:rsidRPr="003453AC">
        <w:rPr>
          <w:kern w:val="0"/>
        </w:rPr>
        <w:t>(Republic</w:t>
      </w:r>
      <w:r w:rsidRPr="003453AC">
        <w:rPr>
          <w:spacing w:val="-2"/>
          <w:kern w:val="0"/>
        </w:rPr>
        <w:t xml:space="preserve"> </w:t>
      </w:r>
      <w:r w:rsidRPr="003453AC">
        <w:rPr>
          <w:kern w:val="0"/>
        </w:rPr>
        <w:t>of), Japan, Kazakhstan,</w:t>
      </w:r>
      <w:r w:rsidRPr="003453AC">
        <w:rPr>
          <w:spacing w:val="26"/>
          <w:kern w:val="0"/>
        </w:rPr>
        <w:t xml:space="preserve"> </w:t>
      </w:r>
      <w:r w:rsidRPr="003453AC">
        <w:rPr>
          <w:spacing w:val="-1"/>
          <w:kern w:val="0"/>
        </w:rPr>
        <w:t>Mali, Mongolia, Mozambique, Uzbekistan,</w:t>
      </w:r>
      <w:r w:rsidRPr="003453AC">
        <w:rPr>
          <w:kern w:val="0"/>
        </w:rPr>
        <w:t xml:space="preserve"> Papua New Guinea, </w:t>
      </w:r>
      <w:r w:rsidRPr="003453AC">
        <w:rPr>
          <w:spacing w:val="-1"/>
          <w:kern w:val="0"/>
        </w:rPr>
        <w:t>Poland,</w:t>
      </w:r>
      <w:r w:rsidRPr="003453AC">
        <w:rPr>
          <w:kern w:val="0"/>
        </w:rPr>
        <w:t xml:space="preserve"> Kyrgyzstan, </w:t>
      </w:r>
      <w:r w:rsidRPr="003453AC">
        <w:rPr>
          <w:spacing w:val="-1"/>
          <w:kern w:val="0"/>
        </w:rPr>
        <w:t>Romania,</w:t>
      </w:r>
      <w:r w:rsidRPr="003453AC">
        <w:rPr>
          <w:spacing w:val="45"/>
          <w:kern w:val="0"/>
        </w:rPr>
        <w:t xml:space="preserve"> </w:t>
      </w:r>
      <w:r w:rsidRPr="003453AC">
        <w:rPr>
          <w:kern w:val="0"/>
        </w:rPr>
        <w:t xml:space="preserve">Senegal, Tajikistan, </w:t>
      </w:r>
      <w:r w:rsidRPr="003453AC">
        <w:rPr>
          <w:spacing w:val="-1"/>
          <w:kern w:val="0"/>
        </w:rPr>
        <w:t>Turkmenistan</w:t>
      </w:r>
      <w:r w:rsidRPr="003453AC">
        <w:rPr>
          <w:kern w:val="0"/>
        </w:rPr>
        <w:t xml:space="preserve"> and Ukraine, the frequency </w:t>
      </w:r>
      <w:r w:rsidRPr="003453AC">
        <w:rPr>
          <w:spacing w:val="-1"/>
          <w:kern w:val="0"/>
        </w:rPr>
        <w:t>band 132-136 MHz is also allocated</w:t>
      </w:r>
      <w:r w:rsidRPr="003453AC">
        <w:rPr>
          <w:spacing w:val="32"/>
          <w:kern w:val="0"/>
        </w:rPr>
        <w:t xml:space="preserve"> </w:t>
      </w:r>
      <w:r w:rsidRPr="003453AC">
        <w:rPr>
          <w:kern w:val="0"/>
        </w:rPr>
        <w:t xml:space="preserve">to the aeronautical </w:t>
      </w:r>
      <w:r w:rsidRPr="003453AC">
        <w:rPr>
          <w:spacing w:val="-1"/>
          <w:kern w:val="0"/>
        </w:rPr>
        <w:t>mobile</w:t>
      </w:r>
      <w:r w:rsidRPr="003453AC">
        <w:rPr>
          <w:kern w:val="0"/>
        </w:rPr>
        <w:t xml:space="preserve"> (OR)</w:t>
      </w:r>
      <w:r w:rsidRPr="003453AC">
        <w:rPr>
          <w:spacing w:val="-1"/>
          <w:kern w:val="0"/>
        </w:rPr>
        <w:t xml:space="preserve"> </w:t>
      </w:r>
      <w:r w:rsidRPr="003453AC">
        <w:rPr>
          <w:kern w:val="0"/>
        </w:rPr>
        <w:t xml:space="preserve">service on a </w:t>
      </w:r>
      <w:r w:rsidRPr="003453AC">
        <w:rPr>
          <w:spacing w:val="-1"/>
          <w:kern w:val="0"/>
        </w:rPr>
        <w:t>primary</w:t>
      </w:r>
      <w:r w:rsidRPr="003453AC">
        <w:rPr>
          <w:kern w:val="0"/>
        </w:rPr>
        <w:t xml:space="preserve"> basis.  In</w:t>
      </w:r>
      <w:r w:rsidRPr="003453AC">
        <w:rPr>
          <w:spacing w:val="-2"/>
          <w:kern w:val="0"/>
        </w:rPr>
        <w:t xml:space="preserve"> </w:t>
      </w:r>
      <w:r w:rsidRPr="003453AC">
        <w:rPr>
          <w:spacing w:val="-1"/>
          <w:kern w:val="0"/>
        </w:rPr>
        <w:t>assigning frequencies to stations of</w:t>
      </w:r>
      <w:r w:rsidRPr="003453AC">
        <w:rPr>
          <w:spacing w:val="28"/>
          <w:kern w:val="0"/>
        </w:rPr>
        <w:t xml:space="preserve"> </w:t>
      </w:r>
      <w:r w:rsidRPr="003453AC">
        <w:rPr>
          <w:kern w:val="0"/>
        </w:rPr>
        <w:t xml:space="preserve">the aeronautical </w:t>
      </w:r>
      <w:r w:rsidRPr="003453AC">
        <w:rPr>
          <w:spacing w:val="-1"/>
          <w:kern w:val="0"/>
        </w:rPr>
        <w:t>mobile</w:t>
      </w:r>
      <w:r w:rsidRPr="003453AC">
        <w:rPr>
          <w:kern w:val="0"/>
        </w:rPr>
        <w:t xml:space="preserve"> (OR) </w:t>
      </w:r>
      <w:r w:rsidRPr="003453AC">
        <w:rPr>
          <w:spacing w:val="-1"/>
          <w:kern w:val="0"/>
        </w:rPr>
        <w:t>service,</w:t>
      </w:r>
      <w:r w:rsidRPr="003453AC">
        <w:rPr>
          <w:kern w:val="0"/>
        </w:rPr>
        <w:t xml:space="preserve"> the </w:t>
      </w:r>
      <w:r w:rsidRPr="003453AC">
        <w:rPr>
          <w:spacing w:val="-1"/>
          <w:kern w:val="0"/>
        </w:rPr>
        <w:t>administration</w:t>
      </w:r>
      <w:r w:rsidRPr="003453AC">
        <w:rPr>
          <w:kern w:val="0"/>
        </w:rPr>
        <w:t xml:space="preserve"> shall</w:t>
      </w:r>
      <w:r w:rsidRPr="003453AC">
        <w:rPr>
          <w:spacing w:val="-2"/>
          <w:kern w:val="0"/>
        </w:rPr>
        <w:t xml:space="preserve"> </w:t>
      </w:r>
      <w:r w:rsidRPr="003453AC">
        <w:rPr>
          <w:kern w:val="0"/>
        </w:rPr>
        <w:t>take account of the frequencies</w:t>
      </w:r>
      <w:r w:rsidRPr="003453AC">
        <w:rPr>
          <w:spacing w:val="47"/>
          <w:kern w:val="0"/>
        </w:rPr>
        <w:t xml:space="preserve"> </w:t>
      </w:r>
      <w:r w:rsidRPr="003453AC">
        <w:rPr>
          <w:kern w:val="0"/>
        </w:rPr>
        <w:t>assigned</w:t>
      </w:r>
      <w:r w:rsidRPr="003453AC">
        <w:rPr>
          <w:spacing w:val="-1"/>
          <w:kern w:val="0"/>
        </w:rPr>
        <w:t xml:space="preserve"> </w:t>
      </w:r>
      <w:r w:rsidRPr="003453AC">
        <w:rPr>
          <w:kern w:val="0"/>
        </w:rPr>
        <w:t>to</w:t>
      </w:r>
      <w:r w:rsidRPr="003453AC">
        <w:rPr>
          <w:spacing w:val="-1"/>
          <w:kern w:val="0"/>
        </w:rPr>
        <w:t xml:space="preserve"> </w:t>
      </w:r>
      <w:r w:rsidRPr="003453AC">
        <w:rPr>
          <w:kern w:val="0"/>
        </w:rPr>
        <w:t>stations in</w:t>
      </w:r>
      <w:r w:rsidRPr="003453AC">
        <w:rPr>
          <w:spacing w:val="-1"/>
          <w:kern w:val="0"/>
        </w:rPr>
        <w:t xml:space="preserve"> </w:t>
      </w:r>
      <w:r w:rsidRPr="003453AC">
        <w:rPr>
          <w:kern w:val="0"/>
        </w:rPr>
        <w:t>the</w:t>
      </w:r>
      <w:r w:rsidRPr="003453AC">
        <w:rPr>
          <w:spacing w:val="-1"/>
          <w:kern w:val="0"/>
        </w:rPr>
        <w:t xml:space="preserve"> aeronautical</w:t>
      </w:r>
      <w:r w:rsidRPr="003453AC">
        <w:rPr>
          <w:kern w:val="0"/>
        </w:rPr>
        <w:t xml:space="preserve"> </w:t>
      </w:r>
      <w:r w:rsidRPr="003453AC">
        <w:rPr>
          <w:spacing w:val="-1"/>
          <w:kern w:val="0"/>
        </w:rPr>
        <w:t xml:space="preserve">mobile </w:t>
      </w:r>
      <w:r w:rsidRPr="003453AC">
        <w:rPr>
          <w:kern w:val="0"/>
        </w:rPr>
        <w:t>(R) service.</w:t>
      </w:r>
    </w:p>
    <w:p w:rsidR="001A606C" w:rsidRPr="003453AC" w:rsidP="001A606C" w14:paraId="5C433B4E" w14:textId="77777777">
      <w:pPr>
        <w:tabs>
          <w:tab w:val="left" w:pos="1247"/>
        </w:tabs>
        <w:spacing w:after="220"/>
        <w:ind w:firstLine="360"/>
        <w:rPr>
          <w:spacing w:val="-1"/>
          <w:kern w:val="0"/>
        </w:rPr>
      </w:pPr>
      <w:r w:rsidRPr="003453AC">
        <w:rPr>
          <w:spacing w:val="-1"/>
          <w:kern w:val="0"/>
        </w:rPr>
        <w:t>(202)  5.202</w:t>
      </w:r>
      <w:r w:rsidRPr="003453AC">
        <w:rPr>
          <w:iCs/>
          <w:spacing w:val="-1"/>
          <w:kern w:val="0"/>
        </w:rPr>
        <w:t>  </w:t>
      </w:r>
      <w:r w:rsidRPr="003453AC">
        <w:rPr>
          <w:i/>
          <w:spacing w:val="-1"/>
          <w:kern w:val="0"/>
        </w:rPr>
        <w:t>Additional</w:t>
      </w:r>
      <w:r w:rsidRPr="003453AC">
        <w:rPr>
          <w:i/>
          <w:spacing w:val="-3"/>
          <w:kern w:val="0"/>
        </w:rPr>
        <w:t xml:space="preserve"> </w:t>
      </w:r>
      <w:r w:rsidRPr="003453AC">
        <w:rPr>
          <w:i/>
          <w:spacing w:val="-1"/>
          <w:kern w:val="0"/>
        </w:rPr>
        <w:t>allocation:</w:t>
      </w:r>
      <w:r w:rsidRPr="003453AC">
        <w:rPr>
          <w:iCs/>
          <w:spacing w:val="-1"/>
          <w:kern w:val="0"/>
        </w:rPr>
        <w:t xml:space="preserve">  </w:t>
      </w:r>
      <w:r w:rsidRPr="003453AC">
        <w:rPr>
          <w:kern w:val="0"/>
        </w:rPr>
        <w:t>in</w:t>
      </w:r>
      <w:r w:rsidRPr="003453AC">
        <w:rPr>
          <w:spacing w:val="-2"/>
          <w:kern w:val="0"/>
        </w:rPr>
        <w:t xml:space="preserve"> </w:t>
      </w:r>
      <w:r w:rsidRPr="003453AC">
        <w:rPr>
          <w:kern w:val="0"/>
        </w:rPr>
        <w:t>Saudi</w:t>
      </w:r>
      <w:r w:rsidRPr="003453AC">
        <w:rPr>
          <w:spacing w:val="-2"/>
          <w:kern w:val="0"/>
        </w:rPr>
        <w:t xml:space="preserve"> </w:t>
      </w:r>
      <w:r w:rsidRPr="003453AC">
        <w:rPr>
          <w:kern w:val="0"/>
        </w:rPr>
        <w:t>Arabia,</w:t>
      </w:r>
      <w:r w:rsidRPr="003453AC">
        <w:rPr>
          <w:spacing w:val="-2"/>
          <w:kern w:val="0"/>
        </w:rPr>
        <w:t xml:space="preserve"> </w:t>
      </w:r>
      <w:r w:rsidRPr="003453AC">
        <w:rPr>
          <w:spacing w:val="-1"/>
          <w:kern w:val="0"/>
        </w:rPr>
        <w:t>Armenia,</w:t>
      </w:r>
      <w:r w:rsidRPr="003453AC">
        <w:rPr>
          <w:spacing w:val="-3"/>
          <w:kern w:val="0"/>
        </w:rPr>
        <w:t xml:space="preserve"> </w:t>
      </w:r>
      <w:r w:rsidRPr="003453AC">
        <w:rPr>
          <w:spacing w:val="-1"/>
          <w:kern w:val="0"/>
        </w:rPr>
        <w:t>Azerbaijan,</w:t>
      </w:r>
      <w:r w:rsidRPr="003453AC">
        <w:rPr>
          <w:spacing w:val="-2"/>
          <w:kern w:val="0"/>
        </w:rPr>
        <w:t xml:space="preserve"> </w:t>
      </w:r>
      <w:r w:rsidRPr="003453AC">
        <w:rPr>
          <w:kern w:val="0"/>
        </w:rPr>
        <w:t>Bahrain,</w:t>
      </w:r>
      <w:r w:rsidRPr="003453AC">
        <w:rPr>
          <w:spacing w:val="-2"/>
          <w:kern w:val="0"/>
        </w:rPr>
        <w:t xml:space="preserve"> </w:t>
      </w:r>
      <w:r w:rsidRPr="003453AC">
        <w:rPr>
          <w:kern w:val="0"/>
        </w:rPr>
        <w:t>Belarus,</w:t>
      </w:r>
      <w:r w:rsidRPr="003453AC">
        <w:rPr>
          <w:spacing w:val="63"/>
          <w:kern w:val="0"/>
        </w:rPr>
        <w:t xml:space="preserve"> </w:t>
      </w:r>
      <w:r w:rsidRPr="003453AC">
        <w:rPr>
          <w:kern w:val="0"/>
        </w:rPr>
        <w:t xml:space="preserve">Bulgaria, the United Arab </w:t>
      </w:r>
      <w:r w:rsidRPr="003453AC">
        <w:rPr>
          <w:spacing w:val="-1"/>
          <w:kern w:val="0"/>
        </w:rPr>
        <w:t>Emirates,</w:t>
      </w:r>
      <w:r w:rsidRPr="003453AC">
        <w:rPr>
          <w:kern w:val="0"/>
        </w:rPr>
        <w:t xml:space="preserve"> the Russian Federation, </w:t>
      </w:r>
      <w:r w:rsidRPr="003453AC">
        <w:rPr>
          <w:spacing w:val="-1"/>
          <w:kern w:val="0"/>
        </w:rPr>
        <w:t>Georgia,</w:t>
      </w:r>
      <w:r w:rsidRPr="003453AC">
        <w:rPr>
          <w:kern w:val="0"/>
        </w:rPr>
        <w:t xml:space="preserve"> Iran </w:t>
      </w:r>
      <w:r w:rsidRPr="003453AC">
        <w:rPr>
          <w:spacing w:val="-1"/>
          <w:kern w:val="0"/>
        </w:rPr>
        <w:t>(Islamic</w:t>
      </w:r>
      <w:r w:rsidRPr="003453AC">
        <w:rPr>
          <w:kern w:val="0"/>
        </w:rPr>
        <w:t xml:space="preserve"> Republic of),</w:t>
      </w:r>
      <w:r w:rsidRPr="003453AC">
        <w:rPr>
          <w:spacing w:val="39"/>
          <w:kern w:val="0"/>
        </w:rPr>
        <w:t xml:space="preserve"> </w:t>
      </w:r>
      <w:r w:rsidRPr="003453AC">
        <w:rPr>
          <w:kern w:val="0"/>
        </w:rPr>
        <w:t xml:space="preserve">Jordan, Mali, </w:t>
      </w:r>
      <w:r w:rsidRPr="003453AC">
        <w:rPr>
          <w:spacing w:val="-1"/>
          <w:kern w:val="0"/>
        </w:rPr>
        <w:t>Oman,</w:t>
      </w:r>
      <w:r w:rsidRPr="003453AC">
        <w:rPr>
          <w:kern w:val="0"/>
        </w:rPr>
        <w:t xml:space="preserve"> Uzbekistan, </w:t>
      </w:r>
      <w:r w:rsidRPr="003453AC">
        <w:rPr>
          <w:spacing w:val="-1"/>
          <w:kern w:val="0"/>
        </w:rPr>
        <w:t>Poland, the Syrian Arab Republic,</w:t>
      </w:r>
      <w:r w:rsidRPr="003453AC">
        <w:rPr>
          <w:kern w:val="0"/>
        </w:rPr>
        <w:t xml:space="preserve"> Kyrgyzstan, </w:t>
      </w:r>
      <w:r w:rsidRPr="003453AC">
        <w:rPr>
          <w:spacing w:val="-1"/>
          <w:kern w:val="0"/>
        </w:rPr>
        <w:t>Romania,</w:t>
      </w:r>
      <w:r w:rsidRPr="003453AC">
        <w:rPr>
          <w:kern w:val="0"/>
        </w:rPr>
        <w:t xml:space="preserve"> Senegal,</w:t>
      </w:r>
      <w:r w:rsidRPr="003453AC">
        <w:rPr>
          <w:spacing w:val="31"/>
          <w:kern w:val="0"/>
        </w:rPr>
        <w:t xml:space="preserve"> </w:t>
      </w:r>
      <w:r w:rsidRPr="003453AC">
        <w:rPr>
          <w:kern w:val="0"/>
        </w:rPr>
        <w:t xml:space="preserve">Tajikistan, </w:t>
      </w:r>
      <w:r w:rsidRPr="003453AC">
        <w:rPr>
          <w:spacing w:val="-1"/>
          <w:kern w:val="0"/>
        </w:rPr>
        <w:t>Turkmenistan</w:t>
      </w:r>
      <w:r w:rsidRPr="003453AC">
        <w:rPr>
          <w:kern w:val="0"/>
        </w:rPr>
        <w:t xml:space="preserve"> and Ukraine, the frequency band </w:t>
      </w:r>
      <w:r w:rsidRPr="003453AC">
        <w:rPr>
          <w:spacing w:val="-1"/>
          <w:kern w:val="0"/>
        </w:rPr>
        <w:t>136-137</w:t>
      </w:r>
      <w:r w:rsidRPr="003453AC">
        <w:rPr>
          <w:kern w:val="0"/>
        </w:rPr>
        <w:t xml:space="preserve"> MHz is also allocated to the</w:t>
      </w:r>
      <w:r w:rsidRPr="003453AC">
        <w:rPr>
          <w:spacing w:val="29"/>
          <w:kern w:val="0"/>
        </w:rPr>
        <w:t xml:space="preserve"> </w:t>
      </w:r>
      <w:r w:rsidRPr="003453AC">
        <w:rPr>
          <w:kern w:val="0"/>
        </w:rPr>
        <w:t xml:space="preserve">aeronautical </w:t>
      </w:r>
      <w:r w:rsidRPr="003453AC">
        <w:rPr>
          <w:spacing w:val="-1"/>
          <w:kern w:val="0"/>
        </w:rPr>
        <w:t>mobile</w:t>
      </w:r>
      <w:r w:rsidRPr="003453AC">
        <w:rPr>
          <w:kern w:val="0"/>
        </w:rPr>
        <w:t xml:space="preserve"> (OR) </w:t>
      </w:r>
      <w:r w:rsidRPr="003453AC">
        <w:rPr>
          <w:spacing w:val="-1"/>
          <w:kern w:val="0"/>
        </w:rPr>
        <w:t>service</w:t>
      </w:r>
      <w:r w:rsidRPr="003453AC">
        <w:rPr>
          <w:kern w:val="0"/>
        </w:rPr>
        <w:t xml:space="preserve"> on a </w:t>
      </w:r>
      <w:r w:rsidRPr="003453AC">
        <w:rPr>
          <w:spacing w:val="-1"/>
          <w:kern w:val="0"/>
        </w:rPr>
        <w:t>primary</w:t>
      </w:r>
      <w:r w:rsidRPr="003453AC">
        <w:rPr>
          <w:kern w:val="0"/>
        </w:rPr>
        <w:t xml:space="preserve"> basis.  In </w:t>
      </w:r>
      <w:r w:rsidRPr="003453AC">
        <w:rPr>
          <w:spacing w:val="-1"/>
          <w:kern w:val="0"/>
        </w:rPr>
        <w:t>assigning</w:t>
      </w:r>
      <w:r w:rsidRPr="003453AC">
        <w:rPr>
          <w:kern w:val="0"/>
        </w:rPr>
        <w:t xml:space="preserve"> frequencies to stations of the</w:t>
      </w:r>
      <w:r w:rsidRPr="003453AC">
        <w:rPr>
          <w:spacing w:val="45"/>
          <w:kern w:val="0"/>
        </w:rPr>
        <w:t xml:space="preserve"> </w:t>
      </w:r>
      <w:r w:rsidRPr="003453AC">
        <w:rPr>
          <w:kern w:val="0"/>
        </w:rPr>
        <w:t xml:space="preserve">aeronautical </w:t>
      </w:r>
      <w:r w:rsidRPr="003453AC">
        <w:rPr>
          <w:spacing w:val="-1"/>
          <w:kern w:val="0"/>
        </w:rPr>
        <w:t>mobile</w:t>
      </w:r>
      <w:r w:rsidRPr="003453AC">
        <w:rPr>
          <w:kern w:val="0"/>
        </w:rPr>
        <w:t xml:space="preserve"> (OR) service,</w:t>
      </w:r>
      <w:r w:rsidRPr="003453AC">
        <w:rPr>
          <w:spacing w:val="-2"/>
          <w:kern w:val="0"/>
        </w:rPr>
        <w:t xml:space="preserve"> </w:t>
      </w:r>
      <w:r w:rsidRPr="003453AC">
        <w:rPr>
          <w:kern w:val="0"/>
        </w:rPr>
        <w:t xml:space="preserve">the </w:t>
      </w:r>
      <w:r w:rsidRPr="003453AC">
        <w:rPr>
          <w:spacing w:val="-1"/>
          <w:kern w:val="0"/>
        </w:rPr>
        <w:t>administration</w:t>
      </w:r>
      <w:r w:rsidRPr="003453AC">
        <w:rPr>
          <w:kern w:val="0"/>
        </w:rPr>
        <w:t xml:space="preserve"> shall take</w:t>
      </w:r>
      <w:r w:rsidRPr="003453AC">
        <w:rPr>
          <w:spacing w:val="-1"/>
          <w:kern w:val="0"/>
        </w:rPr>
        <w:t xml:space="preserve"> </w:t>
      </w:r>
      <w:r w:rsidRPr="003453AC">
        <w:rPr>
          <w:kern w:val="0"/>
        </w:rPr>
        <w:t>account of the frequencies assigned</w:t>
      </w:r>
      <w:r w:rsidRPr="003453AC">
        <w:rPr>
          <w:spacing w:val="33"/>
          <w:kern w:val="0"/>
        </w:rPr>
        <w:t xml:space="preserve"> </w:t>
      </w:r>
      <w:r w:rsidRPr="003453AC">
        <w:rPr>
          <w:kern w:val="0"/>
        </w:rPr>
        <w:t>to</w:t>
      </w:r>
      <w:r w:rsidRPr="003453AC">
        <w:rPr>
          <w:spacing w:val="-1"/>
          <w:kern w:val="0"/>
        </w:rPr>
        <w:t xml:space="preserve"> </w:t>
      </w:r>
      <w:r w:rsidRPr="003453AC">
        <w:rPr>
          <w:kern w:val="0"/>
        </w:rPr>
        <w:t>stations</w:t>
      </w:r>
      <w:r w:rsidRPr="003453AC">
        <w:rPr>
          <w:spacing w:val="-1"/>
          <w:kern w:val="0"/>
        </w:rPr>
        <w:t xml:space="preserve"> </w:t>
      </w:r>
      <w:r w:rsidRPr="003453AC">
        <w:rPr>
          <w:kern w:val="0"/>
        </w:rPr>
        <w:t>in the</w:t>
      </w:r>
      <w:r w:rsidRPr="003453AC">
        <w:rPr>
          <w:spacing w:val="-1"/>
          <w:kern w:val="0"/>
        </w:rPr>
        <w:t xml:space="preserve"> aeronautical mobile</w:t>
      </w:r>
      <w:r w:rsidRPr="003453AC">
        <w:rPr>
          <w:kern w:val="0"/>
        </w:rPr>
        <w:t xml:space="preserve"> (R)</w:t>
      </w:r>
      <w:r w:rsidRPr="003453AC">
        <w:rPr>
          <w:spacing w:val="-1"/>
          <w:kern w:val="0"/>
        </w:rPr>
        <w:t xml:space="preserve"> </w:t>
      </w:r>
      <w:r w:rsidRPr="003453AC">
        <w:rPr>
          <w:kern w:val="0"/>
        </w:rPr>
        <w:t>service.</w:t>
      </w:r>
    </w:p>
    <w:p w:rsidR="001A606C" w:rsidRPr="003453AC" w:rsidP="001A606C" w14:paraId="1A46F6C8" w14:textId="77777777">
      <w:pPr>
        <w:tabs>
          <w:tab w:val="left" w:pos="1247"/>
        </w:tabs>
        <w:spacing w:after="220"/>
        <w:ind w:firstLine="360"/>
        <w:rPr>
          <w:kern w:val="0"/>
        </w:rPr>
      </w:pPr>
      <w:r w:rsidRPr="003453AC">
        <w:rPr>
          <w:spacing w:val="-1"/>
          <w:w w:val="95"/>
          <w:kern w:val="0"/>
        </w:rPr>
        <w:t>(203) 5.203C  </w:t>
      </w:r>
      <w:r w:rsidRPr="003453AC">
        <w:rPr>
          <w:spacing w:val="-1"/>
          <w:kern w:val="0"/>
        </w:rPr>
        <w:t>The</w:t>
      </w:r>
      <w:r w:rsidRPr="003453AC">
        <w:rPr>
          <w:kern w:val="0"/>
        </w:rPr>
        <w:t xml:space="preserve"> use of the space operation </w:t>
      </w:r>
      <w:r w:rsidRPr="003453AC">
        <w:rPr>
          <w:spacing w:val="-1"/>
          <w:kern w:val="0"/>
        </w:rPr>
        <w:t xml:space="preserve">service (space-to-Earth) with </w:t>
      </w:r>
      <w:r w:rsidRPr="003453AC">
        <w:rPr>
          <w:kern w:val="0"/>
        </w:rPr>
        <w:t>non-geostationary satellite</w:t>
      </w:r>
      <w:r w:rsidRPr="003453AC">
        <w:rPr>
          <w:spacing w:val="29"/>
          <w:kern w:val="0"/>
        </w:rPr>
        <w:t xml:space="preserve"> </w:t>
      </w:r>
      <w:r w:rsidRPr="003453AC">
        <w:rPr>
          <w:kern w:val="0"/>
        </w:rPr>
        <w:t xml:space="preserve">short-duration </w:t>
      </w:r>
      <w:r w:rsidRPr="003453AC">
        <w:rPr>
          <w:spacing w:val="-1"/>
          <w:kern w:val="0"/>
        </w:rPr>
        <w:t>mission</w:t>
      </w:r>
      <w:r w:rsidRPr="003453AC">
        <w:rPr>
          <w:kern w:val="0"/>
        </w:rPr>
        <w:t xml:space="preserve"> </w:t>
      </w:r>
      <w:r w:rsidRPr="003453AC">
        <w:rPr>
          <w:spacing w:val="-1"/>
          <w:kern w:val="0"/>
        </w:rPr>
        <w:t>systems</w:t>
      </w:r>
      <w:r w:rsidRPr="003453AC">
        <w:rPr>
          <w:kern w:val="0"/>
        </w:rPr>
        <w:t xml:space="preserve"> in the frequency band 137-138 </w:t>
      </w:r>
      <w:r w:rsidRPr="003453AC">
        <w:rPr>
          <w:spacing w:val="-1"/>
          <w:kern w:val="0"/>
        </w:rPr>
        <w:t>MHz</w:t>
      </w:r>
      <w:r w:rsidRPr="003453AC">
        <w:rPr>
          <w:kern w:val="0"/>
        </w:rPr>
        <w:t xml:space="preserve"> is subject to Resolution</w:t>
      </w:r>
      <w:r w:rsidRPr="003453AC">
        <w:rPr>
          <w:spacing w:val="25"/>
          <w:kern w:val="0"/>
        </w:rPr>
        <w:t xml:space="preserve"> </w:t>
      </w:r>
      <w:r w:rsidRPr="003453AC">
        <w:rPr>
          <w:spacing w:val="-1"/>
          <w:kern w:val="0"/>
        </w:rPr>
        <w:t>660 (WRC</w:t>
      </w:r>
      <w:r w:rsidRPr="003453AC">
        <w:rPr>
          <w:spacing w:val="-1"/>
          <w:kern w:val="0"/>
        </w:rPr>
        <w:noBreakHyphen/>
        <w:t>19).</w:t>
      </w:r>
      <w:r w:rsidRPr="003453AC">
        <w:rPr>
          <w:kern w:val="0"/>
        </w:rPr>
        <w:t xml:space="preserve">  Resolution</w:t>
      </w:r>
      <w:r w:rsidRPr="003453AC">
        <w:rPr>
          <w:spacing w:val="-2"/>
          <w:kern w:val="0"/>
        </w:rPr>
        <w:t xml:space="preserve"> </w:t>
      </w:r>
      <w:r w:rsidRPr="003453AC">
        <w:rPr>
          <w:spacing w:val="-1"/>
          <w:kern w:val="0"/>
        </w:rPr>
        <w:t>32 (WRC-19)</w:t>
      </w:r>
      <w:r w:rsidRPr="003453AC">
        <w:rPr>
          <w:kern w:val="0"/>
        </w:rPr>
        <w:t xml:space="preserve"> applies.  These </w:t>
      </w:r>
      <w:r w:rsidRPr="003453AC">
        <w:rPr>
          <w:spacing w:val="-1"/>
          <w:kern w:val="0"/>
        </w:rPr>
        <w:t>systems</w:t>
      </w:r>
      <w:r w:rsidRPr="003453AC">
        <w:rPr>
          <w:kern w:val="0"/>
        </w:rPr>
        <w:t xml:space="preserve"> shall not cause</w:t>
      </w:r>
      <w:r w:rsidRPr="003453AC">
        <w:rPr>
          <w:spacing w:val="21"/>
          <w:kern w:val="0"/>
        </w:rPr>
        <w:t xml:space="preserve"> </w:t>
      </w:r>
      <w:r w:rsidRPr="003453AC">
        <w:rPr>
          <w:kern w:val="0"/>
        </w:rPr>
        <w:t>harmful interference</w:t>
      </w:r>
      <w:r w:rsidRPr="003453AC">
        <w:rPr>
          <w:spacing w:val="-2"/>
          <w:kern w:val="0"/>
        </w:rPr>
        <w:t xml:space="preserve"> </w:t>
      </w:r>
      <w:r w:rsidRPr="003453AC">
        <w:rPr>
          <w:kern w:val="0"/>
        </w:rPr>
        <w:t>to, or claim</w:t>
      </w:r>
      <w:r w:rsidRPr="003453AC">
        <w:rPr>
          <w:spacing w:val="-2"/>
          <w:kern w:val="0"/>
        </w:rPr>
        <w:t xml:space="preserve"> </w:t>
      </w:r>
      <w:r w:rsidRPr="003453AC">
        <w:rPr>
          <w:spacing w:val="-1"/>
          <w:kern w:val="0"/>
        </w:rPr>
        <w:t xml:space="preserve">protection from, the existing </w:t>
      </w:r>
      <w:r w:rsidRPr="003453AC">
        <w:rPr>
          <w:kern w:val="0"/>
        </w:rPr>
        <w:t>services to which the frequency band</w:t>
      </w:r>
      <w:r w:rsidRPr="003453AC">
        <w:rPr>
          <w:spacing w:val="23"/>
          <w:kern w:val="0"/>
        </w:rPr>
        <w:t xml:space="preserve"> </w:t>
      </w:r>
      <w:r w:rsidRPr="003453AC">
        <w:rPr>
          <w:kern w:val="0"/>
        </w:rPr>
        <w:t>is</w:t>
      </w:r>
      <w:r w:rsidRPr="003453AC">
        <w:rPr>
          <w:spacing w:val="-1"/>
          <w:kern w:val="0"/>
        </w:rPr>
        <w:t xml:space="preserve"> </w:t>
      </w:r>
      <w:r w:rsidRPr="003453AC">
        <w:rPr>
          <w:kern w:val="0"/>
        </w:rPr>
        <w:t>allocated</w:t>
      </w:r>
      <w:r w:rsidRPr="003453AC">
        <w:rPr>
          <w:spacing w:val="-1"/>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primary </w:t>
      </w:r>
      <w:r w:rsidRPr="003453AC">
        <w:rPr>
          <w:kern w:val="0"/>
        </w:rPr>
        <w:t>basis.</w:t>
      </w:r>
    </w:p>
    <w:p w:rsidR="001A606C" w:rsidRPr="003453AC" w:rsidP="001A606C" w14:paraId="2F760929" w14:textId="77777777">
      <w:pPr>
        <w:tabs>
          <w:tab w:val="left" w:pos="1247"/>
        </w:tabs>
        <w:spacing w:after="220"/>
        <w:ind w:firstLine="360"/>
        <w:rPr>
          <w:spacing w:val="-1"/>
          <w:kern w:val="0"/>
        </w:rPr>
      </w:pPr>
      <w:r w:rsidRPr="003453AC">
        <w:rPr>
          <w:kern w:val="0"/>
        </w:rPr>
        <w:t>(204)  5.204</w:t>
      </w:r>
      <w:r w:rsidRPr="003453AC">
        <w:rPr>
          <w:spacing w:val="-1"/>
          <w:w w:val="95"/>
          <w:kern w:val="0"/>
        </w:rPr>
        <w:t>  </w:t>
      </w:r>
      <w:r w:rsidRPr="003453AC">
        <w:rPr>
          <w:i/>
          <w:spacing w:val="-1"/>
          <w:kern w:val="0"/>
        </w:rPr>
        <w:t>Different</w:t>
      </w:r>
      <w:r w:rsidRPr="003453AC">
        <w:rPr>
          <w:i/>
          <w:spacing w:val="-3"/>
          <w:kern w:val="0"/>
        </w:rPr>
        <w:t xml:space="preserve"> </w:t>
      </w:r>
      <w:r w:rsidRPr="003453AC">
        <w:rPr>
          <w:i/>
          <w:spacing w:val="-1"/>
          <w:kern w:val="0"/>
        </w:rPr>
        <w:t>category</w:t>
      </w:r>
      <w:r w:rsidRPr="003453AC">
        <w:rPr>
          <w:i/>
          <w:spacing w:val="-3"/>
          <w:kern w:val="0"/>
        </w:rPr>
        <w:t xml:space="preserve"> </w:t>
      </w:r>
      <w:r w:rsidRPr="003453AC">
        <w:rPr>
          <w:i/>
          <w:kern w:val="0"/>
        </w:rPr>
        <w:t>of</w:t>
      </w:r>
      <w:r w:rsidRPr="003453AC">
        <w:rPr>
          <w:i/>
          <w:spacing w:val="-2"/>
          <w:kern w:val="0"/>
        </w:rPr>
        <w:t xml:space="preserve"> </w:t>
      </w:r>
      <w:r w:rsidRPr="003453AC">
        <w:rPr>
          <w:i/>
          <w:spacing w:val="-1"/>
          <w:kern w:val="0"/>
        </w:rPr>
        <w:t>service:</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Afghanistan,</w:t>
      </w:r>
      <w:r w:rsidRPr="003453AC">
        <w:rPr>
          <w:spacing w:val="-3"/>
          <w:kern w:val="0"/>
        </w:rPr>
        <w:t xml:space="preserve"> </w:t>
      </w:r>
      <w:r w:rsidRPr="003453AC">
        <w:rPr>
          <w:spacing w:val="-1"/>
          <w:kern w:val="0"/>
        </w:rPr>
        <w:t>Saudi</w:t>
      </w:r>
      <w:r w:rsidRPr="003453AC">
        <w:rPr>
          <w:spacing w:val="-4"/>
          <w:kern w:val="0"/>
        </w:rPr>
        <w:t xml:space="preserve"> </w:t>
      </w:r>
      <w:r w:rsidRPr="003453AC">
        <w:rPr>
          <w:spacing w:val="-1"/>
          <w:kern w:val="0"/>
        </w:rPr>
        <w:t>Arabia,</w:t>
      </w:r>
      <w:r w:rsidRPr="003453AC">
        <w:rPr>
          <w:spacing w:val="-2"/>
          <w:kern w:val="0"/>
        </w:rPr>
        <w:t xml:space="preserve"> </w:t>
      </w:r>
      <w:r w:rsidRPr="003453AC">
        <w:rPr>
          <w:kern w:val="0"/>
        </w:rPr>
        <w:t>Bahrain,</w:t>
      </w:r>
      <w:r w:rsidRPr="003453AC">
        <w:rPr>
          <w:spacing w:val="-2"/>
          <w:kern w:val="0"/>
        </w:rPr>
        <w:t xml:space="preserve"> </w:t>
      </w:r>
      <w:r w:rsidRPr="003453AC">
        <w:rPr>
          <w:kern w:val="0"/>
        </w:rPr>
        <w:t>Bangladesh,</w:t>
      </w:r>
      <w:r w:rsidRPr="003453AC">
        <w:rPr>
          <w:spacing w:val="51"/>
          <w:kern w:val="0"/>
        </w:rPr>
        <w:t xml:space="preserve"> </w:t>
      </w:r>
      <w:r w:rsidRPr="003453AC">
        <w:rPr>
          <w:kern w:val="0"/>
        </w:rPr>
        <w:t xml:space="preserve">Brunei </w:t>
      </w:r>
      <w:r w:rsidRPr="003453AC">
        <w:rPr>
          <w:spacing w:val="-1"/>
          <w:kern w:val="0"/>
        </w:rPr>
        <w:t>Darussalam,</w:t>
      </w:r>
      <w:r w:rsidRPr="003453AC">
        <w:rPr>
          <w:kern w:val="0"/>
        </w:rPr>
        <w:t xml:space="preserve"> China, Cuba, the United Arab </w:t>
      </w:r>
      <w:r w:rsidRPr="003453AC">
        <w:rPr>
          <w:spacing w:val="-1"/>
          <w:kern w:val="0"/>
        </w:rPr>
        <w:t>Emirates,</w:t>
      </w:r>
      <w:r w:rsidRPr="003453AC">
        <w:rPr>
          <w:kern w:val="0"/>
        </w:rPr>
        <w:t xml:space="preserve"> </w:t>
      </w:r>
      <w:r w:rsidRPr="003453AC">
        <w:rPr>
          <w:spacing w:val="-1"/>
          <w:kern w:val="0"/>
        </w:rPr>
        <w:t>India,</w:t>
      </w:r>
      <w:r w:rsidRPr="003453AC">
        <w:rPr>
          <w:kern w:val="0"/>
        </w:rPr>
        <w:t xml:space="preserve"> Indonesia, Iran </w:t>
      </w:r>
      <w:r w:rsidRPr="003453AC">
        <w:rPr>
          <w:spacing w:val="-1"/>
          <w:kern w:val="0"/>
        </w:rPr>
        <w:t>(Islamic</w:t>
      </w:r>
      <w:r w:rsidRPr="003453AC">
        <w:rPr>
          <w:spacing w:val="53"/>
          <w:kern w:val="0"/>
        </w:rPr>
        <w:t xml:space="preserve"> </w:t>
      </w:r>
      <w:r w:rsidRPr="003453AC">
        <w:rPr>
          <w:kern w:val="0"/>
        </w:rPr>
        <w:t xml:space="preserve">Republic of), Iraq, Kuwait, </w:t>
      </w:r>
      <w:r w:rsidRPr="003453AC">
        <w:rPr>
          <w:spacing w:val="-1"/>
          <w:kern w:val="0"/>
        </w:rPr>
        <w:t>Montenegro,</w:t>
      </w:r>
      <w:r w:rsidRPr="003453AC">
        <w:rPr>
          <w:kern w:val="0"/>
        </w:rPr>
        <w:t xml:space="preserve"> </w:t>
      </w:r>
      <w:r w:rsidRPr="003453AC">
        <w:rPr>
          <w:spacing w:val="-1"/>
          <w:kern w:val="0"/>
        </w:rPr>
        <w:t>Oman,</w:t>
      </w:r>
      <w:r w:rsidRPr="003453AC">
        <w:rPr>
          <w:kern w:val="0"/>
        </w:rPr>
        <w:t xml:space="preserve"> Pakistan, the Philippines, Qatar, Singapore,</w:t>
      </w:r>
      <w:r w:rsidRPr="003453AC">
        <w:rPr>
          <w:spacing w:val="27"/>
          <w:kern w:val="0"/>
        </w:rPr>
        <w:t xml:space="preserve"> </w:t>
      </w:r>
      <w:r w:rsidRPr="003453AC">
        <w:rPr>
          <w:kern w:val="0"/>
        </w:rPr>
        <w:t xml:space="preserve">Thailand and </w:t>
      </w:r>
      <w:r w:rsidRPr="003453AC">
        <w:rPr>
          <w:spacing w:val="-1"/>
          <w:kern w:val="0"/>
        </w:rPr>
        <w:t>Yemen,</w:t>
      </w:r>
      <w:r w:rsidRPr="003453AC">
        <w:rPr>
          <w:kern w:val="0"/>
        </w:rPr>
        <w:t xml:space="preserve"> the </w:t>
      </w:r>
      <w:r w:rsidRPr="003453AC">
        <w:rPr>
          <w:spacing w:val="-1"/>
          <w:kern w:val="0"/>
        </w:rPr>
        <w:t>frequency</w:t>
      </w:r>
      <w:r w:rsidRPr="003453AC">
        <w:rPr>
          <w:kern w:val="0"/>
        </w:rPr>
        <w:t xml:space="preserve"> band 137-138 MHz is allocated</w:t>
      </w:r>
      <w:r w:rsidRPr="003453AC">
        <w:rPr>
          <w:spacing w:val="-1"/>
          <w:kern w:val="0"/>
        </w:rPr>
        <w:t xml:space="preserve"> to the fixed and mobile, except</w:t>
      </w:r>
      <w:r w:rsidRPr="003453AC">
        <w:rPr>
          <w:spacing w:val="36"/>
          <w:kern w:val="0"/>
        </w:rPr>
        <w:t xml:space="preserve"> </w:t>
      </w:r>
      <w:r w:rsidRPr="003453AC">
        <w:rPr>
          <w:kern w:val="0"/>
        </w:rPr>
        <w:t>aeronautical</w:t>
      </w:r>
      <w:r w:rsidRPr="003453AC">
        <w:rPr>
          <w:spacing w:val="-1"/>
          <w:kern w:val="0"/>
        </w:rPr>
        <w:t xml:space="preserve"> mobile </w:t>
      </w:r>
      <w:r w:rsidRPr="003453AC">
        <w:rPr>
          <w:kern w:val="0"/>
        </w:rPr>
        <w:t xml:space="preserve">(R), </w:t>
      </w:r>
      <w:r w:rsidRPr="003453AC">
        <w:rPr>
          <w:spacing w:val="-1"/>
          <w:kern w:val="0"/>
        </w:rPr>
        <w:t xml:space="preserve">services </w:t>
      </w:r>
      <w:r w:rsidRPr="003453AC">
        <w:rPr>
          <w:kern w:val="0"/>
        </w:rPr>
        <w:t>on a</w:t>
      </w:r>
      <w:r w:rsidRPr="003453AC">
        <w:rPr>
          <w:spacing w:val="-1"/>
          <w:kern w:val="0"/>
        </w:rPr>
        <w:t xml:space="preserve"> primary</w:t>
      </w:r>
      <w:r w:rsidRPr="003453AC">
        <w:rPr>
          <w:kern w:val="0"/>
        </w:rPr>
        <w:t xml:space="preserve"> basis</w:t>
      </w:r>
      <w:r w:rsidRPr="003453AC">
        <w:rPr>
          <w:spacing w:val="-1"/>
          <w:kern w:val="0"/>
        </w:rPr>
        <w:t xml:space="preserve"> </w:t>
      </w:r>
      <w:r w:rsidRPr="003453AC">
        <w:rPr>
          <w:kern w:val="0"/>
        </w:rPr>
        <w:t>(see No.</w:t>
      </w:r>
      <w:r w:rsidRPr="003453AC">
        <w:rPr>
          <w:spacing w:val="-2"/>
          <w:kern w:val="0"/>
        </w:rPr>
        <w:t xml:space="preserve"> </w:t>
      </w:r>
      <w:r w:rsidRPr="003453AC">
        <w:rPr>
          <w:kern w:val="0"/>
        </w:rPr>
        <w:t>5.33).</w:t>
      </w:r>
    </w:p>
    <w:p w:rsidR="001A606C" w:rsidRPr="003453AC" w:rsidP="001A606C" w14:paraId="5E4A2DB4" w14:textId="77777777">
      <w:pPr>
        <w:suppressAutoHyphens/>
        <w:spacing w:after="220"/>
        <w:ind w:firstLine="360"/>
        <w:rPr>
          <w:smallCaps/>
          <w:kern w:val="0"/>
        </w:rPr>
      </w:pPr>
      <w:r w:rsidRPr="003453AC">
        <w:rPr>
          <w:smallCaps/>
          <w:kern w:val="0"/>
        </w:rPr>
        <w:t>* * * * *</w:t>
      </w:r>
    </w:p>
    <w:p w:rsidR="001A606C" w:rsidRPr="003453AC" w:rsidP="001A606C" w14:paraId="5EC83AFD" w14:textId="77777777">
      <w:pPr>
        <w:tabs>
          <w:tab w:val="left" w:pos="720"/>
          <w:tab w:val="left" w:pos="1871"/>
          <w:tab w:val="left" w:pos="2268"/>
        </w:tabs>
        <w:overflowPunct w:val="0"/>
        <w:autoSpaceDE w:val="0"/>
        <w:autoSpaceDN w:val="0"/>
        <w:adjustRightInd w:val="0"/>
        <w:spacing w:after="220"/>
        <w:ind w:firstLine="360"/>
        <w:textAlignment w:val="baseline"/>
        <w:rPr>
          <w:kern w:val="0"/>
          <w:lang w:val="en-GB"/>
        </w:rPr>
      </w:pPr>
      <w:r w:rsidRPr="003453AC">
        <w:rPr>
          <w:kern w:val="0"/>
          <w:lang w:val="en-GB"/>
        </w:rPr>
        <w:t>(208) * * *</w:t>
      </w:r>
      <w:bookmarkStart w:id="5450" w:name="_Hlk57972516"/>
    </w:p>
    <w:p w:rsidR="001A606C" w:rsidRPr="003453AC" w:rsidP="001A606C" w14:paraId="428BEBA1" w14:textId="77777777">
      <w:pPr>
        <w:tabs>
          <w:tab w:val="left" w:pos="1247"/>
        </w:tabs>
        <w:spacing w:after="220"/>
        <w:ind w:firstLine="360"/>
        <w:rPr>
          <w:spacing w:val="-1"/>
          <w:kern w:val="0"/>
        </w:rPr>
      </w:pPr>
      <w:r w:rsidRPr="003453AC">
        <w:rPr>
          <w:kern w:val="0"/>
        </w:rPr>
        <w:t xml:space="preserve">(i)  5.208A  In </w:t>
      </w:r>
      <w:r w:rsidRPr="003453AC">
        <w:rPr>
          <w:spacing w:val="-1"/>
          <w:kern w:val="0"/>
        </w:rPr>
        <w:t>making</w:t>
      </w:r>
      <w:r w:rsidRPr="003453AC">
        <w:rPr>
          <w:kern w:val="0"/>
        </w:rPr>
        <w:t xml:space="preserve"> </w:t>
      </w:r>
      <w:r w:rsidRPr="003453AC">
        <w:rPr>
          <w:spacing w:val="-1"/>
          <w:kern w:val="0"/>
        </w:rPr>
        <w:t>assignments</w:t>
      </w:r>
      <w:r w:rsidRPr="003453AC">
        <w:rPr>
          <w:kern w:val="0"/>
        </w:rPr>
        <w:t xml:space="preserve"> to space stations in the </w:t>
      </w:r>
      <w:r w:rsidRPr="003453AC">
        <w:rPr>
          <w:spacing w:val="-1"/>
          <w:kern w:val="0"/>
        </w:rPr>
        <w:t>mobile-satellite service in the frequency</w:t>
      </w:r>
      <w:r w:rsidRPr="003453AC">
        <w:rPr>
          <w:spacing w:val="56"/>
          <w:kern w:val="0"/>
        </w:rPr>
        <w:t xml:space="preserve"> </w:t>
      </w:r>
      <w:r w:rsidRPr="003453AC">
        <w:rPr>
          <w:kern w:val="0"/>
        </w:rPr>
        <w:t>bands 137</w:t>
      </w:r>
      <w:r w:rsidRPr="003453AC">
        <w:rPr>
          <w:kern w:val="0"/>
        </w:rPr>
        <w:noBreakHyphen/>
        <w:t xml:space="preserve">138 MHz, 387-390 MHz and 400.15-401 MHz and in the </w:t>
      </w:r>
      <w:r w:rsidRPr="003453AC">
        <w:rPr>
          <w:spacing w:val="-1"/>
          <w:kern w:val="0"/>
        </w:rPr>
        <w:t>maritime</w:t>
      </w:r>
      <w:r w:rsidRPr="003453AC">
        <w:rPr>
          <w:kern w:val="0"/>
        </w:rPr>
        <w:t xml:space="preserve"> </w:t>
      </w:r>
      <w:r w:rsidRPr="003453AC">
        <w:rPr>
          <w:spacing w:val="-1"/>
          <w:kern w:val="0"/>
        </w:rPr>
        <w:t>mobile-satellite</w:t>
      </w:r>
      <w:r w:rsidRPr="003453AC">
        <w:rPr>
          <w:spacing w:val="33"/>
          <w:kern w:val="0"/>
        </w:rPr>
        <w:t xml:space="preserve"> </w:t>
      </w:r>
      <w:r w:rsidRPr="003453AC">
        <w:rPr>
          <w:kern w:val="0"/>
        </w:rPr>
        <w:t>service (space-to-Earth)</w:t>
      </w:r>
      <w:r w:rsidRPr="003453AC">
        <w:rPr>
          <w:spacing w:val="-3"/>
          <w:kern w:val="0"/>
        </w:rPr>
        <w:t xml:space="preserve"> </w:t>
      </w:r>
      <w:r w:rsidRPr="003453AC">
        <w:rPr>
          <w:kern w:val="0"/>
        </w:rPr>
        <w:t xml:space="preserve">in the frequency bands </w:t>
      </w:r>
      <w:r w:rsidRPr="003453AC">
        <w:rPr>
          <w:spacing w:val="-1"/>
          <w:kern w:val="0"/>
        </w:rPr>
        <w:t>157.1875-157.3375</w:t>
      </w:r>
      <w:r w:rsidRPr="003453AC">
        <w:rPr>
          <w:kern w:val="0"/>
        </w:rPr>
        <w:t xml:space="preserve"> MHz and 161.7875-161.9375 MHz, </w:t>
      </w:r>
      <w:r w:rsidRPr="003453AC">
        <w:rPr>
          <w:spacing w:val="-1"/>
          <w:kern w:val="0"/>
        </w:rPr>
        <w:t>administrations</w:t>
      </w:r>
      <w:r w:rsidRPr="003453AC">
        <w:rPr>
          <w:kern w:val="0"/>
        </w:rPr>
        <w:t xml:space="preserve"> shall</w:t>
      </w:r>
      <w:r w:rsidRPr="003453AC">
        <w:rPr>
          <w:spacing w:val="-4"/>
          <w:kern w:val="0"/>
        </w:rPr>
        <w:t xml:space="preserve"> </w:t>
      </w:r>
      <w:r w:rsidRPr="003453AC">
        <w:rPr>
          <w:kern w:val="0"/>
        </w:rPr>
        <w:t xml:space="preserve">take all </w:t>
      </w:r>
      <w:r w:rsidRPr="003453AC">
        <w:rPr>
          <w:spacing w:val="-1"/>
          <w:kern w:val="0"/>
        </w:rPr>
        <w:t xml:space="preserve">practicable steps </w:t>
      </w:r>
      <w:r w:rsidRPr="003453AC">
        <w:rPr>
          <w:kern w:val="0"/>
        </w:rPr>
        <w:t xml:space="preserve">to protect the radio </w:t>
      </w:r>
      <w:r w:rsidRPr="003453AC">
        <w:rPr>
          <w:spacing w:val="-1"/>
          <w:kern w:val="0"/>
        </w:rPr>
        <w:t>astronomy</w:t>
      </w:r>
      <w:r w:rsidRPr="003453AC">
        <w:rPr>
          <w:spacing w:val="55"/>
          <w:kern w:val="0"/>
        </w:rPr>
        <w:t xml:space="preserve"> </w:t>
      </w:r>
      <w:r w:rsidRPr="003453AC">
        <w:rPr>
          <w:kern w:val="0"/>
        </w:rPr>
        <w:t xml:space="preserve">service in the frequency bands 150.05-153 MHz, 322-328.6 MHz, </w:t>
      </w:r>
      <w:r w:rsidRPr="003453AC">
        <w:rPr>
          <w:spacing w:val="-1"/>
          <w:kern w:val="0"/>
        </w:rPr>
        <w:t>406.1-410 MHz and 608-</w:t>
      </w:r>
      <w:r w:rsidRPr="003453AC">
        <w:rPr>
          <w:kern w:val="0"/>
        </w:rPr>
        <w:t>614 MHz from</w:t>
      </w:r>
      <w:r w:rsidRPr="003453AC">
        <w:rPr>
          <w:spacing w:val="-2"/>
          <w:kern w:val="0"/>
        </w:rPr>
        <w:t xml:space="preserve"> </w:t>
      </w:r>
      <w:r w:rsidRPr="003453AC">
        <w:rPr>
          <w:kern w:val="0"/>
        </w:rPr>
        <w:t xml:space="preserve">harmful </w:t>
      </w:r>
      <w:r w:rsidRPr="003453AC">
        <w:rPr>
          <w:spacing w:val="-1"/>
          <w:kern w:val="0"/>
        </w:rPr>
        <w:t>interference</w:t>
      </w:r>
      <w:r w:rsidRPr="003453AC">
        <w:rPr>
          <w:kern w:val="0"/>
        </w:rPr>
        <w:t xml:space="preserve"> from</w:t>
      </w:r>
      <w:r w:rsidRPr="003453AC">
        <w:rPr>
          <w:spacing w:val="-2"/>
          <w:kern w:val="0"/>
        </w:rPr>
        <w:t xml:space="preserve"> </w:t>
      </w:r>
      <w:r w:rsidRPr="003453AC">
        <w:rPr>
          <w:kern w:val="0"/>
        </w:rPr>
        <w:t xml:space="preserve">unwanted </w:t>
      </w:r>
      <w:r w:rsidRPr="003453AC">
        <w:rPr>
          <w:spacing w:val="-1"/>
          <w:kern w:val="0"/>
        </w:rPr>
        <w:t>emissions</w:t>
      </w:r>
      <w:r w:rsidRPr="003453AC">
        <w:rPr>
          <w:kern w:val="0"/>
        </w:rPr>
        <w:t xml:space="preserve"> as </w:t>
      </w:r>
      <w:r w:rsidRPr="003453AC">
        <w:rPr>
          <w:spacing w:val="-1"/>
          <w:kern w:val="0"/>
        </w:rPr>
        <w:t>shown</w:t>
      </w:r>
      <w:r w:rsidRPr="003453AC">
        <w:rPr>
          <w:kern w:val="0"/>
        </w:rPr>
        <w:t xml:space="preserve"> in the </w:t>
      </w:r>
      <w:r w:rsidRPr="003453AC">
        <w:rPr>
          <w:spacing w:val="-1"/>
          <w:kern w:val="0"/>
        </w:rPr>
        <w:t>most</w:t>
      </w:r>
      <w:r w:rsidRPr="003453AC">
        <w:rPr>
          <w:kern w:val="0"/>
        </w:rPr>
        <w:t xml:space="preserve"> </w:t>
      </w:r>
      <w:r w:rsidRPr="003453AC">
        <w:rPr>
          <w:spacing w:val="-1"/>
          <w:kern w:val="0"/>
        </w:rPr>
        <w:t>recent</w:t>
      </w:r>
      <w:r w:rsidRPr="003453AC">
        <w:rPr>
          <w:kern w:val="0"/>
        </w:rPr>
        <w:t xml:space="preserve"> version</w:t>
      </w:r>
      <w:r w:rsidRPr="003453AC">
        <w:rPr>
          <w:spacing w:val="55"/>
          <w:kern w:val="0"/>
        </w:rPr>
        <w:t xml:space="preserve"> </w:t>
      </w:r>
      <w:r w:rsidRPr="003453AC">
        <w:rPr>
          <w:kern w:val="0"/>
        </w:rPr>
        <w:t>of</w:t>
      </w:r>
      <w:r w:rsidRPr="003453AC">
        <w:rPr>
          <w:spacing w:val="-2"/>
          <w:kern w:val="0"/>
        </w:rPr>
        <w:t xml:space="preserve"> </w:t>
      </w:r>
      <w:r w:rsidRPr="003453AC">
        <w:rPr>
          <w:kern w:val="0"/>
        </w:rPr>
        <w:t>Recommendation</w:t>
      </w:r>
      <w:r w:rsidRPr="003453AC">
        <w:rPr>
          <w:spacing w:val="-1"/>
          <w:kern w:val="0"/>
        </w:rPr>
        <w:t xml:space="preserve"> ITU-R</w:t>
      </w:r>
      <w:r w:rsidRPr="003453AC">
        <w:rPr>
          <w:spacing w:val="-2"/>
          <w:kern w:val="0"/>
        </w:rPr>
        <w:t xml:space="preserve"> </w:t>
      </w:r>
      <w:r w:rsidRPr="003453AC">
        <w:rPr>
          <w:spacing w:val="-1"/>
          <w:kern w:val="0"/>
        </w:rPr>
        <w:t>RA.769.</w:t>
      </w:r>
    </w:p>
    <w:p w:rsidR="001A606C" w:rsidRPr="003453AC" w:rsidP="001A606C" w14:paraId="0CDB52AA" w14:textId="77777777">
      <w:pPr>
        <w:spacing w:after="220"/>
        <w:ind w:firstLine="360"/>
        <w:rPr>
          <w:rFonts w:eastAsia="Calibri"/>
          <w:kern w:val="0"/>
        </w:rPr>
      </w:pPr>
      <w:r w:rsidRPr="003453AC">
        <w:rPr>
          <w:rFonts w:eastAsia="Calibri"/>
          <w:bCs/>
          <w:spacing w:val="-1"/>
          <w:kern w:val="0"/>
        </w:rPr>
        <w:t>(ii)  5.208B</w:t>
      </w:r>
      <w:r w:rsidRPr="003453AC">
        <w:rPr>
          <w:spacing w:val="-1"/>
          <w:w w:val="95"/>
          <w:kern w:val="0"/>
        </w:rPr>
        <w:t>  </w:t>
      </w:r>
      <w:r w:rsidRPr="003453AC">
        <w:rPr>
          <w:rFonts w:eastAsia="Calibri"/>
          <w:kern w:val="0"/>
        </w:rPr>
        <w:t>In</w:t>
      </w:r>
      <w:r w:rsidRPr="003453AC">
        <w:rPr>
          <w:rFonts w:eastAsia="Calibri"/>
          <w:spacing w:val="-1"/>
          <w:kern w:val="0"/>
        </w:rPr>
        <w:t xml:space="preserve"> the frequency bands</w:t>
      </w:r>
      <w:r w:rsidRPr="003453AC">
        <w:rPr>
          <w:spacing w:val="-1"/>
          <w:kern w:val="0"/>
        </w:rPr>
        <w:t xml:space="preserve"> 137-138 MHz, </w:t>
      </w:r>
      <w:r w:rsidRPr="003453AC">
        <w:rPr>
          <w:kern w:val="0"/>
        </w:rPr>
        <w:t>157.1875-157.3375 MHz, 161.7875-161.9375 MHz,</w:t>
      </w:r>
      <w:r w:rsidRPr="003453AC">
        <w:rPr>
          <w:spacing w:val="-1"/>
          <w:kern w:val="0"/>
        </w:rPr>
        <w:t xml:space="preserve"> 387-390 MHz, </w:t>
      </w:r>
      <w:r w:rsidRPr="003453AC">
        <w:rPr>
          <w:kern w:val="0"/>
        </w:rPr>
        <w:t xml:space="preserve">400.15-401 MHz, 1452-1492 MHz, 1525-1610 MHz, 1613.8-1626.5 MHz, 2655-2690 MHz, </w:t>
      </w:r>
      <w:r w:rsidRPr="003453AC">
        <w:rPr>
          <w:spacing w:val="-1"/>
          <w:kern w:val="0"/>
        </w:rPr>
        <w:t xml:space="preserve">21.4-22 GHz, </w:t>
      </w:r>
      <w:r w:rsidRPr="003453AC">
        <w:rPr>
          <w:rFonts w:eastAsia="Calibri"/>
          <w:kern w:val="0"/>
        </w:rPr>
        <w:t>Resolution</w:t>
      </w:r>
      <w:r w:rsidRPr="003453AC">
        <w:rPr>
          <w:rFonts w:eastAsia="Calibri"/>
          <w:spacing w:val="-2"/>
          <w:kern w:val="0"/>
        </w:rPr>
        <w:t xml:space="preserve"> </w:t>
      </w:r>
      <w:r w:rsidRPr="003453AC">
        <w:rPr>
          <w:rFonts w:eastAsia="Calibri"/>
          <w:spacing w:val="-1"/>
          <w:kern w:val="0"/>
        </w:rPr>
        <w:t>739 (Rev.</w:t>
      </w:r>
      <w:r w:rsidRPr="003453AC">
        <w:rPr>
          <w:spacing w:val="-1"/>
          <w:kern w:val="0"/>
        </w:rPr>
        <w:t>WRC-19</w:t>
      </w:r>
      <w:r w:rsidRPr="003453AC">
        <w:rPr>
          <w:rFonts w:eastAsia="Calibri"/>
          <w:spacing w:val="-1"/>
          <w:kern w:val="0"/>
        </w:rPr>
        <w:t xml:space="preserve">) </w:t>
      </w:r>
      <w:r w:rsidRPr="003453AC">
        <w:rPr>
          <w:rFonts w:eastAsia="Calibri"/>
          <w:kern w:val="0"/>
        </w:rPr>
        <w:t>applies.</w:t>
      </w:r>
      <w:bookmarkEnd w:id="5450"/>
    </w:p>
    <w:p w:rsidR="001A606C" w:rsidRPr="003453AC" w:rsidP="001A606C" w14:paraId="54FEE8B2" w14:textId="77777777">
      <w:pPr>
        <w:tabs>
          <w:tab w:val="left" w:pos="1247"/>
        </w:tabs>
        <w:spacing w:after="220"/>
        <w:ind w:firstLine="360"/>
        <w:rPr>
          <w:spacing w:val="-1"/>
          <w:kern w:val="0"/>
        </w:rPr>
      </w:pPr>
      <w:r w:rsidRPr="003453AC">
        <w:rPr>
          <w:spacing w:val="-1"/>
          <w:kern w:val="0"/>
        </w:rPr>
        <w:t>(209) * * *</w:t>
      </w:r>
    </w:p>
    <w:p w:rsidR="001A606C" w:rsidRPr="003453AC" w:rsidP="001A606C" w14:paraId="5231E38F" w14:textId="77777777">
      <w:pPr>
        <w:tabs>
          <w:tab w:val="left" w:pos="1247"/>
        </w:tabs>
        <w:spacing w:after="220"/>
        <w:ind w:firstLine="360"/>
        <w:rPr>
          <w:spacing w:val="-1"/>
          <w:kern w:val="0"/>
        </w:rPr>
      </w:pPr>
      <w:r w:rsidRPr="003453AC">
        <w:rPr>
          <w:spacing w:val="-1"/>
          <w:kern w:val="0"/>
        </w:rPr>
        <w:t>(i)  5.209A  The</w:t>
      </w:r>
      <w:r w:rsidRPr="003453AC">
        <w:rPr>
          <w:kern w:val="0"/>
        </w:rPr>
        <w:t xml:space="preserve"> use of the frequency band 137.175-137.825 MHz by </w:t>
      </w:r>
      <w:r w:rsidRPr="003453AC">
        <w:rPr>
          <w:spacing w:val="-1"/>
          <w:kern w:val="0"/>
        </w:rPr>
        <w:t>non-geostationary-</w:t>
      </w:r>
      <w:r w:rsidRPr="003453AC">
        <w:rPr>
          <w:kern w:val="0"/>
        </w:rPr>
        <w:t>satellite</w:t>
      </w:r>
      <w:r w:rsidRPr="003453AC">
        <w:rPr>
          <w:spacing w:val="35"/>
          <w:kern w:val="0"/>
        </w:rPr>
        <w:t xml:space="preserve"> </w:t>
      </w:r>
      <w:r w:rsidRPr="003453AC">
        <w:rPr>
          <w:spacing w:val="-1"/>
          <w:kern w:val="0"/>
        </w:rPr>
        <w:t>systems</w:t>
      </w:r>
      <w:r w:rsidRPr="003453AC">
        <w:rPr>
          <w:kern w:val="0"/>
        </w:rPr>
        <w:t xml:space="preserve"> in the space operation </w:t>
      </w:r>
      <w:r w:rsidRPr="003453AC">
        <w:rPr>
          <w:spacing w:val="-1"/>
          <w:kern w:val="0"/>
        </w:rPr>
        <w:t>service identified as short-duration</w:t>
      </w:r>
      <w:r w:rsidRPr="003453AC">
        <w:rPr>
          <w:kern w:val="0"/>
        </w:rPr>
        <w:t xml:space="preserve"> </w:t>
      </w:r>
      <w:r w:rsidRPr="003453AC">
        <w:rPr>
          <w:spacing w:val="-1"/>
          <w:kern w:val="0"/>
        </w:rPr>
        <w:t>mission</w:t>
      </w:r>
      <w:r w:rsidRPr="003453AC">
        <w:rPr>
          <w:kern w:val="0"/>
        </w:rPr>
        <w:t xml:space="preserve"> in accordance with</w:t>
      </w:r>
      <w:r w:rsidRPr="003453AC">
        <w:rPr>
          <w:spacing w:val="39"/>
          <w:kern w:val="0"/>
        </w:rPr>
        <w:t xml:space="preserve"> </w:t>
      </w:r>
      <w:r w:rsidRPr="003453AC">
        <w:rPr>
          <w:kern w:val="0"/>
        </w:rPr>
        <w:t>Appendix</w:t>
      </w:r>
      <w:r w:rsidRPr="003453AC">
        <w:rPr>
          <w:spacing w:val="-1"/>
          <w:kern w:val="0"/>
        </w:rPr>
        <w:t xml:space="preserve"> </w:t>
      </w:r>
      <w:r w:rsidRPr="003453AC">
        <w:rPr>
          <w:kern w:val="0"/>
        </w:rPr>
        <w:t>4</w:t>
      </w:r>
      <w:r w:rsidRPr="003453AC">
        <w:rPr>
          <w:spacing w:val="-1"/>
          <w:kern w:val="0"/>
        </w:rPr>
        <w:t xml:space="preserve"> </w:t>
      </w:r>
      <w:r w:rsidRPr="003453AC">
        <w:rPr>
          <w:kern w:val="0"/>
        </w:rPr>
        <w:t>is not</w:t>
      </w:r>
      <w:r w:rsidRPr="003453AC">
        <w:rPr>
          <w:spacing w:val="-1"/>
          <w:kern w:val="0"/>
        </w:rPr>
        <w:t xml:space="preserve"> </w:t>
      </w:r>
      <w:r w:rsidRPr="003453AC">
        <w:rPr>
          <w:kern w:val="0"/>
        </w:rPr>
        <w:t>subject</w:t>
      </w:r>
      <w:r w:rsidRPr="003453AC">
        <w:rPr>
          <w:spacing w:val="-1"/>
          <w:kern w:val="0"/>
        </w:rPr>
        <w:t xml:space="preserve"> </w:t>
      </w:r>
      <w:r w:rsidRPr="003453AC">
        <w:rPr>
          <w:kern w:val="0"/>
        </w:rPr>
        <w:t>to No.</w:t>
      </w:r>
      <w:r w:rsidRPr="003453AC">
        <w:rPr>
          <w:spacing w:val="-2"/>
          <w:kern w:val="0"/>
        </w:rPr>
        <w:t xml:space="preserve"> </w:t>
      </w:r>
      <w:r w:rsidRPr="003453AC">
        <w:rPr>
          <w:spacing w:val="-1"/>
          <w:kern w:val="0"/>
        </w:rPr>
        <w:t>9.11A.</w:t>
      </w:r>
    </w:p>
    <w:p w:rsidR="001A606C" w:rsidRPr="003453AC" w:rsidP="001A606C" w14:paraId="5EF3B831" w14:textId="77777777">
      <w:pPr>
        <w:tabs>
          <w:tab w:val="left" w:pos="1247"/>
        </w:tabs>
        <w:spacing w:after="220"/>
        <w:ind w:firstLine="360"/>
        <w:rPr>
          <w:kern w:val="0"/>
        </w:rPr>
      </w:pPr>
      <w:r w:rsidRPr="003453AC">
        <w:rPr>
          <w:kern w:val="0"/>
        </w:rPr>
        <w:t>(ii)  [Reserved]</w:t>
      </w:r>
    </w:p>
    <w:p w:rsidR="001A606C" w:rsidRPr="003453AC" w:rsidP="001A606C" w14:paraId="46EE286F" w14:textId="77777777">
      <w:pPr>
        <w:suppressAutoHyphens/>
        <w:spacing w:after="220"/>
        <w:ind w:firstLine="360"/>
        <w:rPr>
          <w:smallCaps/>
          <w:kern w:val="0"/>
        </w:rPr>
      </w:pPr>
      <w:r w:rsidRPr="003453AC">
        <w:rPr>
          <w:smallCaps/>
          <w:kern w:val="0"/>
        </w:rPr>
        <w:t>* * * * *</w:t>
      </w:r>
    </w:p>
    <w:p w:rsidR="001A606C" w:rsidRPr="003453AC" w:rsidP="001A606C" w14:paraId="39921519" w14:textId="77777777">
      <w:pPr>
        <w:tabs>
          <w:tab w:val="left" w:pos="1248"/>
          <w:tab w:val="left" w:pos="2070"/>
        </w:tabs>
        <w:spacing w:after="220"/>
        <w:ind w:firstLine="360"/>
        <w:rPr>
          <w:spacing w:val="-1"/>
          <w:kern w:val="0"/>
        </w:rPr>
      </w:pPr>
      <w:r w:rsidRPr="003453AC">
        <w:rPr>
          <w:spacing w:val="-1"/>
          <w:kern w:val="0"/>
        </w:rPr>
        <w:t>(211)  5.211  </w:t>
      </w:r>
      <w:r w:rsidRPr="003453AC">
        <w:rPr>
          <w:i/>
          <w:iCs/>
          <w:spacing w:val="-1"/>
          <w:kern w:val="0"/>
        </w:rPr>
        <w:t>Additional</w:t>
      </w:r>
      <w:r w:rsidRPr="003453AC">
        <w:rPr>
          <w:i/>
          <w:iCs/>
          <w:spacing w:val="-2"/>
          <w:kern w:val="0"/>
        </w:rPr>
        <w:t xml:space="preserve"> </w:t>
      </w:r>
      <w:r w:rsidRPr="003453AC">
        <w:rPr>
          <w:i/>
          <w:iCs/>
          <w:spacing w:val="-1"/>
          <w:kern w:val="0"/>
        </w:rPr>
        <w:t>allocation:</w:t>
      </w:r>
      <w:r w:rsidRPr="003453AC">
        <w:rPr>
          <w:spacing w:val="-1"/>
          <w:kern w:val="0"/>
        </w:rPr>
        <w:t xml:space="preserve">  </w:t>
      </w:r>
      <w:r w:rsidRPr="003453AC">
        <w:rPr>
          <w:kern w:val="0"/>
        </w:rPr>
        <w:t>in</w:t>
      </w:r>
      <w:r w:rsidRPr="003453AC">
        <w:rPr>
          <w:spacing w:val="-2"/>
          <w:kern w:val="0"/>
        </w:rPr>
        <w:t xml:space="preserve"> </w:t>
      </w:r>
      <w:r w:rsidRPr="003453AC">
        <w:rPr>
          <w:spacing w:val="-1"/>
          <w:kern w:val="0"/>
        </w:rPr>
        <w:t>Germany,</w:t>
      </w:r>
      <w:r w:rsidRPr="003453AC">
        <w:rPr>
          <w:spacing w:val="-2"/>
          <w:kern w:val="0"/>
        </w:rPr>
        <w:t xml:space="preserve"> </w:t>
      </w:r>
      <w:r w:rsidRPr="003453AC">
        <w:rPr>
          <w:kern w:val="0"/>
        </w:rPr>
        <w:t>Saudi</w:t>
      </w:r>
      <w:r w:rsidRPr="003453AC">
        <w:rPr>
          <w:spacing w:val="-2"/>
          <w:kern w:val="0"/>
        </w:rPr>
        <w:t xml:space="preserve"> </w:t>
      </w:r>
      <w:r w:rsidRPr="003453AC">
        <w:rPr>
          <w:kern w:val="0"/>
        </w:rPr>
        <w:t>Arabia,</w:t>
      </w:r>
      <w:r w:rsidRPr="003453AC">
        <w:rPr>
          <w:spacing w:val="-2"/>
          <w:kern w:val="0"/>
        </w:rPr>
        <w:t xml:space="preserve"> </w:t>
      </w:r>
      <w:r w:rsidRPr="003453AC">
        <w:rPr>
          <w:spacing w:val="-1"/>
          <w:kern w:val="0"/>
        </w:rPr>
        <w:t>Austria,</w:t>
      </w:r>
      <w:r w:rsidRPr="003453AC">
        <w:rPr>
          <w:spacing w:val="-2"/>
          <w:kern w:val="0"/>
        </w:rPr>
        <w:t xml:space="preserve"> </w:t>
      </w:r>
      <w:r w:rsidRPr="003453AC">
        <w:rPr>
          <w:spacing w:val="-1"/>
          <w:kern w:val="0"/>
        </w:rPr>
        <w:t>Bahrain,</w:t>
      </w:r>
      <w:r w:rsidRPr="003453AC">
        <w:rPr>
          <w:spacing w:val="-2"/>
          <w:kern w:val="0"/>
        </w:rPr>
        <w:t xml:space="preserve"> </w:t>
      </w:r>
      <w:r w:rsidRPr="003453AC">
        <w:rPr>
          <w:spacing w:val="-1"/>
          <w:kern w:val="0"/>
        </w:rPr>
        <w:t>Belgium,</w:t>
      </w:r>
      <w:r w:rsidRPr="003453AC">
        <w:rPr>
          <w:spacing w:val="-2"/>
          <w:kern w:val="0"/>
        </w:rPr>
        <w:t xml:space="preserve"> </w:t>
      </w:r>
      <w:r w:rsidRPr="003453AC">
        <w:rPr>
          <w:spacing w:val="-1"/>
          <w:kern w:val="0"/>
        </w:rPr>
        <w:t>Denmark,</w:t>
      </w:r>
      <w:r w:rsidRPr="003453AC">
        <w:rPr>
          <w:spacing w:val="95"/>
          <w:kern w:val="0"/>
        </w:rPr>
        <w:t xml:space="preserve"> </w:t>
      </w:r>
      <w:r w:rsidRPr="003453AC">
        <w:rPr>
          <w:kern w:val="0"/>
        </w:rPr>
        <w:t xml:space="preserve">the United Arab </w:t>
      </w:r>
      <w:r w:rsidRPr="003453AC">
        <w:rPr>
          <w:spacing w:val="-1"/>
          <w:kern w:val="0"/>
        </w:rPr>
        <w:t>Emirates,</w:t>
      </w:r>
      <w:r w:rsidRPr="003453AC">
        <w:rPr>
          <w:kern w:val="0"/>
        </w:rPr>
        <w:t xml:space="preserve"> </w:t>
      </w:r>
      <w:r w:rsidRPr="003453AC">
        <w:rPr>
          <w:spacing w:val="-1"/>
          <w:kern w:val="0"/>
        </w:rPr>
        <w:t>Spain,</w:t>
      </w:r>
      <w:r w:rsidRPr="003453AC">
        <w:rPr>
          <w:kern w:val="0"/>
        </w:rPr>
        <w:t xml:space="preserve"> Finland, Greece, Guinea, </w:t>
      </w:r>
      <w:r w:rsidRPr="003453AC">
        <w:rPr>
          <w:spacing w:val="-1"/>
          <w:kern w:val="0"/>
        </w:rPr>
        <w:t>Ireland, Israel, Kenya, Kuwait, Lebanon,</w:t>
      </w:r>
      <w:r w:rsidRPr="003453AC">
        <w:rPr>
          <w:spacing w:val="40"/>
          <w:kern w:val="0"/>
        </w:rPr>
        <w:t xml:space="preserve"> </w:t>
      </w:r>
      <w:r w:rsidRPr="003453AC">
        <w:rPr>
          <w:spacing w:val="-1"/>
          <w:kern w:val="0"/>
        </w:rPr>
        <w:t>Liechtenstein,</w:t>
      </w:r>
      <w:r w:rsidRPr="003453AC">
        <w:rPr>
          <w:kern w:val="0"/>
        </w:rPr>
        <w:t xml:space="preserve"> </w:t>
      </w:r>
      <w:r w:rsidRPr="003453AC">
        <w:rPr>
          <w:spacing w:val="-1"/>
          <w:kern w:val="0"/>
        </w:rPr>
        <w:t>Luxembourg,</w:t>
      </w:r>
      <w:r w:rsidRPr="003453AC">
        <w:rPr>
          <w:kern w:val="0"/>
        </w:rPr>
        <w:t xml:space="preserve"> North</w:t>
      </w:r>
      <w:r w:rsidRPr="003453AC">
        <w:rPr>
          <w:spacing w:val="-3"/>
          <w:kern w:val="0"/>
        </w:rPr>
        <w:t xml:space="preserve"> </w:t>
      </w:r>
      <w:r w:rsidRPr="003453AC">
        <w:rPr>
          <w:kern w:val="0"/>
        </w:rPr>
        <w:t>Macedonia,</w:t>
      </w:r>
      <w:r w:rsidRPr="003453AC">
        <w:rPr>
          <w:spacing w:val="-2"/>
          <w:kern w:val="0"/>
        </w:rPr>
        <w:t xml:space="preserve"> </w:t>
      </w:r>
      <w:r w:rsidRPr="003453AC">
        <w:rPr>
          <w:kern w:val="0"/>
        </w:rPr>
        <w:t>Mali, Malta,</w:t>
      </w:r>
      <w:r w:rsidRPr="003453AC">
        <w:rPr>
          <w:spacing w:val="-2"/>
          <w:kern w:val="0"/>
        </w:rPr>
        <w:t xml:space="preserve"> </w:t>
      </w:r>
      <w:r w:rsidRPr="003453AC">
        <w:rPr>
          <w:spacing w:val="-1"/>
          <w:kern w:val="0"/>
        </w:rPr>
        <w:t>Montenegro,</w:t>
      </w:r>
      <w:r w:rsidRPr="003453AC">
        <w:rPr>
          <w:kern w:val="0"/>
        </w:rPr>
        <w:t xml:space="preserve"> Norway, the Netherlands,</w:t>
      </w:r>
      <w:r w:rsidRPr="003453AC">
        <w:rPr>
          <w:spacing w:val="63"/>
          <w:kern w:val="0"/>
        </w:rPr>
        <w:t xml:space="preserve"> </w:t>
      </w:r>
      <w:r w:rsidRPr="003453AC">
        <w:rPr>
          <w:kern w:val="0"/>
        </w:rPr>
        <w:t xml:space="preserve">Qatar, Slovakia, the United </w:t>
      </w:r>
      <w:r w:rsidRPr="003453AC">
        <w:rPr>
          <w:spacing w:val="-1"/>
          <w:kern w:val="0"/>
        </w:rPr>
        <w:t>Kingdom,</w:t>
      </w:r>
      <w:r w:rsidRPr="003453AC">
        <w:rPr>
          <w:kern w:val="0"/>
        </w:rPr>
        <w:t xml:space="preserve"> Serbia, Slovenia, </w:t>
      </w:r>
      <w:r w:rsidRPr="003453AC">
        <w:rPr>
          <w:spacing w:val="-1"/>
          <w:kern w:val="0"/>
        </w:rPr>
        <w:t xml:space="preserve">Somalia, </w:t>
      </w:r>
      <w:r w:rsidRPr="003453AC">
        <w:rPr>
          <w:kern w:val="0"/>
        </w:rPr>
        <w:t>Sweden, Switzerland, Tanzania,</w:t>
      </w:r>
      <w:r w:rsidRPr="003453AC">
        <w:rPr>
          <w:spacing w:val="28"/>
          <w:kern w:val="0"/>
        </w:rPr>
        <w:t xml:space="preserve"> </w:t>
      </w:r>
      <w:r w:rsidRPr="003453AC">
        <w:rPr>
          <w:kern w:val="0"/>
        </w:rPr>
        <w:t xml:space="preserve">Tunisia and Turkey, the </w:t>
      </w:r>
      <w:r w:rsidRPr="003453AC">
        <w:rPr>
          <w:spacing w:val="-1"/>
          <w:kern w:val="0"/>
        </w:rPr>
        <w:t>frequency</w:t>
      </w:r>
      <w:r w:rsidRPr="003453AC">
        <w:rPr>
          <w:kern w:val="0"/>
        </w:rPr>
        <w:t xml:space="preserve"> band 138-144 MHz is also </w:t>
      </w:r>
      <w:r w:rsidRPr="003453AC">
        <w:rPr>
          <w:spacing w:val="-1"/>
          <w:kern w:val="0"/>
        </w:rPr>
        <w:t xml:space="preserve">allocated </w:t>
      </w:r>
      <w:r w:rsidRPr="003453AC">
        <w:rPr>
          <w:kern w:val="0"/>
        </w:rPr>
        <w:t>to</w:t>
      </w:r>
      <w:r w:rsidRPr="003453AC">
        <w:rPr>
          <w:spacing w:val="-1"/>
          <w:kern w:val="0"/>
        </w:rPr>
        <w:t xml:space="preserve"> </w:t>
      </w:r>
      <w:r w:rsidRPr="003453AC">
        <w:rPr>
          <w:kern w:val="0"/>
        </w:rPr>
        <w:t xml:space="preserve">the </w:t>
      </w:r>
      <w:r w:rsidRPr="003453AC">
        <w:rPr>
          <w:spacing w:val="-1"/>
          <w:kern w:val="0"/>
        </w:rPr>
        <w:t>maritime</w:t>
      </w:r>
      <w:r w:rsidRPr="003453AC">
        <w:rPr>
          <w:kern w:val="0"/>
        </w:rPr>
        <w:t xml:space="preserve"> </w:t>
      </w:r>
      <w:r w:rsidRPr="003453AC">
        <w:rPr>
          <w:spacing w:val="-1"/>
          <w:kern w:val="0"/>
        </w:rPr>
        <w:t>mobile</w:t>
      </w:r>
      <w:r w:rsidRPr="003453AC">
        <w:rPr>
          <w:kern w:val="0"/>
        </w:rPr>
        <w:t xml:space="preserve"> and</w:t>
      </w:r>
      <w:r w:rsidRPr="003453AC">
        <w:rPr>
          <w:spacing w:val="51"/>
          <w:kern w:val="0"/>
        </w:rPr>
        <w:t xml:space="preserve"> </w:t>
      </w:r>
      <w:r w:rsidRPr="003453AC">
        <w:rPr>
          <w:kern w:val="0"/>
        </w:rPr>
        <w:t>land</w:t>
      </w:r>
      <w:r w:rsidRPr="003453AC">
        <w:rPr>
          <w:spacing w:val="-1"/>
          <w:kern w:val="0"/>
        </w:rPr>
        <w:t xml:space="preserve"> mobile </w:t>
      </w:r>
      <w:r w:rsidRPr="003453AC">
        <w:rPr>
          <w:kern w:val="0"/>
        </w:rPr>
        <w:t>services</w:t>
      </w:r>
      <w:r w:rsidRPr="003453AC">
        <w:rPr>
          <w:spacing w:val="-1"/>
          <w:kern w:val="0"/>
        </w:rPr>
        <w:t xml:space="preserve"> </w:t>
      </w:r>
      <w:r w:rsidRPr="003453AC">
        <w:rPr>
          <w:kern w:val="0"/>
        </w:rPr>
        <w:t>on</w:t>
      </w:r>
      <w:r w:rsidRPr="003453AC">
        <w:rPr>
          <w:spacing w:val="-1"/>
          <w:kern w:val="0"/>
        </w:rPr>
        <w:t xml:space="preserve"> </w:t>
      </w:r>
      <w:r w:rsidRPr="003453AC">
        <w:rPr>
          <w:kern w:val="0"/>
        </w:rPr>
        <w:t xml:space="preserve">a </w:t>
      </w:r>
      <w:r w:rsidRPr="003453AC">
        <w:rPr>
          <w:spacing w:val="-1"/>
          <w:kern w:val="0"/>
        </w:rPr>
        <w:t xml:space="preserve">primary </w:t>
      </w:r>
      <w:r w:rsidRPr="003453AC">
        <w:rPr>
          <w:kern w:val="0"/>
        </w:rPr>
        <w:t>basis.</w:t>
      </w:r>
    </w:p>
    <w:p w:rsidR="001A606C" w:rsidRPr="003453AC" w:rsidP="001A606C" w14:paraId="344033B4" w14:textId="77777777">
      <w:pPr>
        <w:tabs>
          <w:tab w:val="left" w:pos="1247"/>
        </w:tabs>
        <w:spacing w:after="220"/>
        <w:ind w:firstLine="360"/>
        <w:rPr>
          <w:rFonts w:eastAsia="Calibri"/>
          <w:spacing w:val="-1"/>
          <w:kern w:val="0"/>
        </w:rPr>
      </w:pPr>
      <w:r w:rsidRPr="003453AC">
        <w:rPr>
          <w:spacing w:val="-1"/>
          <w:kern w:val="0"/>
        </w:rPr>
        <w:t>(212)  5.212  </w:t>
      </w:r>
      <w:r w:rsidRPr="003453AC">
        <w:rPr>
          <w:i/>
          <w:iCs/>
          <w:spacing w:val="-1"/>
          <w:kern w:val="0"/>
        </w:rPr>
        <w:t>Alternative</w:t>
      </w:r>
      <w:r w:rsidRPr="003453AC">
        <w:rPr>
          <w:i/>
          <w:iCs/>
          <w:spacing w:val="-3"/>
          <w:kern w:val="0"/>
        </w:rPr>
        <w:t xml:space="preserve"> </w:t>
      </w:r>
      <w:r w:rsidRPr="003453AC">
        <w:rPr>
          <w:i/>
          <w:iCs/>
          <w:spacing w:val="-1"/>
          <w:kern w:val="0"/>
        </w:rPr>
        <w:t>allocation:</w:t>
      </w:r>
      <w:r w:rsidRPr="003453AC">
        <w:rPr>
          <w:spacing w:val="-1"/>
          <w:kern w:val="0"/>
        </w:rPr>
        <w:t xml:space="preserve">  </w:t>
      </w:r>
      <w:r w:rsidRPr="003453AC">
        <w:rPr>
          <w:kern w:val="0"/>
        </w:rPr>
        <w:t>in</w:t>
      </w:r>
      <w:r w:rsidRPr="003453AC">
        <w:rPr>
          <w:spacing w:val="-2"/>
          <w:kern w:val="0"/>
        </w:rPr>
        <w:t xml:space="preserve"> </w:t>
      </w:r>
      <w:r w:rsidRPr="003453AC">
        <w:rPr>
          <w:kern w:val="0"/>
        </w:rPr>
        <w:t>Angola,</w:t>
      </w:r>
      <w:r w:rsidRPr="003453AC">
        <w:rPr>
          <w:spacing w:val="-2"/>
          <w:kern w:val="0"/>
        </w:rPr>
        <w:t xml:space="preserve"> </w:t>
      </w:r>
      <w:r w:rsidRPr="003453AC">
        <w:rPr>
          <w:kern w:val="0"/>
        </w:rPr>
        <w:t>Botswana,</w:t>
      </w:r>
      <w:r w:rsidRPr="003453AC">
        <w:rPr>
          <w:spacing w:val="-2"/>
          <w:kern w:val="0"/>
        </w:rPr>
        <w:t xml:space="preserve"> </w:t>
      </w:r>
      <w:r w:rsidRPr="003453AC">
        <w:rPr>
          <w:spacing w:val="-1"/>
          <w:kern w:val="0"/>
        </w:rPr>
        <w:t>Cameroon,</w:t>
      </w:r>
      <w:r w:rsidRPr="003453AC">
        <w:rPr>
          <w:spacing w:val="-2"/>
          <w:kern w:val="0"/>
        </w:rPr>
        <w:t xml:space="preserve"> </w:t>
      </w:r>
      <w:r w:rsidRPr="003453AC">
        <w:rPr>
          <w:spacing w:val="-1"/>
          <w:kern w:val="0"/>
        </w:rPr>
        <w:t>the</w:t>
      </w:r>
      <w:r w:rsidRPr="003453AC">
        <w:rPr>
          <w:spacing w:val="-2"/>
          <w:kern w:val="0"/>
        </w:rPr>
        <w:t xml:space="preserve"> </w:t>
      </w:r>
      <w:r w:rsidRPr="003453AC">
        <w:rPr>
          <w:kern w:val="0"/>
        </w:rPr>
        <w:t>Central</w:t>
      </w:r>
      <w:r w:rsidRPr="003453AC">
        <w:rPr>
          <w:spacing w:val="-2"/>
          <w:kern w:val="0"/>
        </w:rPr>
        <w:t xml:space="preserve"> </w:t>
      </w:r>
      <w:r w:rsidRPr="003453AC">
        <w:rPr>
          <w:kern w:val="0"/>
        </w:rPr>
        <w:t>African</w:t>
      </w:r>
      <w:r w:rsidRPr="003453AC">
        <w:rPr>
          <w:spacing w:val="-2"/>
          <w:kern w:val="0"/>
        </w:rPr>
        <w:t xml:space="preserve"> </w:t>
      </w:r>
      <w:r w:rsidRPr="003453AC">
        <w:rPr>
          <w:kern w:val="0"/>
        </w:rPr>
        <w:t>Rep.,</w:t>
      </w:r>
      <w:r w:rsidRPr="003453AC">
        <w:rPr>
          <w:spacing w:val="55"/>
          <w:kern w:val="0"/>
        </w:rPr>
        <w:t xml:space="preserve"> </w:t>
      </w:r>
      <w:r w:rsidRPr="003453AC">
        <w:rPr>
          <w:kern w:val="0"/>
        </w:rPr>
        <w:t xml:space="preserve">Congo (Rep. of the), Eswatini, Gabon, </w:t>
      </w:r>
      <w:r w:rsidRPr="003453AC">
        <w:rPr>
          <w:spacing w:val="-1"/>
          <w:kern w:val="0"/>
        </w:rPr>
        <w:t>Gambia,</w:t>
      </w:r>
      <w:r w:rsidRPr="003453AC">
        <w:rPr>
          <w:kern w:val="0"/>
        </w:rPr>
        <w:t xml:space="preserve"> Ghana, Guinea, </w:t>
      </w:r>
      <w:r w:rsidRPr="003453AC">
        <w:rPr>
          <w:spacing w:val="-1"/>
          <w:kern w:val="0"/>
        </w:rPr>
        <w:t>Iraq, Jordan, Lesotho, Liberia,</w:t>
      </w:r>
      <w:r w:rsidRPr="003453AC">
        <w:rPr>
          <w:spacing w:val="22"/>
          <w:kern w:val="0"/>
        </w:rPr>
        <w:t xml:space="preserve"> </w:t>
      </w:r>
      <w:r w:rsidRPr="003453AC">
        <w:rPr>
          <w:kern w:val="0"/>
        </w:rPr>
        <w:t xml:space="preserve">Libya, Malawi, </w:t>
      </w:r>
      <w:r w:rsidRPr="003453AC">
        <w:rPr>
          <w:spacing w:val="-1"/>
          <w:kern w:val="0"/>
        </w:rPr>
        <w:t>Mozambique,</w:t>
      </w:r>
      <w:r w:rsidRPr="003453AC">
        <w:rPr>
          <w:kern w:val="0"/>
        </w:rPr>
        <w:t xml:space="preserve"> </w:t>
      </w:r>
      <w:r w:rsidRPr="003453AC">
        <w:rPr>
          <w:spacing w:val="-1"/>
          <w:kern w:val="0"/>
        </w:rPr>
        <w:t>Namibia,</w:t>
      </w:r>
      <w:r w:rsidRPr="003453AC">
        <w:rPr>
          <w:kern w:val="0"/>
        </w:rPr>
        <w:t xml:space="preserve"> Niger, </w:t>
      </w:r>
      <w:r w:rsidRPr="003453AC">
        <w:rPr>
          <w:spacing w:val="-1"/>
          <w:kern w:val="0"/>
        </w:rPr>
        <w:t>Oman,</w:t>
      </w:r>
      <w:r w:rsidRPr="003453AC">
        <w:rPr>
          <w:kern w:val="0"/>
        </w:rPr>
        <w:t xml:space="preserve"> Uganda, Syrian</w:t>
      </w:r>
      <w:r w:rsidRPr="003453AC">
        <w:rPr>
          <w:spacing w:val="-2"/>
          <w:kern w:val="0"/>
        </w:rPr>
        <w:t xml:space="preserve"> </w:t>
      </w:r>
      <w:r w:rsidRPr="003453AC">
        <w:rPr>
          <w:kern w:val="0"/>
        </w:rPr>
        <w:t xml:space="preserve">Arab Republic, the </w:t>
      </w:r>
      <w:r w:rsidRPr="003453AC">
        <w:rPr>
          <w:spacing w:val="-1"/>
          <w:kern w:val="0"/>
        </w:rPr>
        <w:t>Dem.</w:t>
      </w:r>
      <w:r w:rsidRPr="003453AC">
        <w:rPr>
          <w:kern w:val="0"/>
        </w:rPr>
        <w:t xml:space="preserve"> Rep. of the Congo, Rwanda, </w:t>
      </w:r>
      <w:r w:rsidRPr="003453AC">
        <w:rPr>
          <w:spacing w:val="-1"/>
          <w:kern w:val="0"/>
        </w:rPr>
        <w:t>Sierra Leone, South Africa, Chad,</w:t>
      </w:r>
      <w:r w:rsidRPr="003453AC">
        <w:rPr>
          <w:kern w:val="0"/>
        </w:rPr>
        <w:t xml:space="preserve"> Togo, </w:t>
      </w:r>
      <w:r w:rsidRPr="003453AC">
        <w:rPr>
          <w:spacing w:val="-1"/>
          <w:kern w:val="0"/>
        </w:rPr>
        <w:t>Zambia</w:t>
      </w:r>
      <w:r w:rsidRPr="003453AC">
        <w:rPr>
          <w:kern w:val="0"/>
        </w:rPr>
        <w:t xml:space="preserve"> and </w:t>
      </w:r>
      <w:r w:rsidRPr="003453AC">
        <w:rPr>
          <w:spacing w:val="-1"/>
          <w:kern w:val="0"/>
        </w:rPr>
        <w:t>Zimbabwe,</w:t>
      </w:r>
      <w:r w:rsidRPr="003453AC">
        <w:rPr>
          <w:spacing w:val="45"/>
          <w:kern w:val="0"/>
        </w:rPr>
        <w:t xml:space="preserve"> </w:t>
      </w:r>
      <w:r w:rsidRPr="003453AC">
        <w:rPr>
          <w:kern w:val="0"/>
        </w:rPr>
        <w:t xml:space="preserve">the frequency band 138-144 MHz is </w:t>
      </w:r>
      <w:r w:rsidRPr="003453AC">
        <w:rPr>
          <w:spacing w:val="-1"/>
          <w:kern w:val="0"/>
        </w:rPr>
        <w:t>allocated</w:t>
      </w:r>
      <w:r w:rsidRPr="003453AC">
        <w:rPr>
          <w:kern w:val="0"/>
        </w:rPr>
        <w:t xml:space="preserve"> to the fixed and </w:t>
      </w:r>
      <w:r w:rsidRPr="003453AC">
        <w:rPr>
          <w:spacing w:val="-1"/>
          <w:kern w:val="0"/>
        </w:rPr>
        <w:t>mobile</w:t>
      </w:r>
      <w:r w:rsidRPr="003453AC">
        <w:rPr>
          <w:kern w:val="0"/>
        </w:rPr>
        <w:t xml:space="preserve"> services on a </w:t>
      </w:r>
      <w:r w:rsidRPr="003453AC">
        <w:rPr>
          <w:spacing w:val="-1"/>
          <w:kern w:val="0"/>
        </w:rPr>
        <w:t xml:space="preserve">primary </w:t>
      </w:r>
      <w:r w:rsidRPr="003453AC">
        <w:rPr>
          <w:rFonts w:eastAsia="Calibri"/>
          <w:kern w:val="0"/>
        </w:rPr>
        <w:t>basis.</w:t>
      </w:r>
    </w:p>
    <w:p w:rsidR="001A606C" w:rsidRPr="003453AC" w:rsidP="001A606C" w14:paraId="1E0C4F25" w14:textId="77777777">
      <w:pPr>
        <w:suppressAutoHyphens/>
        <w:spacing w:after="220"/>
        <w:ind w:firstLine="360"/>
        <w:rPr>
          <w:bCs/>
          <w:smallCaps/>
          <w:kern w:val="0"/>
        </w:rPr>
      </w:pPr>
      <w:r w:rsidRPr="003453AC">
        <w:rPr>
          <w:bCs/>
          <w:smallCaps/>
          <w:kern w:val="0"/>
        </w:rPr>
        <w:t>* * * * *</w:t>
      </w:r>
    </w:p>
    <w:p w:rsidR="001A606C" w:rsidRPr="003453AC" w:rsidP="001A606C" w14:paraId="5944EE3F" w14:textId="77777777">
      <w:pPr>
        <w:tabs>
          <w:tab w:val="left" w:pos="1247"/>
        </w:tabs>
        <w:spacing w:after="220"/>
        <w:ind w:firstLine="360"/>
        <w:rPr>
          <w:spacing w:val="-1"/>
          <w:kern w:val="0"/>
        </w:rPr>
      </w:pPr>
      <w:r w:rsidRPr="003453AC">
        <w:rPr>
          <w:kern w:val="0"/>
        </w:rPr>
        <w:t>(214)  5.214</w:t>
      </w:r>
      <w:r w:rsidRPr="003453AC">
        <w:rPr>
          <w:spacing w:val="-1"/>
          <w:w w:val="95"/>
          <w:kern w:val="0"/>
        </w:rPr>
        <w:t>  </w:t>
      </w:r>
      <w:r w:rsidRPr="003453AC">
        <w:rPr>
          <w:i/>
          <w:iCs/>
          <w:spacing w:val="-1"/>
          <w:kern w:val="0"/>
        </w:rPr>
        <w:t>Additional</w:t>
      </w:r>
      <w:r w:rsidRPr="003453AC">
        <w:rPr>
          <w:i/>
          <w:iCs/>
          <w:spacing w:val="-3"/>
          <w:kern w:val="0"/>
        </w:rPr>
        <w:t xml:space="preserve"> </w:t>
      </w:r>
      <w:r w:rsidRPr="003453AC">
        <w:rPr>
          <w:i/>
          <w:iCs/>
          <w:spacing w:val="-1"/>
          <w:kern w:val="0"/>
        </w:rPr>
        <w:t>allocation:</w:t>
      </w:r>
      <w:r w:rsidRPr="003453AC">
        <w:rPr>
          <w:spacing w:val="55"/>
          <w:kern w:val="0"/>
        </w:rPr>
        <w:t xml:space="preserve">  </w:t>
      </w:r>
      <w:r w:rsidRPr="003453AC">
        <w:rPr>
          <w:spacing w:val="-1"/>
          <w:kern w:val="0"/>
        </w:rPr>
        <w:t>in</w:t>
      </w:r>
      <w:r w:rsidRPr="003453AC">
        <w:rPr>
          <w:spacing w:val="-3"/>
          <w:kern w:val="0"/>
        </w:rPr>
        <w:t xml:space="preserve"> </w:t>
      </w:r>
      <w:r w:rsidRPr="003453AC">
        <w:rPr>
          <w:spacing w:val="-1"/>
          <w:kern w:val="0"/>
        </w:rPr>
        <w:t>Eritrea,</w:t>
      </w:r>
      <w:r w:rsidRPr="003453AC">
        <w:rPr>
          <w:spacing w:val="-3"/>
          <w:kern w:val="0"/>
        </w:rPr>
        <w:t xml:space="preserve"> </w:t>
      </w:r>
      <w:r w:rsidRPr="003453AC">
        <w:rPr>
          <w:spacing w:val="-1"/>
          <w:kern w:val="0"/>
        </w:rPr>
        <w:t>Ethiopia,</w:t>
      </w:r>
      <w:r w:rsidRPr="003453AC">
        <w:rPr>
          <w:spacing w:val="-3"/>
          <w:kern w:val="0"/>
        </w:rPr>
        <w:t xml:space="preserve"> </w:t>
      </w:r>
      <w:r w:rsidRPr="003453AC">
        <w:rPr>
          <w:spacing w:val="-1"/>
          <w:kern w:val="0"/>
        </w:rPr>
        <w:t>Kenya,</w:t>
      </w:r>
      <w:r w:rsidRPr="003453AC">
        <w:rPr>
          <w:spacing w:val="-3"/>
          <w:kern w:val="0"/>
        </w:rPr>
        <w:t xml:space="preserve"> </w:t>
      </w:r>
      <w:r w:rsidRPr="003453AC">
        <w:rPr>
          <w:kern w:val="0"/>
        </w:rPr>
        <w:t>North</w:t>
      </w:r>
      <w:r w:rsidRPr="003453AC">
        <w:rPr>
          <w:spacing w:val="-2"/>
          <w:kern w:val="0"/>
        </w:rPr>
        <w:t xml:space="preserve"> </w:t>
      </w:r>
      <w:r w:rsidRPr="003453AC">
        <w:rPr>
          <w:kern w:val="0"/>
        </w:rPr>
        <w:t>Macedonia,</w:t>
      </w:r>
      <w:r w:rsidRPr="003453AC">
        <w:rPr>
          <w:spacing w:val="-2"/>
          <w:kern w:val="0"/>
        </w:rPr>
        <w:t xml:space="preserve"> </w:t>
      </w:r>
      <w:r w:rsidRPr="003453AC">
        <w:rPr>
          <w:kern w:val="0"/>
        </w:rPr>
        <w:t>Montenegro,</w:t>
      </w:r>
      <w:r w:rsidRPr="003453AC">
        <w:rPr>
          <w:spacing w:val="39"/>
          <w:kern w:val="0"/>
        </w:rPr>
        <w:t xml:space="preserve"> </w:t>
      </w:r>
      <w:r w:rsidRPr="003453AC">
        <w:rPr>
          <w:kern w:val="0"/>
        </w:rPr>
        <w:t xml:space="preserve">Serbia, Somalia, Sudan, South </w:t>
      </w:r>
      <w:r w:rsidRPr="003453AC">
        <w:rPr>
          <w:spacing w:val="-1"/>
          <w:kern w:val="0"/>
        </w:rPr>
        <w:t>Sudan</w:t>
      </w:r>
      <w:r w:rsidRPr="003453AC">
        <w:rPr>
          <w:kern w:val="0"/>
        </w:rPr>
        <w:t xml:space="preserve"> and Tanzania, the frequency</w:t>
      </w:r>
      <w:r w:rsidRPr="003453AC">
        <w:rPr>
          <w:spacing w:val="-1"/>
          <w:kern w:val="0"/>
        </w:rPr>
        <w:t xml:space="preserve"> </w:t>
      </w:r>
      <w:r w:rsidRPr="003453AC">
        <w:rPr>
          <w:kern w:val="0"/>
        </w:rPr>
        <w:t>band 138-144 MHz is also</w:t>
      </w:r>
      <w:r w:rsidRPr="003453AC">
        <w:rPr>
          <w:spacing w:val="24"/>
          <w:kern w:val="0"/>
        </w:rPr>
        <w:t xml:space="preserve"> </w:t>
      </w:r>
      <w:r w:rsidRPr="003453AC">
        <w:rPr>
          <w:kern w:val="0"/>
        </w:rPr>
        <w:t>allocated</w:t>
      </w:r>
      <w:r w:rsidRPr="003453AC">
        <w:rPr>
          <w:spacing w:val="-1"/>
          <w:kern w:val="0"/>
        </w:rPr>
        <w:t xml:space="preserve"> </w:t>
      </w:r>
      <w:r w:rsidRPr="003453AC">
        <w:rPr>
          <w:kern w:val="0"/>
        </w:rPr>
        <w:t>to</w:t>
      </w:r>
      <w:r w:rsidRPr="003453AC">
        <w:rPr>
          <w:spacing w:val="-1"/>
          <w:kern w:val="0"/>
        </w:rPr>
        <w:t xml:space="preserve"> </w:t>
      </w:r>
      <w:r w:rsidRPr="003453AC">
        <w:rPr>
          <w:kern w:val="0"/>
        </w:rPr>
        <w:t>the fixed</w:t>
      </w:r>
      <w:r w:rsidRPr="003453AC">
        <w:rPr>
          <w:spacing w:val="-1"/>
          <w:kern w:val="0"/>
        </w:rPr>
        <w:t xml:space="preserve"> </w:t>
      </w:r>
      <w:r w:rsidRPr="003453AC">
        <w:rPr>
          <w:kern w:val="0"/>
        </w:rPr>
        <w:t>service</w:t>
      </w:r>
      <w:r w:rsidRPr="003453AC">
        <w:rPr>
          <w:spacing w:val="-1"/>
          <w:kern w:val="0"/>
        </w:rPr>
        <w:t xml:space="preserve"> </w:t>
      </w:r>
      <w:r w:rsidRPr="003453AC">
        <w:rPr>
          <w:kern w:val="0"/>
        </w:rPr>
        <w:t>on a</w:t>
      </w:r>
      <w:r w:rsidRPr="003453AC">
        <w:rPr>
          <w:spacing w:val="-1"/>
          <w:kern w:val="0"/>
        </w:rPr>
        <w:t xml:space="preserve"> primary </w:t>
      </w:r>
      <w:r w:rsidRPr="003453AC">
        <w:rPr>
          <w:kern w:val="0"/>
        </w:rPr>
        <w:t>basis.</w:t>
      </w:r>
    </w:p>
    <w:p w:rsidR="001A606C" w:rsidRPr="003453AC" w:rsidP="001A606C" w14:paraId="4474BC61" w14:textId="77777777">
      <w:pPr>
        <w:suppressAutoHyphens/>
        <w:spacing w:after="220"/>
        <w:ind w:firstLine="360"/>
        <w:rPr>
          <w:smallCaps/>
          <w:kern w:val="0"/>
        </w:rPr>
      </w:pPr>
      <w:r w:rsidRPr="003453AC">
        <w:rPr>
          <w:smallCaps/>
          <w:kern w:val="0"/>
        </w:rPr>
        <w:t>* * * * *</w:t>
      </w:r>
    </w:p>
    <w:p w:rsidR="001A606C" w:rsidRPr="003453AC" w:rsidP="001A606C" w14:paraId="4D6BB8BE" w14:textId="77777777">
      <w:pPr>
        <w:tabs>
          <w:tab w:val="left" w:pos="1247"/>
        </w:tabs>
        <w:spacing w:after="220"/>
        <w:ind w:firstLine="360"/>
        <w:rPr>
          <w:spacing w:val="-1"/>
          <w:kern w:val="0"/>
        </w:rPr>
      </w:pPr>
      <w:r w:rsidRPr="003453AC">
        <w:rPr>
          <w:spacing w:val="-1"/>
          <w:kern w:val="0"/>
        </w:rPr>
        <w:t>(218) * * *</w:t>
      </w:r>
    </w:p>
    <w:p w:rsidR="001A606C" w:rsidRPr="003453AC" w:rsidP="001A606C" w14:paraId="389B3341" w14:textId="77777777">
      <w:pPr>
        <w:tabs>
          <w:tab w:val="left" w:pos="1247"/>
        </w:tabs>
        <w:spacing w:after="220"/>
        <w:ind w:firstLine="360"/>
        <w:rPr>
          <w:kern w:val="0"/>
        </w:rPr>
      </w:pPr>
      <w:r w:rsidRPr="003453AC">
        <w:rPr>
          <w:spacing w:val="-1"/>
          <w:kern w:val="0"/>
        </w:rPr>
        <w:t>(i)  5.218A  The</w:t>
      </w:r>
      <w:r w:rsidRPr="003453AC">
        <w:rPr>
          <w:kern w:val="0"/>
        </w:rPr>
        <w:t xml:space="preserve"> frequency band 148-149.9 MHz in </w:t>
      </w:r>
      <w:r w:rsidRPr="003453AC">
        <w:rPr>
          <w:spacing w:val="-1"/>
          <w:kern w:val="0"/>
        </w:rPr>
        <w:t>the</w:t>
      </w:r>
      <w:r w:rsidRPr="003453AC">
        <w:rPr>
          <w:kern w:val="0"/>
        </w:rPr>
        <w:t xml:space="preserve"> space operation service</w:t>
      </w:r>
      <w:r w:rsidRPr="003453AC">
        <w:rPr>
          <w:spacing w:val="-2"/>
          <w:kern w:val="0"/>
        </w:rPr>
        <w:t xml:space="preserve"> </w:t>
      </w:r>
      <w:r w:rsidRPr="003453AC">
        <w:rPr>
          <w:kern w:val="0"/>
        </w:rPr>
        <w:t xml:space="preserve">(Earth-to-space) </w:t>
      </w:r>
      <w:r w:rsidRPr="003453AC">
        <w:rPr>
          <w:spacing w:val="-1"/>
          <w:kern w:val="0"/>
        </w:rPr>
        <w:t>may</w:t>
      </w:r>
      <w:r w:rsidRPr="003453AC">
        <w:rPr>
          <w:spacing w:val="27"/>
          <w:kern w:val="0"/>
        </w:rPr>
        <w:t xml:space="preserve"> </w:t>
      </w:r>
      <w:r w:rsidRPr="003453AC">
        <w:rPr>
          <w:kern w:val="0"/>
        </w:rPr>
        <w:t>be used by non-geostationary-</w:t>
      </w:r>
      <w:r w:rsidRPr="003453AC">
        <w:rPr>
          <w:spacing w:val="-1"/>
          <w:kern w:val="0"/>
        </w:rPr>
        <w:t>satellite</w:t>
      </w:r>
      <w:r w:rsidRPr="003453AC">
        <w:rPr>
          <w:kern w:val="0"/>
        </w:rPr>
        <w:t xml:space="preserve"> </w:t>
      </w:r>
      <w:r w:rsidRPr="003453AC">
        <w:rPr>
          <w:spacing w:val="-1"/>
          <w:kern w:val="0"/>
        </w:rPr>
        <w:t>systems</w:t>
      </w:r>
      <w:r w:rsidRPr="003453AC">
        <w:rPr>
          <w:kern w:val="0"/>
        </w:rPr>
        <w:t xml:space="preserve"> with </w:t>
      </w:r>
      <w:r w:rsidRPr="003453AC">
        <w:rPr>
          <w:spacing w:val="-1"/>
          <w:kern w:val="0"/>
        </w:rPr>
        <w:t>short-duration</w:t>
      </w:r>
      <w:r w:rsidRPr="003453AC">
        <w:rPr>
          <w:kern w:val="0"/>
        </w:rPr>
        <w:t xml:space="preserve"> </w:t>
      </w:r>
      <w:r w:rsidRPr="003453AC">
        <w:rPr>
          <w:spacing w:val="-1"/>
          <w:kern w:val="0"/>
        </w:rPr>
        <w:t>missions.</w:t>
      </w:r>
      <w:r w:rsidRPr="003453AC">
        <w:rPr>
          <w:kern w:val="0"/>
        </w:rPr>
        <w:t xml:space="preserve">  Non-geostationary-satellite </w:t>
      </w:r>
      <w:r w:rsidRPr="003453AC">
        <w:rPr>
          <w:spacing w:val="-1"/>
          <w:kern w:val="0"/>
        </w:rPr>
        <w:t>systems</w:t>
      </w:r>
      <w:r w:rsidRPr="003453AC">
        <w:rPr>
          <w:kern w:val="0"/>
        </w:rPr>
        <w:t xml:space="preserve"> in the space</w:t>
      </w:r>
      <w:r w:rsidRPr="003453AC">
        <w:rPr>
          <w:spacing w:val="-1"/>
          <w:kern w:val="0"/>
        </w:rPr>
        <w:t xml:space="preserve"> </w:t>
      </w:r>
      <w:r w:rsidRPr="003453AC">
        <w:rPr>
          <w:kern w:val="0"/>
        </w:rPr>
        <w:t xml:space="preserve">operation service used for a </w:t>
      </w:r>
      <w:r w:rsidRPr="003453AC">
        <w:rPr>
          <w:spacing w:val="-1"/>
          <w:kern w:val="0"/>
        </w:rPr>
        <w:t>short-duration</w:t>
      </w:r>
      <w:r w:rsidRPr="003453AC">
        <w:rPr>
          <w:spacing w:val="-2"/>
          <w:kern w:val="0"/>
        </w:rPr>
        <w:t xml:space="preserve"> </w:t>
      </w:r>
      <w:r w:rsidRPr="003453AC">
        <w:rPr>
          <w:spacing w:val="-1"/>
          <w:kern w:val="0"/>
        </w:rPr>
        <w:t>mission</w:t>
      </w:r>
      <w:r w:rsidRPr="003453AC">
        <w:rPr>
          <w:kern w:val="0"/>
        </w:rPr>
        <w:t xml:space="preserve"> in accordance with</w:t>
      </w:r>
      <w:r w:rsidRPr="003453AC">
        <w:rPr>
          <w:spacing w:val="41"/>
          <w:kern w:val="0"/>
        </w:rPr>
        <w:t xml:space="preserve"> </w:t>
      </w:r>
      <w:r w:rsidRPr="003453AC">
        <w:rPr>
          <w:kern w:val="0"/>
        </w:rPr>
        <w:t>Resolution</w:t>
      </w:r>
      <w:r w:rsidRPr="003453AC">
        <w:rPr>
          <w:spacing w:val="-2"/>
          <w:kern w:val="0"/>
        </w:rPr>
        <w:t xml:space="preserve"> </w:t>
      </w:r>
      <w:r w:rsidRPr="003453AC">
        <w:rPr>
          <w:spacing w:val="-1"/>
          <w:kern w:val="0"/>
        </w:rPr>
        <w:t>32 (WRC</w:t>
      </w:r>
      <w:r w:rsidRPr="003453AC">
        <w:rPr>
          <w:spacing w:val="-1"/>
          <w:kern w:val="0"/>
        </w:rPr>
        <w:noBreakHyphen/>
        <w:t>19)</w:t>
      </w:r>
      <w:r w:rsidRPr="003453AC">
        <w:rPr>
          <w:kern w:val="0"/>
        </w:rPr>
        <w:t xml:space="preserve"> of the Radio Regulations are</w:t>
      </w:r>
      <w:r w:rsidRPr="003453AC">
        <w:rPr>
          <w:spacing w:val="-1"/>
          <w:kern w:val="0"/>
        </w:rPr>
        <w:t xml:space="preserve"> </w:t>
      </w:r>
      <w:r w:rsidRPr="003453AC">
        <w:rPr>
          <w:kern w:val="0"/>
        </w:rPr>
        <w:t xml:space="preserve">not subject to </w:t>
      </w:r>
      <w:r w:rsidRPr="003453AC">
        <w:rPr>
          <w:spacing w:val="-1"/>
          <w:kern w:val="0"/>
        </w:rPr>
        <w:t>agreement</w:t>
      </w:r>
      <w:r w:rsidRPr="003453AC">
        <w:rPr>
          <w:kern w:val="0"/>
        </w:rPr>
        <w:t xml:space="preserve"> under </w:t>
      </w:r>
      <w:r w:rsidRPr="003453AC">
        <w:rPr>
          <w:spacing w:val="-1"/>
          <w:kern w:val="0"/>
        </w:rPr>
        <w:t xml:space="preserve">No. </w:t>
      </w:r>
      <w:r w:rsidRPr="003453AC">
        <w:rPr>
          <w:kern w:val="0"/>
        </w:rPr>
        <w:t xml:space="preserve">9.21.  At the stage of </w:t>
      </w:r>
      <w:r w:rsidRPr="003453AC">
        <w:rPr>
          <w:spacing w:val="-1"/>
          <w:kern w:val="0"/>
        </w:rPr>
        <w:t>coordination, the provisions of Nos.</w:t>
      </w:r>
      <w:r w:rsidRPr="003453AC">
        <w:rPr>
          <w:spacing w:val="1"/>
          <w:kern w:val="0"/>
        </w:rPr>
        <w:t xml:space="preserve"> </w:t>
      </w:r>
      <w:r w:rsidRPr="003453AC">
        <w:rPr>
          <w:kern w:val="0"/>
        </w:rPr>
        <w:t>9.17 and 9.18 also apply.  In the</w:t>
      </w:r>
      <w:r w:rsidRPr="003453AC">
        <w:rPr>
          <w:spacing w:val="33"/>
          <w:kern w:val="0"/>
        </w:rPr>
        <w:t xml:space="preserve"> </w:t>
      </w:r>
      <w:r w:rsidRPr="003453AC">
        <w:rPr>
          <w:kern w:val="0"/>
        </w:rPr>
        <w:t xml:space="preserve">frequency band 148-149.9 MHz, </w:t>
      </w:r>
      <w:r w:rsidRPr="003453AC">
        <w:rPr>
          <w:spacing w:val="-1"/>
          <w:kern w:val="0"/>
        </w:rPr>
        <w:t>non</w:t>
      </w:r>
      <w:r w:rsidRPr="003453AC">
        <w:rPr>
          <w:spacing w:val="-1"/>
          <w:kern w:val="0"/>
        </w:rPr>
        <w:noBreakHyphen/>
        <w:t>geostationary-satellite systems</w:t>
      </w:r>
      <w:r w:rsidRPr="003453AC">
        <w:rPr>
          <w:kern w:val="0"/>
        </w:rPr>
        <w:t xml:space="preserve"> with short-duration </w:t>
      </w:r>
      <w:r w:rsidRPr="003453AC">
        <w:rPr>
          <w:spacing w:val="-1"/>
          <w:kern w:val="0"/>
        </w:rPr>
        <w:t>missions</w:t>
      </w:r>
      <w:r w:rsidRPr="003453AC">
        <w:rPr>
          <w:spacing w:val="31"/>
          <w:kern w:val="0"/>
        </w:rPr>
        <w:t xml:space="preserve"> </w:t>
      </w:r>
      <w:r w:rsidRPr="003453AC">
        <w:rPr>
          <w:kern w:val="0"/>
        </w:rPr>
        <w:t xml:space="preserve">shall </w:t>
      </w:r>
      <w:r w:rsidRPr="003453AC">
        <w:rPr>
          <w:spacing w:val="-1"/>
          <w:kern w:val="0"/>
        </w:rPr>
        <w:t>not</w:t>
      </w:r>
      <w:r w:rsidRPr="003453AC">
        <w:rPr>
          <w:kern w:val="0"/>
        </w:rPr>
        <w:t xml:space="preserve"> </w:t>
      </w:r>
      <w:r w:rsidRPr="003453AC">
        <w:rPr>
          <w:spacing w:val="-1"/>
          <w:kern w:val="0"/>
        </w:rPr>
        <w:t>cause</w:t>
      </w:r>
      <w:r w:rsidRPr="003453AC">
        <w:rPr>
          <w:kern w:val="0"/>
        </w:rPr>
        <w:t xml:space="preserve"> </w:t>
      </w:r>
      <w:r w:rsidRPr="003453AC">
        <w:rPr>
          <w:spacing w:val="-1"/>
          <w:kern w:val="0"/>
        </w:rPr>
        <w:t>unacceptable</w:t>
      </w:r>
      <w:r w:rsidRPr="003453AC">
        <w:rPr>
          <w:kern w:val="0"/>
        </w:rPr>
        <w:t xml:space="preserve"> </w:t>
      </w:r>
      <w:r w:rsidRPr="003453AC">
        <w:rPr>
          <w:spacing w:val="-1"/>
          <w:kern w:val="0"/>
        </w:rPr>
        <w:t>interference</w:t>
      </w:r>
      <w:r w:rsidRPr="003453AC">
        <w:rPr>
          <w:kern w:val="0"/>
        </w:rPr>
        <w:t xml:space="preserve"> to, or</w:t>
      </w:r>
      <w:r w:rsidRPr="003453AC">
        <w:rPr>
          <w:spacing w:val="-1"/>
          <w:kern w:val="0"/>
        </w:rPr>
        <w:t xml:space="preserve"> </w:t>
      </w:r>
      <w:r w:rsidRPr="003453AC">
        <w:rPr>
          <w:kern w:val="0"/>
        </w:rPr>
        <w:t>claim</w:t>
      </w:r>
      <w:r w:rsidRPr="003453AC">
        <w:rPr>
          <w:spacing w:val="-2"/>
          <w:kern w:val="0"/>
        </w:rPr>
        <w:t xml:space="preserve"> </w:t>
      </w:r>
      <w:r w:rsidRPr="003453AC">
        <w:rPr>
          <w:spacing w:val="-1"/>
          <w:kern w:val="0"/>
        </w:rPr>
        <w:t>protection</w:t>
      </w:r>
      <w:r w:rsidRPr="003453AC">
        <w:rPr>
          <w:kern w:val="0"/>
        </w:rPr>
        <w:t xml:space="preserve"> </w:t>
      </w:r>
      <w:r w:rsidRPr="003453AC">
        <w:rPr>
          <w:spacing w:val="-1"/>
          <w:kern w:val="0"/>
        </w:rPr>
        <w:t>from,</w:t>
      </w:r>
      <w:r w:rsidRPr="003453AC">
        <w:rPr>
          <w:kern w:val="0"/>
        </w:rPr>
        <w:t xml:space="preserve"> existing </w:t>
      </w:r>
      <w:r w:rsidRPr="003453AC">
        <w:rPr>
          <w:spacing w:val="-1"/>
          <w:kern w:val="0"/>
        </w:rPr>
        <w:t>primary</w:t>
      </w:r>
      <w:r w:rsidRPr="003453AC">
        <w:rPr>
          <w:kern w:val="0"/>
        </w:rPr>
        <w:t xml:space="preserve"> services</w:t>
      </w:r>
      <w:r w:rsidRPr="003453AC">
        <w:rPr>
          <w:spacing w:val="77"/>
          <w:kern w:val="0"/>
        </w:rPr>
        <w:t xml:space="preserve"> </w:t>
      </w:r>
      <w:r w:rsidRPr="003453AC">
        <w:rPr>
          <w:kern w:val="0"/>
        </w:rPr>
        <w:t xml:space="preserve">within this frequency band, or </w:t>
      </w:r>
      <w:r w:rsidRPr="003453AC">
        <w:rPr>
          <w:spacing w:val="-1"/>
          <w:kern w:val="0"/>
        </w:rPr>
        <w:t>impose additional constraints on</w:t>
      </w:r>
      <w:r w:rsidRPr="003453AC">
        <w:rPr>
          <w:spacing w:val="1"/>
          <w:kern w:val="0"/>
        </w:rPr>
        <w:t xml:space="preserve"> </w:t>
      </w:r>
      <w:r w:rsidRPr="003453AC">
        <w:rPr>
          <w:kern w:val="0"/>
        </w:rPr>
        <w:t xml:space="preserve">the space operation and </w:t>
      </w:r>
      <w:r w:rsidRPr="003453AC">
        <w:rPr>
          <w:spacing w:val="-1"/>
          <w:kern w:val="0"/>
        </w:rPr>
        <w:t>mobile-</w:t>
      </w:r>
      <w:r w:rsidRPr="003453AC">
        <w:rPr>
          <w:kern w:val="0"/>
        </w:rPr>
        <w:t xml:space="preserve">satellite services.  In addition, </w:t>
      </w:r>
      <w:r w:rsidRPr="003453AC">
        <w:rPr>
          <w:spacing w:val="-1"/>
          <w:kern w:val="0"/>
        </w:rPr>
        <w:t>earth</w:t>
      </w:r>
      <w:r w:rsidRPr="003453AC">
        <w:rPr>
          <w:kern w:val="0"/>
        </w:rPr>
        <w:t xml:space="preserve"> stations in </w:t>
      </w:r>
      <w:r w:rsidRPr="003453AC">
        <w:rPr>
          <w:spacing w:val="-1"/>
          <w:kern w:val="0"/>
        </w:rPr>
        <w:t>non</w:t>
      </w:r>
      <w:r w:rsidRPr="003453AC">
        <w:rPr>
          <w:spacing w:val="-1"/>
          <w:kern w:val="0"/>
        </w:rPr>
        <w:noBreakHyphen/>
        <w:t>geostationary-</w:t>
      </w:r>
      <w:r w:rsidRPr="003453AC">
        <w:rPr>
          <w:kern w:val="0"/>
        </w:rPr>
        <w:t>satellite</w:t>
      </w:r>
      <w:r w:rsidRPr="003453AC">
        <w:rPr>
          <w:spacing w:val="-2"/>
          <w:kern w:val="0"/>
        </w:rPr>
        <w:t xml:space="preserve"> </w:t>
      </w:r>
      <w:r w:rsidRPr="003453AC">
        <w:rPr>
          <w:spacing w:val="-1"/>
          <w:kern w:val="0"/>
        </w:rPr>
        <w:t>systems</w:t>
      </w:r>
      <w:r w:rsidRPr="003453AC">
        <w:rPr>
          <w:kern w:val="0"/>
        </w:rPr>
        <w:t xml:space="preserve"> in the space</w:t>
      </w:r>
      <w:r w:rsidRPr="003453AC">
        <w:rPr>
          <w:spacing w:val="45"/>
          <w:kern w:val="0"/>
        </w:rPr>
        <w:t xml:space="preserve"> </w:t>
      </w:r>
      <w:r w:rsidRPr="003453AC">
        <w:rPr>
          <w:kern w:val="0"/>
        </w:rPr>
        <w:t xml:space="preserve">operation service with </w:t>
      </w:r>
      <w:r w:rsidRPr="003453AC">
        <w:rPr>
          <w:spacing w:val="-1"/>
          <w:kern w:val="0"/>
        </w:rPr>
        <w:t>short-duration</w:t>
      </w:r>
      <w:r w:rsidRPr="003453AC">
        <w:rPr>
          <w:kern w:val="0"/>
        </w:rPr>
        <w:t xml:space="preserve"> </w:t>
      </w:r>
      <w:r w:rsidRPr="003453AC">
        <w:rPr>
          <w:spacing w:val="-1"/>
          <w:kern w:val="0"/>
        </w:rPr>
        <w:t>missions</w:t>
      </w:r>
      <w:r w:rsidRPr="003453AC">
        <w:rPr>
          <w:kern w:val="0"/>
        </w:rPr>
        <w:t xml:space="preserve"> in the frequency</w:t>
      </w:r>
      <w:r w:rsidRPr="003453AC">
        <w:rPr>
          <w:spacing w:val="-2"/>
          <w:kern w:val="0"/>
        </w:rPr>
        <w:t xml:space="preserve"> </w:t>
      </w:r>
      <w:r w:rsidRPr="003453AC">
        <w:rPr>
          <w:kern w:val="0"/>
        </w:rPr>
        <w:t>band 148-149.9 MHz shall ensure</w:t>
      </w:r>
      <w:r w:rsidRPr="003453AC">
        <w:rPr>
          <w:spacing w:val="39"/>
          <w:kern w:val="0"/>
        </w:rPr>
        <w:t xml:space="preserve"> </w:t>
      </w:r>
      <w:r w:rsidRPr="003453AC">
        <w:rPr>
          <w:kern w:val="0"/>
        </w:rPr>
        <w:t>that</w:t>
      </w:r>
      <w:r w:rsidRPr="003453AC">
        <w:rPr>
          <w:spacing w:val="-3"/>
          <w:kern w:val="0"/>
        </w:rPr>
        <w:t xml:space="preserve"> </w:t>
      </w:r>
      <w:r w:rsidRPr="003453AC">
        <w:rPr>
          <w:kern w:val="0"/>
        </w:rPr>
        <w:t>the power flux-density does not</w:t>
      </w:r>
      <w:r w:rsidRPr="003453AC">
        <w:rPr>
          <w:spacing w:val="-2"/>
          <w:kern w:val="0"/>
        </w:rPr>
        <w:t xml:space="preserve"> </w:t>
      </w:r>
      <w:r w:rsidRPr="003453AC">
        <w:rPr>
          <w:spacing w:val="-1"/>
          <w:kern w:val="0"/>
        </w:rPr>
        <w:t>exceed</w:t>
      </w:r>
      <w:r w:rsidRPr="003453AC">
        <w:rPr>
          <w:kern w:val="0"/>
        </w:rPr>
        <w:t xml:space="preserve"> −149</w:t>
      </w:r>
      <w:r w:rsidRPr="003453AC">
        <w:rPr>
          <w:spacing w:val="-2"/>
          <w:kern w:val="0"/>
        </w:rPr>
        <w:t xml:space="preserve"> </w:t>
      </w:r>
      <w:r w:rsidRPr="003453AC">
        <w:rPr>
          <w:spacing w:val="-1"/>
          <w:kern w:val="0"/>
        </w:rPr>
        <w:t>dB(W/(m² </w:t>
      </w:r>
      <w:r w:rsidRPr="003453AC">
        <w:rPr>
          <w:kern w:val="0"/>
        </w:rPr>
        <w:t xml:space="preserve">· 4 kHz)) for more than 1% of </w:t>
      </w:r>
      <w:r w:rsidRPr="003453AC">
        <w:rPr>
          <w:spacing w:val="-1"/>
          <w:kern w:val="0"/>
        </w:rPr>
        <w:t>time</w:t>
      </w:r>
      <w:r w:rsidRPr="003453AC">
        <w:rPr>
          <w:kern w:val="0"/>
        </w:rPr>
        <w:t xml:space="preserve"> at</w:t>
      </w:r>
      <w:r w:rsidRPr="003453AC">
        <w:rPr>
          <w:spacing w:val="21"/>
          <w:kern w:val="0"/>
        </w:rPr>
        <w:t xml:space="preserve"> </w:t>
      </w:r>
      <w:r w:rsidRPr="003453AC">
        <w:rPr>
          <w:spacing w:val="-1"/>
          <w:kern w:val="0"/>
        </w:rPr>
        <w:t xml:space="preserve">the border of the territory of </w:t>
      </w:r>
      <w:r w:rsidRPr="003453AC">
        <w:rPr>
          <w:kern w:val="0"/>
        </w:rPr>
        <w:t xml:space="preserve">the following countries: </w:t>
      </w:r>
      <w:r w:rsidRPr="003453AC">
        <w:rPr>
          <w:spacing w:val="-1"/>
          <w:kern w:val="0"/>
        </w:rPr>
        <w:t>Armenia,</w:t>
      </w:r>
      <w:r w:rsidRPr="003453AC">
        <w:rPr>
          <w:kern w:val="0"/>
        </w:rPr>
        <w:t xml:space="preserve"> Azerbaijan, Belarus, China, Korea</w:t>
      </w:r>
      <w:r w:rsidRPr="003453AC">
        <w:rPr>
          <w:spacing w:val="25"/>
          <w:kern w:val="0"/>
        </w:rPr>
        <w:t xml:space="preserve"> </w:t>
      </w:r>
      <w:r w:rsidRPr="003453AC">
        <w:rPr>
          <w:kern w:val="0"/>
        </w:rPr>
        <w:t xml:space="preserve">(Rep. of), Cuba, Russian Federation, India, Iran </w:t>
      </w:r>
      <w:r w:rsidRPr="003453AC">
        <w:rPr>
          <w:spacing w:val="-1"/>
          <w:kern w:val="0"/>
        </w:rPr>
        <w:t>(Islamic</w:t>
      </w:r>
      <w:r w:rsidRPr="003453AC">
        <w:rPr>
          <w:kern w:val="0"/>
        </w:rPr>
        <w:t xml:space="preserve"> </w:t>
      </w:r>
      <w:r w:rsidRPr="003453AC">
        <w:rPr>
          <w:spacing w:val="-1"/>
          <w:kern w:val="0"/>
        </w:rPr>
        <w:t>Republic</w:t>
      </w:r>
      <w:r w:rsidRPr="003453AC">
        <w:rPr>
          <w:kern w:val="0"/>
        </w:rPr>
        <w:t xml:space="preserve"> of), </w:t>
      </w:r>
      <w:r w:rsidRPr="003453AC">
        <w:rPr>
          <w:spacing w:val="-1"/>
          <w:kern w:val="0"/>
        </w:rPr>
        <w:t>Japan,</w:t>
      </w:r>
      <w:r w:rsidRPr="003453AC">
        <w:rPr>
          <w:kern w:val="0"/>
        </w:rPr>
        <w:t xml:space="preserve"> Kazakhstan,</w:t>
      </w:r>
      <w:r w:rsidRPr="003453AC">
        <w:rPr>
          <w:spacing w:val="35"/>
          <w:kern w:val="0"/>
        </w:rPr>
        <w:t xml:space="preserve"> </w:t>
      </w:r>
      <w:r w:rsidRPr="003453AC">
        <w:rPr>
          <w:kern w:val="0"/>
        </w:rPr>
        <w:t xml:space="preserve">Malaysia, Uzbekistan, Kyrgyzstan, </w:t>
      </w:r>
      <w:r w:rsidRPr="003453AC">
        <w:rPr>
          <w:spacing w:val="-1"/>
          <w:kern w:val="0"/>
        </w:rPr>
        <w:t>Thailand</w:t>
      </w:r>
      <w:r w:rsidRPr="003453AC">
        <w:rPr>
          <w:kern w:val="0"/>
        </w:rPr>
        <w:t xml:space="preserve"> and Viet </w:t>
      </w:r>
      <w:r w:rsidRPr="003453AC">
        <w:rPr>
          <w:spacing w:val="-1"/>
          <w:kern w:val="0"/>
        </w:rPr>
        <w:t>Nam.</w:t>
      </w:r>
      <w:r w:rsidRPr="003453AC">
        <w:rPr>
          <w:kern w:val="0"/>
        </w:rPr>
        <w:t xml:space="preserve">  In </w:t>
      </w:r>
      <w:r w:rsidRPr="003453AC">
        <w:rPr>
          <w:spacing w:val="-1"/>
          <w:kern w:val="0"/>
        </w:rPr>
        <w:t>case</w:t>
      </w:r>
      <w:r w:rsidRPr="003453AC">
        <w:rPr>
          <w:kern w:val="0"/>
        </w:rPr>
        <w:t xml:space="preserve"> </w:t>
      </w:r>
      <w:r w:rsidRPr="003453AC">
        <w:rPr>
          <w:spacing w:val="-1"/>
          <w:kern w:val="0"/>
        </w:rPr>
        <w:t>this</w:t>
      </w:r>
      <w:r w:rsidRPr="003453AC">
        <w:rPr>
          <w:kern w:val="0"/>
        </w:rPr>
        <w:t xml:space="preserve"> </w:t>
      </w:r>
      <w:r w:rsidRPr="003453AC">
        <w:rPr>
          <w:spacing w:val="-1"/>
          <w:kern w:val="0"/>
        </w:rPr>
        <w:t>power</w:t>
      </w:r>
      <w:r w:rsidRPr="003453AC">
        <w:rPr>
          <w:kern w:val="0"/>
        </w:rPr>
        <w:t xml:space="preserve"> </w:t>
      </w:r>
      <w:r w:rsidRPr="003453AC">
        <w:rPr>
          <w:spacing w:val="-1"/>
          <w:kern w:val="0"/>
        </w:rPr>
        <w:t>flux-density limit</w:t>
      </w:r>
      <w:r w:rsidRPr="003453AC">
        <w:rPr>
          <w:kern w:val="0"/>
        </w:rPr>
        <w:t xml:space="preserve"> is</w:t>
      </w:r>
      <w:r w:rsidRPr="003453AC">
        <w:rPr>
          <w:spacing w:val="63"/>
          <w:kern w:val="0"/>
        </w:rPr>
        <w:t xml:space="preserve"> </w:t>
      </w:r>
      <w:r w:rsidRPr="003453AC">
        <w:rPr>
          <w:kern w:val="0"/>
        </w:rPr>
        <w:t xml:space="preserve">exceeded, </w:t>
      </w:r>
      <w:r w:rsidRPr="003453AC">
        <w:rPr>
          <w:spacing w:val="-1"/>
          <w:kern w:val="0"/>
        </w:rPr>
        <w:t>agreement</w:t>
      </w:r>
      <w:r w:rsidRPr="003453AC">
        <w:rPr>
          <w:kern w:val="0"/>
        </w:rPr>
        <w:t xml:space="preserve"> under No.</w:t>
      </w:r>
      <w:r w:rsidRPr="003453AC">
        <w:rPr>
          <w:spacing w:val="-1"/>
          <w:kern w:val="0"/>
        </w:rPr>
        <w:t xml:space="preserve"> </w:t>
      </w:r>
      <w:r w:rsidRPr="003453AC">
        <w:rPr>
          <w:kern w:val="0"/>
        </w:rPr>
        <w:t>9.21 is required to be obtained from</w:t>
      </w:r>
      <w:r w:rsidRPr="003453AC">
        <w:rPr>
          <w:spacing w:val="-3"/>
          <w:kern w:val="0"/>
        </w:rPr>
        <w:t xml:space="preserve"> </w:t>
      </w:r>
      <w:r w:rsidRPr="003453AC">
        <w:rPr>
          <w:kern w:val="0"/>
        </w:rPr>
        <w:t xml:space="preserve">countries </w:t>
      </w:r>
      <w:r w:rsidRPr="003453AC">
        <w:rPr>
          <w:spacing w:val="-1"/>
          <w:kern w:val="0"/>
        </w:rPr>
        <w:t>mentioned</w:t>
      </w:r>
      <w:r w:rsidRPr="003453AC">
        <w:rPr>
          <w:kern w:val="0"/>
        </w:rPr>
        <w:t xml:space="preserve"> in this</w:t>
      </w:r>
      <w:r w:rsidRPr="003453AC">
        <w:rPr>
          <w:spacing w:val="29"/>
          <w:kern w:val="0"/>
        </w:rPr>
        <w:t xml:space="preserve"> </w:t>
      </w:r>
      <w:r w:rsidRPr="003453AC">
        <w:rPr>
          <w:kern w:val="0"/>
        </w:rPr>
        <w:t>footnote.</w:t>
      </w:r>
    </w:p>
    <w:p w:rsidR="001A606C" w:rsidRPr="003453AC" w:rsidP="001A606C" w14:paraId="350A2379" w14:textId="77777777">
      <w:pPr>
        <w:tabs>
          <w:tab w:val="left" w:pos="1247"/>
        </w:tabs>
        <w:spacing w:after="220"/>
        <w:ind w:firstLine="360"/>
        <w:rPr>
          <w:spacing w:val="-1"/>
          <w:kern w:val="0"/>
        </w:rPr>
      </w:pPr>
      <w:r w:rsidRPr="003453AC">
        <w:rPr>
          <w:spacing w:val="-1"/>
          <w:kern w:val="0"/>
        </w:rPr>
        <w:t>(ii)  [Reserved]</w:t>
      </w:r>
    </w:p>
    <w:p w:rsidR="001A606C" w:rsidRPr="003453AC" w:rsidP="001A606C" w14:paraId="60FFB125" w14:textId="77777777">
      <w:pPr>
        <w:tabs>
          <w:tab w:val="left" w:pos="1247"/>
        </w:tabs>
        <w:spacing w:after="220"/>
        <w:ind w:firstLine="360"/>
        <w:rPr>
          <w:spacing w:val="-1"/>
          <w:kern w:val="0"/>
        </w:rPr>
      </w:pPr>
      <w:r w:rsidRPr="003453AC">
        <w:rPr>
          <w:kern w:val="0"/>
        </w:rPr>
        <w:t>(219)  5.219</w:t>
      </w:r>
      <w:r w:rsidRPr="003453AC">
        <w:rPr>
          <w:spacing w:val="-1"/>
          <w:w w:val="95"/>
          <w:kern w:val="0"/>
        </w:rPr>
        <w:t>  </w:t>
      </w:r>
      <w:r w:rsidRPr="003453AC">
        <w:rPr>
          <w:spacing w:val="-1"/>
          <w:kern w:val="0"/>
        </w:rPr>
        <w:t>The</w:t>
      </w:r>
      <w:r w:rsidRPr="003453AC">
        <w:rPr>
          <w:kern w:val="0"/>
        </w:rPr>
        <w:t xml:space="preserve"> use of the frequency band 148-149.9 MHz by the </w:t>
      </w:r>
      <w:r w:rsidRPr="003453AC">
        <w:rPr>
          <w:spacing w:val="-1"/>
          <w:kern w:val="0"/>
        </w:rPr>
        <w:t>mobile-satellite</w:t>
      </w:r>
      <w:r w:rsidRPr="003453AC">
        <w:rPr>
          <w:kern w:val="0"/>
        </w:rPr>
        <w:t xml:space="preserve"> </w:t>
      </w:r>
      <w:r w:rsidRPr="003453AC">
        <w:rPr>
          <w:spacing w:val="-1"/>
          <w:kern w:val="0"/>
        </w:rPr>
        <w:t>service</w:t>
      </w:r>
      <w:r w:rsidRPr="003453AC">
        <w:rPr>
          <w:spacing w:val="-2"/>
          <w:kern w:val="0"/>
        </w:rPr>
        <w:t xml:space="preserve"> </w:t>
      </w:r>
      <w:r w:rsidRPr="003453AC">
        <w:rPr>
          <w:kern w:val="0"/>
        </w:rPr>
        <w:t xml:space="preserve">is </w:t>
      </w:r>
      <w:r w:rsidRPr="003453AC">
        <w:rPr>
          <w:spacing w:val="-1"/>
          <w:kern w:val="0"/>
        </w:rPr>
        <w:t>subject</w:t>
      </w:r>
      <w:r w:rsidRPr="003453AC">
        <w:rPr>
          <w:spacing w:val="53"/>
          <w:kern w:val="0"/>
        </w:rPr>
        <w:t xml:space="preserve"> </w:t>
      </w:r>
      <w:r w:rsidRPr="003453AC">
        <w:rPr>
          <w:kern w:val="0"/>
        </w:rPr>
        <w:t>to coordination under No.</w:t>
      </w:r>
      <w:r w:rsidRPr="003453AC">
        <w:rPr>
          <w:spacing w:val="-1"/>
          <w:kern w:val="0"/>
        </w:rPr>
        <w:t xml:space="preserve"> 9.11A.</w:t>
      </w:r>
      <w:r w:rsidRPr="003453AC">
        <w:rPr>
          <w:kern w:val="0"/>
        </w:rPr>
        <w:t xml:space="preserve">  The </w:t>
      </w:r>
      <w:r w:rsidRPr="003453AC">
        <w:rPr>
          <w:spacing w:val="-1"/>
          <w:kern w:val="0"/>
        </w:rPr>
        <w:t>mobile-satellite</w:t>
      </w:r>
      <w:r w:rsidRPr="003453AC">
        <w:rPr>
          <w:kern w:val="0"/>
        </w:rPr>
        <w:t xml:space="preserve"> service </w:t>
      </w:r>
      <w:r w:rsidRPr="003453AC">
        <w:rPr>
          <w:spacing w:val="-1"/>
          <w:kern w:val="0"/>
        </w:rPr>
        <w:t>shall</w:t>
      </w:r>
      <w:r w:rsidRPr="003453AC">
        <w:rPr>
          <w:kern w:val="0"/>
        </w:rPr>
        <w:t xml:space="preserve"> not constrain the </w:t>
      </w:r>
      <w:r w:rsidRPr="003453AC">
        <w:rPr>
          <w:spacing w:val="-1"/>
          <w:kern w:val="0"/>
        </w:rPr>
        <w:t>development</w:t>
      </w:r>
      <w:r w:rsidRPr="003453AC">
        <w:rPr>
          <w:spacing w:val="63"/>
          <w:kern w:val="0"/>
        </w:rPr>
        <w:t xml:space="preserve"> </w:t>
      </w:r>
      <w:r w:rsidRPr="003453AC">
        <w:rPr>
          <w:kern w:val="0"/>
        </w:rPr>
        <w:t xml:space="preserve">and use of the fixed, </w:t>
      </w:r>
      <w:r w:rsidRPr="003453AC">
        <w:rPr>
          <w:spacing w:val="-1"/>
          <w:kern w:val="0"/>
        </w:rPr>
        <w:t>mobile</w:t>
      </w:r>
      <w:r w:rsidRPr="003453AC">
        <w:rPr>
          <w:kern w:val="0"/>
        </w:rPr>
        <w:t xml:space="preserve"> and</w:t>
      </w:r>
      <w:r w:rsidRPr="003453AC">
        <w:rPr>
          <w:spacing w:val="-2"/>
          <w:kern w:val="0"/>
        </w:rPr>
        <w:t xml:space="preserve"> </w:t>
      </w:r>
      <w:r w:rsidRPr="003453AC">
        <w:rPr>
          <w:spacing w:val="-1"/>
          <w:kern w:val="0"/>
        </w:rPr>
        <w:t xml:space="preserve">space operation services in the frequency </w:t>
      </w:r>
      <w:r w:rsidRPr="003453AC">
        <w:rPr>
          <w:kern w:val="0"/>
        </w:rPr>
        <w:t>band 148-149.9 MHz.</w:t>
      </w:r>
      <w:r w:rsidRPr="003453AC">
        <w:rPr>
          <w:spacing w:val="26"/>
          <w:kern w:val="0"/>
        </w:rPr>
        <w:t xml:space="preserve">  </w:t>
      </w:r>
      <w:r w:rsidRPr="003453AC">
        <w:rPr>
          <w:kern w:val="0"/>
        </w:rPr>
        <w:t xml:space="preserve">The use of </w:t>
      </w:r>
      <w:r w:rsidRPr="003453AC">
        <w:rPr>
          <w:kern w:val="0"/>
        </w:rPr>
        <w:t xml:space="preserve">the frequency band 148-149.9 MHz by non-geostationary-satellite </w:t>
      </w:r>
      <w:r w:rsidRPr="003453AC">
        <w:rPr>
          <w:spacing w:val="-1"/>
          <w:kern w:val="0"/>
        </w:rPr>
        <w:t>systems</w:t>
      </w:r>
      <w:r w:rsidRPr="003453AC">
        <w:rPr>
          <w:kern w:val="0"/>
        </w:rPr>
        <w:t xml:space="preserve"> in the space</w:t>
      </w:r>
      <w:r w:rsidRPr="003453AC">
        <w:rPr>
          <w:spacing w:val="25"/>
          <w:kern w:val="0"/>
        </w:rPr>
        <w:t xml:space="preserve"> </w:t>
      </w:r>
      <w:r w:rsidRPr="003453AC">
        <w:rPr>
          <w:kern w:val="0"/>
        </w:rPr>
        <w:t>operation</w:t>
      </w:r>
      <w:r w:rsidRPr="003453AC">
        <w:rPr>
          <w:spacing w:val="-1"/>
          <w:kern w:val="0"/>
        </w:rPr>
        <w:t xml:space="preserve"> </w:t>
      </w:r>
      <w:r w:rsidRPr="003453AC">
        <w:rPr>
          <w:kern w:val="0"/>
        </w:rPr>
        <w:t>service identified</w:t>
      </w:r>
      <w:r w:rsidRPr="003453AC">
        <w:rPr>
          <w:spacing w:val="-1"/>
          <w:kern w:val="0"/>
        </w:rPr>
        <w:t xml:space="preserve"> </w:t>
      </w:r>
      <w:r w:rsidRPr="003453AC">
        <w:rPr>
          <w:kern w:val="0"/>
        </w:rPr>
        <w:t>as</w:t>
      </w:r>
      <w:r w:rsidRPr="003453AC">
        <w:rPr>
          <w:spacing w:val="-1"/>
          <w:kern w:val="0"/>
        </w:rPr>
        <w:t xml:space="preserve"> </w:t>
      </w:r>
      <w:r w:rsidRPr="003453AC">
        <w:rPr>
          <w:kern w:val="0"/>
        </w:rPr>
        <w:t>short-duration</w:t>
      </w:r>
      <w:r w:rsidRPr="003453AC">
        <w:rPr>
          <w:spacing w:val="-1"/>
          <w:kern w:val="0"/>
        </w:rPr>
        <w:t xml:space="preserve"> mission</w:t>
      </w:r>
      <w:r w:rsidRPr="003453AC">
        <w:rPr>
          <w:kern w:val="0"/>
        </w:rPr>
        <w:t xml:space="preserve"> is</w:t>
      </w:r>
      <w:r w:rsidRPr="003453AC">
        <w:rPr>
          <w:spacing w:val="-1"/>
          <w:kern w:val="0"/>
        </w:rPr>
        <w:t xml:space="preserve"> </w:t>
      </w:r>
      <w:r w:rsidRPr="003453AC">
        <w:rPr>
          <w:kern w:val="0"/>
        </w:rPr>
        <w:t xml:space="preserve">not </w:t>
      </w:r>
      <w:r w:rsidRPr="003453AC">
        <w:rPr>
          <w:spacing w:val="-1"/>
          <w:kern w:val="0"/>
        </w:rPr>
        <w:t xml:space="preserve">subject </w:t>
      </w:r>
      <w:r w:rsidRPr="003453AC">
        <w:rPr>
          <w:kern w:val="0"/>
        </w:rPr>
        <w:t>to No.</w:t>
      </w:r>
      <w:r w:rsidRPr="003453AC">
        <w:rPr>
          <w:spacing w:val="-2"/>
          <w:kern w:val="0"/>
        </w:rPr>
        <w:t xml:space="preserve"> </w:t>
      </w:r>
      <w:r w:rsidRPr="003453AC">
        <w:rPr>
          <w:spacing w:val="-1"/>
          <w:kern w:val="0"/>
        </w:rPr>
        <w:t>9.11A.</w:t>
      </w:r>
    </w:p>
    <w:p w:rsidR="001A606C" w:rsidRPr="003453AC" w:rsidP="001A606C" w14:paraId="4C3BD0A0" w14:textId="77777777">
      <w:pPr>
        <w:suppressAutoHyphens/>
        <w:spacing w:after="220"/>
        <w:ind w:firstLine="360"/>
        <w:rPr>
          <w:smallCaps/>
          <w:kern w:val="0"/>
        </w:rPr>
      </w:pPr>
      <w:r w:rsidRPr="003453AC">
        <w:rPr>
          <w:smallCaps/>
          <w:kern w:val="0"/>
        </w:rPr>
        <w:t>* * * * *</w:t>
      </w:r>
    </w:p>
    <w:p w:rsidR="001A606C" w:rsidRPr="003453AC" w:rsidP="001A606C" w14:paraId="2DBF7174" w14:textId="77777777">
      <w:pPr>
        <w:tabs>
          <w:tab w:val="left" w:pos="1247"/>
        </w:tabs>
        <w:spacing w:after="220"/>
        <w:ind w:firstLine="360"/>
        <w:rPr>
          <w:spacing w:val="-1"/>
          <w:kern w:val="0"/>
        </w:rPr>
      </w:pPr>
      <w:r w:rsidRPr="003453AC">
        <w:rPr>
          <w:kern w:val="0"/>
        </w:rPr>
        <w:t>(221)  5.221</w:t>
      </w:r>
      <w:r w:rsidRPr="003453AC">
        <w:rPr>
          <w:spacing w:val="-1"/>
          <w:w w:val="95"/>
          <w:kern w:val="0"/>
        </w:rPr>
        <w:t>  </w:t>
      </w:r>
      <w:r w:rsidRPr="003453AC">
        <w:rPr>
          <w:spacing w:val="-1"/>
          <w:kern w:val="0"/>
        </w:rPr>
        <w:t>Stations</w:t>
      </w:r>
      <w:r w:rsidRPr="003453AC">
        <w:rPr>
          <w:kern w:val="0"/>
        </w:rPr>
        <w:t xml:space="preserve"> of the </w:t>
      </w:r>
      <w:r w:rsidRPr="003453AC">
        <w:rPr>
          <w:spacing w:val="-1"/>
          <w:kern w:val="0"/>
        </w:rPr>
        <w:t>mobile-satellite</w:t>
      </w:r>
      <w:r w:rsidRPr="003453AC">
        <w:rPr>
          <w:kern w:val="0"/>
        </w:rPr>
        <w:t xml:space="preserve"> service in the frequency band</w:t>
      </w:r>
      <w:r w:rsidRPr="003453AC">
        <w:rPr>
          <w:spacing w:val="-2"/>
          <w:kern w:val="0"/>
        </w:rPr>
        <w:t xml:space="preserve"> </w:t>
      </w:r>
      <w:r w:rsidRPr="003453AC">
        <w:rPr>
          <w:kern w:val="0"/>
        </w:rPr>
        <w:t>148-149.9 MHz shall not</w:t>
      </w:r>
      <w:r w:rsidRPr="003453AC">
        <w:rPr>
          <w:spacing w:val="39"/>
          <w:kern w:val="0"/>
        </w:rPr>
        <w:t xml:space="preserve"> </w:t>
      </w:r>
      <w:r w:rsidRPr="003453AC">
        <w:rPr>
          <w:kern w:val="0"/>
        </w:rPr>
        <w:t xml:space="preserve">cause harmful interference to, or claim protection </w:t>
      </w:r>
      <w:r w:rsidRPr="003453AC">
        <w:rPr>
          <w:spacing w:val="-1"/>
          <w:kern w:val="0"/>
        </w:rPr>
        <w:t>from,</w:t>
      </w:r>
      <w:r w:rsidRPr="003453AC">
        <w:rPr>
          <w:kern w:val="0"/>
        </w:rPr>
        <w:t xml:space="preserve"> </w:t>
      </w:r>
      <w:r w:rsidRPr="003453AC">
        <w:rPr>
          <w:spacing w:val="-1"/>
          <w:kern w:val="0"/>
        </w:rPr>
        <w:t>stations</w:t>
      </w:r>
      <w:r w:rsidRPr="003453AC">
        <w:rPr>
          <w:kern w:val="0"/>
        </w:rPr>
        <w:t xml:space="preserve"> of the fixed or </w:t>
      </w:r>
      <w:r w:rsidRPr="003453AC">
        <w:rPr>
          <w:spacing w:val="-1"/>
          <w:kern w:val="0"/>
        </w:rPr>
        <w:t>mobile</w:t>
      </w:r>
      <w:r w:rsidRPr="003453AC">
        <w:rPr>
          <w:kern w:val="0"/>
        </w:rPr>
        <w:t xml:space="preserve"> services</w:t>
      </w:r>
      <w:r w:rsidRPr="003453AC">
        <w:rPr>
          <w:spacing w:val="23"/>
          <w:kern w:val="0"/>
        </w:rPr>
        <w:t xml:space="preserve"> </w:t>
      </w:r>
      <w:r w:rsidRPr="003453AC">
        <w:rPr>
          <w:kern w:val="0"/>
        </w:rPr>
        <w:t>operating in</w:t>
      </w:r>
      <w:r w:rsidRPr="003453AC">
        <w:rPr>
          <w:spacing w:val="-2"/>
          <w:kern w:val="0"/>
        </w:rPr>
        <w:t xml:space="preserve"> </w:t>
      </w:r>
      <w:r w:rsidRPr="003453AC">
        <w:rPr>
          <w:spacing w:val="-1"/>
          <w:kern w:val="0"/>
        </w:rPr>
        <w:t>accordance</w:t>
      </w:r>
      <w:r w:rsidRPr="003453AC">
        <w:rPr>
          <w:spacing w:val="-2"/>
          <w:kern w:val="0"/>
        </w:rPr>
        <w:t xml:space="preserve"> </w:t>
      </w:r>
      <w:r w:rsidRPr="003453AC">
        <w:rPr>
          <w:kern w:val="0"/>
        </w:rPr>
        <w:t>with the</w:t>
      </w:r>
      <w:r w:rsidRPr="003453AC">
        <w:rPr>
          <w:spacing w:val="-1"/>
          <w:kern w:val="0"/>
        </w:rPr>
        <w:t xml:space="preserve"> Table</w:t>
      </w:r>
      <w:r w:rsidRPr="003453AC">
        <w:rPr>
          <w:kern w:val="0"/>
        </w:rPr>
        <w:t xml:space="preserve"> of Frequency Allocations</w:t>
      </w:r>
      <w:r w:rsidRPr="003453AC">
        <w:rPr>
          <w:spacing w:val="-1"/>
          <w:kern w:val="0"/>
        </w:rPr>
        <w:t xml:space="preserve"> </w:t>
      </w:r>
      <w:r w:rsidRPr="003453AC">
        <w:rPr>
          <w:kern w:val="0"/>
        </w:rPr>
        <w:t>in the following countries:</w:t>
      </w:r>
      <w:r w:rsidRPr="003453AC">
        <w:rPr>
          <w:spacing w:val="23"/>
          <w:kern w:val="0"/>
        </w:rPr>
        <w:t xml:space="preserve"> </w:t>
      </w:r>
      <w:r w:rsidRPr="003453AC">
        <w:rPr>
          <w:spacing w:val="-1"/>
          <w:kern w:val="0"/>
        </w:rPr>
        <w:t xml:space="preserve">Albania, Algeria, Germany, Saudi </w:t>
      </w:r>
      <w:r w:rsidRPr="003453AC">
        <w:rPr>
          <w:kern w:val="0"/>
        </w:rPr>
        <w:t>Arabia, Australia, Austria, Bahrain, Bangladesh, Barbados,</w:t>
      </w:r>
      <w:r w:rsidRPr="003453AC">
        <w:rPr>
          <w:spacing w:val="25"/>
          <w:kern w:val="0"/>
        </w:rPr>
        <w:t xml:space="preserve"> </w:t>
      </w:r>
      <w:r w:rsidRPr="003453AC">
        <w:rPr>
          <w:kern w:val="0"/>
        </w:rPr>
        <w:t xml:space="preserve">Belarus, </w:t>
      </w:r>
      <w:r w:rsidRPr="003453AC">
        <w:rPr>
          <w:spacing w:val="-1"/>
          <w:kern w:val="0"/>
        </w:rPr>
        <w:t>Belgium,</w:t>
      </w:r>
      <w:r w:rsidRPr="003453AC">
        <w:rPr>
          <w:kern w:val="0"/>
        </w:rPr>
        <w:t xml:space="preserve"> Benin, Bosnia</w:t>
      </w:r>
      <w:r w:rsidRPr="003453AC">
        <w:rPr>
          <w:spacing w:val="-1"/>
          <w:kern w:val="0"/>
        </w:rPr>
        <w:t xml:space="preserve"> </w:t>
      </w:r>
      <w:r w:rsidRPr="003453AC">
        <w:rPr>
          <w:kern w:val="0"/>
        </w:rPr>
        <w:t xml:space="preserve">and Herzegovina, Botswana, </w:t>
      </w:r>
      <w:r w:rsidRPr="003453AC">
        <w:rPr>
          <w:spacing w:val="-1"/>
          <w:kern w:val="0"/>
        </w:rPr>
        <w:t>Brunei</w:t>
      </w:r>
      <w:r w:rsidRPr="003453AC">
        <w:rPr>
          <w:kern w:val="0"/>
        </w:rPr>
        <w:t xml:space="preserve"> </w:t>
      </w:r>
      <w:r w:rsidRPr="003453AC">
        <w:rPr>
          <w:spacing w:val="-1"/>
          <w:kern w:val="0"/>
        </w:rPr>
        <w:t>Darussalam,</w:t>
      </w:r>
      <w:r w:rsidRPr="003453AC">
        <w:rPr>
          <w:kern w:val="0"/>
        </w:rPr>
        <w:t xml:space="preserve"> Bulgaria,</w:t>
      </w:r>
      <w:r w:rsidRPr="003453AC">
        <w:rPr>
          <w:spacing w:val="41"/>
          <w:kern w:val="0"/>
        </w:rPr>
        <w:t xml:space="preserve"> </w:t>
      </w:r>
      <w:r w:rsidRPr="003453AC">
        <w:rPr>
          <w:spacing w:val="-1"/>
          <w:kern w:val="0"/>
        </w:rPr>
        <w:t>Cameroon, China, Cyprus, Congo (Rep.</w:t>
      </w:r>
      <w:r w:rsidRPr="003453AC">
        <w:rPr>
          <w:kern w:val="0"/>
        </w:rPr>
        <w:t xml:space="preserve"> of the), Korea (Rep. of),</w:t>
      </w:r>
      <w:r w:rsidRPr="003453AC">
        <w:rPr>
          <w:spacing w:val="-1"/>
          <w:kern w:val="0"/>
        </w:rPr>
        <w:t xml:space="preserve"> </w:t>
      </w:r>
      <w:r w:rsidRPr="003453AC">
        <w:rPr>
          <w:kern w:val="0"/>
        </w:rPr>
        <w:t>Côte d'Ivoire, Croatia, Cuba,</w:t>
      </w:r>
      <w:r w:rsidRPr="003453AC">
        <w:rPr>
          <w:spacing w:val="30"/>
          <w:kern w:val="0"/>
        </w:rPr>
        <w:t xml:space="preserve"> </w:t>
      </w:r>
      <w:r w:rsidRPr="003453AC">
        <w:rPr>
          <w:spacing w:val="-1"/>
          <w:kern w:val="0"/>
        </w:rPr>
        <w:t>Denmark,</w:t>
      </w:r>
      <w:r w:rsidRPr="003453AC">
        <w:rPr>
          <w:kern w:val="0"/>
        </w:rPr>
        <w:t xml:space="preserve"> Djibouti, Egypt, the </w:t>
      </w:r>
      <w:r w:rsidRPr="003453AC">
        <w:rPr>
          <w:spacing w:val="-1"/>
          <w:kern w:val="0"/>
        </w:rPr>
        <w:t>United</w:t>
      </w:r>
      <w:r w:rsidRPr="003453AC">
        <w:rPr>
          <w:kern w:val="0"/>
        </w:rPr>
        <w:t xml:space="preserve"> Arab </w:t>
      </w:r>
      <w:r w:rsidRPr="003453AC">
        <w:rPr>
          <w:spacing w:val="-1"/>
          <w:kern w:val="0"/>
        </w:rPr>
        <w:t>Emirates,</w:t>
      </w:r>
      <w:r w:rsidRPr="003453AC">
        <w:rPr>
          <w:kern w:val="0"/>
        </w:rPr>
        <w:t xml:space="preserve"> Eritrea, </w:t>
      </w:r>
      <w:r w:rsidRPr="003453AC">
        <w:rPr>
          <w:spacing w:val="-1"/>
          <w:kern w:val="0"/>
        </w:rPr>
        <w:t>Spain,</w:t>
      </w:r>
      <w:r w:rsidRPr="003453AC">
        <w:rPr>
          <w:kern w:val="0"/>
        </w:rPr>
        <w:t xml:space="preserve"> Estonia, Eswatini, Ethiopia,</w:t>
      </w:r>
      <w:r w:rsidRPr="003453AC">
        <w:rPr>
          <w:spacing w:val="43"/>
          <w:kern w:val="0"/>
        </w:rPr>
        <w:t xml:space="preserve"> </w:t>
      </w:r>
      <w:r w:rsidRPr="003453AC">
        <w:rPr>
          <w:kern w:val="0"/>
        </w:rPr>
        <w:t xml:space="preserve">the Russian Federation, </w:t>
      </w:r>
      <w:r w:rsidRPr="003453AC">
        <w:rPr>
          <w:spacing w:val="-1"/>
          <w:kern w:val="0"/>
        </w:rPr>
        <w:t>Finland,</w:t>
      </w:r>
      <w:r w:rsidRPr="003453AC">
        <w:rPr>
          <w:kern w:val="0"/>
        </w:rPr>
        <w:t xml:space="preserve"> France, Gabon, Georgia, Ghana,</w:t>
      </w:r>
      <w:r w:rsidRPr="003453AC">
        <w:rPr>
          <w:spacing w:val="-1"/>
          <w:kern w:val="0"/>
        </w:rPr>
        <w:t xml:space="preserve"> </w:t>
      </w:r>
      <w:r w:rsidRPr="003453AC">
        <w:rPr>
          <w:kern w:val="0"/>
        </w:rPr>
        <w:t>Greece,</w:t>
      </w:r>
      <w:r w:rsidRPr="003453AC">
        <w:rPr>
          <w:spacing w:val="-2"/>
          <w:kern w:val="0"/>
        </w:rPr>
        <w:t xml:space="preserve"> </w:t>
      </w:r>
      <w:r w:rsidRPr="003453AC">
        <w:rPr>
          <w:kern w:val="0"/>
        </w:rPr>
        <w:t xml:space="preserve">Guinea, Guinea </w:t>
      </w:r>
      <w:r w:rsidRPr="003453AC">
        <w:rPr>
          <w:spacing w:val="-1"/>
          <w:kern w:val="0"/>
        </w:rPr>
        <w:t>Bissau,</w:t>
      </w:r>
      <w:r w:rsidRPr="003453AC">
        <w:rPr>
          <w:spacing w:val="26"/>
          <w:kern w:val="0"/>
        </w:rPr>
        <w:t xml:space="preserve"> </w:t>
      </w:r>
      <w:r w:rsidRPr="003453AC">
        <w:rPr>
          <w:kern w:val="0"/>
        </w:rPr>
        <w:t xml:space="preserve">Hungary, India, Iran </w:t>
      </w:r>
      <w:r w:rsidRPr="003453AC">
        <w:rPr>
          <w:spacing w:val="-1"/>
          <w:kern w:val="0"/>
        </w:rPr>
        <w:t xml:space="preserve">(Islamic </w:t>
      </w:r>
      <w:r w:rsidRPr="003453AC">
        <w:rPr>
          <w:kern w:val="0"/>
        </w:rPr>
        <w:t xml:space="preserve">Republic of), Ireland, Iceland, </w:t>
      </w:r>
      <w:r w:rsidRPr="003453AC">
        <w:rPr>
          <w:spacing w:val="-1"/>
          <w:kern w:val="0"/>
        </w:rPr>
        <w:t>Israel,</w:t>
      </w:r>
      <w:r w:rsidRPr="003453AC">
        <w:rPr>
          <w:kern w:val="0"/>
        </w:rPr>
        <w:t xml:space="preserve"> Italy, </w:t>
      </w:r>
      <w:r w:rsidRPr="003453AC">
        <w:rPr>
          <w:spacing w:val="-1"/>
          <w:kern w:val="0"/>
        </w:rPr>
        <w:t>Jamaica,</w:t>
      </w:r>
      <w:r w:rsidRPr="003453AC">
        <w:rPr>
          <w:kern w:val="0"/>
        </w:rPr>
        <w:t xml:space="preserve"> Japan, Jordan,</w:t>
      </w:r>
      <w:r w:rsidRPr="003453AC">
        <w:rPr>
          <w:spacing w:val="35"/>
          <w:kern w:val="0"/>
        </w:rPr>
        <w:t xml:space="preserve"> </w:t>
      </w:r>
      <w:r w:rsidRPr="003453AC">
        <w:rPr>
          <w:kern w:val="0"/>
        </w:rPr>
        <w:t xml:space="preserve">Kazakhstan, Kenya, Kuwait, </w:t>
      </w:r>
      <w:r w:rsidRPr="003453AC">
        <w:rPr>
          <w:spacing w:val="-1"/>
          <w:kern w:val="0"/>
        </w:rPr>
        <w:t>Lesotho,</w:t>
      </w:r>
      <w:r w:rsidRPr="003453AC">
        <w:rPr>
          <w:kern w:val="0"/>
        </w:rPr>
        <w:t xml:space="preserve"> Latvia, Lebanon, Libya, </w:t>
      </w:r>
      <w:r w:rsidRPr="003453AC">
        <w:rPr>
          <w:spacing w:val="-1"/>
          <w:kern w:val="0"/>
        </w:rPr>
        <w:t>Liechtenstein,</w:t>
      </w:r>
      <w:r w:rsidRPr="003453AC">
        <w:rPr>
          <w:kern w:val="0"/>
        </w:rPr>
        <w:t xml:space="preserve"> Lithuania,</w:t>
      </w:r>
      <w:r w:rsidRPr="003453AC">
        <w:rPr>
          <w:spacing w:val="40"/>
          <w:kern w:val="0"/>
        </w:rPr>
        <w:t xml:space="preserve"> </w:t>
      </w:r>
      <w:r w:rsidRPr="003453AC">
        <w:rPr>
          <w:spacing w:val="-1"/>
          <w:kern w:val="0"/>
        </w:rPr>
        <w:t>Luxembourg,</w:t>
      </w:r>
      <w:r w:rsidRPr="003453AC">
        <w:rPr>
          <w:kern w:val="0"/>
        </w:rPr>
        <w:t xml:space="preserve"> North Macedonia, </w:t>
      </w:r>
      <w:r w:rsidRPr="003453AC">
        <w:rPr>
          <w:spacing w:val="-1"/>
          <w:kern w:val="0"/>
        </w:rPr>
        <w:t>Malaysia,</w:t>
      </w:r>
      <w:r w:rsidRPr="003453AC">
        <w:rPr>
          <w:kern w:val="0"/>
        </w:rPr>
        <w:t xml:space="preserve"> Mali, Malta, Mauritania,</w:t>
      </w:r>
      <w:r w:rsidRPr="003453AC">
        <w:rPr>
          <w:spacing w:val="-1"/>
          <w:kern w:val="0"/>
        </w:rPr>
        <w:t xml:space="preserve"> </w:t>
      </w:r>
      <w:r w:rsidRPr="003453AC">
        <w:rPr>
          <w:kern w:val="0"/>
        </w:rPr>
        <w:t>Moldova, Mongolia,</w:t>
      </w:r>
      <w:r w:rsidRPr="003453AC">
        <w:rPr>
          <w:spacing w:val="35"/>
          <w:kern w:val="0"/>
        </w:rPr>
        <w:t xml:space="preserve"> </w:t>
      </w:r>
      <w:r w:rsidRPr="003453AC">
        <w:rPr>
          <w:kern w:val="0"/>
        </w:rPr>
        <w:t xml:space="preserve">Montenegro, </w:t>
      </w:r>
      <w:r w:rsidRPr="003453AC">
        <w:rPr>
          <w:spacing w:val="-1"/>
          <w:kern w:val="0"/>
        </w:rPr>
        <w:t>Mozambique,</w:t>
      </w:r>
      <w:r w:rsidRPr="003453AC">
        <w:rPr>
          <w:kern w:val="0"/>
        </w:rPr>
        <w:t xml:space="preserve"> </w:t>
      </w:r>
      <w:r w:rsidRPr="003453AC">
        <w:rPr>
          <w:spacing w:val="-1"/>
          <w:kern w:val="0"/>
        </w:rPr>
        <w:t>Namibia,</w:t>
      </w:r>
      <w:r w:rsidRPr="003453AC">
        <w:rPr>
          <w:kern w:val="0"/>
        </w:rPr>
        <w:t xml:space="preserve"> Norway, New Zealand, </w:t>
      </w:r>
      <w:r w:rsidRPr="003453AC">
        <w:rPr>
          <w:spacing w:val="-1"/>
          <w:kern w:val="0"/>
        </w:rPr>
        <w:t>Oman,</w:t>
      </w:r>
      <w:r w:rsidRPr="003453AC">
        <w:rPr>
          <w:kern w:val="0"/>
        </w:rPr>
        <w:t xml:space="preserve"> Uganda, Uzbekistan, Pakistan,</w:t>
      </w:r>
      <w:r w:rsidRPr="003453AC">
        <w:rPr>
          <w:spacing w:val="37"/>
          <w:kern w:val="0"/>
        </w:rPr>
        <w:t xml:space="preserve"> </w:t>
      </w:r>
      <w:r w:rsidRPr="003453AC">
        <w:rPr>
          <w:spacing w:val="-1"/>
          <w:kern w:val="0"/>
        </w:rPr>
        <w:t>Panama,</w:t>
      </w:r>
      <w:r w:rsidRPr="003453AC">
        <w:rPr>
          <w:kern w:val="0"/>
        </w:rPr>
        <w:t xml:space="preserve"> Papua New Guinea, </w:t>
      </w:r>
      <w:r w:rsidRPr="003453AC">
        <w:rPr>
          <w:spacing w:val="-1"/>
          <w:kern w:val="0"/>
        </w:rPr>
        <w:t>Paraguay,</w:t>
      </w:r>
      <w:r w:rsidRPr="003453AC">
        <w:rPr>
          <w:kern w:val="0"/>
        </w:rPr>
        <w:t xml:space="preserve"> the </w:t>
      </w:r>
      <w:r w:rsidRPr="003453AC">
        <w:rPr>
          <w:spacing w:val="-1"/>
          <w:kern w:val="0"/>
        </w:rPr>
        <w:t>Netherlands,</w:t>
      </w:r>
      <w:r w:rsidRPr="003453AC">
        <w:rPr>
          <w:spacing w:val="-2"/>
          <w:kern w:val="0"/>
        </w:rPr>
        <w:t xml:space="preserve"> </w:t>
      </w:r>
      <w:r w:rsidRPr="003453AC">
        <w:rPr>
          <w:kern w:val="0"/>
        </w:rPr>
        <w:t>the</w:t>
      </w:r>
      <w:r w:rsidRPr="003453AC">
        <w:rPr>
          <w:spacing w:val="-2"/>
          <w:kern w:val="0"/>
        </w:rPr>
        <w:t xml:space="preserve"> </w:t>
      </w:r>
      <w:r w:rsidRPr="003453AC">
        <w:rPr>
          <w:spacing w:val="-1"/>
          <w:kern w:val="0"/>
        </w:rPr>
        <w:t>Philippines, Poland, Portugal, Qatar,</w:t>
      </w:r>
      <w:r w:rsidRPr="003453AC">
        <w:rPr>
          <w:spacing w:val="60"/>
          <w:kern w:val="0"/>
        </w:rPr>
        <w:t xml:space="preserve"> </w:t>
      </w:r>
      <w:r w:rsidRPr="003453AC">
        <w:rPr>
          <w:kern w:val="0"/>
        </w:rPr>
        <w:t xml:space="preserve">the Syrian Arab Republic, </w:t>
      </w:r>
      <w:r w:rsidRPr="003453AC">
        <w:rPr>
          <w:spacing w:val="-1"/>
          <w:kern w:val="0"/>
        </w:rPr>
        <w:t>Kyrgyzstan, Dem. People’s Rep. of Korea,</w:t>
      </w:r>
      <w:r w:rsidRPr="003453AC">
        <w:rPr>
          <w:kern w:val="0"/>
        </w:rPr>
        <w:t xml:space="preserve"> Slovakia, </w:t>
      </w:r>
      <w:r w:rsidRPr="003453AC">
        <w:rPr>
          <w:spacing w:val="-1"/>
          <w:kern w:val="0"/>
        </w:rPr>
        <w:t>Romania,</w:t>
      </w:r>
      <w:r w:rsidRPr="003453AC">
        <w:rPr>
          <w:kern w:val="0"/>
        </w:rPr>
        <w:t xml:space="preserve"> the</w:t>
      </w:r>
      <w:r w:rsidRPr="003453AC">
        <w:rPr>
          <w:spacing w:val="45"/>
          <w:kern w:val="0"/>
        </w:rPr>
        <w:t xml:space="preserve"> </w:t>
      </w:r>
      <w:r w:rsidRPr="003453AC">
        <w:rPr>
          <w:kern w:val="0"/>
        </w:rPr>
        <w:t xml:space="preserve">United </w:t>
      </w:r>
      <w:r w:rsidRPr="003453AC">
        <w:rPr>
          <w:spacing w:val="-1"/>
          <w:kern w:val="0"/>
        </w:rPr>
        <w:t>Kingdom,</w:t>
      </w:r>
      <w:r w:rsidRPr="003453AC">
        <w:rPr>
          <w:kern w:val="0"/>
        </w:rPr>
        <w:t xml:space="preserve"> Senegal, Serbia, Sierra Leone, Singapore, </w:t>
      </w:r>
      <w:r w:rsidRPr="003453AC">
        <w:rPr>
          <w:spacing w:val="-1"/>
          <w:kern w:val="0"/>
        </w:rPr>
        <w:t>Slovenia,</w:t>
      </w:r>
      <w:r w:rsidRPr="003453AC">
        <w:rPr>
          <w:kern w:val="0"/>
        </w:rPr>
        <w:t xml:space="preserve"> Sudan, Sri Lanka, South</w:t>
      </w:r>
      <w:r w:rsidRPr="003453AC">
        <w:rPr>
          <w:spacing w:val="25"/>
          <w:kern w:val="0"/>
        </w:rPr>
        <w:t xml:space="preserve"> </w:t>
      </w:r>
      <w:r w:rsidRPr="003453AC">
        <w:rPr>
          <w:kern w:val="0"/>
        </w:rPr>
        <w:t xml:space="preserve">Africa, Sweden, Switzerland, </w:t>
      </w:r>
      <w:r w:rsidRPr="003453AC">
        <w:rPr>
          <w:spacing w:val="-1"/>
          <w:kern w:val="0"/>
        </w:rPr>
        <w:t>Tanzania,</w:t>
      </w:r>
      <w:r w:rsidRPr="003453AC">
        <w:rPr>
          <w:kern w:val="0"/>
        </w:rPr>
        <w:t xml:space="preserve"> Chad, Togo, Tonga, </w:t>
      </w:r>
      <w:r w:rsidRPr="003453AC">
        <w:rPr>
          <w:spacing w:val="-1"/>
          <w:kern w:val="0"/>
        </w:rPr>
        <w:t>Trinidad and Tobago, Tunisia, Turkey,</w:t>
      </w:r>
      <w:r w:rsidRPr="003453AC">
        <w:rPr>
          <w:spacing w:val="34"/>
          <w:kern w:val="0"/>
        </w:rPr>
        <w:t xml:space="preserve"> </w:t>
      </w:r>
      <w:r w:rsidRPr="003453AC">
        <w:rPr>
          <w:kern w:val="0"/>
        </w:rPr>
        <w:t>Ukraine,</w:t>
      </w:r>
      <w:r w:rsidRPr="003453AC">
        <w:rPr>
          <w:spacing w:val="-1"/>
          <w:kern w:val="0"/>
        </w:rPr>
        <w:t xml:space="preserve"> </w:t>
      </w:r>
      <w:r w:rsidRPr="003453AC">
        <w:rPr>
          <w:kern w:val="0"/>
        </w:rPr>
        <w:t>Viet</w:t>
      </w:r>
      <w:r w:rsidRPr="003453AC">
        <w:rPr>
          <w:spacing w:val="-1"/>
          <w:kern w:val="0"/>
        </w:rPr>
        <w:t xml:space="preserve"> Nam, Yemen,</w:t>
      </w:r>
      <w:r w:rsidRPr="003453AC">
        <w:rPr>
          <w:kern w:val="0"/>
        </w:rPr>
        <w:t xml:space="preserve"> Zambia</w:t>
      </w:r>
      <w:r w:rsidRPr="003453AC">
        <w:rPr>
          <w:spacing w:val="-1"/>
          <w:kern w:val="0"/>
        </w:rPr>
        <w:t xml:space="preserve"> </w:t>
      </w:r>
      <w:r w:rsidRPr="003453AC">
        <w:rPr>
          <w:kern w:val="0"/>
        </w:rPr>
        <w:t>and</w:t>
      </w:r>
      <w:r w:rsidRPr="003453AC">
        <w:rPr>
          <w:spacing w:val="-1"/>
          <w:kern w:val="0"/>
        </w:rPr>
        <w:t xml:space="preserve"> Zimbabwe.</w:t>
      </w:r>
    </w:p>
    <w:p w:rsidR="001A606C" w:rsidRPr="003453AC" w:rsidP="001A606C" w14:paraId="24703520" w14:textId="77777777">
      <w:pPr>
        <w:suppressAutoHyphens/>
        <w:spacing w:after="220"/>
        <w:ind w:firstLine="360"/>
        <w:rPr>
          <w:bCs/>
          <w:smallCaps/>
          <w:kern w:val="0"/>
        </w:rPr>
      </w:pPr>
      <w:r w:rsidRPr="003453AC">
        <w:rPr>
          <w:bCs/>
          <w:smallCaps/>
          <w:kern w:val="0"/>
        </w:rPr>
        <w:t>* * * * *</w:t>
      </w:r>
    </w:p>
    <w:p w:rsidR="001A606C" w:rsidRPr="003453AC" w:rsidP="001A606C" w14:paraId="7FB2D920" w14:textId="77777777">
      <w:pPr>
        <w:tabs>
          <w:tab w:val="left" w:pos="1247"/>
        </w:tabs>
        <w:spacing w:after="220"/>
        <w:ind w:firstLine="360"/>
        <w:rPr>
          <w:spacing w:val="-1"/>
          <w:kern w:val="0"/>
        </w:rPr>
      </w:pPr>
      <w:bookmarkStart w:id="5451" w:name="_Hlk57972738"/>
      <w:r w:rsidRPr="003453AC">
        <w:rPr>
          <w:spacing w:val="-1"/>
          <w:kern w:val="0"/>
        </w:rPr>
        <w:t>(228) * * *</w:t>
      </w:r>
    </w:p>
    <w:p w:rsidR="001A606C" w:rsidRPr="003453AC" w:rsidP="001A606C" w14:paraId="0B408BED" w14:textId="77777777">
      <w:pPr>
        <w:tabs>
          <w:tab w:val="left" w:pos="1247"/>
        </w:tabs>
        <w:spacing w:after="220"/>
        <w:ind w:firstLine="360"/>
        <w:rPr>
          <w:spacing w:val="-1"/>
          <w:kern w:val="0"/>
        </w:rPr>
      </w:pPr>
      <w:r w:rsidRPr="003453AC">
        <w:rPr>
          <w:spacing w:val="-1"/>
          <w:kern w:val="0"/>
        </w:rPr>
        <w:t>(i)  5.228AB</w:t>
      </w:r>
      <w:r w:rsidRPr="003453AC">
        <w:rPr>
          <w:spacing w:val="-1"/>
          <w:w w:val="95"/>
          <w:kern w:val="0"/>
        </w:rPr>
        <w:t>  </w:t>
      </w:r>
      <w:r w:rsidRPr="003453AC">
        <w:rPr>
          <w:kern w:val="0"/>
        </w:rPr>
        <w:t xml:space="preserve">The use of the frequency bands 157.1875-157.3375 MHz and </w:t>
      </w:r>
      <w:r w:rsidRPr="003453AC">
        <w:rPr>
          <w:spacing w:val="-1"/>
          <w:kern w:val="0"/>
        </w:rPr>
        <w:t>161.7875-161.9375</w:t>
      </w:r>
      <w:r w:rsidRPr="003453AC">
        <w:rPr>
          <w:kern w:val="0"/>
        </w:rPr>
        <w:t xml:space="preserve"> MHz</w:t>
      </w:r>
      <w:r w:rsidRPr="003453AC">
        <w:rPr>
          <w:spacing w:val="35"/>
          <w:kern w:val="0"/>
        </w:rPr>
        <w:t xml:space="preserve"> </w:t>
      </w:r>
      <w:r w:rsidRPr="003453AC">
        <w:rPr>
          <w:kern w:val="0"/>
        </w:rPr>
        <w:t xml:space="preserve">by the </w:t>
      </w:r>
      <w:r w:rsidRPr="003453AC">
        <w:rPr>
          <w:spacing w:val="-1"/>
          <w:kern w:val="0"/>
        </w:rPr>
        <w:t>maritime</w:t>
      </w:r>
      <w:r w:rsidRPr="003453AC">
        <w:rPr>
          <w:kern w:val="0"/>
        </w:rPr>
        <w:t xml:space="preserve"> mobile-satellite</w:t>
      </w:r>
      <w:r w:rsidRPr="003453AC">
        <w:rPr>
          <w:spacing w:val="-1"/>
          <w:kern w:val="0"/>
        </w:rPr>
        <w:t xml:space="preserve"> service (Earth-to-space)</w:t>
      </w:r>
      <w:r w:rsidRPr="003453AC">
        <w:rPr>
          <w:spacing w:val="-2"/>
          <w:kern w:val="0"/>
        </w:rPr>
        <w:t xml:space="preserve"> </w:t>
      </w:r>
      <w:r w:rsidRPr="003453AC">
        <w:rPr>
          <w:kern w:val="0"/>
        </w:rPr>
        <w:t>is</w:t>
      </w:r>
      <w:r w:rsidRPr="003453AC">
        <w:rPr>
          <w:spacing w:val="-1"/>
          <w:kern w:val="0"/>
        </w:rPr>
        <w:t xml:space="preserve"> limited</w:t>
      </w:r>
      <w:r w:rsidRPr="003453AC">
        <w:rPr>
          <w:kern w:val="0"/>
        </w:rPr>
        <w:t xml:space="preserve"> to non-geostationary-satellite </w:t>
      </w:r>
      <w:r w:rsidRPr="003453AC">
        <w:rPr>
          <w:spacing w:val="-1"/>
          <w:kern w:val="0"/>
        </w:rPr>
        <w:t>systems</w:t>
      </w:r>
      <w:r w:rsidRPr="003453AC">
        <w:rPr>
          <w:spacing w:val="35"/>
          <w:kern w:val="0"/>
        </w:rPr>
        <w:t xml:space="preserve"> </w:t>
      </w:r>
      <w:r w:rsidRPr="003453AC">
        <w:rPr>
          <w:kern w:val="0"/>
        </w:rPr>
        <w:t>operating</w:t>
      </w:r>
      <w:r w:rsidRPr="003453AC">
        <w:rPr>
          <w:spacing w:val="-1"/>
          <w:kern w:val="0"/>
        </w:rPr>
        <w:t xml:space="preserve"> </w:t>
      </w:r>
      <w:r w:rsidRPr="003453AC">
        <w:rPr>
          <w:kern w:val="0"/>
        </w:rPr>
        <w:t>in</w:t>
      </w:r>
      <w:r w:rsidRPr="003453AC">
        <w:rPr>
          <w:spacing w:val="-3"/>
          <w:kern w:val="0"/>
        </w:rPr>
        <w:t xml:space="preserve"> </w:t>
      </w:r>
      <w:r w:rsidRPr="003453AC">
        <w:rPr>
          <w:spacing w:val="-1"/>
          <w:kern w:val="0"/>
        </w:rPr>
        <w:t>accordance</w:t>
      </w:r>
      <w:r w:rsidRPr="003453AC">
        <w:rPr>
          <w:spacing w:val="-3"/>
          <w:kern w:val="0"/>
        </w:rPr>
        <w:t xml:space="preserve"> </w:t>
      </w:r>
      <w:r w:rsidRPr="003453AC">
        <w:rPr>
          <w:kern w:val="0"/>
        </w:rPr>
        <w:t>with</w:t>
      </w:r>
      <w:r w:rsidRPr="003453AC">
        <w:rPr>
          <w:spacing w:val="-1"/>
          <w:kern w:val="0"/>
        </w:rPr>
        <w:t xml:space="preserve"> </w:t>
      </w:r>
      <w:r w:rsidRPr="003453AC">
        <w:rPr>
          <w:kern w:val="0"/>
        </w:rPr>
        <w:t>Appendix</w:t>
      </w:r>
      <w:r w:rsidRPr="003453AC">
        <w:rPr>
          <w:spacing w:val="-2"/>
          <w:kern w:val="0"/>
        </w:rPr>
        <w:t xml:space="preserve"> </w:t>
      </w:r>
      <w:r w:rsidRPr="003453AC">
        <w:rPr>
          <w:kern w:val="0"/>
        </w:rPr>
        <w:t>18.</w:t>
      </w:r>
    </w:p>
    <w:p w:rsidR="001A606C" w:rsidRPr="003453AC" w:rsidP="001A606C" w14:paraId="4644BAC5" w14:textId="77777777">
      <w:pPr>
        <w:tabs>
          <w:tab w:val="left" w:pos="1247"/>
        </w:tabs>
        <w:spacing w:after="220"/>
        <w:ind w:firstLine="360"/>
        <w:rPr>
          <w:spacing w:val="-1"/>
          <w:kern w:val="0"/>
        </w:rPr>
      </w:pPr>
      <w:r w:rsidRPr="003453AC">
        <w:rPr>
          <w:spacing w:val="-1"/>
          <w:kern w:val="0"/>
        </w:rPr>
        <w:t>(ii)  5.228AC  The</w:t>
      </w:r>
      <w:r w:rsidRPr="003453AC">
        <w:rPr>
          <w:kern w:val="0"/>
        </w:rPr>
        <w:t xml:space="preserve"> use of the frequency bands 157.1875-157.3375 MHz and </w:t>
      </w:r>
      <w:r w:rsidRPr="003453AC">
        <w:rPr>
          <w:spacing w:val="-1"/>
          <w:kern w:val="0"/>
        </w:rPr>
        <w:t>161.7875-161.9375</w:t>
      </w:r>
      <w:r w:rsidRPr="003453AC">
        <w:rPr>
          <w:kern w:val="0"/>
        </w:rPr>
        <w:t xml:space="preserve"> MHz</w:t>
      </w:r>
      <w:r w:rsidRPr="003453AC">
        <w:rPr>
          <w:spacing w:val="39"/>
          <w:kern w:val="0"/>
        </w:rPr>
        <w:t xml:space="preserve"> </w:t>
      </w:r>
      <w:r w:rsidRPr="003453AC">
        <w:rPr>
          <w:kern w:val="0"/>
        </w:rPr>
        <w:t xml:space="preserve">by the </w:t>
      </w:r>
      <w:r w:rsidRPr="003453AC">
        <w:rPr>
          <w:spacing w:val="-1"/>
          <w:kern w:val="0"/>
        </w:rPr>
        <w:t>maritime</w:t>
      </w:r>
      <w:r w:rsidRPr="003453AC">
        <w:rPr>
          <w:kern w:val="0"/>
        </w:rPr>
        <w:t xml:space="preserve"> mobile-satellite </w:t>
      </w:r>
      <w:r w:rsidRPr="003453AC">
        <w:rPr>
          <w:spacing w:val="-1"/>
          <w:kern w:val="0"/>
        </w:rPr>
        <w:t>service (space-to-Earth) is limited</w:t>
      </w:r>
      <w:r w:rsidRPr="003453AC">
        <w:rPr>
          <w:kern w:val="0"/>
        </w:rPr>
        <w:t xml:space="preserve"> to non-geostationary-satellite </w:t>
      </w:r>
      <w:r w:rsidRPr="003453AC">
        <w:rPr>
          <w:spacing w:val="-1"/>
          <w:kern w:val="0"/>
        </w:rPr>
        <w:t>systems</w:t>
      </w:r>
      <w:r w:rsidRPr="003453AC">
        <w:rPr>
          <w:spacing w:val="29"/>
          <w:kern w:val="0"/>
        </w:rPr>
        <w:t xml:space="preserve"> </w:t>
      </w:r>
      <w:r w:rsidRPr="003453AC">
        <w:rPr>
          <w:kern w:val="0"/>
        </w:rPr>
        <w:t>operating in</w:t>
      </w:r>
      <w:r w:rsidRPr="003453AC">
        <w:rPr>
          <w:spacing w:val="-2"/>
          <w:kern w:val="0"/>
        </w:rPr>
        <w:t xml:space="preserve"> </w:t>
      </w:r>
      <w:r w:rsidRPr="003453AC">
        <w:rPr>
          <w:spacing w:val="-1"/>
          <w:kern w:val="0"/>
        </w:rPr>
        <w:t>accordance</w:t>
      </w:r>
      <w:r w:rsidRPr="003453AC">
        <w:rPr>
          <w:spacing w:val="-2"/>
          <w:kern w:val="0"/>
        </w:rPr>
        <w:t xml:space="preserve"> </w:t>
      </w:r>
      <w:r w:rsidRPr="003453AC">
        <w:rPr>
          <w:kern w:val="0"/>
        </w:rPr>
        <w:t>with Appendix</w:t>
      </w:r>
      <w:r w:rsidRPr="003453AC">
        <w:rPr>
          <w:spacing w:val="-1"/>
          <w:kern w:val="0"/>
        </w:rPr>
        <w:t xml:space="preserve"> </w:t>
      </w:r>
      <w:r w:rsidRPr="003453AC">
        <w:rPr>
          <w:kern w:val="0"/>
        </w:rPr>
        <w:t xml:space="preserve">18.  Such use is subject to </w:t>
      </w:r>
      <w:r w:rsidRPr="003453AC">
        <w:rPr>
          <w:spacing w:val="-1"/>
          <w:kern w:val="0"/>
        </w:rPr>
        <w:t>agreement</w:t>
      </w:r>
      <w:r w:rsidRPr="003453AC">
        <w:rPr>
          <w:kern w:val="0"/>
        </w:rPr>
        <w:t xml:space="preserve"> obtained under </w:t>
      </w:r>
      <w:r w:rsidRPr="003453AC">
        <w:rPr>
          <w:spacing w:val="-1"/>
          <w:kern w:val="0"/>
        </w:rPr>
        <w:t xml:space="preserve">No. </w:t>
      </w:r>
      <w:r w:rsidRPr="003453AC">
        <w:rPr>
          <w:kern w:val="0"/>
        </w:rPr>
        <w:t xml:space="preserve">9.21 with respect to the terrestrial </w:t>
      </w:r>
      <w:r w:rsidRPr="003453AC">
        <w:rPr>
          <w:spacing w:val="-1"/>
          <w:kern w:val="0"/>
        </w:rPr>
        <w:t>services</w:t>
      </w:r>
      <w:r w:rsidRPr="003453AC">
        <w:rPr>
          <w:spacing w:val="-2"/>
          <w:kern w:val="0"/>
        </w:rPr>
        <w:t xml:space="preserve"> </w:t>
      </w:r>
      <w:r w:rsidRPr="003453AC">
        <w:rPr>
          <w:kern w:val="0"/>
        </w:rPr>
        <w:t>in</w:t>
      </w:r>
      <w:r w:rsidRPr="003453AC">
        <w:rPr>
          <w:spacing w:val="-2"/>
          <w:kern w:val="0"/>
        </w:rPr>
        <w:t xml:space="preserve"> </w:t>
      </w:r>
      <w:r w:rsidRPr="003453AC">
        <w:rPr>
          <w:kern w:val="0"/>
        </w:rPr>
        <w:t>Azerbaijan,</w:t>
      </w:r>
      <w:r w:rsidRPr="003453AC">
        <w:rPr>
          <w:spacing w:val="-2"/>
          <w:kern w:val="0"/>
        </w:rPr>
        <w:t xml:space="preserve"> </w:t>
      </w:r>
      <w:r w:rsidRPr="003453AC">
        <w:rPr>
          <w:spacing w:val="-1"/>
          <w:kern w:val="0"/>
        </w:rPr>
        <w:t>Belarus, China, Korea (Rep. of),</w:t>
      </w:r>
      <w:r w:rsidRPr="003453AC">
        <w:rPr>
          <w:spacing w:val="32"/>
          <w:kern w:val="0"/>
        </w:rPr>
        <w:t xml:space="preserve"> </w:t>
      </w:r>
      <w:r w:rsidRPr="003453AC">
        <w:rPr>
          <w:kern w:val="0"/>
        </w:rPr>
        <w:t xml:space="preserve">Cuba, the Russian Federation, </w:t>
      </w:r>
      <w:r w:rsidRPr="003453AC">
        <w:rPr>
          <w:spacing w:val="-1"/>
          <w:kern w:val="0"/>
        </w:rPr>
        <w:t>the Syrian Arab Republic, the Dem.</w:t>
      </w:r>
      <w:r w:rsidRPr="003453AC">
        <w:rPr>
          <w:kern w:val="0"/>
        </w:rPr>
        <w:t xml:space="preserve"> People’s Rep. of Korea, South</w:t>
      </w:r>
      <w:r w:rsidRPr="003453AC">
        <w:rPr>
          <w:spacing w:val="28"/>
          <w:kern w:val="0"/>
        </w:rPr>
        <w:t xml:space="preserve"> </w:t>
      </w:r>
      <w:r w:rsidRPr="003453AC">
        <w:rPr>
          <w:kern w:val="0"/>
        </w:rPr>
        <w:t>Africa and</w:t>
      </w:r>
      <w:r w:rsidRPr="003453AC">
        <w:rPr>
          <w:spacing w:val="-2"/>
          <w:kern w:val="0"/>
        </w:rPr>
        <w:t xml:space="preserve"> </w:t>
      </w:r>
      <w:r w:rsidRPr="003453AC">
        <w:rPr>
          <w:kern w:val="0"/>
        </w:rPr>
        <w:t xml:space="preserve">Viet </w:t>
      </w:r>
      <w:r w:rsidRPr="003453AC">
        <w:rPr>
          <w:spacing w:val="-1"/>
          <w:kern w:val="0"/>
        </w:rPr>
        <w:t>Nam.</w:t>
      </w:r>
    </w:p>
    <w:bookmarkEnd w:id="5451"/>
    <w:p w:rsidR="001A606C" w:rsidRPr="003453AC" w:rsidP="001A606C" w14:paraId="55BDEFD5" w14:textId="77777777">
      <w:pPr>
        <w:tabs>
          <w:tab w:val="left" w:pos="1247"/>
        </w:tabs>
        <w:spacing w:after="220"/>
        <w:ind w:firstLine="360"/>
        <w:rPr>
          <w:smallCaps/>
          <w:kern w:val="0"/>
        </w:rPr>
      </w:pPr>
      <w:r w:rsidRPr="003453AC">
        <w:rPr>
          <w:smallCaps/>
          <w:kern w:val="0"/>
        </w:rPr>
        <w:t>* * * * *</w:t>
      </w:r>
    </w:p>
    <w:p w:rsidR="001A606C" w:rsidRPr="003453AC" w:rsidP="001A606C" w14:paraId="72A6972B" w14:textId="77777777">
      <w:pPr>
        <w:tabs>
          <w:tab w:val="left" w:pos="1247"/>
        </w:tabs>
        <w:spacing w:after="220"/>
        <w:ind w:firstLine="360"/>
        <w:rPr>
          <w:rFonts w:eastAsia="Calibri"/>
          <w:spacing w:val="-1"/>
          <w:kern w:val="0"/>
        </w:rPr>
      </w:pPr>
      <w:r w:rsidRPr="003453AC">
        <w:rPr>
          <w:rFonts w:eastAsia="Calibri"/>
          <w:kern w:val="0"/>
        </w:rPr>
        <w:t>(242)  5.242</w:t>
      </w:r>
      <w:r w:rsidRPr="003453AC">
        <w:rPr>
          <w:spacing w:val="-1"/>
          <w:w w:val="95"/>
          <w:kern w:val="0"/>
        </w:rPr>
        <w:t>  </w:t>
      </w:r>
      <w:r w:rsidRPr="003453AC">
        <w:rPr>
          <w:rFonts w:eastAsia="Calibri"/>
          <w:i/>
          <w:iCs/>
          <w:spacing w:val="-1"/>
          <w:kern w:val="0"/>
        </w:rPr>
        <w:t>Additional</w:t>
      </w:r>
      <w:r w:rsidRPr="003453AC">
        <w:rPr>
          <w:rFonts w:eastAsia="Calibri"/>
          <w:i/>
          <w:iCs/>
          <w:spacing w:val="-2"/>
          <w:kern w:val="0"/>
        </w:rPr>
        <w:t xml:space="preserve"> </w:t>
      </w:r>
      <w:r w:rsidRPr="003453AC">
        <w:rPr>
          <w:rFonts w:eastAsia="Calibri"/>
          <w:i/>
          <w:iCs/>
          <w:spacing w:val="-1"/>
          <w:kern w:val="0"/>
        </w:rPr>
        <w:t>allocation:</w:t>
      </w:r>
      <w:r w:rsidRPr="003453AC">
        <w:rPr>
          <w:rFonts w:eastAsia="Calibri"/>
          <w:spacing w:val="55"/>
          <w:kern w:val="0"/>
        </w:rPr>
        <w:t xml:space="preserve">  </w:t>
      </w:r>
      <w:r w:rsidRPr="003453AC">
        <w:rPr>
          <w:rFonts w:eastAsia="Calibri"/>
          <w:spacing w:val="-1"/>
          <w:kern w:val="0"/>
        </w:rPr>
        <w:t>in</w:t>
      </w:r>
      <w:r w:rsidRPr="003453AC">
        <w:rPr>
          <w:rFonts w:eastAsia="Calibri"/>
          <w:spacing w:val="-2"/>
          <w:kern w:val="0"/>
        </w:rPr>
        <w:t xml:space="preserve"> </w:t>
      </w:r>
      <w:r w:rsidRPr="003453AC">
        <w:rPr>
          <w:rFonts w:eastAsia="Calibri"/>
          <w:spacing w:val="-1"/>
          <w:kern w:val="0"/>
        </w:rPr>
        <w:t>Canada</w:t>
      </w:r>
      <w:r w:rsidRPr="003453AC">
        <w:rPr>
          <w:rFonts w:eastAsia="Calibri"/>
          <w:spacing w:val="-3"/>
          <w:kern w:val="0"/>
        </w:rPr>
        <w:t xml:space="preserve"> </w:t>
      </w:r>
      <w:r w:rsidRPr="003453AC">
        <w:rPr>
          <w:rFonts w:eastAsia="Calibri"/>
          <w:spacing w:val="-1"/>
          <w:kern w:val="0"/>
        </w:rPr>
        <w:t>and</w:t>
      </w:r>
      <w:r w:rsidRPr="003453AC">
        <w:rPr>
          <w:rFonts w:eastAsia="Calibri"/>
          <w:spacing w:val="-2"/>
          <w:kern w:val="0"/>
        </w:rPr>
        <w:t xml:space="preserve"> </w:t>
      </w:r>
      <w:r w:rsidRPr="003453AC">
        <w:rPr>
          <w:rFonts w:eastAsia="Calibri"/>
          <w:spacing w:val="-1"/>
          <w:kern w:val="0"/>
        </w:rPr>
        <w:t>Mexico,</w:t>
      </w:r>
      <w:r w:rsidRPr="003453AC">
        <w:rPr>
          <w:rFonts w:eastAsia="Calibri"/>
          <w:spacing w:val="-3"/>
          <w:kern w:val="0"/>
        </w:rPr>
        <w:t xml:space="preserve"> </w:t>
      </w:r>
      <w:r w:rsidRPr="003453AC">
        <w:rPr>
          <w:rFonts w:eastAsia="Calibri"/>
          <w:spacing w:val="-1"/>
          <w:kern w:val="0"/>
        </w:rPr>
        <w:t>the</w:t>
      </w:r>
      <w:r w:rsidRPr="003453AC">
        <w:rPr>
          <w:rFonts w:eastAsia="Calibri"/>
          <w:spacing w:val="-2"/>
          <w:kern w:val="0"/>
        </w:rPr>
        <w:t xml:space="preserve"> </w:t>
      </w:r>
      <w:r w:rsidRPr="003453AC">
        <w:rPr>
          <w:rFonts w:eastAsia="Calibri"/>
          <w:spacing w:val="-1"/>
          <w:kern w:val="0"/>
        </w:rPr>
        <w:t>frequency</w:t>
      </w:r>
      <w:r w:rsidRPr="003453AC">
        <w:rPr>
          <w:rFonts w:eastAsia="Calibri"/>
          <w:spacing w:val="-3"/>
          <w:kern w:val="0"/>
        </w:rPr>
        <w:t xml:space="preserve"> </w:t>
      </w:r>
      <w:r w:rsidRPr="003453AC">
        <w:rPr>
          <w:rFonts w:eastAsia="Calibri"/>
          <w:spacing w:val="-1"/>
          <w:kern w:val="0"/>
        </w:rPr>
        <w:t>band</w:t>
      </w:r>
      <w:r w:rsidRPr="003453AC">
        <w:rPr>
          <w:rFonts w:eastAsia="Calibri"/>
          <w:spacing w:val="-2"/>
          <w:kern w:val="0"/>
        </w:rPr>
        <w:t xml:space="preserve"> </w:t>
      </w:r>
      <w:r w:rsidRPr="003453AC">
        <w:rPr>
          <w:rFonts w:eastAsia="Calibri"/>
          <w:spacing w:val="-1"/>
          <w:kern w:val="0"/>
        </w:rPr>
        <w:t>216-220</w:t>
      </w:r>
      <w:r w:rsidRPr="003453AC">
        <w:rPr>
          <w:rFonts w:eastAsia="Calibri"/>
          <w:spacing w:val="-3"/>
          <w:kern w:val="0"/>
        </w:rPr>
        <w:t xml:space="preserve"> </w:t>
      </w:r>
      <w:r w:rsidRPr="003453AC">
        <w:rPr>
          <w:rFonts w:eastAsia="Calibri"/>
          <w:spacing w:val="-1"/>
          <w:kern w:val="0"/>
        </w:rPr>
        <w:t>MHz</w:t>
      </w:r>
      <w:r w:rsidRPr="003453AC">
        <w:rPr>
          <w:rFonts w:eastAsia="Calibri"/>
          <w:spacing w:val="-2"/>
          <w:kern w:val="0"/>
        </w:rPr>
        <w:t xml:space="preserve"> </w:t>
      </w:r>
      <w:r w:rsidRPr="003453AC">
        <w:rPr>
          <w:rFonts w:eastAsia="Calibri"/>
          <w:spacing w:val="-1"/>
          <w:kern w:val="0"/>
        </w:rPr>
        <w:t>is</w:t>
      </w:r>
      <w:r w:rsidRPr="003453AC">
        <w:rPr>
          <w:rFonts w:eastAsia="Calibri"/>
          <w:spacing w:val="-3"/>
          <w:kern w:val="0"/>
        </w:rPr>
        <w:t xml:space="preserve"> </w:t>
      </w:r>
      <w:r w:rsidRPr="003453AC">
        <w:rPr>
          <w:rFonts w:eastAsia="Calibri"/>
          <w:spacing w:val="-1"/>
          <w:kern w:val="0"/>
        </w:rPr>
        <w:t>also</w:t>
      </w:r>
      <w:r w:rsidRPr="003453AC">
        <w:rPr>
          <w:rFonts w:eastAsia="Calibri"/>
          <w:spacing w:val="50"/>
          <w:kern w:val="0"/>
        </w:rPr>
        <w:t xml:space="preserve"> </w:t>
      </w:r>
      <w:r w:rsidRPr="003453AC">
        <w:rPr>
          <w:rFonts w:eastAsia="Calibri"/>
          <w:kern w:val="0"/>
        </w:rPr>
        <w:t>allocated</w:t>
      </w:r>
      <w:r w:rsidRPr="003453AC">
        <w:rPr>
          <w:rFonts w:eastAsia="Calibri"/>
          <w:spacing w:val="-1"/>
          <w:kern w:val="0"/>
        </w:rPr>
        <w:t xml:space="preserve"> </w:t>
      </w:r>
      <w:r w:rsidRPr="003453AC">
        <w:rPr>
          <w:rFonts w:eastAsia="Calibri"/>
          <w:kern w:val="0"/>
        </w:rPr>
        <w:t>to</w:t>
      </w:r>
      <w:r w:rsidRPr="003453AC">
        <w:rPr>
          <w:rFonts w:eastAsia="Calibri"/>
          <w:spacing w:val="-1"/>
          <w:kern w:val="0"/>
        </w:rPr>
        <w:t xml:space="preserve"> </w:t>
      </w:r>
      <w:r w:rsidRPr="003453AC">
        <w:rPr>
          <w:rFonts w:eastAsia="Calibri"/>
          <w:kern w:val="0"/>
        </w:rPr>
        <w:t>the land</w:t>
      </w:r>
      <w:r w:rsidRPr="003453AC">
        <w:rPr>
          <w:rFonts w:eastAsia="Calibri"/>
          <w:spacing w:val="-1"/>
          <w:kern w:val="0"/>
        </w:rPr>
        <w:t xml:space="preserve"> mobile</w:t>
      </w:r>
      <w:r w:rsidRPr="003453AC">
        <w:rPr>
          <w:rFonts w:eastAsia="Calibri"/>
          <w:kern w:val="0"/>
        </w:rPr>
        <w:t xml:space="preserve"> service</w:t>
      </w:r>
      <w:r w:rsidRPr="003453AC">
        <w:rPr>
          <w:rFonts w:eastAsia="Calibri"/>
          <w:spacing w:val="-1"/>
          <w:kern w:val="0"/>
        </w:rPr>
        <w:t xml:space="preserve"> </w:t>
      </w:r>
      <w:r w:rsidRPr="003453AC">
        <w:rPr>
          <w:rFonts w:eastAsia="Calibri"/>
          <w:kern w:val="0"/>
        </w:rPr>
        <w:t>on a</w:t>
      </w:r>
      <w:r w:rsidRPr="003453AC">
        <w:rPr>
          <w:rFonts w:eastAsia="Calibri"/>
          <w:spacing w:val="-1"/>
          <w:kern w:val="0"/>
        </w:rPr>
        <w:t xml:space="preserve"> primary </w:t>
      </w:r>
      <w:r w:rsidRPr="003453AC">
        <w:rPr>
          <w:rFonts w:eastAsia="Calibri"/>
          <w:kern w:val="0"/>
        </w:rPr>
        <w:t>basis.</w:t>
      </w:r>
    </w:p>
    <w:p w:rsidR="001A606C" w:rsidRPr="003453AC" w:rsidP="001A606C" w14:paraId="7C022FD3" w14:textId="77777777">
      <w:pPr>
        <w:suppressAutoHyphens/>
        <w:spacing w:after="220"/>
        <w:ind w:firstLine="360"/>
        <w:rPr>
          <w:smallCaps/>
          <w:kern w:val="0"/>
        </w:rPr>
      </w:pPr>
      <w:r w:rsidRPr="003453AC">
        <w:rPr>
          <w:smallCaps/>
          <w:kern w:val="0"/>
        </w:rPr>
        <w:t>* * * * *</w:t>
      </w:r>
    </w:p>
    <w:p w:rsidR="001A606C" w:rsidRPr="003453AC" w:rsidP="001A606C" w14:paraId="7AF19E5F" w14:textId="77777777">
      <w:pPr>
        <w:tabs>
          <w:tab w:val="left" w:pos="1247"/>
        </w:tabs>
        <w:spacing w:after="220"/>
        <w:ind w:firstLine="360"/>
        <w:rPr>
          <w:spacing w:val="-1"/>
          <w:kern w:val="0"/>
        </w:rPr>
      </w:pPr>
      <w:r w:rsidRPr="003453AC">
        <w:rPr>
          <w:kern w:val="0"/>
        </w:rPr>
        <w:t>(252)  5.252</w:t>
      </w:r>
      <w:r w:rsidRPr="003453AC">
        <w:rPr>
          <w:spacing w:val="-1"/>
          <w:w w:val="95"/>
          <w:kern w:val="0"/>
        </w:rPr>
        <w:t>  </w:t>
      </w:r>
      <w:r w:rsidRPr="003453AC">
        <w:rPr>
          <w:i/>
          <w:iCs/>
          <w:spacing w:val="-1"/>
          <w:kern w:val="0"/>
        </w:rPr>
        <w:t>Alternative</w:t>
      </w:r>
      <w:r w:rsidRPr="003453AC">
        <w:rPr>
          <w:i/>
          <w:iCs/>
          <w:spacing w:val="-4"/>
          <w:kern w:val="0"/>
        </w:rPr>
        <w:t xml:space="preserve"> </w:t>
      </w:r>
      <w:r w:rsidRPr="003453AC">
        <w:rPr>
          <w:i/>
          <w:iCs/>
          <w:spacing w:val="-1"/>
          <w:kern w:val="0"/>
        </w:rPr>
        <w:t>allocation:</w:t>
      </w:r>
      <w:r w:rsidRPr="003453AC">
        <w:rPr>
          <w:spacing w:val="-1"/>
          <w:kern w:val="0"/>
        </w:rPr>
        <w:t xml:space="preserve">  </w:t>
      </w:r>
      <w:r w:rsidRPr="003453AC">
        <w:rPr>
          <w:kern w:val="0"/>
        </w:rPr>
        <w:t>in</w:t>
      </w:r>
      <w:r w:rsidRPr="003453AC">
        <w:rPr>
          <w:spacing w:val="-3"/>
          <w:kern w:val="0"/>
        </w:rPr>
        <w:t xml:space="preserve"> </w:t>
      </w:r>
      <w:r w:rsidRPr="003453AC">
        <w:rPr>
          <w:kern w:val="0"/>
        </w:rPr>
        <w:t>Botswana,</w:t>
      </w:r>
      <w:r w:rsidRPr="003453AC">
        <w:rPr>
          <w:spacing w:val="-3"/>
          <w:kern w:val="0"/>
        </w:rPr>
        <w:t xml:space="preserve"> </w:t>
      </w:r>
      <w:r w:rsidRPr="003453AC">
        <w:rPr>
          <w:kern w:val="0"/>
        </w:rPr>
        <w:t>Eswatini,</w:t>
      </w:r>
      <w:r w:rsidRPr="003453AC">
        <w:rPr>
          <w:spacing w:val="-2"/>
          <w:kern w:val="0"/>
        </w:rPr>
        <w:t xml:space="preserve"> </w:t>
      </w:r>
      <w:r w:rsidRPr="003453AC">
        <w:rPr>
          <w:spacing w:val="-1"/>
          <w:kern w:val="0"/>
        </w:rPr>
        <w:t>Lesotho,</w:t>
      </w:r>
      <w:r w:rsidRPr="003453AC">
        <w:rPr>
          <w:spacing w:val="-3"/>
          <w:kern w:val="0"/>
        </w:rPr>
        <w:t xml:space="preserve"> </w:t>
      </w:r>
      <w:r w:rsidRPr="003453AC">
        <w:rPr>
          <w:kern w:val="0"/>
        </w:rPr>
        <w:t>Malawi,</w:t>
      </w:r>
      <w:r w:rsidRPr="003453AC">
        <w:rPr>
          <w:spacing w:val="-3"/>
          <w:kern w:val="0"/>
        </w:rPr>
        <w:t xml:space="preserve"> </w:t>
      </w:r>
      <w:r w:rsidRPr="003453AC">
        <w:rPr>
          <w:kern w:val="0"/>
        </w:rPr>
        <w:t>Mozambique,</w:t>
      </w:r>
      <w:r w:rsidRPr="003453AC">
        <w:rPr>
          <w:spacing w:val="49"/>
          <w:kern w:val="0"/>
        </w:rPr>
        <w:t xml:space="preserve"> </w:t>
      </w:r>
      <w:r w:rsidRPr="003453AC">
        <w:rPr>
          <w:spacing w:val="-1"/>
          <w:kern w:val="0"/>
        </w:rPr>
        <w:t>Namibia,</w:t>
      </w:r>
      <w:r w:rsidRPr="003453AC">
        <w:rPr>
          <w:kern w:val="0"/>
        </w:rPr>
        <w:t xml:space="preserve"> South Africa, </w:t>
      </w:r>
      <w:r w:rsidRPr="003453AC">
        <w:rPr>
          <w:spacing w:val="-1"/>
          <w:kern w:val="0"/>
        </w:rPr>
        <w:t xml:space="preserve">Zambia </w:t>
      </w:r>
      <w:r w:rsidRPr="003453AC">
        <w:rPr>
          <w:kern w:val="0"/>
        </w:rPr>
        <w:t xml:space="preserve">and </w:t>
      </w:r>
      <w:r w:rsidRPr="003453AC">
        <w:rPr>
          <w:spacing w:val="-1"/>
          <w:kern w:val="0"/>
        </w:rPr>
        <w:t>Zimbabwe,</w:t>
      </w:r>
      <w:r w:rsidRPr="003453AC">
        <w:rPr>
          <w:kern w:val="0"/>
        </w:rPr>
        <w:t xml:space="preserve"> the frequency bands</w:t>
      </w:r>
      <w:r w:rsidRPr="003453AC">
        <w:rPr>
          <w:spacing w:val="-1"/>
          <w:kern w:val="0"/>
        </w:rPr>
        <w:t xml:space="preserve"> 230-238 MHz and 246-</w:t>
      </w:r>
      <w:r w:rsidRPr="003453AC">
        <w:rPr>
          <w:kern w:val="0"/>
        </w:rPr>
        <w:t xml:space="preserve">254 MHz are allocated to the </w:t>
      </w:r>
      <w:r w:rsidRPr="003453AC">
        <w:rPr>
          <w:spacing w:val="-1"/>
          <w:kern w:val="0"/>
        </w:rPr>
        <w:t>broadcasting</w:t>
      </w:r>
      <w:r w:rsidRPr="003453AC">
        <w:rPr>
          <w:kern w:val="0"/>
        </w:rPr>
        <w:t xml:space="preserve"> service on a </w:t>
      </w:r>
      <w:r w:rsidRPr="003453AC">
        <w:rPr>
          <w:spacing w:val="-1"/>
          <w:kern w:val="0"/>
        </w:rPr>
        <w:t>primary</w:t>
      </w:r>
      <w:r w:rsidRPr="003453AC">
        <w:rPr>
          <w:spacing w:val="-2"/>
          <w:kern w:val="0"/>
        </w:rPr>
        <w:t xml:space="preserve"> </w:t>
      </w:r>
      <w:r w:rsidRPr="003453AC">
        <w:rPr>
          <w:kern w:val="0"/>
        </w:rPr>
        <w:t xml:space="preserve">basis, subject to </w:t>
      </w:r>
      <w:r w:rsidRPr="003453AC">
        <w:rPr>
          <w:spacing w:val="-1"/>
          <w:kern w:val="0"/>
        </w:rPr>
        <w:t>agreement</w:t>
      </w:r>
      <w:r w:rsidRPr="003453AC">
        <w:rPr>
          <w:kern w:val="0"/>
        </w:rPr>
        <w:t xml:space="preserve"> obtained under No. 9.21.</w:t>
      </w:r>
    </w:p>
    <w:p w:rsidR="001A606C" w:rsidRPr="003453AC" w:rsidP="001A606C" w14:paraId="225591EF" w14:textId="77777777">
      <w:pPr>
        <w:suppressAutoHyphens/>
        <w:spacing w:after="220"/>
        <w:ind w:firstLine="360"/>
        <w:rPr>
          <w:smallCaps/>
          <w:kern w:val="0"/>
        </w:rPr>
      </w:pPr>
      <w:r w:rsidRPr="003453AC">
        <w:rPr>
          <w:smallCaps/>
          <w:kern w:val="0"/>
        </w:rPr>
        <w:t>* * * * *</w:t>
      </w:r>
    </w:p>
    <w:p w:rsidR="001A606C" w:rsidRPr="003453AC" w:rsidP="001A606C" w14:paraId="47CC3532" w14:textId="77777777">
      <w:pPr>
        <w:tabs>
          <w:tab w:val="left" w:pos="1247"/>
        </w:tabs>
        <w:spacing w:after="220"/>
        <w:ind w:firstLine="360"/>
        <w:rPr>
          <w:spacing w:val="-1"/>
          <w:kern w:val="0"/>
        </w:rPr>
      </w:pPr>
      <w:r w:rsidRPr="003453AC">
        <w:rPr>
          <w:spacing w:val="-1"/>
          <w:kern w:val="0"/>
        </w:rPr>
        <w:t>(260)(i) 5.260A</w:t>
      </w:r>
      <w:r w:rsidRPr="003453AC">
        <w:rPr>
          <w:spacing w:val="-1"/>
          <w:w w:val="95"/>
          <w:kern w:val="0"/>
        </w:rPr>
        <w:t>  </w:t>
      </w:r>
      <w:r w:rsidRPr="003453AC">
        <w:rPr>
          <w:kern w:val="0"/>
        </w:rPr>
        <w:t xml:space="preserve">In the frequency band 399.9-400.05 MHz, the </w:t>
      </w:r>
      <w:r w:rsidRPr="003453AC">
        <w:rPr>
          <w:spacing w:val="-1"/>
          <w:kern w:val="0"/>
        </w:rPr>
        <w:t>maximum</w:t>
      </w:r>
      <w:r w:rsidRPr="003453AC">
        <w:rPr>
          <w:spacing w:val="-2"/>
          <w:kern w:val="0"/>
        </w:rPr>
        <w:t xml:space="preserve"> </w:t>
      </w:r>
      <w:r w:rsidRPr="003453AC">
        <w:rPr>
          <w:kern w:val="0"/>
        </w:rPr>
        <w:t>e.i.r.p</w:t>
      </w:r>
      <w:r w:rsidRPr="003453AC">
        <w:rPr>
          <w:kern w:val="0"/>
        </w:rPr>
        <w:t xml:space="preserve">. </w:t>
      </w:r>
      <w:r w:rsidRPr="003453AC">
        <w:rPr>
          <w:spacing w:val="-1"/>
          <w:kern w:val="0"/>
        </w:rPr>
        <w:t>of</w:t>
      </w:r>
      <w:r w:rsidRPr="003453AC">
        <w:rPr>
          <w:kern w:val="0"/>
        </w:rPr>
        <w:t xml:space="preserve"> any </w:t>
      </w:r>
      <w:r w:rsidRPr="003453AC">
        <w:rPr>
          <w:spacing w:val="-1"/>
          <w:kern w:val="0"/>
        </w:rPr>
        <w:t>emission</w:t>
      </w:r>
      <w:r w:rsidRPr="003453AC">
        <w:rPr>
          <w:kern w:val="0"/>
        </w:rPr>
        <w:t xml:space="preserve"> of earth</w:t>
      </w:r>
      <w:r w:rsidRPr="003453AC">
        <w:rPr>
          <w:spacing w:val="27"/>
          <w:kern w:val="0"/>
        </w:rPr>
        <w:t xml:space="preserve"> </w:t>
      </w:r>
      <w:r w:rsidRPr="003453AC">
        <w:rPr>
          <w:kern w:val="0"/>
        </w:rPr>
        <w:t xml:space="preserve">stations in the </w:t>
      </w:r>
      <w:r w:rsidRPr="003453AC">
        <w:rPr>
          <w:spacing w:val="-1"/>
          <w:kern w:val="0"/>
        </w:rPr>
        <w:t>mobile-satellite</w:t>
      </w:r>
      <w:r w:rsidRPr="003453AC">
        <w:rPr>
          <w:kern w:val="0"/>
        </w:rPr>
        <w:t xml:space="preserve"> service shall not exceed 5 </w:t>
      </w:r>
      <w:r w:rsidRPr="003453AC">
        <w:rPr>
          <w:kern w:val="0"/>
        </w:rPr>
        <w:t>dBW</w:t>
      </w:r>
      <w:r w:rsidRPr="003453AC">
        <w:rPr>
          <w:spacing w:val="-2"/>
          <w:kern w:val="0"/>
        </w:rPr>
        <w:t xml:space="preserve"> </w:t>
      </w:r>
      <w:r w:rsidRPr="003453AC">
        <w:rPr>
          <w:kern w:val="0"/>
        </w:rPr>
        <w:t xml:space="preserve">in any 4 kHz band and the </w:t>
      </w:r>
      <w:r w:rsidRPr="003453AC">
        <w:rPr>
          <w:spacing w:val="-1"/>
          <w:kern w:val="0"/>
        </w:rPr>
        <w:t xml:space="preserve">maximum </w:t>
      </w:r>
      <w:r w:rsidRPr="003453AC">
        <w:rPr>
          <w:kern w:val="0"/>
        </w:rPr>
        <w:t>e.i.r.p</w:t>
      </w:r>
      <w:r w:rsidRPr="003453AC">
        <w:rPr>
          <w:kern w:val="0"/>
        </w:rPr>
        <w:t xml:space="preserve">. of each earth station in </w:t>
      </w:r>
      <w:r w:rsidRPr="003453AC">
        <w:rPr>
          <w:spacing w:val="-1"/>
          <w:kern w:val="0"/>
        </w:rPr>
        <w:t>the</w:t>
      </w:r>
      <w:r w:rsidRPr="003453AC">
        <w:rPr>
          <w:kern w:val="0"/>
        </w:rPr>
        <w:t xml:space="preserve"> </w:t>
      </w:r>
      <w:r w:rsidRPr="003453AC">
        <w:rPr>
          <w:spacing w:val="-1"/>
          <w:kern w:val="0"/>
        </w:rPr>
        <w:t>mobile-satellite</w:t>
      </w:r>
      <w:r w:rsidRPr="003453AC">
        <w:rPr>
          <w:kern w:val="0"/>
        </w:rPr>
        <w:t xml:space="preserve"> service</w:t>
      </w:r>
      <w:r w:rsidRPr="003453AC">
        <w:rPr>
          <w:spacing w:val="-1"/>
          <w:kern w:val="0"/>
        </w:rPr>
        <w:t xml:space="preserve"> </w:t>
      </w:r>
      <w:r w:rsidRPr="003453AC">
        <w:rPr>
          <w:kern w:val="0"/>
        </w:rPr>
        <w:t xml:space="preserve">shall not exceed 5 </w:t>
      </w:r>
      <w:r w:rsidRPr="003453AC">
        <w:rPr>
          <w:kern w:val="0"/>
        </w:rPr>
        <w:t>dBW</w:t>
      </w:r>
      <w:r w:rsidRPr="003453AC">
        <w:rPr>
          <w:spacing w:val="-3"/>
          <w:kern w:val="0"/>
        </w:rPr>
        <w:t xml:space="preserve"> </w:t>
      </w:r>
      <w:r w:rsidRPr="003453AC">
        <w:rPr>
          <w:kern w:val="0"/>
        </w:rPr>
        <w:t>in the whole</w:t>
      </w:r>
      <w:r w:rsidRPr="003453AC">
        <w:rPr>
          <w:spacing w:val="33"/>
          <w:kern w:val="0"/>
        </w:rPr>
        <w:t xml:space="preserve"> </w:t>
      </w:r>
      <w:r w:rsidRPr="003453AC">
        <w:rPr>
          <w:kern w:val="0"/>
        </w:rPr>
        <w:t xml:space="preserve">399.9-400.05 MHz frequency band. </w:t>
      </w:r>
      <w:r w:rsidRPr="003453AC">
        <w:rPr>
          <w:spacing w:val="-2"/>
          <w:kern w:val="0"/>
        </w:rPr>
        <w:t xml:space="preserve"> </w:t>
      </w:r>
      <w:r w:rsidRPr="003453AC">
        <w:rPr>
          <w:kern w:val="0"/>
        </w:rPr>
        <w:t xml:space="preserve">Until 22 </w:t>
      </w:r>
      <w:r w:rsidRPr="003453AC">
        <w:rPr>
          <w:spacing w:val="-1"/>
          <w:kern w:val="0"/>
        </w:rPr>
        <w:t>November</w:t>
      </w:r>
      <w:r w:rsidRPr="003453AC">
        <w:rPr>
          <w:kern w:val="0"/>
        </w:rPr>
        <w:t xml:space="preserve"> 2022, this </w:t>
      </w:r>
      <w:r w:rsidRPr="003453AC">
        <w:rPr>
          <w:spacing w:val="-1"/>
          <w:kern w:val="0"/>
        </w:rPr>
        <w:t>limit</w:t>
      </w:r>
      <w:r w:rsidRPr="003453AC">
        <w:rPr>
          <w:kern w:val="0"/>
        </w:rPr>
        <w:t xml:space="preserve"> shall </w:t>
      </w:r>
      <w:r w:rsidRPr="003453AC">
        <w:rPr>
          <w:spacing w:val="-1"/>
          <w:kern w:val="0"/>
        </w:rPr>
        <w:t>not</w:t>
      </w:r>
      <w:r w:rsidRPr="003453AC">
        <w:rPr>
          <w:kern w:val="0"/>
        </w:rPr>
        <w:t xml:space="preserve"> </w:t>
      </w:r>
      <w:r w:rsidRPr="003453AC">
        <w:rPr>
          <w:spacing w:val="-1"/>
          <w:kern w:val="0"/>
        </w:rPr>
        <w:t>apply</w:t>
      </w:r>
      <w:r w:rsidRPr="003453AC">
        <w:rPr>
          <w:kern w:val="0"/>
        </w:rPr>
        <w:t xml:space="preserve"> to </w:t>
      </w:r>
      <w:r w:rsidRPr="003453AC">
        <w:rPr>
          <w:spacing w:val="-1"/>
          <w:kern w:val="0"/>
        </w:rPr>
        <w:t>satellite</w:t>
      </w:r>
      <w:r w:rsidRPr="003453AC">
        <w:rPr>
          <w:spacing w:val="39"/>
          <w:kern w:val="0"/>
        </w:rPr>
        <w:t xml:space="preserve"> </w:t>
      </w:r>
      <w:r w:rsidRPr="003453AC">
        <w:rPr>
          <w:spacing w:val="-1"/>
          <w:kern w:val="0"/>
        </w:rPr>
        <w:t>systems</w:t>
      </w:r>
      <w:r w:rsidRPr="003453AC">
        <w:rPr>
          <w:kern w:val="0"/>
        </w:rPr>
        <w:t xml:space="preserve"> for which </w:t>
      </w:r>
      <w:r w:rsidRPr="003453AC">
        <w:rPr>
          <w:spacing w:val="-1"/>
          <w:kern w:val="0"/>
        </w:rPr>
        <w:t>complete</w:t>
      </w:r>
      <w:r w:rsidRPr="003453AC">
        <w:rPr>
          <w:kern w:val="0"/>
        </w:rPr>
        <w:t xml:space="preserve"> </w:t>
      </w:r>
      <w:r w:rsidRPr="003453AC">
        <w:rPr>
          <w:spacing w:val="-1"/>
          <w:kern w:val="0"/>
        </w:rPr>
        <w:t>notification</w:t>
      </w:r>
      <w:r w:rsidRPr="003453AC">
        <w:rPr>
          <w:kern w:val="0"/>
        </w:rPr>
        <w:t xml:space="preserve"> </w:t>
      </w:r>
      <w:r w:rsidRPr="003453AC">
        <w:rPr>
          <w:spacing w:val="-1"/>
          <w:kern w:val="0"/>
        </w:rPr>
        <w:t>information</w:t>
      </w:r>
      <w:r w:rsidRPr="003453AC">
        <w:rPr>
          <w:kern w:val="0"/>
        </w:rPr>
        <w:t xml:space="preserve"> has been </w:t>
      </w:r>
      <w:r w:rsidRPr="003453AC">
        <w:rPr>
          <w:spacing w:val="-1"/>
          <w:kern w:val="0"/>
        </w:rPr>
        <w:t>received</w:t>
      </w:r>
      <w:r w:rsidRPr="003453AC">
        <w:rPr>
          <w:kern w:val="0"/>
        </w:rPr>
        <w:t xml:space="preserve"> by the </w:t>
      </w:r>
      <w:r w:rsidRPr="003453AC">
        <w:rPr>
          <w:spacing w:val="-1"/>
          <w:kern w:val="0"/>
        </w:rPr>
        <w:t>Radiocommunication</w:t>
      </w:r>
      <w:r w:rsidRPr="003453AC">
        <w:rPr>
          <w:spacing w:val="78"/>
          <w:kern w:val="0"/>
        </w:rPr>
        <w:t xml:space="preserve"> </w:t>
      </w:r>
      <w:r w:rsidRPr="003453AC">
        <w:rPr>
          <w:kern w:val="0"/>
        </w:rPr>
        <w:t xml:space="preserve">Bureau by 22 </w:t>
      </w:r>
      <w:r w:rsidRPr="003453AC">
        <w:rPr>
          <w:spacing w:val="-1"/>
          <w:kern w:val="0"/>
        </w:rPr>
        <w:t>November</w:t>
      </w:r>
      <w:r w:rsidRPr="003453AC">
        <w:rPr>
          <w:kern w:val="0"/>
        </w:rPr>
        <w:t xml:space="preserve"> 2019 and that</w:t>
      </w:r>
      <w:r w:rsidRPr="003453AC">
        <w:rPr>
          <w:spacing w:val="-1"/>
          <w:kern w:val="0"/>
        </w:rPr>
        <w:t xml:space="preserve"> have been brought into use </w:t>
      </w:r>
      <w:r w:rsidRPr="003453AC">
        <w:rPr>
          <w:kern w:val="0"/>
        </w:rPr>
        <w:t xml:space="preserve">by that date.  After 22 November 2022, these </w:t>
      </w:r>
      <w:r w:rsidRPr="003453AC">
        <w:rPr>
          <w:spacing w:val="-1"/>
          <w:kern w:val="0"/>
        </w:rPr>
        <w:t>limits</w:t>
      </w:r>
      <w:r w:rsidRPr="003453AC">
        <w:rPr>
          <w:kern w:val="0"/>
        </w:rPr>
        <w:t xml:space="preserve"> shall apply to all </w:t>
      </w:r>
      <w:r w:rsidRPr="003453AC">
        <w:rPr>
          <w:spacing w:val="-1"/>
          <w:kern w:val="0"/>
        </w:rPr>
        <w:t>systems</w:t>
      </w:r>
      <w:r w:rsidRPr="003453AC">
        <w:rPr>
          <w:kern w:val="0"/>
        </w:rPr>
        <w:t xml:space="preserve"> </w:t>
      </w:r>
      <w:r w:rsidRPr="003453AC">
        <w:rPr>
          <w:spacing w:val="-1"/>
          <w:kern w:val="0"/>
        </w:rPr>
        <w:t>within</w:t>
      </w:r>
      <w:r w:rsidRPr="003453AC">
        <w:rPr>
          <w:kern w:val="0"/>
        </w:rPr>
        <w:t xml:space="preserve"> the </w:t>
      </w:r>
      <w:r w:rsidRPr="003453AC">
        <w:rPr>
          <w:spacing w:val="-1"/>
          <w:kern w:val="0"/>
        </w:rPr>
        <w:t>mobile-satellite</w:t>
      </w:r>
      <w:r w:rsidRPr="003453AC">
        <w:rPr>
          <w:kern w:val="0"/>
        </w:rPr>
        <w:t xml:space="preserve"> service</w:t>
      </w:r>
      <w:r w:rsidRPr="003453AC">
        <w:rPr>
          <w:spacing w:val="57"/>
          <w:kern w:val="0"/>
        </w:rPr>
        <w:t xml:space="preserve"> </w:t>
      </w:r>
      <w:r w:rsidRPr="003453AC">
        <w:rPr>
          <w:kern w:val="0"/>
        </w:rPr>
        <w:t xml:space="preserve">operating in this frequency band.  In the frequency band 399.99-400.02 MHz, the </w:t>
      </w:r>
      <w:r w:rsidRPr="003453AC">
        <w:rPr>
          <w:kern w:val="0"/>
        </w:rPr>
        <w:t>e.i.r.p</w:t>
      </w:r>
      <w:r w:rsidRPr="003453AC">
        <w:rPr>
          <w:kern w:val="0"/>
        </w:rPr>
        <w:t xml:space="preserve">. </w:t>
      </w:r>
      <w:r w:rsidRPr="003453AC">
        <w:rPr>
          <w:spacing w:val="-1"/>
          <w:kern w:val="0"/>
        </w:rPr>
        <w:t>limits</w:t>
      </w:r>
      <w:r w:rsidRPr="003453AC">
        <w:rPr>
          <w:spacing w:val="-2"/>
          <w:kern w:val="0"/>
        </w:rPr>
        <w:t xml:space="preserve"> </w:t>
      </w:r>
      <w:r w:rsidRPr="003453AC">
        <w:rPr>
          <w:spacing w:val="-1"/>
          <w:kern w:val="0"/>
        </w:rPr>
        <w:t>as specified in this paragraph (b)(260)(i) shall</w:t>
      </w:r>
      <w:r w:rsidRPr="003453AC">
        <w:rPr>
          <w:spacing w:val="27"/>
          <w:kern w:val="0"/>
        </w:rPr>
        <w:t xml:space="preserve"> </w:t>
      </w:r>
      <w:r w:rsidRPr="003453AC">
        <w:rPr>
          <w:kern w:val="0"/>
        </w:rPr>
        <w:t>apply after 22 </w:t>
      </w:r>
      <w:r w:rsidRPr="003453AC">
        <w:rPr>
          <w:spacing w:val="-1"/>
          <w:kern w:val="0"/>
        </w:rPr>
        <w:t>November</w:t>
      </w:r>
      <w:r w:rsidRPr="003453AC">
        <w:rPr>
          <w:kern w:val="0"/>
        </w:rPr>
        <w:t xml:space="preserve"> 2022 to all </w:t>
      </w:r>
      <w:r w:rsidRPr="003453AC">
        <w:rPr>
          <w:spacing w:val="-1"/>
          <w:kern w:val="0"/>
        </w:rPr>
        <w:t>systems</w:t>
      </w:r>
      <w:r w:rsidRPr="003453AC">
        <w:rPr>
          <w:kern w:val="0"/>
        </w:rPr>
        <w:t xml:space="preserve"> within the </w:t>
      </w:r>
      <w:r w:rsidRPr="003453AC">
        <w:rPr>
          <w:spacing w:val="-1"/>
          <w:kern w:val="0"/>
        </w:rPr>
        <w:t>mobile-satellite</w:t>
      </w:r>
      <w:r w:rsidRPr="003453AC">
        <w:rPr>
          <w:kern w:val="0"/>
        </w:rPr>
        <w:t xml:space="preserve"> service.  Administrations</w:t>
      </w:r>
      <w:r w:rsidRPr="003453AC">
        <w:rPr>
          <w:spacing w:val="51"/>
          <w:kern w:val="0"/>
        </w:rPr>
        <w:t xml:space="preserve"> </w:t>
      </w:r>
      <w:r w:rsidRPr="003453AC">
        <w:rPr>
          <w:kern w:val="0"/>
        </w:rPr>
        <w:t xml:space="preserve">are requested that </w:t>
      </w:r>
      <w:r w:rsidRPr="003453AC">
        <w:rPr>
          <w:spacing w:val="-1"/>
          <w:kern w:val="0"/>
        </w:rPr>
        <w:t>their</w:t>
      </w:r>
      <w:r w:rsidRPr="003453AC">
        <w:rPr>
          <w:spacing w:val="-2"/>
          <w:kern w:val="0"/>
        </w:rPr>
        <w:t xml:space="preserve"> </w:t>
      </w:r>
      <w:r w:rsidRPr="003453AC">
        <w:rPr>
          <w:spacing w:val="-1"/>
          <w:kern w:val="0"/>
        </w:rPr>
        <w:t>mobile-satellite</w:t>
      </w:r>
      <w:r w:rsidRPr="003453AC">
        <w:rPr>
          <w:kern w:val="0"/>
        </w:rPr>
        <w:t xml:space="preserve"> </w:t>
      </w:r>
      <w:r w:rsidRPr="003453AC">
        <w:rPr>
          <w:spacing w:val="-1"/>
          <w:kern w:val="0"/>
        </w:rPr>
        <w:t>service</w:t>
      </w:r>
      <w:r w:rsidRPr="003453AC">
        <w:rPr>
          <w:kern w:val="0"/>
        </w:rPr>
        <w:t xml:space="preserve"> </w:t>
      </w:r>
      <w:r w:rsidRPr="003453AC">
        <w:rPr>
          <w:spacing w:val="-1"/>
          <w:kern w:val="0"/>
        </w:rPr>
        <w:t>satellite</w:t>
      </w:r>
      <w:r w:rsidRPr="003453AC">
        <w:rPr>
          <w:kern w:val="0"/>
        </w:rPr>
        <w:t xml:space="preserve"> </w:t>
      </w:r>
      <w:r w:rsidRPr="003453AC">
        <w:rPr>
          <w:spacing w:val="-1"/>
          <w:kern w:val="0"/>
        </w:rPr>
        <w:t>links in the 399.99-400.02 MHz frequency</w:t>
      </w:r>
      <w:r w:rsidRPr="003453AC">
        <w:rPr>
          <w:spacing w:val="74"/>
          <w:kern w:val="0"/>
        </w:rPr>
        <w:t xml:space="preserve"> </w:t>
      </w:r>
      <w:r w:rsidRPr="003453AC">
        <w:rPr>
          <w:kern w:val="0"/>
        </w:rPr>
        <w:t>band</w:t>
      </w:r>
      <w:r w:rsidRPr="003453AC">
        <w:rPr>
          <w:spacing w:val="-1"/>
          <w:kern w:val="0"/>
        </w:rPr>
        <w:t xml:space="preserve"> comply</w:t>
      </w:r>
      <w:r w:rsidRPr="003453AC">
        <w:rPr>
          <w:kern w:val="0"/>
        </w:rPr>
        <w:t xml:space="preserve"> with</w:t>
      </w:r>
      <w:r w:rsidRPr="003453AC">
        <w:rPr>
          <w:spacing w:val="-1"/>
          <w:kern w:val="0"/>
        </w:rPr>
        <w:t xml:space="preserve"> </w:t>
      </w:r>
      <w:r w:rsidRPr="003453AC">
        <w:rPr>
          <w:kern w:val="0"/>
        </w:rPr>
        <w:t xml:space="preserve">the </w:t>
      </w:r>
      <w:r w:rsidRPr="003453AC">
        <w:rPr>
          <w:kern w:val="0"/>
        </w:rPr>
        <w:t>e.i.r.p</w:t>
      </w:r>
      <w:r w:rsidRPr="003453AC">
        <w:rPr>
          <w:kern w:val="0"/>
        </w:rPr>
        <w:t>.</w:t>
      </w:r>
      <w:r w:rsidRPr="003453AC">
        <w:rPr>
          <w:spacing w:val="-1"/>
          <w:kern w:val="0"/>
        </w:rPr>
        <w:t xml:space="preserve"> limits</w:t>
      </w:r>
      <w:r w:rsidRPr="003453AC">
        <w:rPr>
          <w:kern w:val="0"/>
        </w:rPr>
        <w:t xml:space="preserve"> as</w:t>
      </w:r>
      <w:r w:rsidRPr="003453AC">
        <w:rPr>
          <w:spacing w:val="-1"/>
          <w:kern w:val="0"/>
        </w:rPr>
        <w:t xml:space="preserve"> </w:t>
      </w:r>
      <w:r w:rsidRPr="003453AC">
        <w:rPr>
          <w:kern w:val="0"/>
        </w:rPr>
        <w:t>specified in this paragraph (b)(260)(i),</w:t>
      </w:r>
      <w:r w:rsidRPr="003453AC">
        <w:rPr>
          <w:spacing w:val="-1"/>
          <w:kern w:val="0"/>
        </w:rPr>
        <w:t xml:space="preserve"> </w:t>
      </w:r>
      <w:r w:rsidRPr="003453AC">
        <w:rPr>
          <w:kern w:val="0"/>
        </w:rPr>
        <w:t>after</w:t>
      </w:r>
      <w:r w:rsidRPr="003453AC">
        <w:rPr>
          <w:spacing w:val="-1"/>
          <w:kern w:val="0"/>
        </w:rPr>
        <w:t xml:space="preserve"> 22 November</w:t>
      </w:r>
      <w:r w:rsidRPr="003453AC">
        <w:rPr>
          <w:spacing w:val="-2"/>
          <w:kern w:val="0"/>
        </w:rPr>
        <w:t xml:space="preserve"> </w:t>
      </w:r>
      <w:r w:rsidRPr="003453AC">
        <w:rPr>
          <w:spacing w:val="-1"/>
          <w:kern w:val="0"/>
        </w:rPr>
        <w:t>2019.</w:t>
      </w:r>
    </w:p>
    <w:p w:rsidR="001A606C" w:rsidRPr="003453AC" w:rsidP="001A606C" w14:paraId="0021A1EC" w14:textId="77777777">
      <w:pPr>
        <w:tabs>
          <w:tab w:val="left" w:pos="1247"/>
        </w:tabs>
        <w:spacing w:after="220"/>
        <w:ind w:firstLine="360"/>
        <w:rPr>
          <w:spacing w:val="-1"/>
          <w:kern w:val="0"/>
        </w:rPr>
      </w:pPr>
      <w:r w:rsidRPr="003453AC">
        <w:rPr>
          <w:spacing w:val="-1"/>
          <w:kern w:val="0"/>
        </w:rPr>
        <w:t>(ii)  5.260B  </w:t>
      </w:r>
      <w:r w:rsidRPr="003453AC">
        <w:rPr>
          <w:kern w:val="0"/>
        </w:rPr>
        <w:t xml:space="preserve">In the frequency band 400.02-400.05 MHz, the provisions of </w:t>
      </w:r>
      <w:r w:rsidRPr="003453AC">
        <w:rPr>
          <w:spacing w:val="-1"/>
          <w:kern w:val="0"/>
        </w:rPr>
        <w:t>paragraph (b)(169)(i) of this section</w:t>
      </w:r>
      <w:r w:rsidRPr="003453AC">
        <w:rPr>
          <w:kern w:val="0"/>
        </w:rPr>
        <w:t xml:space="preserve"> are not</w:t>
      </w:r>
      <w:r w:rsidRPr="003453AC">
        <w:rPr>
          <w:spacing w:val="24"/>
          <w:kern w:val="0"/>
        </w:rPr>
        <w:t xml:space="preserve"> </w:t>
      </w:r>
      <w:r w:rsidRPr="003453AC">
        <w:rPr>
          <w:kern w:val="0"/>
        </w:rPr>
        <w:t>applicable</w:t>
      </w:r>
      <w:r w:rsidRPr="003453AC">
        <w:rPr>
          <w:spacing w:val="-1"/>
          <w:kern w:val="0"/>
        </w:rPr>
        <w:t xml:space="preserve"> for </w:t>
      </w:r>
      <w:r w:rsidRPr="003453AC">
        <w:rPr>
          <w:kern w:val="0"/>
        </w:rPr>
        <w:t>telecommand uplinks</w:t>
      </w:r>
      <w:r w:rsidRPr="003453AC">
        <w:rPr>
          <w:spacing w:val="-2"/>
          <w:kern w:val="0"/>
        </w:rPr>
        <w:t xml:space="preserve"> </w:t>
      </w:r>
      <w:r w:rsidRPr="003453AC">
        <w:rPr>
          <w:spacing w:val="-1"/>
          <w:kern w:val="0"/>
        </w:rPr>
        <w:t>within</w:t>
      </w:r>
      <w:r w:rsidRPr="003453AC">
        <w:rPr>
          <w:spacing w:val="-2"/>
          <w:kern w:val="0"/>
        </w:rPr>
        <w:t xml:space="preserve"> </w:t>
      </w:r>
      <w:r w:rsidRPr="003453AC">
        <w:rPr>
          <w:spacing w:val="-1"/>
          <w:kern w:val="0"/>
        </w:rPr>
        <w:t>the mobile-satellite</w:t>
      </w:r>
      <w:r w:rsidRPr="003453AC">
        <w:rPr>
          <w:spacing w:val="-2"/>
          <w:kern w:val="0"/>
        </w:rPr>
        <w:t xml:space="preserve"> </w:t>
      </w:r>
      <w:r w:rsidRPr="003453AC">
        <w:rPr>
          <w:kern w:val="0"/>
        </w:rPr>
        <w:t>service.</w:t>
      </w:r>
    </w:p>
    <w:p w:rsidR="001A606C" w:rsidRPr="003453AC" w:rsidP="001A606C" w14:paraId="2DA5A4A7" w14:textId="77777777">
      <w:pPr>
        <w:tabs>
          <w:tab w:val="left" w:pos="720"/>
          <w:tab w:val="left" w:pos="1871"/>
          <w:tab w:val="left" w:pos="2268"/>
        </w:tabs>
        <w:overflowPunct w:val="0"/>
        <w:autoSpaceDE w:val="0"/>
        <w:autoSpaceDN w:val="0"/>
        <w:adjustRightInd w:val="0"/>
        <w:spacing w:after="220"/>
        <w:ind w:firstLine="360"/>
        <w:textAlignment w:val="baseline"/>
        <w:rPr>
          <w:kern w:val="0"/>
          <w:lang w:val="en-GB"/>
        </w:rPr>
      </w:pPr>
      <w:r w:rsidRPr="003453AC">
        <w:rPr>
          <w:kern w:val="0"/>
          <w:lang w:val="en-GB"/>
        </w:rPr>
        <w:t>(264) * * *</w:t>
      </w:r>
    </w:p>
    <w:p w:rsidR="001A606C" w:rsidRPr="003453AC" w:rsidP="001A606C" w14:paraId="46AA5723" w14:textId="77777777">
      <w:pPr>
        <w:tabs>
          <w:tab w:val="left" w:pos="284"/>
          <w:tab w:val="left" w:pos="1134"/>
          <w:tab w:val="left" w:pos="1871"/>
          <w:tab w:val="left" w:pos="2268"/>
        </w:tabs>
        <w:overflowPunct w:val="0"/>
        <w:autoSpaceDE w:val="0"/>
        <w:autoSpaceDN w:val="0"/>
        <w:adjustRightInd w:val="0"/>
        <w:spacing w:after="220"/>
        <w:ind w:firstLine="360"/>
        <w:textAlignment w:val="baseline"/>
        <w:rPr>
          <w:kern w:val="0"/>
          <w:lang w:val="en-GB" w:eastAsia="fr-FR"/>
        </w:rPr>
      </w:pPr>
      <w:r w:rsidRPr="003453AC">
        <w:rPr>
          <w:kern w:val="0"/>
          <w:lang w:val="en-GB"/>
        </w:rPr>
        <w:t>(i)  5.264A  </w:t>
      </w:r>
      <w:r w:rsidRPr="003453AC">
        <w:rPr>
          <w:kern w:val="0"/>
          <w:lang w:val="en-GB" w:eastAsia="fr-FR"/>
        </w:rPr>
        <w:t xml:space="preserve">In the frequency band 401-403 MHz, the maximum </w:t>
      </w:r>
      <w:r w:rsidRPr="003453AC">
        <w:rPr>
          <w:kern w:val="0"/>
          <w:lang w:val="en-GB" w:eastAsia="fr-FR"/>
        </w:rPr>
        <w:t>e.i.r.p</w:t>
      </w:r>
      <w:r w:rsidRPr="003453AC">
        <w:rPr>
          <w:kern w:val="0"/>
          <w:lang w:val="en-GB" w:eastAsia="fr-FR"/>
        </w:rPr>
        <w:t xml:space="preserve">. of </w:t>
      </w:r>
      <w:r w:rsidRPr="003453AC">
        <w:rPr>
          <w:kern w:val="0"/>
          <w:lang w:val="en-GB"/>
        </w:rPr>
        <w:t xml:space="preserve">any emission of each </w:t>
      </w:r>
      <w:r w:rsidRPr="003453AC">
        <w:rPr>
          <w:kern w:val="0"/>
          <w:lang w:val="en-GB" w:eastAsia="fr-FR"/>
        </w:rPr>
        <w:t>earth station in the meteorological-satellite service and the Earth exploration-satellite service shall not exceed 22 </w:t>
      </w:r>
      <w:r w:rsidRPr="003453AC">
        <w:rPr>
          <w:kern w:val="0"/>
          <w:lang w:val="en-GB" w:eastAsia="fr-FR"/>
        </w:rPr>
        <w:t>dBW</w:t>
      </w:r>
      <w:r w:rsidRPr="003453AC">
        <w:rPr>
          <w:kern w:val="0"/>
          <w:lang w:val="en-GB" w:eastAsia="fr-FR"/>
        </w:rPr>
        <w:t xml:space="preserve"> in any 4 kHz band for geostationary-satellite systems and non-geostationary-satellite systems with an orbit of apogee equal or greater than 35 786 km.  </w:t>
      </w:r>
      <w:r w:rsidRPr="003453AC">
        <w:rPr>
          <w:kern w:val="0"/>
          <w:lang w:val="en-GB" w:eastAsia="ru-RU"/>
        </w:rPr>
        <w:t xml:space="preserve">The maximum </w:t>
      </w:r>
      <w:r w:rsidRPr="003453AC">
        <w:rPr>
          <w:kern w:val="0"/>
          <w:lang w:val="en-GB" w:eastAsia="ru-RU"/>
        </w:rPr>
        <w:t>e.i.r.p</w:t>
      </w:r>
      <w:r w:rsidRPr="003453AC">
        <w:rPr>
          <w:kern w:val="0"/>
          <w:lang w:val="en-GB" w:eastAsia="ru-RU"/>
        </w:rPr>
        <w:t>. of any emission of each earth station in the meteorological-satellite service and the Earth exploration-satellite service shall not exceed</w:t>
      </w:r>
      <w:r w:rsidRPr="003453AC">
        <w:rPr>
          <w:kern w:val="0"/>
          <w:lang w:val="en-GB" w:eastAsia="fr-FR"/>
        </w:rPr>
        <w:t xml:space="preserve"> 7 </w:t>
      </w:r>
      <w:r w:rsidRPr="003453AC">
        <w:rPr>
          <w:kern w:val="0"/>
          <w:lang w:val="en-GB" w:eastAsia="fr-FR"/>
        </w:rPr>
        <w:t>dBW</w:t>
      </w:r>
      <w:r w:rsidRPr="003453AC">
        <w:rPr>
          <w:kern w:val="0"/>
          <w:lang w:val="en-GB" w:eastAsia="fr-FR"/>
        </w:rPr>
        <w:t xml:space="preserve"> in any 4 kHz band for non-geostationary-satellite systems with an orbit of apogee lower than 35 786 km.  The maximum </w:t>
      </w:r>
      <w:r w:rsidRPr="003453AC">
        <w:rPr>
          <w:kern w:val="0"/>
          <w:lang w:val="en-GB" w:eastAsia="fr-FR"/>
        </w:rPr>
        <w:t>e.i.r.p</w:t>
      </w:r>
      <w:r w:rsidRPr="003453AC">
        <w:rPr>
          <w:kern w:val="0"/>
          <w:lang w:val="en-GB" w:eastAsia="fr-FR"/>
        </w:rPr>
        <w:t>. of each earth station in the meteorological-satellite service and the Earth exploration-satellite service shall not exceed 22 </w:t>
      </w:r>
      <w:r w:rsidRPr="003453AC">
        <w:rPr>
          <w:kern w:val="0"/>
          <w:lang w:val="en-GB" w:eastAsia="fr-FR"/>
        </w:rPr>
        <w:t>dBW</w:t>
      </w:r>
      <w:r w:rsidRPr="003453AC">
        <w:rPr>
          <w:kern w:val="0"/>
          <w:lang w:val="en-GB" w:eastAsia="fr-FR"/>
        </w:rPr>
        <w:t xml:space="preserve"> for geostationary-satellite systems and non</w:t>
      </w:r>
      <w:r w:rsidRPr="003453AC">
        <w:rPr>
          <w:kern w:val="0"/>
          <w:lang w:val="en-GB" w:eastAsia="fr-FR"/>
        </w:rPr>
        <w:noBreakHyphen/>
        <w:t xml:space="preserve">geostationary-satellite systems with an orbit of apogee equal or greater than 35 786 km </w:t>
      </w:r>
      <w:r w:rsidRPr="003453AC">
        <w:rPr>
          <w:color w:val="000000"/>
          <w:kern w:val="0"/>
          <w:lang w:val="en-GB" w:eastAsia="ru-RU"/>
        </w:rPr>
        <w:t>in the whole 401</w:t>
      </w:r>
      <w:r w:rsidRPr="003453AC">
        <w:rPr>
          <w:color w:val="000000"/>
          <w:kern w:val="0"/>
          <w:lang w:val="en-GB" w:eastAsia="ru-RU"/>
        </w:rPr>
        <w:noBreakHyphen/>
        <w:t xml:space="preserve">403 MHz frequency band.  </w:t>
      </w:r>
      <w:r w:rsidRPr="003453AC">
        <w:rPr>
          <w:kern w:val="0"/>
          <w:lang w:val="en-GB" w:eastAsia="ru-RU"/>
        </w:rPr>
        <w:t xml:space="preserve">The maximum </w:t>
      </w:r>
      <w:r w:rsidRPr="003453AC">
        <w:rPr>
          <w:kern w:val="0"/>
          <w:lang w:val="en-GB" w:eastAsia="ru-RU"/>
        </w:rPr>
        <w:t>e.i.r.p</w:t>
      </w:r>
      <w:r w:rsidRPr="003453AC">
        <w:rPr>
          <w:kern w:val="0"/>
          <w:lang w:val="en-GB" w:eastAsia="ru-RU"/>
        </w:rPr>
        <w:t xml:space="preserve">. of each earth station in the meteorological-satellite service and the Earth exploration-satellite service shall not exceed </w:t>
      </w:r>
      <w:r w:rsidRPr="003453AC">
        <w:rPr>
          <w:kern w:val="0"/>
          <w:lang w:val="en-GB" w:eastAsia="fr-FR"/>
        </w:rPr>
        <w:t>7 </w:t>
      </w:r>
      <w:r w:rsidRPr="003453AC">
        <w:rPr>
          <w:kern w:val="0"/>
          <w:lang w:val="en-GB" w:eastAsia="fr-FR"/>
        </w:rPr>
        <w:t>dBW</w:t>
      </w:r>
      <w:r w:rsidRPr="003453AC">
        <w:rPr>
          <w:kern w:val="0"/>
          <w:lang w:val="en-GB" w:eastAsia="fr-FR"/>
        </w:rPr>
        <w:t xml:space="preserve"> for non-geostationary-satellite systems with an orbit of apogee lower than 35 786 km in the whole 401-403 MHz frequency band.  </w:t>
      </w:r>
      <w:r w:rsidRPr="003453AC">
        <w:rPr>
          <w:kern w:val="0"/>
          <w:lang w:val="en-GB"/>
        </w:rPr>
        <w:t xml:space="preserve">Until 22 November 2029, these limits shall not apply to satellite systems for which complete notification information has been received by the Radiocommunication Bureau by 22 November 2019 and that have been brought into use by that date.  After 22 November 2029, these limits shall apply to all systems within the </w:t>
      </w:r>
      <w:r w:rsidRPr="003453AC">
        <w:rPr>
          <w:color w:val="000000"/>
          <w:kern w:val="0"/>
          <w:lang w:val="en-GB" w:eastAsia="ru-RU"/>
        </w:rPr>
        <w:t>meteorological-satellite service and the Earth exploration-satellite service</w:t>
      </w:r>
      <w:r w:rsidRPr="003453AC">
        <w:rPr>
          <w:kern w:val="0"/>
          <w:lang w:val="en-GB"/>
        </w:rPr>
        <w:t xml:space="preserve"> operating in this frequency band.</w:t>
      </w:r>
    </w:p>
    <w:p w:rsidR="001A606C" w:rsidRPr="003453AC" w:rsidP="001A606C" w14:paraId="0FDDA399" w14:textId="77777777">
      <w:pPr>
        <w:tabs>
          <w:tab w:val="left" w:pos="1247"/>
          <w:tab w:val="left" w:pos="4872"/>
        </w:tabs>
        <w:spacing w:after="220"/>
        <w:ind w:firstLine="360"/>
        <w:rPr>
          <w:bCs/>
          <w:spacing w:val="-1"/>
          <w:kern w:val="0"/>
        </w:rPr>
      </w:pPr>
      <w:r w:rsidRPr="003453AC">
        <w:rPr>
          <w:kern w:val="0"/>
          <w:lang w:val="en-GB"/>
        </w:rPr>
        <w:t>(ii)  5.264B</w:t>
      </w:r>
      <w:r w:rsidRPr="003453AC">
        <w:rPr>
          <w:bCs/>
          <w:spacing w:val="-1"/>
          <w:w w:val="95"/>
          <w:kern w:val="0"/>
        </w:rPr>
        <w:t>  </w:t>
      </w:r>
      <w:r w:rsidRPr="003453AC">
        <w:rPr>
          <w:bCs/>
          <w:spacing w:val="-1"/>
          <w:kern w:val="0"/>
        </w:rPr>
        <w:t>Non-geostationary-</w:t>
      </w:r>
      <w:r w:rsidRPr="003453AC">
        <w:rPr>
          <w:bCs/>
          <w:kern w:val="0"/>
        </w:rPr>
        <w:t xml:space="preserve">satellite </w:t>
      </w:r>
      <w:r w:rsidRPr="003453AC">
        <w:rPr>
          <w:bCs/>
          <w:spacing w:val="-1"/>
          <w:kern w:val="0"/>
        </w:rPr>
        <w:t>systems</w:t>
      </w:r>
      <w:r w:rsidRPr="003453AC">
        <w:rPr>
          <w:bCs/>
          <w:kern w:val="0"/>
        </w:rPr>
        <w:t xml:space="preserve"> in the </w:t>
      </w:r>
      <w:r w:rsidRPr="003453AC">
        <w:rPr>
          <w:bCs/>
          <w:spacing w:val="-1"/>
          <w:kern w:val="0"/>
        </w:rPr>
        <w:t>meteorological-satellite service and the Earth</w:t>
      </w:r>
      <w:r w:rsidRPr="003453AC">
        <w:rPr>
          <w:bCs/>
          <w:spacing w:val="78"/>
          <w:kern w:val="0"/>
        </w:rPr>
        <w:t xml:space="preserve"> </w:t>
      </w:r>
      <w:r w:rsidRPr="003453AC">
        <w:rPr>
          <w:bCs/>
          <w:spacing w:val="-1"/>
          <w:kern w:val="0"/>
        </w:rPr>
        <w:t>exploration-satellite</w:t>
      </w:r>
      <w:r w:rsidRPr="003453AC">
        <w:rPr>
          <w:bCs/>
          <w:kern w:val="0"/>
        </w:rPr>
        <w:t xml:space="preserve"> </w:t>
      </w:r>
      <w:r w:rsidRPr="003453AC">
        <w:rPr>
          <w:bCs/>
          <w:spacing w:val="-1"/>
          <w:kern w:val="0"/>
        </w:rPr>
        <w:t>service</w:t>
      </w:r>
      <w:r w:rsidRPr="003453AC">
        <w:rPr>
          <w:bCs/>
          <w:kern w:val="0"/>
        </w:rPr>
        <w:t xml:space="preserve"> </w:t>
      </w:r>
      <w:r w:rsidRPr="003453AC">
        <w:rPr>
          <w:bCs/>
          <w:spacing w:val="-1"/>
          <w:kern w:val="0"/>
        </w:rPr>
        <w:t>for</w:t>
      </w:r>
      <w:r w:rsidRPr="003453AC">
        <w:rPr>
          <w:bCs/>
          <w:kern w:val="0"/>
        </w:rPr>
        <w:t xml:space="preserve"> which </w:t>
      </w:r>
      <w:r w:rsidRPr="003453AC">
        <w:rPr>
          <w:bCs/>
          <w:spacing w:val="-1"/>
          <w:kern w:val="0"/>
        </w:rPr>
        <w:t>complete</w:t>
      </w:r>
      <w:r w:rsidRPr="003453AC">
        <w:rPr>
          <w:bCs/>
          <w:kern w:val="0"/>
        </w:rPr>
        <w:t xml:space="preserve"> notification </w:t>
      </w:r>
      <w:r w:rsidRPr="003453AC">
        <w:rPr>
          <w:bCs/>
          <w:spacing w:val="-1"/>
          <w:kern w:val="0"/>
        </w:rPr>
        <w:t>information</w:t>
      </w:r>
      <w:r w:rsidRPr="003453AC">
        <w:rPr>
          <w:bCs/>
          <w:kern w:val="0"/>
        </w:rPr>
        <w:t xml:space="preserve"> has been received by the</w:t>
      </w:r>
      <w:r w:rsidRPr="003453AC">
        <w:rPr>
          <w:bCs/>
          <w:spacing w:val="71"/>
          <w:kern w:val="0"/>
        </w:rPr>
        <w:t xml:space="preserve"> </w:t>
      </w:r>
      <w:r w:rsidRPr="003453AC">
        <w:rPr>
          <w:bCs/>
          <w:kern w:val="0"/>
        </w:rPr>
        <w:t>Radiocommunication Bureau before</w:t>
      </w:r>
      <w:r w:rsidRPr="003453AC">
        <w:rPr>
          <w:bCs/>
          <w:spacing w:val="-2"/>
          <w:kern w:val="0"/>
        </w:rPr>
        <w:t xml:space="preserve"> </w:t>
      </w:r>
      <w:r w:rsidRPr="003453AC">
        <w:rPr>
          <w:bCs/>
          <w:kern w:val="0"/>
        </w:rPr>
        <w:t xml:space="preserve">28 April 2007 are </w:t>
      </w:r>
      <w:r w:rsidRPr="003453AC">
        <w:rPr>
          <w:bCs/>
          <w:spacing w:val="-1"/>
          <w:kern w:val="0"/>
        </w:rPr>
        <w:t>exempt</w:t>
      </w:r>
      <w:r w:rsidRPr="003453AC">
        <w:rPr>
          <w:bCs/>
          <w:kern w:val="0"/>
        </w:rPr>
        <w:t xml:space="preserve"> from</w:t>
      </w:r>
      <w:r w:rsidRPr="003453AC">
        <w:rPr>
          <w:bCs/>
          <w:spacing w:val="-3"/>
          <w:kern w:val="0"/>
        </w:rPr>
        <w:t xml:space="preserve"> </w:t>
      </w:r>
      <w:r w:rsidRPr="003453AC">
        <w:rPr>
          <w:bCs/>
          <w:kern w:val="0"/>
        </w:rPr>
        <w:t xml:space="preserve">provisions of </w:t>
      </w:r>
      <w:r w:rsidRPr="003453AC">
        <w:rPr>
          <w:bCs/>
          <w:spacing w:val="-1"/>
          <w:kern w:val="0"/>
        </w:rPr>
        <w:t xml:space="preserve">paragraph (b)(264)(i) of this section </w:t>
      </w:r>
      <w:r w:rsidRPr="003453AC">
        <w:rPr>
          <w:bCs/>
          <w:kern w:val="0"/>
        </w:rPr>
        <w:t>and</w:t>
      </w:r>
      <w:r w:rsidRPr="003453AC">
        <w:rPr>
          <w:bCs/>
          <w:spacing w:val="26"/>
          <w:kern w:val="0"/>
        </w:rPr>
        <w:t xml:space="preserve"> </w:t>
      </w:r>
      <w:r w:rsidRPr="003453AC">
        <w:rPr>
          <w:bCs/>
          <w:spacing w:val="-1"/>
          <w:kern w:val="0"/>
        </w:rPr>
        <w:t>may</w:t>
      </w:r>
      <w:r w:rsidRPr="003453AC">
        <w:rPr>
          <w:bCs/>
          <w:kern w:val="0"/>
        </w:rPr>
        <w:t xml:space="preserve"> continue to operate in the frequency band 401.898-402.522 </w:t>
      </w:r>
      <w:r w:rsidRPr="003453AC">
        <w:rPr>
          <w:bCs/>
          <w:spacing w:val="-1"/>
          <w:kern w:val="0"/>
        </w:rPr>
        <w:t>MHz</w:t>
      </w:r>
      <w:r w:rsidRPr="003453AC">
        <w:rPr>
          <w:bCs/>
          <w:kern w:val="0"/>
        </w:rPr>
        <w:t xml:space="preserve"> on a </w:t>
      </w:r>
      <w:r w:rsidRPr="003453AC">
        <w:rPr>
          <w:bCs/>
          <w:spacing w:val="-1"/>
          <w:kern w:val="0"/>
        </w:rPr>
        <w:t>primary</w:t>
      </w:r>
      <w:r w:rsidRPr="003453AC">
        <w:rPr>
          <w:bCs/>
          <w:kern w:val="0"/>
        </w:rPr>
        <w:t xml:space="preserve"> basis without</w:t>
      </w:r>
      <w:r w:rsidRPr="003453AC">
        <w:rPr>
          <w:bCs/>
          <w:spacing w:val="28"/>
          <w:kern w:val="0"/>
        </w:rPr>
        <w:t xml:space="preserve"> </w:t>
      </w:r>
      <w:r w:rsidRPr="003453AC">
        <w:rPr>
          <w:bCs/>
          <w:kern w:val="0"/>
        </w:rPr>
        <w:t>exceeding</w:t>
      </w:r>
      <w:r w:rsidRPr="003453AC">
        <w:rPr>
          <w:bCs/>
          <w:spacing w:val="-2"/>
          <w:kern w:val="0"/>
        </w:rPr>
        <w:t xml:space="preserve"> </w:t>
      </w:r>
      <w:r w:rsidRPr="003453AC">
        <w:rPr>
          <w:bCs/>
          <w:kern w:val="0"/>
        </w:rPr>
        <w:t>a</w:t>
      </w:r>
      <w:r w:rsidRPr="003453AC">
        <w:rPr>
          <w:bCs/>
          <w:spacing w:val="-2"/>
          <w:kern w:val="0"/>
        </w:rPr>
        <w:t xml:space="preserve"> </w:t>
      </w:r>
      <w:r w:rsidRPr="003453AC">
        <w:rPr>
          <w:bCs/>
          <w:spacing w:val="-1"/>
          <w:kern w:val="0"/>
        </w:rPr>
        <w:t>maximum</w:t>
      </w:r>
      <w:r w:rsidRPr="003453AC">
        <w:rPr>
          <w:bCs/>
          <w:kern w:val="0"/>
        </w:rPr>
        <w:t xml:space="preserve"> </w:t>
      </w:r>
      <w:r w:rsidRPr="003453AC">
        <w:rPr>
          <w:bCs/>
          <w:kern w:val="0"/>
        </w:rPr>
        <w:t>e.i.r.p</w:t>
      </w:r>
      <w:r w:rsidRPr="003453AC">
        <w:rPr>
          <w:bCs/>
          <w:kern w:val="0"/>
        </w:rPr>
        <w:t xml:space="preserve">. level </w:t>
      </w:r>
      <w:r w:rsidRPr="003453AC">
        <w:rPr>
          <w:bCs/>
          <w:spacing w:val="-1"/>
          <w:kern w:val="0"/>
        </w:rPr>
        <w:t>of</w:t>
      </w:r>
      <w:r w:rsidRPr="003453AC">
        <w:rPr>
          <w:bCs/>
          <w:kern w:val="0"/>
        </w:rPr>
        <w:t xml:space="preserve"> 12 </w:t>
      </w:r>
      <w:r w:rsidRPr="003453AC">
        <w:rPr>
          <w:bCs/>
          <w:kern w:val="0"/>
        </w:rPr>
        <w:t>dBW</w:t>
      </w:r>
      <w:r w:rsidRPr="003453AC">
        <w:rPr>
          <w:bCs/>
          <w:kern w:val="0"/>
        </w:rPr>
        <w:t>.</w:t>
      </w:r>
    </w:p>
    <w:p w:rsidR="001A606C" w:rsidRPr="003453AC" w:rsidP="001A606C" w14:paraId="44D9DBCE" w14:textId="77777777">
      <w:pPr>
        <w:tabs>
          <w:tab w:val="left" w:pos="1247"/>
        </w:tabs>
        <w:spacing w:after="220"/>
        <w:ind w:firstLine="360"/>
        <w:rPr>
          <w:rFonts w:eastAsia="Calibri"/>
          <w:bCs/>
          <w:spacing w:val="-1"/>
          <w:kern w:val="0"/>
        </w:rPr>
      </w:pPr>
      <w:r w:rsidRPr="003453AC">
        <w:rPr>
          <w:rFonts w:eastAsia="Calibri"/>
          <w:bCs/>
          <w:kern w:val="0"/>
        </w:rPr>
        <w:t>(265)  5.265</w:t>
      </w:r>
      <w:bookmarkStart w:id="5452" w:name="_Hlk516589180"/>
      <w:r w:rsidRPr="003453AC">
        <w:rPr>
          <w:bCs/>
          <w:spacing w:val="-1"/>
          <w:w w:val="95"/>
          <w:kern w:val="0"/>
        </w:rPr>
        <w:t>  </w:t>
      </w:r>
      <w:r w:rsidRPr="003453AC">
        <w:rPr>
          <w:rFonts w:eastAsia="Calibri"/>
          <w:bCs/>
          <w:kern w:val="0"/>
        </w:rPr>
        <w:t>In</w:t>
      </w:r>
      <w:r w:rsidRPr="003453AC">
        <w:rPr>
          <w:rFonts w:eastAsia="Calibri"/>
          <w:bCs/>
          <w:spacing w:val="-1"/>
          <w:kern w:val="0"/>
        </w:rPr>
        <w:t xml:space="preserve"> </w:t>
      </w:r>
      <w:r w:rsidRPr="003453AC">
        <w:rPr>
          <w:rFonts w:eastAsia="Calibri"/>
          <w:bCs/>
          <w:kern w:val="0"/>
        </w:rPr>
        <w:t>the</w:t>
      </w:r>
      <w:r w:rsidRPr="003453AC">
        <w:rPr>
          <w:rFonts w:eastAsia="Calibri"/>
          <w:bCs/>
          <w:spacing w:val="-1"/>
          <w:kern w:val="0"/>
        </w:rPr>
        <w:t xml:space="preserve"> </w:t>
      </w:r>
      <w:r w:rsidRPr="003453AC">
        <w:rPr>
          <w:rFonts w:eastAsia="Calibri"/>
          <w:bCs/>
          <w:kern w:val="0"/>
        </w:rPr>
        <w:t>frequency band</w:t>
      </w:r>
      <w:r w:rsidRPr="003453AC">
        <w:rPr>
          <w:rFonts w:eastAsia="Calibri"/>
          <w:bCs/>
          <w:spacing w:val="-1"/>
          <w:kern w:val="0"/>
        </w:rPr>
        <w:t xml:space="preserve"> </w:t>
      </w:r>
      <w:r w:rsidRPr="003453AC">
        <w:rPr>
          <w:rFonts w:eastAsia="Calibri"/>
          <w:bCs/>
          <w:kern w:val="0"/>
        </w:rPr>
        <w:t>403-410 MHz,</w:t>
      </w:r>
      <w:r w:rsidRPr="003453AC">
        <w:rPr>
          <w:rFonts w:eastAsia="Calibri"/>
          <w:bCs/>
          <w:spacing w:val="-1"/>
          <w:kern w:val="0"/>
        </w:rPr>
        <w:t xml:space="preserve"> </w:t>
      </w:r>
      <w:r w:rsidRPr="003453AC">
        <w:rPr>
          <w:rFonts w:eastAsia="Calibri"/>
          <w:bCs/>
          <w:kern w:val="0"/>
        </w:rPr>
        <w:t>Resolution</w:t>
      </w:r>
      <w:r w:rsidRPr="003453AC">
        <w:rPr>
          <w:rFonts w:eastAsia="Calibri"/>
          <w:bCs/>
          <w:spacing w:val="-2"/>
          <w:kern w:val="0"/>
        </w:rPr>
        <w:t xml:space="preserve"> </w:t>
      </w:r>
      <w:r w:rsidRPr="003453AC">
        <w:rPr>
          <w:rFonts w:eastAsia="Calibri"/>
          <w:bCs/>
          <w:spacing w:val="-1"/>
          <w:kern w:val="0"/>
        </w:rPr>
        <w:t>205</w:t>
      </w:r>
      <w:r w:rsidRPr="003453AC">
        <w:rPr>
          <w:rFonts w:eastAsia="Calibri"/>
          <w:bCs/>
          <w:spacing w:val="-2"/>
          <w:kern w:val="0"/>
        </w:rPr>
        <w:t xml:space="preserve"> </w:t>
      </w:r>
      <w:r w:rsidRPr="003453AC">
        <w:rPr>
          <w:rFonts w:eastAsia="Calibri"/>
          <w:bCs/>
          <w:spacing w:val="-1"/>
          <w:kern w:val="0"/>
        </w:rPr>
        <w:t>(Rev.</w:t>
      </w:r>
      <w:r w:rsidRPr="003453AC">
        <w:rPr>
          <w:bCs/>
          <w:spacing w:val="-1"/>
          <w:kern w:val="0"/>
        </w:rPr>
        <w:t>WRC-19</w:t>
      </w:r>
      <w:r w:rsidRPr="003453AC">
        <w:rPr>
          <w:rFonts w:eastAsia="Calibri"/>
          <w:bCs/>
          <w:spacing w:val="-1"/>
          <w:kern w:val="0"/>
        </w:rPr>
        <w:t>)</w:t>
      </w:r>
      <w:r w:rsidRPr="003453AC">
        <w:rPr>
          <w:rFonts w:eastAsia="Calibri"/>
          <w:bCs/>
          <w:kern w:val="0"/>
        </w:rPr>
        <w:t xml:space="preserve"> applies.</w:t>
      </w:r>
      <w:bookmarkEnd w:id="5452"/>
    </w:p>
    <w:p w:rsidR="001A606C" w:rsidRPr="003453AC" w:rsidP="001A606C" w14:paraId="74D242A7" w14:textId="77777777">
      <w:pPr>
        <w:suppressAutoHyphens/>
        <w:spacing w:after="220"/>
        <w:ind w:firstLine="360"/>
        <w:rPr>
          <w:bCs/>
          <w:smallCaps/>
          <w:kern w:val="0"/>
        </w:rPr>
      </w:pPr>
      <w:r w:rsidRPr="003453AC">
        <w:rPr>
          <w:bCs/>
          <w:smallCaps/>
          <w:kern w:val="0"/>
        </w:rPr>
        <w:t>* * * * *</w:t>
      </w:r>
    </w:p>
    <w:p w:rsidR="001A606C" w:rsidRPr="003453AC" w:rsidP="001A606C" w14:paraId="4153F22F" w14:textId="77777777">
      <w:pPr>
        <w:tabs>
          <w:tab w:val="left" w:pos="1247"/>
        </w:tabs>
        <w:spacing w:after="220"/>
        <w:ind w:firstLine="360"/>
        <w:rPr>
          <w:bCs/>
          <w:spacing w:val="-1"/>
          <w:kern w:val="0"/>
        </w:rPr>
      </w:pPr>
      <w:r w:rsidRPr="003453AC">
        <w:rPr>
          <w:bCs/>
          <w:kern w:val="0"/>
        </w:rPr>
        <w:t>(275)  5.275</w:t>
      </w:r>
      <w:r w:rsidRPr="003453AC">
        <w:rPr>
          <w:bCs/>
          <w:spacing w:val="-1"/>
          <w:w w:val="95"/>
          <w:kern w:val="0"/>
        </w:rPr>
        <w:t>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1"/>
          <w:kern w:val="0"/>
        </w:rPr>
        <w:t xml:space="preserve">  </w:t>
      </w:r>
      <w:r w:rsidRPr="003453AC">
        <w:rPr>
          <w:bCs/>
          <w:kern w:val="0"/>
        </w:rPr>
        <w:t>in</w:t>
      </w:r>
      <w:r w:rsidRPr="003453AC">
        <w:rPr>
          <w:bCs/>
          <w:spacing w:val="-2"/>
          <w:kern w:val="0"/>
        </w:rPr>
        <w:t xml:space="preserve"> </w:t>
      </w:r>
      <w:r w:rsidRPr="003453AC">
        <w:rPr>
          <w:bCs/>
          <w:kern w:val="0"/>
        </w:rPr>
        <w:t>Croatia,</w:t>
      </w:r>
      <w:r w:rsidRPr="003453AC">
        <w:rPr>
          <w:bCs/>
          <w:spacing w:val="-2"/>
          <w:kern w:val="0"/>
        </w:rPr>
        <w:t xml:space="preserve"> </w:t>
      </w:r>
      <w:r w:rsidRPr="003453AC">
        <w:rPr>
          <w:bCs/>
          <w:spacing w:val="-1"/>
          <w:kern w:val="0"/>
        </w:rPr>
        <w:t>Estonia,</w:t>
      </w:r>
      <w:r w:rsidRPr="003453AC">
        <w:rPr>
          <w:bCs/>
          <w:spacing w:val="-2"/>
          <w:kern w:val="0"/>
        </w:rPr>
        <w:t xml:space="preserve"> </w:t>
      </w:r>
      <w:r w:rsidRPr="003453AC">
        <w:rPr>
          <w:bCs/>
          <w:kern w:val="0"/>
        </w:rPr>
        <w:t>Finland,</w:t>
      </w:r>
      <w:r w:rsidRPr="003453AC">
        <w:rPr>
          <w:bCs/>
          <w:spacing w:val="-3"/>
          <w:kern w:val="0"/>
        </w:rPr>
        <w:t xml:space="preserve"> </w:t>
      </w:r>
      <w:r w:rsidRPr="003453AC">
        <w:rPr>
          <w:bCs/>
          <w:kern w:val="0"/>
        </w:rPr>
        <w:t>Libya,</w:t>
      </w:r>
      <w:r w:rsidRPr="003453AC">
        <w:rPr>
          <w:bCs/>
          <w:spacing w:val="-2"/>
          <w:kern w:val="0"/>
        </w:rPr>
        <w:t xml:space="preserve"> </w:t>
      </w:r>
      <w:r w:rsidRPr="003453AC">
        <w:rPr>
          <w:bCs/>
          <w:kern w:val="0"/>
        </w:rPr>
        <w:t>North</w:t>
      </w:r>
      <w:r w:rsidRPr="003453AC">
        <w:rPr>
          <w:bCs/>
          <w:spacing w:val="-2"/>
          <w:kern w:val="0"/>
        </w:rPr>
        <w:t xml:space="preserve"> </w:t>
      </w:r>
      <w:r w:rsidRPr="003453AC">
        <w:rPr>
          <w:bCs/>
          <w:kern w:val="0"/>
        </w:rPr>
        <w:t>Macedonia,</w:t>
      </w:r>
      <w:r w:rsidRPr="003453AC">
        <w:rPr>
          <w:bCs/>
          <w:spacing w:val="43"/>
          <w:kern w:val="0"/>
        </w:rPr>
        <w:t xml:space="preserve"> </w:t>
      </w:r>
      <w:r w:rsidRPr="003453AC">
        <w:rPr>
          <w:bCs/>
          <w:kern w:val="0"/>
        </w:rPr>
        <w:t xml:space="preserve">Montenegro and Serbia, the frequency bands 430-432 MHz and </w:t>
      </w:r>
      <w:r w:rsidRPr="003453AC">
        <w:rPr>
          <w:bCs/>
          <w:spacing w:val="-1"/>
          <w:kern w:val="0"/>
        </w:rPr>
        <w:t>438-440 MHz are also allocated to</w:t>
      </w:r>
      <w:r w:rsidRPr="003453AC">
        <w:rPr>
          <w:bCs/>
          <w:spacing w:val="28"/>
          <w:kern w:val="0"/>
        </w:rPr>
        <w:t xml:space="preserve"> </w:t>
      </w:r>
      <w:r w:rsidRPr="003453AC">
        <w:rPr>
          <w:bCs/>
          <w:kern w:val="0"/>
        </w:rPr>
        <w:t>the</w:t>
      </w:r>
      <w:r w:rsidRPr="003453AC">
        <w:rPr>
          <w:bCs/>
          <w:spacing w:val="-1"/>
          <w:kern w:val="0"/>
        </w:rPr>
        <w:t xml:space="preserve"> </w:t>
      </w:r>
      <w:r w:rsidRPr="003453AC">
        <w:rPr>
          <w:bCs/>
          <w:kern w:val="0"/>
        </w:rPr>
        <w:t>fixed and</w:t>
      </w:r>
      <w:r w:rsidRPr="003453AC">
        <w:rPr>
          <w:bCs/>
          <w:spacing w:val="-1"/>
          <w:kern w:val="0"/>
        </w:rPr>
        <w:t xml:space="preserve"> mobile,</w:t>
      </w:r>
      <w:r w:rsidRPr="003453AC">
        <w:rPr>
          <w:bCs/>
          <w:kern w:val="0"/>
        </w:rPr>
        <w:t xml:space="preserve"> except</w:t>
      </w:r>
      <w:r w:rsidRPr="003453AC">
        <w:rPr>
          <w:bCs/>
          <w:spacing w:val="-1"/>
          <w:kern w:val="0"/>
        </w:rPr>
        <w:t xml:space="preserve"> aeronautical</w:t>
      </w:r>
      <w:r w:rsidRPr="003453AC">
        <w:rPr>
          <w:bCs/>
          <w:kern w:val="0"/>
        </w:rPr>
        <w:t xml:space="preserve"> </w:t>
      </w:r>
      <w:r w:rsidRPr="003453AC">
        <w:rPr>
          <w:bCs/>
          <w:spacing w:val="-1"/>
          <w:kern w:val="0"/>
        </w:rPr>
        <w:t xml:space="preserve">mobile, </w:t>
      </w:r>
      <w:r w:rsidRPr="003453AC">
        <w:rPr>
          <w:bCs/>
          <w:kern w:val="0"/>
        </w:rPr>
        <w:t>services on</w:t>
      </w:r>
      <w:r w:rsidRPr="003453AC">
        <w:rPr>
          <w:bCs/>
          <w:spacing w:val="-1"/>
          <w:kern w:val="0"/>
        </w:rPr>
        <w:t xml:space="preserve"> </w:t>
      </w:r>
      <w:r w:rsidRPr="003453AC">
        <w:rPr>
          <w:bCs/>
          <w:kern w:val="0"/>
        </w:rPr>
        <w:t>a</w:t>
      </w:r>
      <w:r w:rsidRPr="003453AC">
        <w:rPr>
          <w:bCs/>
          <w:spacing w:val="-1"/>
          <w:kern w:val="0"/>
        </w:rPr>
        <w:t xml:space="preserve"> primary </w:t>
      </w:r>
      <w:r w:rsidRPr="003453AC">
        <w:rPr>
          <w:bCs/>
          <w:kern w:val="0"/>
        </w:rPr>
        <w:t>basis.</w:t>
      </w:r>
    </w:p>
    <w:p w:rsidR="001A606C" w:rsidRPr="003453AC" w:rsidP="001A606C" w14:paraId="4C7ED61B" w14:textId="77777777">
      <w:pPr>
        <w:suppressAutoHyphens/>
        <w:spacing w:after="220"/>
        <w:ind w:firstLine="360"/>
        <w:rPr>
          <w:bCs/>
          <w:smallCaps/>
          <w:kern w:val="0"/>
        </w:rPr>
      </w:pPr>
      <w:r w:rsidRPr="003453AC">
        <w:rPr>
          <w:bCs/>
          <w:smallCaps/>
          <w:kern w:val="0"/>
        </w:rPr>
        <w:t>* * * * *</w:t>
      </w:r>
    </w:p>
    <w:p w:rsidR="001A606C" w:rsidRPr="003453AC" w:rsidP="001A606C" w14:paraId="38E8AC44" w14:textId="77777777">
      <w:pPr>
        <w:tabs>
          <w:tab w:val="left" w:pos="1248"/>
        </w:tabs>
        <w:spacing w:after="220"/>
        <w:ind w:firstLine="360"/>
        <w:rPr>
          <w:bCs/>
          <w:spacing w:val="-1"/>
          <w:kern w:val="0"/>
        </w:rPr>
      </w:pPr>
      <w:r w:rsidRPr="003453AC">
        <w:rPr>
          <w:bCs/>
          <w:spacing w:val="-1"/>
          <w:kern w:val="0"/>
        </w:rPr>
        <w:t>(277)  5.277</w:t>
      </w:r>
      <w:r w:rsidRPr="003453AC">
        <w:rPr>
          <w:bCs/>
          <w:iCs/>
          <w:spacing w:val="-1"/>
          <w:kern w:val="0"/>
        </w:rPr>
        <w:t>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1"/>
          <w:kern w:val="0"/>
        </w:rPr>
        <w:t xml:space="preserve">  </w:t>
      </w:r>
      <w:r w:rsidRPr="003453AC">
        <w:rPr>
          <w:bCs/>
          <w:spacing w:val="-1"/>
          <w:kern w:val="0"/>
        </w:rPr>
        <w:t>in</w:t>
      </w:r>
      <w:r w:rsidRPr="003453AC">
        <w:rPr>
          <w:bCs/>
          <w:spacing w:val="-3"/>
          <w:kern w:val="0"/>
        </w:rPr>
        <w:t xml:space="preserve"> </w:t>
      </w:r>
      <w:r w:rsidRPr="003453AC">
        <w:rPr>
          <w:bCs/>
          <w:spacing w:val="-1"/>
          <w:kern w:val="0"/>
        </w:rPr>
        <w:t>Angola,</w:t>
      </w:r>
      <w:r w:rsidRPr="003453AC">
        <w:rPr>
          <w:bCs/>
          <w:spacing w:val="-3"/>
          <w:kern w:val="0"/>
        </w:rPr>
        <w:t xml:space="preserve"> </w:t>
      </w:r>
      <w:r w:rsidRPr="003453AC">
        <w:rPr>
          <w:bCs/>
          <w:spacing w:val="-1"/>
          <w:kern w:val="0"/>
        </w:rPr>
        <w:t>Armenia,</w:t>
      </w:r>
      <w:r w:rsidRPr="003453AC">
        <w:rPr>
          <w:bCs/>
          <w:spacing w:val="-3"/>
          <w:kern w:val="0"/>
        </w:rPr>
        <w:t xml:space="preserve"> </w:t>
      </w:r>
      <w:r w:rsidRPr="003453AC">
        <w:rPr>
          <w:bCs/>
          <w:spacing w:val="-1"/>
          <w:kern w:val="0"/>
        </w:rPr>
        <w:t>Azerbaijan,</w:t>
      </w:r>
      <w:r w:rsidRPr="003453AC">
        <w:rPr>
          <w:bCs/>
          <w:spacing w:val="-3"/>
          <w:kern w:val="0"/>
        </w:rPr>
        <w:t xml:space="preserve"> </w:t>
      </w:r>
      <w:r w:rsidRPr="003453AC">
        <w:rPr>
          <w:bCs/>
          <w:kern w:val="0"/>
        </w:rPr>
        <w:t>Belarus,</w:t>
      </w:r>
      <w:r w:rsidRPr="003453AC">
        <w:rPr>
          <w:bCs/>
          <w:spacing w:val="-2"/>
          <w:kern w:val="0"/>
        </w:rPr>
        <w:t xml:space="preserve"> </w:t>
      </w:r>
      <w:r w:rsidRPr="003453AC">
        <w:rPr>
          <w:bCs/>
          <w:spacing w:val="-1"/>
          <w:kern w:val="0"/>
        </w:rPr>
        <w:t>Cameroon,</w:t>
      </w:r>
      <w:r w:rsidRPr="003453AC">
        <w:rPr>
          <w:bCs/>
          <w:spacing w:val="-2"/>
          <w:kern w:val="0"/>
        </w:rPr>
        <w:t xml:space="preserve"> </w:t>
      </w:r>
      <w:r w:rsidRPr="003453AC">
        <w:rPr>
          <w:bCs/>
          <w:kern w:val="0"/>
        </w:rPr>
        <w:t>Congo</w:t>
      </w:r>
      <w:r w:rsidRPr="003453AC">
        <w:rPr>
          <w:bCs/>
          <w:spacing w:val="57"/>
          <w:kern w:val="0"/>
        </w:rPr>
        <w:t xml:space="preserve"> </w:t>
      </w:r>
      <w:r w:rsidRPr="003453AC">
        <w:rPr>
          <w:bCs/>
          <w:spacing w:val="-1"/>
          <w:kern w:val="0"/>
        </w:rPr>
        <w:t>(Rep. of the), Djibouti, the Russian Federation, Georgia, Hungary,</w:t>
      </w:r>
      <w:r w:rsidRPr="003453AC">
        <w:rPr>
          <w:bCs/>
          <w:kern w:val="0"/>
        </w:rPr>
        <w:t xml:space="preserve"> Israel,</w:t>
      </w:r>
      <w:r w:rsidRPr="003453AC">
        <w:rPr>
          <w:bCs/>
          <w:spacing w:val="-2"/>
          <w:kern w:val="0"/>
        </w:rPr>
        <w:t xml:space="preserve"> </w:t>
      </w:r>
      <w:r w:rsidRPr="003453AC">
        <w:rPr>
          <w:bCs/>
          <w:spacing w:val="-1"/>
          <w:kern w:val="0"/>
        </w:rPr>
        <w:t>Kazakhstan,</w:t>
      </w:r>
      <w:r w:rsidRPr="003453AC">
        <w:rPr>
          <w:bCs/>
          <w:spacing w:val="-2"/>
          <w:kern w:val="0"/>
        </w:rPr>
        <w:t xml:space="preserve"> </w:t>
      </w:r>
      <w:r w:rsidRPr="003453AC">
        <w:rPr>
          <w:bCs/>
          <w:kern w:val="0"/>
        </w:rPr>
        <w:t>Mali,</w:t>
      </w:r>
      <w:r w:rsidRPr="003453AC">
        <w:rPr>
          <w:bCs/>
          <w:spacing w:val="43"/>
          <w:kern w:val="0"/>
        </w:rPr>
        <w:t xml:space="preserve"> </w:t>
      </w:r>
      <w:r w:rsidRPr="003453AC">
        <w:rPr>
          <w:bCs/>
          <w:kern w:val="0"/>
        </w:rPr>
        <w:t xml:space="preserve">Uzbekistan, Poland, the </w:t>
      </w:r>
      <w:r w:rsidRPr="003453AC">
        <w:rPr>
          <w:bCs/>
          <w:spacing w:val="-1"/>
          <w:kern w:val="0"/>
        </w:rPr>
        <w:t>Dem.</w:t>
      </w:r>
      <w:r w:rsidRPr="003453AC">
        <w:rPr>
          <w:bCs/>
          <w:kern w:val="0"/>
        </w:rPr>
        <w:t xml:space="preserve"> </w:t>
      </w:r>
      <w:r w:rsidRPr="003453AC">
        <w:rPr>
          <w:bCs/>
          <w:spacing w:val="-1"/>
          <w:kern w:val="0"/>
        </w:rPr>
        <w:t>Rep.</w:t>
      </w:r>
      <w:r w:rsidRPr="003453AC">
        <w:rPr>
          <w:bCs/>
          <w:kern w:val="0"/>
        </w:rPr>
        <w:t xml:space="preserve"> of the Congo, Kyrgyzstan, Slovakia, </w:t>
      </w:r>
      <w:r w:rsidRPr="003453AC">
        <w:rPr>
          <w:bCs/>
          <w:spacing w:val="-1"/>
          <w:kern w:val="0"/>
        </w:rPr>
        <w:t>Romania,</w:t>
      </w:r>
      <w:r w:rsidRPr="003453AC">
        <w:rPr>
          <w:bCs/>
          <w:kern w:val="0"/>
        </w:rPr>
        <w:t xml:space="preserve"> Rwanda,</w:t>
      </w:r>
      <w:r w:rsidRPr="003453AC">
        <w:rPr>
          <w:bCs/>
          <w:spacing w:val="21"/>
          <w:kern w:val="0"/>
        </w:rPr>
        <w:t xml:space="preserve"> </w:t>
      </w:r>
      <w:r w:rsidRPr="003453AC">
        <w:rPr>
          <w:bCs/>
          <w:kern w:val="0"/>
        </w:rPr>
        <w:t xml:space="preserve">Tajikistan, Chad, </w:t>
      </w:r>
      <w:r w:rsidRPr="003453AC">
        <w:rPr>
          <w:bCs/>
          <w:spacing w:val="-1"/>
          <w:kern w:val="0"/>
        </w:rPr>
        <w:t>Turkmenistan</w:t>
      </w:r>
      <w:r w:rsidRPr="003453AC">
        <w:rPr>
          <w:bCs/>
          <w:kern w:val="0"/>
        </w:rPr>
        <w:t xml:space="preserve"> and Ukraine, the frequency band</w:t>
      </w:r>
      <w:r w:rsidRPr="003453AC">
        <w:rPr>
          <w:bCs/>
          <w:spacing w:val="-1"/>
          <w:kern w:val="0"/>
        </w:rPr>
        <w:t xml:space="preserve"> 430-440 MHz is also allocated to</w:t>
      </w:r>
      <w:r w:rsidRPr="003453AC">
        <w:rPr>
          <w:bCs/>
          <w:spacing w:val="30"/>
          <w:kern w:val="0"/>
        </w:rPr>
        <w:t xml:space="preserve"> </w:t>
      </w:r>
      <w:r w:rsidRPr="003453AC">
        <w:rPr>
          <w:bCs/>
          <w:kern w:val="0"/>
        </w:rPr>
        <w:t>the</w:t>
      </w:r>
      <w:r w:rsidRPr="003453AC">
        <w:rPr>
          <w:bCs/>
          <w:spacing w:val="-1"/>
          <w:kern w:val="0"/>
        </w:rPr>
        <w:t xml:space="preserve"> </w:t>
      </w:r>
      <w:r w:rsidRPr="003453AC">
        <w:rPr>
          <w:bCs/>
          <w:kern w:val="0"/>
        </w:rPr>
        <w:t>fixed</w:t>
      </w:r>
      <w:r w:rsidRPr="003453AC">
        <w:rPr>
          <w:bCs/>
          <w:spacing w:val="-1"/>
          <w:kern w:val="0"/>
        </w:rPr>
        <w:t xml:space="preserve"> </w:t>
      </w:r>
      <w:r w:rsidRPr="003453AC">
        <w:rPr>
          <w:bCs/>
          <w:kern w:val="0"/>
        </w:rPr>
        <w:t>service</w:t>
      </w:r>
      <w:r w:rsidRPr="003453AC">
        <w:rPr>
          <w:bCs/>
          <w:spacing w:val="-1"/>
          <w:kern w:val="0"/>
        </w:rPr>
        <w:t xml:space="preserve"> </w:t>
      </w:r>
      <w:r w:rsidRPr="003453AC">
        <w:rPr>
          <w:bCs/>
          <w:kern w:val="0"/>
        </w:rPr>
        <w:t>on</w:t>
      </w:r>
      <w:r w:rsidRPr="003453AC">
        <w:rPr>
          <w:bCs/>
          <w:spacing w:val="-1"/>
          <w:kern w:val="0"/>
        </w:rPr>
        <w:t xml:space="preserve"> </w:t>
      </w:r>
      <w:r w:rsidRPr="003453AC">
        <w:rPr>
          <w:bCs/>
          <w:kern w:val="0"/>
        </w:rPr>
        <w:t xml:space="preserve">a </w:t>
      </w:r>
      <w:r w:rsidRPr="003453AC">
        <w:rPr>
          <w:bCs/>
          <w:spacing w:val="-1"/>
          <w:kern w:val="0"/>
        </w:rPr>
        <w:t xml:space="preserve">primary </w:t>
      </w:r>
      <w:r w:rsidRPr="003453AC">
        <w:rPr>
          <w:bCs/>
          <w:kern w:val="0"/>
        </w:rPr>
        <w:t>basis.</w:t>
      </w:r>
    </w:p>
    <w:p w:rsidR="001A606C" w:rsidRPr="003453AC" w:rsidP="001A606C" w14:paraId="51257A1A" w14:textId="77777777">
      <w:pPr>
        <w:tabs>
          <w:tab w:val="left" w:pos="1248"/>
        </w:tabs>
        <w:spacing w:after="220"/>
        <w:ind w:firstLine="360"/>
        <w:rPr>
          <w:bCs/>
          <w:spacing w:val="-1"/>
          <w:kern w:val="0"/>
        </w:rPr>
      </w:pPr>
      <w:r w:rsidRPr="003453AC">
        <w:rPr>
          <w:bCs/>
          <w:spacing w:val="-1"/>
          <w:kern w:val="0"/>
        </w:rPr>
        <w:t>(278)  5.278</w:t>
      </w:r>
      <w:r w:rsidRPr="003453AC">
        <w:rPr>
          <w:bCs/>
          <w:iCs/>
          <w:spacing w:val="-1"/>
          <w:kern w:val="0"/>
        </w:rPr>
        <w:t>  </w:t>
      </w:r>
      <w:r w:rsidRPr="003453AC">
        <w:rPr>
          <w:bCs/>
          <w:i/>
          <w:spacing w:val="-1"/>
          <w:kern w:val="0"/>
        </w:rPr>
        <w:t>Different</w:t>
      </w:r>
      <w:r w:rsidRPr="003453AC">
        <w:rPr>
          <w:bCs/>
          <w:i/>
          <w:spacing w:val="-3"/>
          <w:kern w:val="0"/>
        </w:rPr>
        <w:t xml:space="preserve"> </w:t>
      </w:r>
      <w:r w:rsidRPr="003453AC">
        <w:rPr>
          <w:bCs/>
          <w:i/>
          <w:spacing w:val="-1"/>
          <w:kern w:val="0"/>
        </w:rPr>
        <w:t>category</w:t>
      </w:r>
      <w:r w:rsidRPr="003453AC">
        <w:rPr>
          <w:bCs/>
          <w:i/>
          <w:spacing w:val="-3"/>
          <w:kern w:val="0"/>
        </w:rPr>
        <w:t xml:space="preserve"> </w:t>
      </w:r>
      <w:r w:rsidRPr="003453AC">
        <w:rPr>
          <w:bCs/>
          <w:i/>
          <w:kern w:val="0"/>
        </w:rPr>
        <w:t>of</w:t>
      </w:r>
      <w:r w:rsidRPr="003453AC">
        <w:rPr>
          <w:bCs/>
          <w:i/>
          <w:spacing w:val="-2"/>
          <w:kern w:val="0"/>
        </w:rPr>
        <w:t xml:space="preserve"> </w:t>
      </w:r>
      <w:r w:rsidRPr="003453AC">
        <w:rPr>
          <w:bCs/>
          <w:i/>
          <w:spacing w:val="-1"/>
          <w:kern w:val="0"/>
        </w:rPr>
        <w:t>service:</w:t>
      </w:r>
      <w:r w:rsidRPr="003453AC">
        <w:rPr>
          <w:bCs/>
          <w:iCs/>
          <w:spacing w:val="56"/>
          <w:kern w:val="0"/>
        </w:rPr>
        <w:t xml:space="preserve"> </w:t>
      </w:r>
      <w:r w:rsidRPr="003453AC">
        <w:rPr>
          <w:bCs/>
          <w:spacing w:val="-1"/>
          <w:kern w:val="0"/>
        </w:rPr>
        <w:t>in</w:t>
      </w:r>
      <w:r w:rsidRPr="003453AC">
        <w:rPr>
          <w:bCs/>
          <w:spacing w:val="-3"/>
          <w:kern w:val="0"/>
        </w:rPr>
        <w:t xml:space="preserve"> </w:t>
      </w:r>
      <w:r w:rsidRPr="003453AC">
        <w:rPr>
          <w:bCs/>
          <w:spacing w:val="-1"/>
          <w:kern w:val="0"/>
        </w:rPr>
        <w:t>Argentina,</w:t>
      </w:r>
      <w:r w:rsidRPr="003453AC">
        <w:rPr>
          <w:bCs/>
          <w:spacing w:val="-3"/>
          <w:kern w:val="0"/>
        </w:rPr>
        <w:t xml:space="preserve"> </w:t>
      </w:r>
      <w:r w:rsidRPr="003453AC">
        <w:rPr>
          <w:bCs/>
          <w:spacing w:val="-1"/>
          <w:kern w:val="0"/>
        </w:rPr>
        <w:t>Brazil,</w:t>
      </w:r>
      <w:r w:rsidRPr="003453AC">
        <w:rPr>
          <w:bCs/>
          <w:spacing w:val="-3"/>
          <w:kern w:val="0"/>
        </w:rPr>
        <w:t xml:space="preserve"> </w:t>
      </w:r>
      <w:r w:rsidRPr="003453AC">
        <w:rPr>
          <w:bCs/>
          <w:spacing w:val="-1"/>
          <w:kern w:val="0"/>
        </w:rPr>
        <w:t>Colombia,</w:t>
      </w:r>
      <w:r w:rsidRPr="003453AC">
        <w:rPr>
          <w:bCs/>
          <w:spacing w:val="-2"/>
          <w:kern w:val="0"/>
        </w:rPr>
        <w:t xml:space="preserve"> </w:t>
      </w:r>
      <w:r w:rsidRPr="003453AC">
        <w:rPr>
          <w:bCs/>
          <w:kern w:val="0"/>
        </w:rPr>
        <w:t>Costa</w:t>
      </w:r>
      <w:r w:rsidRPr="003453AC">
        <w:rPr>
          <w:bCs/>
          <w:spacing w:val="-2"/>
          <w:kern w:val="0"/>
        </w:rPr>
        <w:t xml:space="preserve"> </w:t>
      </w:r>
      <w:r w:rsidRPr="003453AC">
        <w:rPr>
          <w:bCs/>
          <w:kern w:val="0"/>
        </w:rPr>
        <w:t>Rica,</w:t>
      </w:r>
      <w:r w:rsidRPr="003453AC">
        <w:rPr>
          <w:bCs/>
          <w:spacing w:val="-2"/>
          <w:kern w:val="0"/>
        </w:rPr>
        <w:t xml:space="preserve"> </w:t>
      </w:r>
      <w:r w:rsidRPr="003453AC">
        <w:rPr>
          <w:bCs/>
          <w:kern w:val="0"/>
        </w:rPr>
        <w:t>Cuba,</w:t>
      </w:r>
      <w:r w:rsidRPr="003453AC">
        <w:rPr>
          <w:bCs/>
          <w:spacing w:val="53"/>
          <w:kern w:val="0"/>
        </w:rPr>
        <w:t xml:space="preserve"> </w:t>
      </w:r>
      <w:r w:rsidRPr="003453AC">
        <w:rPr>
          <w:bCs/>
          <w:kern w:val="0"/>
        </w:rPr>
        <w:t xml:space="preserve">Guyana, Honduras, </w:t>
      </w:r>
      <w:r w:rsidRPr="003453AC">
        <w:rPr>
          <w:bCs/>
          <w:spacing w:val="-1"/>
          <w:kern w:val="0"/>
        </w:rPr>
        <w:t>Panama,</w:t>
      </w:r>
      <w:r w:rsidRPr="003453AC">
        <w:rPr>
          <w:bCs/>
          <w:kern w:val="0"/>
        </w:rPr>
        <w:t xml:space="preserve"> Paraguay, Uruguay and Venezuela, the allocation of the frequency</w:t>
      </w:r>
      <w:r w:rsidRPr="003453AC">
        <w:rPr>
          <w:bCs/>
          <w:spacing w:val="25"/>
          <w:kern w:val="0"/>
        </w:rPr>
        <w:t xml:space="preserve"> </w:t>
      </w:r>
      <w:r w:rsidRPr="003453AC">
        <w:rPr>
          <w:bCs/>
          <w:kern w:val="0"/>
        </w:rPr>
        <w:t>band</w:t>
      </w:r>
      <w:r w:rsidRPr="003453AC">
        <w:rPr>
          <w:bCs/>
          <w:spacing w:val="-1"/>
          <w:kern w:val="0"/>
        </w:rPr>
        <w:t xml:space="preserve"> </w:t>
      </w:r>
      <w:r w:rsidRPr="003453AC">
        <w:rPr>
          <w:bCs/>
          <w:kern w:val="0"/>
        </w:rPr>
        <w:t>430-440 MHz</w:t>
      </w:r>
      <w:r w:rsidRPr="003453AC">
        <w:rPr>
          <w:bCs/>
          <w:spacing w:val="-1"/>
          <w:kern w:val="0"/>
        </w:rPr>
        <w:t xml:space="preserve"> </w:t>
      </w:r>
      <w:r w:rsidRPr="003453AC">
        <w:rPr>
          <w:bCs/>
          <w:kern w:val="0"/>
        </w:rPr>
        <w:t>to the</w:t>
      </w:r>
      <w:r w:rsidRPr="003453AC">
        <w:rPr>
          <w:bCs/>
          <w:spacing w:val="-1"/>
          <w:kern w:val="0"/>
        </w:rPr>
        <w:t xml:space="preserve"> amateur</w:t>
      </w:r>
      <w:r w:rsidRPr="003453AC">
        <w:rPr>
          <w:bCs/>
          <w:kern w:val="0"/>
        </w:rPr>
        <w:t xml:space="preserve"> </w:t>
      </w:r>
      <w:r w:rsidRPr="003453AC">
        <w:rPr>
          <w:bCs/>
          <w:spacing w:val="-1"/>
          <w:kern w:val="0"/>
        </w:rPr>
        <w:t>service</w:t>
      </w:r>
      <w:r w:rsidRPr="003453AC">
        <w:rPr>
          <w:bCs/>
          <w:kern w:val="0"/>
        </w:rPr>
        <w:t xml:space="preserve"> is</w:t>
      </w:r>
      <w:r w:rsidRPr="003453AC">
        <w:rPr>
          <w:bCs/>
          <w:spacing w:val="-1"/>
          <w:kern w:val="0"/>
        </w:rPr>
        <w:t xml:space="preserve"> </w:t>
      </w:r>
      <w:r w:rsidRPr="003453AC">
        <w:rPr>
          <w:bCs/>
          <w:kern w:val="0"/>
        </w:rPr>
        <w:t>on a</w:t>
      </w:r>
      <w:r w:rsidRPr="003453AC">
        <w:rPr>
          <w:bCs/>
          <w:spacing w:val="-1"/>
          <w:kern w:val="0"/>
        </w:rPr>
        <w:t xml:space="preserve"> primary</w:t>
      </w:r>
      <w:r w:rsidRPr="003453AC">
        <w:rPr>
          <w:bCs/>
          <w:kern w:val="0"/>
        </w:rPr>
        <w:t xml:space="preserve"> basis</w:t>
      </w:r>
      <w:r w:rsidRPr="003453AC">
        <w:rPr>
          <w:bCs/>
          <w:spacing w:val="-1"/>
          <w:kern w:val="0"/>
        </w:rPr>
        <w:t xml:space="preserve"> </w:t>
      </w:r>
      <w:r w:rsidRPr="003453AC">
        <w:rPr>
          <w:bCs/>
          <w:kern w:val="0"/>
        </w:rPr>
        <w:t xml:space="preserve">(see No. </w:t>
      </w:r>
      <w:r w:rsidRPr="003453AC">
        <w:rPr>
          <w:bCs/>
          <w:spacing w:val="-1"/>
          <w:kern w:val="0"/>
        </w:rPr>
        <w:t>5.33).</w:t>
      </w:r>
    </w:p>
    <w:p w:rsidR="001A606C" w:rsidRPr="003453AC" w:rsidP="001A606C" w14:paraId="25CA29A3" w14:textId="77777777">
      <w:pPr>
        <w:tabs>
          <w:tab w:val="left" w:pos="1248"/>
        </w:tabs>
        <w:spacing w:after="220"/>
        <w:ind w:firstLine="360"/>
        <w:rPr>
          <w:rFonts w:eastAsia="Calibri"/>
          <w:bCs/>
          <w:kern w:val="0"/>
        </w:rPr>
      </w:pPr>
      <w:r w:rsidRPr="003453AC">
        <w:rPr>
          <w:rFonts w:eastAsia="Calibri"/>
          <w:bCs/>
          <w:spacing w:val="-1"/>
          <w:kern w:val="0"/>
        </w:rPr>
        <w:t>(279)  5.279</w:t>
      </w:r>
      <w:r w:rsidRPr="003453AC">
        <w:rPr>
          <w:rFonts w:eastAsia="Calibri"/>
          <w:bCs/>
          <w:iCs/>
          <w:spacing w:val="-1"/>
          <w:kern w:val="0"/>
        </w:rPr>
        <w:t>  </w:t>
      </w:r>
      <w:r w:rsidRPr="003453AC">
        <w:rPr>
          <w:rFonts w:eastAsia="Calibri"/>
          <w:bCs/>
          <w:i/>
          <w:spacing w:val="-1"/>
          <w:kern w:val="0"/>
        </w:rPr>
        <w:t>Additional</w:t>
      </w:r>
      <w:r w:rsidRPr="003453AC">
        <w:rPr>
          <w:rFonts w:eastAsia="Calibri"/>
          <w:bCs/>
          <w:i/>
          <w:spacing w:val="-2"/>
          <w:kern w:val="0"/>
        </w:rPr>
        <w:t xml:space="preserve"> </w:t>
      </w:r>
      <w:r w:rsidRPr="003453AC">
        <w:rPr>
          <w:rFonts w:eastAsia="Calibri"/>
          <w:bCs/>
          <w:i/>
          <w:spacing w:val="-1"/>
          <w:kern w:val="0"/>
        </w:rPr>
        <w:t>allocation:</w:t>
      </w:r>
      <w:r w:rsidRPr="003453AC">
        <w:rPr>
          <w:rFonts w:eastAsia="Calibri"/>
          <w:bCs/>
          <w:iCs/>
          <w:spacing w:val="54"/>
          <w:kern w:val="0"/>
        </w:rPr>
        <w:t xml:space="preserve">  </w:t>
      </w:r>
      <w:r w:rsidRPr="003453AC">
        <w:rPr>
          <w:rFonts w:eastAsia="Calibri"/>
          <w:bCs/>
          <w:spacing w:val="-1"/>
          <w:kern w:val="0"/>
        </w:rPr>
        <w:t>in</w:t>
      </w:r>
      <w:r w:rsidRPr="003453AC">
        <w:rPr>
          <w:rFonts w:eastAsia="Calibri"/>
          <w:bCs/>
          <w:spacing w:val="-3"/>
          <w:kern w:val="0"/>
        </w:rPr>
        <w:t xml:space="preserve"> </w:t>
      </w:r>
      <w:r w:rsidRPr="003453AC">
        <w:rPr>
          <w:rFonts w:eastAsia="Calibri"/>
          <w:bCs/>
          <w:spacing w:val="-1"/>
          <w:kern w:val="0"/>
        </w:rPr>
        <w:t>Mexico,</w:t>
      </w:r>
      <w:r w:rsidRPr="003453AC">
        <w:rPr>
          <w:rFonts w:eastAsia="Calibri"/>
          <w:bCs/>
          <w:spacing w:val="-2"/>
          <w:kern w:val="0"/>
        </w:rPr>
        <w:t xml:space="preserve"> </w:t>
      </w:r>
      <w:r w:rsidRPr="003453AC">
        <w:rPr>
          <w:rFonts w:eastAsia="Calibri"/>
          <w:bCs/>
          <w:spacing w:val="-1"/>
          <w:kern w:val="0"/>
        </w:rPr>
        <w:t>the</w:t>
      </w:r>
      <w:r w:rsidRPr="003453AC">
        <w:rPr>
          <w:rFonts w:eastAsia="Calibri"/>
          <w:bCs/>
          <w:spacing w:val="-3"/>
          <w:kern w:val="0"/>
        </w:rPr>
        <w:t xml:space="preserve"> </w:t>
      </w:r>
      <w:r w:rsidRPr="003453AC">
        <w:rPr>
          <w:rFonts w:eastAsia="Calibri"/>
          <w:bCs/>
          <w:spacing w:val="-1"/>
          <w:kern w:val="0"/>
        </w:rPr>
        <w:t>frequency</w:t>
      </w:r>
      <w:r w:rsidRPr="003453AC">
        <w:rPr>
          <w:rFonts w:eastAsia="Calibri"/>
          <w:bCs/>
          <w:spacing w:val="-3"/>
          <w:kern w:val="0"/>
        </w:rPr>
        <w:t xml:space="preserve"> </w:t>
      </w:r>
      <w:r w:rsidRPr="003453AC">
        <w:rPr>
          <w:rFonts w:eastAsia="Calibri"/>
          <w:bCs/>
          <w:spacing w:val="-1"/>
          <w:kern w:val="0"/>
        </w:rPr>
        <w:t>bands</w:t>
      </w:r>
      <w:r w:rsidRPr="003453AC">
        <w:rPr>
          <w:rFonts w:eastAsia="Calibri"/>
          <w:bCs/>
          <w:spacing w:val="-3"/>
          <w:kern w:val="0"/>
        </w:rPr>
        <w:t xml:space="preserve"> </w:t>
      </w:r>
      <w:r w:rsidRPr="003453AC">
        <w:rPr>
          <w:rFonts w:eastAsia="Calibri"/>
          <w:bCs/>
          <w:spacing w:val="-1"/>
          <w:kern w:val="0"/>
        </w:rPr>
        <w:t>430-435</w:t>
      </w:r>
      <w:r w:rsidRPr="003453AC">
        <w:rPr>
          <w:rFonts w:eastAsia="Calibri"/>
          <w:bCs/>
          <w:spacing w:val="-2"/>
          <w:kern w:val="0"/>
        </w:rPr>
        <w:t xml:space="preserve"> </w:t>
      </w:r>
      <w:r w:rsidRPr="003453AC">
        <w:rPr>
          <w:rFonts w:eastAsia="Calibri"/>
          <w:bCs/>
          <w:spacing w:val="-1"/>
          <w:kern w:val="0"/>
        </w:rPr>
        <w:t>MHz</w:t>
      </w:r>
      <w:r w:rsidRPr="003453AC">
        <w:rPr>
          <w:rFonts w:eastAsia="Calibri"/>
          <w:bCs/>
          <w:spacing w:val="-3"/>
          <w:kern w:val="0"/>
        </w:rPr>
        <w:t xml:space="preserve"> </w:t>
      </w:r>
      <w:r w:rsidRPr="003453AC">
        <w:rPr>
          <w:rFonts w:eastAsia="Calibri"/>
          <w:bCs/>
          <w:spacing w:val="-1"/>
          <w:kern w:val="0"/>
        </w:rPr>
        <w:t>and</w:t>
      </w:r>
      <w:r w:rsidRPr="003453AC">
        <w:rPr>
          <w:rFonts w:eastAsia="Calibri"/>
          <w:bCs/>
          <w:spacing w:val="-3"/>
          <w:kern w:val="0"/>
        </w:rPr>
        <w:t xml:space="preserve"> </w:t>
      </w:r>
      <w:r w:rsidRPr="003453AC">
        <w:rPr>
          <w:rFonts w:eastAsia="Calibri"/>
          <w:bCs/>
          <w:spacing w:val="-1"/>
          <w:kern w:val="0"/>
        </w:rPr>
        <w:t>438-</w:t>
      </w:r>
      <w:r w:rsidRPr="003453AC">
        <w:rPr>
          <w:bCs/>
          <w:spacing w:val="-1"/>
          <w:kern w:val="0"/>
        </w:rPr>
        <w:t xml:space="preserve">440 MHz are also allocated on </w:t>
      </w:r>
      <w:r w:rsidRPr="003453AC">
        <w:rPr>
          <w:bCs/>
          <w:kern w:val="0"/>
        </w:rPr>
        <w:t>a</w:t>
      </w:r>
      <w:r w:rsidRPr="003453AC">
        <w:rPr>
          <w:bCs/>
          <w:spacing w:val="-1"/>
          <w:kern w:val="0"/>
        </w:rPr>
        <w:t xml:space="preserve"> primary</w:t>
      </w:r>
      <w:r w:rsidRPr="003453AC">
        <w:rPr>
          <w:bCs/>
          <w:kern w:val="0"/>
        </w:rPr>
        <w:t xml:space="preserve"> basis to the mobile</w:t>
      </w:r>
      <w:r w:rsidRPr="003453AC">
        <w:rPr>
          <w:bCs/>
          <w:spacing w:val="-1"/>
          <w:kern w:val="0"/>
        </w:rPr>
        <w:t>,</w:t>
      </w:r>
      <w:r w:rsidRPr="003453AC">
        <w:rPr>
          <w:bCs/>
          <w:kern w:val="0"/>
        </w:rPr>
        <w:t xml:space="preserve"> </w:t>
      </w:r>
      <w:r w:rsidRPr="003453AC">
        <w:rPr>
          <w:bCs/>
          <w:spacing w:val="-1"/>
          <w:kern w:val="0"/>
        </w:rPr>
        <w:t>except</w:t>
      </w:r>
      <w:r w:rsidRPr="003453AC">
        <w:rPr>
          <w:bCs/>
          <w:kern w:val="0"/>
        </w:rPr>
        <w:t xml:space="preserve"> </w:t>
      </w:r>
      <w:r w:rsidRPr="003453AC">
        <w:rPr>
          <w:bCs/>
          <w:spacing w:val="-1"/>
          <w:kern w:val="0"/>
        </w:rPr>
        <w:t>aeronautical mobile,</w:t>
      </w:r>
      <w:r w:rsidRPr="003453AC">
        <w:rPr>
          <w:bCs/>
          <w:kern w:val="0"/>
        </w:rPr>
        <w:t xml:space="preserve"> service,</w:t>
      </w:r>
      <w:r w:rsidRPr="003453AC">
        <w:rPr>
          <w:bCs/>
          <w:spacing w:val="63"/>
          <w:kern w:val="0"/>
        </w:rPr>
        <w:t xml:space="preserve"> </w:t>
      </w:r>
      <w:r w:rsidRPr="003453AC">
        <w:rPr>
          <w:bCs/>
          <w:kern w:val="0"/>
        </w:rPr>
        <w:t xml:space="preserve">and on a secondary basis to the </w:t>
      </w:r>
      <w:r w:rsidRPr="003453AC">
        <w:rPr>
          <w:bCs/>
          <w:spacing w:val="-1"/>
          <w:kern w:val="0"/>
        </w:rPr>
        <w:t>fixed</w:t>
      </w:r>
      <w:r w:rsidRPr="003453AC">
        <w:rPr>
          <w:bCs/>
          <w:kern w:val="0"/>
        </w:rPr>
        <w:t xml:space="preserve"> service, subject to </w:t>
      </w:r>
      <w:r w:rsidRPr="003453AC">
        <w:rPr>
          <w:bCs/>
          <w:spacing w:val="-1"/>
          <w:kern w:val="0"/>
        </w:rPr>
        <w:t>agreement</w:t>
      </w:r>
      <w:r w:rsidRPr="003453AC">
        <w:rPr>
          <w:bCs/>
          <w:kern w:val="0"/>
        </w:rPr>
        <w:t xml:space="preserve"> obtained under </w:t>
      </w:r>
      <w:r w:rsidRPr="003453AC">
        <w:rPr>
          <w:rFonts w:eastAsia="Calibri"/>
          <w:bCs/>
          <w:spacing w:val="-1"/>
          <w:kern w:val="0"/>
        </w:rPr>
        <w:t>No.</w:t>
      </w:r>
      <w:r w:rsidRPr="003453AC">
        <w:rPr>
          <w:rFonts w:eastAsia="Calibri"/>
          <w:bCs/>
          <w:spacing w:val="-3"/>
          <w:kern w:val="0"/>
        </w:rPr>
        <w:t xml:space="preserve"> </w:t>
      </w:r>
      <w:r w:rsidRPr="003453AC">
        <w:rPr>
          <w:rFonts w:eastAsia="Calibri"/>
          <w:bCs/>
          <w:kern w:val="0"/>
        </w:rPr>
        <w:t>9.21.</w:t>
      </w:r>
    </w:p>
    <w:p w:rsidR="001A606C" w:rsidRPr="003453AC" w:rsidP="001A606C" w14:paraId="57AC2529" w14:textId="77777777">
      <w:pPr>
        <w:tabs>
          <w:tab w:val="left" w:pos="654"/>
          <w:tab w:val="left" w:pos="1247"/>
        </w:tabs>
        <w:spacing w:after="220"/>
        <w:ind w:firstLine="360"/>
        <w:rPr>
          <w:bCs/>
          <w:kern w:val="0"/>
        </w:rPr>
      </w:pPr>
      <w:r w:rsidRPr="003453AC">
        <w:rPr>
          <w:bCs/>
          <w:w w:val="95"/>
          <w:kern w:val="0"/>
        </w:rPr>
        <w:t>(i)  5.279A  </w:t>
      </w:r>
      <w:r w:rsidRPr="003453AC">
        <w:rPr>
          <w:bCs/>
          <w:kern w:val="0"/>
        </w:rPr>
        <w:t>The use of the frequency band 432-438 MHz by sensors in the Earth exploration-</w:t>
      </w:r>
      <w:r w:rsidRPr="003453AC">
        <w:rPr>
          <w:bCs/>
          <w:spacing w:val="-1"/>
          <w:kern w:val="0"/>
        </w:rPr>
        <w:t>satellite</w:t>
      </w:r>
      <w:r w:rsidRPr="003453AC">
        <w:rPr>
          <w:bCs/>
          <w:kern w:val="0"/>
        </w:rPr>
        <w:t xml:space="preserve"> </w:t>
      </w:r>
      <w:r w:rsidRPr="003453AC">
        <w:rPr>
          <w:bCs/>
          <w:spacing w:val="-1"/>
          <w:kern w:val="0"/>
        </w:rPr>
        <w:t>service</w:t>
      </w:r>
      <w:r w:rsidRPr="003453AC">
        <w:rPr>
          <w:bCs/>
          <w:kern w:val="0"/>
        </w:rPr>
        <w:t xml:space="preserve"> </w:t>
      </w:r>
      <w:r w:rsidRPr="003453AC">
        <w:rPr>
          <w:bCs/>
          <w:spacing w:val="-1"/>
          <w:kern w:val="0"/>
        </w:rPr>
        <w:t>(active)</w:t>
      </w:r>
      <w:r w:rsidRPr="003453AC">
        <w:rPr>
          <w:bCs/>
          <w:kern w:val="0"/>
        </w:rPr>
        <w:t xml:space="preserve"> </w:t>
      </w:r>
      <w:r w:rsidRPr="003453AC">
        <w:rPr>
          <w:bCs/>
          <w:spacing w:val="-1"/>
          <w:kern w:val="0"/>
        </w:rPr>
        <w:t xml:space="preserve">shall be in accordance with Recommendation ITU-R RS.1260-2.  </w:t>
      </w:r>
      <w:r w:rsidRPr="003453AC">
        <w:rPr>
          <w:bCs/>
          <w:kern w:val="0"/>
        </w:rPr>
        <w:t xml:space="preserve">Additionally, the </w:t>
      </w:r>
      <w:r w:rsidRPr="003453AC">
        <w:rPr>
          <w:bCs/>
          <w:spacing w:val="-1"/>
          <w:kern w:val="0"/>
        </w:rPr>
        <w:t>Earth exploration-satellite</w:t>
      </w:r>
      <w:r w:rsidRPr="003453AC">
        <w:rPr>
          <w:bCs/>
          <w:kern w:val="0"/>
        </w:rPr>
        <w:t xml:space="preserve"> service (active)</w:t>
      </w:r>
      <w:r w:rsidRPr="003453AC">
        <w:rPr>
          <w:bCs/>
          <w:spacing w:val="-1"/>
          <w:kern w:val="0"/>
        </w:rPr>
        <w:t xml:space="preserve"> </w:t>
      </w:r>
      <w:r w:rsidRPr="003453AC">
        <w:rPr>
          <w:bCs/>
          <w:kern w:val="0"/>
        </w:rPr>
        <w:t>in the frequency band 432-438 MHz</w:t>
      </w:r>
      <w:r w:rsidRPr="003453AC">
        <w:rPr>
          <w:bCs/>
          <w:spacing w:val="27"/>
          <w:kern w:val="0"/>
        </w:rPr>
        <w:t xml:space="preserve"> </w:t>
      </w:r>
      <w:r w:rsidRPr="003453AC">
        <w:rPr>
          <w:bCs/>
          <w:kern w:val="0"/>
        </w:rPr>
        <w:t xml:space="preserve">shall </w:t>
      </w:r>
      <w:r w:rsidRPr="003453AC">
        <w:rPr>
          <w:bCs/>
          <w:spacing w:val="-1"/>
          <w:kern w:val="0"/>
        </w:rPr>
        <w:t>not</w:t>
      </w:r>
      <w:r w:rsidRPr="003453AC">
        <w:rPr>
          <w:bCs/>
          <w:kern w:val="0"/>
        </w:rPr>
        <w:t xml:space="preserve"> </w:t>
      </w:r>
      <w:r w:rsidRPr="003453AC">
        <w:rPr>
          <w:bCs/>
          <w:spacing w:val="-1"/>
          <w:kern w:val="0"/>
        </w:rPr>
        <w:t>cause</w:t>
      </w:r>
      <w:r w:rsidRPr="003453AC">
        <w:rPr>
          <w:bCs/>
          <w:kern w:val="0"/>
        </w:rPr>
        <w:t xml:space="preserve"> </w:t>
      </w:r>
      <w:r w:rsidRPr="003453AC">
        <w:rPr>
          <w:bCs/>
          <w:spacing w:val="-1"/>
          <w:kern w:val="0"/>
        </w:rPr>
        <w:t>harmful</w:t>
      </w:r>
      <w:r w:rsidRPr="003453AC">
        <w:rPr>
          <w:bCs/>
          <w:kern w:val="0"/>
        </w:rPr>
        <w:t xml:space="preserve"> </w:t>
      </w:r>
      <w:r w:rsidRPr="003453AC">
        <w:rPr>
          <w:bCs/>
          <w:spacing w:val="-1"/>
          <w:kern w:val="0"/>
        </w:rPr>
        <w:t>interference</w:t>
      </w:r>
      <w:r w:rsidRPr="003453AC">
        <w:rPr>
          <w:bCs/>
          <w:kern w:val="0"/>
        </w:rPr>
        <w:t xml:space="preserve"> to the aeronautical </w:t>
      </w:r>
      <w:r w:rsidRPr="003453AC">
        <w:rPr>
          <w:bCs/>
          <w:spacing w:val="-1"/>
          <w:kern w:val="0"/>
        </w:rPr>
        <w:t>radionavigation</w:t>
      </w:r>
      <w:r w:rsidRPr="003453AC">
        <w:rPr>
          <w:bCs/>
          <w:kern w:val="0"/>
        </w:rPr>
        <w:t xml:space="preserve"> service in China.  The</w:t>
      </w:r>
      <w:r w:rsidRPr="003453AC">
        <w:rPr>
          <w:bCs/>
          <w:spacing w:val="61"/>
          <w:kern w:val="0"/>
        </w:rPr>
        <w:t xml:space="preserve"> </w:t>
      </w:r>
      <w:r w:rsidRPr="003453AC">
        <w:rPr>
          <w:bCs/>
          <w:kern w:val="0"/>
        </w:rPr>
        <w:t xml:space="preserve">provisions of this footnote </w:t>
      </w:r>
      <w:r w:rsidRPr="003453AC">
        <w:rPr>
          <w:bCs/>
          <w:spacing w:val="-1"/>
          <w:kern w:val="0"/>
        </w:rPr>
        <w:t>in</w:t>
      </w:r>
      <w:r w:rsidRPr="003453AC">
        <w:rPr>
          <w:bCs/>
          <w:kern w:val="0"/>
        </w:rPr>
        <w:t xml:space="preserve"> no way </w:t>
      </w:r>
      <w:r w:rsidRPr="003453AC">
        <w:rPr>
          <w:bCs/>
          <w:spacing w:val="-1"/>
          <w:kern w:val="0"/>
        </w:rPr>
        <w:t>diminish</w:t>
      </w:r>
      <w:r w:rsidRPr="003453AC">
        <w:rPr>
          <w:bCs/>
          <w:kern w:val="0"/>
        </w:rPr>
        <w:t xml:space="preserve"> the obligation </w:t>
      </w:r>
      <w:r w:rsidRPr="003453AC">
        <w:rPr>
          <w:bCs/>
          <w:spacing w:val="-1"/>
          <w:kern w:val="0"/>
        </w:rPr>
        <w:t xml:space="preserve">of </w:t>
      </w:r>
      <w:r w:rsidRPr="003453AC">
        <w:rPr>
          <w:bCs/>
          <w:kern w:val="0"/>
        </w:rPr>
        <w:t>the Earth</w:t>
      </w:r>
      <w:r w:rsidRPr="003453AC">
        <w:rPr>
          <w:bCs/>
          <w:spacing w:val="-1"/>
          <w:kern w:val="0"/>
        </w:rPr>
        <w:t xml:space="preserve"> exploration-satellite</w:t>
      </w:r>
      <w:r w:rsidRPr="003453AC">
        <w:rPr>
          <w:bCs/>
          <w:spacing w:val="49"/>
          <w:kern w:val="0"/>
        </w:rPr>
        <w:t xml:space="preserve"> </w:t>
      </w:r>
      <w:r w:rsidRPr="003453AC">
        <w:rPr>
          <w:bCs/>
          <w:kern w:val="0"/>
        </w:rPr>
        <w:t>service</w:t>
      </w:r>
      <w:r w:rsidRPr="003453AC">
        <w:rPr>
          <w:bCs/>
          <w:spacing w:val="-1"/>
          <w:kern w:val="0"/>
        </w:rPr>
        <w:t xml:space="preserve"> </w:t>
      </w:r>
      <w:r w:rsidRPr="003453AC">
        <w:rPr>
          <w:bCs/>
          <w:kern w:val="0"/>
        </w:rPr>
        <w:t>(active) to</w:t>
      </w:r>
      <w:r w:rsidRPr="003453AC">
        <w:rPr>
          <w:bCs/>
          <w:spacing w:val="-1"/>
          <w:kern w:val="0"/>
        </w:rPr>
        <w:t xml:space="preserve"> </w:t>
      </w:r>
      <w:r w:rsidRPr="003453AC">
        <w:rPr>
          <w:bCs/>
          <w:kern w:val="0"/>
        </w:rPr>
        <w:t>operate as a</w:t>
      </w:r>
      <w:r w:rsidRPr="003453AC">
        <w:rPr>
          <w:bCs/>
          <w:spacing w:val="-2"/>
          <w:kern w:val="0"/>
        </w:rPr>
        <w:t xml:space="preserve"> </w:t>
      </w:r>
      <w:r w:rsidRPr="003453AC">
        <w:rPr>
          <w:bCs/>
          <w:spacing w:val="-1"/>
          <w:kern w:val="0"/>
        </w:rPr>
        <w:t>secondary</w:t>
      </w:r>
      <w:r w:rsidRPr="003453AC">
        <w:rPr>
          <w:bCs/>
          <w:kern w:val="0"/>
        </w:rPr>
        <w:t xml:space="preserve"> </w:t>
      </w:r>
      <w:r w:rsidRPr="003453AC">
        <w:rPr>
          <w:bCs/>
          <w:spacing w:val="-1"/>
          <w:kern w:val="0"/>
        </w:rPr>
        <w:t>service</w:t>
      </w:r>
      <w:r w:rsidRPr="003453AC">
        <w:rPr>
          <w:bCs/>
          <w:spacing w:val="-2"/>
          <w:kern w:val="0"/>
        </w:rPr>
        <w:t xml:space="preserve"> </w:t>
      </w:r>
      <w:r w:rsidRPr="003453AC">
        <w:rPr>
          <w:bCs/>
          <w:kern w:val="0"/>
        </w:rPr>
        <w:t xml:space="preserve">in </w:t>
      </w:r>
      <w:r w:rsidRPr="003453AC">
        <w:rPr>
          <w:bCs/>
          <w:spacing w:val="-1"/>
          <w:kern w:val="0"/>
        </w:rPr>
        <w:t>accordance</w:t>
      </w:r>
      <w:r w:rsidRPr="003453AC">
        <w:rPr>
          <w:bCs/>
          <w:kern w:val="0"/>
        </w:rPr>
        <w:t xml:space="preserve"> with</w:t>
      </w:r>
      <w:r w:rsidRPr="003453AC">
        <w:rPr>
          <w:bCs/>
          <w:spacing w:val="-1"/>
          <w:kern w:val="0"/>
        </w:rPr>
        <w:t xml:space="preserve"> </w:t>
      </w:r>
      <w:r w:rsidRPr="003453AC">
        <w:rPr>
          <w:bCs/>
          <w:kern w:val="0"/>
        </w:rPr>
        <w:t>Nos. 5.29</w:t>
      </w:r>
      <w:r w:rsidRPr="003453AC">
        <w:rPr>
          <w:bCs/>
          <w:spacing w:val="-1"/>
          <w:kern w:val="0"/>
        </w:rPr>
        <w:t xml:space="preserve"> </w:t>
      </w:r>
      <w:r w:rsidRPr="003453AC">
        <w:rPr>
          <w:bCs/>
          <w:kern w:val="0"/>
        </w:rPr>
        <w:t>and 5.30.</w:t>
      </w:r>
    </w:p>
    <w:p w:rsidR="001A606C" w:rsidRPr="003453AC" w:rsidP="001A606C" w14:paraId="021A72A9" w14:textId="77777777">
      <w:pPr>
        <w:tabs>
          <w:tab w:val="left" w:pos="654"/>
          <w:tab w:val="left" w:pos="1247"/>
        </w:tabs>
        <w:spacing w:after="220"/>
        <w:ind w:firstLine="360"/>
        <w:rPr>
          <w:bCs/>
          <w:kern w:val="0"/>
        </w:rPr>
      </w:pPr>
      <w:r w:rsidRPr="003453AC">
        <w:rPr>
          <w:bCs/>
          <w:kern w:val="0"/>
        </w:rPr>
        <w:t>* * * * *</w:t>
      </w:r>
    </w:p>
    <w:p w:rsidR="001A606C" w:rsidRPr="003453AC" w:rsidP="001A606C" w14:paraId="4BAD6BED" w14:textId="77777777">
      <w:pPr>
        <w:tabs>
          <w:tab w:val="left" w:pos="1247"/>
        </w:tabs>
        <w:spacing w:after="220"/>
        <w:ind w:firstLine="360"/>
        <w:rPr>
          <w:bCs/>
          <w:kern w:val="0"/>
        </w:rPr>
      </w:pPr>
      <w:r w:rsidRPr="003453AC">
        <w:rPr>
          <w:bCs/>
          <w:kern w:val="0"/>
        </w:rPr>
        <w:t xml:space="preserve">(280)  5.280  In </w:t>
      </w:r>
      <w:r w:rsidRPr="003453AC">
        <w:rPr>
          <w:bCs/>
          <w:spacing w:val="-1"/>
          <w:kern w:val="0"/>
        </w:rPr>
        <w:t>Germany,</w:t>
      </w:r>
      <w:r w:rsidRPr="003453AC">
        <w:rPr>
          <w:bCs/>
          <w:kern w:val="0"/>
        </w:rPr>
        <w:t xml:space="preserve"> Austria, Bosnia </w:t>
      </w:r>
      <w:r w:rsidRPr="003453AC">
        <w:rPr>
          <w:bCs/>
          <w:spacing w:val="-1"/>
          <w:kern w:val="0"/>
        </w:rPr>
        <w:t>and</w:t>
      </w:r>
      <w:r w:rsidRPr="003453AC">
        <w:rPr>
          <w:bCs/>
          <w:kern w:val="0"/>
        </w:rPr>
        <w:t xml:space="preserve"> Herzegovina, Croatia, </w:t>
      </w:r>
      <w:r w:rsidRPr="003453AC">
        <w:rPr>
          <w:bCs/>
          <w:spacing w:val="-1"/>
          <w:kern w:val="0"/>
        </w:rPr>
        <w:t>Liechtenstein,</w:t>
      </w:r>
      <w:r w:rsidRPr="003453AC">
        <w:rPr>
          <w:bCs/>
          <w:kern w:val="0"/>
        </w:rPr>
        <w:t xml:space="preserve"> North</w:t>
      </w:r>
      <w:r w:rsidRPr="003453AC">
        <w:rPr>
          <w:bCs/>
          <w:spacing w:val="39"/>
          <w:kern w:val="0"/>
        </w:rPr>
        <w:t xml:space="preserve"> </w:t>
      </w:r>
      <w:r w:rsidRPr="003453AC">
        <w:rPr>
          <w:bCs/>
          <w:kern w:val="0"/>
        </w:rPr>
        <w:t xml:space="preserve">Macedonia, Montenegro, Portugal, </w:t>
      </w:r>
      <w:r w:rsidRPr="003453AC">
        <w:rPr>
          <w:bCs/>
          <w:spacing w:val="-1"/>
          <w:kern w:val="0"/>
        </w:rPr>
        <w:t>Serbia,</w:t>
      </w:r>
      <w:r w:rsidRPr="003453AC">
        <w:rPr>
          <w:bCs/>
          <w:kern w:val="0"/>
        </w:rPr>
        <w:t xml:space="preserve"> </w:t>
      </w:r>
      <w:r w:rsidRPr="003453AC">
        <w:rPr>
          <w:bCs/>
          <w:spacing w:val="-1"/>
          <w:kern w:val="0"/>
        </w:rPr>
        <w:t>Slovenia</w:t>
      </w:r>
      <w:r w:rsidRPr="003453AC">
        <w:rPr>
          <w:bCs/>
          <w:kern w:val="0"/>
        </w:rPr>
        <w:t xml:space="preserve"> and </w:t>
      </w:r>
      <w:r w:rsidRPr="003453AC">
        <w:rPr>
          <w:bCs/>
          <w:spacing w:val="-1"/>
          <w:kern w:val="0"/>
        </w:rPr>
        <w:t>Switzerland, the frequency band 433.05-</w:t>
      </w:r>
      <w:r w:rsidRPr="003453AC">
        <w:rPr>
          <w:bCs/>
          <w:kern w:val="0"/>
        </w:rPr>
        <w:t>434.79 MHz (</w:t>
      </w:r>
      <w:r w:rsidRPr="003453AC">
        <w:rPr>
          <w:bCs/>
          <w:kern w:val="0"/>
        </w:rPr>
        <w:t>centre</w:t>
      </w:r>
      <w:r w:rsidRPr="003453AC">
        <w:rPr>
          <w:bCs/>
          <w:kern w:val="0"/>
        </w:rPr>
        <w:t xml:space="preserve"> frequency 433.92 MHz) is designated for </w:t>
      </w:r>
      <w:r w:rsidRPr="003453AC">
        <w:rPr>
          <w:bCs/>
          <w:spacing w:val="-1"/>
          <w:kern w:val="0"/>
        </w:rPr>
        <w:t>industrial, scientific</w:t>
      </w:r>
      <w:r w:rsidRPr="003453AC">
        <w:rPr>
          <w:bCs/>
          <w:kern w:val="0"/>
        </w:rPr>
        <w:t xml:space="preserve"> </w:t>
      </w:r>
      <w:r w:rsidRPr="003453AC">
        <w:rPr>
          <w:bCs/>
          <w:spacing w:val="-1"/>
          <w:kern w:val="0"/>
        </w:rPr>
        <w:t>and</w:t>
      </w:r>
      <w:r w:rsidRPr="003453AC">
        <w:rPr>
          <w:bCs/>
          <w:kern w:val="0"/>
        </w:rPr>
        <w:t xml:space="preserve"> </w:t>
      </w:r>
      <w:r w:rsidRPr="003453AC">
        <w:rPr>
          <w:bCs/>
          <w:spacing w:val="-1"/>
          <w:kern w:val="0"/>
        </w:rPr>
        <w:t>medical</w:t>
      </w:r>
      <w:r w:rsidRPr="003453AC">
        <w:rPr>
          <w:bCs/>
          <w:spacing w:val="47"/>
          <w:kern w:val="0"/>
        </w:rPr>
        <w:t xml:space="preserve"> </w:t>
      </w:r>
      <w:r w:rsidRPr="003453AC">
        <w:rPr>
          <w:bCs/>
          <w:kern w:val="0"/>
        </w:rPr>
        <w:t xml:space="preserve">(ISM) applications.  </w:t>
      </w:r>
      <w:r w:rsidRPr="003453AC">
        <w:rPr>
          <w:bCs/>
          <w:spacing w:val="-1"/>
          <w:kern w:val="0"/>
        </w:rPr>
        <w:t>Radiocommunication</w:t>
      </w:r>
      <w:r w:rsidRPr="003453AC">
        <w:rPr>
          <w:bCs/>
          <w:kern w:val="0"/>
        </w:rPr>
        <w:t xml:space="preserve"> services of these countries operating within this</w:t>
      </w:r>
      <w:r w:rsidRPr="003453AC">
        <w:rPr>
          <w:bCs/>
          <w:spacing w:val="34"/>
          <w:kern w:val="0"/>
        </w:rPr>
        <w:t xml:space="preserve"> </w:t>
      </w:r>
      <w:r w:rsidRPr="003453AC">
        <w:rPr>
          <w:bCs/>
          <w:kern w:val="0"/>
        </w:rPr>
        <w:t xml:space="preserve">frequency </w:t>
      </w:r>
      <w:r w:rsidRPr="003453AC">
        <w:rPr>
          <w:bCs/>
          <w:spacing w:val="-1"/>
          <w:kern w:val="0"/>
        </w:rPr>
        <w:t>band</w:t>
      </w:r>
      <w:r w:rsidRPr="003453AC">
        <w:rPr>
          <w:bCs/>
          <w:kern w:val="0"/>
        </w:rPr>
        <w:t xml:space="preserve"> </w:t>
      </w:r>
      <w:r w:rsidRPr="003453AC">
        <w:rPr>
          <w:bCs/>
          <w:spacing w:val="-1"/>
          <w:kern w:val="0"/>
        </w:rPr>
        <w:t>must</w:t>
      </w:r>
      <w:r w:rsidRPr="003453AC">
        <w:rPr>
          <w:bCs/>
          <w:kern w:val="0"/>
        </w:rPr>
        <w:t xml:space="preserve"> accept harmful</w:t>
      </w:r>
      <w:r w:rsidRPr="003453AC">
        <w:rPr>
          <w:bCs/>
          <w:spacing w:val="-1"/>
          <w:kern w:val="0"/>
        </w:rPr>
        <w:t xml:space="preserve"> </w:t>
      </w:r>
      <w:r w:rsidRPr="003453AC">
        <w:rPr>
          <w:bCs/>
          <w:kern w:val="0"/>
        </w:rPr>
        <w:t xml:space="preserve">interference which </w:t>
      </w:r>
      <w:r w:rsidRPr="003453AC">
        <w:rPr>
          <w:bCs/>
          <w:spacing w:val="-1"/>
          <w:kern w:val="0"/>
        </w:rPr>
        <w:t>may</w:t>
      </w:r>
      <w:r w:rsidRPr="003453AC">
        <w:rPr>
          <w:bCs/>
          <w:kern w:val="0"/>
        </w:rPr>
        <w:t xml:space="preserve"> be </w:t>
      </w:r>
      <w:r w:rsidRPr="003453AC">
        <w:rPr>
          <w:bCs/>
          <w:spacing w:val="-1"/>
          <w:kern w:val="0"/>
        </w:rPr>
        <w:t>caused by these applications.  ISM</w:t>
      </w:r>
      <w:r w:rsidRPr="003453AC">
        <w:rPr>
          <w:bCs/>
          <w:spacing w:val="22"/>
          <w:kern w:val="0"/>
        </w:rPr>
        <w:t xml:space="preserve"> </w:t>
      </w:r>
      <w:r w:rsidRPr="003453AC">
        <w:rPr>
          <w:bCs/>
          <w:spacing w:val="-1"/>
          <w:kern w:val="0"/>
        </w:rPr>
        <w:t>equipment</w:t>
      </w:r>
      <w:r w:rsidRPr="003453AC">
        <w:rPr>
          <w:bCs/>
          <w:kern w:val="0"/>
        </w:rPr>
        <w:t xml:space="preserve"> operating in this </w:t>
      </w:r>
      <w:r w:rsidRPr="003453AC">
        <w:rPr>
          <w:bCs/>
          <w:spacing w:val="-1"/>
          <w:kern w:val="0"/>
        </w:rPr>
        <w:t>frequency</w:t>
      </w:r>
      <w:r w:rsidRPr="003453AC">
        <w:rPr>
          <w:bCs/>
          <w:kern w:val="0"/>
        </w:rPr>
        <w:t xml:space="preserve"> band is subject to the </w:t>
      </w:r>
      <w:r w:rsidRPr="003453AC">
        <w:rPr>
          <w:bCs/>
          <w:spacing w:val="-1"/>
          <w:kern w:val="0"/>
        </w:rPr>
        <w:t xml:space="preserve">provisions of No. </w:t>
      </w:r>
      <w:r w:rsidRPr="003453AC">
        <w:rPr>
          <w:bCs/>
          <w:kern w:val="0"/>
        </w:rPr>
        <w:t>15.13.</w:t>
      </w:r>
    </w:p>
    <w:p w:rsidR="001A606C" w:rsidRPr="003453AC" w:rsidP="001A606C" w14:paraId="57123538" w14:textId="77777777">
      <w:pPr>
        <w:suppressAutoHyphens/>
        <w:spacing w:after="220"/>
        <w:ind w:firstLine="360"/>
        <w:rPr>
          <w:bCs/>
          <w:kern w:val="0"/>
          <w:lang w:val="en-GB"/>
        </w:rPr>
      </w:pPr>
      <w:r w:rsidRPr="003453AC">
        <w:rPr>
          <w:bCs/>
          <w:smallCaps/>
          <w:kern w:val="0"/>
        </w:rPr>
        <w:t>* * * * *</w:t>
      </w:r>
    </w:p>
    <w:p w:rsidR="001A606C" w:rsidRPr="003453AC" w:rsidP="001A606C" w14:paraId="7090992E" w14:textId="77777777">
      <w:pPr>
        <w:tabs>
          <w:tab w:val="left" w:pos="1247"/>
        </w:tabs>
        <w:spacing w:after="220"/>
        <w:ind w:firstLine="360"/>
        <w:rPr>
          <w:bCs/>
          <w:kern w:val="0"/>
        </w:rPr>
      </w:pPr>
      <w:r w:rsidRPr="003453AC">
        <w:rPr>
          <w:bCs/>
          <w:kern w:val="0"/>
        </w:rPr>
        <w:t>(286) * * *</w:t>
      </w:r>
    </w:p>
    <w:p w:rsidR="001A606C" w:rsidRPr="003453AC" w:rsidP="001A606C" w14:paraId="765172DE" w14:textId="77777777">
      <w:pPr>
        <w:tabs>
          <w:tab w:val="left" w:pos="1247"/>
        </w:tabs>
        <w:spacing w:after="220"/>
        <w:ind w:firstLine="360"/>
        <w:rPr>
          <w:bCs/>
          <w:kern w:val="0"/>
        </w:rPr>
      </w:pPr>
      <w:r w:rsidRPr="003453AC">
        <w:rPr>
          <w:bCs/>
          <w:kern w:val="0"/>
        </w:rPr>
        <w:t xml:space="preserve">(ii)  5.286AA  The frequency band 450-470 MHz is </w:t>
      </w:r>
      <w:r w:rsidRPr="003453AC">
        <w:rPr>
          <w:bCs/>
          <w:spacing w:val="-1"/>
          <w:kern w:val="0"/>
        </w:rPr>
        <w:t>identified</w:t>
      </w:r>
      <w:r w:rsidRPr="003453AC">
        <w:rPr>
          <w:bCs/>
          <w:kern w:val="0"/>
        </w:rPr>
        <w:t xml:space="preserve"> for use by </w:t>
      </w:r>
      <w:r w:rsidRPr="003453AC">
        <w:rPr>
          <w:bCs/>
          <w:spacing w:val="-1"/>
          <w:kern w:val="0"/>
        </w:rPr>
        <w:t>administrations</w:t>
      </w:r>
      <w:r w:rsidRPr="003453AC">
        <w:rPr>
          <w:bCs/>
          <w:kern w:val="0"/>
        </w:rPr>
        <w:t xml:space="preserve"> wishing to</w:t>
      </w:r>
      <w:r w:rsidRPr="003453AC">
        <w:rPr>
          <w:bCs/>
          <w:spacing w:val="45"/>
          <w:kern w:val="0"/>
        </w:rPr>
        <w:t xml:space="preserve"> </w:t>
      </w:r>
      <w:r w:rsidRPr="003453AC">
        <w:rPr>
          <w:bCs/>
          <w:spacing w:val="-1"/>
          <w:kern w:val="0"/>
        </w:rPr>
        <w:t>implement</w:t>
      </w:r>
      <w:r w:rsidRPr="003453AC">
        <w:rPr>
          <w:bCs/>
          <w:kern w:val="0"/>
        </w:rPr>
        <w:t xml:space="preserve"> </w:t>
      </w:r>
      <w:r w:rsidRPr="003453AC">
        <w:rPr>
          <w:bCs/>
          <w:spacing w:val="-1"/>
          <w:kern w:val="0"/>
        </w:rPr>
        <w:t xml:space="preserve">International </w:t>
      </w:r>
      <w:r w:rsidRPr="003453AC">
        <w:rPr>
          <w:bCs/>
          <w:kern w:val="0"/>
        </w:rPr>
        <w:t xml:space="preserve">Mobile </w:t>
      </w:r>
      <w:r w:rsidRPr="003453AC">
        <w:rPr>
          <w:bCs/>
          <w:spacing w:val="-1"/>
          <w:kern w:val="0"/>
        </w:rPr>
        <w:t>Telecommunications</w:t>
      </w:r>
      <w:r w:rsidRPr="003453AC">
        <w:rPr>
          <w:bCs/>
          <w:kern w:val="0"/>
        </w:rPr>
        <w:t xml:space="preserve"> (IMT) – see </w:t>
      </w:r>
      <w:r w:rsidRPr="003453AC">
        <w:rPr>
          <w:bCs/>
          <w:spacing w:val="-1"/>
          <w:kern w:val="0"/>
        </w:rPr>
        <w:t>Resolution 224 (Rev.WRC-</w:t>
      </w:r>
      <w:r w:rsidRPr="003453AC">
        <w:rPr>
          <w:bCs/>
          <w:kern w:val="0"/>
        </w:rPr>
        <w:t>1</w:t>
      </w:r>
      <w:r w:rsidRPr="003453AC">
        <w:rPr>
          <w:bCs/>
          <w:spacing w:val="-1"/>
          <w:kern w:val="0"/>
        </w:rPr>
        <w:t>9).</w:t>
      </w:r>
      <w:r w:rsidRPr="003453AC">
        <w:rPr>
          <w:bCs/>
          <w:spacing w:val="71"/>
          <w:kern w:val="0"/>
        </w:rPr>
        <w:t xml:space="preserve">  </w:t>
      </w:r>
      <w:r w:rsidRPr="003453AC">
        <w:rPr>
          <w:bCs/>
          <w:kern w:val="0"/>
        </w:rPr>
        <w:t xml:space="preserve">This identification </w:t>
      </w:r>
      <w:r w:rsidRPr="003453AC">
        <w:rPr>
          <w:bCs/>
          <w:spacing w:val="-1"/>
          <w:kern w:val="0"/>
        </w:rPr>
        <w:t>does</w:t>
      </w:r>
      <w:r w:rsidRPr="003453AC">
        <w:rPr>
          <w:bCs/>
          <w:kern w:val="0"/>
        </w:rPr>
        <w:t xml:space="preserve"> not preclude the use</w:t>
      </w:r>
      <w:r w:rsidRPr="003453AC">
        <w:rPr>
          <w:bCs/>
          <w:spacing w:val="-1"/>
          <w:kern w:val="0"/>
        </w:rPr>
        <w:t xml:space="preserve"> of this frequency </w:t>
      </w:r>
      <w:r w:rsidRPr="003453AC">
        <w:rPr>
          <w:bCs/>
          <w:kern w:val="0"/>
        </w:rPr>
        <w:t>band by any application of the</w:t>
      </w:r>
      <w:r w:rsidRPr="003453AC">
        <w:rPr>
          <w:bCs/>
          <w:spacing w:val="26"/>
          <w:kern w:val="0"/>
        </w:rPr>
        <w:t xml:space="preserve"> </w:t>
      </w:r>
      <w:r w:rsidRPr="003453AC">
        <w:rPr>
          <w:bCs/>
          <w:kern w:val="0"/>
        </w:rPr>
        <w:t>services</w:t>
      </w:r>
      <w:r w:rsidRPr="003453AC">
        <w:rPr>
          <w:bCs/>
          <w:spacing w:val="-1"/>
          <w:kern w:val="0"/>
        </w:rPr>
        <w:t xml:space="preserve"> </w:t>
      </w:r>
      <w:r w:rsidRPr="003453AC">
        <w:rPr>
          <w:bCs/>
          <w:kern w:val="0"/>
        </w:rPr>
        <w:t>to which</w:t>
      </w:r>
      <w:r w:rsidRPr="003453AC">
        <w:rPr>
          <w:bCs/>
          <w:spacing w:val="-1"/>
          <w:kern w:val="0"/>
        </w:rPr>
        <w:t xml:space="preserve"> </w:t>
      </w:r>
      <w:r w:rsidRPr="003453AC">
        <w:rPr>
          <w:bCs/>
          <w:kern w:val="0"/>
        </w:rPr>
        <w:t xml:space="preserve">it is </w:t>
      </w:r>
      <w:r w:rsidRPr="003453AC">
        <w:rPr>
          <w:bCs/>
          <w:spacing w:val="-1"/>
          <w:kern w:val="0"/>
        </w:rPr>
        <w:t xml:space="preserve">allocated </w:t>
      </w:r>
      <w:r w:rsidRPr="003453AC">
        <w:rPr>
          <w:bCs/>
          <w:kern w:val="0"/>
        </w:rPr>
        <w:t>and does</w:t>
      </w:r>
      <w:r w:rsidRPr="003453AC">
        <w:rPr>
          <w:bCs/>
          <w:spacing w:val="-1"/>
          <w:kern w:val="0"/>
        </w:rPr>
        <w:t xml:space="preserve"> </w:t>
      </w:r>
      <w:r w:rsidRPr="003453AC">
        <w:rPr>
          <w:bCs/>
          <w:kern w:val="0"/>
        </w:rPr>
        <w:t xml:space="preserve">not establish </w:t>
      </w:r>
      <w:r w:rsidRPr="003453AC">
        <w:rPr>
          <w:bCs/>
          <w:spacing w:val="-1"/>
          <w:kern w:val="0"/>
        </w:rPr>
        <w:t xml:space="preserve">priority </w:t>
      </w:r>
      <w:r w:rsidRPr="003453AC">
        <w:rPr>
          <w:bCs/>
          <w:kern w:val="0"/>
        </w:rPr>
        <w:t>in the</w:t>
      </w:r>
      <w:r w:rsidRPr="003453AC">
        <w:rPr>
          <w:bCs/>
          <w:spacing w:val="-1"/>
          <w:kern w:val="0"/>
        </w:rPr>
        <w:t xml:space="preserve"> </w:t>
      </w:r>
      <w:r w:rsidRPr="003453AC">
        <w:rPr>
          <w:bCs/>
          <w:kern w:val="0"/>
        </w:rPr>
        <w:t>Radio Regulations.</w:t>
      </w:r>
    </w:p>
    <w:p w:rsidR="001A606C" w:rsidRPr="003453AC" w:rsidP="001A606C" w14:paraId="2DB0A3EA" w14:textId="77777777">
      <w:pPr>
        <w:suppressAutoHyphens/>
        <w:spacing w:after="220"/>
        <w:ind w:firstLine="360"/>
        <w:rPr>
          <w:bCs/>
          <w:smallCaps/>
          <w:kern w:val="0"/>
        </w:rPr>
      </w:pPr>
      <w:r w:rsidRPr="003453AC">
        <w:rPr>
          <w:bCs/>
          <w:smallCaps/>
          <w:kern w:val="0"/>
        </w:rPr>
        <w:t>* * * * *</w:t>
      </w:r>
    </w:p>
    <w:p w:rsidR="001A606C" w:rsidRPr="003453AC" w:rsidP="001A606C" w14:paraId="6C8D05D2" w14:textId="77777777">
      <w:pPr>
        <w:tabs>
          <w:tab w:val="left" w:pos="1247"/>
        </w:tabs>
        <w:spacing w:after="220"/>
        <w:ind w:firstLine="360"/>
        <w:rPr>
          <w:bCs/>
          <w:spacing w:val="-1"/>
          <w:kern w:val="0"/>
        </w:rPr>
      </w:pPr>
      <w:r w:rsidRPr="003453AC">
        <w:rPr>
          <w:bCs/>
          <w:kern w:val="0"/>
        </w:rPr>
        <w:t>(287)  5.287  </w:t>
      </w:r>
      <w:r w:rsidRPr="003453AC">
        <w:rPr>
          <w:bCs/>
          <w:spacing w:val="-1"/>
          <w:kern w:val="0"/>
        </w:rPr>
        <w:t>Use</w:t>
      </w:r>
      <w:r w:rsidRPr="003453AC">
        <w:rPr>
          <w:bCs/>
          <w:kern w:val="0"/>
        </w:rPr>
        <w:t xml:space="preserve"> of the frequency bands 457.5125-457.5875 MHz and 467.5125-467.5875 MHz by</w:t>
      </w:r>
      <w:r w:rsidRPr="003453AC">
        <w:rPr>
          <w:bCs/>
          <w:spacing w:val="22"/>
          <w:kern w:val="0"/>
        </w:rPr>
        <w:t xml:space="preserve"> </w:t>
      </w:r>
      <w:r w:rsidRPr="003453AC">
        <w:rPr>
          <w:bCs/>
          <w:kern w:val="0"/>
        </w:rPr>
        <w:t xml:space="preserve">the </w:t>
      </w:r>
      <w:r w:rsidRPr="003453AC">
        <w:rPr>
          <w:bCs/>
          <w:spacing w:val="-1"/>
          <w:kern w:val="0"/>
        </w:rPr>
        <w:t>maritime</w:t>
      </w:r>
      <w:r w:rsidRPr="003453AC">
        <w:rPr>
          <w:bCs/>
          <w:kern w:val="0"/>
        </w:rPr>
        <w:t xml:space="preserve"> </w:t>
      </w:r>
      <w:r w:rsidRPr="003453AC">
        <w:rPr>
          <w:bCs/>
          <w:spacing w:val="-1"/>
          <w:kern w:val="0"/>
        </w:rPr>
        <w:t>mobile</w:t>
      </w:r>
      <w:r w:rsidRPr="003453AC">
        <w:rPr>
          <w:bCs/>
          <w:kern w:val="0"/>
        </w:rPr>
        <w:t xml:space="preserve"> </w:t>
      </w:r>
      <w:r w:rsidRPr="003453AC">
        <w:rPr>
          <w:bCs/>
          <w:spacing w:val="-1"/>
          <w:kern w:val="0"/>
        </w:rPr>
        <w:t>service</w:t>
      </w:r>
      <w:r w:rsidRPr="003453AC">
        <w:rPr>
          <w:bCs/>
          <w:kern w:val="0"/>
        </w:rPr>
        <w:t xml:space="preserve"> is </w:t>
      </w:r>
      <w:r w:rsidRPr="003453AC">
        <w:rPr>
          <w:bCs/>
          <w:spacing w:val="-1"/>
          <w:kern w:val="0"/>
        </w:rPr>
        <w:t>limited</w:t>
      </w:r>
      <w:r w:rsidRPr="003453AC">
        <w:rPr>
          <w:bCs/>
          <w:kern w:val="0"/>
        </w:rPr>
        <w:t xml:space="preserve"> to on-board </w:t>
      </w:r>
      <w:r w:rsidRPr="003453AC">
        <w:rPr>
          <w:bCs/>
          <w:spacing w:val="-1"/>
          <w:kern w:val="0"/>
        </w:rPr>
        <w:t>communication stations.  The characteristics of</w:t>
      </w:r>
      <w:r w:rsidRPr="003453AC">
        <w:rPr>
          <w:bCs/>
          <w:spacing w:val="62"/>
          <w:kern w:val="0"/>
        </w:rPr>
        <w:t xml:space="preserve"> </w:t>
      </w:r>
      <w:r w:rsidRPr="003453AC">
        <w:rPr>
          <w:bCs/>
          <w:kern w:val="0"/>
        </w:rPr>
        <w:t xml:space="preserve">the </w:t>
      </w:r>
      <w:r w:rsidRPr="003453AC">
        <w:rPr>
          <w:bCs/>
          <w:spacing w:val="-1"/>
          <w:kern w:val="0"/>
        </w:rPr>
        <w:t>equipment</w:t>
      </w:r>
      <w:r w:rsidRPr="003453AC">
        <w:rPr>
          <w:bCs/>
          <w:kern w:val="0"/>
        </w:rPr>
        <w:t xml:space="preserve"> and the </w:t>
      </w:r>
      <w:r w:rsidRPr="003453AC">
        <w:rPr>
          <w:bCs/>
          <w:kern w:val="0"/>
        </w:rPr>
        <w:t>channelling</w:t>
      </w:r>
      <w:r w:rsidRPr="003453AC">
        <w:rPr>
          <w:bCs/>
          <w:kern w:val="0"/>
        </w:rPr>
        <w:t xml:space="preserve"> </w:t>
      </w:r>
      <w:r w:rsidRPr="003453AC">
        <w:rPr>
          <w:bCs/>
          <w:spacing w:val="-1"/>
          <w:kern w:val="0"/>
        </w:rPr>
        <w:t>arrangement</w:t>
      </w:r>
      <w:r w:rsidRPr="003453AC">
        <w:rPr>
          <w:bCs/>
          <w:kern w:val="0"/>
        </w:rPr>
        <w:t xml:space="preserve"> shall be in </w:t>
      </w:r>
      <w:r w:rsidRPr="003453AC">
        <w:rPr>
          <w:bCs/>
          <w:spacing w:val="-1"/>
          <w:kern w:val="0"/>
        </w:rPr>
        <w:t>accordance</w:t>
      </w:r>
      <w:r w:rsidRPr="003453AC">
        <w:rPr>
          <w:bCs/>
          <w:kern w:val="0"/>
        </w:rPr>
        <w:t xml:space="preserve"> with Recommendation ITU-R M.1174</w:t>
      </w:r>
      <w:r w:rsidRPr="003453AC">
        <w:rPr>
          <w:bCs/>
          <w:kern w:val="0"/>
        </w:rPr>
        <w:noBreakHyphen/>
        <w:t>4.  The use of these frequency bands in territorial</w:t>
      </w:r>
      <w:r w:rsidRPr="003453AC">
        <w:rPr>
          <w:bCs/>
          <w:spacing w:val="-1"/>
          <w:kern w:val="0"/>
        </w:rPr>
        <w:t xml:space="preserve"> </w:t>
      </w:r>
      <w:r w:rsidRPr="003453AC">
        <w:rPr>
          <w:bCs/>
          <w:kern w:val="0"/>
        </w:rPr>
        <w:t>waters is subject to the national regulations</w:t>
      </w:r>
      <w:r w:rsidRPr="003453AC">
        <w:rPr>
          <w:bCs/>
          <w:spacing w:val="-1"/>
          <w:kern w:val="0"/>
        </w:rPr>
        <w:t xml:space="preserve"> </w:t>
      </w:r>
      <w:r w:rsidRPr="003453AC">
        <w:rPr>
          <w:bCs/>
          <w:kern w:val="0"/>
        </w:rPr>
        <w:t>of</w:t>
      </w:r>
      <w:r w:rsidRPr="003453AC">
        <w:rPr>
          <w:bCs/>
          <w:spacing w:val="-1"/>
          <w:kern w:val="0"/>
        </w:rPr>
        <w:t xml:space="preserve"> </w:t>
      </w:r>
      <w:r w:rsidRPr="003453AC">
        <w:rPr>
          <w:bCs/>
          <w:kern w:val="0"/>
        </w:rPr>
        <w:t>the</w:t>
      </w:r>
      <w:r w:rsidRPr="003453AC">
        <w:rPr>
          <w:bCs/>
          <w:spacing w:val="-1"/>
          <w:kern w:val="0"/>
        </w:rPr>
        <w:t xml:space="preserve"> administration </w:t>
      </w:r>
      <w:r w:rsidRPr="003453AC">
        <w:rPr>
          <w:bCs/>
          <w:kern w:val="0"/>
        </w:rPr>
        <w:t>concerned.</w:t>
      </w:r>
    </w:p>
    <w:p w:rsidR="001A606C" w:rsidRPr="003453AC" w:rsidP="001A606C" w14:paraId="792543DE" w14:textId="77777777">
      <w:pPr>
        <w:tabs>
          <w:tab w:val="left" w:pos="1247"/>
        </w:tabs>
        <w:spacing w:after="220"/>
        <w:ind w:firstLine="360"/>
        <w:rPr>
          <w:bCs/>
          <w:spacing w:val="-1"/>
          <w:kern w:val="0"/>
        </w:rPr>
      </w:pPr>
      <w:r w:rsidRPr="003453AC">
        <w:rPr>
          <w:bCs/>
          <w:kern w:val="0"/>
        </w:rPr>
        <w:t>(288)  5.288  In the</w:t>
      </w:r>
      <w:r w:rsidRPr="003453AC">
        <w:rPr>
          <w:bCs/>
          <w:spacing w:val="-2"/>
          <w:kern w:val="0"/>
        </w:rPr>
        <w:t xml:space="preserve"> </w:t>
      </w:r>
      <w:r w:rsidRPr="003453AC">
        <w:rPr>
          <w:bCs/>
          <w:spacing w:val="-1"/>
          <w:kern w:val="0"/>
        </w:rPr>
        <w:t>territorial</w:t>
      </w:r>
      <w:r w:rsidRPr="003453AC">
        <w:rPr>
          <w:bCs/>
          <w:kern w:val="0"/>
        </w:rPr>
        <w:t xml:space="preserve"> waters </w:t>
      </w:r>
      <w:r w:rsidRPr="003453AC">
        <w:rPr>
          <w:bCs/>
          <w:spacing w:val="-1"/>
          <w:kern w:val="0"/>
        </w:rPr>
        <w:t xml:space="preserve">of </w:t>
      </w:r>
      <w:r w:rsidRPr="003453AC">
        <w:rPr>
          <w:bCs/>
          <w:kern w:val="0"/>
        </w:rPr>
        <w:t>the United</w:t>
      </w:r>
      <w:r w:rsidRPr="003453AC">
        <w:rPr>
          <w:bCs/>
          <w:spacing w:val="-2"/>
          <w:kern w:val="0"/>
        </w:rPr>
        <w:t xml:space="preserve"> </w:t>
      </w:r>
      <w:r w:rsidRPr="003453AC">
        <w:rPr>
          <w:bCs/>
          <w:kern w:val="0"/>
        </w:rPr>
        <w:t>States</w:t>
      </w:r>
      <w:r w:rsidRPr="003453AC">
        <w:rPr>
          <w:bCs/>
          <w:spacing w:val="-2"/>
          <w:kern w:val="0"/>
        </w:rPr>
        <w:t xml:space="preserve"> </w:t>
      </w:r>
      <w:r w:rsidRPr="003453AC">
        <w:rPr>
          <w:bCs/>
          <w:kern w:val="0"/>
        </w:rPr>
        <w:t xml:space="preserve">and </w:t>
      </w:r>
      <w:r w:rsidRPr="003453AC">
        <w:rPr>
          <w:bCs/>
          <w:spacing w:val="-1"/>
          <w:kern w:val="0"/>
        </w:rPr>
        <w:t>the</w:t>
      </w:r>
      <w:r w:rsidRPr="003453AC">
        <w:rPr>
          <w:bCs/>
          <w:kern w:val="0"/>
        </w:rPr>
        <w:t xml:space="preserve"> </w:t>
      </w:r>
      <w:r w:rsidRPr="003453AC">
        <w:rPr>
          <w:bCs/>
          <w:spacing w:val="-1"/>
          <w:kern w:val="0"/>
        </w:rPr>
        <w:t>Philippines, the preferred</w:t>
      </w:r>
      <w:r w:rsidRPr="003453AC">
        <w:rPr>
          <w:bCs/>
          <w:spacing w:val="32"/>
          <w:kern w:val="0"/>
        </w:rPr>
        <w:t xml:space="preserve"> </w:t>
      </w:r>
      <w:r w:rsidRPr="003453AC">
        <w:rPr>
          <w:bCs/>
          <w:kern w:val="0"/>
        </w:rPr>
        <w:t xml:space="preserve">frequencies for use by on-board </w:t>
      </w:r>
      <w:r w:rsidRPr="003453AC">
        <w:rPr>
          <w:bCs/>
          <w:spacing w:val="-1"/>
          <w:kern w:val="0"/>
        </w:rPr>
        <w:t>communication</w:t>
      </w:r>
      <w:r w:rsidRPr="003453AC">
        <w:rPr>
          <w:bCs/>
          <w:kern w:val="0"/>
        </w:rPr>
        <w:t xml:space="preserve"> stations shall be</w:t>
      </w:r>
      <w:r w:rsidRPr="003453AC">
        <w:rPr>
          <w:bCs/>
          <w:spacing w:val="-1"/>
          <w:kern w:val="0"/>
        </w:rPr>
        <w:t xml:space="preserve"> 457.525 MHz, 457.550 MHz, </w:t>
      </w:r>
      <w:r w:rsidRPr="003453AC">
        <w:rPr>
          <w:bCs/>
          <w:kern w:val="0"/>
        </w:rPr>
        <w:t>457.575 MHz and 457.600 MHz paired, respectively, with 467.750</w:t>
      </w:r>
      <w:r w:rsidRPr="003453AC">
        <w:rPr>
          <w:bCs/>
          <w:spacing w:val="-1"/>
          <w:kern w:val="0"/>
        </w:rPr>
        <w:t xml:space="preserve"> </w:t>
      </w:r>
      <w:r w:rsidRPr="003453AC">
        <w:rPr>
          <w:bCs/>
          <w:kern w:val="0"/>
        </w:rPr>
        <w:t xml:space="preserve">MHz, 467.775 MHz, 467.800 MHz and 467.825 MHz.  The </w:t>
      </w:r>
      <w:r w:rsidRPr="003453AC">
        <w:rPr>
          <w:bCs/>
          <w:spacing w:val="-1"/>
          <w:kern w:val="0"/>
        </w:rPr>
        <w:t>characteristics of the equipment</w:t>
      </w:r>
      <w:r w:rsidRPr="003453AC">
        <w:rPr>
          <w:bCs/>
          <w:kern w:val="0"/>
        </w:rPr>
        <w:t xml:space="preserve"> used shall conform</w:t>
      </w:r>
      <w:r w:rsidRPr="003453AC">
        <w:rPr>
          <w:bCs/>
          <w:spacing w:val="-2"/>
          <w:kern w:val="0"/>
        </w:rPr>
        <w:t xml:space="preserve"> </w:t>
      </w:r>
      <w:r w:rsidRPr="003453AC">
        <w:rPr>
          <w:bCs/>
          <w:kern w:val="0"/>
        </w:rPr>
        <w:t>to those</w:t>
      </w:r>
      <w:r w:rsidRPr="003453AC">
        <w:rPr>
          <w:bCs/>
          <w:spacing w:val="25"/>
          <w:kern w:val="0"/>
        </w:rPr>
        <w:t xml:space="preserve"> </w:t>
      </w:r>
      <w:r w:rsidRPr="003453AC">
        <w:rPr>
          <w:bCs/>
          <w:spacing w:val="-1"/>
          <w:kern w:val="0"/>
        </w:rPr>
        <w:t>specified</w:t>
      </w:r>
      <w:r w:rsidRPr="003453AC">
        <w:rPr>
          <w:bCs/>
          <w:spacing w:val="-2"/>
          <w:kern w:val="0"/>
        </w:rPr>
        <w:t xml:space="preserve"> </w:t>
      </w:r>
      <w:r w:rsidRPr="003453AC">
        <w:rPr>
          <w:bCs/>
          <w:spacing w:val="-1"/>
          <w:kern w:val="0"/>
        </w:rPr>
        <w:t>in</w:t>
      </w:r>
      <w:r w:rsidRPr="003453AC">
        <w:rPr>
          <w:bCs/>
          <w:spacing w:val="-2"/>
          <w:kern w:val="0"/>
        </w:rPr>
        <w:t xml:space="preserve"> </w:t>
      </w:r>
      <w:r w:rsidRPr="003453AC">
        <w:rPr>
          <w:bCs/>
          <w:spacing w:val="-1"/>
          <w:kern w:val="0"/>
        </w:rPr>
        <w:t xml:space="preserve">Recommendation </w:t>
      </w:r>
      <w:r w:rsidRPr="003453AC">
        <w:rPr>
          <w:bCs/>
          <w:kern w:val="0"/>
        </w:rPr>
        <w:t>ITU-R</w:t>
      </w:r>
      <w:r w:rsidRPr="003453AC">
        <w:rPr>
          <w:bCs/>
          <w:spacing w:val="-1"/>
          <w:kern w:val="0"/>
        </w:rPr>
        <w:t xml:space="preserve"> </w:t>
      </w:r>
      <w:r w:rsidRPr="003453AC">
        <w:rPr>
          <w:bCs/>
          <w:kern w:val="0"/>
        </w:rPr>
        <w:t>M.1174</w:t>
      </w:r>
      <w:r w:rsidRPr="003453AC">
        <w:rPr>
          <w:bCs/>
          <w:kern w:val="0"/>
        </w:rPr>
        <w:noBreakHyphen/>
        <w:t>4.</w:t>
      </w:r>
    </w:p>
    <w:p w:rsidR="001A606C" w:rsidRPr="003453AC" w:rsidP="001A606C" w14:paraId="25A9A226" w14:textId="77777777">
      <w:pPr>
        <w:suppressAutoHyphens/>
        <w:spacing w:after="220"/>
        <w:ind w:firstLine="360"/>
        <w:rPr>
          <w:bCs/>
          <w:smallCaps/>
          <w:kern w:val="0"/>
        </w:rPr>
      </w:pPr>
      <w:r w:rsidRPr="003453AC">
        <w:rPr>
          <w:bCs/>
          <w:smallCaps/>
          <w:kern w:val="0"/>
        </w:rPr>
        <w:t>* * * * *</w:t>
      </w:r>
    </w:p>
    <w:p w:rsidR="001A606C" w:rsidRPr="003453AC" w:rsidP="001A606C" w14:paraId="77BE4113" w14:textId="77777777">
      <w:pPr>
        <w:tabs>
          <w:tab w:val="left" w:pos="1248"/>
        </w:tabs>
        <w:spacing w:after="220"/>
        <w:ind w:firstLine="360"/>
        <w:rPr>
          <w:bCs/>
          <w:kern w:val="0"/>
        </w:rPr>
      </w:pPr>
      <w:r w:rsidRPr="003453AC">
        <w:rPr>
          <w:bCs/>
          <w:kern w:val="0"/>
        </w:rPr>
        <w:t xml:space="preserve">(295)  5.295  In the </w:t>
      </w:r>
      <w:r w:rsidRPr="003453AC">
        <w:rPr>
          <w:bCs/>
          <w:spacing w:val="-1"/>
          <w:kern w:val="0"/>
        </w:rPr>
        <w:t>Bahamas,</w:t>
      </w:r>
      <w:r w:rsidRPr="003453AC">
        <w:rPr>
          <w:bCs/>
          <w:kern w:val="0"/>
        </w:rPr>
        <w:t xml:space="preserve"> Barbados, Canada, the United </w:t>
      </w:r>
      <w:r w:rsidRPr="003453AC">
        <w:rPr>
          <w:bCs/>
          <w:spacing w:val="-1"/>
          <w:kern w:val="0"/>
        </w:rPr>
        <w:t>States</w:t>
      </w:r>
      <w:r w:rsidRPr="003453AC">
        <w:rPr>
          <w:bCs/>
          <w:kern w:val="0"/>
        </w:rPr>
        <w:t xml:space="preserve"> and Mexico,</w:t>
      </w:r>
      <w:r w:rsidRPr="003453AC">
        <w:rPr>
          <w:bCs/>
          <w:spacing w:val="-1"/>
          <w:kern w:val="0"/>
        </w:rPr>
        <w:t xml:space="preserve"> the frequency band</w:t>
      </w:r>
      <w:r w:rsidRPr="003453AC">
        <w:rPr>
          <w:bCs/>
          <w:spacing w:val="24"/>
          <w:kern w:val="0"/>
        </w:rPr>
        <w:t xml:space="preserve"> </w:t>
      </w:r>
      <w:r w:rsidRPr="003453AC">
        <w:rPr>
          <w:bCs/>
          <w:kern w:val="0"/>
        </w:rPr>
        <w:t xml:space="preserve">470-608 MHz, or portions thereof, is </w:t>
      </w:r>
      <w:r w:rsidRPr="003453AC">
        <w:rPr>
          <w:bCs/>
          <w:spacing w:val="-1"/>
          <w:kern w:val="0"/>
        </w:rPr>
        <w:t>identified for International</w:t>
      </w:r>
      <w:r w:rsidRPr="003453AC">
        <w:rPr>
          <w:bCs/>
          <w:kern w:val="0"/>
        </w:rPr>
        <w:t xml:space="preserve"> Mobile</w:t>
      </w:r>
      <w:r w:rsidRPr="003453AC">
        <w:rPr>
          <w:bCs/>
          <w:spacing w:val="-2"/>
          <w:kern w:val="0"/>
        </w:rPr>
        <w:t xml:space="preserve"> </w:t>
      </w:r>
      <w:r w:rsidRPr="003453AC">
        <w:rPr>
          <w:bCs/>
          <w:spacing w:val="-1"/>
          <w:kern w:val="0"/>
        </w:rPr>
        <w:t>Telecommunications</w:t>
      </w:r>
      <w:r w:rsidRPr="003453AC">
        <w:rPr>
          <w:bCs/>
          <w:kern w:val="0"/>
        </w:rPr>
        <w:t xml:space="preserve"> (IMT) – see Resolution</w:t>
      </w:r>
      <w:r w:rsidRPr="003453AC">
        <w:rPr>
          <w:bCs/>
          <w:spacing w:val="-1"/>
          <w:kern w:val="0"/>
        </w:rPr>
        <w:t xml:space="preserve"> 224 (Rev.WRC-19).</w:t>
      </w:r>
      <w:r w:rsidRPr="003453AC">
        <w:rPr>
          <w:bCs/>
          <w:kern w:val="0"/>
        </w:rPr>
        <w:t xml:space="preserve">  This identification does not </w:t>
      </w:r>
      <w:r w:rsidRPr="003453AC">
        <w:rPr>
          <w:bCs/>
          <w:spacing w:val="-1"/>
          <w:kern w:val="0"/>
        </w:rPr>
        <w:t>preclude the use of these</w:t>
      </w:r>
      <w:r w:rsidRPr="003453AC">
        <w:rPr>
          <w:bCs/>
          <w:spacing w:val="28"/>
          <w:kern w:val="0"/>
        </w:rPr>
        <w:t xml:space="preserve"> </w:t>
      </w:r>
      <w:r w:rsidRPr="003453AC">
        <w:rPr>
          <w:bCs/>
          <w:kern w:val="0"/>
        </w:rPr>
        <w:t>frequency bands by any application</w:t>
      </w:r>
      <w:r w:rsidRPr="003453AC">
        <w:rPr>
          <w:bCs/>
          <w:spacing w:val="-2"/>
          <w:kern w:val="0"/>
        </w:rPr>
        <w:t xml:space="preserve"> </w:t>
      </w:r>
      <w:r w:rsidRPr="003453AC">
        <w:rPr>
          <w:bCs/>
          <w:spacing w:val="-1"/>
          <w:kern w:val="0"/>
        </w:rPr>
        <w:t>of the services to which they</w:t>
      </w:r>
      <w:r w:rsidRPr="003453AC">
        <w:rPr>
          <w:bCs/>
          <w:kern w:val="0"/>
        </w:rPr>
        <w:t xml:space="preserve"> are allocated and does not</w:t>
      </w:r>
      <w:r w:rsidRPr="003453AC">
        <w:rPr>
          <w:bCs/>
          <w:spacing w:val="28"/>
          <w:kern w:val="0"/>
        </w:rPr>
        <w:t xml:space="preserve"> </w:t>
      </w:r>
      <w:r w:rsidRPr="003453AC">
        <w:rPr>
          <w:bCs/>
          <w:kern w:val="0"/>
        </w:rPr>
        <w:t xml:space="preserve">establish priority in the Radio </w:t>
      </w:r>
      <w:r w:rsidRPr="003453AC">
        <w:rPr>
          <w:bCs/>
          <w:spacing w:val="-1"/>
          <w:kern w:val="0"/>
        </w:rPr>
        <w:t>Regulations.  Mobile</w:t>
      </w:r>
      <w:r w:rsidRPr="003453AC">
        <w:rPr>
          <w:bCs/>
          <w:kern w:val="0"/>
        </w:rPr>
        <w:t xml:space="preserve"> </w:t>
      </w:r>
      <w:r w:rsidRPr="003453AC">
        <w:rPr>
          <w:bCs/>
          <w:spacing w:val="-1"/>
          <w:kern w:val="0"/>
        </w:rPr>
        <w:t>service stations</w:t>
      </w:r>
      <w:r w:rsidRPr="003453AC">
        <w:rPr>
          <w:bCs/>
          <w:kern w:val="0"/>
        </w:rPr>
        <w:t xml:space="preserve"> of the IMT system</w:t>
      </w:r>
      <w:r w:rsidRPr="003453AC">
        <w:rPr>
          <w:bCs/>
          <w:spacing w:val="-2"/>
          <w:kern w:val="0"/>
        </w:rPr>
        <w:t xml:space="preserve"> </w:t>
      </w:r>
      <w:r w:rsidRPr="003453AC">
        <w:rPr>
          <w:bCs/>
          <w:kern w:val="0"/>
        </w:rPr>
        <w:t>within the</w:t>
      </w:r>
      <w:r w:rsidRPr="003453AC">
        <w:rPr>
          <w:bCs/>
          <w:spacing w:val="31"/>
          <w:kern w:val="0"/>
        </w:rPr>
        <w:t xml:space="preserve"> </w:t>
      </w:r>
      <w:r w:rsidRPr="003453AC">
        <w:rPr>
          <w:bCs/>
          <w:kern w:val="0"/>
        </w:rPr>
        <w:t xml:space="preserve">frequency band are subject to </w:t>
      </w:r>
      <w:r w:rsidRPr="003453AC">
        <w:rPr>
          <w:bCs/>
          <w:spacing w:val="-1"/>
          <w:kern w:val="0"/>
        </w:rPr>
        <w:t>agreement</w:t>
      </w:r>
      <w:r w:rsidRPr="003453AC">
        <w:rPr>
          <w:bCs/>
          <w:kern w:val="0"/>
        </w:rPr>
        <w:t xml:space="preserve"> obtained under No. 9.21 and shall not cause harmful interference to, or claim</w:t>
      </w:r>
      <w:r w:rsidRPr="003453AC">
        <w:rPr>
          <w:bCs/>
          <w:spacing w:val="-2"/>
          <w:kern w:val="0"/>
        </w:rPr>
        <w:t xml:space="preserve"> </w:t>
      </w:r>
      <w:r w:rsidRPr="003453AC">
        <w:rPr>
          <w:bCs/>
          <w:spacing w:val="-1"/>
          <w:kern w:val="0"/>
        </w:rPr>
        <w:t>protection</w:t>
      </w:r>
      <w:r w:rsidRPr="003453AC">
        <w:rPr>
          <w:bCs/>
          <w:kern w:val="0"/>
        </w:rPr>
        <w:t xml:space="preserve"> </w:t>
      </w:r>
      <w:r w:rsidRPr="003453AC">
        <w:rPr>
          <w:bCs/>
          <w:spacing w:val="-1"/>
          <w:kern w:val="0"/>
        </w:rPr>
        <w:t>from,</w:t>
      </w:r>
      <w:r w:rsidRPr="003453AC">
        <w:rPr>
          <w:bCs/>
          <w:kern w:val="0"/>
        </w:rPr>
        <w:t xml:space="preserve"> the broadcasting </w:t>
      </w:r>
      <w:r w:rsidRPr="003453AC">
        <w:rPr>
          <w:bCs/>
          <w:spacing w:val="-1"/>
          <w:kern w:val="0"/>
        </w:rPr>
        <w:t>service</w:t>
      </w:r>
      <w:r w:rsidRPr="003453AC">
        <w:rPr>
          <w:bCs/>
          <w:kern w:val="0"/>
        </w:rPr>
        <w:t xml:space="preserve"> of </w:t>
      </w:r>
      <w:r w:rsidRPr="003453AC">
        <w:rPr>
          <w:bCs/>
          <w:kern w:val="0"/>
        </w:rPr>
        <w:t>neighbouring</w:t>
      </w:r>
      <w:r w:rsidRPr="003453AC">
        <w:rPr>
          <w:bCs/>
          <w:kern w:val="0"/>
        </w:rPr>
        <w:t xml:space="preserve"> countries.</w:t>
      </w:r>
      <w:r w:rsidRPr="003453AC">
        <w:rPr>
          <w:bCs/>
          <w:spacing w:val="31"/>
          <w:kern w:val="0"/>
        </w:rPr>
        <w:t xml:space="preserve">  </w:t>
      </w:r>
      <w:r w:rsidRPr="003453AC">
        <w:rPr>
          <w:bCs/>
          <w:spacing w:val="-1"/>
          <w:kern w:val="0"/>
        </w:rPr>
        <w:t xml:space="preserve">Nos. </w:t>
      </w:r>
      <w:r w:rsidRPr="003453AC">
        <w:rPr>
          <w:bCs/>
          <w:kern w:val="0"/>
        </w:rPr>
        <w:t>5.43</w:t>
      </w:r>
      <w:r w:rsidRPr="003453AC">
        <w:rPr>
          <w:bCs/>
          <w:spacing w:val="-1"/>
          <w:kern w:val="0"/>
        </w:rPr>
        <w:t xml:space="preserve"> </w:t>
      </w:r>
      <w:r w:rsidRPr="003453AC">
        <w:rPr>
          <w:bCs/>
          <w:kern w:val="0"/>
        </w:rPr>
        <w:t>and</w:t>
      </w:r>
      <w:r w:rsidRPr="003453AC">
        <w:rPr>
          <w:bCs/>
          <w:spacing w:val="-2"/>
          <w:kern w:val="0"/>
        </w:rPr>
        <w:t xml:space="preserve"> </w:t>
      </w:r>
      <w:r w:rsidRPr="003453AC">
        <w:rPr>
          <w:bCs/>
          <w:kern w:val="0"/>
        </w:rPr>
        <w:t>5.43A</w:t>
      </w:r>
      <w:r w:rsidRPr="003453AC">
        <w:rPr>
          <w:bCs/>
          <w:spacing w:val="-2"/>
          <w:kern w:val="0"/>
        </w:rPr>
        <w:t xml:space="preserve"> </w:t>
      </w:r>
      <w:r w:rsidRPr="003453AC">
        <w:rPr>
          <w:bCs/>
          <w:kern w:val="0"/>
        </w:rPr>
        <w:t xml:space="preserve">apply. </w:t>
      </w:r>
      <w:r w:rsidRPr="003453AC">
        <w:rPr>
          <w:bCs/>
          <w:spacing w:val="16"/>
          <w:kern w:val="0"/>
        </w:rPr>
        <w:t xml:space="preserve"> </w:t>
      </w:r>
    </w:p>
    <w:p w:rsidR="001A606C" w:rsidRPr="003453AC" w:rsidP="001A606C" w14:paraId="58D37BB9" w14:textId="77777777">
      <w:pPr>
        <w:tabs>
          <w:tab w:val="left" w:pos="1247"/>
        </w:tabs>
        <w:spacing w:after="220"/>
        <w:ind w:firstLine="360"/>
        <w:rPr>
          <w:bCs/>
          <w:kern w:val="0"/>
        </w:rPr>
      </w:pPr>
      <w:r w:rsidRPr="003453AC">
        <w:rPr>
          <w:bCs/>
          <w:spacing w:val="-1"/>
          <w:kern w:val="0"/>
        </w:rPr>
        <w:t>(296)  5.296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1"/>
          <w:kern w:val="0"/>
        </w:rPr>
        <w:t xml:space="preserve">  </w:t>
      </w:r>
      <w:r w:rsidRPr="003453AC">
        <w:rPr>
          <w:bCs/>
          <w:kern w:val="0"/>
        </w:rPr>
        <w:t>in</w:t>
      </w:r>
      <w:r w:rsidRPr="003453AC">
        <w:rPr>
          <w:bCs/>
          <w:spacing w:val="-2"/>
          <w:kern w:val="0"/>
        </w:rPr>
        <w:t xml:space="preserve"> </w:t>
      </w:r>
      <w:r w:rsidRPr="003453AC">
        <w:rPr>
          <w:bCs/>
          <w:kern w:val="0"/>
        </w:rPr>
        <w:t>Albania,</w:t>
      </w:r>
      <w:r w:rsidRPr="003453AC">
        <w:rPr>
          <w:bCs/>
          <w:spacing w:val="-2"/>
          <w:kern w:val="0"/>
        </w:rPr>
        <w:t xml:space="preserve"> </w:t>
      </w:r>
      <w:r w:rsidRPr="003453AC">
        <w:rPr>
          <w:bCs/>
          <w:spacing w:val="-1"/>
          <w:kern w:val="0"/>
        </w:rPr>
        <w:t>Germany,</w:t>
      </w:r>
      <w:r w:rsidRPr="003453AC">
        <w:rPr>
          <w:bCs/>
          <w:spacing w:val="-2"/>
          <w:kern w:val="0"/>
        </w:rPr>
        <w:t xml:space="preserve"> </w:t>
      </w:r>
      <w:r w:rsidRPr="003453AC">
        <w:rPr>
          <w:bCs/>
          <w:kern w:val="0"/>
        </w:rPr>
        <w:t>Angola,</w:t>
      </w:r>
      <w:r w:rsidRPr="003453AC">
        <w:rPr>
          <w:bCs/>
          <w:spacing w:val="-2"/>
          <w:kern w:val="0"/>
        </w:rPr>
        <w:t xml:space="preserve"> </w:t>
      </w:r>
      <w:r w:rsidRPr="003453AC">
        <w:rPr>
          <w:bCs/>
          <w:spacing w:val="-1"/>
          <w:kern w:val="0"/>
        </w:rPr>
        <w:t>Saudi</w:t>
      </w:r>
      <w:r w:rsidRPr="003453AC">
        <w:rPr>
          <w:bCs/>
          <w:spacing w:val="-3"/>
          <w:kern w:val="0"/>
        </w:rPr>
        <w:t xml:space="preserve"> </w:t>
      </w:r>
      <w:r w:rsidRPr="003453AC">
        <w:rPr>
          <w:bCs/>
          <w:spacing w:val="-1"/>
          <w:kern w:val="0"/>
        </w:rPr>
        <w:t>Arabia,</w:t>
      </w:r>
      <w:r w:rsidRPr="003453AC">
        <w:rPr>
          <w:bCs/>
          <w:spacing w:val="-3"/>
          <w:kern w:val="0"/>
        </w:rPr>
        <w:t xml:space="preserve"> </w:t>
      </w:r>
      <w:r w:rsidRPr="003453AC">
        <w:rPr>
          <w:bCs/>
          <w:spacing w:val="-1"/>
          <w:kern w:val="0"/>
        </w:rPr>
        <w:t>Austria,</w:t>
      </w:r>
      <w:r w:rsidRPr="003453AC">
        <w:rPr>
          <w:bCs/>
          <w:spacing w:val="-3"/>
          <w:kern w:val="0"/>
        </w:rPr>
        <w:t xml:space="preserve"> </w:t>
      </w:r>
      <w:r w:rsidRPr="003453AC">
        <w:rPr>
          <w:bCs/>
          <w:spacing w:val="-1"/>
          <w:kern w:val="0"/>
        </w:rPr>
        <w:t>Bahrain,</w:t>
      </w:r>
      <w:r w:rsidRPr="003453AC">
        <w:rPr>
          <w:bCs/>
          <w:spacing w:val="50"/>
          <w:kern w:val="0"/>
        </w:rPr>
        <w:t xml:space="preserve"> </w:t>
      </w:r>
      <w:r w:rsidRPr="003453AC">
        <w:rPr>
          <w:bCs/>
          <w:spacing w:val="-1"/>
          <w:kern w:val="0"/>
        </w:rPr>
        <w:t>Belgium,</w:t>
      </w:r>
      <w:r w:rsidRPr="003453AC">
        <w:rPr>
          <w:bCs/>
          <w:kern w:val="0"/>
        </w:rPr>
        <w:t xml:space="preserve"> Benin, Bosnia and </w:t>
      </w:r>
      <w:r w:rsidRPr="003453AC">
        <w:rPr>
          <w:bCs/>
          <w:spacing w:val="-1"/>
          <w:kern w:val="0"/>
        </w:rPr>
        <w:t>Herzegovina, Botswana, Bulgaria, Burkina</w:t>
      </w:r>
      <w:r w:rsidRPr="003453AC">
        <w:rPr>
          <w:bCs/>
          <w:kern w:val="0"/>
        </w:rPr>
        <w:t xml:space="preserve"> </w:t>
      </w:r>
      <w:r w:rsidRPr="003453AC">
        <w:rPr>
          <w:bCs/>
          <w:spacing w:val="-1"/>
          <w:kern w:val="0"/>
        </w:rPr>
        <w:t>Faso,</w:t>
      </w:r>
      <w:r w:rsidRPr="003453AC">
        <w:rPr>
          <w:bCs/>
          <w:kern w:val="0"/>
        </w:rPr>
        <w:t xml:space="preserve"> Burundi, </w:t>
      </w:r>
      <w:r w:rsidRPr="003453AC">
        <w:rPr>
          <w:bCs/>
          <w:spacing w:val="-1"/>
          <w:kern w:val="0"/>
        </w:rPr>
        <w:t>Cameroon,</w:t>
      </w:r>
      <w:r w:rsidRPr="003453AC">
        <w:rPr>
          <w:bCs/>
          <w:spacing w:val="63"/>
          <w:kern w:val="0"/>
        </w:rPr>
        <w:t xml:space="preserve"> </w:t>
      </w:r>
      <w:r w:rsidRPr="003453AC">
        <w:rPr>
          <w:bCs/>
          <w:kern w:val="0"/>
        </w:rPr>
        <w:t>Vatican, Congo (Rep. of the), Côte</w:t>
      </w:r>
      <w:r w:rsidRPr="003453AC">
        <w:rPr>
          <w:bCs/>
          <w:spacing w:val="-1"/>
          <w:kern w:val="0"/>
        </w:rPr>
        <w:t xml:space="preserve"> d’Ivoire,</w:t>
      </w:r>
      <w:r w:rsidRPr="003453AC">
        <w:rPr>
          <w:bCs/>
          <w:kern w:val="0"/>
        </w:rPr>
        <w:t xml:space="preserve"> Croatia, </w:t>
      </w:r>
      <w:r w:rsidRPr="003453AC">
        <w:rPr>
          <w:bCs/>
          <w:spacing w:val="-1"/>
          <w:kern w:val="0"/>
        </w:rPr>
        <w:t>Denmark,</w:t>
      </w:r>
      <w:r w:rsidRPr="003453AC">
        <w:rPr>
          <w:bCs/>
          <w:kern w:val="0"/>
        </w:rPr>
        <w:t xml:space="preserve"> Djibouti, Egypt, United Arab</w:t>
      </w:r>
      <w:r w:rsidRPr="003453AC">
        <w:rPr>
          <w:bCs/>
          <w:spacing w:val="27"/>
          <w:kern w:val="0"/>
        </w:rPr>
        <w:t xml:space="preserve"> </w:t>
      </w:r>
      <w:r w:rsidRPr="003453AC">
        <w:rPr>
          <w:bCs/>
          <w:spacing w:val="-1"/>
          <w:kern w:val="0"/>
        </w:rPr>
        <w:t>Emirates,</w:t>
      </w:r>
      <w:r w:rsidRPr="003453AC">
        <w:rPr>
          <w:bCs/>
          <w:kern w:val="0"/>
        </w:rPr>
        <w:t xml:space="preserve"> Spain, Estonia, Eswatini, Finland, France, Gabon, </w:t>
      </w:r>
      <w:r w:rsidRPr="003453AC">
        <w:rPr>
          <w:bCs/>
          <w:spacing w:val="-1"/>
          <w:kern w:val="0"/>
        </w:rPr>
        <w:t>Georgia,</w:t>
      </w:r>
      <w:r w:rsidRPr="003453AC">
        <w:rPr>
          <w:bCs/>
          <w:kern w:val="0"/>
        </w:rPr>
        <w:t xml:space="preserve"> Ghana, Hungary, Iraq,</w:t>
      </w:r>
      <w:r w:rsidRPr="003453AC">
        <w:rPr>
          <w:bCs/>
          <w:spacing w:val="27"/>
          <w:kern w:val="0"/>
        </w:rPr>
        <w:t xml:space="preserve"> </w:t>
      </w:r>
      <w:r w:rsidRPr="003453AC">
        <w:rPr>
          <w:bCs/>
          <w:spacing w:val="-1"/>
          <w:kern w:val="0"/>
        </w:rPr>
        <w:t>Ireland, Iceland, Israel, Italy, Jordan, Kenya, Kuwait, Lesotho,</w:t>
      </w:r>
      <w:r w:rsidRPr="003453AC">
        <w:rPr>
          <w:bCs/>
          <w:kern w:val="0"/>
        </w:rPr>
        <w:t xml:space="preserve"> Latvia, Lebanon, Libya,</w:t>
      </w:r>
      <w:r w:rsidRPr="003453AC">
        <w:rPr>
          <w:bCs/>
          <w:spacing w:val="23"/>
          <w:kern w:val="0"/>
        </w:rPr>
        <w:t xml:space="preserve"> </w:t>
      </w:r>
      <w:r w:rsidRPr="003453AC">
        <w:rPr>
          <w:bCs/>
          <w:spacing w:val="-1"/>
          <w:kern w:val="0"/>
        </w:rPr>
        <w:t>Liechtenstein, Lithuania, Luxembourg,</w:t>
      </w:r>
      <w:r w:rsidRPr="003453AC">
        <w:rPr>
          <w:bCs/>
          <w:kern w:val="0"/>
        </w:rPr>
        <w:t xml:space="preserve"> North Macedonia, Malawi,</w:t>
      </w:r>
      <w:r w:rsidRPr="003453AC">
        <w:rPr>
          <w:bCs/>
          <w:spacing w:val="-1"/>
          <w:kern w:val="0"/>
        </w:rPr>
        <w:t xml:space="preserve"> </w:t>
      </w:r>
      <w:r w:rsidRPr="003453AC">
        <w:rPr>
          <w:bCs/>
          <w:kern w:val="0"/>
        </w:rPr>
        <w:t>Mali, Malta, Morocco,</w:t>
      </w:r>
      <w:r w:rsidRPr="003453AC">
        <w:rPr>
          <w:bCs/>
          <w:spacing w:val="28"/>
          <w:kern w:val="0"/>
        </w:rPr>
        <w:t xml:space="preserve"> </w:t>
      </w:r>
      <w:r w:rsidRPr="003453AC">
        <w:rPr>
          <w:bCs/>
          <w:kern w:val="0"/>
        </w:rPr>
        <w:t xml:space="preserve">Mauritius, Mauritania, </w:t>
      </w:r>
      <w:r w:rsidRPr="003453AC">
        <w:rPr>
          <w:bCs/>
          <w:spacing w:val="-1"/>
          <w:kern w:val="0"/>
        </w:rPr>
        <w:t>Moldova,</w:t>
      </w:r>
      <w:r w:rsidRPr="003453AC">
        <w:rPr>
          <w:bCs/>
          <w:kern w:val="0"/>
        </w:rPr>
        <w:t xml:space="preserve"> Monaco, </w:t>
      </w:r>
      <w:r w:rsidRPr="003453AC">
        <w:rPr>
          <w:bCs/>
          <w:spacing w:val="-1"/>
          <w:kern w:val="0"/>
        </w:rPr>
        <w:t>Mozambique,</w:t>
      </w:r>
      <w:r w:rsidRPr="003453AC">
        <w:rPr>
          <w:bCs/>
          <w:kern w:val="0"/>
        </w:rPr>
        <w:t xml:space="preserve"> </w:t>
      </w:r>
      <w:r w:rsidRPr="003453AC">
        <w:rPr>
          <w:bCs/>
          <w:spacing w:val="-1"/>
          <w:kern w:val="0"/>
        </w:rPr>
        <w:t>Namibia,</w:t>
      </w:r>
      <w:r w:rsidRPr="003453AC">
        <w:rPr>
          <w:bCs/>
          <w:kern w:val="0"/>
        </w:rPr>
        <w:t xml:space="preserve"> </w:t>
      </w:r>
      <w:r w:rsidRPr="003453AC">
        <w:rPr>
          <w:bCs/>
          <w:spacing w:val="-1"/>
          <w:kern w:val="0"/>
        </w:rPr>
        <w:t>Niger,</w:t>
      </w:r>
      <w:r w:rsidRPr="003453AC">
        <w:rPr>
          <w:bCs/>
          <w:kern w:val="0"/>
        </w:rPr>
        <w:t xml:space="preserve"> Nigeria, </w:t>
      </w:r>
      <w:r w:rsidRPr="003453AC">
        <w:rPr>
          <w:bCs/>
          <w:spacing w:val="-1"/>
          <w:kern w:val="0"/>
        </w:rPr>
        <w:t>Norway,</w:t>
      </w:r>
      <w:r w:rsidRPr="003453AC">
        <w:rPr>
          <w:bCs/>
          <w:kern w:val="0"/>
        </w:rPr>
        <w:t xml:space="preserve"> </w:t>
      </w:r>
      <w:r w:rsidRPr="003453AC">
        <w:rPr>
          <w:bCs/>
          <w:spacing w:val="-1"/>
          <w:kern w:val="0"/>
        </w:rPr>
        <w:t>Oman,</w:t>
      </w:r>
      <w:r w:rsidRPr="003453AC">
        <w:rPr>
          <w:bCs/>
          <w:spacing w:val="75"/>
          <w:kern w:val="0"/>
        </w:rPr>
        <w:t xml:space="preserve"> </w:t>
      </w:r>
      <w:r w:rsidRPr="003453AC">
        <w:rPr>
          <w:bCs/>
          <w:kern w:val="0"/>
        </w:rPr>
        <w:t xml:space="preserve">Uganda, the Netherlands, Poland, </w:t>
      </w:r>
      <w:r w:rsidRPr="003453AC">
        <w:rPr>
          <w:bCs/>
          <w:spacing w:val="-1"/>
          <w:kern w:val="0"/>
        </w:rPr>
        <w:t>Portugal, Qatar, the Syrian Arab</w:t>
      </w:r>
      <w:r w:rsidRPr="003453AC">
        <w:rPr>
          <w:bCs/>
          <w:kern w:val="0"/>
        </w:rPr>
        <w:t xml:space="preserve"> Republic, </w:t>
      </w:r>
      <w:r w:rsidRPr="003453AC">
        <w:rPr>
          <w:bCs/>
          <w:spacing w:val="-1"/>
          <w:kern w:val="0"/>
        </w:rPr>
        <w:t>Slovakia,</w:t>
      </w:r>
      <w:r w:rsidRPr="003453AC">
        <w:rPr>
          <w:bCs/>
          <w:kern w:val="0"/>
        </w:rPr>
        <w:t xml:space="preserve"> the Czech</w:t>
      </w:r>
      <w:r w:rsidRPr="003453AC">
        <w:rPr>
          <w:bCs/>
          <w:spacing w:val="29"/>
          <w:kern w:val="0"/>
        </w:rPr>
        <w:t xml:space="preserve"> </w:t>
      </w:r>
      <w:r w:rsidRPr="003453AC">
        <w:rPr>
          <w:bCs/>
          <w:kern w:val="0"/>
        </w:rPr>
        <w:t xml:space="preserve">Republic, </w:t>
      </w:r>
      <w:r w:rsidRPr="003453AC">
        <w:rPr>
          <w:bCs/>
          <w:spacing w:val="-1"/>
          <w:kern w:val="0"/>
        </w:rPr>
        <w:t>Romania,</w:t>
      </w:r>
      <w:r w:rsidRPr="003453AC">
        <w:rPr>
          <w:bCs/>
          <w:kern w:val="0"/>
        </w:rPr>
        <w:t xml:space="preserve"> the United </w:t>
      </w:r>
      <w:r w:rsidRPr="003453AC">
        <w:rPr>
          <w:bCs/>
          <w:spacing w:val="-1"/>
          <w:kern w:val="0"/>
        </w:rPr>
        <w:t>Kingdom,</w:t>
      </w:r>
      <w:r w:rsidRPr="003453AC">
        <w:rPr>
          <w:bCs/>
          <w:kern w:val="0"/>
        </w:rPr>
        <w:t xml:space="preserve"> Rwanda, San Marino, </w:t>
      </w:r>
      <w:r w:rsidRPr="003453AC">
        <w:rPr>
          <w:bCs/>
          <w:spacing w:val="-1"/>
          <w:kern w:val="0"/>
        </w:rPr>
        <w:t>Serbia,</w:t>
      </w:r>
      <w:r w:rsidRPr="003453AC">
        <w:rPr>
          <w:bCs/>
          <w:kern w:val="0"/>
        </w:rPr>
        <w:t xml:space="preserve"> </w:t>
      </w:r>
      <w:r w:rsidRPr="003453AC">
        <w:rPr>
          <w:bCs/>
          <w:spacing w:val="-1"/>
          <w:kern w:val="0"/>
        </w:rPr>
        <w:t>Sudan,</w:t>
      </w:r>
      <w:r w:rsidRPr="003453AC">
        <w:rPr>
          <w:bCs/>
          <w:kern w:val="0"/>
        </w:rPr>
        <w:t xml:space="preserve"> South Africa,</w:t>
      </w:r>
      <w:r w:rsidRPr="003453AC">
        <w:rPr>
          <w:bCs/>
          <w:spacing w:val="37"/>
          <w:kern w:val="0"/>
        </w:rPr>
        <w:t xml:space="preserve"> </w:t>
      </w:r>
      <w:r w:rsidRPr="003453AC">
        <w:rPr>
          <w:bCs/>
          <w:kern w:val="0"/>
        </w:rPr>
        <w:t xml:space="preserve">Sweden, Switzerland, Tanzania, Chad, Togo, Tunisia, Turkey, </w:t>
      </w:r>
      <w:r w:rsidRPr="003453AC">
        <w:rPr>
          <w:bCs/>
          <w:spacing w:val="-1"/>
          <w:kern w:val="0"/>
        </w:rPr>
        <w:t>Ukraine,</w:t>
      </w:r>
      <w:r w:rsidRPr="003453AC">
        <w:rPr>
          <w:bCs/>
          <w:kern w:val="0"/>
        </w:rPr>
        <w:t xml:space="preserve"> </w:t>
      </w:r>
      <w:r w:rsidRPr="003453AC">
        <w:rPr>
          <w:bCs/>
          <w:spacing w:val="-1"/>
          <w:kern w:val="0"/>
        </w:rPr>
        <w:t>Zambia</w:t>
      </w:r>
      <w:r w:rsidRPr="003453AC">
        <w:rPr>
          <w:bCs/>
          <w:kern w:val="0"/>
        </w:rPr>
        <w:t xml:space="preserve"> and </w:t>
      </w:r>
      <w:r w:rsidRPr="003453AC">
        <w:rPr>
          <w:bCs/>
          <w:spacing w:val="-1"/>
          <w:kern w:val="0"/>
        </w:rPr>
        <w:t>Zimbabwe,</w:t>
      </w:r>
      <w:r w:rsidRPr="003453AC">
        <w:rPr>
          <w:bCs/>
          <w:kern w:val="0"/>
        </w:rPr>
        <w:t xml:space="preserve"> the</w:t>
      </w:r>
      <w:r w:rsidRPr="003453AC">
        <w:rPr>
          <w:bCs/>
          <w:spacing w:val="39"/>
          <w:kern w:val="0"/>
        </w:rPr>
        <w:t xml:space="preserve"> </w:t>
      </w:r>
      <w:r w:rsidRPr="003453AC">
        <w:rPr>
          <w:bCs/>
          <w:kern w:val="0"/>
        </w:rPr>
        <w:t xml:space="preserve">frequency band 470-694 MHz is </w:t>
      </w:r>
      <w:r w:rsidRPr="003453AC">
        <w:rPr>
          <w:bCs/>
          <w:spacing w:val="-1"/>
          <w:kern w:val="0"/>
        </w:rPr>
        <w:t xml:space="preserve">also allocated on </w:t>
      </w:r>
      <w:r w:rsidRPr="003453AC">
        <w:rPr>
          <w:bCs/>
          <w:kern w:val="0"/>
        </w:rPr>
        <w:t>a</w:t>
      </w:r>
      <w:r w:rsidRPr="003453AC">
        <w:rPr>
          <w:bCs/>
          <w:spacing w:val="-1"/>
          <w:kern w:val="0"/>
        </w:rPr>
        <w:t xml:space="preserve"> secondary basis</w:t>
      </w:r>
      <w:r w:rsidRPr="003453AC">
        <w:rPr>
          <w:bCs/>
          <w:kern w:val="0"/>
        </w:rPr>
        <w:t xml:space="preserve"> to the land </w:t>
      </w:r>
      <w:r w:rsidRPr="003453AC">
        <w:rPr>
          <w:bCs/>
          <w:spacing w:val="-1"/>
          <w:kern w:val="0"/>
        </w:rPr>
        <w:t>mobile</w:t>
      </w:r>
      <w:r w:rsidRPr="003453AC">
        <w:rPr>
          <w:bCs/>
          <w:kern w:val="0"/>
        </w:rPr>
        <w:t xml:space="preserve"> service,</w:t>
      </w:r>
      <w:r w:rsidRPr="003453AC">
        <w:rPr>
          <w:bCs/>
          <w:spacing w:val="25"/>
          <w:kern w:val="0"/>
        </w:rPr>
        <w:t xml:space="preserve"> </w:t>
      </w:r>
      <w:r w:rsidRPr="003453AC">
        <w:rPr>
          <w:bCs/>
          <w:kern w:val="0"/>
        </w:rPr>
        <w:t xml:space="preserve">intended for applications </w:t>
      </w:r>
      <w:r w:rsidRPr="003453AC">
        <w:rPr>
          <w:bCs/>
          <w:spacing w:val="-1"/>
          <w:kern w:val="0"/>
        </w:rPr>
        <w:t xml:space="preserve">ancillary to broadcasting and </w:t>
      </w:r>
      <w:r w:rsidRPr="003453AC">
        <w:rPr>
          <w:bCs/>
          <w:spacing w:val="-1"/>
          <w:kern w:val="0"/>
        </w:rPr>
        <w:t>programme</w:t>
      </w:r>
      <w:r w:rsidRPr="003453AC">
        <w:rPr>
          <w:bCs/>
          <w:spacing w:val="-1"/>
          <w:kern w:val="0"/>
        </w:rPr>
        <w:t>-making.</w:t>
      </w:r>
      <w:r w:rsidRPr="003453AC">
        <w:rPr>
          <w:bCs/>
          <w:kern w:val="0"/>
        </w:rPr>
        <w:t xml:space="preserve">  Stations of the land</w:t>
      </w:r>
      <w:r w:rsidRPr="003453AC">
        <w:rPr>
          <w:bCs/>
          <w:spacing w:val="31"/>
          <w:kern w:val="0"/>
        </w:rPr>
        <w:t xml:space="preserve"> </w:t>
      </w:r>
      <w:r w:rsidRPr="003453AC">
        <w:rPr>
          <w:bCs/>
          <w:kern w:val="0"/>
        </w:rPr>
        <w:t xml:space="preserve">mobile service in the countries </w:t>
      </w:r>
      <w:r w:rsidRPr="003453AC">
        <w:rPr>
          <w:bCs/>
          <w:spacing w:val="-1"/>
          <w:kern w:val="0"/>
        </w:rPr>
        <w:t>listed</w:t>
      </w:r>
      <w:r w:rsidRPr="003453AC">
        <w:rPr>
          <w:bCs/>
          <w:kern w:val="0"/>
        </w:rPr>
        <w:t xml:space="preserve"> in this footnote shall </w:t>
      </w:r>
      <w:r w:rsidRPr="003453AC">
        <w:rPr>
          <w:bCs/>
          <w:spacing w:val="-1"/>
          <w:kern w:val="0"/>
        </w:rPr>
        <w:t>not cause harmful interference</w:t>
      </w:r>
      <w:r w:rsidRPr="003453AC">
        <w:rPr>
          <w:bCs/>
          <w:kern w:val="0"/>
        </w:rPr>
        <w:t xml:space="preserve"> to </w:t>
      </w:r>
      <w:r w:rsidRPr="003453AC">
        <w:rPr>
          <w:bCs/>
          <w:spacing w:val="-1"/>
          <w:kern w:val="0"/>
        </w:rPr>
        <w:t xml:space="preserve">existing </w:t>
      </w:r>
      <w:r w:rsidRPr="003453AC">
        <w:rPr>
          <w:bCs/>
          <w:kern w:val="0"/>
        </w:rPr>
        <w:t>or planned stations operating</w:t>
      </w:r>
      <w:r w:rsidRPr="003453AC">
        <w:rPr>
          <w:bCs/>
          <w:spacing w:val="-2"/>
          <w:kern w:val="0"/>
        </w:rPr>
        <w:t xml:space="preserve"> </w:t>
      </w:r>
      <w:r w:rsidRPr="003453AC">
        <w:rPr>
          <w:bCs/>
          <w:kern w:val="0"/>
        </w:rPr>
        <w:t xml:space="preserve">in </w:t>
      </w:r>
      <w:r w:rsidRPr="003453AC">
        <w:rPr>
          <w:bCs/>
          <w:spacing w:val="-1"/>
          <w:kern w:val="0"/>
        </w:rPr>
        <w:t>accordance</w:t>
      </w:r>
      <w:r w:rsidRPr="003453AC">
        <w:rPr>
          <w:bCs/>
          <w:kern w:val="0"/>
        </w:rPr>
        <w:t xml:space="preserve"> with</w:t>
      </w:r>
      <w:r w:rsidRPr="003453AC">
        <w:rPr>
          <w:bCs/>
          <w:spacing w:val="-2"/>
          <w:kern w:val="0"/>
        </w:rPr>
        <w:t xml:space="preserve"> </w:t>
      </w:r>
      <w:r w:rsidRPr="003453AC">
        <w:rPr>
          <w:bCs/>
          <w:kern w:val="0"/>
        </w:rPr>
        <w:t>the Table</w:t>
      </w:r>
      <w:r w:rsidRPr="003453AC">
        <w:rPr>
          <w:bCs/>
          <w:spacing w:val="-2"/>
          <w:kern w:val="0"/>
        </w:rPr>
        <w:t xml:space="preserve"> </w:t>
      </w:r>
      <w:r w:rsidRPr="003453AC">
        <w:rPr>
          <w:bCs/>
          <w:kern w:val="0"/>
        </w:rPr>
        <w:t>in</w:t>
      </w:r>
      <w:r w:rsidRPr="003453AC">
        <w:rPr>
          <w:bCs/>
          <w:spacing w:val="-2"/>
          <w:kern w:val="0"/>
        </w:rPr>
        <w:t xml:space="preserve"> </w:t>
      </w:r>
      <w:r w:rsidRPr="003453AC">
        <w:rPr>
          <w:bCs/>
          <w:spacing w:val="-1"/>
          <w:kern w:val="0"/>
        </w:rPr>
        <w:t>countries</w:t>
      </w:r>
      <w:r w:rsidRPr="003453AC">
        <w:rPr>
          <w:bCs/>
          <w:kern w:val="0"/>
        </w:rPr>
        <w:t xml:space="preserve"> other than </w:t>
      </w:r>
      <w:r w:rsidRPr="003453AC">
        <w:rPr>
          <w:bCs/>
          <w:spacing w:val="-1"/>
          <w:kern w:val="0"/>
        </w:rPr>
        <w:t>those</w:t>
      </w:r>
      <w:r w:rsidRPr="003453AC">
        <w:rPr>
          <w:bCs/>
          <w:kern w:val="0"/>
        </w:rPr>
        <w:t xml:space="preserve"> listed in this</w:t>
      </w:r>
      <w:r w:rsidRPr="003453AC">
        <w:rPr>
          <w:bCs/>
          <w:spacing w:val="39"/>
          <w:kern w:val="0"/>
        </w:rPr>
        <w:t xml:space="preserve"> </w:t>
      </w:r>
      <w:r w:rsidRPr="003453AC">
        <w:rPr>
          <w:bCs/>
          <w:kern w:val="0"/>
        </w:rPr>
        <w:t>footnote.</w:t>
      </w:r>
    </w:p>
    <w:p w:rsidR="001A606C" w:rsidRPr="003453AC" w:rsidP="001A606C" w14:paraId="443E51EE" w14:textId="77777777">
      <w:pPr>
        <w:tabs>
          <w:tab w:val="left" w:pos="654"/>
          <w:tab w:val="left" w:pos="1248"/>
        </w:tabs>
        <w:spacing w:after="220"/>
        <w:ind w:firstLine="360"/>
        <w:rPr>
          <w:bCs/>
          <w:spacing w:val="-1"/>
          <w:kern w:val="0"/>
        </w:rPr>
      </w:pPr>
      <w:r w:rsidRPr="003453AC">
        <w:rPr>
          <w:bCs/>
          <w:kern w:val="0"/>
        </w:rPr>
        <w:t xml:space="preserve">(i)  5.296A  In Micronesia, the Solomon </w:t>
      </w:r>
      <w:r w:rsidRPr="003453AC">
        <w:rPr>
          <w:bCs/>
          <w:spacing w:val="-1"/>
          <w:kern w:val="0"/>
        </w:rPr>
        <w:t>Islands, Tuvalu and Vanuatu, the frequency</w:t>
      </w:r>
      <w:r w:rsidRPr="003453AC">
        <w:rPr>
          <w:bCs/>
          <w:kern w:val="0"/>
        </w:rPr>
        <w:t xml:space="preserve"> band 470-</w:t>
      </w:r>
      <w:r w:rsidRPr="003453AC">
        <w:rPr>
          <w:bCs/>
          <w:spacing w:val="-1"/>
          <w:kern w:val="0"/>
        </w:rPr>
        <w:t>698 MHz, or portions thereof, and in</w:t>
      </w:r>
      <w:r w:rsidRPr="003453AC">
        <w:rPr>
          <w:bCs/>
          <w:kern w:val="0"/>
        </w:rPr>
        <w:t xml:space="preserve"> Bangladesh, Maldives and </w:t>
      </w:r>
      <w:r w:rsidRPr="003453AC">
        <w:rPr>
          <w:bCs/>
          <w:spacing w:val="-1"/>
          <w:kern w:val="0"/>
        </w:rPr>
        <w:t>New</w:t>
      </w:r>
      <w:r w:rsidRPr="003453AC">
        <w:rPr>
          <w:bCs/>
          <w:kern w:val="0"/>
        </w:rPr>
        <w:t xml:space="preserve"> Zealand, the frequency band</w:t>
      </w:r>
      <w:r w:rsidRPr="003453AC">
        <w:rPr>
          <w:bCs/>
          <w:spacing w:val="30"/>
          <w:kern w:val="0"/>
        </w:rPr>
        <w:t xml:space="preserve"> </w:t>
      </w:r>
      <w:r w:rsidRPr="003453AC">
        <w:rPr>
          <w:bCs/>
          <w:kern w:val="0"/>
        </w:rPr>
        <w:t>610-698 MHz, or portions thereof,</w:t>
      </w:r>
      <w:r w:rsidRPr="003453AC">
        <w:rPr>
          <w:bCs/>
          <w:spacing w:val="-1"/>
          <w:kern w:val="0"/>
        </w:rPr>
        <w:t xml:space="preserve"> </w:t>
      </w:r>
      <w:r w:rsidRPr="003453AC">
        <w:rPr>
          <w:bCs/>
          <w:kern w:val="0"/>
        </w:rPr>
        <w:t xml:space="preserve">are identified for use by </w:t>
      </w:r>
      <w:r w:rsidRPr="003453AC">
        <w:rPr>
          <w:bCs/>
          <w:spacing w:val="-1"/>
          <w:kern w:val="0"/>
        </w:rPr>
        <w:t>these</w:t>
      </w:r>
      <w:r w:rsidRPr="003453AC">
        <w:rPr>
          <w:bCs/>
          <w:kern w:val="0"/>
        </w:rPr>
        <w:t xml:space="preserve"> </w:t>
      </w:r>
      <w:r w:rsidRPr="003453AC">
        <w:rPr>
          <w:bCs/>
          <w:spacing w:val="-1"/>
          <w:kern w:val="0"/>
        </w:rPr>
        <w:t>administrations</w:t>
      </w:r>
      <w:r w:rsidRPr="003453AC">
        <w:rPr>
          <w:bCs/>
          <w:kern w:val="0"/>
        </w:rPr>
        <w:t xml:space="preserve"> wishing to </w:t>
      </w:r>
      <w:r w:rsidRPr="003453AC">
        <w:rPr>
          <w:bCs/>
          <w:spacing w:val="-1"/>
          <w:kern w:val="0"/>
        </w:rPr>
        <w:t>implement</w:t>
      </w:r>
      <w:r w:rsidRPr="003453AC">
        <w:rPr>
          <w:bCs/>
          <w:kern w:val="0"/>
        </w:rPr>
        <w:t xml:space="preserve"> </w:t>
      </w:r>
      <w:r w:rsidRPr="003453AC">
        <w:rPr>
          <w:bCs/>
          <w:spacing w:val="-1"/>
          <w:kern w:val="0"/>
        </w:rPr>
        <w:t xml:space="preserve">International </w:t>
      </w:r>
      <w:r w:rsidRPr="003453AC">
        <w:rPr>
          <w:bCs/>
          <w:kern w:val="0"/>
        </w:rPr>
        <w:t xml:space="preserve">Mobile </w:t>
      </w:r>
      <w:r w:rsidRPr="003453AC">
        <w:rPr>
          <w:bCs/>
          <w:spacing w:val="-1"/>
          <w:kern w:val="0"/>
        </w:rPr>
        <w:t>Telecommunications</w:t>
      </w:r>
      <w:r w:rsidRPr="003453AC">
        <w:rPr>
          <w:bCs/>
          <w:kern w:val="0"/>
        </w:rPr>
        <w:t xml:space="preserve"> (IMT) – see </w:t>
      </w:r>
      <w:r w:rsidRPr="003453AC">
        <w:rPr>
          <w:bCs/>
          <w:spacing w:val="-1"/>
          <w:kern w:val="0"/>
        </w:rPr>
        <w:t xml:space="preserve">Resolution </w:t>
      </w:r>
      <w:r w:rsidRPr="003453AC">
        <w:rPr>
          <w:bCs/>
          <w:kern w:val="0"/>
        </w:rPr>
        <w:t xml:space="preserve">224 </w:t>
      </w:r>
      <w:r w:rsidRPr="003453AC">
        <w:rPr>
          <w:bCs/>
          <w:spacing w:val="-1"/>
          <w:kern w:val="0"/>
        </w:rPr>
        <w:t xml:space="preserve">(Rev.WRC-19).  </w:t>
      </w:r>
      <w:r w:rsidRPr="003453AC">
        <w:rPr>
          <w:bCs/>
          <w:kern w:val="0"/>
        </w:rPr>
        <w:t xml:space="preserve">This identification </w:t>
      </w:r>
      <w:r w:rsidRPr="003453AC">
        <w:rPr>
          <w:bCs/>
          <w:spacing w:val="-1"/>
          <w:kern w:val="0"/>
        </w:rPr>
        <w:t>does</w:t>
      </w:r>
      <w:r w:rsidRPr="003453AC">
        <w:rPr>
          <w:bCs/>
          <w:kern w:val="0"/>
        </w:rPr>
        <w:t xml:space="preserve"> not preclude the use</w:t>
      </w:r>
      <w:r w:rsidRPr="003453AC">
        <w:rPr>
          <w:bCs/>
          <w:spacing w:val="-1"/>
          <w:kern w:val="0"/>
        </w:rPr>
        <w:t xml:space="preserve"> of these frequency</w:t>
      </w:r>
      <w:r w:rsidRPr="003453AC">
        <w:rPr>
          <w:bCs/>
          <w:kern w:val="0"/>
        </w:rPr>
        <w:t xml:space="preserve"> bands by any application of the</w:t>
      </w:r>
      <w:r w:rsidRPr="003453AC">
        <w:rPr>
          <w:bCs/>
          <w:spacing w:val="27"/>
          <w:kern w:val="0"/>
        </w:rPr>
        <w:t xml:space="preserve"> </w:t>
      </w:r>
      <w:r w:rsidRPr="003453AC">
        <w:rPr>
          <w:bCs/>
          <w:kern w:val="0"/>
        </w:rPr>
        <w:t xml:space="preserve">services to which they are allocated and does not establish </w:t>
      </w:r>
      <w:r w:rsidRPr="003453AC">
        <w:rPr>
          <w:bCs/>
          <w:spacing w:val="-1"/>
          <w:kern w:val="0"/>
        </w:rPr>
        <w:t>priority</w:t>
      </w:r>
      <w:r w:rsidRPr="003453AC">
        <w:rPr>
          <w:bCs/>
          <w:kern w:val="0"/>
        </w:rPr>
        <w:t xml:space="preserve"> in the Radio Regulations.  The</w:t>
      </w:r>
      <w:r w:rsidRPr="003453AC">
        <w:rPr>
          <w:bCs/>
          <w:spacing w:val="26"/>
          <w:kern w:val="0"/>
        </w:rPr>
        <w:t xml:space="preserve"> </w:t>
      </w:r>
      <w:r w:rsidRPr="003453AC">
        <w:rPr>
          <w:bCs/>
          <w:spacing w:val="-1"/>
          <w:kern w:val="0"/>
        </w:rPr>
        <w:t>mobile allocation in this frequency</w:t>
      </w:r>
      <w:r w:rsidRPr="003453AC">
        <w:rPr>
          <w:bCs/>
          <w:kern w:val="0"/>
        </w:rPr>
        <w:t xml:space="preserve"> band shall not be used for</w:t>
      </w:r>
      <w:r w:rsidRPr="003453AC">
        <w:rPr>
          <w:bCs/>
          <w:spacing w:val="-1"/>
          <w:kern w:val="0"/>
        </w:rPr>
        <w:t xml:space="preserve"> </w:t>
      </w:r>
      <w:r w:rsidRPr="003453AC">
        <w:rPr>
          <w:bCs/>
          <w:kern w:val="0"/>
        </w:rPr>
        <w:t xml:space="preserve">IMT </w:t>
      </w:r>
      <w:r w:rsidRPr="003453AC">
        <w:rPr>
          <w:bCs/>
          <w:spacing w:val="-1"/>
          <w:kern w:val="0"/>
        </w:rPr>
        <w:t>systems</w:t>
      </w:r>
      <w:r w:rsidRPr="003453AC">
        <w:rPr>
          <w:bCs/>
          <w:kern w:val="0"/>
        </w:rPr>
        <w:t xml:space="preserve"> unless subject to</w:t>
      </w:r>
      <w:r w:rsidRPr="003453AC">
        <w:rPr>
          <w:bCs/>
          <w:spacing w:val="31"/>
          <w:kern w:val="0"/>
        </w:rPr>
        <w:t xml:space="preserve"> </w:t>
      </w:r>
      <w:r w:rsidRPr="003453AC">
        <w:rPr>
          <w:bCs/>
          <w:spacing w:val="-1"/>
          <w:kern w:val="0"/>
        </w:rPr>
        <w:t>agreement</w:t>
      </w:r>
      <w:r w:rsidRPr="003453AC">
        <w:rPr>
          <w:bCs/>
          <w:kern w:val="0"/>
        </w:rPr>
        <w:t xml:space="preserve"> obtained under No.</w:t>
      </w:r>
      <w:r w:rsidRPr="003453AC">
        <w:rPr>
          <w:bCs/>
          <w:spacing w:val="-1"/>
          <w:kern w:val="0"/>
        </w:rPr>
        <w:t xml:space="preserve"> </w:t>
      </w:r>
      <w:r w:rsidRPr="003453AC">
        <w:rPr>
          <w:bCs/>
          <w:kern w:val="0"/>
        </w:rPr>
        <w:t xml:space="preserve">9.21 and shall not cause harmful </w:t>
      </w:r>
      <w:r w:rsidRPr="003453AC">
        <w:rPr>
          <w:bCs/>
          <w:spacing w:val="-1"/>
          <w:kern w:val="0"/>
        </w:rPr>
        <w:t>interference to, or claim protection</w:t>
      </w:r>
      <w:r w:rsidRPr="003453AC">
        <w:rPr>
          <w:bCs/>
          <w:spacing w:val="32"/>
          <w:kern w:val="0"/>
        </w:rPr>
        <w:t xml:space="preserve"> </w:t>
      </w:r>
      <w:r w:rsidRPr="003453AC">
        <w:rPr>
          <w:bCs/>
          <w:spacing w:val="-1"/>
          <w:kern w:val="0"/>
        </w:rPr>
        <w:t xml:space="preserve">from, </w:t>
      </w:r>
      <w:r w:rsidRPr="003453AC">
        <w:rPr>
          <w:bCs/>
          <w:kern w:val="0"/>
        </w:rPr>
        <w:t>the broadcasting</w:t>
      </w:r>
      <w:r w:rsidRPr="003453AC">
        <w:rPr>
          <w:bCs/>
          <w:spacing w:val="-1"/>
          <w:kern w:val="0"/>
        </w:rPr>
        <w:t xml:space="preserve"> </w:t>
      </w:r>
      <w:r w:rsidRPr="003453AC">
        <w:rPr>
          <w:bCs/>
          <w:kern w:val="0"/>
        </w:rPr>
        <w:t>service</w:t>
      </w:r>
      <w:r w:rsidRPr="003453AC">
        <w:rPr>
          <w:bCs/>
          <w:spacing w:val="-1"/>
          <w:kern w:val="0"/>
        </w:rPr>
        <w:t xml:space="preserve"> of</w:t>
      </w:r>
      <w:r w:rsidRPr="003453AC">
        <w:rPr>
          <w:bCs/>
          <w:spacing w:val="-2"/>
          <w:kern w:val="0"/>
        </w:rPr>
        <w:t xml:space="preserve"> </w:t>
      </w:r>
      <w:r w:rsidRPr="003453AC">
        <w:rPr>
          <w:bCs/>
          <w:spacing w:val="-1"/>
          <w:kern w:val="0"/>
        </w:rPr>
        <w:t>neighbouring</w:t>
      </w:r>
      <w:r w:rsidRPr="003453AC">
        <w:rPr>
          <w:bCs/>
          <w:spacing w:val="-1"/>
          <w:kern w:val="0"/>
        </w:rPr>
        <w:t xml:space="preserve"> countries.</w:t>
      </w:r>
      <w:r w:rsidRPr="003453AC">
        <w:rPr>
          <w:bCs/>
          <w:spacing w:val="-2"/>
          <w:kern w:val="0"/>
        </w:rPr>
        <w:t xml:space="preserve">  </w:t>
      </w:r>
      <w:r w:rsidRPr="003453AC">
        <w:rPr>
          <w:bCs/>
          <w:spacing w:val="-1"/>
          <w:kern w:val="0"/>
        </w:rPr>
        <w:t>Nos.</w:t>
      </w:r>
      <w:r w:rsidRPr="003453AC">
        <w:rPr>
          <w:bCs/>
          <w:kern w:val="0"/>
        </w:rPr>
        <w:t xml:space="preserve"> 5.43</w:t>
      </w:r>
      <w:r w:rsidRPr="003453AC">
        <w:rPr>
          <w:bCs/>
          <w:spacing w:val="-1"/>
          <w:kern w:val="0"/>
        </w:rPr>
        <w:t xml:space="preserve"> </w:t>
      </w:r>
      <w:r w:rsidRPr="003453AC">
        <w:rPr>
          <w:bCs/>
          <w:kern w:val="0"/>
        </w:rPr>
        <w:t>and</w:t>
      </w:r>
      <w:r w:rsidRPr="003453AC">
        <w:rPr>
          <w:bCs/>
          <w:spacing w:val="-1"/>
          <w:kern w:val="0"/>
        </w:rPr>
        <w:t xml:space="preserve"> </w:t>
      </w:r>
      <w:r w:rsidRPr="003453AC">
        <w:rPr>
          <w:bCs/>
          <w:kern w:val="0"/>
        </w:rPr>
        <w:t>5.43A</w:t>
      </w:r>
      <w:r w:rsidRPr="003453AC">
        <w:rPr>
          <w:bCs/>
          <w:spacing w:val="-2"/>
          <w:kern w:val="0"/>
        </w:rPr>
        <w:t xml:space="preserve"> </w:t>
      </w:r>
      <w:r w:rsidRPr="003453AC">
        <w:rPr>
          <w:bCs/>
          <w:kern w:val="0"/>
        </w:rPr>
        <w:t>apply.</w:t>
      </w:r>
    </w:p>
    <w:p w:rsidR="001A606C" w:rsidRPr="003453AC" w:rsidP="001A606C" w14:paraId="25D9FC9E" w14:textId="77777777">
      <w:pPr>
        <w:tabs>
          <w:tab w:val="left" w:pos="1248"/>
        </w:tabs>
        <w:spacing w:after="220"/>
        <w:ind w:firstLine="360"/>
        <w:rPr>
          <w:bCs/>
          <w:spacing w:val="-1"/>
          <w:kern w:val="0"/>
        </w:rPr>
      </w:pPr>
      <w:r w:rsidRPr="003453AC">
        <w:rPr>
          <w:bCs/>
          <w:spacing w:val="-1"/>
          <w:kern w:val="0"/>
        </w:rPr>
        <w:t>* * * * *</w:t>
      </w:r>
    </w:p>
    <w:p w:rsidR="001A606C" w:rsidRPr="003453AC" w:rsidP="001A606C" w14:paraId="36BCF51E" w14:textId="77777777">
      <w:pPr>
        <w:tabs>
          <w:tab w:val="left" w:pos="1247"/>
        </w:tabs>
        <w:spacing w:after="220"/>
        <w:ind w:firstLine="360"/>
        <w:rPr>
          <w:bCs/>
          <w:kern w:val="0"/>
        </w:rPr>
      </w:pPr>
      <w:r w:rsidRPr="003453AC">
        <w:rPr>
          <w:bCs/>
          <w:spacing w:val="-1"/>
          <w:kern w:val="0"/>
        </w:rPr>
        <w:t>(297)  5.297</w:t>
      </w:r>
      <w:r w:rsidRPr="003453AC">
        <w:rPr>
          <w:bCs/>
          <w:spacing w:val="-1"/>
          <w:w w:val="95"/>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1"/>
          <w:kern w:val="0"/>
        </w:rPr>
        <w:t xml:space="preserve">  </w:t>
      </w:r>
      <w:r w:rsidRPr="003453AC">
        <w:rPr>
          <w:bCs/>
          <w:kern w:val="0"/>
        </w:rPr>
        <w:t>in</w:t>
      </w:r>
      <w:r w:rsidRPr="003453AC">
        <w:rPr>
          <w:bCs/>
          <w:spacing w:val="-2"/>
          <w:kern w:val="0"/>
        </w:rPr>
        <w:t xml:space="preserve"> </w:t>
      </w:r>
      <w:r w:rsidRPr="003453AC">
        <w:rPr>
          <w:bCs/>
          <w:kern w:val="0"/>
        </w:rPr>
        <w:t>Canada,</w:t>
      </w:r>
      <w:r w:rsidRPr="003453AC">
        <w:rPr>
          <w:bCs/>
          <w:spacing w:val="-2"/>
          <w:kern w:val="0"/>
        </w:rPr>
        <w:t xml:space="preserve"> </w:t>
      </w:r>
      <w:r w:rsidRPr="003453AC">
        <w:rPr>
          <w:bCs/>
          <w:kern w:val="0"/>
        </w:rPr>
        <w:t>Costa</w:t>
      </w:r>
      <w:r w:rsidRPr="003453AC">
        <w:rPr>
          <w:bCs/>
          <w:spacing w:val="-1"/>
          <w:kern w:val="0"/>
        </w:rPr>
        <w:t xml:space="preserve"> </w:t>
      </w:r>
      <w:r w:rsidRPr="003453AC">
        <w:rPr>
          <w:bCs/>
          <w:kern w:val="0"/>
        </w:rPr>
        <w:t>Rica,</w:t>
      </w:r>
      <w:r w:rsidRPr="003453AC">
        <w:rPr>
          <w:bCs/>
          <w:spacing w:val="-2"/>
          <w:kern w:val="0"/>
        </w:rPr>
        <w:t xml:space="preserve"> </w:t>
      </w:r>
      <w:r w:rsidRPr="003453AC">
        <w:rPr>
          <w:bCs/>
          <w:spacing w:val="-1"/>
          <w:kern w:val="0"/>
        </w:rPr>
        <w:t xml:space="preserve">Cuba, </w:t>
      </w:r>
      <w:r w:rsidRPr="003453AC">
        <w:rPr>
          <w:bCs/>
          <w:kern w:val="0"/>
        </w:rPr>
        <w:t>El</w:t>
      </w:r>
      <w:r w:rsidRPr="003453AC">
        <w:rPr>
          <w:bCs/>
          <w:spacing w:val="-4"/>
          <w:kern w:val="0"/>
        </w:rPr>
        <w:t xml:space="preserve"> </w:t>
      </w:r>
      <w:r w:rsidRPr="003453AC">
        <w:rPr>
          <w:bCs/>
          <w:kern w:val="0"/>
        </w:rPr>
        <w:t>Salvador,</w:t>
      </w:r>
      <w:r w:rsidRPr="003453AC">
        <w:rPr>
          <w:bCs/>
          <w:spacing w:val="-2"/>
          <w:kern w:val="0"/>
        </w:rPr>
        <w:t xml:space="preserve"> </w:t>
      </w:r>
      <w:r w:rsidRPr="003453AC">
        <w:rPr>
          <w:bCs/>
          <w:kern w:val="0"/>
        </w:rPr>
        <w:t>the</w:t>
      </w:r>
      <w:r w:rsidRPr="003453AC">
        <w:rPr>
          <w:bCs/>
          <w:spacing w:val="-1"/>
          <w:kern w:val="0"/>
        </w:rPr>
        <w:t xml:space="preserve"> </w:t>
      </w:r>
      <w:r w:rsidRPr="003453AC">
        <w:rPr>
          <w:bCs/>
          <w:kern w:val="0"/>
        </w:rPr>
        <w:t>United</w:t>
      </w:r>
      <w:r w:rsidRPr="003453AC">
        <w:rPr>
          <w:bCs/>
          <w:spacing w:val="-2"/>
          <w:kern w:val="0"/>
        </w:rPr>
        <w:t xml:space="preserve"> </w:t>
      </w:r>
      <w:r w:rsidRPr="003453AC">
        <w:rPr>
          <w:bCs/>
          <w:kern w:val="0"/>
        </w:rPr>
        <w:t>States,</w:t>
      </w:r>
      <w:r w:rsidRPr="003453AC">
        <w:rPr>
          <w:bCs/>
          <w:spacing w:val="37"/>
          <w:kern w:val="0"/>
        </w:rPr>
        <w:t xml:space="preserve"> </w:t>
      </w:r>
      <w:r w:rsidRPr="003453AC">
        <w:rPr>
          <w:bCs/>
          <w:spacing w:val="-1"/>
          <w:kern w:val="0"/>
        </w:rPr>
        <w:t>Guatemala,</w:t>
      </w:r>
      <w:r w:rsidRPr="003453AC">
        <w:rPr>
          <w:bCs/>
          <w:kern w:val="0"/>
        </w:rPr>
        <w:t xml:space="preserve"> Guyana and </w:t>
      </w:r>
      <w:r w:rsidRPr="003453AC">
        <w:rPr>
          <w:bCs/>
          <w:spacing w:val="-1"/>
          <w:kern w:val="0"/>
        </w:rPr>
        <w:t xml:space="preserve">Jamaica, the frequency band 512-608 MHz </w:t>
      </w:r>
      <w:r w:rsidRPr="003453AC">
        <w:rPr>
          <w:bCs/>
          <w:kern w:val="0"/>
        </w:rPr>
        <w:t>is also allocated to the fixed</w:t>
      </w:r>
      <w:r w:rsidRPr="003453AC">
        <w:rPr>
          <w:bCs/>
          <w:spacing w:val="37"/>
          <w:kern w:val="0"/>
        </w:rPr>
        <w:t xml:space="preserve"> </w:t>
      </w:r>
      <w:r w:rsidRPr="003453AC">
        <w:rPr>
          <w:bCs/>
          <w:kern w:val="0"/>
        </w:rPr>
        <w:t xml:space="preserve">and </w:t>
      </w:r>
      <w:r w:rsidRPr="003453AC">
        <w:rPr>
          <w:bCs/>
          <w:spacing w:val="-1"/>
          <w:kern w:val="0"/>
        </w:rPr>
        <w:t>mobile</w:t>
      </w:r>
      <w:r w:rsidRPr="003453AC">
        <w:rPr>
          <w:bCs/>
          <w:kern w:val="0"/>
        </w:rPr>
        <w:t xml:space="preserve"> services on a </w:t>
      </w:r>
      <w:r w:rsidRPr="003453AC">
        <w:rPr>
          <w:bCs/>
          <w:spacing w:val="-1"/>
          <w:kern w:val="0"/>
        </w:rPr>
        <w:t>primary</w:t>
      </w:r>
      <w:r w:rsidRPr="003453AC">
        <w:rPr>
          <w:bCs/>
          <w:kern w:val="0"/>
        </w:rPr>
        <w:t xml:space="preserve"> basis, subject to </w:t>
      </w:r>
      <w:r w:rsidRPr="003453AC">
        <w:rPr>
          <w:bCs/>
          <w:spacing w:val="-1"/>
          <w:kern w:val="0"/>
        </w:rPr>
        <w:t>agreement</w:t>
      </w:r>
      <w:r w:rsidRPr="003453AC">
        <w:rPr>
          <w:bCs/>
          <w:kern w:val="0"/>
        </w:rPr>
        <w:t xml:space="preserve"> </w:t>
      </w:r>
      <w:r w:rsidRPr="003453AC">
        <w:rPr>
          <w:bCs/>
          <w:spacing w:val="-1"/>
          <w:kern w:val="0"/>
        </w:rPr>
        <w:t>obtained</w:t>
      </w:r>
      <w:r w:rsidRPr="003453AC">
        <w:rPr>
          <w:bCs/>
          <w:kern w:val="0"/>
        </w:rPr>
        <w:t xml:space="preserve"> under No.</w:t>
      </w:r>
      <w:r w:rsidRPr="003453AC">
        <w:rPr>
          <w:bCs/>
          <w:spacing w:val="-1"/>
          <w:kern w:val="0"/>
        </w:rPr>
        <w:t xml:space="preserve"> </w:t>
      </w:r>
      <w:r w:rsidRPr="003453AC">
        <w:rPr>
          <w:bCs/>
          <w:kern w:val="0"/>
        </w:rPr>
        <w:t>9.21.  In the</w:t>
      </w:r>
      <w:r w:rsidRPr="003453AC">
        <w:rPr>
          <w:bCs/>
          <w:spacing w:val="45"/>
          <w:kern w:val="0"/>
        </w:rPr>
        <w:t xml:space="preserve"> </w:t>
      </w:r>
      <w:r w:rsidRPr="003453AC">
        <w:rPr>
          <w:bCs/>
          <w:spacing w:val="-1"/>
          <w:kern w:val="0"/>
        </w:rPr>
        <w:t>Bahamas,</w:t>
      </w:r>
      <w:r w:rsidRPr="003453AC">
        <w:rPr>
          <w:bCs/>
          <w:kern w:val="0"/>
        </w:rPr>
        <w:t xml:space="preserve"> Barbados and Mexico,</w:t>
      </w:r>
      <w:r w:rsidRPr="003453AC">
        <w:rPr>
          <w:bCs/>
          <w:spacing w:val="-2"/>
          <w:kern w:val="0"/>
        </w:rPr>
        <w:t xml:space="preserve"> </w:t>
      </w:r>
      <w:r w:rsidRPr="003453AC">
        <w:rPr>
          <w:bCs/>
          <w:spacing w:val="-1"/>
          <w:kern w:val="0"/>
        </w:rPr>
        <w:t xml:space="preserve">the frequency band 512-608 MHz is </w:t>
      </w:r>
      <w:r w:rsidRPr="003453AC">
        <w:rPr>
          <w:bCs/>
          <w:kern w:val="0"/>
        </w:rPr>
        <w:t xml:space="preserve">also allocated to the </w:t>
      </w:r>
      <w:r w:rsidRPr="003453AC">
        <w:rPr>
          <w:bCs/>
          <w:spacing w:val="-1"/>
          <w:kern w:val="0"/>
        </w:rPr>
        <w:t>mobile</w:t>
      </w:r>
      <w:r w:rsidRPr="003453AC">
        <w:rPr>
          <w:bCs/>
          <w:spacing w:val="33"/>
          <w:kern w:val="0"/>
        </w:rPr>
        <w:t xml:space="preserve"> </w:t>
      </w:r>
      <w:r w:rsidRPr="003453AC">
        <w:rPr>
          <w:bCs/>
          <w:kern w:val="0"/>
        </w:rPr>
        <w:t xml:space="preserve">service on a </w:t>
      </w:r>
      <w:r w:rsidRPr="003453AC">
        <w:rPr>
          <w:bCs/>
          <w:spacing w:val="-1"/>
          <w:kern w:val="0"/>
        </w:rPr>
        <w:t>primary</w:t>
      </w:r>
      <w:r w:rsidRPr="003453AC">
        <w:rPr>
          <w:bCs/>
          <w:kern w:val="0"/>
        </w:rPr>
        <w:t xml:space="preserve"> basis, subject to </w:t>
      </w:r>
      <w:r w:rsidRPr="003453AC">
        <w:rPr>
          <w:bCs/>
          <w:spacing w:val="-1"/>
          <w:kern w:val="0"/>
        </w:rPr>
        <w:t>agreement</w:t>
      </w:r>
      <w:r w:rsidRPr="003453AC">
        <w:rPr>
          <w:bCs/>
          <w:kern w:val="0"/>
        </w:rPr>
        <w:t xml:space="preserve"> obtained under</w:t>
      </w:r>
      <w:r w:rsidRPr="003453AC">
        <w:rPr>
          <w:bCs/>
          <w:spacing w:val="-1"/>
          <w:kern w:val="0"/>
        </w:rPr>
        <w:t xml:space="preserve"> No. </w:t>
      </w:r>
      <w:r w:rsidRPr="003453AC">
        <w:rPr>
          <w:bCs/>
          <w:kern w:val="0"/>
        </w:rPr>
        <w:t>9.21.</w:t>
      </w:r>
      <w:r w:rsidRPr="003453AC">
        <w:rPr>
          <w:bCs/>
          <w:spacing w:val="-1"/>
          <w:kern w:val="0"/>
        </w:rPr>
        <w:t xml:space="preserve">  In Mexico, the frequency</w:t>
      </w:r>
      <w:r w:rsidRPr="003453AC">
        <w:rPr>
          <w:bCs/>
          <w:spacing w:val="32"/>
          <w:kern w:val="0"/>
        </w:rPr>
        <w:t xml:space="preserve"> </w:t>
      </w:r>
      <w:r w:rsidRPr="003453AC">
        <w:rPr>
          <w:bCs/>
          <w:kern w:val="0"/>
        </w:rPr>
        <w:t xml:space="preserve">band 512-608 MHz is also </w:t>
      </w:r>
      <w:r w:rsidRPr="003453AC">
        <w:rPr>
          <w:bCs/>
          <w:spacing w:val="-1"/>
          <w:kern w:val="0"/>
        </w:rPr>
        <w:t xml:space="preserve">allocated on </w:t>
      </w:r>
      <w:r w:rsidRPr="003453AC">
        <w:rPr>
          <w:bCs/>
          <w:kern w:val="0"/>
        </w:rPr>
        <w:t>a</w:t>
      </w:r>
      <w:r w:rsidRPr="003453AC">
        <w:rPr>
          <w:bCs/>
          <w:spacing w:val="-1"/>
          <w:kern w:val="0"/>
        </w:rPr>
        <w:t xml:space="preserve"> secondary basis to the </w:t>
      </w:r>
      <w:r w:rsidRPr="003453AC">
        <w:rPr>
          <w:bCs/>
          <w:kern w:val="0"/>
        </w:rPr>
        <w:t xml:space="preserve">fixed service (see </w:t>
      </w:r>
      <w:r w:rsidRPr="003453AC">
        <w:rPr>
          <w:rFonts w:eastAsia="Calibri"/>
          <w:bCs/>
          <w:spacing w:val="-1"/>
          <w:kern w:val="0"/>
        </w:rPr>
        <w:t>No.</w:t>
      </w:r>
      <w:r w:rsidRPr="003453AC">
        <w:rPr>
          <w:rFonts w:eastAsia="Calibri"/>
          <w:bCs/>
          <w:spacing w:val="-3"/>
          <w:kern w:val="0"/>
        </w:rPr>
        <w:t xml:space="preserve"> </w:t>
      </w:r>
      <w:r w:rsidRPr="003453AC">
        <w:rPr>
          <w:rFonts w:eastAsia="Calibri"/>
          <w:bCs/>
          <w:kern w:val="0"/>
        </w:rPr>
        <w:t>5.32).</w:t>
      </w:r>
    </w:p>
    <w:p w:rsidR="001A606C" w:rsidRPr="003453AC" w:rsidP="001A606C" w14:paraId="0A1450D3" w14:textId="77777777">
      <w:pPr>
        <w:suppressAutoHyphens/>
        <w:spacing w:after="220"/>
        <w:ind w:firstLine="360"/>
        <w:rPr>
          <w:bCs/>
          <w:smallCaps/>
          <w:kern w:val="0"/>
        </w:rPr>
      </w:pPr>
      <w:r w:rsidRPr="003453AC">
        <w:rPr>
          <w:bCs/>
          <w:smallCaps/>
          <w:kern w:val="0"/>
        </w:rPr>
        <w:t>* * * * *</w:t>
      </w:r>
    </w:p>
    <w:p w:rsidR="001A606C" w:rsidRPr="003453AC" w:rsidP="001A606C" w14:paraId="486D68B9" w14:textId="77777777">
      <w:pPr>
        <w:tabs>
          <w:tab w:val="left" w:pos="1247"/>
        </w:tabs>
        <w:spacing w:after="220"/>
        <w:ind w:firstLine="360"/>
        <w:rPr>
          <w:bCs/>
          <w:kern w:val="0"/>
        </w:rPr>
      </w:pPr>
      <w:r w:rsidRPr="003453AC">
        <w:rPr>
          <w:bCs/>
          <w:kern w:val="0"/>
        </w:rPr>
        <w:t>(308)  5.308</w:t>
      </w:r>
      <w:r w:rsidRPr="003453AC">
        <w:rPr>
          <w:bCs/>
          <w:spacing w:val="-1"/>
          <w:w w:val="95"/>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spacing w:val="54"/>
          <w:kern w:val="0"/>
        </w:rPr>
        <w:t xml:space="preserve">  </w:t>
      </w:r>
      <w:r w:rsidRPr="003453AC">
        <w:rPr>
          <w:bCs/>
          <w:kern w:val="0"/>
        </w:rPr>
        <w:t>in</w:t>
      </w:r>
      <w:r w:rsidRPr="003453AC">
        <w:rPr>
          <w:bCs/>
          <w:spacing w:val="-2"/>
          <w:kern w:val="0"/>
        </w:rPr>
        <w:t xml:space="preserve"> </w:t>
      </w:r>
      <w:r w:rsidRPr="003453AC">
        <w:rPr>
          <w:bCs/>
          <w:kern w:val="0"/>
        </w:rPr>
        <w:t>Belize,</w:t>
      </w:r>
      <w:r w:rsidRPr="003453AC">
        <w:rPr>
          <w:bCs/>
          <w:spacing w:val="-2"/>
          <w:kern w:val="0"/>
        </w:rPr>
        <w:t xml:space="preserve"> </w:t>
      </w:r>
      <w:r w:rsidRPr="003453AC">
        <w:rPr>
          <w:bCs/>
          <w:spacing w:val="-1"/>
          <w:kern w:val="0"/>
        </w:rPr>
        <w:t>Colombia</w:t>
      </w:r>
      <w:r w:rsidRPr="003453AC">
        <w:rPr>
          <w:bCs/>
          <w:spacing w:val="-2"/>
          <w:kern w:val="0"/>
        </w:rPr>
        <w:t xml:space="preserve"> </w:t>
      </w:r>
      <w:r w:rsidRPr="003453AC">
        <w:rPr>
          <w:bCs/>
          <w:kern w:val="0"/>
        </w:rPr>
        <w:t>and</w:t>
      </w:r>
      <w:r w:rsidRPr="003453AC">
        <w:rPr>
          <w:bCs/>
          <w:spacing w:val="-2"/>
          <w:kern w:val="0"/>
        </w:rPr>
        <w:t xml:space="preserve"> </w:t>
      </w:r>
      <w:r w:rsidRPr="003453AC">
        <w:rPr>
          <w:bCs/>
          <w:spacing w:val="-1"/>
          <w:kern w:val="0"/>
        </w:rPr>
        <w:t>Guatemala,</w:t>
      </w:r>
      <w:r w:rsidRPr="003453AC">
        <w:rPr>
          <w:bCs/>
          <w:spacing w:val="-2"/>
          <w:kern w:val="0"/>
        </w:rPr>
        <w:t xml:space="preserve"> </w:t>
      </w:r>
      <w:r w:rsidRPr="003453AC">
        <w:rPr>
          <w:bCs/>
          <w:kern w:val="0"/>
        </w:rPr>
        <w:t>the</w:t>
      </w:r>
      <w:r w:rsidRPr="003453AC">
        <w:rPr>
          <w:bCs/>
          <w:spacing w:val="-2"/>
          <w:kern w:val="0"/>
        </w:rPr>
        <w:t xml:space="preserve"> </w:t>
      </w:r>
      <w:r w:rsidRPr="003453AC">
        <w:rPr>
          <w:bCs/>
          <w:kern w:val="0"/>
        </w:rPr>
        <w:t>frequency</w:t>
      </w:r>
      <w:r w:rsidRPr="003453AC">
        <w:rPr>
          <w:bCs/>
          <w:spacing w:val="-2"/>
          <w:kern w:val="0"/>
        </w:rPr>
        <w:t xml:space="preserve"> </w:t>
      </w:r>
      <w:r w:rsidRPr="003453AC">
        <w:rPr>
          <w:bCs/>
          <w:kern w:val="0"/>
        </w:rPr>
        <w:t>band</w:t>
      </w:r>
      <w:r w:rsidRPr="003453AC">
        <w:rPr>
          <w:bCs/>
          <w:spacing w:val="59"/>
          <w:kern w:val="0"/>
        </w:rPr>
        <w:t xml:space="preserve"> </w:t>
      </w:r>
      <w:r w:rsidRPr="003453AC">
        <w:rPr>
          <w:bCs/>
          <w:kern w:val="0"/>
        </w:rPr>
        <w:t xml:space="preserve">614-698 MHz is also allocated to </w:t>
      </w:r>
      <w:r w:rsidRPr="003453AC">
        <w:rPr>
          <w:bCs/>
          <w:spacing w:val="-1"/>
          <w:kern w:val="0"/>
        </w:rPr>
        <w:t>the</w:t>
      </w:r>
      <w:r w:rsidRPr="003453AC">
        <w:rPr>
          <w:bCs/>
          <w:kern w:val="0"/>
        </w:rPr>
        <w:t xml:space="preserve"> </w:t>
      </w:r>
      <w:r w:rsidRPr="003453AC">
        <w:rPr>
          <w:bCs/>
          <w:spacing w:val="-1"/>
          <w:kern w:val="0"/>
        </w:rPr>
        <w:t>mobile</w:t>
      </w:r>
      <w:r w:rsidRPr="003453AC">
        <w:rPr>
          <w:bCs/>
          <w:kern w:val="0"/>
        </w:rPr>
        <w:t xml:space="preserve"> service on a </w:t>
      </w:r>
      <w:r w:rsidRPr="003453AC">
        <w:rPr>
          <w:bCs/>
          <w:spacing w:val="-1"/>
          <w:kern w:val="0"/>
        </w:rPr>
        <w:t>primary</w:t>
      </w:r>
      <w:r w:rsidRPr="003453AC">
        <w:rPr>
          <w:bCs/>
          <w:kern w:val="0"/>
        </w:rPr>
        <w:t xml:space="preserve"> basis.  Stations of the </w:t>
      </w:r>
      <w:r w:rsidRPr="003453AC">
        <w:rPr>
          <w:bCs/>
          <w:spacing w:val="-1"/>
          <w:kern w:val="0"/>
        </w:rPr>
        <w:t>mobile</w:t>
      </w:r>
      <w:r w:rsidRPr="003453AC">
        <w:rPr>
          <w:bCs/>
          <w:spacing w:val="31"/>
          <w:kern w:val="0"/>
        </w:rPr>
        <w:t xml:space="preserve"> </w:t>
      </w:r>
      <w:r w:rsidRPr="003453AC">
        <w:rPr>
          <w:bCs/>
          <w:kern w:val="0"/>
        </w:rPr>
        <w:t>service</w:t>
      </w:r>
      <w:r w:rsidRPr="003453AC">
        <w:rPr>
          <w:bCs/>
          <w:spacing w:val="-1"/>
          <w:kern w:val="0"/>
        </w:rPr>
        <w:t xml:space="preserve"> </w:t>
      </w:r>
      <w:r w:rsidRPr="003453AC">
        <w:rPr>
          <w:bCs/>
          <w:kern w:val="0"/>
        </w:rPr>
        <w:t>within the</w:t>
      </w:r>
      <w:r w:rsidRPr="003453AC">
        <w:rPr>
          <w:bCs/>
          <w:spacing w:val="-1"/>
          <w:kern w:val="0"/>
        </w:rPr>
        <w:t xml:space="preserve"> </w:t>
      </w:r>
      <w:r w:rsidRPr="003453AC">
        <w:rPr>
          <w:bCs/>
          <w:kern w:val="0"/>
        </w:rPr>
        <w:t>frequency band</w:t>
      </w:r>
      <w:r w:rsidRPr="003453AC">
        <w:rPr>
          <w:bCs/>
          <w:spacing w:val="-1"/>
          <w:kern w:val="0"/>
        </w:rPr>
        <w:t xml:space="preserve"> </w:t>
      </w:r>
      <w:r w:rsidRPr="003453AC">
        <w:rPr>
          <w:bCs/>
          <w:kern w:val="0"/>
        </w:rPr>
        <w:t>are subject</w:t>
      </w:r>
      <w:r w:rsidRPr="003453AC">
        <w:rPr>
          <w:bCs/>
          <w:spacing w:val="-1"/>
          <w:kern w:val="0"/>
        </w:rPr>
        <w:t xml:space="preserve"> </w:t>
      </w:r>
      <w:r w:rsidRPr="003453AC">
        <w:rPr>
          <w:bCs/>
          <w:kern w:val="0"/>
        </w:rPr>
        <w:t xml:space="preserve">to </w:t>
      </w:r>
      <w:r w:rsidRPr="003453AC">
        <w:rPr>
          <w:bCs/>
          <w:spacing w:val="-1"/>
          <w:kern w:val="0"/>
        </w:rPr>
        <w:t>agreement obtained under No.</w:t>
      </w:r>
      <w:r w:rsidRPr="003453AC">
        <w:rPr>
          <w:bCs/>
          <w:spacing w:val="-2"/>
          <w:kern w:val="0"/>
        </w:rPr>
        <w:t xml:space="preserve"> </w:t>
      </w:r>
      <w:r w:rsidRPr="003453AC">
        <w:rPr>
          <w:bCs/>
          <w:kern w:val="0"/>
        </w:rPr>
        <w:t>9.21.</w:t>
      </w:r>
    </w:p>
    <w:p w:rsidR="001A606C" w:rsidRPr="003453AC" w:rsidP="001A606C" w14:paraId="28575248" w14:textId="77777777">
      <w:pPr>
        <w:tabs>
          <w:tab w:val="left" w:pos="1247"/>
        </w:tabs>
        <w:spacing w:after="220"/>
        <w:ind w:firstLine="360"/>
        <w:rPr>
          <w:bCs/>
          <w:kern w:val="0"/>
        </w:rPr>
      </w:pPr>
      <w:r w:rsidRPr="003453AC">
        <w:rPr>
          <w:bCs/>
          <w:kern w:val="0"/>
        </w:rPr>
        <w:t>(i)  5.308A</w:t>
      </w:r>
      <w:r w:rsidRPr="003453AC">
        <w:rPr>
          <w:bCs/>
          <w:spacing w:val="-1"/>
          <w:w w:val="95"/>
          <w:kern w:val="0"/>
        </w:rPr>
        <w:t>  </w:t>
      </w:r>
      <w:r w:rsidRPr="003453AC">
        <w:rPr>
          <w:bCs/>
          <w:kern w:val="0"/>
        </w:rPr>
        <w:t xml:space="preserve">In the </w:t>
      </w:r>
      <w:r w:rsidRPr="003453AC">
        <w:rPr>
          <w:bCs/>
          <w:spacing w:val="-1"/>
          <w:kern w:val="0"/>
        </w:rPr>
        <w:t>Bahamas,</w:t>
      </w:r>
      <w:r w:rsidRPr="003453AC">
        <w:rPr>
          <w:bCs/>
          <w:kern w:val="0"/>
        </w:rPr>
        <w:t xml:space="preserve"> Barbados, Belize, </w:t>
      </w:r>
      <w:r w:rsidRPr="003453AC">
        <w:rPr>
          <w:bCs/>
          <w:spacing w:val="-1"/>
          <w:kern w:val="0"/>
        </w:rPr>
        <w:t>Canada,</w:t>
      </w:r>
      <w:r w:rsidRPr="003453AC">
        <w:rPr>
          <w:bCs/>
          <w:kern w:val="0"/>
        </w:rPr>
        <w:t xml:space="preserve"> Colombia, the United</w:t>
      </w:r>
      <w:r w:rsidRPr="003453AC">
        <w:rPr>
          <w:bCs/>
          <w:spacing w:val="-1"/>
          <w:kern w:val="0"/>
        </w:rPr>
        <w:t xml:space="preserve"> </w:t>
      </w:r>
      <w:r w:rsidRPr="003453AC">
        <w:rPr>
          <w:bCs/>
          <w:kern w:val="0"/>
        </w:rPr>
        <w:t xml:space="preserve">States, </w:t>
      </w:r>
      <w:r w:rsidRPr="003453AC">
        <w:rPr>
          <w:bCs/>
          <w:spacing w:val="-1"/>
          <w:kern w:val="0"/>
        </w:rPr>
        <w:t>Guatemala</w:t>
      </w:r>
      <w:r w:rsidRPr="003453AC">
        <w:rPr>
          <w:bCs/>
          <w:kern w:val="0"/>
        </w:rPr>
        <w:t xml:space="preserve"> and</w:t>
      </w:r>
      <w:r w:rsidRPr="003453AC">
        <w:rPr>
          <w:bCs/>
          <w:spacing w:val="37"/>
          <w:kern w:val="0"/>
        </w:rPr>
        <w:t xml:space="preserve"> </w:t>
      </w:r>
      <w:r w:rsidRPr="003453AC">
        <w:rPr>
          <w:bCs/>
          <w:spacing w:val="-1"/>
          <w:kern w:val="0"/>
        </w:rPr>
        <w:t>Mexico, the frequency band 614-698 MHz, or portions thereof, is</w:t>
      </w:r>
      <w:r w:rsidRPr="003453AC">
        <w:rPr>
          <w:bCs/>
          <w:kern w:val="0"/>
        </w:rPr>
        <w:t xml:space="preserve"> </w:t>
      </w:r>
      <w:r w:rsidRPr="003453AC">
        <w:rPr>
          <w:bCs/>
          <w:spacing w:val="-1"/>
          <w:kern w:val="0"/>
        </w:rPr>
        <w:t>identified for</w:t>
      </w:r>
      <w:r w:rsidRPr="003453AC">
        <w:rPr>
          <w:bCs/>
          <w:kern w:val="0"/>
        </w:rPr>
        <w:t xml:space="preserve"> International Mobile Telecommunications (IMT) – see Resolution</w:t>
      </w:r>
      <w:r w:rsidRPr="003453AC">
        <w:rPr>
          <w:bCs/>
          <w:spacing w:val="-1"/>
          <w:kern w:val="0"/>
        </w:rPr>
        <w:t xml:space="preserve"> </w:t>
      </w:r>
      <w:r w:rsidRPr="003453AC">
        <w:rPr>
          <w:bCs/>
          <w:kern w:val="0"/>
        </w:rPr>
        <w:t xml:space="preserve">224 </w:t>
      </w:r>
      <w:r w:rsidRPr="003453AC">
        <w:rPr>
          <w:bCs/>
          <w:spacing w:val="-1"/>
          <w:kern w:val="0"/>
        </w:rPr>
        <w:t>(Rev.WRC-19).</w:t>
      </w:r>
      <w:r w:rsidRPr="003453AC">
        <w:rPr>
          <w:bCs/>
          <w:kern w:val="0"/>
        </w:rPr>
        <w:t xml:space="preserve">  This identification does</w:t>
      </w:r>
      <w:r w:rsidRPr="003453AC">
        <w:rPr>
          <w:bCs/>
          <w:spacing w:val="23"/>
          <w:kern w:val="0"/>
        </w:rPr>
        <w:t xml:space="preserve"> </w:t>
      </w:r>
      <w:r w:rsidRPr="003453AC">
        <w:rPr>
          <w:bCs/>
          <w:kern w:val="0"/>
        </w:rPr>
        <w:t>not preclude the use of these</w:t>
      </w:r>
      <w:r w:rsidRPr="003453AC">
        <w:rPr>
          <w:bCs/>
          <w:spacing w:val="-1"/>
          <w:kern w:val="0"/>
        </w:rPr>
        <w:t xml:space="preserve"> </w:t>
      </w:r>
      <w:r w:rsidRPr="003453AC">
        <w:rPr>
          <w:bCs/>
          <w:kern w:val="0"/>
        </w:rPr>
        <w:t xml:space="preserve">frequency bands by any </w:t>
      </w:r>
      <w:r w:rsidRPr="003453AC">
        <w:rPr>
          <w:bCs/>
          <w:spacing w:val="-1"/>
          <w:kern w:val="0"/>
        </w:rPr>
        <w:t>application</w:t>
      </w:r>
      <w:r w:rsidRPr="003453AC">
        <w:rPr>
          <w:bCs/>
          <w:kern w:val="0"/>
        </w:rPr>
        <w:t xml:space="preserve"> of the services to which they are</w:t>
      </w:r>
      <w:r w:rsidRPr="003453AC">
        <w:rPr>
          <w:bCs/>
          <w:spacing w:val="20"/>
          <w:kern w:val="0"/>
        </w:rPr>
        <w:t xml:space="preserve"> </w:t>
      </w:r>
      <w:r w:rsidRPr="003453AC">
        <w:rPr>
          <w:bCs/>
          <w:kern w:val="0"/>
        </w:rPr>
        <w:t xml:space="preserve">allocated and does not establish </w:t>
      </w:r>
      <w:r w:rsidRPr="003453AC">
        <w:rPr>
          <w:bCs/>
          <w:spacing w:val="-1"/>
          <w:kern w:val="0"/>
        </w:rPr>
        <w:t>priority</w:t>
      </w:r>
      <w:r w:rsidRPr="003453AC">
        <w:rPr>
          <w:bCs/>
          <w:kern w:val="0"/>
        </w:rPr>
        <w:t xml:space="preserve"> in the </w:t>
      </w:r>
      <w:r w:rsidRPr="003453AC">
        <w:rPr>
          <w:bCs/>
          <w:spacing w:val="-1"/>
          <w:kern w:val="0"/>
        </w:rPr>
        <w:t>Radio</w:t>
      </w:r>
      <w:r w:rsidRPr="003453AC">
        <w:rPr>
          <w:bCs/>
          <w:kern w:val="0"/>
        </w:rPr>
        <w:t xml:space="preserve"> </w:t>
      </w:r>
      <w:r w:rsidRPr="003453AC">
        <w:rPr>
          <w:bCs/>
          <w:spacing w:val="-1"/>
          <w:kern w:val="0"/>
        </w:rPr>
        <w:t>Regulations.</w:t>
      </w:r>
      <w:r w:rsidRPr="003453AC">
        <w:rPr>
          <w:bCs/>
          <w:kern w:val="0"/>
        </w:rPr>
        <w:t xml:space="preserve">  Mobile service stations of the</w:t>
      </w:r>
      <w:r w:rsidRPr="003453AC">
        <w:rPr>
          <w:bCs/>
          <w:spacing w:val="41"/>
          <w:kern w:val="0"/>
        </w:rPr>
        <w:t xml:space="preserve"> </w:t>
      </w:r>
      <w:r w:rsidRPr="003453AC">
        <w:rPr>
          <w:bCs/>
          <w:kern w:val="0"/>
        </w:rPr>
        <w:t>IMT system</w:t>
      </w:r>
      <w:r w:rsidRPr="003453AC">
        <w:rPr>
          <w:bCs/>
          <w:spacing w:val="-2"/>
          <w:kern w:val="0"/>
        </w:rPr>
        <w:t xml:space="preserve"> </w:t>
      </w:r>
      <w:r w:rsidRPr="003453AC">
        <w:rPr>
          <w:bCs/>
          <w:kern w:val="0"/>
        </w:rPr>
        <w:t xml:space="preserve">within the </w:t>
      </w:r>
      <w:r w:rsidRPr="003453AC">
        <w:rPr>
          <w:bCs/>
          <w:spacing w:val="-1"/>
          <w:kern w:val="0"/>
        </w:rPr>
        <w:t>frequency</w:t>
      </w:r>
      <w:r w:rsidRPr="003453AC">
        <w:rPr>
          <w:bCs/>
          <w:kern w:val="0"/>
        </w:rPr>
        <w:t xml:space="preserve"> band are subject to </w:t>
      </w:r>
      <w:r w:rsidRPr="003453AC">
        <w:rPr>
          <w:bCs/>
          <w:spacing w:val="-1"/>
          <w:kern w:val="0"/>
        </w:rPr>
        <w:t>agreement</w:t>
      </w:r>
      <w:r w:rsidRPr="003453AC">
        <w:rPr>
          <w:bCs/>
          <w:kern w:val="0"/>
        </w:rPr>
        <w:t xml:space="preserve"> </w:t>
      </w:r>
      <w:r w:rsidRPr="003453AC">
        <w:rPr>
          <w:bCs/>
          <w:spacing w:val="-1"/>
          <w:kern w:val="0"/>
        </w:rPr>
        <w:t xml:space="preserve">obtained under No. </w:t>
      </w:r>
      <w:r w:rsidRPr="003453AC">
        <w:rPr>
          <w:bCs/>
          <w:kern w:val="0"/>
        </w:rPr>
        <w:t>9.21 and shall</w:t>
      </w:r>
      <w:r w:rsidRPr="003453AC">
        <w:rPr>
          <w:bCs/>
          <w:spacing w:val="39"/>
          <w:kern w:val="0"/>
        </w:rPr>
        <w:t xml:space="preserve"> </w:t>
      </w:r>
      <w:r w:rsidRPr="003453AC">
        <w:rPr>
          <w:bCs/>
          <w:kern w:val="0"/>
        </w:rPr>
        <w:t>not cause harmful interference</w:t>
      </w:r>
      <w:r w:rsidRPr="003453AC">
        <w:rPr>
          <w:bCs/>
          <w:spacing w:val="-2"/>
          <w:kern w:val="0"/>
        </w:rPr>
        <w:t xml:space="preserve"> </w:t>
      </w:r>
      <w:r w:rsidRPr="003453AC">
        <w:rPr>
          <w:bCs/>
          <w:kern w:val="0"/>
        </w:rPr>
        <w:t>to, or claim</w:t>
      </w:r>
      <w:r w:rsidRPr="003453AC">
        <w:rPr>
          <w:bCs/>
          <w:spacing w:val="-2"/>
          <w:kern w:val="0"/>
        </w:rPr>
        <w:t xml:space="preserve"> </w:t>
      </w:r>
      <w:r w:rsidRPr="003453AC">
        <w:rPr>
          <w:bCs/>
          <w:kern w:val="0"/>
        </w:rPr>
        <w:t xml:space="preserve">protection </w:t>
      </w:r>
      <w:r w:rsidRPr="003453AC">
        <w:rPr>
          <w:bCs/>
          <w:spacing w:val="-1"/>
          <w:kern w:val="0"/>
        </w:rPr>
        <w:t>from,</w:t>
      </w:r>
      <w:r w:rsidRPr="003453AC">
        <w:rPr>
          <w:bCs/>
          <w:kern w:val="0"/>
        </w:rPr>
        <w:t xml:space="preserve"> </w:t>
      </w:r>
      <w:r w:rsidRPr="003453AC">
        <w:rPr>
          <w:bCs/>
          <w:spacing w:val="-1"/>
          <w:kern w:val="0"/>
        </w:rPr>
        <w:t>the broadcasting service of</w:t>
      </w:r>
      <w:r w:rsidRPr="003453AC">
        <w:rPr>
          <w:bCs/>
          <w:spacing w:val="27"/>
          <w:kern w:val="0"/>
        </w:rPr>
        <w:t xml:space="preserve"> </w:t>
      </w:r>
      <w:r w:rsidRPr="003453AC">
        <w:rPr>
          <w:bCs/>
          <w:spacing w:val="-1"/>
          <w:kern w:val="0"/>
        </w:rPr>
        <w:t>neighbouring</w:t>
      </w:r>
      <w:r w:rsidRPr="003453AC">
        <w:rPr>
          <w:bCs/>
          <w:spacing w:val="-2"/>
          <w:kern w:val="0"/>
        </w:rPr>
        <w:t xml:space="preserve"> </w:t>
      </w:r>
      <w:r w:rsidRPr="003453AC">
        <w:rPr>
          <w:bCs/>
          <w:spacing w:val="-1"/>
          <w:kern w:val="0"/>
        </w:rPr>
        <w:t xml:space="preserve">countries. </w:t>
      </w:r>
      <w:r w:rsidRPr="003453AC">
        <w:rPr>
          <w:bCs/>
          <w:spacing w:val="-2"/>
          <w:kern w:val="0"/>
        </w:rPr>
        <w:t xml:space="preserve"> </w:t>
      </w:r>
      <w:r w:rsidRPr="003453AC">
        <w:rPr>
          <w:bCs/>
          <w:spacing w:val="-1"/>
          <w:kern w:val="0"/>
        </w:rPr>
        <w:t xml:space="preserve">Nos. </w:t>
      </w:r>
      <w:r w:rsidRPr="003453AC">
        <w:rPr>
          <w:bCs/>
          <w:kern w:val="0"/>
        </w:rPr>
        <w:t>5.43 and</w:t>
      </w:r>
      <w:r w:rsidRPr="003453AC">
        <w:rPr>
          <w:bCs/>
          <w:spacing w:val="-2"/>
          <w:kern w:val="0"/>
        </w:rPr>
        <w:t xml:space="preserve"> </w:t>
      </w:r>
      <w:r w:rsidRPr="003453AC">
        <w:rPr>
          <w:bCs/>
          <w:kern w:val="0"/>
        </w:rPr>
        <w:t>5.43A</w:t>
      </w:r>
      <w:r w:rsidRPr="003453AC">
        <w:rPr>
          <w:bCs/>
          <w:spacing w:val="-2"/>
          <w:kern w:val="0"/>
        </w:rPr>
        <w:t xml:space="preserve"> </w:t>
      </w:r>
      <w:r w:rsidRPr="003453AC">
        <w:rPr>
          <w:bCs/>
          <w:kern w:val="0"/>
        </w:rPr>
        <w:t xml:space="preserve">apply. </w:t>
      </w:r>
      <w:r w:rsidRPr="003453AC">
        <w:rPr>
          <w:bCs/>
          <w:spacing w:val="17"/>
          <w:kern w:val="0"/>
        </w:rPr>
        <w:t xml:space="preserve"> </w:t>
      </w:r>
    </w:p>
    <w:p w:rsidR="001A606C" w:rsidRPr="003453AC" w:rsidP="001A606C" w14:paraId="38FC5C2A" w14:textId="77777777">
      <w:pPr>
        <w:suppressAutoHyphens/>
        <w:spacing w:after="220"/>
        <w:rPr>
          <w:bCs/>
          <w:smallCaps/>
          <w:kern w:val="0"/>
        </w:rPr>
      </w:pPr>
      <w:r w:rsidRPr="003453AC">
        <w:rPr>
          <w:bCs/>
          <w:smallCaps/>
          <w:kern w:val="0"/>
        </w:rPr>
        <w:t>* * * * *</w:t>
      </w:r>
    </w:p>
    <w:p w:rsidR="001A606C" w:rsidRPr="003453AC" w:rsidP="001A606C" w14:paraId="44688017" w14:textId="77777777">
      <w:pPr>
        <w:tabs>
          <w:tab w:val="left" w:pos="1247"/>
        </w:tabs>
        <w:spacing w:after="220"/>
        <w:ind w:firstLine="360"/>
        <w:rPr>
          <w:bCs/>
          <w:kern w:val="0"/>
        </w:rPr>
      </w:pPr>
      <w:r w:rsidRPr="003453AC">
        <w:rPr>
          <w:bCs/>
          <w:kern w:val="0"/>
        </w:rPr>
        <w:t>(312)  5.312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spacing w:val="-1"/>
          <w:kern w:val="0"/>
        </w:rPr>
        <w:t xml:space="preserve"> </w:t>
      </w:r>
      <w:r w:rsidRPr="003453AC">
        <w:rPr>
          <w:bCs/>
          <w:spacing w:val="56"/>
          <w:kern w:val="0"/>
        </w:rPr>
        <w:t xml:space="preserve"> </w:t>
      </w:r>
      <w:r w:rsidRPr="003453AC">
        <w:rPr>
          <w:bCs/>
          <w:kern w:val="0"/>
        </w:rPr>
        <w:t>in</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kern w:val="0"/>
        </w:rPr>
        <w:t>Azerbaijan,</w:t>
      </w:r>
      <w:r w:rsidRPr="003453AC">
        <w:rPr>
          <w:bCs/>
          <w:spacing w:val="-2"/>
          <w:kern w:val="0"/>
        </w:rPr>
        <w:t xml:space="preserve"> </w:t>
      </w:r>
      <w:r w:rsidRPr="003453AC">
        <w:rPr>
          <w:bCs/>
          <w:spacing w:val="-1"/>
          <w:kern w:val="0"/>
        </w:rPr>
        <w:t>Belarus,</w:t>
      </w:r>
      <w:r w:rsidRPr="003453AC">
        <w:rPr>
          <w:bCs/>
          <w:spacing w:val="-2"/>
          <w:kern w:val="0"/>
        </w:rPr>
        <w:t xml:space="preserve"> </w:t>
      </w:r>
      <w:r w:rsidRPr="003453AC">
        <w:rPr>
          <w:bCs/>
          <w:kern w:val="0"/>
        </w:rPr>
        <w:t>the</w:t>
      </w:r>
      <w:r w:rsidRPr="003453AC">
        <w:rPr>
          <w:bCs/>
          <w:spacing w:val="-2"/>
          <w:kern w:val="0"/>
        </w:rPr>
        <w:t xml:space="preserve"> </w:t>
      </w:r>
      <w:r w:rsidRPr="003453AC">
        <w:rPr>
          <w:bCs/>
          <w:spacing w:val="-1"/>
          <w:kern w:val="0"/>
        </w:rPr>
        <w:t>Russian</w:t>
      </w:r>
      <w:r w:rsidRPr="003453AC">
        <w:rPr>
          <w:bCs/>
          <w:spacing w:val="-2"/>
          <w:kern w:val="0"/>
        </w:rPr>
        <w:t xml:space="preserve"> </w:t>
      </w:r>
      <w:r w:rsidRPr="003453AC">
        <w:rPr>
          <w:bCs/>
          <w:kern w:val="0"/>
        </w:rPr>
        <w:t>Federation,</w:t>
      </w:r>
      <w:r w:rsidRPr="003453AC">
        <w:rPr>
          <w:bCs/>
          <w:spacing w:val="65"/>
          <w:kern w:val="0"/>
        </w:rPr>
        <w:t xml:space="preserve"> </w:t>
      </w:r>
      <w:r w:rsidRPr="003453AC">
        <w:rPr>
          <w:bCs/>
          <w:kern w:val="0"/>
        </w:rPr>
        <w:t xml:space="preserve">Georgia, Kazakhstan, </w:t>
      </w:r>
      <w:r w:rsidRPr="003453AC">
        <w:rPr>
          <w:bCs/>
          <w:spacing w:val="-1"/>
          <w:kern w:val="0"/>
        </w:rPr>
        <w:t>Uzbekistan,</w:t>
      </w:r>
      <w:r w:rsidRPr="003453AC">
        <w:rPr>
          <w:bCs/>
          <w:kern w:val="0"/>
        </w:rPr>
        <w:t xml:space="preserve"> Kyrgyzstan, </w:t>
      </w:r>
      <w:r w:rsidRPr="003453AC">
        <w:rPr>
          <w:bCs/>
          <w:spacing w:val="-1"/>
          <w:kern w:val="0"/>
        </w:rPr>
        <w:t>Tajikistan,</w:t>
      </w:r>
      <w:r w:rsidRPr="003453AC">
        <w:rPr>
          <w:bCs/>
          <w:kern w:val="0"/>
        </w:rPr>
        <w:t xml:space="preserve"> </w:t>
      </w:r>
      <w:r w:rsidRPr="003453AC">
        <w:rPr>
          <w:bCs/>
          <w:spacing w:val="-1"/>
          <w:kern w:val="0"/>
        </w:rPr>
        <w:t>Turkmenistan</w:t>
      </w:r>
      <w:r w:rsidRPr="003453AC">
        <w:rPr>
          <w:bCs/>
          <w:kern w:val="0"/>
        </w:rPr>
        <w:t xml:space="preserve"> and Ukraine, the</w:t>
      </w:r>
      <w:r w:rsidRPr="003453AC">
        <w:rPr>
          <w:bCs/>
          <w:spacing w:val="53"/>
          <w:kern w:val="0"/>
        </w:rPr>
        <w:t xml:space="preserve"> </w:t>
      </w:r>
      <w:r w:rsidRPr="003453AC">
        <w:rPr>
          <w:bCs/>
          <w:spacing w:val="-1"/>
          <w:kern w:val="0"/>
        </w:rPr>
        <w:t>frequency band 645</w:t>
      </w:r>
      <w:r w:rsidRPr="003453AC">
        <w:rPr>
          <w:bCs/>
          <w:spacing w:val="-1"/>
          <w:kern w:val="0"/>
        </w:rPr>
        <w:noBreakHyphen/>
        <w:t>862 MHz, and in Bulgaria</w:t>
      </w:r>
      <w:r w:rsidRPr="003453AC">
        <w:rPr>
          <w:bCs/>
          <w:kern w:val="0"/>
        </w:rPr>
        <w:t xml:space="preserve"> the frequency bands</w:t>
      </w:r>
      <w:r w:rsidRPr="003453AC">
        <w:rPr>
          <w:bCs/>
          <w:spacing w:val="-1"/>
          <w:kern w:val="0"/>
        </w:rPr>
        <w:t xml:space="preserve"> 646-686 MHz, 726-753 MHz,</w:t>
      </w:r>
      <w:r w:rsidRPr="003453AC">
        <w:rPr>
          <w:bCs/>
          <w:spacing w:val="32"/>
          <w:kern w:val="0"/>
        </w:rPr>
        <w:t xml:space="preserve"> </w:t>
      </w:r>
      <w:r w:rsidRPr="003453AC">
        <w:rPr>
          <w:bCs/>
          <w:kern w:val="0"/>
        </w:rPr>
        <w:t>778-811 MHz and 822-</w:t>
      </w:r>
      <w:r w:rsidRPr="003453AC">
        <w:rPr>
          <w:bCs/>
          <w:kern w:val="0"/>
        </w:rPr>
        <w:t xml:space="preserve">852 MHz, are also </w:t>
      </w:r>
      <w:r w:rsidRPr="003453AC">
        <w:rPr>
          <w:bCs/>
          <w:spacing w:val="-1"/>
          <w:kern w:val="0"/>
        </w:rPr>
        <w:t>allocated</w:t>
      </w:r>
      <w:r w:rsidRPr="003453AC">
        <w:rPr>
          <w:bCs/>
          <w:kern w:val="0"/>
        </w:rPr>
        <w:t xml:space="preserve"> to the </w:t>
      </w:r>
      <w:r w:rsidRPr="003453AC">
        <w:rPr>
          <w:bCs/>
          <w:spacing w:val="-1"/>
          <w:kern w:val="0"/>
        </w:rPr>
        <w:t>aeronautical</w:t>
      </w:r>
      <w:r w:rsidRPr="003453AC">
        <w:rPr>
          <w:bCs/>
          <w:kern w:val="0"/>
        </w:rPr>
        <w:t xml:space="preserve"> radionavigation service on a</w:t>
      </w:r>
      <w:r w:rsidRPr="003453AC">
        <w:rPr>
          <w:bCs/>
          <w:spacing w:val="35"/>
          <w:kern w:val="0"/>
        </w:rPr>
        <w:t xml:space="preserve"> </w:t>
      </w:r>
      <w:r w:rsidRPr="003453AC">
        <w:rPr>
          <w:bCs/>
          <w:spacing w:val="-1"/>
          <w:kern w:val="0"/>
        </w:rPr>
        <w:t>primary</w:t>
      </w:r>
      <w:r w:rsidRPr="003453AC">
        <w:rPr>
          <w:bCs/>
          <w:spacing w:val="-2"/>
          <w:kern w:val="0"/>
        </w:rPr>
        <w:t xml:space="preserve"> </w:t>
      </w:r>
      <w:r w:rsidRPr="003453AC">
        <w:rPr>
          <w:bCs/>
          <w:kern w:val="0"/>
        </w:rPr>
        <w:t>basis.</w:t>
      </w:r>
    </w:p>
    <w:p w:rsidR="001A606C" w:rsidRPr="003453AC" w:rsidP="001A606C" w14:paraId="7806BB1C" w14:textId="77777777">
      <w:pPr>
        <w:tabs>
          <w:tab w:val="left" w:pos="654"/>
          <w:tab w:val="left" w:pos="1247"/>
        </w:tabs>
        <w:spacing w:after="220"/>
        <w:ind w:firstLine="360"/>
        <w:rPr>
          <w:bCs/>
          <w:kern w:val="0"/>
        </w:rPr>
      </w:pPr>
      <w:r w:rsidRPr="003453AC">
        <w:rPr>
          <w:bCs/>
          <w:kern w:val="0"/>
        </w:rPr>
        <w:t>(i)  5.312A  In</w:t>
      </w:r>
      <w:r w:rsidRPr="003453AC">
        <w:rPr>
          <w:bCs/>
          <w:spacing w:val="-1"/>
          <w:kern w:val="0"/>
        </w:rPr>
        <w:t xml:space="preserve"> Region 1, the use of the</w:t>
      </w:r>
      <w:r w:rsidRPr="003453AC">
        <w:rPr>
          <w:bCs/>
          <w:kern w:val="0"/>
        </w:rPr>
        <w:t xml:space="preserve"> frequency band 694-790 MHz by the</w:t>
      </w:r>
      <w:r w:rsidRPr="003453AC">
        <w:rPr>
          <w:bCs/>
          <w:spacing w:val="-1"/>
          <w:kern w:val="0"/>
        </w:rPr>
        <w:t xml:space="preserve"> mobile,</w:t>
      </w:r>
      <w:r w:rsidRPr="003453AC">
        <w:rPr>
          <w:bCs/>
          <w:kern w:val="0"/>
        </w:rPr>
        <w:t xml:space="preserve"> except</w:t>
      </w:r>
      <w:r w:rsidRPr="003453AC">
        <w:rPr>
          <w:bCs/>
          <w:spacing w:val="23"/>
          <w:kern w:val="0"/>
        </w:rPr>
        <w:t xml:space="preserve"> </w:t>
      </w:r>
      <w:r w:rsidRPr="003453AC">
        <w:rPr>
          <w:bCs/>
          <w:kern w:val="0"/>
        </w:rPr>
        <w:t xml:space="preserve">aeronautical </w:t>
      </w:r>
      <w:r w:rsidRPr="003453AC">
        <w:rPr>
          <w:bCs/>
          <w:spacing w:val="-1"/>
          <w:kern w:val="0"/>
        </w:rPr>
        <w:t>mobile,</w:t>
      </w:r>
      <w:r w:rsidRPr="003453AC">
        <w:rPr>
          <w:bCs/>
          <w:kern w:val="0"/>
        </w:rPr>
        <w:t xml:space="preserve"> service is subject to the provisions of </w:t>
      </w:r>
      <w:r w:rsidRPr="003453AC">
        <w:rPr>
          <w:bCs/>
          <w:spacing w:val="-1"/>
          <w:kern w:val="0"/>
        </w:rPr>
        <w:t>Resolution 760 (Rev.WRC-19).</w:t>
      </w:r>
      <w:r w:rsidRPr="003453AC">
        <w:rPr>
          <w:bCs/>
          <w:kern w:val="0"/>
        </w:rPr>
        <w:t xml:space="preserve">  See also</w:t>
      </w:r>
      <w:r w:rsidRPr="003453AC">
        <w:rPr>
          <w:bCs/>
          <w:spacing w:val="31"/>
          <w:kern w:val="0"/>
        </w:rPr>
        <w:t xml:space="preserve"> </w:t>
      </w:r>
      <w:r w:rsidRPr="003453AC">
        <w:rPr>
          <w:bCs/>
          <w:kern w:val="0"/>
        </w:rPr>
        <w:t>Resolution</w:t>
      </w:r>
      <w:r w:rsidRPr="003453AC">
        <w:rPr>
          <w:bCs/>
          <w:spacing w:val="-2"/>
          <w:kern w:val="0"/>
        </w:rPr>
        <w:t xml:space="preserve"> </w:t>
      </w:r>
      <w:r w:rsidRPr="003453AC">
        <w:rPr>
          <w:bCs/>
          <w:spacing w:val="-1"/>
          <w:kern w:val="0"/>
        </w:rPr>
        <w:t>224</w:t>
      </w:r>
      <w:r w:rsidRPr="003453AC">
        <w:rPr>
          <w:bCs/>
          <w:spacing w:val="-2"/>
          <w:kern w:val="0"/>
        </w:rPr>
        <w:t xml:space="preserve"> </w:t>
      </w:r>
      <w:r w:rsidRPr="003453AC">
        <w:rPr>
          <w:bCs/>
          <w:spacing w:val="-1"/>
          <w:kern w:val="0"/>
        </w:rPr>
        <w:t>(Rev.WRC-19).</w:t>
      </w:r>
      <w:r w:rsidRPr="003453AC">
        <w:rPr>
          <w:bCs/>
          <w:kern w:val="0"/>
        </w:rPr>
        <w:t xml:space="preserve">  </w:t>
      </w:r>
    </w:p>
    <w:p w:rsidR="001A606C" w:rsidRPr="003453AC" w:rsidP="001A606C" w14:paraId="35450953" w14:textId="77777777">
      <w:pPr>
        <w:tabs>
          <w:tab w:val="left" w:pos="654"/>
          <w:tab w:val="left" w:pos="1247"/>
        </w:tabs>
        <w:spacing w:after="220"/>
        <w:ind w:firstLine="360"/>
        <w:rPr>
          <w:bCs/>
          <w:kern w:val="0"/>
        </w:rPr>
      </w:pPr>
      <w:r w:rsidRPr="003453AC">
        <w:rPr>
          <w:bCs/>
          <w:kern w:val="0"/>
        </w:rPr>
        <w:t>* * * * *</w:t>
      </w:r>
    </w:p>
    <w:p w:rsidR="001A606C" w:rsidRPr="003453AC" w:rsidP="001A606C" w14:paraId="34837B36" w14:textId="77777777">
      <w:pPr>
        <w:tabs>
          <w:tab w:val="left" w:pos="654"/>
          <w:tab w:val="left" w:pos="1247"/>
        </w:tabs>
        <w:spacing w:after="220"/>
        <w:ind w:firstLine="360"/>
        <w:rPr>
          <w:bCs/>
          <w:kern w:val="0"/>
        </w:rPr>
      </w:pPr>
      <w:r w:rsidRPr="003453AC">
        <w:rPr>
          <w:bCs/>
          <w:kern w:val="0"/>
        </w:rPr>
        <w:t>(313)  5.313A</w:t>
      </w:r>
      <w:r w:rsidRPr="003453AC">
        <w:rPr>
          <w:bCs/>
          <w:w w:val="95"/>
          <w:kern w:val="0"/>
        </w:rPr>
        <w:t>  </w:t>
      </w:r>
      <w:r w:rsidRPr="003453AC">
        <w:rPr>
          <w:bCs/>
          <w:kern w:val="0"/>
        </w:rPr>
        <w:t xml:space="preserve">The frequency band, or </w:t>
      </w:r>
      <w:r w:rsidRPr="003453AC">
        <w:rPr>
          <w:bCs/>
          <w:spacing w:val="-1"/>
          <w:kern w:val="0"/>
        </w:rPr>
        <w:t>portions of the frequency band 698-790 MHz,</w:t>
      </w:r>
      <w:r w:rsidRPr="003453AC">
        <w:rPr>
          <w:bCs/>
          <w:kern w:val="0"/>
        </w:rPr>
        <w:t xml:space="preserve"> in Australia,</w:t>
      </w:r>
      <w:r w:rsidRPr="003453AC">
        <w:rPr>
          <w:bCs/>
          <w:spacing w:val="27"/>
          <w:kern w:val="0"/>
        </w:rPr>
        <w:t xml:space="preserve"> </w:t>
      </w:r>
      <w:r w:rsidRPr="003453AC">
        <w:rPr>
          <w:bCs/>
          <w:kern w:val="0"/>
        </w:rPr>
        <w:t xml:space="preserve">Bangladesh, Brunei </w:t>
      </w:r>
      <w:r w:rsidRPr="003453AC">
        <w:rPr>
          <w:bCs/>
          <w:spacing w:val="-1"/>
          <w:kern w:val="0"/>
        </w:rPr>
        <w:t>Darussalam, Cambodia, China, Korea (Rep. of),</w:t>
      </w:r>
      <w:r w:rsidRPr="003453AC">
        <w:rPr>
          <w:bCs/>
          <w:kern w:val="0"/>
        </w:rPr>
        <w:t xml:space="preserve"> Fiji, India, Indonesia, Japan,</w:t>
      </w:r>
      <w:r w:rsidRPr="003453AC">
        <w:rPr>
          <w:bCs/>
          <w:spacing w:val="29"/>
          <w:kern w:val="0"/>
        </w:rPr>
        <w:t xml:space="preserve"> </w:t>
      </w:r>
      <w:r w:rsidRPr="003453AC">
        <w:rPr>
          <w:bCs/>
          <w:kern w:val="0"/>
        </w:rPr>
        <w:t xml:space="preserve">Kiribati, Lao P.D.R., Malaysia, </w:t>
      </w:r>
      <w:r w:rsidRPr="003453AC">
        <w:rPr>
          <w:bCs/>
          <w:spacing w:val="-1"/>
          <w:kern w:val="0"/>
        </w:rPr>
        <w:t>Myanmar</w:t>
      </w:r>
      <w:r w:rsidRPr="003453AC">
        <w:rPr>
          <w:bCs/>
          <w:kern w:val="0"/>
        </w:rPr>
        <w:t xml:space="preserve"> (Union of), New </w:t>
      </w:r>
      <w:r w:rsidRPr="003453AC">
        <w:rPr>
          <w:bCs/>
          <w:spacing w:val="-1"/>
          <w:kern w:val="0"/>
        </w:rPr>
        <w:t>Zealand, Pakistan, Papua New Guinea,</w:t>
      </w:r>
      <w:r w:rsidRPr="003453AC">
        <w:rPr>
          <w:bCs/>
          <w:spacing w:val="28"/>
          <w:kern w:val="0"/>
        </w:rPr>
        <w:t xml:space="preserve"> </w:t>
      </w:r>
      <w:r w:rsidRPr="003453AC">
        <w:rPr>
          <w:bCs/>
          <w:spacing w:val="-1"/>
          <w:kern w:val="0"/>
        </w:rPr>
        <w:t>the Philippines, the Dem. People’s</w:t>
      </w:r>
      <w:r w:rsidRPr="003453AC">
        <w:rPr>
          <w:bCs/>
          <w:kern w:val="0"/>
        </w:rPr>
        <w:t xml:space="preserve"> Rep. of Korea, </w:t>
      </w:r>
      <w:r w:rsidRPr="003453AC">
        <w:rPr>
          <w:bCs/>
          <w:spacing w:val="-1"/>
          <w:kern w:val="0"/>
        </w:rPr>
        <w:t>Solomon</w:t>
      </w:r>
      <w:r w:rsidRPr="003453AC">
        <w:rPr>
          <w:bCs/>
          <w:kern w:val="0"/>
        </w:rPr>
        <w:t xml:space="preserve"> </w:t>
      </w:r>
      <w:r w:rsidRPr="003453AC">
        <w:rPr>
          <w:bCs/>
          <w:spacing w:val="-1"/>
          <w:kern w:val="0"/>
        </w:rPr>
        <w:t>Islands, Samoa, Singapore, Thailand,</w:t>
      </w:r>
      <w:r w:rsidRPr="003453AC">
        <w:rPr>
          <w:bCs/>
          <w:spacing w:val="42"/>
          <w:kern w:val="0"/>
        </w:rPr>
        <w:t xml:space="preserve"> </w:t>
      </w:r>
      <w:r w:rsidRPr="003453AC">
        <w:rPr>
          <w:bCs/>
          <w:kern w:val="0"/>
        </w:rPr>
        <w:t xml:space="preserve">Tonga, Tuvalu, Vanuatu and Viet </w:t>
      </w:r>
      <w:r w:rsidRPr="003453AC">
        <w:rPr>
          <w:bCs/>
          <w:spacing w:val="-1"/>
          <w:kern w:val="0"/>
        </w:rPr>
        <w:t>Nam,</w:t>
      </w:r>
      <w:r w:rsidRPr="003453AC">
        <w:rPr>
          <w:bCs/>
          <w:kern w:val="0"/>
        </w:rPr>
        <w:t xml:space="preserve"> are identified for use by</w:t>
      </w:r>
      <w:r w:rsidRPr="003453AC">
        <w:rPr>
          <w:bCs/>
          <w:spacing w:val="-1"/>
          <w:kern w:val="0"/>
        </w:rPr>
        <w:t xml:space="preserve"> </w:t>
      </w:r>
      <w:r w:rsidRPr="003453AC">
        <w:rPr>
          <w:bCs/>
          <w:kern w:val="0"/>
        </w:rPr>
        <w:t xml:space="preserve">these </w:t>
      </w:r>
      <w:r w:rsidRPr="003453AC">
        <w:rPr>
          <w:bCs/>
          <w:spacing w:val="-1"/>
          <w:kern w:val="0"/>
        </w:rPr>
        <w:t>administrations</w:t>
      </w:r>
      <w:r w:rsidRPr="003453AC">
        <w:rPr>
          <w:bCs/>
          <w:kern w:val="0"/>
        </w:rPr>
        <w:t xml:space="preserve"> wishing to</w:t>
      </w:r>
      <w:r w:rsidRPr="003453AC">
        <w:rPr>
          <w:bCs/>
          <w:spacing w:val="33"/>
          <w:kern w:val="0"/>
        </w:rPr>
        <w:t xml:space="preserve"> </w:t>
      </w:r>
      <w:r w:rsidRPr="003453AC">
        <w:rPr>
          <w:bCs/>
          <w:spacing w:val="-1"/>
          <w:kern w:val="0"/>
        </w:rPr>
        <w:t>implement</w:t>
      </w:r>
      <w:r w:rsidRPr="003453AC">
        <w:rPr>
          <w:bCs/>
          <w:kern w:val="0"/>
        </w:rPr>
        <w:t xml:space="preserve"> </w:t>
      </w:r>
      <w:r w:rsidRPr="003453AC">
        <w:rPr>
          <w:bCs/>
          <w:spacing w:val="-1"/>
          <w:kern w:val="0"/>
        </w:rPr>
        <w:t xml:space="preserve">International </w:t>
      </w:r>
      <w:r w:rsidRPr="003453AC">
        <w:rPr>
          <w:bCs/>
          <w:kern w:val="0"/>
        </w:rPr>
        <w:t xml:space="preserve">Mobile </w:t>
      </w:r>
      <w:r w:rsidRPr="003453AC">
        <w:rPr>
          <w:bCs/>
          <w:spacing w:val="-2"/>
          <w:kern w:val="0"/>
        </w:rPr>
        <w:t>Telecommunications</w:t>
      </w:r>
      <w:r w:rsidRPr="003453AC">
        <w:rPr>
          <w:bCs/>
          <w:spacing w:val="-1"/>
          <w:kern w:val="0"/>
        </w:rPr>
        <w:t xml:space="preserve"> (IMT).  This identification does not preclude</w:t>
      </w:r>
      <w:r w:rsidRPr="003453AC">
        <w:rPr>
          <w:bCs/>
          <w:spacing w:val="78"/>
          <w:kern w:val="0"/>
        </w:rPr>
        <w:t xml:space="preserve"> </w:t>
      </w:r>
      <w:r w:rsidRPr="003453AC">
        <w:rPr>
          <w:bCs/>
          <w:kern w:val="0"/>
        </w:rPr>
        <w:t xml:space="preserve">the use of these frequency bands by any application of the </w:t>
      </w:r>
      <w:r w:rsidRPr="003453AC">
        <w:rPr>
          <w:bCs/>
          <w:spacing w:val="-1"/>
          <w:kern w:val="0"/>
        </w:rPr>
        <w:t>services</w:t>
      </w:r>
      <w:r w:rsidRPr="003453AC">
        <w:rPr>
          <w:bCs/>
          <w:kern w:val="0"/>
        </w:rPr>
        <w:t xml:space="preserve"> to which they are allocated and</w:t>
      </w:r>
      <w:r w:rsidRPr="003453AC">
        <w:rPr>
          <w:bCs/>
          <w:spacing w:val="27"/>
          <w:kern w:val="0"/>
        </w:rPr>
        <w:t xml:space="preserve"> </w:t>
      </w:r>
      <w:r w:rsidRPr="003453AC">
        <w:rPr>
          <w:bCs/>
          <w:kern w:val="0"/>
        </w:rPr>
        <w:t>does</w:t>
      </w:r>
      <w:r w:rsidRPr="003453AC">
        <w:rPr>
          <w:bCs/>
          <w:spacing w:val="-1"/>
          <w:kern w:val="0"/>
        </w:rPr>
        <w:t xml:space="preserve"> </w:t>
      </w:r>
      <w:r w:rsidRPr="003453AC">
        <w:rPr>
          <w:bCs/>
          <w:kern w:val="0"/>
        </w:rPr>
        <w:t>not</w:t>
      </w:r>
      <w:r w:rsidRPr="003453AC">
        <w:rPr>
          <w:bCs/>
          <w:spacing w:val="-1"/>
          <w:kern w:val="0"/>
        </w:rPr>
        <w:t xml:space="preserve"> </w:t>
      </w:r>
      <w:r w:rsidRPr="003453AC">
        <w:rPr>
          <w:bCs/>
          <w:kern w:val="0"/>
        </w:rPr>
        <w:t>establish</w:t>
      </w:r>
      <w:r w:rsidRPr="003453AC">
        <w:rPr>
          <w:bCs/>
          <w:spacing w:val="-1"/>
          <w:kern w:val="0"/>
        </w:rPr>
        <w:t xml:space="preserve"> </w:t>
      </w:r>
      <w:r w:rsidRPr="003453AC">
        <w:rPr>
          <w:bCs/>
          <w:kern w:val="0"/>
        </w:rPr>
        <w:t>priority in</w:t>
      </w:r>
      <w:r w:rsidRPr="003453AC">
        <w:rPr>
          <w:bCs/>
          <w:spacing w:val="-2"/>
          <w:kern w:val="0"/>
        </w:rPr>
        <w:t xml:space="preserve"> </w:t>
      </w:r>
      <w:r w:rsidRPr="003453AC">
        <w:rPr>
          <w:bCs/>
          <w:spacing w:val="-1"/>
          <w:kern w:val="0"/>
        </w:rPr>
        <w:t>the</w:t>
      </w:r>
      <w:r w:rsidRPr="003453AC">
        <w:rPr>
          <w:bCs/>
          <w:spacing w:val="-2"/>
          <w:kern w:val="0"/>
        </w:rPr>
        <w:t xml:space="preserve"> </w:t>
      </w:r>
      <w:r w:rsidRPr="003453AC">
        <w:rPr>
          <w:bCs/>
          <w:spacing w:val="-1"/>
          <w:kern w:val="0"/>
        </w:rPr>
        <w:t>Radio Regulations.</w:t>
      </w:r>
      <w:r w:rsidRPr="003453AC">
        <w:rPr>
          <w:bCs/>
          <w:kern w:val="0"/>
        </w:rPr>
        <w:t xml:space="preserve"> </w:t>
      </w:r>
      <w:r w:rsidRPr="003453AC">
        <w:rPr>
          <w:bCs/>
          <w:spacing w:val="37"/>
          <w:kern w:val="0"/>
        </w:rPr>
        <w:t xml:space="preserve"> </w:t>
      </w:r>
    </w:p>
    <w:p w:rsidR="001A606C" w:rsidRPr="003453AC" w:rsidP="001A606C" w14:paraId="331A9A17" w14:textId="77777777">
      <w:pPr>
        <w:tabs>
          <w:tab w:val="left" w:pos="654"/>
          <w:tab w:val="left" w:pos="1247"/>
        </w:tabs>
        <w:spacing w:after="220"/>
        <w:ind w:firstLine="360"/>
        <w:rPr>
          <w:bCs/>
          <w:kern w:val="0"/>
        </w:rPr>
      </w:pPr>
      <w:r w:rsidRPr="003453AC">
        <w:rPr>
          <w:bCs/>
          <w:kern w:val="0"/>
        </w:rPr>
        <w:t>*  *  *  *  *</w:t>
      </w:r>
    </w:p>
    <w:p w:rsidR="001A606C" w:rsidRPr="003453AC" w:rsidP="001A606C" w14:paraId="1E96252C" w14:textId="77777777">
      <w:pPr>
        <w:tabs>
          <w:tab w:val="left" w:pos="654"/>
          <w:tab w:val="left" w:pos="1247"/>
        </w:tabs>
        <w:spacing w:after="220"/>
        <w:ind w:firstLine="360"/>
        <w:rPr>
          <w:bCs/>
          <w:kern w:val="0"/>
        </w:rPr>
      </w:pPr>
      <w:r w:rsidRPr="003453AC">
        <w:rPr>
          <w:bCs/>
          <w:kern w:val="0"/>
        </w:rPr>
        <w:t xml:space="preserve">(316)  5.316B  In Region 1, the allocation to the </w:t>
      </w:r>
      <w:r w:rsidRPr="003453AC">
        <w:rPr>
          <w:bCs/>
          <w:spacing w:val="-1"/>
          <w:kern w:val="0"/>
        </w:rPr>
        <w:t>mobile,</w:t>
      </w:r>
      <w:r w:rsidRPr="003453AC">
        <w:rPr>
          <w:bCs/>
          <w:kern w:val="0"/>
        </w:rPr>
        <w:t xml:space="preserve"> except aeronautical </w:t>
      </w:r>
      <w:r w:rsidRPr="003453AC">
        <w:rPr>
          <w:bCs/>
          <w:spacing w:val="-1"/>
          <w:kern w:val="0"/>
        </w:rPr>
        <w:t>mobile,</w:t>
      </w:r>
      <w:r w:rsidRPr="003453AC">
        <w:rPr>
          <w:bCs/>
          <w:kern w:val="0"/>
        </w:rPr>
        <w:t xml:space="preserve"> service in the</w:t>
      </w:r>
      <w:r w:rsidRPr="003453AC">
        <w:rPr>
          <w:bCs/>
          <w:spacing w:val="21"/>
          <w:kern w:val="0"/>
        </w:rPr>
        <w:t xml:space="preserve"> </w:t>
      </w:r>
      <w:r w:rsidRPr="003453AC">
        <w:rPr>
          <w:bCs/>
          <w:kern w:val="0"/>
        </w:rPr>
        <w:t xml:space="preserve">frequency band 790-862 MHz is </w:t>
      </w:r>
      <w:r w:rsidRPr="003453AC">
        <w:rPr>
          <w:bCs/>
          <w:spacing w:val="-1"/>
          <w:kern w:val="0"/>
        </w:rPr>
        <w:t>subject</w:t>
      </w:r>
      <w:r w:rsidRPr="003453AC">
        <w:rPr>
          <w:bCs/>
          <w:kern w:val="0"/>
        </w:rPr>
        <w:t xml:space="preserve"> to </w:t>
      </w:r>
      <w:r w:rsidRPr="003453AC">
        <w:rPr>
          <w:bCs/>
          <w:spacing w:val="-1"/>
          <w:kern w:val="0"/>
        </w:rPr>
        <w:t>agreement</w:t>
      </w:r>
      <w:r w:rsidRPr="003453AC">
        <w:rPr>
          <w:bCs/>
          <w:kern w:val="0"/>
        </w:rPr>
        <w:t xml:space="preserve"> obtained </w:t>
      </w:r>
      <w:r w:rsidRPr="003453AC">
        <w:rPr>
          <w:bCs/>
          <w:spacing w:val="-1"/>
          <w:kern w:val="0"/>
        </w:rPr>
        <w:t>under</w:t>
      </w:r>
      <w:r w:rsidRPr="003453AC">
        <w:rPr>
          <w:bCs/>
          <w:kern w:val="0"/>
        </w:rPr>
        <w:t xml:space="preserve"> No. 9.21 with respect to the</w:t>
      </w:r>
      <w:r w:rsidRPr="003453AC">
        <w:rPr>
          <w:bCs/>
          <w:spacing w:val="35"/>
          <w:kern w:val="0"/>
        </w:rPr>
        <w:t xml:space="preserve"> </w:t>
      </w:r>
      <w:r w:rsidRPr="003453AC">
        <w:rPr>
          <w:bCs/>
          <w:spacing w:val="-1"/>
          <w:kern w:val="0"/>
        </w:rPr>
        <w:t>aeronautical radionavigation service</w:t>
      </w:r>
      <w:r w:rsidRPr="003453AC">
        <w:rPr>
          <w:bCs/>
          <w:kern w:val="0"/>
        </w:rPr>
        <w:t xml:space="preserve"> in countries </w:t>
      </w:r>
      <w:r w:rsidRPr="003453AC">
        <w:rPr>
          <w:bCs/>
          <w:spacing w:val="-1"/>
          <w:kern w:val="0"/>
        </w:rPr>
        <w:t>mentioned</w:t>
      </w:r>
      <w:r w:rsidRPr="003453AC">
        <w:rPr>
          <w:bCs/>
          <w:kern w:val="0"/>
        </w:rPr>
        <w:t xml:space="preserve"> in </w:t>
      </w:r>
      <w:r w:rsidRPr="003453AC">
        <w:rPr>
          <w:bCs/>
          <w:spacing w:val="-1"/>
          <w:kern w:val="0"/>
        </w:rPr>
        <w:t xml:space="preserve">No. </w:t>
      </w:r>
      <w:r w:rsidRPr="003453AC">
        <w:rPr>
          <w:bCs/>
          <w:kern w:val="0"/>
        </w:rPr>
        <w:t>5.312.  For countries party to the</w:t>
      </w:r>
      <w:r w:rsidRPr="003453AC">
        <w:rPr>
          <w:bCs/>
          <w:spacing w:val="31"/>
          <w:kern w:val="0"/>
        </w:rPr>
        <w:t xml:space="preserve"> </w:t>
      </w:r>
      <w:r w:rsidRPr="003453AC">
        <w:rPr>
          <w:bCs/>
          <w:kern w:val="0"/>
        </w:rPr>
        <w:t xml:space="preserve">GE06 </w:t>
      </w:r>
      <w:r w:rsidRPr="003453AC">
        <w:rPr>
          <w:bCs/>
          <w:spacing w:val="-1"/>
          <w:kern w:val="0"/>
        </w:rPr>
        <w:t>Agreement,</w:t>
      </w:r>
      <w:r w:rsidRPr="003453AC">
        <w:rPr>
          <w:bCs/>
          <w:kern w:val="0"/>
        </w:rPr>
        <w:t xml:space="preserve"> the use of stations of the </w:t>
      </w:r>
      <w:r w:rsidRPr="003453AC">
        <w:rPr>
          <w:bCs/>
          <w:spacing w:val="-1"/>
          <w:kern w:val="0"/>
        </w:rPr>
        <w:t>mobile</w:t>
      </w:r>
      <w:r w:rsidRPr="003453AC">
        <w:rPr>
          <w:bCs/>
          <w:kern w:val="0"/>
        </w:rPr>
        <w:t xml:space="preserve"> service is </w:t>
      </w:r>
      <w:r w:rsidRPr="003453AC">
        <w:rPr>
          <w:bCs/>
          <w:spacing w:val="-1"/>
          <w:kern w:val="0"/>
        </w:rPr>
        <w:t>also</w:t>
      </w:r>
      <w:r w:rsidRPr="003453AC">
        <w:rPr>
          <w:bCs/>
          <w:kern w:val="0"/>
        </w:rPr>
        <w:t xml:space="preserve"> subject</w:t>
      </w:r>
      <w:r w:rsidRPr="003453AC">
        <w:rPr>
          <w:bCs/>
          <w:spacing w:val="-2"/>
          <w:kern w:val="0"/>
        </w:rPr>
        <w:t xml:space="preserve"> </w:t>
      </w:r>
      <w:r w:rsidRPr="003453AC">
        <w:rPr>
          <w:bCs/>
          <w:kern w:val="0"/>
        </w:rPr>
        <w:t xml:space="preserve">to the </w:t>
      </w:r>
      <w:r w:rsidRPr="003453AC">
        <w:rPr>
          <w:bCs/>
          <w:spacing w:val="-1"/>
          <w:kern w:val="0"/>
        </w:rPr>
        <w:t>successful</w:t>
      </w:r>
      <w:r w:rsidRPr="003453AC">
        <w:rPr>
          <w:bCs/>
          <w:spacing w:val="47"/>
          <w:kern w:val="0"/>
        </w:rPr>
        <w:t xml:space="preserve"> </w:t>
      </w:r>
      <w:r w:rsidRPr="003453AC">
        <w:rPr>
          <w:bCs/>
          <w:kern w:val="0"/>
        </w:rPr>
        <w:t>application of the procedures of</w:t>
      </w:r>
      <w:r w:rsidRPr="003453AC">
        <w:rPr>
          <w:bCs/>
          <w:spacing w:val="-2"/>
          <w:kern w:val="0"/>
        </w:rPr>
        <w:t xml:space="preserve"> </w:t>
      </w:r>
      <w:r w:rsidRPr="003453AC">
        <w:rPr>
          <w:bCs/>
          <w:kern w:val="0"/>
        </w:rPr>
        <w:t xml:space="preserve">that </w:t>
      </w:r>
      <w:r w:rsidRPr="003453AC">
        <w:rPr>
          <w:bCs/>
          <w:spacing w:val="-1"/>
          <w:kern w:val="0"/>
        </w:rPr>
        <w:t>Agreement.</w:t>
      </w:r>
      <w:r w:rsidRPr="003453AC">
        <w:rPr>
          <w:bCs/>
          <w:kern w:val="0"/>
        </w:rPr>
        <w:t xml:space="preserve">  Resolutions</w:t>
      </w:r>
      <w:r w:rsidRPr="003453AC">
        <w:rPr>
          <w:bCs/>
          <w:spacing w:val="-1"/>
          <w:kern w:val="0"/>
        </w:rPr>
        <w:t xml:space="preserve"> 224 (Rev.WRC-19)</w:t>
      </w:r>
      <w:r w:rsidRPr="003453AC">
        <w:rPr>
          <w:bCs/>
          <w:kern w:val="0"/>
        </w:rPr>
        <w:t xml:space="preserve"> and </w:t>
      </w:r>
      <w:r w:rsidRPr="003453AC">
        <w:rPr>
          <w:rFonts w:eastAsia="Calibri"/>
          <w:bCs/>
          <w:kern w:val="0"/>
        </w:rPr>
        <w:t>749</w:t>
      </w:r>
      <w:r w:rsidRPr="003453AC">
        <w:rPr>
          <w:rFonts w:eastAsia="Calibri"/>
          <w:bCs/>
          <w:spacing w:val="-6"/>
          <w:kern w:val="0"/>
        </w:rPr>
        <w:t xml:space="preserve"> </w:t>
      </w:r>
      <w:r w:rsidRPr="003453AC">
        <w:rPr>
          <w:rFonts w:eastAsia="Calibri"/>
          <w:bCs/>
          <w:spacing w:val="-1"/>
          <w:kern w:val="0"/>
        </w:rPr>
        <w:t>(Rev.</w:t>
      </w:r>
      <w:r w:rsidRPr="003453AC">
        <w:rPr>
          <w:bCs/>
          <w:spacing w:val="-1"/>
          <w:kern w:val="0"/>
        </w:rPr>
        <w:t>WRC-19</w:t>
      </w:r>
      <w:r w:rsidRPr="003453AC">
        <w:rPr>
          <w:rFonts w:eastAsia="Calibri"/>
          <w:bCs/>
          <w:spacing w:val="-1"/>
          <w:kern w:val="0"/>
        </w:rPr>
        <w:t xml:space="preserve">) </w:t>
      </w:r>
      <w:r w:rsidRPr="003453AC">
        <w:rPr>
          <w:rFonts w:eastAsia="Calibri"/>
          <w:bCs/>
          <w:kern w:val="0"/>
        </w:rPr>
        <w:t>shall</w:t>
      </w:r>
      <w:r w:rsidRPr="003453AC">
        <w:rPr>
          <w:rFonts w:eastAsia="Calibri"/>
          <w:bCs/>
          <w:spacing w:val="-1"/>
          <w:kern w:val="0"/>
        </w:rPr>
        <w:t xml:space="preserve"> </w:t>
      </w:r>
      <w:r w:rsidRPr="003453AC">
        <w:rPr>
          <w:rFonts w:eastAsia="Calibri"/>
          <w:bCs/>
          <w:kern w:val="0"/>
        </w:rPr>
        <w:t>apply,</w:t>
      </w:r>
      <w:r w:rsidRPr="003453AC">
        <w:rPr>
          <w:rFonts w:eastAsia="Calibri"/>
          <w:bCs/>
          <w:spacing w:val="-1"/>
          <w:kern w:val="0"/>
        </w:rPr>
        <w:t xml:space="preserve"> </w:t>
      </w:r>
      <w:r w:rsidRPr="003453AC">
        <w:rPr>
          <w:rFonts w:eastAsia="Calibri"/>
          <w:bCs/>
          <w:kern w:val="0"/>
        </w:rPr>
        <w:t>as</w:t>
      </w:r>
      <w:r w:rsidRPr="003453AC">
        <w:rPr>
          <w:rFonts w:eastAsia="Calibri"/>
          <w:bCs/>
          <w:spacing w:val="-1"/>
          <w:kern w:val="0"/>
        </w:rPr>
        <w:t xml:space="preserve"> </w:t>
      </w:r>
      <w:r w:rsidRPr="003453AC">
        <w:rPr>
          <w:rFonts w:eastAsia="Calibri"/>
          <w:bCs/>
          <w:kern w:val="0"/>
        </w:rPr>
        <w:t>appropriate.</w:t>
      </w:r>
    </w:p>
    <w:p w:rsidR="001A606C" w:rsidRPr="003453AC" w:rsidP="001A606C" w14:paraId="011CC109" w14:textId="77777777">
      <w:pPr>
        <w:suppressAutoHyphens/>
        <w:spacing w:after="220"/>
        <w:ind w:firstLine="360"/>
        <w:rPr>
          <w:bCs/>
          <w:smallCaps/>
          <w:kern w:val="0"/>
        </w:rPr>
      </w:pPr>
      <w:r w:rsidRPr="003453AC">
        <w:rPr>
          <w:bCs/>
          <w:smallCaps/>
          <w:kern w:val="0"/>
        </w:rPr>
        <w:t>(317) * * *</w:t>
      </w:r>
    </w:p>
    <w:p w:rsidR="001A606C" w:rsidRPr="003453AC" w:rsidP="001A606C" w14:paraId="472624A6" w14:textId="77777777">
      <w:pPr>
        <w:tabs>
          <w:tab w:val="left" w:pos="654"/>
          <w:tab w:val="left" w:pos="1247"/>
        </w:tabs>
        <w:spacing w:after="220"/>
        <w:ind w:firstLine="360"/>
        <w:rPr>
          <w:bCs/>
          <w:kern w:val="0"/>
        </w:rPr>
      </w:pPr>
      <w:r w:rsidRPr="003453AC">
        <w:rPr>
          <w:bCs/>
          <w:w w:val="95"/>
          <w:kern w:val="0"/>
        </w:rPr>
        <w:t>(i)  5.317A  </w:t>
      </w:r>
      <w:r w:rsidRPr="003453AC">
        <w:rPr>
          <w:bCs/>
          <w:kern w:val="0"/>
        </w:rPr>
        <w:t xml:space="preserve">The parts of the </w:t>
      </w:r>
      <w:r w:rsidRPr="003453AC">
        <w:rPr>
          <w:bCs/>
          <w:spacing w:val="-1"/>
          <w:kern w:val="0"/>
        </w:rPr>
        <w:t>frequency</w:t>
      </w:r>
      <w:r w:rsidRPr="003453AC">
        <w:rPr>
          <w:bCs/>
          <w:kern w:val="0"/>
        </w:rPr>
        <w:t xml:space="preserve"> band 698-960 MHz in Region 2 and the frequency bands</w:t>
      </w:r>
      <w:r w:rsidRPr="003453AC">
        <w:rPr>
          <w:bCs/>
          <w:spacing w:val="27"/>
          <w:kern w:val="0"/>
        </w:rPr>
        <w:t xml:space="preserve"> </w:t>
      </w:r>
      <w:r w:rsidRPr="003453AC">
        <w:rPr>
          <w:bCs/>
          <w:spacing w:val="-1"/>
          <w:kern w:val="0"/>
        </w:rPr>
        <w:t xml:space="preserve">694-790 MHz in Region </w:t>
      </w:r>
      <w:r w:rsidRPr="003453AC">
        <w:rPr>
          <w:bCs/>
          <w:kern w:val="0"/>
        </w:rPr>
        <w:t>1</w:t>
      </w:r>
      <w:r w:rsidRPr="003453AC">
        <w:rPr>
          <w:bCs/>
          <w:spacing w:val="-1"/>
          <w:kern w:val="0"/>
        </w:rPr>
        <w:t xml:space="preserve"> and 790-960 </w:t>
      </w:r>
      <w:r w:rsidRPr="003453AC">
        <w:rPr>
          <w:bCs/>
          <w:kern w:val="0"/>
        </w:rPr>
        <w:t xml:space="preserve">MHz in Regions 1 and 3 which are allocated to the </w:t>
      </w:r>
      <w:r w:rsidRPr="003453AC">
        <w:rPr>
          <w:bCs/>
          <w:spacing w:val="-1"/>
          <w:kern w:val="0"/>
        </w:rPr>
        <w:t>mobile</w:t>
      </w:r>
      <w:r w:rsidRPr="003453AC">
        <w:rPr>
          <w:bCs/>
          <w:spacing w:val="21"/>
          <w:kern w:val="0"/>
        </w:rPr>
        <w:t xml:space="preserve"> </w:t>
      </w:r>
      <w:r w:rsidRPr="003453AC">
        <w:rPr>
          <w:bCs/>
          <w:kern w:val="0"/>
        </w:rPr>
        <w:t xml:space="preserve">service on a </w:t>
      </w:r>
      <w:r w:rsidRPr="003453AC">
        <w:rPr>
          <w:bCs/>
          <w:spacing w:val="-1"/>
          <w:kern w:val="0"/>
        </w:rPr>
        <w:t>primary</w:t>
      </w:r>
      <w:r w:rsidRPr="003453AC">
        <w:rPr>
          <w:bCs/>
          <w:kern w:val="0"/>
        </w:rPr>
        <w:t xml:space="preserve"> basis are identified for use by </w:t>
      </w:r>
      <w:r w:rsidRPr="003453AC">
        <w:rPr>
          <w:bCs/>
          <w:spacing w:val="-1"/>
          <w:kern w:val="0"/>
        </w:rPr>
        <w:t>administrations</w:t>
      </w:r>
      <w:r w:rsidRPr="003453AC">
        <w:rPr>
          <w:bCs/>
          <w:kern w:val="0"/>
        </w:rPr>
        <w:t xml:space="preserve"> wishing to </w:t>
      </w:r>
      <w:r w:rsidRPr="003453AC">
        <w:rPr>
          <w:bCs/>
          <w:spacing w:val="-1"/>
          <w:kern w:val="0"/>
        </w:rPr>
        <w:t>implement</w:t>
      </w:r>
      <w:r w:rsidRPr="003453AC">
        <w:rPr>
          <w:bCs/>
          <w:spacing w:val="47"/>
          <w:kern w:val="0"/>
        </w:rPr>
        <w:t xml:space="preserve"> </w:t>
      </w:r>
      <w:r w:rsidRPr="003453AC">
        <w:rPr>
          <w:bCs/>
          <w:spacing w:val="-1"/>
          <w:kern w:val="0"/>
        </w:rPr>
        <w:t>International Mobile Telecommunications</w:t>
      </w:r>
      <w:r w:rsidRPr="003453AC">
        <w:rPr>
          <w:bCs/>
          <w:kern w:val="0"/>
        </w:rPr>
        <w:t xml:space="preserve"> (IMT) – see Resolutions</w:t>
      </w:r>
      <w:r w:rsidRPr="003453AC">
        <w:rPr>
          <w:bCs/>
          <w:spacing w:val="-1"/>
          <w:kern w:val="0"/>
        </w:rPr>
        <w:t xml:space="preserve"> </w:t>
      </w:r>
      <w:r w:rsidRPr="003453AC">
        <w:rPr>
          <w:bCs/>
          <w:kern w:val="0"/>
        </w:rPr>
        <w:t xml:space="preserve">224 </w:t>
      </w:r>
      <w:r w:rsidRPr="003453AC">
        <w:rPr>
          <w:bCs/>
          <w:spacing w:val="-1"/>
          <w:kern w:val="0"/>
        </w:rPr>
        <w:t>(Rev.WRC-19), 760 (Rev.WRC-19)</w:t>
      </w:r>
      <w:r w:rsidRPr="003453AC">
        <w:rPr>
          <w:bCs/>
          <w:kern w:val="0"/>
        </w:rPr>
        <w:t xml:space="preserve"> and </w:t>
      </w:r>
      <w:r w:rsidRPr="003453AC">
        <w:rPr>
          <w:bCs/>
          <w:spacing w:val="-1"/>
          <w:kern w:val="0"/>
        </w:rPr>
        <w:t>749 (Rev.WRC</w:t>
      </w:r>
      <w:r w:rsidRPr="003453AC">
        <w:rPr>
          <w:bCs/>
          <w:spacing w:val="-1"/>
          <w:kern w:val="0"/>
        </w:rPr>
        <w:noBreakHyphen/>
        <w:t>19),</w:t>
      </w:r>
      <w:r w:rsidRPr="003453AC">
        <w:rPr>
          <w:bCs/>
          <w:kern w:val="0"/>
        </w:rPr>
        <w:t xml:space="preserve"> where applicable.  This</w:t>
      </w:r>
      <w:r w:rsidRPr="003453AC">
        <w:rPr>
          <w:bCs/>
          <w:spacing w:val="-2"/>
          <w:kern w:val="0"/>
        </w:rPr>
        <w:t xml:space="preserve"> </w:t>
      </w:r>
      <w:r w:rsidRPr="003453AC">
        <w:rPr>
          <w:bCs/>
          <w:kern w:val="0"/>
        </w:rPr>
        <w:t>identification does not</w:t>
      </w:r>
      <w:r w:rsidRPr="003453AC">
        <w:rPr>
          <w:bCs/>
          <w:spacing w:val="26"/>
          <w:kern w:val="0"/>
        </w:rPr>
        <w:t xml:space="preserve"> </w:t>
      </w:r>
      <w:r w:rsidRPr="003453AC">
        <w:rPr>
          <w:bCs/>
          <w:kern w:val="0"/>
        </w:rPr>
        <w:t xml:space="preserve">preclude the use of these </w:t>
      </w:r>
      <w:r w:rsidRPr="003453AC">
        <w:rPr>
          <w:bCs/>
          <w:spacing w:val="-1"/>
          <w:kern w:val="0"/>
        </w:rPr>
        <w:t xml:space="preserve">frequency bands by any application of </w:t>
      </w:r>
      <w:r w:rsidRPr="003453AC">
        <w:rPr>
          <w:bCs/>
          <w:kern w:val="0"/>
        </w:rPr>
        <w:t>the services to which they are</w:t>
      </w:r>
      <w:r w:rsidRPr="003453AC">
        <w:rPr>
          <w:bCs/>
          <w:spacing w:val="29"/>
          <w:kern w:val="0"/>
        </w:rPr>
        <w:t xml:space="preserve"> </w:t>
      </w:r>
      <w:r w:rsidRPr="003453AC">
        <w:rPr>
          <w:bCs/>
          <w:kern w:val="0"/>
        </w:rPr>
        <w:t>allocated</w:t>
      </w:r>
      <w:r w:rsidRPr="003453AC">
        <w:rPr>
          <w:bCs/>
          <w:spacing w:val="-1"/>
          <w:kern w:val="0"/>
        </w:rPr>
        <w:t xml:space="preserve"> </w:t>
      </w:r>
      <w:r w:rsidRPr="003453AC">
        <w:rPr>
          <w:bCs/>
          <w:kern w:val="0"/>
        </w:rPr>
        <w:t>and</w:t>
      </w:r>
      <w:r w:rsidRPr="003453AC">
        <w:rPr>
          <w:bCs/>
          <w:spacing w:val="-1"/>
          <w:kern w:val="0"/>
        </w:rPr>
        <w:t xml:space="preserve"> </w:t>
      </w:r>
      <w:r w:rsidRPr="003453AC">
        <w:rPr>
          <w:bCs/>
          <w:kern w:val="0"/>
        </w:rPr>
        <w:t>does not</w:t>
      </w:r>
      <w:r w:rsidRPr="003453AC">
        <w:rPr>
          <w:bCs/>
          <w:spacing w:val="-1"/>
          <w:kern w:val="0"/>
        </w:rPr>
        <w:t xml:space="preserve"> </w:t>
      </w:r>
      <w:r w:rsidRPr="003453AC">
        <w:rPr>
          <w:bCs/>
          <w:kern w:val="0"/>
        </w:rPr>
        <w:t xml:space="preserve">establish </w:t>
      </w:r>
      <w:r w:rsidRPr="003453AC">
        <w:rPr>
          <w:bCs/>
          <w:spacing w:val="-1"/>
          <w:kern w:val="0"/>
        </w:rPr>
        <w:t xml:space="preserve">priority </w:t>
      </w:r>
      <w:r w:rsidRPr="003453AC">
        <w:rPr>
          <w:bCs/>
          <w:kern w:val="0"/>
        </w:rPr>
        <w:t>in the</w:t>
      </w:r>
      <w:r w:rsidRPr="003453AC">
        <w:rPr>
          <w:bCs/>
          <w:spacing w:val="-1"/>
          <w:kern w:val="0"/>
        </w:rPr>
        <w:t xml:space="preserve"> Radio</w:t>
      </w:r>
      <w:r w:rsidRPr="003453AC">
        <w:rPr>
          <w:bCs/>
          <w:kern w:val="0"/>
        </w:rPr>
        <w:t xml:space="preserve"> </w:t>
      </w:r>
      <w:r w:rsidRPr="003453AC">
        <w:rPr>
          <w:bCs/>
          <w:spacing w:val="-1"/>
          <w:kern w:val="0"/>
        </w:rPr>
        <w:t>Regulations.</w:t>
      </w:r>
    </w:p>
    <w:p w:rsidR="001A606C" w:rsidRPr="003453AC" w:rsidP="001A606C" w14:paraId="1D58DEDB" w14:textId="77777777">
      <w:pPr>
        <w:suppressAutoHyphens/>
        <w:spacing w:after="220"/>
        <w:ind w:firstLine="360"/>
        <w:rPr>
          <w:bCs/>
          <w:smallCaps/>
          <w:kern w:val="0"/>
        </w:rPr>
      </w:pPr>
      <w:r w:rsidRPr="003453AC">
        <w:rPr>
          <w:bCs/>
          <w:smallCaps/>
          <w:kern w:val="0"/>
        </w:rPr>
        <w:t>* * * * *</w:t>
      </w:r>
    </w:p>
    <w:p w:rsidR="001A606C" w:rsidRPr="003453AC" w:rsidP="001A606C" w14:paraId="756A41BC" w14:textId="77777777">
      <w:pPr>
        <w:tabs>
          <w:tab w:val="left" w:pos="1247"/>
        </w:tabs>
        <w:spacing w:after="220"/>
        <w:ind w:firstLine="360"/>
        <w:rPr>
          <w:bCs/>
          <w:spacing w:val="-1"/>
          <w:kern w:val="0"/>
        </w:rPr>
      </w:pPr>
      <w:r w:rsidRPr="003453AC">
        <w:rPr>
          <w:bCs/>
          <w:kern w:val="0"/>
          <w:lang w:eastAsia="ru-RU"/>
        </w:rPr>
        <w:t xml:space="preserve">(323)  </w:t>
      </w:r>
      <w:r w:rsidRPr="003453AC">
        <w:rPr>
          <w:bCs/>
          <w:kern w:val="0"/>
        </w:rPr>
        <w:t>5.323  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1"/>
          <w:kern w:val="0"/>
        </w:rPr>
        <w:t xml:space="preserve">  </w:t>
      </w:r>
      <w:r w:rsidRPr="003453AC">
        <w:rPr>
          <w:bCs/>
          <w:spacing w:val="-1"/>
          <w:kern w:val="0"/>
        </w:rPr>
        <w:t>in</w:t>
      </w:r>
      <w:r w:rsidRPr="003453AC">
        <w:rPr>
          <w:bCs/>
          <w:spacing w:val="-3"/>
          <w:kern w:val="0"/>
        </w:rPr>
        <w:t xml:space="preserve"> </w:t>
      </w:r>
      <w:r w:rsidRPr="003453AC">
        <w:rPr>
          <w:bCs/>
          <w:spacing w:val="-1"/>
          <w:kern w:val="0"/>
        </w:rPr>
        <w:t>Armenia,</w:t>
      </w:r>
      <w:r w:rsidRPr="003453AC">
        <w:rPr>
          <w:bCs/>
          <w:spacing w:val="-3"/>
          <w:kern w:val="0"/>
        </w:rPr>
        <w:t xml:space="preserve"> </w:t>
      </w:r>
      <w:r w:rsidRPr="003453AC">
        <w:rPr>
          <w:bCs/>
          <w:spacing w:val="-1"/>
          <w:kern w:val="0"/>
        </w:rPr>
        <w:t>Azerbaijan,</w:t>
      </w:r>
      <w:r w:rsidRPr="003453AC">
        <w:rPr>
          <w:bCs/>
          <w:spacing w:val="-3"/>
          <w:kern w:val="0"/>
        </w:rPr>
        <w:t xml:space="preserve"> </w:t>
      </w:r>
      <w:r w:rsidRPr="003453AC">
        <w:rPr>
          <w:bCs/>
          <w:spacing w:val="-1"/>
          <w:kern w:val="0"/>
        </w:rPr>
        <w:t>Belarus,</w:t>
      </w:r>
      <w:r w:rsidRPr="003453AC">
        <w:rPr>
          <w:bCs/>
          <w:spacing w:val="-4"/>
          <w:kern w:val="0"/>
        </w:rPr>
        <w:t xml:space="preserve"> </w:t>
      </w:r>
      <w:r w:rsidRPr="003453AC">
        <w:rPr>
          <w:bCs/>
          <w:spacing w:val="-1"/>
          <w:kern w:val="0"/>
        </w:rPr>
        <w:t>the</w:t>
      </w:r>
      <w:r w:rsidRPr="003453AC">
        <w:rPr>
          <w:bCs/>
          <w:spacing w:val="-3"/>
          <w:kern w:val="0"/>
        </w:rPr>
        <w:t xml:space="preserve"> </w:t>
      </w:r>
      <w:r w:rsidRPr="003453AC">
        <w:rPr>
          <w:bCs/>
          <w:spacing w:val="-1"/>
          <w:kern w:val="0"/>
        </w:rPr>
        <w:t>Russian</w:t>
      </w:r>
      <w:r w:rsidRPr="003453AC">
        <w:rPr>
          <w:bCs/>
          <w:spacing w:val="-3"/>
          <w:kern w:val="0"/>
        </w:rPr>
        <w:t xml:space="preserve"> </w:t>
      </w:r>
      <w:r w:rsidRPr="003453AC">
        <w:rPr>
          <w:bCs/>
          <w:spacing w:val="-1"/>
          <w:kern w:val="0"/>
        </w:rPr>
        <w:t>Federation,</w:t>
      </w:r>
      <w:r w:rsidRPr="003453AC">
        <w:rPr>
          <w:bCs/>
          <w:spacing w:val="44"/>
          <w:kern w:val="0"/>
        </w:rPr>
        <w:t xml:space="preserve"> </w:t>
      </w:r>
      <w:r w:rsidRPr="003453AC">
        <w:rPr>
          <w:bCs/>
          <w:kern w:val="0"/>
        </w:rPr>
        <w:t xml:space="preserve">Kazakhstan, Uzbekistan, </w:t>
      </w:r>
      <w:r w:rsidRPr="003453AC">
        <w:rPr>
          <w:bCs/>
          <w:spacing w:val="-1"/>
          <w:kern w:val="0"/>
        </w:rPr>
        <w:t>Kyrgyzstan,</w:t>
      </w:r>
      <w:r w:rsidRPr="003453AC">
        <w:rPr>
          <w:bCs/>
          <w:kern w:val="0"/>
        </w:rPr>
        <w:t xml:space="preserve"> Tajikistan, </w:t>
      </w:r>
      <w:r w:rsidRPr="003453AC">
        <w:rPr>
          <w:bCs/>
          <w:spacing w:val="-1"/>
          <w:kern w:val="0"/>
        </w:rPr>
        <w:t>Turkmenistan</w:t>
      </w:r>
      <w:r w:rsidRPr="003453AC">
        <w:rPr>
          <w:bCs/>
          <w:kern w:val="0"/>
        </w:rPr>
        <w:t xml:space="preserve"> </w:t>
      </w:r>
      <w:r w:rsidRPr="003453AC">
        <w:rPr>
          <w:bCs/>
          <w:spacing w:val="-1"/>
          <w:kern w:val="0"/>
        </w:rPr>
        <w:t>and</w:t>
      </w:r>
      <w:r w:rsidRPr="003453AC">
        <w:rPr>
          <w:bCs/>
          <w:kern w:val="0"/>
        </w:rPr>
        <w:t xml:space="preserve"> Ukraine, the frequency band</w:t>
      </w:r>
      <w:r w:rsidRPr="003453AC">
        <w:rPr>
          <w:bCs/>
          <w:spacing w:val="45"/>
          <w:kern w:val="0"/>
        </w:rPr>
        <w:t xml:space="preserve"> </w:t>
      </w:r>
      <w:r w:rsidRPr="003453AC">
        <w:rPr>
          <w:bCs/>
          <w:spacing w:val="-1"/>
          <w:kern w:val="0"/>
        </w:rPr>
        <w:t>862-960 MHz, in Bulgaria the frequency bands 862-880 MHz and 915-925</w:t>
      </w:r>
      <w:r w:rsidRPr="003453AC">
        <w:rPr>
          <w:bCs/>
          <w:kern w:val="0"/>
        </w:rPr>
        <w:t xml:space="preserve"> MHz, and in </w:t>
      </w:r>
      <w:r w:rsidRPr="003453AC">
        <w:rPr>
          <w:bCs/>
          <w:spacing w:val="-1"/>
          <w:kern w:val="0"/>
        </w:rPr>
        <w:t>Romania</w:t>
      </w:r>
      <w:r w:rsidRPr="003453AC">
        <w:rPr>
          <w:bCs/>
          <w:spacing w:val="45"/>
          <w:kern w:val="0"/>
        </w:rPr>
        <w:t xml:space="preserve"> </w:t>
      </w:r>
      <w:r w:rsidRPr="003453AC">
        <w:rPr>
          <w:bCs/>
          <w:kern w:val="0"/>
        </w:rPr>
        <w:t>the frequency bands 862</w:t>
      </w:r>
      <w:bookmarkStart w:id="5453" w:name="_Hlk32930234"/>
      <w:r w:rsidRPr="003453AC">
        <w:rPr>
          <w:bCs/>
          <w:kern w:val="0"/>
        </w:rPr>
        <w:noBreakHyphen/>
      </w:r>
      <w:bookmarkEnd w:id="5453"/>
      <w:r w:rsidRPr="003453AC">
        <w:rPr>
          <w:bCs/>
          <w:kern w:val="0"/>
        </w:rPr>
        <w:t xml:space="preserve">880 MHz and 915-925 MHz, are also allocated to the aeronautical radionavigation service on a </w:t>
      </w:r>
      <w:r w:rsidRPr="003453AC">
        <w:rPr>
          <w:bCs/>
          <w:spacing w:val="-1"/>
          <w:kern w:val="0"/>
        </w:rPr>
        <w:t>primary</w:t>
      </w:r>
      <w:r w:rsidRPr="003453AC">
        <w:rPr>
          <w:bCs/>
          <w:kern w:val="0"/>
        </w:rPr>
        <w:t xml:space="preserve"> basis.  Such use is subject</w:t>
      </w:r>
      <w:r w:rsidRPr="003453AC">
        <w:rPr>
          <w:bCs/>
          <w:spacing w:val="1"/>
          <w:kern w:val="0"/>
        </w:rPr>
        <w:t xml:space="preserve"> </w:t>
      </w:r>
      <w:r w:rsidRPr="003453AC">
        <w:rPr>
          <w:bCs/>
          <w:kern w:val="0"/>
        </w:rPr>
        <w:t xml:space="preserve">to </w:t>
      </w:r>
      <w:r w:rsidRPr="003453AC">
        <w:rPr>
          <w:bCs/>
          <w:spacing w:val="-1"/>
          <w:kern w:val="0"/>
        </w:rPr>
        <w:t>agreement</w:t>
      </w:r>
      <w:r w:rsidRPr="003453AC">
        <w:rPr>
          <w:bCs/>
          <w:kern w:val="0"/>
        </w:rPr>
        <w:t xml:space="preserve"> obtained under </w:t>
      </w:r>
      <w:r w:rsidRPr="003453AC">
        <w:rPr>
          <w:bCs/>
          <w:spacing w:val="-1"/>
          <w:kern w:val="0"/>
        </w:rPr>
        <w:t xml:space="preserve">No. </w:t>
      </w:r>
      <w:r w:rsidRPr="003453AC">
        <w:rPr>
          <w:bCs/>
          <w:kern w:val="0"/>
        </w:rPr>
        <w:t xml:space="preserve">9.21 with </w:t>
      </w:r>
      <w:r w:rsidRPr="003453AC">
        <w:rPr>
          <w:bCs/>
          <w:spacing w:val="-1"/>
          <w:kern w:val="0"/>
        </w:rPr>
        <w:t>administrations</w:t>
      </w:r>
      <w:r w:rsidRPr="003453AC">
        <w:rPr>
          <w:bCs/>
          <w:kern w:val="0"/>
        </w:rPr>
        <w:t xml:space="preserve"> concerned and </w:t>
      </w:r>
      <w:r w:rsidRPr="003453AC">
        <w:rPr>
          <w:bCs/>
          <w:spacing w:val="-1"/>
          <w:kern w:val="0"/>
        </w:rPr>
        <w:t>limited</w:t>
      </w:r>
      <w:r w:rsidRPr="003453AC">
        <w:rPr>
          <w:bCs/>
          <w:kern w:val="0"/>
        </w:rPr>
        <w:t xml:space="preserve"> to ground-based </w:t>
      </w:r>
      <w:r w:rsidRPr="003453AC">
        <w:rPr>
          <w:bCs/>
          <w:spacing w:val="-1"/>
          <w:kern w:val="0"/>
        </w:rPr>
        <w:t>radiobeacons</w:t>
      </w:r>
      <w:r w:rsidRPr="003453AC">
        <w:rPr>
          <w:bCs/>
          <w:spacing w:val="-1"/>
          <w:kern w:val="0"/>
        </w:rPr>
        <w:t xml:space="preserve"> in operation on</w:t>
      </w:r>
      <w:r w:rsidRPr="003453AC">
        <w:rPr>
          <w:bCs/>
          <w:spacing w:val="48"/>
          <w:kern w:val="0"/>
        </w:rPr>
        <w:t xml:space="preserve"> </w:t>
      </w:r>
      <w:r w:rsidRPr="003453AC">
        <w:rPr>
          <w:bCs/>
          <w:kern w:val="0"/>
        </w:rPr>
        <w:t>27</w:t>
      </w:r>
      <w:r w:rsidRPr="003453AC">
        <w:rPr>
          <w:bCs/>
          <w:spacing w:val="-1"/>
          <w:kern w:val="0"/>
        </w:rPr>
        <w:t xml:space="preserve"> </w:t>
      </w:r>
      <w:r w:rsidRPr="003453AC">
        <w:rPr>
          <w:bCs/>
          <w:kern w:val="0"/>
        </w:rPr>
        <w:t>October</w:t>
      </w:r>
      <w:r w:rsidRPr="003453AC">
        <w:rPr>
          <w:bCs/>
          <w:spacing w:val="-3"/>
          <w:kern w:val="0"/>
        </w:rPr>
        <w:t xml:space="preserve"> </w:t>
      </w:r>
      <w:r w:rsidRPr="003453AC">
        <w:rPr>
          <w:bCs/>
          <w:kern w:val="0"/>
        </w:rPr>
        <w:t>1997 until</w:t>
      </w:r>
      <w:r w:rsidRPr="003453AC">
        <w:rPr>
          <w:bCs/>
          <w:spacing w:val="-3"/>
          <w:kern w:val="0"/>
        </w:rPr>
        <w:t xml:space="preserve"> </w:t>
      </w:r>
      <w:r w:rsidRPr="003453AC">
        <w:rPr>
          <w:bCs/>
          <w:spacing w:val="-1"/>
          <w:kern w:val="0"/>
        </w:rPr>
        <w:t xml:space="preserve">the </w:t>
      </w:r>
      <w:r w:rsidRPr="003453AC">
        <w:rPr>
          <w:bCs/>
          <w:kern w:val="0"/>
        </w:rPr>
        <w:t>end of</w:t>
      </w:r>
      <w:r w:rsidRPr="003453AC">
        <w:rPr>
          <w:bCs/>
          <w:spacing w:val="-1"/>
          <w:kern w:val="0"/>
        </w:rPr>
        <w:t xml:space="preserve"> </w:t>
      </w:r>
      <w:r w:rsidRPr="003453AC">
        <w:rPr>
          <w:bCs/>
          <w:kern w:val="0"/>
        </w:rPr>
        <w:t>their</w:t>
      </w:r>
      <w:r w:rsidRPr="003453AC">
        <w:rPr>
          <w:bCs/>
          <w:spacing w:val="-1"/>
          <w:kern w:val="0"/>
        </w:rPr>
        <w:t xml:space="preserve"> lifetime.</w:t>
      </w:r>
    </w:p>
    <w:p w:rsidR="001A606C" w:rsidRPr="003453AC" w:rsidP="001A606C" w14:paraId="0868C2C2" w14:textId="77777777">
      <w:pPr>
        <w:suppressAutoHyphens/>
        <w:spacing w:after="220"/>
        <w:ind w:firstLine="360"/>
        <w:rPr>
          <w:bCs/>
          <w:smallCaps/>
          <w:kern w:val="0"/>
        </w:rPr>
      </w:pPr>
      <w:r w:rsidRPr="003453AC">
        <w:rPr>
          <w:bCs/>
          <w:smallCaps/>
          <w:kern w:val="0"/>
        </w:rPr>
        <w:t>* * * * *</w:t>
      </w:r>
    </w:p>
    <w:p w:rsidR="001A606C" w:rsidRPr="003453AC" w:rsidP="001A606C" w14:paraId="360450E3"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(325) * * *</w:t>
      </w:r>
    </w:p>
    <w:p w:rsidR="001A606C" w:rsidRPr="003453AC" w:rsidP="0002008C" w14:paraId="5E9FE815" w14:textId="77777777">
      <w:pPr>
        <w:widowControl/>
        <w:tabs>
          <w:tab w:val="left" w:pos="1247"/>
        </w:tabs>
        <w:spacing w:after="220"/>
        <w:ind w:firstLine="360"/>
        <w:rPr>
          <w:bCs/>
          <w:kern w:val="0"/>
        </w:rPr>
      </w:pPr>
      <w:r w:rsidRPr="003453AC">
        <w:rPr>
          <w:bCs/>
          <w:spacing w:val="-1"/>
          <w:kern w:val="0"/>
        </w:rPr>
        <w:t>(i)  5.325A  </w:t>
      </w:r>
      <w:r w:rsidRPr="003453AC">
        <w:rPr>
          <w:bCs/>
          <w:i/>
          <w:spacing w:val="-1"/>
          <w:kern w:val="0"/>
        </w:rPr>
        <w:t>Different</w:t>
      </w:r>
      <w:r w:rsidRPr="003453AC">
        <w:rPr>
          <w:bCs/>
          <w:i/>
          <w:spacing w:val="-3"/>
          <w:kern w:val="0"/>
        </w:rPr>
        <w:t xml:space="preserve"> </w:t>
      </w:r>
      <w:r w:rsidRPr="003453AC">
        <w:rPr>
          <w:bCs/>
          <w:i/>
          <w:spacing w:val="-1"/>
          <w:kern w:val="0"/>
        </w:rPr>
        <w:t>category</w:t>
      </w:r>
      <w:r w:rsidRPr="003453AC">
        <w:rPr>
          <w:bCs/>
          <w:i/>
          <w:spacing w:val="-3"/>
          <w:kern w:val="0"/>
        </w:rPr>
        <w:t xml:space="preserve"> </w:t>
      </w:r>
      <w:r w:rsidRPr="003453AC">
        <w:rPr>
          <w:bCs/>
          <w:i/>
          <w:kern w:val="0"/>
        </w:rPr>
        <w:t>of</w:t>
      </w:r>
      <w:r w:rsidRPr="003453AC">
        <w:rPr>
          <w:bCs/>
          <w:i/>
          <w:spacing w:val="-2"/>
          <w:kern w:val="0"/>
        </w:rPr>
        <w:t xml:space="preserve"> </w:t>
      </w:r>
      <w:r w:rsidRPr="003453AC">
        <w:rPr>
          <w:bCs/>
          <w:i/>
          <w:spacing w:val="-1"/>
          <w:kern w:val="0"/>
        </w:rPr>
        <w:t>service:</w:t>
      </w:r>
      <w:r w:rsidRPr="003453AC">
        <w:rPr>
          <w:bCs/>
          <w:iCs/>
          <w:spacing w:val="-1"/>
          <w:kern w:val="0"/>
        </w:rPr>
        <w:t xml:space="preserve">  </w:t>
      </w:r>
      <w:r w:rsidRPr="003453AC">
        <w:rPr>
          <w:bCs/>
          <w:spacing w:val="-1"/>
          <w:kern w:val="0"/>
        </w:rPr>
        <w:t>in</w:t>
      </w:r>
      <w:r w:rsidRPr="003453AC">
        <w:rPr>
          <w:bCs/>
          <w:spacing w:val="-3"/>
          <w:kern w:val="0"/>
        </w:rPr>
        <w:t xml:space="preserve"> </w:t>
      </w:r>
      <w:r w:rsidRPr="003453AC">
        <w:rPr>
          <w:bCs/>
          <w:spacing w:val="-1"/>
          <w:kern w:val="0"/>
        </w:rPr>
        <w:t>Argentina,</w:t>
      </w:r>
      <w:r w:rsidRPr="003453AC">
        <w:rPr>
          <w:bCs/>
          <w:spacing w:val="-3"/>
          <w:kern w:val="0"/>
        </w:rPr>
        <w:t xml:space="preserve"> </w:t>
      </w:r>
      <w:r w:rsidRPr="003453AC">
        <w:rPr>
          <w:bCs/>
          <w:spacing w:val="-1"/>
          <w:kern w:val="0"/>
        </w:rPr>
        <w:t>Brazil,</w:t>
      </w:r>
      <w:r w:rsidRPr="003453AC">
        <w:rPr>
          <w:bCs/>
          <w:spacing w:val="-3"/>
          <w:kern w:val="0"/>
        </w:rPr>
        <w:t xml:space="preserve"> </w:t>
      </w:r>
      <w:r w:rsidRPr="003453AC">
        <w:rPr>
          <w:bCs/>
          <w:spacing w:val="-1"/>
          <w:kern w:val="0"/>
        </w:rPr>
        <w:t>Costa</w:t>
      </w:r>
      <w:r w:rsidRPr="003453AC">
        <w:rPr>
          <w:bCs/>
          <w:spacing w:val="-2"/>
          <w:kern w:val="0"/>
        </w:rPr>
        <w:t xml:space="preserve"> </w:t>
      </w:r>
      <w:r w:rsidRPr="003453AC">
        <w:rPr>
          <w:bCs/>
          <w:kern w:val="0"/>
        </w:rPr>
        <w:t>Rica,</w:t>
      </w:r>
      <w:r w:rsidRPr="003453AC">
        <w:rPr>
          <w:bCs/>
          <w:spacing w:val="-2"/>
          <w:kern w:val="0"/>
        </w:rPr>
        <w:t xml:space="preserve"> </w:t>
      </w:r>
      <w:r w:rsidRPr="003453AC">
        <w:rPr>
          <w:bCs/>
          <w:kern w:val="0"/>
        </w:rPr>
        <w:t>Cuba,</w:t>
      </w:r>
      <w:r w:rsidRPr="003453AC">
        <w:rPr>
          <w:bCs/>
          <w:spacing w:val="-2"/>
          <w:kern w:val="0"/>
        </w:rPr>
        <w:t xml:space="preserve"> </w:t>
      </w:r>
      <w:r w:rsidRPr="003453AC">
        <w:rPr>
          <w:bCs/>
          <w:spacing w:val="-1"/>
          <w:kern w:val="0"/>
        </w:rPr>
        <w:t>Dominican</w:t>
      </w:r>
      <w:r w:rsidRPr="003453AC">
        <w:rPr>
          <w:bCs/>
          <w:spacing w:val="65"/>
          <w:kern w:val="0"/>
        </w:rPr>
        <w:t xml:space="preserve"> </w:t>
      </w:r>
      <w:r w:rsidRPr="003453AC">
        <w:rPr>
          <w:bCs/>
          <w:kern w:val="0"/>
        </w:rPr>
        <w:t xml:space="preserve">Republic, El Salvador, </w:t>
      </w:r>
      <w:r w:rsidRPr="003453AC">
        <w:rPr>
          <w:bCs/>
          <w:spacing w:val="-1"/>
          <w:kern w:val="0"/>
        </w:rPr>
        <w:t>Ecuador,</w:t>
      </w:r>
      <w:r w:rsidRPr="003453AC">
        <w:rPr>
          <w:bCs/>
          <w:kern w:val="0"/>
        </w:rPr>
        <w:t xml:space="preserve"> </w:t>
      </w:r>
      <w:r w:rsidRPr="003453AC">
        <w:rPr>
          <w:bCs/>
          <w:spacing w:val="-1"/>
          <w:kern w:val="0"/>
        </w:rPr>
        <w:t>the French overseas departments</w:t>
      </w:r>
      <w:r w:rsidRPr="003453AC">
        <w:rPr>
          <w:bCs/>
          <w:kern w:val="0"/>
        </w:rPr>
        <w:t xml:space="preserve"> and </w:t>
      </w:r>
      <w:r w:rsidRPr="003453AC">
        <w:rPr>
          <w:bCs/>
          <w:spacing w:val="-1"/>
          <w:kern w:val="0"/>
        </w:rPr>
        <w:t>communities</w:t>
      </w:r>
      <w:r w:rsidRPr="003453AC">
        <w:rPr>
          <w:bCs/>
          <w:spacing w:val="-2"/>
          <w:kern w:val="0"/>
        </w:rPr>
        <w:t xml:space="preserve"> </w:t>
      </w:r>
      <w:r w:rsidRPr="003453AC">
        <w:rPr>
          <w:bCs/>
          <w:kern w:val="0"/>
        </w:rPr>
        <w:t>in Region 2,</w:t>
      </w:r>
      <w:r w:rsidRPr="003453AC">
        <w:rPr>
          <w:bCs/>
          <w:spacing w:val="41"/>
          <w:kern w:val="0"/>
        </w:rPr>
        <w:t xml:space="preserve"> </w:t>
      </w:r>
      <w:r w:rsidRPr="003453AC">
        <w:rPr>
          <w:bCs/>
          <w:spacing w:val="-1"/>
          <w:kern w:val="0"/>
        </w:rPr>
        <w:t>Guatemala,</w:t>
      </w:r>
      <w:r w:rsidRPr="003453AC">
        <w:rPr>
          <w:bCs/>
          <w:kern w:val="0"/>
        </w:rPr>
        <w:t xml:space="preserve"> Paraguay, Uruguay and</w:t>
      </w:r>
      <w:r w:rsidRPr="003453AC">
        <w:rPr>
          <w:bCs/>
          <w:spacing w:val="-2"/>
          <w:kern w:val="0"/>
        </w:rPr>
        <w:t xml:space="preserve"> </w:t>
      </w:r>
      <w:r w:rsidRPr="003453AC">
        <w:rPr>
          <w:bCs/>
          <w:spacing w:val="-1"/>
          <w:kern w:val="0"/>
        </w:rPr>
        <w:t>Venezuela, the frequency band 902-928 MHz is allocated to the</w:t>
      </w:r>
      <w:r w:rsidRPr="003453AC">
        <w:rPr>
          <w:bCs/>
          <w:spacing w:val="34"/>
          <w:kern w:val="0"/>
        </w:rPr>
        <w:t xml:space="preserve"> </w:t>
      </w:r>
      <w:r w:rsidRPr="003453AC">
        <w:rPr>
          <w:bCs/>
          <w:kern w:val="0"/>
        </w:rPr>
        <w:t xml:space="preserve">land </w:t>
      </w:r>
      <w:r w:rsidRPr="003453AC">
        <w:rPr>
          <w:bCs/>
          <w:spacing w:val="-1"/>
          <w:kern w:val="0"/>
        </w:rPr>
        <w:t>mobile</w:t>
      </w:r>
      <w:r w:rsidRPr="003453AC">
        <w:rPr>
          <w:bCs/>
          <w:kern w:val="0"/>
        </w:rPr>
        <w:t xml:space="preserve"> service on a </w:t>
      </w:r>
      <w:r w:rsidRPr="003453AC">
        <w:rPr>
          <w:bCs/>
          <w:spacing w:val="-1"/>
          <w:kern w:val="0"/>
        </w:rPr>
        <w:t>primary</w:t>
      </w:r>
      <w:r w:rsidRPr="003453AC">
        <w:rPr>
          <w:bCs/>
          <w:kern w:val="0"/>
        </w:rPr>
        <w:t xml:space="preserve"> </w:t>
      </w:r>
      <w:r w:rsidRPr="003453AC">
        <w:rPr>
          <w:bCs/>
          <w:spacing w:val="-1"/>
          <w:kern w:val="0"/>
        </w:rPr>
        <w:t>basis.  In Mexico, the frequency</w:t>
      </w:r>
      <w:r w:rsidRPr="003453AC">
        <w:rPr>
          <w:bCs/>
          <w:kern w:val="0"/>
        </w:rPr>
        <w:t xml:space="preserve"> band 902-928 MHz is allocated to</w:t>
      </w:r>
      <w:r w:rsidRPr="003453AC">
        <w:rPr>
          <w:bCs/>
          <w:spacing w:val="35"/>
          <w:kern w:val="0"/>
        </w:rPr>
        <w:t xml:space="preserve"> </w:t>
      </w:r>
      <w:r w:rsidRPr="003453AC">
        <w:rPr>
          <w:bCs/>
          <w:kern w:val="0"/>
        </w:rPr>
        <w:t xml:space="preserve">the </w:t>
      </w:r>
      <w:r w:rsidRPr="003453AC">
        <w:rPr>
          <w:bCs/>
          <w:spacing w:val="-1"/>
          <w:kern w:val="0"/>
        </w:rPr>
        <w:t>mobile,</w:t>
      </w:r>
      <w:r w:rsidRPr="003453AC">
        <w:rPr>
          <w:bCs/>
          <w:kern w:val="0"/>
        </w:rPr>
        <w:t xml:space="preserve"> except aeronautical </w:t>
      </w:r>
      <w:r w:rsidRPr="003453AC">
        <w:rPr>
          <w:bCs/>
          <w:spacing w:val="-1"/>
          <w:kern w:val="0"/>
        </w:rPr>
        <w:t>mobile,</w:t>
      </w:r>
      <w:r w:rsidRPr="003453AC">
        <w:rPr>
          <w:bCs/>
          <w:kern w:val="0"/>
        </w:rPr>
        <w:t xml:space="preserve"> service on a </w:t>
      </w:r>
      <w:r w:rsidRPr="003453AC">
        <w:rPr>
          <w:bCs/>
          <w:spacing w:val="-1"/>
          <w:kern w:val="0"/>
        </w:rPr>
        <w:t>primary</w:t>
      </w:r>
      <w:r w:rsidRPr="003453AC">
        <w:rPr>
          <w:bCs/>
          <w:kern w:val="0"/>
        </w:rPr>
        <w:t xml:space="preserve"> </w:t>
      </w:r>
      <w:r w:rsidRPr="003453AC">
        <w:rPr>
          <w:bCs/>
          <w:spacing w:val="-1"/>
          <w:kern w:val="0"/>
        </w:rPr>
        <w:t>basis.</w:t>
      </w:r>
      <w:r w:rsidRPr="003453AC">
        <w:rPr>
          <w:bCs/>
          <w:kern w:val="0"/>
        </w:rPr>
        <w:t xml:space="preserve">  In </w:t>
      </w:r>
      <w:r w:rsidRPr="003453AC">
        <w:rPr>
          <w:bCs/>
          <w:spacing w:val="-1"/>
          <w:kern w:val="0"/>
        </w:rPr>
        <w:t>Colombia,</w:t>
      </w:r>
      <w:r w:rsidRPr="003453AC">
        <w:rPr>
          <w:bCs/>
          <w:kern w:val="0"/>
        </w:rPr>
        <w:t xml:space="preserve"> the frequency band</w:t>
      </w:r>
      <w:r w:rsidRPr="003453AC">
        <w:rPr>
          <w:bCs/>
          <w:spacing w:val="53"/>
          <w:kern w:val="0"/>
        </w:rPr>
        <w:t xml:space="preserve"> </w:t>
      </w:r>
      <w:r w:rsidRPr="003453AC">
        <w:rPr>
          <w:bCs/>
          <w:kern w:val="0"/>
        </w:rPr>
        <w:t>902-905</w:t>
      </w:r>
      <w:r w:rsidRPr="003453AC">
        <w:rPr>
          <w:bCs/>
          <w:spacing w:val="-1"/>
          <w:kern w:val="0"/>
        </w:rPr>
        <w:t xml:space="preserve"> </w:t>
      </w:r>
      <w:r w:rsidRPr="003453AC">
        <w:rPr>
          <w:bCs/>
          <w:kern w:val="0"/>
        </w:rPr>
        <w:t>MHz is</w:t>
      </w:r>
      <w:r w:rsidRPr="003453AC">
        <w:rPr>
          <w:bCs/>
          <w:spacing w:val="-1"/>
          <w:kern w:val="0"/>
        </w:rPr>
        <w:t xml:space="preserve"> </w:t>
      </w:r>
      <w:r w:rsidRPr="003453AC">
        <w:rPr>
          <w:bCs/>
          <w:kern w:val="0"/>
        </w:rPr>
        <w:t>allocated to</w:t>
      </w:r>
      <w:r w:rsidRPr="003453AC">
        <w:rPr>
          <w:bCs/>
          <w:spacing w:val="-1"/>
          <w:kern w:val="0"/>
        </w:rPr>
        <w:t xml:space="preserve"> </w:t>
      </w:r>
      <w:r w:rsidRPr="003453AC">
        <w:rPr>
          <w:bCs/>
          <w:kern w:val="0"/>
        </w:rPr>
        <w:t xml:space="preserve">the </w:t>
      </w:r>
      <w:r w:rsidRPr="003453AC">
        <w:rPr>
          <w:bCs/>
          <w:spacing w:val="-1"/>
          <w:kern w:val="0"/>
        </w:rPr>
        <w:t>land mobile</w:t>
      </w:r>
      <w:r w:rsidRPr="003453AC">
        <w:rPr>
          <w:bCs/>
          <w:kern w:val="0"/>
        </w:rPr>
        <w:t xml:space="preserve"> service</w:t>
      </w:r>
      <w:r w:rsidRPr="003453AC">
        <w:rPr>
          <w:bCs/>
          <w:spacing w:val="-1"/>
          <w:kern w:val="0"/>
        </w:rPr>
        <w:t xml:space="preserve"> </w:t>
      </w:r>
      <w:r w:rsidRPr="003453AC">
        <w:rPr>
          <w:bCs/>
          <w:kern w:val="0"/>
        </w:rPr>
        <w:t xml:space="preserve">on a </w:t>
      </w:r>
      <w:r w:rsidRPr="003453AC">
        <w:rPr>
          <w:bCs/>
          <w:spacing w:val="-1"/>
          <w:kern w:val="0"/>
        </w:rPr>
        <w:t xml:space="preserve">primary </w:t>
      </w:r>
      <w:r w:rsidRPr="003453AC">
        <w:rPr>
          <w:bCs/>
          <w:kern w:val="0"/>
        </w:rPr>
        <w:t>basis.</w:t>
      </w:r>
    </w:p>
    <w:p w:rsidR="001A606C" w:rsidRPr="003453AC" w:rsidP="001A606C" w14:paraId="379762BE" w14:textId="77777777">
      <w:pPr>
        <w:tabs>
          <w:tab w:val="left" w:pos="1247"/>
        </w:tabs>
        <w:spacing w:after="220"/>
        <w:ind w:firstLine="360"/>
        <w:rPr>
          <w:bCs/>
          <w:smallCaps/>
          <w:kern w:val="0"/>
        </w:rPr>
      </w:pPr>
      <w:r w:rsidRPr="003453AC">
        <w:rPr>
          <w:bCs/>
          <w:smallCaps/>
          <w:kern w:val="0"/>
        </w:rPr>
        <w:t>* * * * *</w:t>
      </w:r>
    </w:p>
    <w:p w:rsidR="001A606C" w:rsidRPr="003453AC" w:rsidP="001A606C" w14:paraId="45B3E931" w14:textId="77777777">
      <w:pPr>
        <w:suppressAutoHyphens/>
        <w:spacing w:after="220"/>
        <w:ind w:firstLine="360"/>
        <w:rPr>
          <w:bCs/>
          <w:smallCaps/>
          <w:kern w:val="0"/>
        </w:rPr>
      </w:pPr>
      <w:r w:rsidRPr="003453AC">
        <w:rPr>
          <w:bCs/>
          <w:smallCaps/>
          <w:kern w:val="0"/>
        </w:rPr>
        <w:t>(328) * * *</w:t>
      </w:r>
    </w:p>
    <w:p w:rsidR="001A606C" w:rsidRPr="003453AC" w:rsidP="001A606C" w14:paraId="2205D24C" w14:textId="77777777">
      <w:pPr>
        <w:tabs>
          <w:tab w:val="left" w:pos="284"/>
          <w:tab w:val="left" w:pos="1134"/>
          <w:tab w:val="left" w:pos="1871"/>
          <w:tab w:val="left" w:pos="2268"/>
        </w:tabs>
        <w:overflowPunct w:val="0"/>
        <w:autoSpaceDE w:val="0"/>
        <w:autoSpaceDN w:val="0"/>
        <w:adjustRightInd w:val="0"/>
        <w:spacing w:after="220"/>
        <w:ind w:firstLine="360"/>
        <w:jc w:val="both"/>
        <w:textAlignment w:val="baseline"/>
        <w:rPr>
          <w:kern w:val="0"/>
          <w:lang w:val="en-GB"/>
        </w:rPr>
      </w:pPr>
      <w:bookmarkStart w:id="5454" w:name="_Hlk57976037"/>
      <w:r w:rsidRPr="003453AC">
        <w:rPr>
          <w:kern w:val="0"/>
          <w:lang w:val="en-GB"/>
        </w:rPr>
        <w:t xml:space="preserve">(ii)  5.328AA  The frequency band 1087.7-1092.3 MHz is also allocated to the </w:t>
      </w:r>
      <w:bookmarkStart w:id="5455" w:name="_Hlk130561294"/>
      <w:r w:rsidRPr="003453AC">
        <w:rPr>
          <w:kern w:val="0"/>
          <w:lang w:val="en-GB"/>
        </w:rPr>
        <w:t>aeronautical mobile-satellite (R) service (Earth</w:t>
      </w:r>
      <w:r w:rsidRPr="003453AC">
        <w:rPr>
          <w:kern w:val="0"/>
          <w:lang w:val="en-GB"/>
        </w:rPr>
        <w:noBreakHyphen/>
        <w:t>to</w:t>
      </w:r>
      <w:r w:rsidRPr="003453AC">
        <w:rPr>
          <w:kern w:val="0"/>
          <w:lang w:val="en-GB"/>
        </w:rPr>
        <w:noBreakHyphen/>
        <w:t>space)</w:t>
      </w:r>
      <w:bookmarkEnd w:id="5455"/>
      <w:r w:rsidRPr="003453AC">
        <w:rPr>
          <w:kern w:val="0"/>
          <w:lang w:val="en-GB"/>
        </w:rPr>
        <w:t xml:space="preserve"> on a primary basis, limited to the space station reception of Automatic Dependent Surveillance-Broadcast (ADS</w:t>
      </w:r>
      <w:r w:rsidRPr="003453AC">
        <w:rPr>
          <w:kern w:val="0"/>
          <w:lang w:val="en-GB"/>
        </w:rPr>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3453AC">
        <w:rPr>
          <w:bCs/>
          <w:kern w:val="0"/>
          <w:lang w:val="en-GB"/>
        </w:rPr>
        <w:t>425</w:t>
      </w:r>
      <w:r w:rsidRPr="003453AC">
        <w:rPr>
          <w:kern w:val="0"/>
          <w:lang w:val="en-GB"/>
        </w:rPr>
        <w:t> (Rev.WRC</w:t>
      </w:r>
      <w:r w:rsidRPr="003453AC">
        <w:rPr>
          <w:kern w:val="0"/>
          <w:lang w:val="en-GB"/>
        </w:rPr>
        <w:noBreakHyphen/>
        <w:t>19) shall apply.</w:t>
      </w:r>
      <w:bookmarkEnd w:id="5454"/>
    </w:p>
    <w:p w:rsidR="001A606C" w:rsidRPr="003453AC" w:rsidP="001A606C" w14:paraId="54616AC0" w14:textId="77777777">
      <w:pPr>
        <w:tabs>
          <w:tab w:val="left" w:pos="1248"/>
        </w:tabs>
        <w:spacing w:after="220"/>
        <w:ind w:firstLine="360"/>
        <w:rPr>
          <w:kern w:val="0"/>
        </w:rPr>
      </w:pPr>
      <w:r w:rsidRPr="003453AC">
        <w:rPr>
          <w:kern w:val="0"/>
        </w:rPr>
        <w:t>(iii)  5.328B</w:t>
      </w:r>
      <w:r w:rsidRPr="003453AC">
        <w:rPr>
          <w:kern w:val="0"/>
          <w:lang w:val="en-GB"/>
        </w:rPr>
        <w:t>  </w:t>
      </w:r>
      <w:r w:rsidRPr="003453AC">
        <w:rPr>
          <w:kern w:val="0"/>
        </w:rPr>
        <w:t xml:space="preserve">The use of the bands 1164-1300 MHz, 1559-1610 MHz and 5010-5030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3453AC">
        <w:rPr>
          <w:bCs/>
          <w:kern w:val="0"/>
        </w:rPr>
        <w:t>9.12</w:t>
      </w:r>
      <w:r w:rsidRPr="003453AC">
        <w:rPr>
          <w:kern w:val="0"/>
        </w:rPr>
        <w:t xml:space="preserve">, </w:t>
      </w:r>
      <w:r w:rsidRPr="003453AC">
        <w:rPr>
          <w:bCs/>
          <w:kern w:val="0"/>
        </w:rPr>
        <w:t>9.12A</w:t>
      </w:r>
      <w:r w:rsidRPr="003453AC">
        <w:rPr>
          <w:kern w:val="0"/>
        </w:rPr>
        <w:t xml:space="preserve"> and </w:t>
      </w:r>
      <w:r w:rsidRPr="003453AC">
        <w:rPr>
          <w:bCs/>
          <w:kern w:val="0"/>
        </w:rPr>
        <w:t>9.13</w:t>
      </w:r>
      <w:r w:rsidRPr="003453AC">
        <w:rPr>
          <w:kern w:val="0"/>
        </w:rPr>
        <w:t xml:space="preserve">.  Resolution </w:t>
      </w:r>
      <w:r w:rsidRPr="003453AC">
        <w:rPr>
          <w:bCs/>
          <w:kern w:val="0"/>
        </w:rPr>
        <w:t>610</w:t>
      </w:r>
      <w:r w:rsidRPr="003453AC">
        <w:rPr>
          <w:kern w:val="0"/>
        </w:rPr>
        <w:t xml:space="preserve"> </w:t>
      </w:r>
      <w:r w:rsidRPr="003453AC">
        <w:rPr>
          <w:bCs/>
          <w:kern w:val="0"/>
        </w:rPr>
        <w:t>(Rev.WRC</w:t>
      </w:r>
      <w:r w:rsidRPr="003453AC">
        <w:rPr>
          <w:bCs/>
          <w:kern w:val="0"/>
        </w:rPr>
        <w:noBreakHyphen/>
        <w:t>19)</w:t>
      </w:r>
      <w:r w:rsidRPr="003453AC">
        <w:rPr>
          <w:kern w:val="0"/>
        </w:rPr>
        <w:t xml:space="preserve"> shall also apply; however, in the case of radionavigation-satellite service (space-to-space) networks and systems, Resolution 610 (Rev.WRC-19) shall only apply to transmitting space stations.  In accordance with No. 5.329A, for systems and networks in the radionavigation-satellite service (space-to-space) in the bands 1215</w:t>
      </w:r>
      <w:r w:rsidRPr="003453AC">
        <w:rPr>
          <w:kern w:val="0"/>
        </w:rPr>
        <w:noBreakHyphen/>
        <w:t xml:space="preserve">1300 MHz and 1559-1610 MHz, the provisions of Nos. 9.7, </w:t>
      </w:r>
      <w:r w:rsidRPr="003453AC">
        <w:rPr>
          <w:bCs/>
          <w:kern w:val="0"/>
        </w:rPr>
        <w:t>9.12, 9.12A</w:t>
      </w:r>
      <w:r w:rsidRPr="003453AC">
        <w:rPr>
          <w:kern w:val="0"/>
        </w:rPr>
        <w:t xml:space="preserve"> and </w:t>
      </w:r>
      <w:r w:rsidRPr="003453AC">
        <w:rPr>
          <w:bCs/>
          <w:kern w:val="0"/>
        </w:rPr>
        <w:t>9.13</w:t>
      </w:r>
      <w:r w:rsidRPr="003453AC">
        <w:rPr>
          <w:kern w:val="0"/>
        </w:rPr>
        <w:t xml:space="preserve"> shall only apply with respect to other systems and networks in the radionavigation-satellite service (space-to-space).</w:t>
      </w:r>
    </w:p>
    <w:p w:rsidR="001A606C" w:rsidRPr="003453AC" w:rsidP="001A606C" w14:paraId="384929FB" w14:textId="77777777">
      <w:pPr>
        <w:tabs>
          <w:tab w:val="left" w:pos="1247"/>
        </w:tabs>
        <w:spacing w:after="220"/>
        <w:ind w:firstLine="360"/>
        <w:rPr>
          <w:bCs/>
          <w:kern w:val="0"/>
        </w:rPr>
      </w:pPr>
      <w:r w:rsidRPr="003453AC">
        <w:rPr>
          <w:bCs/>
          <w:kern w:val="0"/>
        </w:rPr>
        <w:t xml:space="preserve">(329)  5.329  Use of the </w:t>
      </w:r>
      <w:r w:rsidRPr="003453AC">
        <w:rPr>
          <w:bCs/>
          <w:spacing w:val="-1"/>
          <w:kern w:val="0"/>
        </w:rPr>
        <w:t xml:space="preserve">radionavigation-satellite service in the frequency band </w:t>
      </w:r>
      <w:r w:rsidRPr="003453AC">
        <w:rPr>
          <w:bCs/>
          <w:kern w:val="0"/>
        </w:rPr>
        <w:t>1</w:t>
      </w:r>
      <w:r w:rsidRPr="003453AC">
        <w:rPr>
          <w:bCs/>
          <w:spacing w:val="-1"/>
          <w:kern w:val="0"/>
        </w:rPr>
        <w:t>215-1300 MHz</w:t>
      </w:r>
      <w:r w:rsidRPr="003453AC">
        <w:rPr>
          <w:bCs/>
          <w:spacing w:val="50"/>
          <w:kern w:val="0"/>
        </w:rPr>
        <w:t xml:space="preserve"> </w:t>
      </w:r>
      <w:r w:rsidRPr="003453AC">
        <w:rPr>
          <w:bCs/>
          <w:kern w:val="0"/>
        </w:rPr>
        <w:t xml:space="preserve">shall be subject to the </w:t>
      </w:r>
      <w:r w:rsidRPr="003453AC">
        <w:rPr>
          <w:bCs/>
          <w:spacing w:val="-1"/>
          <w:kern w:val="0"/>
        </w:rPr>
        <w:t>condition that no harmful</w:t>
      </w:r>
      <w:r w:rsidRPr="003453AC">
        <w:rPr>
          <w:bCs/>
          <w:kern w:val="0"/>
        </w:rPr>
        <w:t xml:space="preserve"> interference</w:t>
      </w:r>
      <w:r w:rsidRPr="003453AC">
        <w:rPr>
          <w:bCs/>
          <w:spacing w:val="-1"/>
          <w:kern w:val="0"/>
        </w:rPr>
        <w:t xml:space="preserve"> </w:t>
      </w:r>
      <w:r w:rsidRPr="003453AC">
        <w:rPr>
          <w:bCs/>
          <w:kern w:val="0"/>
        </w:rPr>
        <w:t>is caused to, and no protection is</w:t>
      </w:r>
      <w:r w:rsidRPr="003453AC">
        <w:rPr>
          <w:bCs/>
          <w:spacing w:val="23"/>
          <w:kern w:val="0"/>
        </w:rPr>
        <w:t xml:space="preserve"> </w:t>
      </w:r>
      <w:r w:rsidRPr="003453AC">
        <w:rPr>
          <w:bCs/>
          <w:spacing w:val="-1"/>
          <w:kern w:val="0"/>
        </w:rPr>
        <w:t>claimed</w:t>
      </w:r>
      <w:r w:rsidRPr="003453AC">
        <w:rPr>
          <w:bCs/>
          <w:kern w:val="0"/>
        </w:rPr>
        <w:t xml:space="preserve"> from, the </w:t>
      </w:r>
      <w:r w:rsidRPr="003453AC">
        <w:rPr>
          <w:bCs/>
          <w:spacing w:val="-1"/>
          <w:kern w:val="0"/>
        </w:rPr>
        <w:t xml:space="preserve">radionavigation service authorized under </w:t>
      </w:r>
      <w:r w:rsidRPr="003453AC">
        <w:rPr>
          <w:bCs/>
          <w:kern w:val="0"/>
        </w:rPr>
        <w:t xml:space="preserve">paragraph (b)(331) of this section.  </w:t>
      </w:r>
      <w:r w:rsidRPr="003453AC">
        <w:rPr>
          <w:bCs/>
          <w:spacing w:val="-1"/>
          <w:kern w:val="0"/>
        </w:rPr>
        <w:t>Furthermore,</w:t>
      </w:r>
      <w:r w:rsidRPr="003453AC">
        <w:rPr>
          <w:bCs/>
          <w:kern w:val="0"/>
        </w:rPr>
        <w:t xml:space="preserve"> the use of the</w:t>
      </w:r>
      <w:r w:rsidRPr="003453AC">
        <w:rPr>
          <w:bCs/>
          <w:spacing w:val="61"/>
          <w:kern w:val="0"/>
        </w:rPr>
        <w:t xml:space="preserve"> </w:t>
      </w:r>
      <w:r w:rsidRPr="003453AC">
        <w:rPr>
          <w:bCs/>
          <w:kern w:val="0"/>
        </w:rPr>
        <w:t xml:space="preserve">radionavigation-satellite </w:t>
      </w:r>
      <w:r w:rsidRPr="003453AC">
        <w:rPr>
          <w:bCs/>
          <w:spacing w:val="-1"/>
          <w:kern w:val="0"/>
        </w:rPr>
        <w:t xml:space="preserve">service in the frequency band </w:t>
      </w:r>
      <w:r w:rsidRPr="003453AC">
        <w:rPr>
          <w:bCs/>
          <w:kern w:val="0"/>
        </w:rPr>
        <w:t>1</w:t>
      </w:r>
      <w:r w:rsidRPr="003453AC">
        <w:rPr>
          <w:bCs/>
          <w:spacing w:val="-1"/>
          <w:kern w:val="0"/>
        </w:rPr>
        <w:t>215-1</w:t>
      </w:r>
      <w:r w:rsidRPr="003453AC">
        <w:rPr>
          <w:bCs/>
          <w:kern w:val="0"/>
        </w:rPr>
        <w:t>300 MHz shall be subject to the</w:t>
      </w:r>
      <w:r w:rsidRPr="003453AC">
        <w:rPr>
          <w:bCs/>
          <w:spacing w:val="28"/>
          <w:kern w:val="0"/>
        </w:rPr>
        <w:t xml:space="preserve"> </w:t>
      </w:r>
      <w:r w:rsidRPr="003453AC">
        <w:rPr>
          <w:bCs/>
          <w:kern w:val="0"/>
        </w:rPr>
        <w:t xml:space="preserve">condition that no </w:t>
      </w:r>
      <w:r w:rsidRPr="003453AC">
        <w:rPr>
          <w:bCs/>
          <w:spacing w:val="-1"/>
          <w:kern w:val="0"/>
        </w:rPr>
        <w:t>harmful</w:t>
      </w:r>
      <w:r w:rsidRPr="003453AC">
        <w:rPr>
          <w:bCs/>
          <w:kern w:val="0"/>
        </w:rPr>
        <w:t xml:space="preserve"> </w:t>
      </w:r>
      <w:r w:rsidRPr="003453AC">
        <w:rPr>
          <w:bCs/>
          <w:spacing w:val="-1"/>
          <w:kern w:val="0"/>
        </w:rPr>
        <w:t>interference</w:t>
      </w:r>
      <w:r w:rsidRPr="003453AC">
        <w:rPr>
          <w:bCs/>
          <w:kern w:val="0"/>
        </w:rPr>
        <w:t xml:space="preserve"> is caused to the </w:t>
      </w:r>
      <w:r w:rsidRPr="003453AC">
        <w:rPr>
          <w:bCs/>
          <w:spacing w:val="-1"/>
          <w:kern w:val="0"/>
        </w:rPr>
        <w:t xml:space="preserve">radiolocation service.  No. </w:t>
      </w:r>
      <w:r w:rsidRPr="003453AC">
        <w:rPr>
          <w:bCs/>
          <w:kern w:val="0"/>
        </w:rPr>
        <w:t>5.43 shall not</w:t>
      </w:r>
      <w:r w:rsidRPr="003453AC">
        <w:rPr>
          <w:bCs/>
          <w:spacing w:val="47"/>
          <w:kern w:val="0"/>
        </w:rPr>
        <w:t xml:space="preserve"> </w:t>
      </w:r>
      <w:r w:rsidRPr="003453AC">
        <w:rPr>
          <w:bCs/>
          <w:kern w:val="0"/>
        </w:rPr>
        <w:t>apply</w:t>
      </w:r>
      <w:r w:rsidRPr="003453AC">
        <w:rPr>
          <w:bCs/>
          <w:spacing w:val="-1"/>
          <w:kern w:val="0"/>
        </w:rPr>
        <w:t xml:space="preserve"> </w:t>
      </w:r>
      <w:r w:rsidRPr="003453AC">
        <w:rPr>
          <w:bCs/>
          <w:kern w:val="0"/>
        </w:rPr>
        <w:t>in respect</w:t>
      </w:r>
      <w:r w:rsidRPr="003453AC">
        <w:rPr>
          <w:bCs/>
          <w:spacing w:val="-1"/>
          <w:kern w:val="0"/>
        </w:rPr>
        <w:t xml:space="preserve"> </w:t>
      </w:r>
      <w:r w:rsidRPr="003453AC">
        <w:rPr>
          <w:bCs/>
          <w:kern w:val="0"/>
        </w:rPr>
        <w:t>of the</w:t>
      </w:r>
      <w:r w:rsidRPr="003453AC">
        <w:rPr>
          <w:bCs/>
          <w:spacing w:val="-1"/>
          <w:kern w:val="0"/>
        </w:rPr>
        <w:t xml:space="preserve"> radiolocation</w:t>
      </w:r>
      <w:r w:rsidRPr="003453AC">
        <w:rPr>
          <w:bCs/>
          <w:kern w:val="0"/>
        </w:rPr>
        <w:t xml:space="preserve"> service.</w:t>
      </w:r>
      <w:r w:rsidRPr="003453AC">
        <w:rPr>
          <w:bCs/>
          <w:spacing w:val="-1"/>
          <w:kern w:val="0"/>
        </w:rPr>
        <w:t xml:space="preserve">  </w:t>
      </w:r>
      <w:r w:rsidRPr="003453AC">
        <w:rPr>
          <w:bCs/>
          <w:kern w:val="0"/>
        </w:rPr>
        <w:t>Resolution</w:t>
      </w:r>
      <w:r w:rsidRPr="003453AC">
        <w:rPr>
          <w:bCs/>
          <w:spacing w:val="-1"/>
          <w:kern w:val="0"/>
        </w:rPr>
        <w:t xml:space="preserve"> 608</w:t>
      </w:r>
      <w:r w:rsidRPr="003453AC">
        <w:rPr>
          <w:bCs/>
          <w:spacing w:val="-2"/>
          <w:kern w:val="0"/>
        </w:rPr>
        <w:t xml:space="preserve"> </w:t>
      </w:r>
      <w:r w:rsidRPr="003453AC">
        <w:rPr>
          <w:bCs/>
          <w:spacing w:val="-1"/>
          <w:kern w:val="0"/>
        </w:rPr>
        <w:t>(Rev.WRC-19)</w:t>
      </w:r>
      <w:r w:rsidRPr="003453AC">
        <w:rPr>
          <w:bCs/>
          <w:kern w:val="0"/>
        </w:rPr>
        <w:t xml:space="preserve"> shall</w:t>
      </w:r>
      <w:r w:rsidRPr="003453AC">
        <w:rPr>
          <w:bCs/>
          <w:spacing w:val="-1"/>
          <w:kern w:val="0"/>
        </w:rPr>
        <w:t xml:space="preserve"> </w:t>
      </w:r>
      <w:r w:rsidRPr="003453AC">
        <w:rPr>
          <w:bCs/>
          <w:kern w:val="0"/>
        </w:rPr>
        <w:t>apply.</w:t>
      </w:r>
    </w:p>
    <w:p w:rsidR="001A606C" w:rsidRPr="003453AC" w:rsidP="001A606C" w14:paraId="69DC610A" w14:textId="77777777">
      <w:pPr>
        <w:suppressAutoHyphens/>
        <w:spacing w:after="220"/>
        <w:ind w:firstLine="360"/>
        <w:rPr>
          <w:bCs/>
          <w:smallCaps/>
          <w:kern w:val="0"/>
        </w:rPr>
      </w:pPr>
      <w:r w:rsidRPr="003453AC">
        <w:rPr>
          <w:bCs/>
          <w:smallCaps/>
          <w:kern w:val="0"/>
        </w:rPr>
        <w:t>* * * * *</w:t>
      </w:r>
    </w:p>
    <w:p w:rsidR="001A606C" w:rsidRPr="003453AC" w:rsidP="001A606C" w14:paraId="4683BB30" w14:textId="77777777">
      <w:pPr>
        <w:tabs>
          <w:tab w:val="left" w:pos="1247"/>
        </w:tabs>
        <w:spacing w:after="220"/>
        <w:ind w:firstLine="360"/>
        <w:rPr>
          <w:bCs/>
          <w:kern w:val="0"/>
        </w:rPr>
      </w:pPr>
      <w:r w:rsidRPr="003453AC">
        <w:rPr>
          <w:bCs/>
          <w:kern w:val="0"/>
        </w:rPr>
        <w:t>(331)  5.331</w:t>
      </w:r>
      <w:r w:rsidRPr="003453AC">
        <w:rPr>
          <w:bCs/>
          <w:spacing w:val="-1"/>
          <w:w w:val="95"/>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Cs/>
          <w:spacing w:val="55"/>
          <w:kern w:val="0"/>
        </w:rPr>
        <w:t xml:space="preserve">  </w:t>
      </w:r>
      <w:r w:rsidRPr="003453AC">
        <w:rPr>
          <w:bCs/>
          <w:kern w:val="0"/>
        </w:rPr>
        <w:t>in</w:t>
      </w:r>
      <w:r w:rsidRPr="003453AC">
        <w:rPr>
          <w:bCs/>
          <w:spacing w:val="-2"/>
          <w:kern w:val="0"/>
        </w:rPr>
        <w:t xml:space="preserve"> </w:t>
      </w:r>
      <w:r w:rsidRPr="003453AC">
        <w:rPr>
          <w:bCs/>
          <w:kern w:val="0"/>
        </w:rPr>
        <w:t>Algeria,</w:t>
      </w:r>
      <w:r w:rsidRPr="003453AC">
        <w:rPr>
          <w:bCs/>
          <w:spacing w:val="-2"/>
          <w:kern w:val="0"/>
        </w:rPr>
        <w:t xml:space="preserve"> </w:t>
      </w:r>
      <w:r w:rsidRPr="003453AC">
        <w:rPr>
          <w:bCs/>
          <w:spacing w:val="-1"/>
          <w:kern w:val="0"/>
        </w:rPr>
        <w:t>Germany,</w:t>
      </w:r>
      <w:r w:rsidRPr="003453AC">
        <w:rPr>
          <w:bCs/>
          <w:spacing w:val="-2"/>
          <w:kern w:val="0"/>
        </w:rPr>
        <w:t xml:space="preserve"> </w:t>
      </w:r>
      <w:r w:rsidRPr="003453AC">
        <w:rPr>
          <w:bCs/>
          <w:kern w:val="0"/>
        </w:rPr>
        <w:t>Saudi</w:t>
      </w:r>
      <w:r w:rsidRPr="003453AC">
        <w:rPr>
          <w:bCs/>
          <w:spacing w:val="-2"/>
          <w:kern w:val="0"/>
        </w:rPr>
        <w:t xml:space="preserve"> </w:t>
      </w:r>
      <w:r w:rsidRPr="003453AC">
        <w:rPr>
          <w:bCs/>
          <w:kern w:val="0"/>
        </w:rPr>
        <w:t>Arabia,</w:t>
      </w:r>
      <w:r w:rsidRPr="003453AC">
        <w:rPr>
          <w:bCs/>
          <w:spacing w:val="-2"/>
          <w:kern w:val="0"/>
        </w:rPr>
        <w:t xml:space="preserve"> </w:t>
      </w:r>
      <w:r w:rsidRPr="003453AC">
        <w:rPr>
          <w:bCs/>
          <w:spacing w:val="-1"/>
          <w:kern w:val="0"/>
        </w:rPr>
        <w:t>Australia,</w:t>
      </w:r>
      <w:r w:rsidRPr="003453AC">
        <w:rPr>
          <w:bCs/>
          <w:spacing w:val="-2"/>
          <w:kern w:val="0"/>
        </w:rPr>
        <w:t xml:space="preserve"> </w:t>
      </w:r>
      <w:r w:rsidRPr="003453AC">
        <w:rPr>
          <w:bCs/>
          <w:kern w:val="0"/>
        </w:rPr>
        <w:t>Austria,</w:t>
      </w:r>
      <w:r w:rsidRPr="003453AC">
        <w:rPr>
          <w:bCs/>
          <w:spacing w:val="-2"/>
          <w:kern w:val="0"/>
        </w:rPr>
        <w:t xml:space="preserve"> </w:t>
      </w:r>
      <w:r w:rsidRPr="003453AC">
        <w:rPr>
          <w:bCs/>
          <w:spacing w:val="-1"/>
          <w:kern w:val="0"/>
        </w:rPr>
        <w:t>Bahrain,</w:t>
      </w:r>
      <w:r w:rsidRPr="003453AC">
        <w:rPr>
          <w:bCs/>
          <w:spacing w:val="67"/>
          <w:kern w:val="0"/>
        </w:rPr>
        <w:t xml:space="preserve"> </w:t>
      </w:r>
      <w:r w:rsidRPr="003453AC">
        <w:rPr>
          <w:bCs/>
          <w:kern w:val="0"/>
        </w:rPr>
        <w:t xml:space="preserve">Belarus, </w:t>
      </w:r>
      <w:r w:rsidRPr="003453AC">
        <w:rPr>
          <w:bCs/>
          <w:spacing w:val="-1"/>
          <w:kern w:val="0"/>
        </w:rPr>
        <w:t>Belgium,</w:t>
      </w:r>
      <w:r w:rsidRPr="003453AC">
        <w:rPr>
          <w:bCs/>
          <w:kern w:val="0"/>
        </w:rPr>
        <w:t xml:space="preserve"> Benin, Bosnia</w:t>
      </w:r>
      <w:r w:rsidRPr="003453AC">
        <w:rPr>
          <w:bCs/>
          <w:spacing w:val="-1"/>
          <w:kern w:val="0"/>
        </w:rPr>
        <w:t xml:space="preserve"> </w:t>
      </w:r>
      <w:r w:rsidRPr="003453AC">
        <w:rPr>
          <w:bCs/>
          <w:kern w:val="0"/>
        </w:rPr>
        <w:t xml:space="preserve">and Herzegovina, Brazil, </w:t>
      </w:r>
      <w:r w:rsidRPr="003453AC">
        <w:rPr>
          <w:bCs/>
          <w:spacing w:val="-1"/>
          <w:kern w:val="0"/>
        </w:rPr>
        <w:t>Burkina</w:t>
      </w:r>
      <w:r w:rsidRPr="003453AC">
        <w:rPr>
          <w:bCs/>
          <w:kern w:val="0"/>
        </w:rPr>
        <w:t xml:space="preserve"> Faso, Burundi, </w:t>
      </w:r>
      <w:r w:rsidRPr="003453AC">
        <w:rPr>
          <w:bCs/>
          <w:spacing w:val="-1"/>
          <w:kern w:val="0"/>
        </w:rPr>
        <w:t>Cameroon,</w:t>
      </w:r>
      <w:r w:rsidRPr="003453AC">
        <w:rPr>
          <w:bCs/>
          <w:spacing w:val="39"/>
          <w:kern w:val="0"/>
        </w:rPr>
        <w:t xml:space="preserve"> </w:t>
      </w:r>
      <w:r w:rsidRPr="003453AC">
        <w:rPr>
          <w:bCs/>
          <w:kern w:val="0"/>
        </w:rPr>
        <w:t xml:space="preserve">China, Korea (Rep. of), </w:t>
      </w:r>
      <w:r w:rsidRPr="003453AC">
        <w:rPr>
          <w:bCs/>
          <w:spacing w:val="-1"/>
          <w:kern w:val="0"/>
        </w:rPr>
        <w:t>Croatia, Denmark, Egypt, the United Arab</w:t>
      </w:r>
      <w:r w:rsidRPr="003453AC">
        <w:rPr>
          <w:bCs/>
          <w:kern w:val="0"/>
        </w:rPr>
        <w:t xml:space="preserve"> </w:t>
      </w:r>
      <w:r w:rsidRPr="003453AC">
        <w:rPr>
          <w:bCs/>
          <w:spacing w:val="-1"/>
          <w:kern w:val="0"/>
        </w:rPr>
        <w:t>Emirates,</w:t>
      </w:r>
      <w:r w:rsidRPr="003453AC">
        <w:rPr>
          <w:bCs/>
          <w:kern w:val="0"/>
        </w:rPr>
        <w:t xml:space="preserve"> Estonia, the Russian</w:t>
      </w:r>
      <w:r w:rsidRPr="003453AC">
        <w:rPr>
          <w:bCs/>
          <w:spacing w:val="43"/>
          <w:kern w:val="0"/>
        </w:rPr>
        <w:t xml:space="preserve"> </w:t>
      </w:r>
      <w:r w:rsidRPr="003453AC">
        <w:rPr>
          <w:bCs/>
          <w:kern w:val="0"/>
        </w:rPr>
        <w:t>Federation,</w:t>
      </w:r>
      <w:r w:rsidRPr="003453AC">
        <w:rPr>
          <w:bCs/>
          <w:spacing w:val="-2"/>
          <w:kern w:val="0"/>
        </w:rPr>
        <w:t xml:space="preserve"> </w:t>
      </w:r>
      <w:r w:rsidRPr="003453AC">
        <w:rPr>
          <w:bCs/>
          <w:kern w:val="0"/>
        </w:rPr>
        <w:t xml:space="preserve">Finland, France, </w:t>
      </w:r>
      <w:r w:rsidRPr="003453AC">
        <w:rPr>
          <w:bCs/>
          <w:spacing w:val="-1"/>
          <w:kern w:val="0"/>
        </w:rPr>
        <w:t>Ghana,</w:t>
      </w:r>
      <w:r w:rsidRPr="003453AC">
        <w:rPr>
          <w:bCs/>
          <w:spacing w:val="-2"/>
          <w:kern w:val="0"/>
        </w:rPr>
        <w:t xml:space="preserve"> </w:t>
      </w:r>
      <w:r w:rsidRPr="003453AC">
        <w:rPr>
          <w:bCs/>
          <w:kern w:val="0"/>
        </w:rPr>
        <w:t>Greece, Guinea, Equatorial</w:t>
      </w:r>
      <w:r w:rsidRPr="003453AC">
        <w:rPr>
          <w:bCs/>
          <w:spacing w:val="-1"/>
          <w:kern w:val="0"/>
        </w:rPr>
        <w:t xml:space="preserve"> Guinea, Hungary, India, Indonesia,</w:t>
      </w:r>
      <w:r w:rsidRPr="003453AC">
        <w:rPr>
          <w:bCs/>
          <w:spacing w:val="28"/>
          <w:kern w:val="0"/>
        </w:rPr>
        <w:t xml:space="preserve"> </w:t>
      </w:r>
      <w:r w:rsidRPr="003453AC">
        <w:rPr>
          <w:bCs/>
          <w:kern w:val="0"/>
        </w:rPr>
        <w:t xml:space="preserve">Iran </w:t>
      </w:r>
      <w:r w:rsidRPr="003453AC">
        <w:rPr>
          <w:bCs/>
          <w:spacing w:val="-1"/>
          <w:kern w:val="0"/>
        </w:rPr>
        <w:t>(Islamic</w:t>
      </w:r>
      <w:r w:rsidRPr="003453AC">
        <w:rPr>
          <w:bCs/>
          <w:kern w:val="0"/>
        </w:rPr>
        <w:t xml:space="preserve"> Republic of), </w:t>
      </w:r>
      <w:r w:rsidRPr="003453AC">
        <w:rPr>
          <w:bCs/>
          <w:spacing w:val="-1"/>
          <w:kern w:val="0"/>
        </w:rPr>
        <w:t>Iraq, Ireland, Israel, Jordan, Kenya,</w:t>
      </w:r>
      <w:r w:rsidRPr="003453AC">
        <w:rPr>
          <w:bCs/>
          <w:kern w:val="0"/>
        </w:rPr>
        <w:t xml:space="preserve"> Kuwait, Lesotho, Latvia, Lebanon,</w:t>
      </w:r>
      <w:r w:rsidRPr="003453AC">
        <w:rPr>
          <w:bCs/>
          <w:spacing w:val="29"/>
          <w:kern w:val="0"/>
        </w:rPr>
        <w:t xml:space="preserve"> </w:t>
      </w:r>
      <w:r w:rsidRPr="003453AC">
        <w:rPr>
          <w:bCs/>
          <w:spacing w:val="-1"/>
          <w:kern w:val="0"/>
        </w:rPr>
        <w:t>Liechtenstein, Lithuania, Luxembourg,</w:t>
      </w:r>
      <w:r w:rsidRPr="003453AC">
        <w:rPr>
          <w:bCs/>
          <w:kern w:val="0"/>
        </w:rPr>
        <w:t xml:space="preserve"> North Macedonia, </w:t>
      </w:r>
      <w:r w:rsidRPr="003453AC">
        <w:rPr>
          <w:bCs/>
          <w:spacing w:val="-1"/>
          <w:kern w:val="0"/>
        </w:rPr>
        <w:t>Madagascar, Mali, Mauritania,</w:t>
      </w:r>
      <w:r w:rsidRPr="003453AC">
        <w:rPr>
          <w:bCs/>
          <w:spacing w:val="34"/>
          <w:kern w:val="0"/>
        </w:rPr>
        <w:t xml:space="preserve"> </w:t>
      </w:r>
      <w:r w:rsidRPr="003453AC">
        <w:rPr>
          <w:bCs/>
          <w:kern w:val="0"/>
        </w:rPr>
        <w:t xml:space="preserve">Montenegro, Nigeria, </w:t>
      </w:r>
      <w:r w:rsidRPr="003453AC">
        <w:rPr>
          <w:bCs/>
          <w:spacing w:val="-1"/>
          <w:kern w:val="0"/>
        </w:rPr>
        <w:t>Norway,</w:t>
      </w:r>
      <w:r w:rsidRPr="003453AC">
        <w:rPr>
          <w:bCs/>
          <w:kern w:val="0"/>
        </w:rPr>
        <w:t xml:space="preserve"> </w:t>
      </w:r>
      <w:r w:rsidRPr="003453AC">
        <w:rPr>
          <w:bCs/>
          <w:spacing w:val="-1"/>
          <w:kern w:val="0"/>
        </w:rPr>
        <w:t xml:space="preserve">Oman, Pakistan, the Kingdom of the </w:t>
      </w:r>
      <w:r w:rsidRPr="003453AC">
        <w:rPr>
          <w:bCs/>
          <w:kern w:val="0"/>
        </w:rPr>
        <w:t>Netherlands, Poland, Portugal,</w:t>
      </w:r>
      <w:r w:rsidRPr="003453AC">
        <w:rPr>
          <w:bCs/>
          <w:spacing w:val="27"/>
          <w:kern w:val="0"/>
        </w:rPr>
        <w:t xml:space="preserve"> </w:t>
      </w:r>
      <w:r w:rsidRPr="003453AC">
        <w:rPr>
          <w:bCs/>
          <w:kern w:val="0"/>
        </w:rPr>
        <w:t xml:space="preserve">Qatar, the Syrian Arab </w:t>
      </w:r>
      <w:r w:rsidRPr="003453AC">
        <w:rPr>
          <w:bCs/>
          <w:spacing w:val="-1"/>
          <w:kern w:val="0"/>
        </w:rPr>
        <w:t>Republic,</w:t>
      </w:r>
      <w:r w:rsidRPr="003453AC">
        <w:rPr>
          <w:bCs/>
          <w:kern w:val="0"/>
        </w:rPr>
        <w:t xml:space="preserve"> </w:t>
      </w:r>
      <w:r w:rsidRPr="003453AC">
        <w:rPr>
          <w:bCs/>
          <w:spacing w:val="-1"/>
          <w:kern w:val="0"/>
        </w:rPr>
        <w:t>Dem.</w:t>
      </w:r>
      <w:r w:rsidRPr="003453AC">
        <w:rPr>
          <w:bCs/>
          <w:kern w:val="0"/>
        </w:rPr>
        <w:t xml:space="preserve"> People’s Rep. of Korea, </w:t>
      </w:r>
      <w:r w:rsidRPr="003453AC">
        <w:rPr>
          <w:bCs/>
          <w:spacing w:val="-1"/>
          <w:kern w:val="0"/>
        </w:rPr>
        <w:t>Slovakia, the United Kingdom,</w:t>
      </w:r>
      <w:r w:rsidRPr="003453AC">
        <w:rPr>
          <w:bCs/>
          <w:spacing w:val="25"/>
          <w:kern w:val="0"/>
        </w:rPr>
        <w:t xml:space="preserve"> </w:t>
      </w:r>
      <w:r w:rsidRPr="003453AC">
        <w:rPr>
          <w:bCs/>
          <w:kern w:val="0"/>
        </w:rPr>
        <w:t xml:space="preserve">Serbia, Slovenia, </w:t>
      </w:r>
      <w:r w:rsidRPr="003453AC">
        <w:rPr>
          <w:bCs/>
          <w:spacing w:val="-1"/>
          <w:kern w:val="0"/>
        </w:rPr>
        <w:t>Somalia,</w:t>
      </w:r>
      <w:r w:rsidRPr="003453AC">
        <w:rPr>
          <w:bCs/>
          <w:kern w:val="0"/>
        </w:rPr>
        <w:t xml:space="preserve"> Sudan, South Sudan, Sri Lanka, South</w:t>
      </w:r>
      <w:r w:rsidRPr="003453AC">
        <w:rPr>
          <w:bCs/>
          <w:spacing w:val="-1"/>
          <w:kern w:val="0"/>
        </w:rPr>
        <w:t xml:space="preserve"> </w:t>
      </w:r>
      <w:r w:rsidRPr="003453AC">
        <w:rPr>
          <w:bCs/>
          <w:kern w:val="0"/>
        </w:rPr>
        <w:t>Africa, Sweden, Switzerland,</w:t>
      </w:r>
      <w:r w:rsidRPr="003453AC">
        <w:rPr>
          <w:bCs/>
          <w:spacing w:val="26"/>
          <w:kern w:val="0"/>
        </w:rPr>
        <w:t xml:space="preserve"> </w:t>
      </w:r>
      <w:r w:rsidRPr="003453AC">
        <w:rPr>
          <w:bCs/>
          <w:kern w:val="0"/>
        </w:rPr>
        <w:t xml:space="preserve">Thailand, </w:t>
      </w:r>
      <w:r w:rsidRPr="003453AC">
        <w:rPr>
          <w:bCs/>
          <w:spacing w:val="-1"/>
          <w:kern w:val="0"/>
        </w:rPr>
        <w:t>Togo,</w:t>
      </w:r>
      <w:r w:rsidRPr="003453AC">
        <w:rPr>
          <w:bCs/>
          <w:kern w:val="0"/>
        </w:rPr>
        <w:t xml:space="preserve"> Turkey, Venezuela </w:t>
      </w:r>
      <w:r w:rsidRPr="003453AC">
        <w:rPr>
          <w:bCs/>
          <w:spacing w:val="-1"/>
          <w:kern w:val="0"/>
        </w:rPr>
        <w:t>and</w:t>
      </w:r>
      <w:r w:rsidRPr="003453AC">
        <w:rPr>
          <w:bCs/>
          <w:kern w:val="0"/>
        </w:rPr>
        <w:t xml:space="preserve"> Viet Nam, the frequency </w:t>
      </w:r>
      <w:r w:rsidRPr="003453AC">
        <w:rPr>
          <w:bCs/>
          <w:spacing w:val="-1"/>
          <w:kern w:val="0"/>
        </w:rPr>
        <w:t>band</w:t>
      </w:r>
      <w:r w:rsidRPr="003453AC">
        <w:rPr>
          <w:bCs/>
          <w:kern w:val="0"/>
        </w:rPr>
        <w:t xml:space="preserve"> 1215</w:t>
      </w:r>
      <w:r w:rsidRPr="003453AC">
        <w:rPr>
          <w:bCs/>
          <w:kern w:val="0"/>
        </w:rPr>
        <w:noBreakHyphen/>
        <w:t>1300 MHz is also</w:t>
      </w:r>
      <w:r w:rsidRPr="003453AC">
        <w:rPr>
          <w:bCs/>
          <w:spacing w:val="28"/>
          <w:kern w:val="0"/>
        </w:rPr>
        <w:t xml:space="preserve"> </w:t>
      </w:r>
      <w:r w:rsidRPr="003453AC">
        <w:rPr>
          <w:bCs/>
          <w:kern w:val="0"/>
        </w:rPr>
        <w:t xml:space="preserve">allocated to the </w:t>
      </w:r>
      <w:r w:rsidRPr="003453AC">
        <w:rPr>
          <w:bCs/>
          <w:spacing w:val="-1"/>
          <w:kern w:val="0"/>
        </w:rPr>
        <w:t>radionavigation</w:t>
      </w:r>
      <w:r w:rsidRPr="003453AC">
        <w:rPr>
          <w:bCs/>
          <w:kern w:val="0"/>
        </w:rPr>
        <w:t xml:space="preserve"> service on a primary basis.  In</w:t>
      </w:r>
      <w:r w:rsidRPr="003453AC">
        <w:rPr>
          <w:bCs/>
          <w:spacing w:val="-1"/>
          <w:kern w:val="0"/>
        </w:rPr>
        <w:t xml:space="preserve"> </w:t>
      </w:r>
      <w:r w:rsidRPr="003453AC">
        <w:rPr>
          <w:bCs/>
          <w:kern w:val="0"/>
        </w:rPr>
        <w:t xml:space="preserve">Canada and the United </w:t>
      </w:r>
      <w:r w:rsidRPr="003453AC">
        <w:rPr>
          <w:bCs/>
          <w:spacing w:val="-1"/>
          <w:kern w:val="0"/>
        </w:rPr>
        <w:t>States,</w:t>
      </w:r>
      <w:r w:rsidRPr="003453AC">
        <w:rPr>
          <w:bCs/>
          <w:kern w:val="0"/>
        </w:rPr>
        <w:t xml:space="preserve"> the</w:t>
      </w:r>
      <w:r w:rsidRPr="003453AC">
        <w:rPr>
          <w:bCs/>
          <w:spacing w:val="39"/>
          <w:kern w:val="0"/>
        </w:rPr>
        <w:t xml:space="preserve"> </w:t>
      </w:r>
      <w:r w:rsidRPr="003453AC">
        <w:rPr>
          <w:bCs/>
          <w:spacing w:val="-1"/>
          <w:kern w:val="0"/>
        </w:rPr>
        <w:t xml:space="preserve">frequency band </w:t>
      </w:r>
      <w:r w:rsidRPr="003453AC">
        <w:rPr>
          <w:bCs/>
          <w:kern w:val="0"/>
        </w:rPr>
        <w:t>1</w:t>
      </w:r>
      <w:r w:rsidRPr="003453AC">
        <w:rPr>
          <w:bCs/>
          <w:spacing w:val="-1"/>
          <w:kern w:val="0"/>
        </w:rPr>
        <w:t>240-1300 MHz is also allocated to the radionavigation</w:t>
      </w:r>
      <w:r w:rsidRPr="003453AC">
        <w:rPr>
          <w:bCs/>
          <w:kern w:val="0"/>
        </w:rPr>
        <w:t xml:space="preserve"> service, and use of the</w:t>
      </w:r>
      <w:r w:rsidRPr="003453AC">
        <w:rPr>
          <w:bCs/>
          <w:spacing w:val="37"/>
          <w:kern w:val="0"/>
        </w:rPr>
        <w:t xml:space="preserve"> </w:t>
      </w:r>
      <w:r w:rsidRPr="003453AC">
        <w:rPr>
          <w:bCs/>
          <w:kern w:val="0"/>
        </w:rPr>
        <w:t>radionavigation</w:t>
      </w:r>
      <w:r w:rsidRPr="003453AC">
        <w:rPr>
          <w:bCs/>
          <w:spacing w:val="-1"/>
          <w:kern w:val="0"/>
        </w:rPr>
        <w:t xml:space="preserve"> </w:t>
      </w:r>
      <w:r w:rsidRPr="003453AC">
        <w:rPr>
          <w:bCs/>
          <w:kern w:val="0"/>
        </w:rPr>
        <w:t>service</w:t>
      </w:r>
      <w:r w:rsidRPr="003453AC">
        <w:rPr>
          <w:bCs/>
          <w:spacing w:val="-1"/>
          <w:kern w:val="0"/>
        </w:rPr>
        <w:t xml:space="preserve"> </w:t>
      </w:r>
      <w:r w:rsidRPr="003453AC">
        <w:rPr>
          <w:bCs/>
          <w:kern w:val="0"/>
        </w:rPr>
        <w:t>shall be</w:t>
      </w:r>
      <w:r w:rsidRPr="003453AC">
        <w:rPr>
          <w:bCs/>
          <w:spacing w:val="-2"/>
          <w:kern w:val="0"/>
        </w:rPr>
        <w:t xml:space="preserve"> </w:t>
      </w:r>
      <w:r w:rsidRPr="003453AC">
        <w:rPr>
          <w:bCs/>
          <w:spacing w:val="-1"/>
          <w:kern w:val="0"/>
        </w:rPr>
        <w:t>limited</w:t>
      </w:r>
      <w:r w:rsidRPr="003453AC">
        <w:rPr>
          <w:bCs/>
          <w:kern w:val="0"/>
        </w:rPr>
        <w:t xml:space="preserve"> to</w:t>
      </w:r>
      <w:r w:rsidRPr="003453AC">
        <w:rPr>
          <w:bCs/>
          <w:spacing w:val="-1"/>
          <w:kern w:val="0"/>
        </w:rPr>
        <w:t xml:space="preserve"> </w:t>
      </w:r>
      <w:r w:rsidRPr="003453AC">
        <w:rPr>
          <w:bCs/>
          <w:kern w:val="0"/>
        </w:rPr>
        <w:t>the</w:t>
      </w:r>
      <w:r w:rsidRPr="003453AC">
        <w:rPr>
          <w:bCs/>
          <w:spacing w:val="-1"/>
          <w:kern w:val="0"/>
        </w:rPr>
        <w:t xml:space="preserve"> </w:t>
      </w:r>
      <w:r w:rsidRPr="003453AC">
        <w:rPr>
          <w:bCs/>
          <w:kern w:val="0"/>
        </w:rPr>
        <w:t xml:space="preserve">aeronautical </w:t>
      </w:r>
      <w:r w:rsidRPr="003453AC">
        <w:rPr>
          <w:bCs/>
          <w:spacing w:val="-1"/>
          <w:kern w:val="0"/>
        </w:rPr>
        <w:t xml:space="preserve">radionavigation </w:t>
      </w:r>
      <w:r w:rsidRPr="003453AC">
        <w:rPr>
          <w:bCs/>
          <w:kern w:val="0"/>
        </w:rPr>
        <w:t>service.</w:t>
      </w:r>
    </w:p>
    <w:p w:rsidR="001A606C" w:rsidRPr="003453AC" w:rsidP="001A606C" w14:paraId="46B0F242" w14:textId="77777777">
      <w:pPr>
        <w:suppressAutoHyphens/>
        <w:spacing w:after="220"/>
        <w:ind w:firstLine="360"/>
        <w:rPr>
          <w:bCs/>
          <w:smallCaps/>
          <w:kern w:val="0"/>
        </w:rPr>
      </w:pPr>
      <w:r w:rsidRPr="003453AC">
        <w:rPr>
          <w:bCs/>
          <w:smallCaps/>
          <w:kern w:val="0"/>
        </w:rPr>
        <w:t>* * * * *</w:t>
      </w:r>
    </w:p>
    <w:p w:rsidR="001A606C" w:rsidRPr="003453AC" w:rsidP="001A606C" w14:paraId="0D4AB54E"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(338) * * *</w:t>
      </w:r>
    </w:p>
    <w:p w:rsidR="001A606C" w:rsidRPr="003453AC" w:rsidP="001A606C" w14:paraId="061A3753" w14:textId="77777777">
      <w:pPr>
        <w:tabs>
          <w:tab w:val="left" w:pos="1247"/>
        </w:tabs>
        <w:spacing w:after="220"/>
        <w:ind w:firstLine="360"/>
        <w:rPr>
          <w:bCs/>
          <w:kern w:val="0"/>
        </w:rPr>
      </w:pPr>
      <w:r w:rsidRPr="003453AC">
        <w:rPr>
          <w:bCs/>
          <w:spacing w:val="-1"/>
          <w:kern w:val="0"/>
        </w:rPr>
        <w:t>(i)  5.338A</w:t>
      </w:r>
      <w:r w:rsidRPr="003453AC">
        <w:rPr>
          <w:bCs/>
          <w:spacing w:val="-1"/>
          <w:w w:val="95"/>
          <w:kern w:val="0"/>
        </w:rPr>
        <w:t>  </w:t>
      </w:r>
      <w:r w:rsidRPr="003453AC">
        <w:rPr>
          <w:bCs/>
          <w:kern w:val="0"/>
        </w:rPr>
        <w:t xml:space="preserve">In the frequency bands 1350-1400 MHz, 1427-1452 MHz, </w:t>
      </w:r>
      <w:r w:rsidRPr="003453AC">
        <w:rPr>
          <w:bCs/>
          <w:spacing w:val="-1"/>
          <w:kern w:val="0"/>
        </w:rPr>
        <w:t>22.55-23.55</w:t>
      </w:r>
      <w:r w:rsidRPr="003453AC">
        <w:rPr>
          <w:bCs/>
          <w:kern w:val="0"/>
        </w:rPr>
        <w:t xml:space="preserve"> GHz, 24.25-27.5 GHz, 30</w:t>
      </w:r>
      <w:bookmarkStart w:id="5456" w:name="_Hlk32930375"/>
      <w:r w:rsidRPr="003453AC">
        <w:rPr>
          <w:bCs/>
          <w:kern w:val="0"/>
        </w:rPr>
        <w:noBreakHyphen/>
      </w:r>
      <w:bookmarkEnd w:id="5456"/>
      <w:r w:rsidRPr="003453AC">
        <w:rPr>
          <w:bCs/>
          <w:kern w:val="0"/>
        </w:rPr>
        <w:t>31.3 GHz, 49.7</w:t>
      </w:r>
      <w:r w:rsidRPr="003453AC">
        <w:rPr>
          <w:bCs/>
          <w:kern w:val="0"/>
        </w:rPr>
        <w:noBreakHyphen/>
        <w:t>50.2</w:t>
      </w:r>
      <w:r w:rsidRPr="003453AC">
        <w:rPr>
          <w:bCs/>
          <w:spacing w:val="-1"/>
          <w:kern w:val="0"/>
        </w:rPr>
        <w:t xml:space="preserve"> </w:t>
      </w:r>
      <w:r w:rsidRPr="003453AC">
        <w:rPr>
          <w:bCs/>
          <w:kern w:val="0"/>
        </w:rPr>
        <w:t xml:space="preserve">GHz, 50.4-50.9 GHz, 51.4-52.4 GHz, 52.4-52.6 </w:t>
      </w:r>
      <w:r w:rsidRPr="003453AC">
        <w:rPr>
          <w:bCs/>
          <w:spacing w:val="-1"/>
          <w:kern w:val="0"/>
        </w:rPr>
        <w:t>GHz, 81-86 GHz and 92-</w:t>
      </w:r>
      <w:r w:rsidRPr="003453AC">
        <w:rPr>
          <w:rFonts w:eastAsia="Calibri"/>
          <w:bCs/>
          <w:kern w:val="0"/>
        </w:rPr>
        <w:t>94</w:t>
      </w:r>
      <w:r w:rsidRPr="003453AC">
        <w:rPr>
          <w:rFonts w:eastAsia="Calibri"/>
          <w:bCs/>
          <w:spacing w:val="-1"/>
          <w:kern w:val="0"/>
        </w:rPr>
        <w:t xml:space="preserve"> </w:t>
      </w:r>
      <w:r w:rsidRPr="003453AC">
        <w:rPr>
          <w:rFonts w:eastAsia="Calibri"/>
          <w:bCs/>
          <w:kern w:val="0"/>
        </w:rPr>
        <w:t>GHz,</w:t>
      </w:r>
      <w:r w:rsidRPr="003453AC">
        <w:rPr>
          <w:rFonts w:eastAsia="Calibri"/>
          <w:bCs/>
          <w:spacing w:val="-1"/>
          <w:kern w:val="0"/>
        </w:rPr>
        <w:t xml:space="preserve"> </w:t>
      </w:r>
      <w:r w:rsidRPr="003453AC">
        <w:rPr>
          <w:rFonts w:eastAsia="Calibri"/>
          <w:bCs/>
          <w:kern w:val="0"/>
        </w:rPr>
        <w:t>Resolution</w:t>
      </w:r>
      <w:r w:rsidRPr="003453AC">
        <w:rPr>
          <w:rFonts w:eastAsia="Calibri"/>
          <w:bCs/>
          <w:spacing w:val="-2"/>
          <w:kern w:val="0"/>
        </w:rPr>
        <w:t xml:space="preserve"> </w:t>
      </w:r>
      <w:r w:rsidRPr="003453AC">
        <w:rPr>
          <w:rFonts w:eastAsia="Calibri"/>
          <w:bCs/>
          <w:spacing w:val="-1"/>
          <w:kern w:val="0"/>
        </w:rPr>
        <w:t>750</w:t>
      </w:r>
      <w:r w:rsidRPr="003453AC">
        <w:rPr>
          <w:rFonts w:eastAsia="Calibri"/>
          <w:bCs/>
          <w:spacing w:val="-2"/>
          <w:kern w:val="0"/>
        </w:rPr>
        <w:t xml:space="preserve"> </w:t>
      </w:r>
      <w:r w:rsidRPr="003453AC">
        <w:rPr>
          <w:rFonts w:eastAsia="Calibri"/>
          <w:bCs/>
          <w:spacing w:val="-1"/>
          <w:kern w:val="0"/>
        </w:rPr>
        <w:t>(Rev.</w:t>
      </w:r>
      <w:r w:rsidRPr="003453AC">
        <w:rPr>
          <w:bCs/>
          <w:spacing w:val="-1"/>
          <w:kern w:val="0"/>
        </w:rPr>
        <w:t>WRC-19</w:t>
      </w:r>
      <w:r w:rsidRPr="003453AC">
        <w:rPr>
          <w:rFonts w:eastAsia="Calibri"/>
          <w:bCs/>
          <w:spacing w:val="-1"/>
          <w:kern w:val="0"/>
        </w:rPr>
        <w:t xml:space="preserve">) </w:t>
      </w:r>
      <w:r w:rsidRPr="003453AC">
        <w:rPr>
          <w:rFonts w:eastAsia="Calibri"/>
          <w:bCs/>
          <w:kern w:val="0"/>
        </w:rPr>
        <w:t>applies.</w:t>
      </w:r>
    </w:p>
    <w:p w:rsidR="001A606C" w:rsidRPr="003453AC" w:rsidP="001A606C" w14:paraId="36C9114B" w14:textId="77777777">
      <w:pPr>
        <w:suppressAutoHyphens/>
        <w:spacing w:after="220"/>
        <w:ind w:firstLine="360"/>
        <w:rPr>
          <w:bCs/>
          <w:smallCaps/>
          <w:kern w:val="0"/>
        </w:rPr>
      </w:pPr>
      <w:r w:rsidRPr="003453AC">
        <w:rPr>
          <w:bCs/>
          <w:smallCaps/>
          <w:kern w:val="0"/>
        </w:rPr>
        <w:t>* * * * *</w:t>
      </w:r>
    </w:p>
    <w:p w:rsidR="001A606C" w:rsidRPr="003453AC" w:rsidP="001A606C" w14:paraId="5AA92F2E" w14:textId="77777777">
      <w:pPr>
        <w:tabs>
          <w:tab w:val="left" w:pos="828"/>
          <w:tab w:val="left" w:pos="900"/>
        </w:tabs>
        <w:spacing w:after="220"/>
        <w:ind w:firstLine="360"/>
        <w:rPr>
          <w:spacing w:val="1"/>
          <w:kern w:val="0"/>
        </w:rPr>
      </w:pPr>
      <w:r w:rsidRPr="003453AC">
        <w:rPr>
          <w:spacing w:val="1"/>
          <w:kern w:val="0"/>
        </w:rPr>
        <w:t>(341) * * *</w:t>
      </w:r>
    </w:p>
    <w:p w:rsidR="001A606C" w:rsidRPr="003453AC" w:rsidP="001A606C" w14:paraId="2783D5BF" w14:textId="77777777">
      <w:pPr>
        <w:tabs>
          <w:tab w:val="left" w:pos="828"/>
          <w:tab w:val="left" w:pos="900"/>
        </w:tabs>
        <w:spacing w:after="220"/>
        <w:ind w:firstLine="360"/>
        <w:rPr>
          <w:kern w:val="0"/>
        </w:rPr>
      </w:pPr>
      <w:r w:rsidRPr="003453AC">
        <w:rPr>
          <w:spacing w:val="1"/>
          <w:kern w:val="0"/>
        </w:rPr>
        <w:t>(i)  5.341</w:t>
      </w:r>
      <w:r w:rsidRPr="003453AC">
        <w:rPr>
          <w:kern w:val="0"/>
        </w:rPr>
        <w:t>A  In Regi</w:t>
      </w:r>
      <w:r w:rsidRPr="003453AC">
        <w:rPr>
          <w:spacing w:val="2"/>
          <w:kern w:val="0"/>
        </w:rPr>
        <w:t>o</w:t>
      </w:r>
      <w:r w:rsidRPr="003453AC">
        <w:rPr>
          <w:kern w:val="0"/>
        </w:rPr>
        <w:t>n</w:t>
      </w:r>
      <w:r w:rsidRPr="003453AC">
        <w:rPr>
          <w:spacing w:val="9"/>
          <w:kern w:val="0"/>
        </w:rPr>
        <w:t xml:space="preserve"> </w:t>
      </w:r>
      <w:r w:rsidRPr="003453AC">
        <w:rPr>
          <w:kern w:val="0"/>
        </w:rPr>
        <w:t>1, t</w:t>
      </w:r>
      <w:r w:rsidRPr="003453AC">
        <w:rPr>
          <w:spacing w:val="-1"/>
          <w:kern w:val="0"/>
        </w:rPr>
        <w:t>h</w:t>
      </w:r>
      <w:r w:rsidRPr="003453AC">
        <w:rPr>
          <w:kern w:val="0"/>
        </w:rPr>
        <w:t xml:space="preserve">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kern w:val="0"/>
        </w:rPr>
        <w:t>en</w:t>
      </w:r>
      <w:r w:rsidRPr="003453AC">
        <w:rPr>
          <w:spacing w:val="2"/>
          <w:kern w:val="0"/>
        </w:rPr>
        <w:t>c</w:t>
      </w:r>
      <w:r w:rsidRPr="003453AC">
        <w:rPr>
          <w:kern w:val="0"/>
        </w:rPr>
        <w:t>y bands</w:t>
      </w:r>
      <w:r w:rsidRPr="003453AC">
        <w:rPr>
          <w:spacing w:val="10"/>
          <w:kern w:val="0"/>
        </w:rPr>
        <w:t xml:space="preserve"> </w:t>
      </w:r>
      <w:r w:rsidRPr="003453AC">
        <w:rPr>
          <w:kern w:val="0"/>
        </w:rPr>
        <w:t>14</w:t>
      </w:r>
      <w:r w:rsidRPr="003453AC">
        <w:rPr>
          <w:spacing w:val="-1"/>
          <w:kern w:val="0"/>
        </w:rPr>
        <w:t>2</w:t>
      </w:r>
      <w:r w:rsidRPr="003453AC">
        <w:rPr>
          <w:spacing w:val="1"/>
          <w:kern w:val="0"/>
        </w:rPr>
        <w:t>7</w:t>
      </w:r>
      <w:r w:rsidRPr="003453AC">
        <w:rPr>
          <w:spacing w:val="-1"/>
          <w:kern w:val="0"/>
        </w:rPr>
        <w:t>-</w:t>
      </w:r>
      <w:r w:rsidRPr="003453AC">
        <w:rPr>
          <w:kern w:val="0"/>
        </w:rPr>
        <w:t>1</w:t>
      </w:r>
      <w:r w:rsidRPr="003453AC">
        <w:rPr>
          <w:spacing w:val="1"/>
          <w:kern w:val="0"/>
        </w:rPr>
        <w:t>45</w:t>
      </w:r>
      <w:r w:rsidRPr="003453AC">
        <w:rPr>
          <w:kern w:val="0"/>
        </w:rPr>
        <w:t>2</w:t>
      </w:r>
      <w:r w:rsidRPr="003453AC">
        <w:rPr>
          <w:spacing w:val="6"/>
          <w:kern w:val="0"/>
        </w:rPr>
        <w:t xml:space="preserve"> </w:t>
      </w:r>
      <w:r w:rsidRPr="003453AC">
        <w:rPr>
          <w:kern w:val="0"/>
        </w:rPr>
        <w:t>MHz and 1</w:t>
      </w:r>
      <w:r w:rsidRPr="003453AC">
        <w:rPr>
          <w:spacing w:val="-1"/>
          <w:kern w:val="0"/>
        </w:rPr>
        <w:t>4</w:t>
      </w:r>
      <w:r w:rsidRPr="003453AC">
        <w:rPr>
          <w:spacing w:val="1"/>
          <w:kern w:val="0"/>
        </w:rPr>
        <w:t>92</w:t>
      </w:r>
      <w:r w:rsidRPr="003453AC">
        <w:rPr>
          <w:spacing w:val="-1"/>
          <w:kern w:val="0"/>
        </w:rPr>
        <w:t>-</w:t>
      </w:r>
      <w:r w:rsidRPr="003453AC">
        <w:rPr>
          <w:kern w:val="0"/>
        </w:rPr>
        <w:t>15</w:t>
      </w:r>
      <w:r w:rsidRPr="003453AC">
        <w:rPr>
          <w:spacing w:val="-1"/>
          <w:kern w:val="0"/>
        </w:rPr>
        <w:t>1</w:t>
      </w:r>
      <w:r w:rsidRPr="003453AC">
        <w:rPr>
          <w:kern w:val="0"/>
        </w:rPr>
        <w:t>8</w:t>
      </w:r>
      <w:r w:rsidRPr="003453AC">
        <w:rPr>
          <w:spacing w:val="6"/>
          <w:kern w:val="0"/>
        </w:rPr>
        <w:t xml:space="preserve"> </w:t>
      </w:r>
      <w:r w:rsidRPr="003453AC">
        <w:rPr>
          <w:kern w:val="0"/>
        </w:rPr>
        <w:t>MHz are identi</w:t>
      </w:r>
      <w:r w:rsidRPr="003453AC">
        <w:rPr>
          <w:spacing w:val="-1"/>
          <w:kern w:val="0"/>
        </w:rPr>
        <w:t>f</w:t>
      </w:r>
      <w:r w:rsidRPr="003453AC">
        <w:rPr>
          <w:kern w:val="0"/>
        </w:rPr>
        <w:t xml:space="preserve">ied </w:t>
      </w:r>
      <w:r w:rsidRPr="003453AC">
        <w:rPr>
          <w:spacing w:val="-1"/>
          <w:kern w:val="0"/>
        </w:rPr>
        <w:t>f</w:t>
      </w:r>
      <w:r w:rsidRPr="003453AC">
        <w:rPr>
          <w:spacing w:val="1"/>
          <w:kern w:val="0"/>
        </w:rPr>
        <w:t>o</w:t>
      </w:r>
      <w:r w:rsidRPr="003453AC">
        <w:rPr>
          <w:kern w:val="0"/>
        </w:rPr>
        <w:t xml:space="preserve">r </w:t>
      </w:r>
      <w:r w:rsidRPr="003453AC">
        <w:rPr>
          <w:spacing w:val="-1"/>
          <w:kern w:val="0"/>
        </w:rPr>
        <w:t>u</w:t>
      </w:r>
      <w:r w:rsidRPr="003453AC">
        <w:rPr>
          <w:kern w:val="0"/>
        </w:rPr>
        <w:t xml:space="preserve">se </w:t>
      </w:r>
      <w:r w:rsidRPr="003453AC">
        <w:rPr>
          <w:spacing w:val="2"/>
          <w:w w:val="102"/>
          <w:kern w:val="0"/>
        </w:rPr>
        <w:t>b</w:t>
      </w:r>
      <w:r w:rsidRPr="003453AC">
        <w:rPr>
          <w:w w:val="102"/>
          <w:kern w:val="0"/>
        </w:rPr>
        <w:t xml:space="preserve">y </w:t>
      </w:r>
      <w:r w:rsidRPr="003453AC">
        <w:rPr>
          <w:kern w:val="0"/>
        </w:rPr>
        <w:t>a</w:t>
      </w:r>
      <w:r w:rsidRPr="003453AC">
        <w:rPr>
          <w:spacing w:val="1"/>
          <w:kern w:val="0"/>
        </w:rPr>
        <w:t>d</w:t>
      </w:r>
      <w:r w:rsidRPr="003453AC">
        <w:rPr>
          <w:spacing w:val="-1"/>
          <w:kern w:val="0"/>
        </w:rPr>
        <w:t>m</w:t>
      </w:r>
      <w:r w:rsidRPr="003453AC">
        <w:rPr>
          <w:kern w:val="0"/>
        </w:rPr>
        <w:t>i</w:t>
      </w:r>
      <w:r w:rsidRPr="003453AC">
        <w:rPr>
          <w:spacing w:val="-1"/>
          <w:kern w:val="0"/>
        </w:rPr>
        <w:t>n</w:t>
      </w:r>
      <w:r w:rsidRPr="003453AC">
        <w:rPr>
          <w:spacing w:val="1"/>
          <w:kern w:val="0"/>
        </w:rPr>
        <w:t>i</w:t>
      </w:r>
      <w:r w:rsidRPr="003453AC">
        <w:rPr>
          <w:kern w:val="0"/>
        </w:rPr>
        <w:t>strations</w:t>
      </w:r>
      <w:r w:rsidRPr="003453AC">
        <w:rPr>
          <w:spacing w:val="30"/>
          <w:kern w:val="0"/>
        </w:rPr>
        <w:t xml:space="preserve"> </w:t>
      </w:r>
      <w:r w:rsidRPr="003453AC">
        <w:rPr>
          <w:spacing w:val="-2"/>
          <w:kern w:val="0"/>
        </w:rPr>
        <w:t>w</w:t>
      </w:r>
      <w:r w:rsidRPr="003453AC">
        <w:rPr>
          <w:kern w:val="0"/>
        </w:rPr>
        <w:t>i</w:t>
      </w:r>
      <w:r w:rsidRPr="003453AC">
        <w:rPr>
          <w:spacing w:val="1"/>
          <w:kern w:val="0"/>
        </w:rPr>
        <w:t>s</w:t>
      </w:r>
      <w:r w:rsidRPr="003453AC">
        <w:rPr>
          <w:spacing w:val="-1"/>
          <w:kern w:val="0"/>
        </w:rPr>
        <w:t>h</w:t>
      </w:r>
      <w:r w:rsidRPr="003453AC">
        <w:rPr>
          <w:spacing w:val="1"/>
          <w:kern w:val="0"/>
        </w:rPr>
        <w:t>in</w:t>
      </w:r>
      <w:r w:rsidRPr="003453AC">
        <w:rPr>
          <w:kern w:val="0"/>
        </w:rPr>
        <w:t>g</w:t>
      </w:r>
      <w:r w:rsidRPr="003453AC">
        <w:rPr>
          <w:spacing w:val="20"/>
          <w:kern w:val="0"/>
        </w:rPr>
        <w:t xml:space="preserve"> </w:t>
      </w:r>
      <w:r w:rsidRPr="003453AC">
        <w:rPr>
          <w:kern w:val="0"/>
        </w:rPr>
        <w:t>to</w:t>
      </w:r>
      <w:r w:rsidRPr="003453AC">
        <w:rPr>
          <w:spacing w:val="14"/>
          <w:kern w:val="0"/>
        </w:rPr>
        <w:t xml:space="preserve"> </w:t>
      </w:r>
      <w:r w:rsidRPr="003453AC">
        <w:rPr>
          <w:spacing w:val="1"/>
          <w:kern w:val="0"/>
        </w:rPr>
        <w:t>i</w:t>
      </w:r>
      <w:r w:rsidRPr="003453AC">
        <w:rPr>
          <w:spacing w:val="-1"/>
          <w:kern w:val="0"/>
        </w:rPr>
        <w:t>m</w:t>
      </w:r>
      <w:r w:rsidRPr="003453AC">
        <w:rPr>
          <w:kern w:val="0"/>
        </w:rPr>
        <w:t>pl</w:t>
      </w:r>
      <w:r w:rsidRPr="003453AC">
        <w:rPr>
          <w:spacing w:val="2"/>
          <w:kern w:val="0"/>
        </w:rPr>
        <w:t>e</w:t>
      </w:r>
      <w:r w:rsidRPr="003453AC">
        <w:rPr>
          <w:spacing w:val="-3"/>
          <w:kern w:val="0"/>
        </w:rPr>
        <w:t>m</w:t>
      </w:r>
      <w:r w:rsidRPr="003453AC">
        <w:rPr>
          <w:kern w:val="0"/>
        </w:rPr>
        <w:t>ent</w:t>
      </w:r>
      <w:r w:rsidRPr="003453AC">
        <w:rPr>
          <w:spacing w:val="24"/>
          <w:kern w:val="0"/>
        </w:rPr>
        <w:t xml:space="preserve"> </w:t>
      </w:r>
      <w:r w:rsidRPr="003453AC">
        <w:rPr>
          <w:spacing w:val="2"/>
          <w:kern w:val="0"/>
        </w:rPr>
        <w:t>I</w:t>
      </w:r>
      <w:r w:rsidRPr="003453AC">
        <w:rPr>
          <w:spacing w:val="-1"/>
          <w:kern w:val="0"/>
        </w:rPr>
        <w:t>n</w:t>
      </w:r>
      <w:r w:rsidRPr="003453AC">
        <w:rPr>
          <w:kern w:val="0"/>
        </w:rPr>
        <w:t>ter</w:t>
      </w:r>
      <w:r w:rsidRPr="003453AC">
        <w:rPr>
          <w:spacing w:val="-1"/>
          <w:kern w:val="0"/>
        </w:rPr>
        <w:t>n</w:t>
      </w:r>
      <w:r w:rsidRPr="003453AC">
        <w:rPr>
          <w:kern w:val="0"/>
        </w:rPr>
        <w:t>a</w:t>
      </w:r>
      <w:r w:rsidRPr="003453AC">
        <w:rPr>
          <w:spacing w:val="2"/>
          <w:kern w:val="0"/>
        </w:rPr>
        <w:t>t</w:t>
      </w:r>
      <w:r w:rsidRPr="003453AC">
        <w:rPr>
          <w:kern w:val="0"/>
        </w:rPr>
        <w:t>io</w:t>
      </w:r>
      <w:r w:rsidRPr="003453AC">
        <w:rPr>
          <w:spacing w:val="-1"/>
          <w:kern w:val="0"/>
        </w:rPr>
        <w:t>n</w:t>
      </w:r>
      <w:r w:rsidRPr="003453AC">
        <w:rPr>
          <w:kern w:val="0"/>
        </w:rPr>
        <w:t>al</w:t>
      </w:r>
      <w:r w:rsidRPr="003453AC">
        <w:rPr>
          <w:spacing w:val="26"/>
          <w:kern w:val="0"/>
        </w:rPr>
        <w:t xml:space="preserve"> </w:t>
      </w:r>
      <w:r w:rsidRPr="003453AC">
        <w:rPr>
          <w:kern w:val="0"/>
        </w:rPr>
        <w:t>M</w:t>
      </w:r>
      <w:r w:rsidRPr="003453AC">
        <w:rPr>
          <w:spacing w:val="1"/>
          <w:kern w:val="0"/>
        </w:rPr>
        <w:t>o</w:t>
      </w:r>
      <w:r w:rsidRPr="003453AC">
        <w:rPr>
          <w:kern w:val="0"/>
        </w:rPr>
        <w:t>bile</w:t>
      </w:r>
      <w:r w:rsidRPr="003453AC">
        <w:rPr>
          <w:spacing w:val="19"/>
          <w:kern w:val="0"/>
        </w:rPr>
        <w:t xml:space="preserve"> </w:t>
      </w:r>
      <w:r w:rsidRPr="003453AC">
        <w:rPr>
          <w:spacing w:val="2"/>
          <w:kern w:val="0"/>
        </w:rPr>
        <w:t>T</w:t>
      </w:r>
      <w:r w:rsidRPr="003453AC">
        <w:rPr>
          <w:kern w:val="0"/>
        </w:rPr>
        <w:t>eleco</w:t>
      </w:r>
      <w:r w:rsidRPr="003453AC">
        <w:rPr>
          <w:spacing w:val="-1"/>
          <w:kern w:val="0"/>
        </w:rPr>
        <w:t>mm</w:t>
      </w:r>
      <w:r w:rsidRPr="003453AC">
        <w:rPr>
          <w:spacing w:val="1"/>
          <w:kern w:val="0"/>
        </w:rPr>
        <w:t>u</w:t>
      </w:r>
      <w:r w:rsidRPr="003453AC">
        <w:rPr>
          <w:spacing w:val="-1"/>
          <w:kern w:val="0"/>
        </w:rPr>
        <w:t>n</w:t>
      </w:r>
      <w:r w:rsidRPr="003453AC">
        <w:rPr>
          <w:kern w:val="0"/>
        </w:rPr>
        <w:t>icati</w:t>
      </w:r>
      <w:r w:rsidRPr="003453AC">
        <w:rPr>
          <w:spacing w:val="1"/>
          <w:kern w:val="0"/>
        </w:rPr>
        <w:t>o</w:t>
      </w:r>
      <w:r w:rsidRPr="003453AC">
        <w:rPr>
          <w:kern w:val="0"/>
        </w:rPr>
        <w:t>ns (IM</w:t>
      </w:r>
      <w:r w:rsidRPr="003453AC">
        <w:rPr>
          <w:spacing w:val="2"/>
          <w:kern w:val="0"/>
        </w:rPr>
        <w:t>T</w:t>
      </w:r>
      <w:r w:rsidRPr="003453AC">
        <w:rPr>
          <w:kern w:val="0"/>
        </w:rPr>
        <w:t>)</w:t>
      </w:r>
      <w:r w:rsidRPr="003453AC">
        <w:rPr>
          <w:spacing w:val="19"/>
          <w:kern w:val="0"/>
        </w:rPr>
        <w:t xml:space="preserve"> </w:t>
      </w:r>
      <w:r w:rsidRPr="003453AC">
        <w:rPr>
          <w:spacing w:val="-2"/>
          <w:kern w:val="0"/>
        </w:rPr>
        <w:t>i</w:t>
      </w:r>
      <w:r w:rsidRPr="003453AC">
        <w:rPr>
          <w:kern w:val="0"/>
        </w:rPr>
        <w:t>n</w:t>
      </w:r>
      <w:r w:rsidRPr="003453AC">
        <w:rPr>
          <w:spacing w:val="13"/>
          <w:kern w:val="0"/>
        </w:rPr>
        <w:t xml:space="preserve"> </w:t>
      </w:r>
      <w:r w:rsidRPr="003453AC">
        <w:rPr>
          <w:kern w:val="0"/>
        </w:rPr>
        <w:t>acc</w:t>
      </w:r>
      <w:r w:rsidRPr="003453AC">
        <w:rPr>
          <w:spacing w:val="1"/>
          <w:kern w:val="0"/>
        </w:rPr>
        <w:t>o</w:t>
      </w:r>
      <w:r w:rsidRPr="003453AC">
        <w:rPr>
          <w:kern w:val="0"/>
        </w:rPr>
        <w:t>rdance</w:t>
      </w:r>
      <w:r w:rsidRPr="003453AC">
        <w:rPr>
          <w:spacing w:val="26"/>
          <w:kern w:val="0"/>
        </w:rPr>
        <w:t xml:space="preserve"> </w:t>
      </w:r>
      <w:r w:rsidRPr="003453AC">
        <w:rPr>
          <w:spacing w:val="-3"/>
          <w:kern w:val="0"/>
        </w:rPr>
        <w:t>w</w:t>
      </w:r>
      <w:r w:rsidRPr="003453AC">
        <w:rPr>
          <w:kern w:val="0"/>
        </w:rPr>
        <w:t>i</w:t>
      </w:r>
      <w:r w:rsidRPr="003453AC">
        <w:rPr>
          <w:spacing w:val="1"/>
          <w:kern w:val="0"/>
        </w:rPr>
        <w:t>t</w:t>
      </w:r>
      <w:r w:rsidRPr="003453AC">
        <w:rPr>
          <w:kern w:val="0"/>
        </w:rPr>
        <w:t>h</w:t>
      </w:r>
      <w:r w:rsidRPr="003453AC">
        <w:rPr>
          <w:spacing w:val="17"/>
          <w:kern w:val="0"/>
        </w:rPr>
        <w:t xml:space="preserve"> </w:t>
      </w:r>
      <w:r w:rsidRPr="003453AC">
        <w:rPr>
          <w:w w:val="102"/>
          <w:kern w:val="0"/>
        </w:rPr>
        <w:t xml:space="preserve">Resolution </w:t>
      </w:r>
      <w:r w:rsidRPr="003453AC">
        <w:rPr>
          <w:spacing w:val="1"/>
          <w:kern w:val="0"/>
        </w:rPr>
        <w:t>22</w:t>
      </w:r>
      <w:r w:rsidRPr="003453AC">
        <w:rPr>
          <w:kern w:val="0"/>
        </w:rPr>
        <w:t>3</w:t>
      </w:r>
      <w:r w:rsidRPr="003453AC">
        <w:rPr>
          <w:spacing w:val="11"/>
          <w:kern w:val="0"/>
        </w:rPr>
        <w:t xml:space="preserve"> </w:t>
      </w:r>
      <w:r w:rsidRPr="003453AC">
        <w:rPr>
          <w:spacing w:val="1"/>
          <w:kern w:val="0"/>
        </w:rPr>
        <w:t>(</w:t>
      </w:r>
      <w:r w:rsidRPr="003453AC">
        <w:rPr>
          <w:kern w:val="0"/>
        </w:rPr>
        <w:t>Rev</w:t>
      </w:r>
      <w:r w:rsidRPr="003453AC">
        <w:rPr>
          <w:spacing w:val="1"/>
          <w:kern w:val="0"/>
        </w:rPr>
        <w:t>.</w:t>
      </w:r>
      <w:r w:rsidRPr="003453AC">
        <w:rPr>
          <w:kern w:val="0"/>
        </w:rPr>
        <w:t>WRC</w:t>
      </w:r>
      <w:r w:rsidRPr="003453AC">
        <w:rPr>
          <w:spacing w:val="1"/>
          <w:kern w:val="0"/>
        </w:rPr>
        <w:t>-19)</w:t>
      </w:r>
      <w:r w:rsidRPr="003453AC">
        <w:rPr>
          <w:kern w:val="0"/>
        </w:rPr>
        <w:t>.</w:t>
      </w:r>
      <w:r w:rsidRPr="003453AC">
        <w:rPr>
          <w:spacing w:val="23"/>
          <w:kern w:val="0"/>
        </w:rPr>
        <w:t xml:space="preserve">  </w:t>
      </w:r>
      <w:r w:rsidRPr="003453AC">
        <w:rPr>
          <w:spacing w:val="2"/>
          <w:kern w:val="0"/>
        </w:rPr>
        <w:t>T</w:t>
      </w:r>
      <w:r w:rsidRPr="003453AC">
        <w:rPr>
          <w:spacing w:val="-1"/>
          <w:kern w:val="0"/>
        </w:rPr>
        <w:t>h</w:t>
      </w:r>
      <w:r w:rsidRPr="003453AC">
        <w:rPr>
          <w:kern w:val="0"/>
        </w:rPr>
        <w:t>is</w:t>
      </w:r>
      <w:r w:rsidRPr="003453AC">
        <w:rPr>
          <w:spacing w:val="11"/>
          <w:kern w:val="0"/>
        </w:rPr>
        <w:t xml:space="preserve"> </w:t>
      </w:r>
      <w:r w:rsidRPr="003453AC">
        <w:rPr>
          <w:kern w:val="0"/>
        </w:rPr>
        <w:t>ident</w:t>
      </w:r>
      <w:r w:rsidRPr="003453AC">
        <w:rPr>
          <w:spacing w:val="1"/>
          <w:kern w:val="0"/>
        </w:rPr>
        <w:t>i</w:t>
      </w:r>
      <w:r w:rsidRPr="003453AC">
        <w:rPr>
          <w:spacing w:val="-1"/>
          <w:kern w:val="0"/>
        </w:rPr>
        <w:t>f</w:t>
      </w:r>
      <w:r w:rsidRPr="003453AC">
        <w:rPr>
          <w:kern w:val="0"/>
        </w:rPr>
        <w:t>icati</w:t>
      </w:r>
      <w:r w:rsidRPr="003453AC">
        <w:rPr>
          <w:spacing w:val="3"/>
          <w:kern w:val="0"/>
        </w:rPr>
        <w:t>o</w:t>
      </w:r>
      <w:r w:rsidRPr="003453AC">
        <w:rPr>
          <w:kern w:val="0"/>
        </w:rPr>
        <w:t>n</w:t>
      </w:r>
      <w:r w:rsidRPr="003453AC">
        <w:rPr>
          <w:spacing w:val="20"/>
          <w:kern w:val="0"/>
        </w:rPr>
        <w:t xml:space="preserve"> </w:t>
      </w:r>
      <w:r w:rsidRPr="003453AC">
        <w:rPr>
          <w:kern w:val="0"/>
        </w:rPr>
        <w:t>does</w:t>
      </w:r>
      <w:r w:rsidRPr="003453AC">
        <w:rPr>
          <w:spacing w:val="11"/>
          <w:kern w:val="0"/>
        </w:rPr>
        <w:t xml:space="preserve"> </w:t>
      </w:r>
      <w:r w:rsidRPr="003453AC">
        <w:rPr>
          <w:spacing w:val="-1"/>
          <w:kern w:val="0"/>
        </w:rPr>
        <w:t>n</w:t>
      </w:r>
      <w:r w:rsidRPr="003453AC">
        <w:rPr>
          <w:spacing w:val="1"/>
          <w:kern w:val="0"/>
        </w:rPr>
        <w:t>o</w:t>
      </w:r>
      <w:r w:rsidRPr="003453AC">
        <w:rPr>
          <w:kern w:val="0"/>
        </w:rPr>
        <w:t>t</w:t>
      </w:r>
      <w:r w:rsidRPr="003453AC">
        <w:rPr>
          <w:spacing w:val="10"/>
          <w:kern w:val="0"/>
        </w:rPr>
        <w:t xml:space="preserve"> </w:t>
      </w:r>
      <w:r w:rsidRPr="003453AC">
        <w:rPr>
          <w:kern w:val="0"/>
        </w:rPr>
        <w:t>precl</w:t>
      </w:r>
      <w:r w:rsidRPr="003453AC">
        <w:rPr>
          <w:spacing w:val="-1"/>
          <w:kern w:val="0"/>
        </w:rPr>
        <w:t>u</w:t>
      </w:r>
      <w:r w:rsidRPr="003453AC">
        <w:rPr>
          <w:kern w:val="0"/>
        </w:rPr>
        <w:t>de</w:t>
      </w:r>
      <w:r w:rsidRPr="003453AC">
        <w:rPr>
          <w:spacing w:val="17"/>
          <w:kern w:val="0"/>
        </w:rPr>
        <w:t xml:space="preserve"> </w:t>
      </w:r>
      <w:r w:rsidRPr="003453AC">
        <w:rPr>
          <w:kern w:val="0"/>
        </w:rPr>
        <w:t>t</w:t>
      </w:r>
      <w:r w:rsidRPr="003453AC">
        <w:rPr>
          <w:spacing w:val="-1"/>
          <w:kern w:val="0"/>
        </w:rPr>
        <w:t>h</w:t>
      </w:r>
      <w:r w:rsidRPr="003453AC">
        <w:rPr>
          <w:kern w:val="0"/>
        </w:rPr>
        <w:t>e</w:t>
      </w:r>
      <w:r w:rsidRPr="003453AC">
        <w:rPr>
          <w:spacing w:val="10"/>
          <w:kern w:val="0"/>
        </w:rPr>
        <w:t xml:space="preserve"> </w:t>
      </w:r>
      <w:r w:rsidRPr="003453AC">
        <w:rPr>
          <w:kern w:val="0"/>
        </w:rPr>
        <w:t>use</w:t>
      </w:r>
      <w:r w:rsidRPr="003453AC">
        <w:rPr>
          <w:spacing w:val="11"/>
          <w:kern w:val="0"/>
        </w:rPr>
        <w:t xml:space="preserve"> </w:t>
      </w:r>
      <w:r w:rsidRPr="003453AC">
        <w:rPr>
          <w:kern w:val="0"/>
        </w:rPr>
        <w:t>of</w:t>
      </w:r>
      <w:r w:rsidRPr="003453AC">
        <w:rPr>
          <w:spacing w:val="7"/>
          <w:kern w:val="0"/>
        </w:rPr>
        <w:t xml:space="preserve"> </w:t>
      </w:r>
      <w:r w:rsidRPr="003453AC">
        <w:rPr>
          <w:spacing w:val="1"/>
          <w:kern w:val="0"/>
        </w:rPr>
        <w:t>t</w:t>
      </w:r>
      <w:r w:rsidRPr="003453AC">
        <w:rPr>
          <w:spacing w:val="-1"/>
          <w:kern w:val="0"/>
        </w:rPr>
        <w:t>h</w:t>
      </w:r>
      <w:r w:rsidRPr="003453AC">
        <w:rPr>
          <w:kern w:val="0"/>
        </w:rPr>
        <w:t>ese</w:t>
      </w:r>
      <w:r w:rsidRPr="003453AC">
        <w:rPr>
          <w:spacing w:val="14"/>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w:t>
      </w:r>
      <w:r w:rsidRPr="003453AC">
        <w:rPr>
          <w:spacing w:val="15"/>
          <w:kern w:val="0"/>
        </w:rPr>
        <w:t xml:space="preserve"> </w:t>
      </w:r>
      <w:r w:rsidRPr="003453AC">
        <w:rPr>
          <w:kern w:val="0"/>
        </w:rPr>
        <w:t>ba</w:t>
      </w:r>
      <w:r w:rsidRPr="003453AC">
        <w:rPr>
          <w:spacing w:val="1"/>
          <w:kern w:val="0"/>
        </w:rPr>
        <w:t>nd</w:t>
      </w:r>
      <w:r w:rsidRPr="003453AC">
        <w:rPr>
          <w:kern w:val="0"/>
        </w:rPr>
        <w:t>s</w:t>
      </w:r>
      <w:r w:rsidRPr="003453AC">
        <w:rPr>
          <w:spacing w:val="14"/>
          <w:kern w:val="0"/>
        </w:rPr>
        <w:t xml:space="preserve"> </w:t>
      </w:r>
      <w:r w:rsidRPr="003453AC">
        <w:rPr>
          <w:kern w:val="0"/>
        </w:rPr>
        <w:t>by</w:t>
      </w:r>
      <w:r w:rsidRPr="003453AC">
        <w:rPr>
          <w:spacing w:val="7"/>
          <w:kern w:val="0"/>
        </w:rPr>
        <w:t xml:space="preserve"> </w:t>
      </w:r>
      <w:r w:rsidRPr="003453AC">
        <w:rPr>
          <w:spacing w:val="2"/>
          <w:kern w:val="0"/>
        </w:rPr>
        <w:t>a</w:t>
      </w:r>
      <w:r w:rsidRPr="003453AC">
        <w:rPr>
          <w:spacing w:val="1"/>
          <w:kern w:val="0"/>
        </w:rPr>
        <w:t>n</w:t>
      </w:r>
      <w:r w:rsidRPr="003453AC">
        <w:rPr>
          <w:kern w:val="0"/>
        </w:rPr>
        <w:t>y</w:t>
      </w:r>
      <w:r w:rsidRPr="003453AC">
        <w:rPr>
          <w:spacing w:val="15"/>
          <w:kern w:val="0"/>
        </w:rPr>
        <w:t xml:space="preserve"> </w:t>
      </w:r>
      <w:r w:rsidRPr="003453AC">
        <w:rPr>
          <w:kern w:val="0"/>
        </w:rPr>
        <w:t>o</w:t>
      </w:r>
      <w:r w:rsidRPr="003453AC">
        <w:rPr>
          <w:spacing w:val="1"/>
          <w:kern w:val="0"/>
        </w:rPr>
        <w:t>t</w:t>
      </w:r>
      <w:r w:rsidRPr="003453AC">
        <w:rPr>
          <w:spacing w:val="-1"/>
          <w:kern w:val="0"/>
        </w:rPr>
        <w:t>h</w:t>
      </w:r>
      <w:r w:rsidRPr="003453AC">
        <w:rPr>
          <w:kern w:val="0"/>
        </w:rPr>
        <w:t>er</w:t>
      </w:r>
      <w:r w:rsidRPr="003453AC">
        <w:rPr>
          <w:spacing w:val="13"/>
          <w:kern w:val="0"/>
        </w:rPr>
        <w:t xml:space="preserve"> </w:t>
      </w:r>
      <w:r w:rsidRPr="003453AC">
        <w:rPr>
          <w:kern w:val="0"/>
        </w:rPr>
        <w:t>a</w:t>
      </w:r>
      <w:r w:rsidRPr="003453AC">
        <w:rPr>
          <w:spacing w:val="1"/>
          <w:kern w:val="0"/>
        </w:rPr>
        <w:t>p</w:t>
      </w:r>
      <w:r w:rsidRPr="003453AC">
        <w:rPr>
          <w:kern w:val="0"/>
        </w:rPr>
        <w:t>plication</w:t>
      </w:r>
      <w:r w:rsidRPr="003453AC">
        <w:rPr>
          <w:spacing w:val="18"/>
          <w:kern w:val="0"/>
        </w:rPr>
        <w:t xml:space="preserve"> </w:t>
      </w:r>
      <w:r w:rsidRPr="003453AC">
        <w:rPr>
          <w:w w:val="102"/>
          <w:kern w:val="0"/>
        </w:rPr>
        <w:t xml:space="preserve">of </w:t>
      </w:r>
      <w:r w:rsidRPr="003453AC">
        <w:rPr>
          <w:kern w:val="0"/>
        </w:rPr>
        <w:t>t</w:t>
      </w:r>
      <w:r w:rsidRPr="003453AC">
        <w:rPr>
          <w:spacing w:val="-1"/>
          <w:kern w:val="0"/>
        </w:rPr>
        <w:t>h</w:t>
      </w:r>
      <w:r w:rsidRPr="003453AC">
        <w:rPr>
          <w:kern w:val="0"/>
        </w:rPr>
        <w:t>e</w:t>
      </w:r>
      <w:r w:rsidRPr="003453AC">
        <w:rPr>
          <w:spacing w:val="9"/>
          <w:kern w:val="0"/>
        </w:rPr>
        <w:t xml:space="preserve"> </w:t>
      </w:r>
      <w:r w:rsidRPr="003453AC">
        <w:rPr>
          <w:kern w:val="0"/>
        </w:rPr>
        <w:t>ser</w:t>
      </w:r>
      <w:r w:rsidRPr="003453AC">
        <w:rPr>
          <w:spacing w:val="-1"/>
          <w:kern w:val="0"/>
        </w:rPr>
        <w:t>v</w:t>
      </w:r>
      <w:r w:rsidRPr="003453AC">
        <w:rPr>
          <w:kern w:val="0"/>
        </w:rPr>
        <w:t>ic</w:t>
      </w:r>
      <w:r w:rsidRPr="003453AC">
        <w:rPr>
          <w:spacing w:val="2"/>
          <w:kern w:val="0"/>
        </w:rPr>
        <w:t>e</w:t>
      </w:r>
      <w:r w:rsidRPr="003453AC">
        <w:rPr>
          <w:kern w:val="0"/>
        </w:rPr>
        <w:t>s</w:t>
      </w:r>
      <w:r w:rsidRPr="003453AC">
        <w:rPr>
          <w:spacing w:val="15"/>
          <w:kern w:val="0"/>
        </w:rPr>
        <w:t xml:space="preserve"> </w:t>
      </w:r>
      <w:r w:rsidRPr="003453AC">
        <w:rPr>
          <w:kern w:val="0"/>
        </w:rPr>
        <w:t>to</w:t>
      </w:r>
      <w:r w:rsidRPr="003453AC">
        <w:rPr>
          <w:spacing w:val="10"/>
          <w:kern w:val="0"/>
        </w:rPr>
        <w:t xml:space="preserve"> </w:t>
      </w:r>
      <w:r w:rsidRPr="003453AC">
        <w:rPr>
          <w:spacing w:val="-2"/>
          <w:kern w:val="0"/>
        </w:rPr>
        <w:t>w</w:t>
      </w:r>
      <w:r w:rsidRPr="003453AC">
        <w:rPr>
          <w:spacing w:val="-1"/>
          <w:kern w:val="0"/>
        </w:rPr>
        <w:t>h</w:t>
      </w:r>
      <w:r w:rsidRPr="003453AC">
        <w:rPr>
          <w:kern w:val="0"/>
        </w:rPr>
        <w:t>i</w:t>
      </w:r>
      <w:r w:rsidRPr="003453AC">
        <w:rPr>
          <w:spacing w:val="2"/>
          <w:kern w:val="0"/>
        </w:rPr>
        <w:t>c</w:t>
      </w:r>
      <w:r w:rsidRPr="003453AC">
        <w:rPr>
          <w:kern w:val="0"/>
        </w:rPr>
        <w:t>h</w:t>
      </w:r>
      <w:r w:rsidRPr="003453AC">
        <w:rPr>
          <w:spacing w:val="12"/>
          <w:kern w:val="0"/>
        </w:rPr>
        <w:t xml:space="preserve"> </w:t>
      </w:r>
      <w:r w:rsidRPr="003453AC">
        <w:rPr>
          <w:kern w:val="0"/>
        </w:rPr>
        <w:t>it</w:t>
      </w:r>
      <w:r w:rsidRPr="003453AC">
        <w:rPr>
          <w:spacing w:val="8"/>
          <w:kern w:val="0"/>
        </w:rPr>
        <w:t xml:space="preserve"> </w:t>
      </w:r>
      <w:r w:rsidRPr="003453AC">
        <w:rPr>
          <w:kern w:val="0"/>
        </w:rPr>
        <w:t>is</w:t>
      </w:r>
      <w:r w:rsidRPr="003453AC">
        <w:rPr>
          <w:spacing w:val="8"/>
          <w:kern w:val="0"/>
        </w:rPr>
        <w:t xml:space="preserve"> </w:t>
      </w:r>
      <w:r w:rsidRPr="003453AC">
        <w:rPr>
          <w:kern w:val="0"/>
        </w:rPr>
        <w:t>allocated</w:t>
      </w:r>
      <w:r w:rsidRPr="003453AC">
        <w:rPr>
          <w:spacing w:val="17"/>
          <w:kern w:val="0"/>
        </w:rPr>
        <w:t xml:space="preserve"> </w:t>
      </w:r>
      <w:r w:rsidRPr="003453AC">
        <w:rPr>
          <w:kern w:val="0"/>
        </w:rPr>
        <w:t>and</w:t>
      </w:r>
      <w:r w:rsidRPr="003453AC">
        <w:rPr>
          <w:spacing w:val="10"/>
          <w:kern w:val="0"/>
        </w:rPr>
        <w:t xml:space="preserve"> </w:t>
      </w:r>
      <w:r w:rsidRPr="003453AC">
        <w:rPr>
          <w:kern w:val="0"/>
        </w:rPr>
        <w:t>does</w:t>
      </w:r>
      <w:r w:rsidRPr="003453AC">
        <w:rPr>
          <w:spacing w:val="11"/>
          <w:kern w:val="0"/>
        </w:rPr>
        <w:t xml:space="preserve"> </w:t>
      </w:r>
      <w:r w:rsidRPr="003453AC">
        <w:rPr>
          <w:spacing w:val="-1"/>
          <w:kern w:val="0"/>
        </w:rPr>
        <w:t>n</w:t>
      </w:r>
      <w:r w:rsidRPr="003453AC">
        <w:rPr>
          <w:spacing w:val="1"/>
          <w:kern w:val="0"/>
        </w:rPr>
        <w:t>o</w:t>
      </w:r>
      <w:r w:rsidRPr="003453AC">
        <w:rPr>
          <w:kern w:val="0"/>
        </w:rPr>
        <w:t>t</w:t>
      </w:r>
      <w:r w:rsidRPr="003453AC">
        <w:rPr>
          <w:spacing w:val="10"/>
          <w:kern w:val="0"/>
        </w:rPr>
        <w:t xml:space="preserve"> </w:t>
      </w:r>
      <w:r w:rsidRPr="003453AC">
        <w:rPr>
          <w:kern w:val="0"/>
        </w:rPr>
        <w:t>establi</w:t>
      </w:r>
      <w:r w:rsidRPr="003453AC">
        <w:rPr>
          <w:spacing w:val="-1"/>
          <w:kern w:val="0"/>
        </w:rPr>
        <w:t>s</w:t>
      </w:r>
      <w:r w:rsidRPr="003453AC">
        <w:rPr>
          <w:kern w:val="0"/>
        </w:rPr>
        <w:t>h</w:t>
      </w:r>
      <w:r w:rsidRPr="003453AC">
        <w:rPr>
          <w:spacing w:val="15"/>
          <w:kern w:val="0"/>
        </w:rPr>
        <w:t xml:space="preserve"> </w:t>
      </w:r>
      <w:r w:rsidRPr="003453AC">
        <w:rPr>
          <w:kern w:val="0"/>
        </w:rPr>
        <w:t>priority</w:t>
      </w:r>
      <w:r w:rsidRPr="003453AC">
        <w:rPr>
          <w:spacing w:val="12"/>
          <w:kern w:val="0"/>
        </w:rPr>
        <w:t xml:space="preserve"> </w:t>
      </w:r>
      <w:r w:rsidRPr="003453AC">
        <w:rPr>
          <w:spacing w:val="1"/>
          <w:kern w:val="0"/>
        </w:rPr>
        <w:t>i</w:t>
      </w:r>
      <w:r w:rsidRPr="003453AC">
        <w:rPr>
          <w:kern w:val="0"/>
        </w:rPr>
        <w:t>n</w:t>
      </w:r>
      <w:r w:rsidRPr="003453AC">
        <w:rPr>
          <w:spacing w:val="8"/>
          <w:kern w:val="0"/>
        </w:rPr>
        <w:t xml:space="preserve"> </w:t>
      </w:r>
      <w:r w:rsidRPr="003453AC">
        <w:rPr>
          <w:kern w:val="0"/>
        </w:rPr>
        <w:t>t</w:t>
      </w:r>
      <w:r w:rsidRPr="003453AC">
        <w:rPr>
          <w:spacing w:val="-1"/>
          <w:kern w:val="0"/>
        </w:rPr>
        <w:t>h</w:t>
      </w:r>
      <w:r w:rsidRPr="003453AC">
        <w:rPr>
          <w:kern w:val="0"/>
        </w:rPr>
        <w:t>e</w:t>
      </w:r>
      <w:r w:rsidRPr="003453AC">
        <w:rPr>
          <w:spacing w:val="9"/>
          <w:kern w:val="0"/>
        </w:rPr>
        <w:t xml:space="preserve"> </w:t>
      </w:r>
      <w:r w:rsidRPr="003453AC">
        <w:rPr>
          <w:kern w:val="0"/>
        </w:rPr>
        <w:t>Ra</w:t>
      </w:r>
      <w:r w:rsidRPr="003453AC">
        <w:rPr>
          <w:spacing w:val="1"/>
          <w:kern w:val="0"/>
        </w:rPr>
        <w:t>d</w:t>
      </w:r>
      <w:r w:rsidRPr="003453AC">
        <w:rPr>
          <w:kern w:val="0"/>
        </w:rPr>
        <w:t>io</w:t>
      </w:r>
      <w:r w:rsidRPr="003453AC">
        <w:rPr>
          <w:spacing w:val="13"/>
          <w:kern w:val="0"/>
        </w:rPr>
        <w:t xml:space="preserve"> </w:t>
      </w:r>
      <w:r w:rsidRPr="003453AC">
        <w:rPr>
          <w:kern w:val="0"/>
        </w:rPr>
        <w:t>R</w:t>
      </w:r>
      <w:r w:rsidRPr="003453AC">
        <w:rPr>
          <w:spacing w:val="2"/>
          <w:kern w:val="0"/>
        </w:rPr>
        <w:t>e</w:t>
      </w:r>
      <w:r w:rsidRPr="003453AC">
        <w:rPr>
          <w:spacing w:val="-1"/>
          <w:kern w:val="0"/>
        </w:rPr>
        <w:t>g</w:t>
      </w:r>
      <w:r w:rsidRPr="003453AC">
        <w:rPr>
          <w:spacing w:val="1"/>
          <w:kern w:val="0"/>
        </w:rPr>
        <w:t>u</w:t>
      </w:r>
      <w:r w:rsidRPr="003453AC">
        <w:rPr>
          <w:kern w:val="0"/>
        </w:rPr>
        <w:t>lati</w:t>
      </w:r>
      <w:r w:rsidRPr="003453AC">
        <w:rPr>
          <w:spacing w:val="2"/>
          <w:kern w:val="0"/>
        </w:rPr>
        <w:t>o</w:t>
      </w:r>
      <w:r w:rsidRPr="003453AC">
        <w:rPr>
          <w:spacing w:val="-1"/>
          <w:kern w:val="0"/>
        </w:rPr>
        <w:t>n</w:t>
      </w:r>
      <w:r w:rsidRPr="003453AC">
        <w:rPr>
          <w:kern w:val="0"/>
        </w:rPr>
        <w:t>s.</w:t>
      </w:r>
      <w:r w:rsidRPr="003453AC">
        <w:rPr>
          <w:spacing w:val="20"/>
          <w:kern w:val="0"/>
        </w:rPr>
        <w:t xml:space="preserve">  </w:t>
      </w:r>
      <w:r w:rsidRPr="003453AC">
        <w:rPr>
          <w:spacing w:val="2"/>
          <w:kern w:val="0"/>
        </w:rPr>
        <w:t>T</w:t>
      </w:r>
      <w:r w:rsidRPr="003453AC">
        <w:rPr>
          <w:spacing w:val="-1"/>
          <w:kern w:val="0"/>
        </w:rPr>
        <w:t>h</w:t>
      </w:r>
      <w:r w:rsidRPr="003453AC">
        <w:rPr>
          <w:kern w:val="0"/>
        </w:rPr>
        <w:t>e</w:t>
      </w:r>
      <w:r w:rsidRPr="003453AC">
        <w:rPr>
          <w:spacing w:val="10"/>
          <w:kern w:val="0"/>
        </w:rPr>
        <w:t xml:space="preserve"> </w:t>
      </w:r>
      <w:r w:rsidRPr="003453AC">
        <w:rPr>
          <w:spacing w:val="-1"/>
          <w:kern w:val="0"/>
        </w:rPr>
        <w:t>u</w:t>
      </w:r>
      <w:r w:rsidRPr="003453AC">
        <w:rPr>
          <w:kern w:val="0"/>
        </w:rPr>
        <w:t>se</w:t>
      </w:r>
      <w:r w:rsidRPr="003453AC">
        <w:rPr>
          <w:spacing w:val="10"/>
          <w:kern w:val="0"/>
        </w:rPr>
        <w:t xml:space="preserve"> </w:t>
      </w:r>
      <w:r w:rsidRPr="003453AC">
        <w:rPr>
          <w:kern w:val="0"/>
        </w:rPr>
        <w:t>of</w:t>
      </w:r>
      <w:r w:rsidRPr="003453AC">
        <w:rPr>
          <w:spacing w:val="7"/>
          <w:kern w:val="0"/>
        </w:rPr>
        <w:t xml:space="preserve"> </w:t>
      </w:r>
      <w:r w:rsidRPr="003453AC">
        <w:rPr>
          <w:kern w:val="0"/>
        </w:rPr>
        <w:t>IMT</w:t>
      </w:r>
      <w:r w:rsidRPr="003453AC">
        <w:rPr>
          <w:spacing w:val="14"/>
          <w:kern w:val="0"/>
        </w:rPr>
        <w:t xml:space="preserve"> </w:t>
      </w:r>
      <w:r w:rsidRPr="003453AC">
        <w:rPr>
          <w:kern w:val="0"/>
        </w:rPr>
        <w:t>statio</w:t>
      </w:r>
      <w:r w:rsidRPr="003453AC">
        <w:rPr>
          <w:spacing w:val="-1"/>
          <w:kern w:val="0"/>
        </w:rPr>
        <w:t>n</w:t>
      </w:r>
      <w:r w:rsidRPr="003453AC">
        <w:rPr>
          <w:kern w:val="0"/>
        </w:rPr>
        <w:t>s</w:t>
      </w:r>
      <w:r w:rsidRPr="003453AC">
        <w:rPr>
          <w:spacing w:val="15"/>
          <w:kern w:val="0"/>
        </w:rPr>
        <w:t xml:space="preserve"> </w:t>
      </w:r>
      <w:r w:rsidRPr="003453AC">
        <w:rPr>
          <w:w w:val="102"/>
          <w:kern w:val="0"/>
        </w:rPr>
        <w:t xml:space="preserve">is </w:t>
      </w:r>
      <w:r w:rsidRPr="003453AC">
        <w:rPr>
          <w:kern w:val="0"/>
        </w:rPr>
        <w:t>s</w:t>
      </w:r>
      <w:r w:rsidRPr="003453AC">
        <w:rPr>
          <w:spacing w:val="-1"/>
          <w:kern w:val="0"/>
        </w:rPr>
        <w:t>u</w:t>
      </w:r>
      <w:r w:rsidRPr="003453AC">
        <w:rPr>
          <w:kern w:val="0"/>
        </w:rPr>
        <w:t>b</w:t>
      </w:r>
      <w:r w:rsidRPr="003453AC">
        <w:rPr>
          <w:spacing w:val="1"/>
          <w:kern w:val="0"/>
        </w:rPr>
        <w:t>j</w:t>
      </w:r>
      <w:r w:rsidRPr="003453AC">
        <w:rPr>
          <w:kern w:val="0"/>
        </w:rPr>
        <w:t>ect</w:t>
      </w:r>
      <w:r w:rsidRPr="003453AC">
        <w:rPr>
          <w:spacing w:val="34"/>
          <w:kern w:val="0"/>
        </w:rPr>
        <w:t xml:space="preserve"> </w:t>
      </w:r>
      <w:r w:rsidRPr="003453AC">
        <w:rPr>
          <w:kern w:val="0"/>
        </w:rPr>
        <w:t>to</w:t>
      </w:r>
      <w:r w:rsidRPr="003453AC">
        <w:rPr>
          <w:spacing w:val="28"/>
          <w:kern w:val="0"/>
        </w:rPr>
        <w:t xml:space="preserve"> </w:t>
      </w:r>
      <w:r w:rsidRPr="003453AC">
        <w:rPr>
          <w:kern w:val="0"/>
        </w:rPr>
        <w:t>agree</w:t>
      </w:r>
      <w:r w:rsidRPr="003453AC">
        <w:rPr>
          <w:spacing w:val="-3"/>
          <w:kern w:val="0"/>
        </w:rPr>
        <w:t>m</w:t>
      </w:r>
      <w:r w:rsidRPr="003453AC">
        <w:rPr>
          <w:spacing w:val="2"/>
          <w:kern w:val="0"/>
        </w:rPr>
        <w:t>e</w:t>
      </w:r>
      <w:r w:rsidRPr="003453AC">
        <w:rPr>
          <w:spacing w:val="-1"/>
          <w:kern w:val="0"/>
        </w:rPr>
        <w:t>n</w:t>
      </w:r>
      <w:r w:rsidRPr="003453AC">
        <w:rPr>
          <w:kern w:val="0"/>
        </w:rPr>
        <w:t>t obtai</w:t>
      </w:r>
      <w:r w:rsidRPr="003453AC">
        <w:rPr>
          <w:spacing w:val="-1"/>
          <w:kern w:val="0"/>
        </w:rPr>
        <w:t>n</w:t>
      </w:r>
      <w:r w:rsidRPr="003453AC">
        <w:rPr>
          <w:spacing w:val="2"/>
          <w:kern w:val="0"/>
        </w:rPr>
        <w:t>e</w:t>
      </w:r>
      <w:r w:rsidRPr="003453AC">
        <w:rPr>
          <w:kern w:val="0"/>
        </w:rPr>
        <w:t>d</w:t>
      </w:r>
      <w:r w:rsidRPr="003453AC">
        <w:rPr>
          <w:spacing w:val="1"/>
          <w:kern w:val="0"/>
        </w:rPr>
        <w:t xml:space="preserve"> </w:t>
      </w:r>
      <w:r w:rsidRPr="003453AC">
        <w:rPr>
          <w:spacing w:val="-1"/>
          <w:kern w:val="0"/>
        </w:rPr>
        <w:t>un</w:t>
      </w:r>
      <w:r w:rsidRPr="003453AC">
        <w:rPr>
          <w:spacing w:val="1"/>
          <w:kern w:val="0"/>
        </w:rPr>
        <w:t>d</w:t>
      </w:r>
      <w:r w:rsidRPr="003453AC">
        <w:rPr>
          <w:kern w:val="0"/>
        </w:rPr>
        <w:t>er N</w:t>
      </w:r>
      <w:r w:rsidRPr="003453AC">
        <w:rPr>
          <w:spacing w:val="1"/>
          <w:kern w:val="0"/>
        </w:rPr>
        <w:t>o</w:t>
      </w:r>
      <w:r w:rsidRPr="003453AC">
        <w:rPr>
          <w:kern w:val="0"/>
        </w:rPr>
        <w:t>.</w:t>
      </w:r>
      <w:r w:rsidRPr="003453AC">
        <w:rPr>
          <w:spacing w:val="8"/>
          <w:kern w:val="0"/>
        </w:rPr>
        <w:t xml:space="preserve"> </w:t>
      </w:r>
      <w:r w:rsidRPr="003453AC">
        <w:rPr>
          <w:spacing w:val="1"/>
          <w:kern w:val="0"/>
        </w:rPr>
        <w:t>9</w:t>
      </w:r>
      <w:r w:rsidRPr="003453AC">
        <w:rPr>
          <w:spacing w:val="-1"/>
          <w:kern w:val="0"/>
        </w:rPr>
        <w:t>.</w:t>
      </w:r>
      <w:r w:rsidRPr="003453AC">
        <w:rPr>
          <w:spacing w:val="1"/>
          <w:kern w:val="0"/>
        </w:rPr>
        <w:t>2</w:t>
      </w:r>
      <w:r w:rsidRPr="003453AC">
        <w:rPr>
          <w:kern w:val="0"/>
        </w:rPr>
        <w:t>1</w:t>
      </w:r>
      <w:r w:rsidRPr="003453AC">
        <w:rPr>
          <w:spacing w:val="32"/>
          <w:kern w:val="0"/>
        </w:rPr>
        <w:t xml:space="preserve"> </w:t>
      </w:r>
      <w:r w:rsidRPr="003453AC">
        <w:rPr>
          <w:spacing w:val="-3"/>
          <w:kern w:val="0"/>
        </w:rPr>
        <w:t>w</w:t>
      </w:r>
      <w:r w:rsidRPr="003453AC">
        <w:rPr>
          <w:kern w:val="0"/>
        </w:rPr>
        <w:t>i</w:t>
      </w:r>
      <w:r w:rsidRPr="003453AC">
        <w:rPr>
          <w:spacing w:val="1"/>
          <w:kern w:val="0"/>
        </w:rPr>
        <w:t>t</w:t>
      </w:r>
      <w:r w:rsidRPr="003453AC">
        <w:rPr>
          <w:kern w:val="0"/>
        </w:rPr>
        <w:t>h</w:t>
      </w:r>
      <w:r w:rsidRPr="003453AC">
        <w:rPr>
          <w:spacing w:val="30"/>
          <w:kern w:val="0"/>
        </w:rPr>
        <w:t xml:space="preserve"> </w:t>
      </w:r>
      <w:r w:rsidRPr="003453AC">
        <w:rPr>
          <w:kern w:val="0"/>
        </w:rPr>
        <w:t>respect</w:t>
      </w:r>
      <w:r w:rsidRPr="003453AC">
        <w:rPr>
          <w:spacing w:val="34"/>
          <w:kern w:val="0"/>
        </w:rPr>
        <w:t xml:space="preserve"> </w:t>
      </w:r>
      <w:r w:rsidRPr="003453AC">
        <w:rPr>
          <w:kern w:val="0"/>
        </w:rPr>
        <w:t>to</w:t>
      </w:r>
      <w:r w:rsidRPr="003453AC">
        <w:rPr>
          <w:spacing w:val="28"/>
          <w:kern w:val="0"/>
        </w:rPr>
        <w:t xml:space="preserve"> </w:t>
      </w:r>
      <w:r w:rsidRPr="003453AC">
        <w:rPr>
          <w:kern w:val="0"/>
        </w:rPr>
        <w:t>t</w:t>
      </w:r>
      <w:r w:rsidRPr="003453AC">
        <w:rPr>
          <w:spacing w:val="-1"/>
          <w:kern w:val="0"/>
        </w:rPr>
        <w:t>h</w:t>
      </w:r>
      <w:r w:rsidRPr="003453AC">
        <w:rPr>
          <w:kern w:val="0"/>
        </w:rPr>
        <w:t>e</w:t>
      </w:r>
      <w:r w:rsidRPr="003453AC">
        <w:rPr>
          <w:spacing w:val="29"/>
          <w:kern w:val="0"/>
        </w:rPr>
        <w:t xml:space="preserve"> </w:t>
      </w:r>
      <w:r w:rsidRPr="003453AC">
        <w:rPr>
          <w:kern w:val="0"/>
        </w:rPr>
        <w:t>aero</w:t>
      </w:r>
      <w:r w:rsidRPr="003453AC">
        <w:rPr>
          <w:spacing w:val="-1"/>
          <w:kern w:val="0"/>
        </w:rPr>
        <w:t>n</w:t>
      </w:r>
      <w:r w:rsidRPr="003453AC">
        <w:rPr>
          <w:kern w:val="0"/>
        </w:rPr>
        <w:t xml:space="preserve">autical </w:t>
      </w:r>
      <w:r w:rsidRPr="003453AC">
        <w:rPr>
          <w:spacing w:val="-3"/>
          <w:kern w:val="0"/>
        </w:rPr>
        <w:t>m</w:t>
      </w:r>
      <w:r w:rsidRPr="003453AC">
        <w:rPr>
          <w:kern w:val="0"/>
        </w:rPr>
        <w:t>obile</w:t>
      </w:r>
      <w:r w:rsidRPr="003453AC">
        <w:rPr>
          <w:spacing w:val="35"/>
          <w:kern w:val="0"/>
        </w:rPr>
        <w:t xml:space="preserve"> </w:t>
      </w:r>
      <w:r w:rsidRPr="003453AC">
        <w:rPr>
          <w:kern w:val="0"/>
        </w:rPr>
        <w:t>ser</w:t>
      </w:r>
      <w:r w:rsidRPr="003453AC">
        <w:rPr>
          <w:spacing w:val="-1"/>
          <w:kern w:val="0"/>
        </w:rPr>
        <w:t>v</w:t>
      </w:r>
      <w:r w:rsidRPr="003453AC">
        <w:rPr>
          <w:kern w:val="0"/>
        </w:rPr>
        <w:t>ice</w:t>
      </w:r>
      <w:r w:rsidRPr="003453AC">
        <w:rPr>
          <w:spacing w:val="34"/>
          <w:kern w:val="0"/>
        </w:rPr>
        <w:t xml:space="preserve"> </w:t>
      </w:r>
      <w:r w:rsidRPr="003453AC">
        <w:rPr>
          <w:kern w:val="0"/>
        </w:rPr>
        <w:t>used</w:t>
      </w:r>
      <w:r w:rsidRPr="003453AC">
        <w:rPr>
          <w:spacing w:val="31"/>
          <w:kern w:val="0"/>
        </w:rPr>
        <w:t xml:space="preserve"> </w:t>
      </w:r>
      <w:r w:rsidRPr="003453AC">
        <w:rPr>
          <w:spacing w:val="-1"/>
          <w:kern w:val="0"/>
        </w:rPr>
        <w:t>f</w:t>
      </w:r>
      <w:r w:rsidRPr="003453AC">
        <w:rPr>
          <w:spacing w:val="1"/>
          <w:kern w:val="0"/>
        </w:rPr>
        <w:t>o</w:t>
      </w:r>
      <w:r w:rsidRPr="003453AC">
        <w:rPr>
          <w:kern w:val="0"/>
        </w:rPr>
        <w:t>r</w:t>
      </w:r>
      <w:r w:rsidRPr="003453AC">
        <w:rPr>
          <w:spacing w:val="29"/>
          <w:kern w:val="0"/>
        </w:rPr>
        <w:t xml:space="preserve"> </w:t>
      </w:r>
      <w:r w:rsidRPr="003453AC">
        <w:rPr>
          <w:w w:val="102"/>
          <w:kern w:val="0"/>
        </w:rPr>
        <w:t>aero</w:t>
      </w:r>
      <w:r w:rsidRPr="003453AC">
        <w:rPr>
          <w:spacing w:val="-1"/>
          <w:w w:val="102"/>
          <w:kern w:val="0"/>
        </w:rPr>
        <w:t>n</w:t>
      </w:r>
      <w:r w:rsidRPr="003453AC">
        <w:rPr>
          <w:w w:val="102"/>
          <w:kern w:val="0"/>
        </w:rPr>
        <w:t>auti</w:t>
      </w:r>
      <w:r w:rsidRPr="003453AC">
        <w:rPr>
          <w:spacing w:val="5"/>
          <w:w w:val="102"/>
          <w:kern w:val="0"/>
        </w:rPr>
        <w:t>c</w:t>
      </w:r>
      <w:r w:rsidRPr="003453AC">
        <w:rPr>
          <w:w w:val="102"/>
          <w:kern w:val="0"/>
        </w:rPr>
        <w:t xml:space="preserve">al </w:t>
      </w:r>
      <w:r w:rsidRPr="003453AC">
        <w:rPr>
          <w:kern w:val="0"/>
        </w:rPr>
        <w:t>tel</w:t>
      </w:r>
      <w:r w:rsidRPr="003453AC">
        <w:rPr>
          <w:spacing w:val="2"/>
          <w:kern w:val="0"/>
        </w:rPr>
        <w:t>e</w:t>
      </w:r>
      <w:r w:rsidRPr="003453AC">
        <w:rPr>
          <w:spacing w:val="-3"/>
          <w:kern w:val="0"/>
        </w:rPr>
        <w:t>m</w:t>
      </w:r>
      <w:r w:rsidRPr="003453AC">
        <w:rPr>
          <w:kern w:val="0"/>
        </w:rPr>
        <w:t>et</w:t>
      </w:r>
      <w:r w:rsidRPr="003453AC">
        <w:rPr>
          <w:spacing w:val="2"/>
          <w:kern w:val="0"/>
        </w:rPr>
        <w:t>r</w:t>
      </w:r>
      <w:r w:rsidRPr="003453AC">
        <w:rPr>
          <w:kern w:val="0"/>
        </w:rPr>
        <w:t>y</w:t>
      </w:r>
      <w:r w:rsidRPr="003453AC">
        <w:rPr>
          <w:spacing w:val="11"/>
          <w:kern w:val="0"/>
        </w:rPr>
        <w:t xml:space="preserve"> </w:t>
      </w:r>
      <w:r w:rsidRPr="003453AC">
        <w:rPr>
          <w:kern w:val="0"/>
        </w:rPr>
        <w:t>in</w:t>
      </w:r>
      <w:r w:rsidRPr="003453AC">
        <w:rPr>
          <w:spacing w:val="2"/>
          <w:kern w:val="0"/>
        </w:rPr>
        <w:t xml:space="preserve"> </w:t>
      </w:r>
      <w:r w:rsidRPr="003453AC">
        <w:rPr>
          <w:kern w:val="0"/>
        </w:rPr>
        <w:t>acc</w:t>
      </w:r>
      <w:r w:rsidRPr="003453AC">
        <w:rPr>
          <w:spacing w:val="1"/>
          <w:kern w:val="0"/>
        </w:rPr>
        <w:t>o</w:t>
      </w:r>
      <w:r w:rsidRPr="003453AC">
        <w:rPr>
          <w:kern w:val="0"/>
        </w:rPr>
        <w:t>rdance</w:t>
      </w:r>
      <w:r w:rsidRPr="003453AC">
        <w:rPr>
          <w:spacing w:val="16"/>
          <w:kern w:val="0"/>
        </w:rPr>
        <w:t xml:space="preserve"> </w:t>
      </w:r>
      <w:r w:rsidRPr="003453AC">
        <w:rPr>
          <w:spacing w:val="-2"/>
          <w:kern w:val="0"/>
        </w:rPr>
        <w:t>w</w:t>
      </w:r>
      <w:r w:rsidRPr="003453AC">
        <w:rPr>
          <w:kern w:val="0"/>
        </w:rPr>
        <w:t>i</w:t>
      </w:r>
      <w:r w:rsidRPr="003453AC">
        <w:rPr>
          <w:spacing w:val="1"/>
          <w:kern w:val="0"/>
        </w:rPr>
        <w:t>t</w:t>
      </w:r>
      <w:r w:rsidRPr="003453AC">
        <w:rPr>
          <w:kern w:val="0"/>
        </w:rPr>
        <w:t>h</w:t>
      </w:r>
      <w:r w:rsidRPr="003453AC">
        <w:rPr>
          <w:spacing w:val="7"/>
          <w:kern w:val="0"/>
        </w:rPr>
        <w:t xml:space="preserve"> </w:t>
      </w:r>
      <w:r w:rsidRPr="003453AC">
        <w:rPr>
          <w:spacing w:val="1"/>
          <w:kern w:val="0"/>
        </w:rPr>
        <w:t>paragraph (b)(342) of this section</w:t>
      </w:r>
      <w:r w:rsidRPr="003453AC">
        <w:rPr>
          <w:kern w:val="0"/>
        </w:rPr>
        <w:t>.</w:t>
      </w:r>
    </w:p>
    <w:p w:rsidR="001A606C" w:rsidRPr="003453AC" w:rsidP="001A606C" w14:paraId="07ABD8A8" w14:textId="77777777">
      <w:pPr>
        <w:tabs>
          <w:tab w:val="left" w:pos="828"/>
        </w:tabs>
        <w:spacing w:after="220"/>
        <w:ind w:firstLine="360"/>
        <w:rPr>
          <w:kern w:val="0"/>
        </w:rPr>
      </w:pPr>
      <w:r w:rsidRPr="003453AC">
        <w:rPr>
          <w:spacing w:val="1"/>
          <w:kern w:val="0"/>
        </w:rPr>
        <w:t>(ii)  5.34</w:t>
      </w:r>
      <w:r w:rsidRPr="003453AC">
        <w:rPr>
          <w:spacing w:val="-1"/>
          <w:kern w:val="0"/>
        </w:rPr>
        <w:t>1</w:t>
      </w:r>
      <w:r w:rsidRPr="003453AC">
        <w:rPr>
          <w:kern w:val="0"/>
        </w:rPr>
        <w:t>B  In</w:t>
      </w:r>
      <w:r w:rsidRPr="003453AC">
        <w:rPr>
          <w:spacing w:val="27"/>
          <w:kern w:val="0"/>
        </w:rPr>
        <w:t xml:space="preserve"> </w:t>
      </w:r>
      <w:r w:rsidRPr="003453AC">
        <w:rPr>
          <w:kern w:val="0"/>
        </w:rPr>
        <w:t>Regi</w:t>
      </w:r>
      <w:r w:rsidRPr="003453AC">
        <w:rPr>
          <w:spacing w:val="2"/>
          <w:kern w:val="0"/>
        </w:rPr>
        <w:t>o</w:t>
      </w:r>
      <w:r w:rsidRPr="003453AC">
        <w:rPr>
          <w:kern w:val="0"/>
        </w:rPr>
        <w:t>n</w:t>
      </w:r>
      <w:r w:rsidRPr="003453AC">
        <w:rPr>
          <w:spacing w:val="9"/>
          <w:kern w:val="0"/>
        </w:rPr>
        <w:t xml:space="preserve"> </w:t>
      </w:r>
      <w:r w:rsidRPr="003453AC">
        <w:rPr>
          <w:kern w:val="0"/>
        </w:rPr>
        <w:t>2,</w:t>
      </w:r>
      <w:r w:rsidRPr="003453AC">
        <w:rPr>
          <w:spacing w:val="27"/>
          <w:kern w:val="0"/>
        </w:rPr>
        <w:t xml:space="preserve"> </w:t>
      </w:r>
      <w:r w:rsidRPr="003453AC">
        <w:rPr>
          <w:kern w:val="0"/>
        </w:rPr>
        <w:t>t</w:t>
      </w:r>
      <w:r w:rsidRPr="003453AC">
        <w:rPr>
          <w:spacing w:val="-1"/>
          <w:kern w:val="0"/>
        </w:rPr>
        <w:t>h</w:t>
      </w:r>
      <w:r w:rsidRPr="003453AC">
        <w:rPr>
          <w:kern w:val="0"/>
        </w:rPr>
        <w:t>e</w:t>
      </w:r>
      <w:r w:rsidRPr="003453AC">
        <w:rPr>
          <w:spacing w:val="29"/>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w:t>
      </w:r>
      <w:r w:rsidRPr="003453AC">
        <w:rPr>
          <w:spacing w:val="34"/>
          <w:kern w:val="0"/>
        </w:rPr>
        <w:t xml:space="preserve"> </w:t>
      </w:r>
      <w:r w:rsidRPr="003453AC">
        <w:rPr>
          <w:kern w:val="0"/>
        </w:rPr>
        <w:t>band</w:t>
      </w:r>
      <w:r w:rsidRPr="003453AC">
        <w:rPr>
          <w:spacing w:val="31"/>
          <w:kern w:val="0"/>
        </w:rPr>
        <w:t xml:space="preserve"> </w:t>
      </w:r>
      <w:r w:rsidRPr="003453AC">
        <w:rPr>
          <w:kern w:val="0"/>
        </w:rPr>
        <w:t>14</w:t>
      </w:r>
      <w:r w:rsidRPr="003453AC">
        <w:rPr>
          <w:spacing w:val="-1"/>
          <w:kern w:val="0"/>
        </w:rPr>
        <w:t>2</w:t>
      </w:r>
      <w:r w:rsidRPr="003453AC">
        <w:rPr>
          <w:spacing w:val="1"/>
          <w:kern w:val="0"/>
        </w:rPr>
        <w:t>7</w:t>
      </w:r>
      <w:r w:rsidRPr="003453AC">
        <w:rPr>
          <w:spacing w:val="-1"/>
          <w:kern w:val="0"/>
        </w:rPr>
        <w:t>-</w:t>
      </w:r>
      <w:r w:rsidRPr="003453AC">
        <w:rPr>
          <w:kern w:val="0"/>
        </w:rPr>
        <w:t>1</w:t>
      </w:r>
      <w:r w:rsidRPr="003453AC">
        <w:rPr>
          <w:spacing w:val="1"/>
          <w:kern w:val="0"/>
        </w:rPr>
        <w:t>51</w:t>
      </w:r>
      <w:r w:rsidRPr="003453AC">
        <w:rPr>
          <w:kern w:val="0"/>
        </w:rPr>
        <w:t>8</w:t>
      </w:r>
      <w:r w:rsidRPr="003453AC">
        <w:rPr>
          <w:spacing w:val="6"/>
          <w:kern w:val="0"/>
        </w:rPr>
        <w:t xml:space="preserve"> </w:t>
      </w:r>
      <w:r w:rsidRPr="003453AC">
        <w:rPr>
          <w:kern w:val="0"/>
        </w:rPr>
        <w:t>MHz</w:t>
      </w:r>
      <w:r w:rsidRPr="003453AC">
        <w:rPr>
          <w:spacing w:val="30"/>
          <w:kern w:val="0"/>
        </w:rPr>
        <w:t xml:space="preserve"> </w:t>
      </w:r>
      <w:r w:rsidRPr="003453AC">
        <w:rPr>
          <w:kern w:val="0"/>
        </w:rPr>
        <w:t>is</w:t>
      </w:r>
      <w:r w:rsidRPr="003453AC">
        <w:rPr>
          <w:spacing w:val="27"/>
          <w:kern w:val="0"/>
        </w:rPr>
        <w:t xml:space="preserve"> </w:t>
      </w:r>
      <w:r w:rsidRPr="003453AC">
        <w:rPr>
          <w:kern w:val="0"/>
        </w:rPr>
        <w:t>identi</w:t>
      </w:r>
      <w:r w:rsidRPr="003453AC">
        <w:rPr>
          <w:spacing w:val="-1"/>
          <w:kern w:val="0"/>
        </w:rPr>
        <w:t>f</w:t>
      </w:r>
      <w:r w:rsidRPr="003453AC">
        <w:rPr>
          <w:kern w:val="0"/>
        </w:rPr>
        <w:t xml:space="preserve">ied </w:t>
      </w:r>
      <w:r w:rsidRPr="003453AC">
        <w:rPr>
          <w:spacing w:val="-1"/>
          <w:kern w:val="0"/>
        </w:rPr>
        <w:t>f</w:t>
      </w:r>
      <w:r w:rsidRPr="003453AC">
        <w:rPr>
          <w:spacing w:val="1"/>
          <w:kern w:val="0"/>
        </w:rPr>
        <w:t>o</w:t>
      </w:r>
      <w:r w:rsidRPr="003453AC">
        <w:rPr>
          <w:kern w:val="0"/>
        </w:rPr>
        <w:t>r</w:t>
      </w:r>
      <w:r w:rsidRPr="003453AC">
        <w:rPr>
          <w:spacing w:val="28"/>
          <w:kern w:val="0"/>
        </w:rPr>
        <w:t xml:space="preserve"> </w:t>
      </w:r>
      <w:r w:rsidRPr="003453AC">
        <w:rPr>
          <w:spacing w:val="-1"/>
          <w:kern w:val="0"/>
        </w:rPr>
        <w:t>u</w:t>
      </w:r>
      <w:r w:rsidRPr="003453AC">
        <w:rPr>
          <w:kern w:val="0"/>
        </w:rPr>
        <w:t>se</w:t>
      </w:r>
      <w:r w:rsidRPr="003453AC">
        <w:rPr>
          <w:spacing w:val="30"/>
          <w:kern w:val="0"/>
        </w:rPr>
        <w:t xml:space="preserve"> </w:t>
      </w:r>
      <w:r w:rsidRPr="003453AC">
        <w:rPr>
          <w:spacing w:val="2"/>
          <w:kern w:val="0"/>
        </w:rPr>
        <w:t>b</w:t>
      </w:r>
      <w:r w:rsidRPr="003453AC">
        <w:rPr>
          <w:kern w:val="0"/>
        </w:rPr>
        <w:t>y</w:t>
      </w:r>
      <w:r w:rsidRPr="003453AC">
        <w:rPr>
          <w:spacing w:val="26"/>
          <w:kern w:val="0"/>
        </w:rPr>
        <w:t xml:space="preserve"> </w:t>
      </w:r>
      <w:r w:rsidRPr="003453AC">
        <w:rPr>
          <w:kern w:val="0"/>
        </w:rPr>
        <w:t>a</w:t>
      </w:r>
      <w:r w:rsidRPr="003453AC">
        <w:rPr>
          <w:spacing w:val="3"/>
          <w:kern w:val="0"/>
        </w:rPr>
        <w:t>d</w:t>
      </w:r>
      <w:r w:rsidRPr="003453AC">
        <w:rPr>
          <w:spacing w:val="-3"/>
          <w:kern w:val="0"/>
        </w:rPr>
        <w:t>m</w:t>
      </w:r>
      <w:r w:rsidRPr="003453AC">
        <w:rPr>
          <w:spacing w:val="1"/>
          <w:kern w:val="0"/>
        </w:rPr>
        <w:t>i</w:t>
      </w:r>
      <w:r w:rsidRPr="003453AC">
        <w:rPr>
          <w:spacing w:val="-1"/>
          <w:kern w:val="0"/>
        </w:rPr>
        <w:t>n</w:t>
      </w:r>
      <w:r w:rsidRPr="003453AC">
        <w:rPr>
          <w:spacing w:val="1"/>
          <w:kern w:val="0"/>
        </w:rPr>
        <w:t>i</w:t>
      </w:r>
      <w:r w:rsidRPr="003453AC">
        <w:rPr>
          <w:kern w:val="0"/>
        </w:rPr>
        <w:t>strat</w:t>
      </w:r>
      <w:r w:rsidRPr="003453AC">
        <w:rPr>
          <w:spacing w:val="2"/>
          <w:kern w:val="0"/>
        </w:rPr>
        <w:t>i</w:t>
      </w:r>
      <w:r w:rsidRPr="003453AC">
        <w:rPr>
          <w:kern w:val="0"/>
        </w:rPr>
        <w:t>o</w:t>
      </w:r>
      <w:r w:rsidRPr="003453AC">
        <w:rPr>
          <w:spacing w:val="-1"/>
          <w:kern w:val="0"/>
        </w:rPr>
        <w:t>n</w:t>
      </w:r>
      <w:r w:rsidRPr="003453AC">
        <w:rPr>
          <w:kern w:val="0"/>
        </w:rPr>
        <w:t>s</w:t>
      </w:r>
      <w:r w:rsidRPr="003453AC">
        <w:rPr>
          <w:spacing w:val="9"/>
          <w:kern w:val="0"/>
        </w:rPr>
        <w:t xml:space="preserve"> </w:t>
      </w:r>
      <w:r w:rsidRPr="003453AC">
        <w:rPr>
          <w:spacing w:val="-2"/>
          <w:kern w:val="0"/>
        </w:rPr>
        <w:t>w</w:t>
      </w:r>
      <w:r w:rsidRPr="003453AC">
        <w:rPr>
          <w:kern w:val="0"/>
        </w:rPr>
        <w:t>i</w:t>
      </w:r>
      <w:r w:rsidRPr="003453AC">
        <w:rPr>
          <w:spacing w:val="1"/>
          <w:kern w:val="0"/>
        </w:rPr>
        <w:t>s</w:t>
      </w:r>
      <w:r w:rsidRPr="003453AC">
        <w:rPr>
          <w:spacing w:val="-1"/>
          <w:kern w:val="0"/>
        </w:rPr>
        <w:t>h</w:t>
      </w:r>
      <w:r w:rsidRPr="003453AC">
        <w:rPr>
          <w:spacing w:val="1"/>
          <w:kern w:val="0"/>
        </w:rPr>
        <w:t>i</w:t>
      </w:r>
      <w:r w:rsidRPr="003453AC">
        <w:rPr>
          <w:spacing w:val="-1"/>
          <w:kern w:val="0"/>
        </w:rPr>
        <w:t>n</w:t>
      </w:r>
      <w:r w:rsidRPr="003453AC">
        <w:rPr>
          <w:kern w:val="0"/>
        </w:rPr>
        <w:t>g</w:t>
      </w:r>
      <w:r w:rsidRPr="003453AC">
        <w:rPr>
          <w:spacing w:val="34"/>
          <w:kern w:val="0"/>
        </w:rPr>
        <w:t xml:space="preserve"> </w:t>
      </w:r>
      <w:r w:rsidRPr="003453AC">
        <w:rPr>
          <w:w w:val="102"/>
          <w:kern w:val="0"/>
        </w:rPr>
        <w:t xml:space="preserve">to </w:t>
      </w:r>
      <w:r w:rsidRPr="003453AC">
        <w:rPr>
          <w:spacing w:val="1"/>
          <w:kern w:val="0"/>
        </w:rPr>
        <w:t>i</w:t>
      </w:r>
      <w:r w:rsidRPr="003453AC">
        <w:rPr>
          <w:spacing w:val="-3"/>
          <w:kern w:val="0"/>
        </w:rPr>
        <w:t>m</w:t>
      </w:r>
      <w:r w:rsidRPr="003453AC">
        <w:rPr>
          <w:kern w:val="0"/>
        </w:rPr>
        <w:t>pl</w:t>
      </w:r>
      <w:r w:rsidRPr="003453AC">
        <w:rPr>
          <w:spacing w:val="2"/>
          <w:kern w:val="0"/>
        </w:rPr>
        <w:t>e</w:t>
      </w:r>
      <w:r w:rsidRPr="003453AC">
        <w:rPr>
          <w:spacing w:val="-1"/>
          <w:kern w:val="0"/>
        </w:rPr>
        <w:t>m</w:t>
      </w:r>
      <w:r w:rsidRPr="003453AC">
        <w:rPr>
          <w:kern w:val="0"/>
        </w:rPr>
        <w:t>ent</w:t>
      </w:r>
      <w:r w:rsidRPr="003453AC">
        <w:rPr>
          <w:spacing w:val="28"/>
          <w:kern w:val="0"/>
        </w:rPr>
        <w:t xml:space="preserve"> </w:t>
      </w:r>
      <w:r w:rsidRPr="003453AC">
        <w:rPr>
          <w:kern w:val="0"/>
        </w:rPr>
        <w:t>I</w:t>
      </w:r>
      <w:r w:rsidRPr="003453AC">
        <w:rPr>
          <w:spacing w:val="-1"/>
          <w:kern w:val="0"/>
        </w:rPr>
        <w:t>n</w:t>
      </w:r>
      <w:r w:rsidRPr="003453AC">
        <w:rPr>
          <w:kern w:val="0"/>
        </w:rPr>
        <w:t>te</w:t>
      </w:r>
      <w:r w:rsidRPr="003453AC">
        <w:rPr>
          <w:spacing w:val="2"/>
          <w:kern w:val="0"/>
        </w:rPr>
        <w:t>r</w:t>
      </w:r>
      <w:r w:rsidRPr="003453AC">
        <w:rPr>
          <w:spacing w:val="-1"/>
          <w:kern w:val="0"/>
        </w:rPr>
        <w:t>n</w:t>
      </w:r>
      <w:r w:rsidRPr="003453AC">
        <w:rPr>
          <w:kern w:val="0"/>
        </w:rPr>
        <w:t>atio</w:t>
      </w:r>
      <w:r w:rsidRPr="003453AC">
        <w:rPr>
          <w:spacing w:val="-1"/>
          <w:kern w:val="0"/>
        </w:rPr>
        <w:t>n</w:t>
      </w:r>
      <w:r w:rsidRPr="003453AC">
        <w:rPr>
          <w:kern w:val="0"/>
        </w:rPr>
        <w:t>al</w:t>
      </w:r>
      <w:r w:rsidRPr="003453AC">
        <w:rPr>
          <w:spacing w:val="31"/>
          <w:kern w:val="0"/>
        </w:rPr>
        <w:t xml:space="preserve"> </w:t>
      </w:r>
      <w:r w:rsidRPr="003453AC">
        <w:rPr>
          <w:kern w:val="0"/>
        </w:rPr>
        <w:t>M</w:t>
      </w:r>
      <w:r w:rsidRPr="003453AC">
        <w:rPr>
          <w:spacing w:val="1"/>
          <w:kern w:val="0"/>
        </w:rPr>
        <w:t>o</w:t>
      </w:r>
      <w:r w:rsidRPr="003453AC">
        <w:rPr>
          <w:kern w:val="0"/>
        </w:rPr>
        <w:t>bile</w:t>
      </w:r>
      <w:r w:rsidRPr="003453AC">
        <w:rPr>
          <w:spacing w:val="23"/>
          <w:kern w:val="0"/>
        </w:rPr>
        <w:t xml:space="preserve"> </w:t>
      </w:r>
      <w:r w:rsidRPr="003453AC">
        <w:rPr>
          <w:spacing w:val="2"/>
          <w:kern w:val="0"/>
        </w:rPr>
        <w:t>T</w:t>
      </w:r>
      <w:r w:rsidRPr="003453AC">
        <w:rPr>
          <w:kern w:val="0"/>
        </w:rPr>
        <w:t>eleco</w:t>
      </w:r>
      <w:r w:rsidRPr="003453AC">
        <w:rPr>
          <w:spacing w:val="-1"/>
          <w:kern w:val="0"/>
        </w:rPr>
        <w:t>mm</w:t>
      </w:r>
      <w:r w:rsidRPr="003453AC">
        <w:rPr>
          <w:spacing w:val="1"/>
          <w:kern w:val="0"/>
        </w:rPr>
        <w:t>u</w:t>
      </w:r>
      <w:r w:rsidRPr="003453AC">
        <w:rPr>
          <w:spacing w:val="-1"/>
          <w:kern w:val="0"/>
        </w:rPr>
        <w:t>n</w:t>
      </w:r>
      <w:r w:rsidRPr="003453AC">
        <w:rPr>
          <w:kern w:val="0"/>
        </w:rPr>
        <w:t>ica</w:t>
      </w:r>
      <w:r w:rsidRPr="003453AC">
        <w:rPr>
          <w:spacing w:val="2"/>
          <w:kern w:val="0"/>
        </w:rPr>
        <w:t>t</w:t>
      </w:r>
      <w:r w:rsidRPr="003453AC">
        <w:rPr>
          <w:kern w:val="0"/>
        </w:rPr>
        <w:t>io</w:t>
      </w:r>
      <w:r w:rsidRPr="003453AC">
        <w:rPr>
          <w:spacing w:val="-1"/>
          <w:kern w:val="0"/>
        </w:rPr>
        <w:t>n</w:t>
      </w:r>
      <w:r w:rsidRPr="003453AC">
        <w:rPr>
          <w:kern w:val="0"/>
        </w:rPr>
        <w:t>s</w:t>
      </w:r>
      <w:r w:rsidRPr="003453AC">
        <w:rPr>
          <w:spacing w:val="3"/>
          <w:kern w:val="0"/>
        </w:rPr>
        <w:t xml:space="preserve"> </w:t>
      </w:r>
      <w:r w:rsidRPr="003453AC">
        <w:rPr>
          <w:kern w:val="0"/>
        </w:rPr>
        <w:t>(IMT)</w:t>
      </w:r>
      <w:r w:rsidRPr="003453AC">
        <w:rPr>
          <w:spacing w:val="22"/>
          <w:kern w:val="0"/>
        </w:rPr>
        <w:t xml:space="preserve"> </w:t>
      </w:r>
      <w:r w:rsidRPr="003453AC">
        <w:rPr>
          <w:kern w:val="0"/>
        </w:rPr>
        <w:t>in</w:t>
      </w:r>
      <w:r w:rsidRPr="003453AC">
        <w:rPr>
          <w:spacing w:val="16"/>
          <w:kern w:val="0"/>
        </w:rPr>
        <w:t xml:space="preserve"> </w:t>
      </w:r>
      <w:r w:rsidRPr="003453AC">
        <w:rPr>
          <w:kern w:val="0"/>
        </w:rPr>
        <w:t>acc</w:t>
      </w:r>
      <w:r w:rsidRPr="003453AC">
        <w:rPr>
          <w:spacing w:val="1"/>
          <w:kern w:val="0"/>
        </w:rPr>
        <w:t>o</w:t>
      </w:r>
      <w:r w:rsidRPr="003453AC">
        <w:rPr>
          <w:kern w:val="0"/>
        </w:rPr>
        <w:t>rdance</w:t>
      </w:r>
      <w:r w:rsidRPr="003453AC">
        <w:rPr>
          <w:spacing w:val="30"/>
          <w:kern w:val="0"/>
        </w:rPr>
        <w:t xml:space="preserve"> </w:t>
      </w:r>
      <w:r w:rsidRPr="003453AC">
        <w:rPr>
          <w:spacing w:val="-2"/>
          <w:kern w:val="0"/>
        </w:rPr>
        <w:t>w</w:t>
      </w:r>
      <w:r w:rsidRPr="003453AC">
        <w:rPr>
          <w:spacing w:val="1"/>
          <w:kern w:val="0"/>
        </w:rPr>
        <w:t>i</w:t>
      </w:r>
      <w:r w:rsidRPr="003453AC">
        <w:rPr>
          <w:kern w:val="0"/>
        </w:rPr>
        <w:t>th</w:t>
      </w:r>
      <w:r w:rsidRPr="003453AC">
        <w:rPr>
          <w:spacing w:val="20"/>
          <w:kern w:val="0"/>
        </w:rPr>
        <w:t xml:space="preserve"> </w:t>
      </w:r>
      <w:r w:rsidRPr="003453AC">
        <w:rPr>
          <w:kern w:val="0"/>
        </w:rPr>
        <w:t>R</w:t>
      </w:r>
      <w:r w:rsidRPr="003453AC">
        <w:rPr>
          <w:spacing w:val="2"/>
          <w:kern w:val="0"/>
        </w:rPr>
        <w:t>e</w:t>
      </w:r>
      <w:r w:rsidRPr="003453AC">
        <w:rPr>
          <w:kern w:val="0"/>
        </w:rPr>
        <w:t>sol</w:t>
      </w:r>
      <w:r w:rsidRPr="003453AC">
        <w:rPr>
          <w:spacing w:val="6"/>
          <w:kern w:val="0"/>
        </w:rPr>
        <w:t>u</w:t>
      </w:r>
      <w:r w:rsidRPr="003453AC">
        <w:rPr>
          <w:kern w:val="0"/>
        </w:rPr>
        <w:t>t</w:t>
      </w:r>
      <w:r w:rsidRPr="003453AC">
        <w:rPr>
          <w:spacing w:val="1"/>
          <w:kern w:val="0"/>
        </w:rPr>
        <w:t>i</w:t>
      </w:r>
      <w:r w:rsidRPr="003453AC">
        <w:rPr>
          <w:kern w:val="0"/>
        </w:rPr>
        <w:t>on</w:t>
      </w:r>
      <w:r w:rsidRPr="003453AC">
        <w:rPr>
          <w:spacing w:val="14"/>
          <w:kern w:val="0"/>
        </w:rPr>
        <w:t xml:space="preserve"> </w:t>
      </w:r>
      <w:r w:rsidRPr="003453AC">
        <w:rPr>
          <w:spacing w:val="1"/>
          <w:kern w:val="0"/>
        </w:rPr>
        <w:t>22</w:t>
      </w:r>
      <w:r w:rsidRPr="003453AC">
        <w:rPr>
          <w:kern w:val="0"/>
        </w:rPr>
        <w:t>3</w:t>
      </w:r>
      <w:r w:rsidRPr="003453AC">
        <w:rPr>
          <w:spacing w:val="19"/>
          <w:kern w:val="0"/>
        </w:rPr>
        <w:t xml:space="preserve"> </w:t>
      </w:r>
      <w:r w:rsidRPr="003453AC">
        <w:rPr>
          <w:spacing w:val="1"/>
          <w:kern w:val="0"/>
        </w:rPr>
        <w:t>(</w:t>
      </w:r>
      <w:r w:rsidRPr="003453AC">
        <w:rPr>
          <w:kern w:val="0"/>
        </w:rPr>
        <w:t>R</w:t>
      </w:r>
      <w:r w:rsidRPr="003453AC">
        <w:rPr>
          <w:spacing w:val="1"/>
          <w:kern w:val="0"/>
        </w:rPr>
        <w:t>ev.W</w:t>
      </w:r>
      <w:r w:rsidRPr="003453AC">
        <w:rPr>
          <w:kern w:val="0"/>
        </w:rPr>
        <w:t>R</w:t>
      </w:r>
      <w:r w:rsidRPr="003453AC">
        <w:rPr>
          <w:spacing w:val="2"/>
          <w:kern w:val="0"/>
        </w:rPr>
        <w:t>C</w:t>
      </w:r>
      <w:r w:rsidRPr="003453AC">
        <w:rPr>
          <w:spacing w:val="1"/>
          <w:kern w:val="0"/>
        </w:rPr>
        <w:t>-19)</w:t>
      </w:r>
      <w:r w:rsidRPr="003453AC">
        <w:rPr>
          <w:kern w:val="0"/>
        </w:rPr>
        <w:t>.</w:t>
      </w:r>
      <w:r w:rsidRPr="003453AC">
        <w:rPr>
          <w:spacing w:val="32"/>
          <w:kern w:val="0"/>
        </w:rPr>
        <w:t xml:space="preserve">  </w:t>
      </w:r>
      <w:r w:rsidRPr="003453AC">
        <w:rPr>
          <w:spacing w:val="2"/>
          <w:w w:val="102"/>
          <w:kern w:val="0"/>
        </w:rPr>
        <w:t>T</w:t>
      </w:r>
      <w:r w:rsidRPr="003453AC">
        <w:rPr>
          <w:spacing w:val="-1"/>
          <w:w w:val="102"/>
          <w:kern w:val="0"/>
        </w:rPr>
        <w:t>h</w:t>
      </w:r>
      <w:r w:rsidRPr="003453AC">
        <w:rPr>
          <w:w w:val="102"/>
          <w:kern w:val="0"/>
        </w:rPr>
        <w:t xml:space="preserve">is </w:t>
      </w:r>
      <w:r w:rsidRPr="003453AC">
        <w:rPr>
          <w:kern w:val="0"/>
        </w:rPr>
        <w:t>ident</w:t>
      </w:r>
      <w:r w:rsidRPr="003453AC">
        <w:rPr>
          <w:spacing w:val="1"/>
          <w:kern w:val="0"/>
        </w:rPr>
        <w:t>i</w:t>
      </w:r>
      <w:r w:rsidRPr="003453AC">
        <w:rPr>
          <w:spacing w:val="-1"/>
          <w:kern w:val="0"/>
        </w:rPr>
        <w:t>f</w:t>
      </w:r>
      <w:r w:rsidRPr="003453AC">
        <w:rPr>
          <w:kern w:val="0"/>
        </w:rPr>
        <w:t>icati</w:t>
      </w:r>
      <w:r w:rsidRPr="003453AC">
        <w:rPr>
          <w:spacing w:val="1"/>
          <w:kern w:val="0"/>
        </w:rPr>
        <w:t>o</w:t>
      </w:r>
      <w:r w:rsidRPr="003453AC">
        <w:rPr>
          <w:kern w:val="0"/>
        </w:rPr>
        <w:t>n</w:t>
      </w:r>
      <w:r w:rsidRPr="003453AC">
        <w:rPr>
          <w:spacing w:val="34"/>
          <w:kern w:val="0"/>
        </w:rPr>
        <w:t xml:space="preserve"> </w:t>
      </w:r>
      <w:r w:rsidRPr="003453AC">
        <w:rPr>
          <w:kern w:val="0"/>
        </w:rPr>
        <w:t>does</w:t>
      </w:r>
      <w:r w:rsidRPr="003453AC">
        <w:rPr>
          <w:spacing w:val="25"/>
          <w:kern w:val="0"/>
        </w:rPr>
        <w:t xml:space="preserve"> </w:t>
      </w:r>
      <w:r w:rsidRPr="003453AC">
        <w:rPr>
          <w:spacing w:val="-1"/>
          <w:kern w:val="0"/>
        </w:rPr>
        <w:t>n</w:t>
      </w:r>
      <w:r w:rsidRPr="003453AC">
        <w:rPr>
          <w:spacing w:val="1"/>
          <w:kern w:val="0"/>
        </w:rPr>
        <w:t>o</w:t>
      </w:r>
      <w:r w:rsidRPr="003453AC">
        <w:rPr>
          <w:kern w:val="0"/>
        </w:rPr>
        <w:t>t</w:t>
      </w:r>
      <w:r w:rsidRPr="003453AC">
        <w:rPr>
          <w:spacing w:val="24"/>
          <w:kern w:val="0"/>
        </w:rPr>
        <w:t xml:space="preserve"> </w:t>
      </w:r>
      <w:r w:rsidRPr="003453AC">
        <w:rPr>
          <w:kern w:val="0"/>
        </w:rPr>
        <w:t>preclude</w:t>
      </w:r>
      <w:r w:rsidRPr="003453AC">
        <w:rPr>
          <w:spacing w:val="30"/>
          <w:kern w:val="0"/>
        </w:rPr>
        <w:t xml:space="preserve"> </w:t>
      </w:r>
      <w:r w:rsidRPr="003453AC">
        <w:rPr>
          <w:kern w:val="0"/>
        </w:rPr>
        <w:t>t</w:t>
      </w:r>
      <w:r w:rsidRPr="003453AC">
        <w:rPr>
          <w:spacing w:val="-1"/>
          <w:kern w:val="0"/>
        </w:rPr>
        <w:t>h</w:t>
      </w:r>
      <w:r w:rsidRPr="003453AC">
        <w:rPr>
          <w:kern w:val="0"/>
        </w:rPr>
        <w:t>e</w:t>
      </w:r>
      <w:r w:rsidRPr="003453AC">
        <w:rPr>
          <w:spacing w:val="23"/>
          <w:kern w:val="0"/>
        </w:rPr>
        <w:t xml:space="preserve"> </w:t>
      </w:r>
      <w:r w:rsidRPr="003453AC">
        <w:rPr>
          <w:spacing w:val="-1"/>
          <w:kern w:val="0"/>
        </w:rPr>
        <w:t>u</w:t>
      </w:r>
      <w:r w:rsidRPr="003453AC">
        <w:rPr>
          <w:kern w:val="0"/>
        </w:rPr>
        <w:t>se</w:t>
      </w:r>
      <w:r w:rsidRPr="003453AC">
        <w:rPr>
          <w:spacing w:val="24"/>
          <w:kern w:val="0"/>
        </w:rPr>
        <w:t xml:space="preserve"> </w:t>
      </w:r>
      <w:r w:rsidRPr="003453AC">
        <w:rPr>
          <w:kern w:val="0"/>
        </w:rPr>
        <w:t>of</w:t>
      </w:r>
      <w:r w:rsidRPr="003453AC">
        <w:rPr>
          <w:spacing w:val="21"/>
          <w:kern w:val="0"/>
        </w:rPr>
        <w:t xml:space="preserve"> </w:t>
      </w:r>
      <w:r w:rsidRPr="003453AC">
        <w:rPr>
          <w:kern w:val="0"/>
        </w:rPr>
        <w:t>t</w:t>
      </w:r>
      <w:r w:rsidRPr="003453AC">
        <w:rPr>
          <w:spacing w:val="-1"/>
          <w:kern w:val="0"/>
        </w:rPr>
        <w:t>h</w:t>
      </w:r>
      <w:r w:rsidRPr="003453AC">
        <w:rPr>
          <w:spacing w:val="1"/>
          <w:kern w:val="0"/>
        </w:rPr>
        <w:t>i</w:t>
      </w:r>
      <w:r w:rsidRPr="003453AC">
        <w:rPr>
          <w:kern w:val="0"/>
        </w:rPr>
        <w:t>s</w:t>
      </w:r>
      <w:r w:rsidRPr="003453AC">
        <w:rPr>
          <w:spacing w:val="24"/>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w:t>
      </w:r>
      <w:r w:rsidRPr="003453AC">
        <w:rPr>
          <w:spacing w:val="30"/>
          <w:kern w:val="0"/>
        </w:rPr>
        <w:t xml:space="preserve"> </w:t>
      </w:r>
      <w:r w:rsidRPr="003453AC">
        <w:rPr>
          <w:kern w:val="0"/>
        </w:rPr>
        <w:t>band</w:t>
      </w:r>
      <w:r w:rsidRPr="003453AC">
        <w:rPr>
          <w:spacing w:val="25"/>
          <w:kern w:val="0"/>
        </w:rPr>
        <w:t xml:space="preserve"> </w:t>
      </w:r>
      <w:r w:rsidRPr="003453AC">
        <w:rPr>
          <w:kern w:val="0"/>
        </w:rPr>
        <w:t>by</w:t>
      </w:r>
      <w:r w:rsidRPr="003453AC">
        <w:rPr>
          <w:spacing w:val="21"/>
          <w:kern w:val="0"/>
        </w:rPr>
        <w:t xml:space="preserve"> </w:t>
      </w:r>
      <w:r w:rsidRPr="003453AC">
        <w:rPr>
          <w:kern w:val="0"/>
        </w:rPr>
        <w:t>a</w:t>
      </w:r>
      <w:r w:rsidRPr="003453AC">
        <w:rPr>
          <w:spacing w:val="1"/>
          <w:kern w:val="0"/>
        </w:rPr>
        <w:t>n</w:t>
      </w:r>
      <w:r w:rsidRPr="003453AC">
        <w:rPr>
          <w:kern w:val="0"/>
        </w:rPr>
        <w:t>y</w:t>
      </w:r>
      <w:r w:rsidRPr="003453AC">
        <w:rPr>
          <w:spacing w:val="23"/>
          <w:kern w:val="0"/>
        </w:rPr>
        <w:t xml:space="preserve"> </w:t>
      </w:r>
      <w:r w:rsidRPr="003453AC">
        <w:rPr>
          <w:kern w:val="0"/>
        </w:rPr>
        <w:t>a</w:t>
      </w:r>
      <w:r w:rsidRPr="003453AC">
        <w:rPr>
          <w:spacing w:val="1"/>
          <w:kern w:val="0"/>
        </w:rPr>
        <w:t>p</w:t>
      </w:r>
      <w:r w:rsidRPr="003453AC">
        <w:rPr>
          <w:kern w:val="0"/>
        </w:rPr>
        <w:t>plication</w:t>
      </w:r>
      <w:r w:rsidRPr="003453AC">
        <w:rPr>
          <w:spacing w:val="32"/>
          <w:kern w:val="0"/>
        </w:rPr>
        <w:t xml:space="preserve"> </w:t>
      </w:r>
      <w:r w:rsidRPr="003453AC">
        <w:rPr>
          <w:kern w:val="0"/>
        </w:rPr>
        <w:t>of</w:t>
      </w:r>
      <w:r w:rsidRPr="003453AC">
        <w:rPr>
          <w:spacing w:val="21"/>
          <w:kern w:val="0"/>
        </w:rPr>
        <w:t xml:space="preserve"> </w:t>
      </w:r>
      <w:r w:rsidRPr="003453AC">
        <w:rPr>
          <w:spacing w:val="1"/>
          <w:kern w:val="0"/>
        </w:rPr>
        <w:t>t</w:t>
      </w:r>
      <w:r w:rsidRPr="003453AC">
        <w:rPr>
          <w:spacing w:val="-1"/>
          <w:kern w:val="0"/>
        </w:rPr>
        <w:t>h</w:t>
      </w:r>
      <w:r w:rsidRPr="003453AC">
        <w:rPr>
          <w:kern w:val="0"/>
        </w:rPr>
        <w:t>e</w:t>
      </w:r>
      <w:r w:rsidRPr="003453AC">
        <w:rPr>
          <w:spacing w:val="23"/>
          <w:kern w:val="0"/>
        </w:rPr>
        <w:t xml:space="preserve"> </w:t>
      </w:r>
      <w:r w:rsidRPr="003453AC">
        <w:rPr>
          <w:kern w:val="0"/>
        </w:rPr>
        <w:t>ser</w:t>
      </w:r>
      <w:r w:rsidRPr="003453AC">
        <w:rPr>
          <w:spacing w:val="-1"/>
          <w:kern w:val="0"/>
        </w:rPr>
        <w:t>v</w:t>
      </w:r>
      <w:r w:rsidRPr="003453AC">
        <w:rPr>
          <w:kern w:val="0"/>
        </w:rPr>
        <w:t>ic</w:t>
      </w:r>
      <w:r w:rsidRPr="003453AC">
        <w:rPr>
          <w:spacing w:val="2"/>
          <w:kern w:val="0"/>
        </w:rPr>
        <w:t>e</w:t>
      </w:r>
      <w:r w:rsidRPr="003453AC">
        <w:rPr>
          <w:kern w:val="0"/>
        </w:rPr>
        <w:t>s</w:t>
      </w:r>
      <w:r w:rsidRPr="003453AC">
        <w:rPr>
          <w:spacing w:val="29"/>
          <w:kern w:val="0"/>
        </w:rPr>
        <w:t xml:space="preserve"> </w:t>
      </w:r>
      <w:r w:rsidRPr="003453AC">
        <w:rPr>
          <w:kern w:val="0"/>
        </w:rPr>
        <w:t>to</w:t>
      </w:r>
      <w:r w:rsidRPr="003453AC">
        <w:rPr>
          <w:spacing w:val="24"/>
          <w:kern w:val="0"/>
        </w:rPr>
        <w:t xml:space="preserve"> </w:t>
      </w:r>
      <w:r w:rsidRPr="003453AC">
        <w:rPr>
          <w:spacing w:val="-2"/>
          <w:kern w:val="0"/>
        </w:rPr>
        <w:t>w</w:t>
      </w:r>
      <w:r w:rsidRPr="003453AC">
        <w:rPr>
          <w:spacing w:val="-1"/>
          <w:kern w:val="0"/>
        </w:rPr>
        <w:t>h</w:t>
      </w:r>
      <w:r w:rsidRPr="003453AC">
        <w:rPr>
          <w:kern w:val="0"/>
        </w:rPr>
        <w:t>ich</w:t>
      </w:r>
      <w:r w:rsidRPr="003453AC">
        <w:rPr>
          <w:spacing w:val="27"/>
          <w:kern w:val="0"/>
        </w:rPr>
        <w:t xml:space="preserve"> </w:t>
      </w:r>
      <w:r w:rsidRPr="003453AC">
        <w:rPr>
          <w:spacing w:val="1"/>
          <w:kern w:val="0"/>
        </w:rPr>
        <w:t>t</w:t>
      </w:r>
      <w:r w:rsidRPr="003453AC">
        <w:rPr>
          <w:spacing w:val="-1"/>
          <w:kern w:val="0"/>
        </w:rPr>
        <w:t>h</w:t>
      </w:r>
      <w:r w:rsidRPr="003453AC">
        <w:rPr>
          <w:spacing w:val="2"/>
          <w:kern w:val="0"/>
        </w:rPr>
        <w:t>e</w:t>
      </w:r>
      <w:r w:rsidRPr="003453AC">
        <w:rPr>
          <w:kern w:val="0"/>
        </w:rPr>
        <w:t>y</w:t>
      </w:r>
      <w:r w:rsidRPr="003453AC">
        <w:rPr>
          <w:spacing w:val="23"/>
          <w:kern w:val="0"/>
        </w:rPr>
        <w:t xml:space="preserve"> </w:t>
      </w:r>
      <w:r w:rsidRPr="003453AC">
        <w:rPr>
          <w:w w:val="102"/>
          <w:kern w:val="0"/>
        </w:rPr>
        <w:t xml:space="preserve">are </w:t>
      </w:r>
      <w:r w:rsidRPr="003453AC">
        <w:rPr>
          <w:kern w:val="0"/>
        </w:rPr>
        <w:t>allocated</w:t>
      </w:r>
      <w:r w:rsidRPr="003453AC">
        <w:rPr>
          <w:spacing w:val="12"/>
          <w:kern w:val="0"/>
        </w:rPr>
        <w:t xml:space="preserve"> </w:t>
      </w:r>
      <w:r w:rsidRPr="003453AC">
        <w:rPr>
          <w:kern w:val="0"/>
        </w:rPr>
        <w:t>and</w:t>
      </w:r>
      <w:r w:rsidRPr="003453AC">
        <w:rPr>
          <w:spacing w:val="5"/>
          <w:kern w:val="0"/>
        </w:rPr>
        <w:t xml:space="preserve"> </w:t>
      </w:r>
      <w:r w:rsidRPr="003453AC">
        <w:rPr>
          <w:kern w:val="0"/>
        </w:rPr>
        <w:t>does</w:t>
      </w:r>
      <w:r w:rsidRPr="003453AC">
        <w:rPr>
          <w:spacing w:val="6"/>
          <w:kern w:val="0"/>
        </w:rPr>
        <w:t xml:space="preserve"> </w:t>
      </w:r>
      <w:r w:rsidRPr="003453AC">
        <w:rPr>
          <w:spacing w:val="-1"/>
          <w:kern w:val="0"/>
        </w:rPr>
        <w:t>n</w:t>
      </w:r>
      <w:r w:rsidRPr="003453AC">
        <w:rPr>
          <w:spacing w:val="1"/>
          <w:kern w:val="0"/>
        </w:rPr>
        <w:t>o</w:t>
      </w:r>
      <w:r w:rsidRPr="003453AC">
        <w:rPr>
          <w:kern w:val="0"/>
        </w:rPr>
        <w:t>t</w:t>
      </w:r>
      <w:r w:rsidRPr="003453AC">
        <w:rPr>
          <w:spacing w:val="5"/>
          <w:kern w:val="0"/>
        </w:rPr>
        <w:t xml:space="preserve"> </w:t>
      </w:r>
      <w:r w:rsidRPr="003453AC">
        <w:rPr>
          <w:kern w:val="0"/>
        </w:rPr>
        <w:t>esta</w:t>
      </w:r>
      <w:r w:rsidRPr="003453AC">
        <w:rPr>
          <w:spacing w:val="1"/>
          <w:kern w:val="0"/>
        </w:rPr>
        <w:t>b</w:t>
      </w:r>
      <w:r w:rsidRPr="003453AC">
        <w:rPr>
          <w:kern w:val="0"/>
        </w:rPr>
        <w:t>li</w:t>
      </w:r>
      <w:r w:rsidRPr="003453AC">
        <w:rPr>
          <w:spacing w:val="1"/>
          <w:kern w:val="0"/>
        </w:rPr>
        <w:t>s</w:t>
      </w:r>
      <w:r w:rsidRPr="003453AC">
        <w:rPr>
          <w:kern w:val="0"/>
        </w:rPr>
        <w:t>h</w:t>
      </w:r>
      <w:r w:rsidRPr="003453AC">
        <w:rPr>
          <w:spacing w:val="10"/>
          <w:kern w:val="0"/>
        </w:rPr>
        <w:t xml:space="preserve"> </w:t>
      </w:r>
      <w:r w:rsidRPr="003453AC">
        <w:rPr>
          <w:kern w:val="0"/>
        </w:rPr>
        <w:t>pri</w:t>
      </w:r>
      <w:r w:rsidRPr="003453AC">
        <w:rPr>
          <w:spacing w:val="1"/>
          <w:kern w:val="0"/>
        </w:rPr>
        <w:t>o</w:t>
      </w:r>
      <w:r w:rsidRPr="003453AC">
        <w:rPr>
          <w:kern w:val="0"/>
        </w:rPr>
        <w:t>rity</w:t>
      </w:r>
      <w:r w:rsidRPr="003453AC">
        <w:rPr>
          <w:spacing w:val="6"/>
          <w:kern w:val="0"/>
        </w:rPr>
        <w:t xml:space="preserve"> </w:t>
      </w:r>
      <w:r w:rsidRPr="003453AC">
        <w:rPr>
          <w:spacing w:val="1"/>
          <w:kern w:val="0"/>
        </w:rPr>
        <w:t>i</w:t>
      </w:r>
      <w:r w:rsidRPr="003453AC">
        <w:rPr>
          <w:kern w:val="0"/>
        </w:rPr>
        <w:t>n</w:t>
      </w:r>
      <w:r w:rsidRPr="003453AC">
        <w:rPr>
          <w:spacing w:val="2"/>
          <w:kern w:val="0"/>
        </w:rPr>
        <w:t xml:space="preserve"> </w:t>
      </w:r>
      <w:r w:rsidRPr="003453AC">
        <w:rPr>
          <w:spacing w:val="1"/>
          <w:kern w:val="0"/>
        </w:rPr>
        <w:t>t</w:t>
      </w:r>
      <w:r w:rsidRPr="003453AC">
        <w:rPr>
          <w:spacing w:val="-1"/>
          <w:kern w:val="0"/>
        </w:rPr>
        <w:t>h</w:t>
      </w:r>
      <w:r w:rsidRPr="003453AC">
        <w:rPr>
          <w:kern w:val="0"/>
        </w:rPr>
        <w:t>e</w:t>
      </w:r>
      <w:r w:rsidRPr="003453AC">
        <w:rPr>
          <w:spacing w:val="4"/>
          <w:kern w:val="0"/>
        </w:rPr>
        <w:t xml:space="preserve"> </w:t>
      </w:r>
      <w:r w:rsidRPr="003453AC">
        <w:rPr>
          <w:kern w:val="0"/>
        </w:rPr>
        <w:t>Ra</w:t>
      </w:r>
      <w:r w:rsidRPr="003453AC">
        <w:rPr>
          <w:spacing w:val="1"/>
          <w:kern w:val="0"/>
        </w:rPr>
        <w:t>d</w:t>
      </w:r>
      <w:r w:rsidRPr="003453AC">
        <w:rPr>
          <w:kern w:val="0"/>
        </w:rPr>
        <w:t>io</w:t>
      </w:r>
      <w:r w:rsidRPr="003453AC">
        <w:rPr>
          <w:spacing w:val="8"/>
          <w:kern w:val="0"/>
        </w:rPr>
        <w:t xml:space="preserve"> </w:t>
      </w:r>
      <w:r w:rsidRPr="003453AC">
        <w:rPr>
          <w:kern w:val="0"/>
        </w:rPr>
        <w:t>R</w:t>
      </w:r>
      <w:r w:rsidRPr="003453AC">
        <w:rPr>
          <w:spacing w:val="2"/>
          <w:kern w:val="0"/>
        </w:rPr>
        <w:t>e</w:t>
      </w:r>
      <w:r w:rsidRPr="003453AC">
        <w:rPr>
          <w:spacing w:val="-1"/>
          <w:kern w:val="0"/>
        </w:rPr>
        <w:t>g</w:t>
      </w:r>
      <w:r w:rsidRPr="003453AC">
        <w:rPr>
          <w:spacing w:val="1"/>
          <w:kern w:val="0"/>
        </w:rPr>
        <w:t>u</w:t>
      </w:r>
      <w:r w:rsidRPr="003453AC">
        <w:rPr>
          <w:kern w:val="0"/>
        </w:rPr>
        <w:t>la</w:t>
      </w:r>
      <w:r w:rsidRPr="003453AC">
        <w:rPr>
          <w:spacing w:val="2"/>
          <w:kern w:val="0"/>
        </w:rPr>
        <w:t>t</w:t>
      </w:r>
      <w:r w:rsidRPr="003453AC">
        <w:rPr>
          <w:kern w:val="0"/>
        </w:rPr>
        <w:t>io</w:t>
      </w:r>
      <w:r w:rsidRPr="003453AC">
        <w:rPr>
          <w:spacing w:val="-1"/>
          <w:kern w:val="0"/>
        </w:rPr>
        <w:t>n</w:t>
      </w:r>
      <w:r w:rsidRPr="003453AC">
        <w:rPr>
          <w:kern w:val="0"/>
        </w:rPr>
        <w:t>s.</w:t>
      </w:r>
    </w:p>
    <w:p w:rsidR="001A606C" w:rsidRPr="003453AC" w:rsidP="001A606C" w14:paraId="66A35775" w14:textId="77777777">
      <w:pPr>
        <w:tabs>
          <w:tab w:val="left" w:pos="828"/>
          <w:tab w:val="left" w:pos="900"/>
        </w:tabs>
        <w:spacing w:after="220"/>
        <w:ind w:firstLine="360"/>
        <w:rPr>
          <w:kern w:val="0"/>
        </w:rPr>
      </w:pPr>
      <w:r w:rsidRPr="003453AC">
        <w:rPr>
          <w:spacing w:val="1"/>
          <w:kern w:val="0"/>
        </w:rPr>
        <w:t>(iii)  5.341</w:t>
      </w:r>
      <w:r w:rsidRPr="003453AC">
        <w:rPr>
          <w:kern w:val="0"/>
        </w:rPr>
        <w:t>C  </w:t>
      </w:r>
      <w:r w:rsidRPr="003453AC">
        <w:rPr>
          <w:spacing w:val="2"/>
          <w:kern w:val="0"/>
        </w:rPr>
        <w:t>T</w:t>
      </w:r>
      <w:r w:rsidRPr="003453AC">
        <w:rPr>
          <w:spacing w:val="-1"/>
          <w:kern w:val="0"/>
        </w:rPr>
        <w:t>h</w:t>
      </w:r>
      <w:r w:rsidRPr="003453AC">
        <w:rPr>
          <w:kern w:val="0"/>
        </w:rPr>
        <w:t>e</w:t>
      </w:r>
      <w:r w:rsidRPr="003453AC">
        <w:rPr>
          <w:spacing w:val="11"/>
          <w:kern w:val="0"/>
        </w:rPr>
        <w:t xml:space="preserve"> </w:t>
      </w:r>
      <w:r w:rsidRPr="003453AC">
        <w:rPr>
          <w:spacing w:val="-1"/>
          <w:kern w:val="0"/>
        </w:rPr>
        <w:t>f</w:t>
      </w:r>
      <w:r w:rsidRPr="003453AC">
        <w:rPr>
          <w:kern w:val="0"/>
        </w:rPr>
        <w:t>r</w:t>
      </w:r>
      <w:r w:rsidRPr="003453AC">
        <w:rPr>
          <w:spacing w:val="1"/>
          <w:kern w:val="0"/>
        </w:rPr>
        <w:t>eq</w:t>
      </w:r>
      <w:r w:rsidRPr="003453AC">
        <w:rPr>
          <w:spacing w:val="-1"/>
          <w:kern w:val="0"/>
        </w:rPr>
        <w:t>u</w:t>
      </w:r>
      <w:r w:rsidRPr="003453AC">
        <w:rPr>
          <w:kern w:val="0"/>
        </w:rPr>
        <w:t>e</w:t>
      </w:r>
      <w:r w:rsidRPr="003453AC">
        <w:rPr>
          <w:spacing w:val="1"/>
          <w:kern w:val="0"/>
        </w:rPr>
        <w:t>n</w:t>
      </w:r>
      <w:r w:rsidRPr="003453AC">
        <w:rPr>
          <w:spacing w:val="2"/>
          <w:kern w:val="0"/>
        </w:rPr>
        <w:t>c</w:t>
      </w:r>
      <w:r w:rsidRPr="003453AC">
        <w:rPr>
          <w:kern w:val="0"/>
        </w:rPr>
        <w:t>y</w:t>
      </w:r>
      <w:r w:rsidRPr="003453AC">
        <w:rPr>
          <w:spacing w:val="15"/>
          <w:kern w:val="0"/>
        </w:rPr>
        <w:t xml:space="preserve"> </w:t>
      </w:r>
      <w:r w:rsidRPr="003453AC">
        <w:rPr>
          <w:spacing w:val="1"/>
          <w:kern w:val="0"/>
        </w:rPr>
        <w:t>ba</w:t>
      </w:r>
      <w:r w:rsidRPr="003453AC">
        <w:rPr>
          <w:spacing w:val="-1"/>
          <w:kern w:val="0"/>
        </w:rPr>
        <w:t>n</w:t>
      </w:r>
      <w:r w:rsidRPr="003453AC">
        <w:rPr>
          <w:spacing w:val="1"/>
          <w:kern w:val="0"/>
        </w:rPr>
        <w:t>d</w:t>
      </w:r>
      <w:r w:rsidRPr="003453AC">
        <w:rPr>
          <w:kern w:val="0"/>
        </w:rPr>
        <w:t>s</w:t>
      </w:r>
      <w:r w:rsidRPr="003453AC">
        <w:rPr>
          <w:spacing w:val="13"/>
          <w:kern w:val="0"/>
        </w:rPr>
        <w:t xml:space="preserve"> </w:t>
      </w:r>
      <w:r w:rsidRPr="003453AC">
        <w:rPr>
          <w:kern w:val="0"/>
        </w:rPr>
        <w:t>1</w:t>
      </w:r>
      <w:r w:rsidRPr="003453AC">
        <w:rPr>
          <w:spacing w:val="1"/>
          <w:kern w:val="0"/>
        </w:rPr>
        <w:t>427</w:t>
      </w:r>
      <w:r w:rsidRPr="003453AC">
        <w:rPr>
          <w:spacing w:val="-1"/>
          <w:kern w:val="0"/>
        </w:rPr>
        <w:t>-</w:t>
      </w:r>
      <w:r w:rsidRPr="003453AC">
        <w:rPr>
          <w:kern w:val="0"/>
        </w:rPr>
        <w:t>1</w:t>
      </w:r>
      <w:r w:rsidRPr="003453AC">
        <w:rPr>
          <w:spacing w:val="1"/>
          <w:kern w:val="0"/>
        </w:rPr>
        <w:t>45</w:t>
      </w:r>
      <w:r w:rsidRPr="003453AC">
        <w:rPr>
          <w:kern w:val="0"/>
        </w:rPr>
        <w:t>2</w:t>
      </w:r>
      <w:r w:rsidRPr="003453AC">
        <w:rPr>
          <w:spacing w:val="11"/>
          <w:kern w:val="0"/>
        </w:rPr>
        <w:t xml:space="preserve"> </w:t>
      </w:r>
      <w:r w:rsidRPr="003453AC">
        <w:rPr>
          <w:spacing w:val="1"/>
          <w:kern w:val="0"/>
        </w:rPr>
        <w:t>MH</w:t>
      </w:r>
      <w:r w:rsidRPr="003453AC">
        <w:rPr>
          <w:kern w:val="0"/>
        </w:rPr>
        <w:t>z</w:t>
      </w:r>
      <w:r w:rsidRPr="003453AC">
        <w:rPr>
          <w:spacing w:val="11"/>
          <w:kern w:val="0"/>
        </w:rPr>
        <w:t xml:space="preserve"> </w:t>
      </w:r>
      <w:r w:rsidRPr="003453AC">
        <w:rPr>
          <w:spacing w:val="1"/>
          <w:kern w:val="0"/>
        </w:rPr>
        <w:t>a</w:t>
      </w:r>
      <w:r w:rsidRPr="003453AC">
        <w:rPr>
          <w:spacing w:val="-1"/>
          <w:kern w:val="0"/>
        </w:rPr>
        <w:t>n</w:t>
      </w:r>
      <w:r w:rsidRPr="003453AC">
        <w:rPr>
          <w:kern w:val="0"/>
        </w:rPr>
        <w:t>d</w:t>
      </w:r>
      <w:r w:rsidRPr="003453AC">
        <w:rPr>
          <w:spacing w:val="11"/>
          <w:kern w:val="0"/>
        </w:rPr>
        <w:t xml:space="preserve"> </w:t>
      </w:r>
      <w:r w:rsidRPr="003453AC">
        <w:rPr>
          <w:kern w:val="0"/>
        </w:rPr>
        <w:t>1</w:t>
      </w:r>
      <w:r w:rsidRPr="003453AC">
        <w:rPr>
          <w:spacing w:val="1"/>
          <w:kern w:val="0"/>
        </w:rPr>
        <w:t>492</w:t>
      </w:r>
      <w:r w:rsidRPr="003453AC">
        <w:rPr>
          <w:spacing w:val="-1"/>
          <w:kern w:val="0"/>
        </w:rPr>
        <w:t>-</w:t>
      </w:r>
      <w:r w:rsidRPr="003453AC">
        <w:rPr>
          <w:kern w:val="0"/>
        </w:rPr>
        <w:t>1</w:t>
      </w:r>
      <w:r w:rsidRPr="003453AC">
        <w:rPr>
          <w:spacing w:val="-1"/>
          <w:kern w:val="0"/>
        </w:rPr>
        <w:t>5</w:t>
      </w:r>
      <w:r w:rsidRPr="003453AC">
        <w:rPr>
          <w:spacing w:val="1"/>
          <w:kern w:val="0"/>
        </w:rPr>
        <w:t>1</w:t>
      </w:r>
      <w:r w:rsidRPr="003453AC">
        <w:rPr>
          <w:kern w:val="0"/>
        </w:rPr>
        <w:t>8</w:t>
      </w:r>
      <w:r w:rsidRPr="003453AC">
        <w:rPr>
          <w:spacing w:val="6"/>
          <w:kern w:val="0"/>
        </w:rPr>
        <w:t xml:space="preserve"> </w:t>
      </w:r>
      <w:r w:rsidRPr="003453AC">
        <w:rPr>
          <w:spacing w:val="-1"/>
          <w:kern w:val="0"/>
        </w:rPr>
        <w:t>M</w:t>
      </w:r>
      <w:r w:rsidRPr="003453AC">
        <w:rPr>
          <w:kern w:val="0"/>
        </w:rPr>
        <w:t>Hz</w:t>
      </w:r>
      <w:r w:rsidRPr="003453AC">
        <w:rPr>
          <w:spacing w:val="13"/>
          <w:kern w:val="0"/>
        </w:rPr>
        <w:t xml:space="preserve"> </w:t>
      </w:r>
      <w:r w:rsidRPr="003453AC">
        <w:rPr>
          <w:kern w:val="0"/>
        </w:rPr>
        <w:t>are</w:t>
      </w:r>
      <w:r w:rsidRPr="003453AC">
        <w:rPr>
          <w:spacing w:val="10"/>
          <w:kern w:val="0"/>
        </w:rPr>
        <w:t xml:space="preserve"> </w:t>
      </w:r>
      <w:r w:rsidRPr="003453AC">
        <w:rPr>
          <w:kern w:val="0"/>
        </w:rPr>
        <w:t>ide</w:t>
      </w:r>
      <w:r w:rsidRPr="003453AC">
        <w:rPr>
          <w:spacing w:val="-1"/>
          <w:kern w:val="0"/>
        </w:rPr>
        <w:t>n</w:t>
      </w:r>
      <w:r w:rsidRPr="003453AC">
        <w:rPr>
          <w:kern w:val="0"/>
        </w:rPr>
        <w:t>ti</w:t>
      </w:r>
      <w:r w:rsidRPr="003453AC">
        <w:rPr>
          <w:spacing w:val="-1"/>
          <w:kern w:val="0"/>
        </w:rPr>
        <w:t>f</w:t>
      </w:r>
      <w:r w:rsidRPr="003453AC">
        <w:rPr>
          <w:kern w:val="0"/>
        </w:rPr>
        <w:t>ied</w:t>
      </w:r>
      <w:r w:rsidRPr="003453AC">
        <w:rPr>
          <w:spacing w:val="18"/>
          <w:kern w:val="0"/>
        </w:rPr>
        <w:t xml:space="preserve"> </w:t>
      </w:r>
      <w:r w:rsidRPr="003453AC">
        <w:rPr>
          <w:spacing w:val="-1"/>
          <w:kern w:val="0"/>
        </w:rPr>
        <w:t>f</w:t>
      </w:r>
      <w:r w:rsidRPr="003453AC">
        <w:rPr>
          <w:spacing w:val="1"/>
          <w:kern w:val="0"/>
        </w:rPr>
        <w:t>o</w:t>
      </w:r>
      <w:r w:rsidRPr="003453AC">
        <w:rPr>
          <w:kern w:val="0"/>
        </w:rPr>
        <w:t>r</w:t>
      </w:r>
      <w:r w:rsidRPr="003453AC">
        <w:rPr>
          <w:spacing w:val="10"/>
          <w:kern w:val="0"/>
        </w:rPr>
        <w:t xml:space="preserve"> </w:t>
      </w:r>
      <w:r w:rsidRPr="003453AC">
        <w:rPr>
          <w:spacing w:val="-1"/>
          <w:kern w:val="0"/>
        </w:rPr>
        <w:t>u</w:t>
      </w:r>
      <w:r w:rsidRPr="003453AC">
        <w:rPr>
          <w:kern w:val="0"/>
        </w:rPr>
        <w:t>se</w:t>
      </w:r>
      <w:r w:rsidRPr="003453AC">
        <w:rPr>
          <w:spacing w:val="11"/>
          <w:kern w:val="0"/>
        </w:rPr>
        <w:t xml:space="preserve"> </w:t>
      </w:r>
      <w:r w:rsidRPr="003453AC">
        <w:rPr>
          <w:spacing w:val="2"/>
          <w:kern w:val="0"/>
        </w:rPr>
        <w:t>b</w:t>
      </w:r>
      <w:r w:rsidRPr="003453AC">
        <w:rPr>
          <w:kern w:val="0"/>
        </w:rPr>
        <w:t>y</w:t>
      </w:r>
      <w:r w:rsidRPr="003453AC">
        <w:rPr>
          <w:spacing w:val="7"/>
          <w:kern w:val="0"/>
        </w:rPr>
        <w:t xml:space="preserve"> </w:t>
      </w:r>
      <w:r w:rsidRPr="003453AC">
        <w:rPr>
          <w:kern w:val="0"/>
        </w:rPr>
        <w:t>ad</w:t>
      </w:r>
      <w:r w:rsidRPr="003453AC">
        <w:rPr>
          <w:spacing w:val="-1"/>
          <w:kern w:val="0"/>
        </w:rPr>
        <w:t>m</w:t>
      </w:r>
      <w:r w:rsidRPr="003453AC">
        <w:rPr>
          <w:kern w:val="0"/>
        </w:rPr>
        <w:t>i</w:t>
      </w:r>
      <w:r w:rsidRPr="003453AC">
        <w:rPr>
          <w:spacing w:val="-1"/>
          <w:kern w:val="0"/>
        </w:rPr>
        <w:t>n</w:t>
      </w:r>
      <w:r w:rsidRPr="003453AC">
        <w:rPr>
          <w:spacing w:val="1"/>
          <w:kern w:val="0"/>
        </w:rPr>
        <w:t>i</w:t>
      </w:r>
      <w:r w:rsidRPr="003453AC">
        <w:rPr>
          <w:kern w:val="0"/>
        </w:rPr>
        <w:t>strations</w:t>
      </w:r>
      <w:r w:rsidRPr="003453AC">
        <w:rPr>
          <w:spacing w:val="23"/>
          <w:kern w:val="0"/>
        </w:rPr>
        <w:t xml:space="preserve"> </w:t>
      </w:r>
      <w:r w:rsidRPr="003453AC">
        <w:rPr>
          <w:w w:val="102"/>
          <w:kern w:val="0"/>
        </w:rPr>
        <w:t xml:space="preserve">in </w:t>
      </w:r>
      <w:r w:rsidRPr="003453AC">
        <w:rPr>
          <w:kern w:val="0"/>
        </w:rPr>
        <w:t>Regi</w:t>
      </w:r>
      <w:r w:rsidRPr="003453AC">
        <w:rPr>
          <w:spacing w:val="2"/>
          <w:kern w:val="0"/>
        </w:rPr>
        <w:t>o</w:t>
      </w:r>
      <w:r w:rsidRPr="003453AC">
        <w:rPr>
          <w:kern w:val="0"/>
        </w:rPr>
        <w:t>n</w:t>
      </w:r>
      <w:r w:rsidRPr="003453AC">
        <w:rPr>
          <w:spacing w:val="9"/>
          <w:kern w:val="0"/>
        </w:rPr>
        <w:t xml:space="preserve"> </w:t>
      </w:r>
      <w:r w:rsidRPr="003453AC">
        <w:rPr>
          <w:kern w:val="0"/>
        </w:rPr>
        <w:t>3</w:t>
      </w:r>
      <w:r w:rsidRPr="003453AC">
        <w:rPr>
          <w:spacing w:val="25"/>
          <w:kern w:val="0"/>
        </w:rPr>
        <w:t xml:space="preserve"> </w:t>
      </w:r>
      <w:r w:rsidRPr="003453AC">
        <w:rPr>
          <w:spacing w:val="-3"/>
          <w:kern w:val="0"/>
        </w:rPr>
        <w:t>w</w:t>
      </w:r>
      <w:r w:rsidRPr="003453AC">
        <w:rPr>
          <w:spacing w:val="1"/>
          <w:kern w:val="0"/>
        </w:rPr>
        <w:t>i</w:t>
      </w:r>
      <w:r w:rsidRPr="003453AC">
        <w:rPr>
          <w:kern w:val="0"/>
        </w:rPr>
        <w:t>shing</w:t>
      </w:r>
      <w:r w:rsidRPr="003453AC">
        <w:rPr>
          <w:spacing w:val="30"/>
          <w:kern w:val="0"/>
        </w:rPr>
        <w:t xml:space="preserve"> </w:t>
      </w:r>
      <w:r w:rsidRPr="003453AC">
        <w:rPr>
          <w:kern w:val="0"/>
        </w:rPr>
        <w:t>to</w:t>
      </w:r>
      <w:r w:rsidRPr="003453AC">
        <w:rPr>
          <w:spacing w:val="24"/>
          <w:kern w:val="0"/>
        </w:rPr>
        <w:t xml:space="preserve"> </w:t>
      </w:r>
      <w:r w:rsidRPr="003453AC">
        <w:rPr>
          <w:spacing w:val="1"/>
          <w:kern w:val="0"/>
        </w:rPr>
        <w:t>i</w:t>
      </w:r>
      <w:r w:rsidRPr="003453AC">
        <w:rPr>
          <w:spacing w:val="-3"/>
          <w:kern w:val="0"/>
        </w:rPr>
        <w:t>m</w:t>
      </w:r>
      <w:r w:rsidRPr="003453AC">
        <w:rPr>
          <w:kern w:val="0"/>
        </w:rPr>
        <w:t>pl</w:t>
      </w:r>
      <w:r w:rsidRPr="003453AC">
        <w:rPr>
          <w:spacing w:val="2"/>
          <w:kern w:val="0"/>
        </w:rPr>
        <w:t>e</w:t>
      </w:r>
      <w:r w:rsidRPr="003453AC">
        <w:rPr>
          <w:spacing w:val="-1"/>
          <w:kern w:val="0"/>
        </w:rPr>
        <w:t>m</w:t>
      </w:r>
      <w:r w:rsidRPr="003453AC">
        <w:rPr>
          <w:spacing w:val="2"/>
          <w:kern w:val="0"/>
        </w:rPr>
        <w:t>e</w:t>
      </w:r>
      <w:r w:rsidRPr="003453AC">
        <w:rPr>
          <w:spacing w:val="-1"/>
          <w:kern w:val="0"/>
        </w:rPr>
        <w:t>n</w:t>
      </w:r>
      <w:r w:rsidRPr="003453AC">
        <w:rPr>
          <w:kern w:val="0"/>
        </w:rPr>
        <w:t>t</w:t>
      </w:r>
      <w:r w:rsidRPr="003453AC">
        <w:rPr>
          <w:spacing w:val="34"/>
          <w:kern w:val="0"/>
        </w:rPr>
        <w:t xml:space="preserve"> </w:t>
      </w:r>
      <w:r w:rsidRPr="003453AC">
        <w:rPr>
          <w:kern w:val="0"/>
        </w:rPr>
        <w:t>I</w:t>
      </w:r>
      <w:r w:rsidRPr="003453AC">
        <w:rPr>
          <w:spacing w:val="-1"/>
          <w:kern w:val="0"/>
        </w:rPr>
        <w:t>n</w:t>
      </w:r>
      <w:r w:rsidRPr="003453AC">
        <w:rPr>
          <w:kern w:val="0"/>
        </w:rPr>
        <w:t>te</w:t>
      </w:r>
      <w:r w:rsidRPr="003453AC">
        <w:rPr>
          <w:spacing w:val="2"/>
          <w:kern w:val="0"/>
        </w:rPr>
        <w:t>r</w:t>
      </w:r>
      <w:r w:rsidRPr="003453AC">
        <w:rPr>
          <w:spacing w:val="-1"/>
          <w:kern w:val="0"/>
        </w:rPr>
        <w:t>n</w:t>
      </w:r>
      <w:r w:rsidRPr="003453AC">
        <w:rPr>
          <w:kern w:val="0"/>
        </w:rPr>
        <w:t>atio</w:t>
      </w:r>
      <w:r w:rsidRPr="003453AC">
        <w:rPr>
          <w:spacing w:val="-1"/>
          <w:kern w:val="0"/>
        </w:rPr>
        <w:t>n</w:t>
      </w:r>
      <w:r w:rsidRPr="003453AC">
        <w:rPr>
          <w:kern w:val="0"/>
        </w:rPr>
        <w:t>al</w:t>
      </w:r>
      <w:r w:rsidRPr="003453AC">
        <w:rPr>
          <w:spacing w:val="1"/>
          <w:kern w:val="0"/>
        </w:rPr>
        <w:t xml:space="preserve"> </w:t>
      </w:r>
      <w:r w:rsidRPr="003453AC">
        <w:rPr>
          <w:kern w:val="0"/>
        </w:rPr>
        <w:t>M</w:t>
      </w:r>
      <w:r w:rsidRPr="003453AC">
        <w:rPr>
          <w:spacing w:val="1"/>
          <w:kern w:val="0"/>
        </w:rPr>
        <w:t>o</w:t>
      </w:r>
      <w:r w:rsidRPr="003453AC">
        <w:rPr>
          <w:kern w:val="0"/>
        </w:rPr>
        <w:t>bile</w:t>
      </w:r>
      <w:r w:rsidRPr="003453AC">
        <w:rPr>
          <w:spacing w:val="30"/>
          <w:kern w:val="0"/>
        </w:rPr>
        <w:t xml:space="preserve"> </w:t>
      </w:r>
      <w:r w:rsidRPr="003453AC">
        <w:rPr>
          <w:spacing w:val="2"/>
          <w:kern w:val="0"/>
        </w:rPr>
        <w:t>T</w:t>
      </w:r>
      <w:r w:rsidRPr="003453AC">
        <w:rPr>
          <w:kern w:val="0"/>
        </w:rPr>
        <w:t>el</w:t>
      </w:r>
      <w:r w:rsidRPr="003453AC">
        <w:rPr>
          <w:spacing w:val="-1"/>
          <w:kern w:val="0"/>
        </w:rPr>
        <w:t>ec</w:t>
      </w:r>
      <w:r w:rsidRPr="003453AC">
        <w:rPr>
          <w:spacing w:val="1"/>
          <w:kern w:val="0"/>
        </w:rPr>
        <w:t>o</w:t>
      </w:r>
      <w:r w:rsidRPr="003453AC">
        <w:rPr>
          <w:spacing w:val="-1"/>
          <w:kern w:val="0"/>
        </w:rPr>
        <w:t>mm</w:t>
      </w:r>
      <w:r w:rsidRPr="003453AC">
        <w:rPr>
          <w:kern w:val="0"/>
        </w:rPr>
        <w:t>unicati</w:t>
      </w:r>
      <w:r w:rsidRPr="003453AC">
        <w:rPr>
          <w:spacing w:val="1"/>
          <w:kern w:val="0"/>
        </w:rPr>
        <w:t>o</w:t>
      </w:r>
      <w:r w:rsidRPr="003453AC">
        <w:rPr>
          <w:kern w:val="0"/>
        </w:rPr>
        <w:t>ns (IM</w:t>
      </w:r>
      <w:r w:rsidRPr="003453AC">
        <w:rPr>
          <w:spacing w:val="2"/>
          <w:kern w:val="0"/>
        </w:rPr>
        <w:t>T</w:t>
      </w:r>
      <w:r w:rsidRPr="003453AC">
        <w:rPr>
          <w:kern w:val="0"/>
        </w:rPr>
        <w:t>)</w:t>
      </w:r>
      <w:r w:rsidRPr="003453AC">
        <w:rPr>
          <w:spacing w:val="29"/>
          <w:kern w:val="0"/>
        </w:rPr>
        <w:t xml:space="preserve"> </w:t>
      </w:r>
      <w:r w:rsidRPr="003453AC">
        <w:rPr>
          <w:kern w:val="0"/>
        </w:rPr>
        <w:t>in</w:t>
      </w:r>
      <w:r w:rsidRPr="003453AC">
        <w:rPr>
          <w:spacing w:val="23"/>
          <w:kern w:val="0"/>
        </w:rPr>
        <w:t xml:space="preserve"> </w:t>
      </w:r>
      <w:r w:rsidRPr="003453AC">
        <w:rPr>
          <w:kern w:val="0"/>
        </w:rPr>
        <w:t>ac</w:t>
      </w:r>
      <w:r w:rsidRPr="003453AC">
        <w:rPr>
          <w:spacing w:val="-1"/>
          <w:kern w:val="0"/>
        </w:rPr>
        <w:t>c</w:t>
      </w:r>
      <w:r w:rsidRPr="003453AC">
        <w:rPr>
          <w:spacing w:val="1"/>
          <w:kern w:val="0"/>
        </w:rPr>
        <w:t>o</w:t>
      </w:r>
      <w:r w:rsidRPr="003453AC">
        <w:rPr>
          <w:kern w:val="0"/>
        </w:rPr>
        <w:t>rdance</w:t>
      </w:r>
      <w:r w:rsidRPr="003453AC">
        <w:rPr>
          <w:spacing w:val="2"/>
          <w:kern w:val="0"/>
        </w:rPr>
        <w:t xml:space="preserve"> </w:t>
      </w:r>
      <w:r w:rsidRPr="003453AC">
        <w:rPr>
          <w:spacing w:val="-3"/>
          <w:kern w:val="0"/>
        </w:rPr>
        <w:t>w</w:t>
      </w:r>
      <w:r w:rsidRPr="003453AC">
        <w:rPr>
          <w:kern w:val="0"/>
        </w:rPr>
        <w:t>i</w:t>
      </w:r>
      <w:r w:rsidRPr="003453AC">
        <w:rPr>
          <w:spacing w:val="1"/>
          <w:kern w:val="0"/>
        </w:rPr>
        <w:t>t</w:t>
      </w:r>
      <w:r w:rsidRPr="003453AC">
        <w:rPr>
          <w:kern w:val="0"/>
        </w:rPr>
        <w:t>h</w:t>
      </w:r>
      <w:r w:rsidRPr="003453AC">
        <w:rPr>
          <w:spacing w:val="26"/>
          <w:kern w:val="0"/>
        </w:rPr>
        <w:t xml:space="preserve"> </w:t>
      </w:r>
      <w:r w:rsidRPr="003453AC">
        <w:rPr>
          <w:kern w:val="0"/>
        </w:rPr>
        <w:t>Reso</w:t>
      </w:r>
      <w:r w:rsidRPr="003453AC">
        <w:rPr>
          <w:spacing w:val="1"/>
          <w:kern w:val="0"/>
        </w:rPr>
        <w:t>l</w:t>
      </w:r>
      <w:r w:rsidRPr="003453AC">
        <w:rPr>
          <w:spacing w:val="-1"/>
          <w:kern w:val="0"/>
        </w:rPr>
        <w:t>u</w:t>
      </w:r>
      <w:r w:rsidRPr="003453AC">
        <w:rPr>
          <w:kern w:val="0"/>
        </w:rPr>
        <w:t>tion</w:t>
      </w:r>
      <w:r w:rsidRPr="003453AC">
        <w:rPr>
          <w:spacing w:val="19"/>
          <w:kern w:val="0"/>
        </w:rPr>
        <w:t xml:space="preserve"> </w:t>
      </w:r>
      <w:r w:rsidRPr="003453AC">
        <w:rPr>
          <w:spacing w:val="1"/>
          <w:w w:val="102"/>
          <w:kern w:val="0"/>
        </w:rPr>
        <w:t xml:space="preserve">223 </w:t>
      </w:r>
      <w:r w:rsidRPr="003453AC">
        <w:rPr>
          <w:spacing w:val="1"/>
          <w:kern w:val="0"/>
        </w:rPr>
        <w:t>(</w:t>
      </w:r>
      <w:r w:rsidRPr="003453AC">
        <w:rPr>
          <w:kern w:val="0"/>
        </w:rPr>
        <w:t>Re</w:t>
      </w:r>
      <w:r w:rsidRPr="003453AC">
        <w:rPr>
          <w:spacing w:val="1"/>
          <w:kern w:val="0"/>
        </w:rPr>
        <w:t>v.</w:t>
      </w:r>
      <w:r w:rsidRPr="003453AC">
        <w:rPr>
          <w:kern w:val="0"/>
        </w:rPr>
        <w:t>WR</w:t>
      </w:r>
      <w:r w:rsidRPr="003453AC">
        <w:rPr>
          <w:spacing w:val="1"/>
          <w:kern w:val="0"/>
        </w:rPr>
        <w:t>C-19)</w:t>
      </w:r>
      <w:r w:rsidRPr="003453AC">
        <w:rPr>
          <w:kern w:val="0"/>
        </w:rPr>
        <w:t>.</w:t>
      </w:r>
      <w:r w:rsidRPr="003453AC">
        <w:rPr>
          <w:spacing w:val="26"/>
          <w:kern w:val="0"/>
        </w:rPr>
        <w:t xml:space="preserve">  </w:t>
      </w:r>
      <w:r w:rsidRPr="003453AC">
        <w:rPr>
          <w:spacing w:val="2"/>
          <w:kern w:val="0"/>
        </w:rPr>
        <w:t>T</w:t>
      </w:r>
      <w:r w:rsidRPr="003453AC">
        <w:rPr>
          <w:spacing w:val="-1"/>
          <w:kern w:val="0"/>
        </w:rPr>
        <w:t>h</w:t>
      </w:r>
      <w:r w:rsidRPr="003453AC">
        <w:rPr>
          <w:kern w:val="0"/>
        </w:rPr>
        <w:t>e</w:t>
      </w:r>
      <w:r w:rsidRPr="003453AC">
        <w:rPr>
          <w:spacing w:val="16"/>
          <w:kern w:val="0"/>
        </w:rPr>
        <w:t xml:space="preserve"> </w:t>
      </w:r>
      <w:r w:rsidRPr="003453AC">
        <w:rPr>
          <w:spacing w:val="-1"/>
          <w:kern w:val="0"/>
        </w:rPr>
        <w:t>u</w:t>
      </w:r>
      <w:r w:rsidRPr="003453AC">
        <w:rPr>
          <w:kern w:val="0"/>
        </w:rPr>
        <w:t>se</w:t>
      </w:r>
      <w:r w:rsidRPr="003453AC">
        <w:rPr>
          <w:spacing w:val="16"/>
          <w:kern w:val="0"/>
        </w:rPr>
        <w:t xml:space="preserve"> </w:t>
      </w:r>
      <w:r w:rsidRPr="003453AC">
        <w:rPr>
          <w:kern w:val="0"/>
        </w:rPr>
        <w:t>of</w:t>
      </w:r>
      <w:r w:rsidRPr="003453AC">
        <w:rPr>
          <w:spacing w:val="12"/>
          <w:kern w:val="0"/>
        </w:rPr>
        <w:t xml:space="preserve"> </w:t>
      </w:r>
      <w:r w:rsidRPr="003453AC">
        <w:rPr>
          <w:spacing w:val="-2"/>
          <w:kern w:val="0"/>
        </w:rPr>
        <w:t>t</w:t>
      </w:r>
      <w:r w:rsidRPr="003453AC">
        <w:rPr>
          <w:spacing w:val="-1"/>
          <w:kern w:val="0"/>
        </w:rPr>
        <w:t>h</w:t>
      </w:r>
      <w:r w:rsidRPr="003453AC">
        <w:rPr>
          <w:kern w:val="0"/>
        </w:rPr>
        <w:t>ese</w:t>
      </w:r>
      <w:r w:rsidRPr="003453AC">
        <w:rPr>
          <w:spacing w:val="18"/>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w:t>
      </w:r>
      <w:r w:rsidRPr="003453AC">
        <w:rPr>
          <w:spacing w:val="20"/>
          <w:kern w:val="0"/>
        </w:rPr>
        <w:t xml:space="preserve"> </w:t>
      </w:r>
      <w:r w:rsidRPr="003453AC">
        <w:rPr>
          <w:kern w:val="0"/>
        </w:rPr>
        <w:t>bands</w:t>
      </w:r>
      <w:r w:rsidRPr="003453AC">
        <w:rPr>
          <w:spacing w:val="19"/>
          <w:kern w:val="0"/>
        </w:rPr>
        <w:t xml:space="preserve"> </w:t>
      </w:r>
      <w:r w:rsidRPr="003453AC">
        <w:rPr>
          <w:spacing w:val="2"/>
          <w:kern w:val="0"/>
        </w:rPr>
        <w:t>b</w:t>
      </w:r>
      <w:r w:rsidRPr="003453AC">
        <w:rPr>
          <w:kern w:val="0"/>
        </w:rPr>
        <w:t>y</w:t>
      </w:r>
      <w:r w:rsidRPr="003453AC">
        <w:rPr>
          <w:spacing w:val="12"/>
          <w:kern w:val="0"/>
        </w:rPr>
        <w:t xml:space="preserve"> </w:t>
      </w:r>
      <w:r w:rsidRPr="003453AC">
        <w:rPr>
          <w:kern w:val="0"/>
        </w:rPr>
        <w:t>t</w:t>
      </w:r>
      <w:r w:rsidRPr="003453AC">
        <w:rPr>
          <w:spacing w:val="-1"/>
          <w:kern w:val="0"/>
        </w:rPr>
        <w:t>h</w:t>
      </w:r>
      <w:r w:rsidRPr="003453AC">
        <w:rPr>
          <w:kern w:val="0"/>
        </w:rPr>
        <w:t>e</w:t>
      </w:r>
      <w:r w:rsidRPr="003453AC">
        <w:rPr>
          <w:spacing w:val="17"/>
          <w:kern w:val="0"/>
        </w:rPr>
        <w:t xml:space="preserve"> </w:t>
      </w:r>
      <w:r w:rsidRPr="003453AC">
        <w:rPr>
          <w:kern w:val="0"/>
        </w:rPr>
        <w:t>referenced</w:t>
      </w:r>
      <w:r w:rsidRPr="003453AC">
        <w:rPr>
          <w:spacing w:val="19"/>
          <w:kern w:val="0"/>
        </w:rPr>
        <w:t xml:space="preserve"> </w:t>
      </w:r>
      <w:r w:rsidRPr="003453AC">
        <w:rPr>
          <w:kern w:val="0"/>
        </w:rPr>
        <w:t>a</w:t>
      </w:r>
      <w:r w:rsidRPr="003453AC">
        <w:rPr>
          <w:spacing w:val="1"/>
          <w:kern w:val="0"/>
        </w:rPr>
        <w:t>d</w:t>
      </w:r>
      <w:r w:rsidRPr="003453AC">
        <w:rPr>
          <w:spacing w:val="-3"/>
          <w:kern w:val="0"/>
        </w:rPr>
        <w:t>m</w:t>
      </w:r>
      <w:r w:rsidRPr="003453AC">
        <w:rPr>
          <w:spacing w:val="1"/>
          <w:kern w:val="0"/>
        </w:rPr>
        <w:t>i</w:t>
      </w:r>
      <w:r w:rsidRPr="003453AC">
        <w:rPr>
          <w:spacing w:val="-1"/>
          <w:kern w:val="0"/>
        </w:rPr>
        <w:t>n</w:t>
      </w:r>
      <w:r w:rsidRPr="003453AC">
        <w:rPr>
          <w:kern w:val="0"/>
        </w:rPr>
        <w:t>istrati</w:t>
      </w:r>
      <w:r w:rsidRPr="003453AC">
        <w:rPr>
          <w:spacing w:val="3"/>
          <w:kern w:val="0"/>
        </w:rPr>
        <w:t>o</w:t>
      </w:r>
      <w:r w:rsidRPr="003453AC">
        <w:rPr>
          <w:spacing w:val="-1"/>
          <w:kern w:val="0"/>
        </w:rPr>
        <w:t>n</w:t>
      </w:r>
      <w:r w:rsidRPr="003453AC">
        <w:rPr>
          <w:kern w:val="0"/>
        </w:rPr>
        <w:t>s</w:t>
      </w:r>
      <w:r w:rsidRPr="003453AC">
        <w:rPr>
          <w:spacing w:val="28"/>
          <w:kern w:val="0"/>
        </w:rPr>
        <w:t xml:space="preserve"> </w:t>
      </w:r>
      <w:r w:rsidRPr="003453AC">
        <w:rPr>
          <w:spacing w:val="-1"/>
          <w:kern w:val="0"/>
        </w:rPr>
        <w:t>f</w:t>
      </w:r>
      <w:r w:rsidRPr="003453AC">
        <w:rPr>
          <w:spacing w:val="1"/>
          <w:kern w:val="0"/>
        </w:rPr>
        <w:t>o</w:t>
      </w:r>
      <w:r w:rsidRPr="003453AC">
        <w:rPr>
          <w:kern w:val="0"/>
        </w:rPr>
        <w:t>r</w:t>
      </w:r>
      <w:r w:rsidRPr="003453AC">
        <w:rPr>
          <w:spacing w:val="15"/>
          <w:kern w:val="0"/>
        </w:rPr>
        <w:t xml:space="preserve"> </w:t>
      </w:r>
      <w:r w:rsidRPr="003453AC">
        <w:rPr>
          <w:kern w:val="0"/>
        </w:rPr>
        <w:t>t</w:t>
      </w:r>
      <w:r w:rsidRPr="003453AC">
        <w:rPr>
          <w:spacing w:val="-1"/>
          <w:kern w:val="0"/>
        </w:rPr>
        <w:t>h</w:t>
      </w:r>
      <w:r w:rsidRPr="003453AC">
        <w:rPr>
          <w:kern w:val="0"/>
        </w:rPr>
        <w:t>e</w:t>
      </w:r>
      <w:r w:rsidRPr="003453AC">
        <w:rPr>
          <w:spacing w:val="15"/>
          <w:kern w:val="0"/>
        </w:rPr>
        <w:t xml:space="preserve"> </w:t>
      </w:r>
      <w:r w:rsidRPr="003453AC">
        <w:rPr>
          <w:spacing w:val="1"/>
          <w:kern w:val="0"/>
        </w:rPr>
        <w:t>i</w:t>
      </w:r>
      <w:r w:rsidRPr="003453AC">
        <w:rPr>
          <w:spacing w:val="-3"/>
          <w:kern w:val="0"/>
        </w:rPr>
        <w:t>m</w:t>
      </w:r>
      <w:r w:rsidRPr="003453AC">
        <w:rPr>
          <w:kern w:val="0"/>
        </w:rPr>
        <w:t>pl</w:t>
      </w:r>
      <w:r w:rsidRPr="003453AC">
        <w:rPr>
          <w:spacing w:val="2"/>
          <w:kern w:val="0"/>
        </w:rPr>
        <w:t>e</w:t>
      </w:r>
      <w:r w:rsidRPr="003453AC">
        <w:rPr>
          <w:spacing w:val="-1"/>
          <w:kern w:val="0"/>
        </w:rPr>
        <w:t>m</w:t>
      </w:r>
      <w:r w:rsidRPr="003453AC">
        <w:rPr>
          <w:kern w:val="0"/>
        </w:rPr>
        <w:t>ent</w:t>
      </w:r>
      <w:r w:rsidRPr="003453AC">
        <w:rPr>
          <w:spacing w:val="2"/>
          <w:kern w:val="0"/>
        </w:rPr>
        <w:t>a</w:t>
      </w:r>
      <w:r w:rsidRPr="003453AC">
        <w:rPr>
          <w:kern w:val="0"/>
        </w:rPr>
        <w:t>tion</w:t>
      </w:r>
      <w:r w:rsidRPr="003453AC">
        <w:rPr>
          <w:spacing w:val="29"/>
          <w:kern w:val="0"/>
        </w:rPr>
        <w:t xml:space="preserve"> </w:t>
      </w:r>
      <w:r w:rsidRPr="003453AC">
        <w:rPr>
          <w:kern w:val="0"/>
        </w:rPr>
        <w:t>of</w:t>
      </w:r>
      <w:r w:rsidRPr="003453AC">
        <w:rPr>
          <w:spacing w:val="12"/>
          <w:kern w:val="0"/>
        </w:rPr>
        <w:t xml:space="preserve"> </w:t>
      </w:r>
      <w:r w:rsidRPr="003453AC">
        <w:rPr>
          <w:kern w:val="0"/>
        </w:rPr>
        <w:t>IMT</w:t>
      </w:r>
      <w:r w:rsidRPr="003453AC">
        <w:rPr>
          <w:spacing w:val="17"/>
          <w:kern w:val="0"/>
        </w:rPr>
        <w:t xml:space="preserve"> </w:t>
      </w:r>
      <w:r w:rsidRPr="003453AC">
        <w:rPr>
          <w:kern w:val="0"/>
        </w:rPr>
        <w:t>in</w:t>
      </w:r>
      <w:r w:rsidRPr="003453AC">
        <w:rPr>
          <w:spacing w:val="13"/>
          <w:kern w:val="0"/>
        </w:rPr>
        <w:t xml:space="preserve"> </w:t>
      </w:r>
      <w:r w:rsidRPr="003453AC">
        <w:rPr>
          <w:w w:val="102"/>
          <w:kern w:val="0"/>
        </w:rPr>
        <w:t>t</w:t>
      </w:r>
      <w:r w:rsidRPr="003453AC">
        <w:rPr>
          <w:spacing w:val="-1"/>
          <w:w w:val="102"/>
          <w:kern w:val="0"/>
        </w:rPr>
        <w:t>h</w:t>
      </w:r>
      <w:r w:rsidRPr="003453AC">
        <w:rPr>
          <w:w w:val="102"/>
          <w:kern w:val="0"/>
        </w:rPr>
        <w:t xml:space="preserve">e </w:t>
      </w:r>
      <w:r w:rsidRPr="003453AC">
        <w:rPr>
          <w:spacing w:val="-1"/>
          <w:kern w:val="0"/>
        </w:rPr>
        <w:t>f</w:t>
      </w:r>
      <w:r w:rsidRPr="003453AC">
        <w:rPr>
          <w:kern w:val="0"/>
        </w:rPr>
        <w:t>req</w:t>
      </w:r>
      <w:r w:rsidRPr="003453AC">
        <w:rPr>
          <w:spacing w:val="-1"/>
          <w:kern w:val="0"/>
        </w:rPr>
        <w:t>u</w:t>
      </w:r>
      <w:r w:rsidRPr="003453AC">
        <w:rPr>
          <w:kern w:val="0"/>
        </w:rPr>
        <w:t>e</w:t>
      </w:r>
      <w:r w:rsidRPr="003453AC">
        <w:rPr>
          <w:spacing w:val="-1"/>
          <w:kern w:val="0"/>
        </w:rPr>
        <w:t>n</w:t>
      </w:r>
      <w:r w:rsidRPr="003453AC">
        <w:rPr>
          <w:spacing w:val="2"/>
          <w:kern w:val="0"/>
        </w:rPr>
        <w:t>c</w:t>
      </w:r>
      <w:r w:rsidRPr="003453AC">
        <w:rPr>
          <w:kern w:val="0"/>
        </w:rPr>
        <w:t>y</w:t>
      </w:r>
      <w:r w:rsidRPr="003453AC">
        <w:rPr>
          <w:spacing w:val="8"/>
          <w:kern w:val="0"/>
        </w:rPr>
        <w:t xml:space="preserve"> </w:t>
      </w:r>
      <w:r w:rsidRPr="003453AC">
        <w:rPr>
          <w:kern w:val="0"/>
        </w:rPr>
        <w:t>ba</w:t>
      </w:r>
      <w:r w:rsidRPr="003453AC">
        <w:rPr>
          <w:spacing w:val="-1"/>
          <w:kern w:val="0"/>
        </w:rPr>
        <w:t>n</w:t>
      </w:r>
      <w:r w:rsidRPr="003453AC">
        <w:rPr>
          <w:spacing w:val="1"/>
          <w:kern w:val="0"/>
        </w:rPr>
        <w:t>d</w:t>
      </w:r>
      <w:r w:rsidRPr="003453AC">
        <w:rPr>
          <w:kern w:val="0"/>
        </w:rPr>
        <w:t>s</w:t>
      </w:r>
      <w:r w:rsidRPr="003453AC">
        <w:rPr>
          <w:spacing w:val="4"/>
          <w:kern w:val="0"/>
        </w:rPr>
        <w:t xml:space="preserve"> </w:t>
      </w:r>
      <w:r w:rsidRPr="003453AC">
        <w:rPr>
          <w:kern w:val="0"/>
        </w:rPr>
        <w:t>1429</w:t>
      </w:r>
      <w:r w:rsidRPr="003453AC">
        <w:rPr>
          <w:spacing w:val="-1"/>
          <w:kern w:val="0"/>
        </w:rPr>
        <w:t>-</w:t>
      </w:r>
      <w:r w:rsidRPr="003453AC">
        <w:rPr>
          <w:kern w:val="0"/>
        </w:rPr>
        <w:t>1452</w:t>
      </w:r>
      <w:r w:rsidRPr="003453AC">
        <w:rPr>
          <w:spacing w:val="3"/>
          <w:kern w:val="0"/>
        </w:rPr>
        <w:t xml:space="preserve"> </w:t>
      </w:r>
      <w:r w:rsidRPr="003453AC">
        <w:rPr>
          <w:kern w:val="0"/>
        </w:rPr>
        <w:t>MHz</w:t>
      </w:r>
      <w:r w:rsidRPr="003453AC">
        <w:rPr>
          <w:spacing w:val="4"/>
          <w:kern w:val="0"/>
        </w:rPr>
        <w:t xml:space="preserve"> </w:t>
      </w:r>
      <w:r w:rsidRPr="003453AC">
        <w:rPr>
          <w:kern w:val="0"/>
        </w:rPr>
        <w:t>a</w:t>
      </w:r>
      <w:r w:rsidRPr="003453AC">
        <w:rPr>
          <w:spacing w:val="-1"/>
          <w:kern w:val="0"/>
        </w:rPr>
        <w:t>n</w:t>
      </w:r>
      <w:r w:rsidRPr="003453AC">
        <w:rPr>
          <w:kern w:val="0"/>
        </w:rPr>
        <w:t>d</w:t>
      </w:r>
      <w:r w:rsidRPr="003453AC">
        <w:rPr>
          <w:spacing w:val="2"/>
          <w:kern w:val="0"/>
        </w:rPr>
        <w:t xml:space="preserve"> </w:t>
      </w:r>
      <w:r w:rsidRPr="003453AC">
        <w:rPr>
          <w:kern w:val="0"/>
        </w:rPr>
        <w:t>14</w:t>
      </w:r>
      <w:r w:rsidRPr="003453AC">
        <w:rPr>
          <w:spacing w:val="-1"/>
          <w:kern w:val="0"/>
        </w:rPr>
        <w:t>9</w:t>
      </w:r>
      <w:r w:rsidRPr="003453AC">
        <w:rPr>
          <w:kern w:val="0"/>
        </w:rPr>
        <w:t>2</w:t>
      </w:r>
      <w:r w:rsidRPr="003453AC">
        <w:rPr>
          <w:spacing w:val="-1"/>
          <w:kern w:val="0"/>
        </w:rPr>
        <w:t>-</w:t>
      </w:r>
      <w:r w:rsidRPr="003453AC">
        <w:rPr>
          <w:kern w:val="0"/>
        </w:rPr>
        <w:t>1518</w:t>
      </w:r>
      <w:r w:rsidRPr="003453AC">
        <w:rPr>
          <w:spacing w:val="4"/>
          <w:kern w:val="0"/>
        </w:rPr>
        <w:t xml:space="preserve"> </w:t>
      </w:r>
      <w:r w:rsidRPr="003453AC">
        <w:rPr>
          <w:kern w:val="0"/>
        </w:rPr>
        <w:t>MHz</w:t>
      </w:r>
      <w:r w:rsidRPr="003453AC">
        <w:rPr>
          <w:spacing w:val="4"/>
          <w:kern w:val="0"/>
        </w:rPr>
        <w:t xml:space="preserve"> </w:t>
      </w:r>
      <w:r w:rsidRPr="003453AC">
        <w:rPr>
          <w:kern w:val="0"/>
        </w:rPr>
        <w:t>is</w:t>
      </w:r>
      <w:r w:rsidRPr="003453AC">
        <w:rPr>
          <w:spacing w:val="-2"/>
          <w:kern w:val="0"/>
        </w:rPr>
        <w:t xml:space="preserve"> </w:t>
      </w:r>
      <w:r w:rsidRPr="003453AC">
        <w:rPr>
          <w:kern w:val="0"/>
        </w:rPr>
        <w:t>s</w:t>
      </w:r>
      <w:r w:rsidRPr="003453AC">
        <w:rPr>
          <w:spacing w:val="-1"/>
          <w:kern w:val="0"/>
        </w:rPr>
        <w:t>u</w:t>
      </w:r>
      <w:r w:rsidRPr="003453AC">
        <w:rPr>
          <w:kern w:val="0"/>
        </w:rPr>
        <w:t>b</w:t>
      </w:r>
      <w:r w:rsidRPr="003453AC">
        <w:rPr>
          <w:spacing w:val="1"/>
          <w:kern w:val="0"/>
        </w:rPr>
        <w:t>j</w:t>
      </w:r>
      <w:r w:rsidRPr="003453AC">
        <w:rPr>
          <w:kern w:val="0"/>
        </w:rPr>
        <w:t>ect</w:t>
      </w:r>
      <w:r w:rsidRPr="003453AC">
        <w:rPr>
          <w:spacing w:val="6"/>
          <w:kern w:val="0"/>
        </w:rPr>
        <w:t xml:space="preserve"> </w:t>
      </w:r>
      <w:r w:rsidRPr="003453AC">
        <w:rPr>
          <w:kern w:val="0"/>
        </w:rPr>
        <w:t>to a</w:t>
      </w:r>
      <w:r w:rsidRPr="003453AC">
        <w:rPr>
          <w:spacing w:val="-1"/>
          <w:kern w:val="0"/>
        </w:rPr>
        <w:t>g</w:t>
      </w:r>
      <w:r w:rsidRPr="003453AC">
        <w:rPr>
          <w:kern w:val="0"/>
        </w:rPr>
        <w:t>ree</w:t>
      </w:r>
      <w:r w:rsidRPr="003453AC">
        <w:rPr>
          <w:spacing w:val="-3"/>
          <w:kern w:val="0"/>
        </w:rPr>
        <w:t>m</w:t>
      </w:r>
      <w:r w:rsidRPr="003453AC">
        <w:rPr>
          <w:spacing w:val="2"/>
          <w:kern w:val="0"/>
        </w:rPr>
        <w:t>e</w:t>
      </w:r>
      <w:r w:rsidRPr="003453AC">
        <w:rPr>
          <w:spacing w:val="-1"/>
          <w:kern w:val="0"/>
        </w:rPr>
        <w:t>n</w:t>
      </w:r>
      <w:r w:rsidRPr="003453AC">
        <w:rPr>
          <w:kern w:val="0"/>
        </w:rPr>
        <w:t>t</w:t>
      </w:r>
      <w:r w:rsidRPr="003453AC">
        <w:rPr>
          <w:spacing w:val="10"/>
          <w:kern w:val="0"/>
        </w:rPr>
        <w:t xml:space="preserve"> </w:t>
      </w:r>
      <w:r w:rsidRPr="003453AC">
        <w:rPr>
          <w:kern w:val="0"/>
        </w:rPr>
        <w:t>obtai</w:t>
      </w:r>
      <w:r w:rsidRPr="003453AC">
        <w:rPr>
          <w:spacing w:val="-1"/>
          <w:kern w:val="0"/>
        </w:rPr>
        <w:t>n</w:t>
      </w:r>
      <w:r w:rsidRPr="003453AC">
        <w:rPr>
          <w:kern w:val="0"/>
        </w:rPr>
        <w:t>ed</w:t>
      </w:r>
      <w:r w:rsidRPr="003453AC">
        <w:rPr>
          <w:spacing w:val="8"/>
          <w:kern w:val="0"/>
        </w:rPr>
        <w:t xml:space="preserve"> </w:t>
      </w:r>
      <w:r w:rsidRPr="003453AC">
        <w:rPr>
          <w:spacing w:val="-1"/>
          <w:kern w:val="0"/>
        </w:rPr>
        <w:t>un</w:t>
      </w:r>
      <w:r w:rsidRPr="003453AC">
        <w:rPr>
          <w:spacing w:val="1"/>
          <w:kern w:val="0"/>
        </w:rPr>
        <w:t>d</w:t>
      </w:r>
      <w:r w:rsidRPr="003453AC">
        <w:rPr>
          <w:kern w:val="0"/>
        </w:rPr>
        <w:t>er</w:t>
      </w:r>
      <w:r w:rsidRPr="003453AC">
        <w:rPr>
          <w:spacing w:val="7"/>
          <w:kern w:val="0"/>
        </w:rPr>
        <w:t xml:space="preserve"> </w:t>
      </w:r>
      <w:r w:rsidRPr="003453AC">
        <w:rPr>
          <w:kern w:val="0"/>
        </w:rPr>
        <w:t>No.</w:t>
      </w:r>
      <w:r w:rsidRPr="003453AC">
        <w:rPr>
          <w:spacing w:val="4"/>
          <w:kern w:val="0"/>
        </w:rPr>
        <w:t xml:space="preserve"> </w:t>
      </w:r>
      <w:r w:rsidRPr="003453AC">
        <w:rPr>
          <w:spacing w:val="1"/>
          <w:kern w:val="0"/>
        </w:rPr>
        <w:t>9.2</w:t>
      </w:r>
      <w:r w:rsidRPr="003453AC">
        <w:rPr>
          <w:kern w:val="0"/>
        </w:rPr>
        <w:t>1</w:t>
      </w:r>
      <w:r w:rsidRPr="003453AC">
        <w:rPr>
          <w:spacing w:val="2"/>
          <w:kern w:val="0"/>
        </w:rPr>
        <w:t xml:space="preserve"> </w:t>
      </w:r>
      <w:r w:rsidRPr="003453AC">
        <w:rPr>
          <w:spacing w:val="-1"/>
          <w:kern w:val="0"/>
        </w:rPr>
        <w:t>f</w:t>
      </w:r>
      <w:r w:rsidRPr="003453AC">
        <w:rPr>
          <w:kern w:val="0"/>
        </w:rPr>
        <w:t>r</w:t>
      </w:r>
      <w:r w:rsidRPr="003453AC">
        <w:rPr>
          <w:spacing w:val="1"/>
          <w:kern w:val="0"/>
        </w:rPr>
        <w:t>o</w:t>
      </w:r>
      <w:r w:rsidRPr="003453AC">
        <w:rPr>
          <w:kern w:val="0"/>
        </w:rPr>
        <w:t xml:space="preserve">m </w:t>
      </w:r>
      <w:r w:rsidRPr="003453AC">
        <w:rPr>
          <w:spacing w:val="1"/>
          <w:w w:val="102"/>
          <w:kern w:val="0"/>
        </w:rPr>
        <w:t>cou</w:t>
      </w:r>
      <w:r w:rsidRPr="003453AC">
        <w:rPr>
          <w:spacing w:val="-1"/>
          <w:w w:val="102"/>
          <w:kern w:val="0"/>
        </w:rPr>
        <w:t>n</w:t>
      </w:r>
      <w:r w:rsidRPr="003453AC">
        <w:rPr>
          <w:spacing w:val="1"/>
          <w:w w:val="102"/>
          <w:kern w:val="0"/>
        </w:rPr>
        <w:t>tri</w:t>
      </w:r>
      <w:r w:rsidRPr="003453AC">
        <w:rPr>
          <w:spacing w:val="2"/>
          <w:w w:val="102"/>
          <w:kern w:val="0"/>
        </w:rPr>
        <w:t>e</w:t>
      </w:r>
      <w:r w:rsidRPr="003453AC">
        <w:rPr>
          <w:w w:val="102"/>
          <w:kern w:val="0"/>
        </w:rPr>
        <w:t xml:space="preserve">s </w:t>
      </w:r>
      <w:r w:rsidRPr="003453AC">
        <w:rPr>
          <w:spacing w:val="-1"/>
          <w:kern w:val="0"/>
        </w:rPr>
        <w:t>u</w:t>
      </w:r>
      <w:r w:rsidRPr="003453AC">
        <w:rPr>
          <w:kern w:val="0"/>
        </w:rPr>
        <w:t>s</w:t>
      </w:r>
      <w:r w:rsidRPr="003453AC">
        <w:rPr>
          <w:spacing w:val="1"/>
          <w:kern w:val="0"/>
        </w:rPr>
        <w:t>in</w:t>
      </w:r>
      <w:r w:rsidRPr="003453AC">
        <w:rPr>
          <w:kern w:val="0"/>
        </w:rPr>
        <w:t>g</w:t>
      </w:r>
      <w:r w:rsidRPr="003453AC">
        <w:rPr>
          <w:spacing w:val="10"/>
          <w:kern w:val="0"/>
        </w:rPr>
        <w:t xml:space="preserve"> </w:t>
      </w:r>
      <w:r w:rsidRPr="003453AC">
        <w:rPr>
          <w:kern w:val="0"/>
        </w:rPr>
        <w:t>st</w:t>
      </w:r>
      <w:r w:rsidRPr="003453AC">
        <w:rPr>
          <w:spacing w:val="2"/>
          <w:kern w:val="0"/>
        </w:rPr>
        <w:t>a</w:t>
      </w:r>
      <w:r w:rsidRPr="003453AC">
        <w:rPr>
          <w:kern w:val="0"/>
        </w:rPr>
        <w:t>tio</w:t>
      </w:r>
      <w:r w:rsidRPr="003453AC">
        <w:rPr>
          <w:spacing w:val="-1"/>
          <w:kern w:val="0"/>
        </w:rPr>
        <w:t>n</w:t>
      </w:r>
      <w:r w:rsidRPr="003453AC">
        <w:rPr>
          <w:kern w:val="0"/>
        </w:rPr>
        <w:t>s</w:t>
      </w:r>
      <w:r w:rsidRPr="003453AC">
        <w:rPr>
          <w:spacing w:val="15"/>
          <w:kern w:val="0"/>
        </w:rPr>
        <w:t xml:space="preserve"> </w:t>
      </w:r>
      <w:r w:rsidRPr="003453AC">
        <w:rPr>
          <w:kern w:val="0"/>
        </w:rPr>
        <w:t>of</w:t>
      </w:r>
      <w:r w:rsidRPr="003453AC">
        <w:rPr>
          <w:spacing w:val="8"/>
          <w:kern w:val="0"/>
        </w:rPr>
        <w:t xml:space="preserve"> </w:t>
      </w:r>
      <w:r w:rsidRPr="003453AC">
        <w:rPr>
          <w:kern w:val="0"/>
        </w:rPr>
        <w:t>t</w:t>
      </w:r>
      <w:r w:rsidRPr="003453AC">
        <w:rPr>
          <w:spacing w:val="-1"/>
          <w:kern w:val="0"/>
        </w:rPr>
        <w:t>h</w:t>
      </w:r>
      <w:r w:rsidRPr="003453AC">
        <w:rPr>
          <w:kern w:val="0"/>
        </w:rPr>
        <w:t>e</w:t>
      </w:r>
      <w:r w:rsidRPr="003453AC">
        <w:rPr>
          <w:spacing w:val="8"/>
          <w:kern w:val="0"/>
        </w:rPr>
        <w:t xml:space="preserve"> </w:t>
      </w:r>
      <w:r w:rsidRPr="003453AC">
        <w:rPr>
          <w:kern w:val="0"/>
        </w:rPr>
        <w:t>aero</w:t>
      </w:r>
      <w:r w:rsidRPr="003453AC">
        <w:rPr>
          <w:spacing w:val="-1"/>
          <w:kern w:val="0"/>
        </w:rPr>
        <w:t>n</w:t>
      </w:r>
      <w:r w:rsidRPr="003453AC">
        <w:rPr>
          <w:spacing w:val="2"/>
          <w:kern w:val="0"/>
        </w:rPr>
        <w:t>a</w:t>
      </w:r>
      <w:r w:rsidRPr="003453AC">
        <w:rPr>
          <w:spacing w:val="-1"/>
          <w:kern w:val="0"/>
        </w:rPr>
        <w:t>u</w:t>
      </w:r>
      <w:r w:rsidRPr="003453AC">
        <w:rPr>
          <w:kern w:val="0"/>
        </w:rPr>
        <w:t>t</w:t>
      </w:r>
      <w:r w:rsidRPr="003453AC">
        <w:rPr>
          <w:spacing w:val="1"/>
          <w:kern w:val="0"/>
        </w:rPr>
        <w:t>i</w:t>
      </w:r>
      <w:r w:rsidRPr="003453AC">
        <w:rPr>
          <w:kern w:val="0"/>
        </w:rPr>
        <w:t>cal</w:t>
      </w:r>
      <w:r w:rsidRPr="003453AC">
        <w:rPr>
          <w:spacing w:val="20"/>
          <w:kern w:val="0"/>
        </w:rPr>
        <w:t xml:space="preserve"> </w:t>
      </w:r>
      <w:r w:rsidRPr="003453AC">
        <w:rPr>
          <w:spacing w:val="-3"/>
          <w:kern w:val="0"/>
        </w:rPr>
        <w:t>m</w:t>
      </w:r>
      <w:r w:rsidRPr="003453AC">
        <w:rPr>
          <w:kern w:val="0"/>
        </w:rPr>
        <w:t>obile</w:t>
      </w:r>
      <w:r w:rsidRPr="003453AC">
        <w:rPr>
          <w:spacing w:val="13"/>
          <w:kern w:val="0"/>
        </w:rPr>
        <w:t xml:space="preserve"> </w:t>
      </w:r>
      <w:r w:rsidRPr="003453AC">
        <w:rPr>
          <w:kern w:val="0"/>
        </w:rPr>
        <w:t>se</w:t>
      </w:r>
      <w:r w:rsidRPr="003453AC">
        <w:rPr>
          <w:spacing w:val="2"/>
          <w:kern w:val="0"/>
        </w:rPr>
        <w:t>r</w:t>
      </w:r>
      <w:r w:rsidRPr="003453AC">
        <w:rPr>
          <w:spacing w:val="-1"/>
          <w:kern w:val="0"/>
        </w:rPr>
        <w:t>v</w:t>
      </w:r>
      <w:r w:rsidRPr="003453AC">
        <w:rPr>
          <w:kern w:val="0"/>
        </w:rPr>
        <w:t>ic</w:t>
      </w:r>
      <w:r w:rsidRPr="003453AC">
        <w:rPr>
          <w:spacing w:val="2"/>
          <w:kern w:val="0"/>
        </w:rPr>
        <w:t>e</w:t>
      </w:r>
      <w:r w:rsidRPr="003453AC">
        <w:rPr>
          <w:kern w:val="0"/>
        </w:rPr>
        <w:t>.</w:t>
      </w:r>
      <w:r w:rsidRPr="003453AC">
        <w:rPr>
          <w:spacing w:val="14"/>
          <w:kern w:val="0"/>
        </w:rPr>
        <w:t xml:space="preserve">  </w:t>
      </w:r>
      <w:r w:rsidRPr="003453AC">
        <w:rPr>
          <w:spacing w:val="2"/>
          <w:kern w:val="0"/>
        </w:rPr>
        <w:t>T</w:t>
      </w:r>
      <w:r w:rsidRPr="003453AC">
        <w:rPr>
          <w:spacing w:val="-1"/>
          <w:kern w:val="0"/>
        </w:rPr>
        <w:t>h</w:t>
      </w:r>
      <w:r w:rsidRPr="003453AC">
        <w:rPr>
          <w:kern w:val="0"/>
        </w:rPr>
        <w:t>is</w:t>
      </w:r>
      <w:r w:rsidRPr="003453AC">
        <w:rPr>
          <w:spacing w:val="11"/>
          <w:kern w:val="0"/>
        </w:rPr>
        <w:t xml:space="preserve"> </w:t>
      </w:r>
      <w:r w:rsidRPr="003453AC">
        <w:rPr>
          <w:kern w:val="0"/>
        </w:rPr>
        <w:t>ide</w:t>
      </w:r>
      <w:r w:rsidRPr="003453AC">
        <w:rPr>
          <w:spacing w:val="-1"/>
          <w:kern w:val="0"/>
        </w:rPr>
        <w:t>n</w:t>
      </w:r>
      <w:r w:rsidRPr="003453AC">
        <w:rPr>
          <w:kern w:val="0"/>
        </w:rPr>
        <w:t>t</w:t>
      </w:r>
      <w:r w:rsidRPr="003453AC">
        <w:rPr>
          <w:spacing w:val="1"/>
          <w:kern w:val="0"/>
        </w:rPr>
        <w:t>i</w:t>
      </w:r>
      <w:r w:rsidRPr="003453AC">
        <w:rPr>
          <w:spacing w:val="-1"/>
          <w:kern w:val="0"/>
        </w:rPr>
        <w:t>f</w:t>
      </w:r>
      <w:r w:rsidRPr="003453AC">
        <w:rPr>
          <w:kern w:val="0"/>
        </w:rPr>
        <w:t>icati</w:t>
      </w:r>
      <w:r w:rsidRPr="003453AC">
        <w:rPr>
          <w:spacing w:val="3"/>
          <w:kern w:val="0"/>
        </w:rPr>
        <w:t>o</w:t>
      </w:r>
      <w:r w:rsidRPr="003453AC">
        <w:rPr>
          <w:kern w:val="0"/>
        </w:rPr>
        <w:t>n</w:t>
      </w:r>
      <w:r w:rsidRPr="003453AC">
        <w:rPr>
          <w:spacing w:val="19"/>
          <w:kern w:val="0"/>
        </w:rPr>
        <w:t xml:space="preserve"> </w:t>
      </w:r>
      <w:r w:rsidRPr="003453AC">
        <w:rPr>
          <w:kern w:val="0"/>
        </w:rPr>
        <w:t>does</w:t>
      </w:r>
      <w:r w:rsidRPr="003453AC">
        <w:rPr>
          <w:spacing w:val="10"/>
          <w:kern w:val="0"/>
        </w:rPr>
        <w:t xml:space="preserve"> </w:t>
      </w:r>
      <w:r w:rsidRPr="003453AC">
        <w:rPr>
          <w:spacing w:val="-1"/>
          <w:kern w:val="0"/>
        </w:rPr>
        <w:t>n</w:t>
      </w:r>
      <w:r w:rsidRPr="003453AC">
        <w:rPr>
          <w:spacing w:val="1"/>
          <w:kern w:val="0"/>
        </w:rPr>
        <w:t>o</w:t>
      </w:r>
      <w:r w:rsidRPr="003453AC">
        <w:rPr>
          <w:kern w:val="0"/>
        </w:rPr>
        <w:t>t</w:t>
      </w:r>
      <w:r w:rsidRPr="003453AC">
        <w:rPr>
          <w:spacing w:val="9"/>
          <w:kern w:val="0"/>
        </w:rPr>
        <w:t xml:space="preserve"> </w:t>
      </w:r>
      <w:r w:rsidRPr="003453AC">
        <w:rPr>
          <w:kern w:val="0"/>
        </w:rPr>
        <w:t>pre</w:t>
      </w:r>
      <w:r w:rsidRPr="003453AC">
        <w:rPr>
          <w:spacing w:val="3"/>
          <w:kern w:val="0"/>
        </w:rPr>
        <w:t>c</w:t>
      </w:r>
      <w:r w:rsidRPr="003453AC">
        <w:rPr>
          <w:spacing w:val="2"/>
          <w:kern w:val="0"/>
        </w:rPr>
        <w:t>l</w:t>
      </w:r>
      <w:r w:rsidRPr="003453AC">
        <w:rPr>
          <w:spacing w:val="-1"/>
          <w:kern w:val="0"/>
        </w:rPr>
        <w:t>u</w:t>
      </w:r>
      <w:r w:rsidRPr="003453AC">
        <w:rPr>
          <w:kern w:val="0"/>
        </w:rPr>
        <w:t>de</w:t>
      </w:r>
      <w:r w:rsidRPr="003453AC">
        <w:rPr>
          <w:spacing w:val="15"/>
          <w:kern w:val="0"/>
        </w:rPr>
        <w:t xml:space="preserve"> </w:t>
      </w:r>
      <w:r w:rsidRPr="003453AC">
        <w:rPr>
          <w:kern w:val="0"/>
        </w:rPr>
        <w:t>t</w:t>
      </w:r>
      <w:r w:rsidRPr="003453AC">
        <w:rPr>
          <w:spacing w:val="-1"/>
          <w:kern w:val="0"/>
        </w:rPr>
        <w:t>h</w:t>
      </w:r>
      <w:r w:rsidRPr="003453AC">
        <w:rPr>
          <w:kern w:val="0"/>
        </w:rPr>
        <w:t>e</w:t>
      </w:r>
      <w:r w:rsidRPr="003453AC">
        <w:rPr>
          <w:spacing w:val="11"/>
          <w:kern w:val="0"/>
        </w:rPr>
        <w:t xml:space="preserve"> </w:t>
      </w:r>
      <w:r w:rsidRPr="003453AC">
        <w:rPr>
          <w:spacing w:val="-1"/>
          <w:kern w:val="0"/>
        </w:rPr>
        <w:t>u</w:t>
      </w:r>
      <w:r w:rsidRPr="003453AC">
        <w:rPr>
          <w:kern w:val="0"/>
        </w:rPr>
        <w:t>se</w:t>
      </w:r>
      <w:r w:rsidRPr="003453AC">
        <w:rPr>
          <w:spacing w:val="9"/>
          <w:kern w:val="0"/>
        </w:rPr>
        <w:t xml:space="preserve"> </w:t>
      </w:r>
      <w:r w:rsidRPr="003453AC">
        <w:rPr>
          <w:spacing w:val="2"/>
          <w:kern w:val="0"/>
        </w:rPr>
        <w:t>o</w:t>
      </w:r>
      <w:r w:rsidRPr="003453AC">
        <w:rPr>
          <w:kern w:val="0"/>
        </w:rPr>
        <w:t>f</w:t>
      </w:r>
      <w:r w:rsidRPr="003453AC">
        <w:rPr>
          <w:spacing w:val="5"/>
          <w:kern w:val="0"/>
        </w:rPr>
        <w:t xml:space="preserve"> </w:t>
      </w:r>
      <w:r w:rsidRPr="003453AC">
        <w:rPr>
          <w:spacing w:val="2"/>
          <w:kern w:val="0"/>
        </w:rPr>
        <w:t>t</w:t>
      </w:r>
      <w:r w:rsidRPr="003453AC">
        <w:rPr>
          <w:spacing w:val="-1"/>
          <w:kern w:val="0"/>
        </w:rPr>
        <w:t>h</w:t>
      </w:r>
      <w:r w:rsidRPr="003453AC">
        <w:rPr>
          <w:kern w:val="0"/>
        </w:rPr>
        <w:t>ese</w:t>
      </w:r>
      <w:r w:rsidRPr="003453AC">
        <w:rPr>
          <w:spacing w:val="12"/>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w:t>
      </w:r>
      <w:r w:rsidRPr="003453AC">
        <w:rPr>
          <w:spacing w:val="15"/>
          <w:kern w:val="0"/>
        </w:rPr>
        <w:t xml:space="preserve"> </w:t>
      </w:r>
      <w:r w:rsidRPr="003453AC">
        <w:rPr>
          <w:w w:val="102"/>
          <w:kern w:val="0"/>
        </w:rPr>
        <w:t xml:space="preserve">bands </w:t>
      </w:r>
      <w:r w:rsidRPr="003453AC">
        <w:rPr>
          <w:kern w:val="0"/>
        </w:rPr>
        <w:t xml:space="preserve">by </w:t>
      </w:r>
      <w:r w:rsidRPr="003453AC">
        <w:rPr>
          <w:spacing w:val="2"/>
          <w:kern w:val="0"/>
        </w:rPr>
        <w:t>a</w:t>
      </w:r>
      <w:r w:rsidRPr="003453AC">
        <w:rPr>
          <w:spacing w:val="1"/>
          <w:kern w:val="0"/>
        </w:rPr>
        <w:t>n</w:t>
      </w:r>
      <w:r w:rsidRPr="003453AC">
        <w:rPr>
          <w:kern w:val="0"/>
        </w:rPr>
        <w:t>y a</w:t>
      </w:r>
      <w:r w:rsidRPr="003453AC">
        <w:rPr>
          <w:spacing w:val="1"/>
          <w:kern w:val="0"/>
        </w:rPr>
        <w:t>p</w:t>
      </w:r>
      <w:r w:rsidRPr="003453AC">
        <w:rPr>
          <w:kern w:val="0"/>
        </w:rPr>
        <w:t>plication</w:t>
      </w:r>
      <w:r w:rsidRPr="003453AC">
        <w:rPr>
          <w:spacing w:val="6"/>
          <w:kern w:val="0"/>
        </w:rPr>
        <w:t xml:space="preserve"> </w:t>
      </w:r>
      <w:r w:rsidRPr="003453AC">
        <w:rPr>
          <w:spacing w:val="2"/>
          <w:kern w:val="0"/>
        </w:rPr>
        <w:t>o</w:t>
      </w:r>
      <w:r w:rsidRPr="003453AC">
        <w:rPr>
          <w:kern w:val="0"/>
        </w:rPr>
        <w:t>f t</w:t>
      </w:r>
      <w:r w:rsidRPr="003453AC">
        <w:rPr>
          <w:spacing w:val="-1"/>
          <w:kern w:val="0"/>
        </w:rPr>
        <w:t>h</w:t>
      </w:r>
      <w:r w:rsidRPr="003453AC">
        <w:rPr>
          <w:kern w:val="0"/>
        </w:rPr>
        <w:t>e ser</w:t>
      </w:r>
      <w:r w:rsidRPr="003453AC">
        <w:rPr>
          <w:spacing w:val="-1"/>
          <w:kern w:val="0"/>
        </w:rPr>
        <w:t>v</w:t>
      </w:r>
      <w:r w:rsidRPr="003453AC">
        <w:rPr>
          <w:kern w:val="0"/>
        </w:rPr>
        <w:t>ices</w:t>
      </w:r>
      <w:r w:rsidRPr="003453AC">
        <w:rPr>
          <w:spacing w:val="6"/>
          <w:kern w:val="0"/>
        </w:rPr>
        <w:t xml:space="preserve"> </w:t>
      </w:r>
      <w:r w:rsidRPr="003453AC">
        <w:rPr>
          <w:kern w:val="0"/>
        </w:rPr>
        <w:t>to</w:t>
      </w:r>
      <w:r w:rsidRPr="003453AC">
        <w:rPr>
          <w:spacing w:val="34"/>
          <w:kern w:val="0"/>
        </w:rPr>
        <w:t xml:space="preserve"> </w:t>
      </w:r>
      <w:r w:rsidRPr="003453AC">
        <w:rPr>
          <w:spacing w:val="-2"/>
          <w:kern w:val="0"/>
        </w:rPr>
        <w:t>w</w:t>
      </w:r>
      <w:r w:rsidRPr="003453AC">
        <w:rPr>
          <w:spacing w:val="-1"/>
          <w:kern w:val="0"/>
        </w:rPr>
        <w:t>h</w:t>
      </w:r>
      <w:r w:rsidRPr="003453AC">
        <w:rPr>
          <w:kern w:val="0"/>
        </w:rPr>
        <w:t>i</w:t>
      </w:r>
      <w:r w:rsidRPr="003453AC">
        <w:rPr>
          <w:spacing w:val="2"/>
          <w:kern w:val="0"/>
        </w:rPr>
        <w:t>c</w:t>
      </w:r>
      <w:r w:rsidRPr="003453AC">
        <w:rPr>
          <w:kern w:val="0"/>
        </w:rPr>
        <w:t>h</w:t>
      </w:r>
      <w:r w:rsidRPr="003453AC">
        <w:rPr>
          <w:spacing w:val="1"/>
          <w:kern w:val="0"/>
        </w:rPr>
        <w:t xml:space="preserve"> </w:t>
      </w:r>
      <w:r w:rsidRPr="003453AC">
        <w:rPr>
          <w:kern w:val="0"/>
        </w:rPr>
        <w:t>it</w:t>
      </w:r>
      <w:r w:rsidRPr="003453AC">
        <w:rPr>
          <w:spacing w:val="34"/>
          <w:kern w:val="0"/>
        </w:rPr>
        <w:t xml:space="preserve"> </w:t>
      </w:r>
      <w:r w:rsidRPr="003453AC">
        <w:rPr>
          <w:kern w:val="0"/>
        </w:rPr>
        <w:t>is</w:t>
      </w:r>
      <w:r w:rsidRPr="003453AC">
        <w:rPr>
          <w:spacing w:val="34"/>
          <w:kern w:val="0"/>
        </w:rPr>
        <w:t xml:space="preserve"> </w:t>
      </w:r>
      <w:r w:rsidRPr="003453AC">
        <w:rPr>
          <w:kern w:val="0"/>
        </w:rPr>
        <w:t>alloc</w:t>
      </w:r>
      <w:r w:rsidRPr="003453AC">
        <w:rPr>
          <w:spacing w:val="-1"/>
          <w:kern w:val="0"/>
        </w:rPr>
        <w:t>a</w:t>
      </w:r>
      <w:r w:rsidRPr="003453AC">
        <w:rPr>
          <w:kern w:val="0"/>
        </w:rPr>
        <w:t>ted</w:t>
      </w:r>
      <w:r w:rsidRPr="003453AC">
        <w:rPr>
          <w:spacing w:val="6"/>
          <w:kern w:val="0"/>
        </w:rPr>
        <w:t xml:space="preserve"> </w:t>
      </w:r>
      <w:r w:rsidRPr="003453AC">
        <w:rPr>
          <w:kern w:val="0"/>
        </w:rPr>
        <w:t xml:space="preserve">and does </w:t>
      </w:r>
      <w:r w:rsidRPr="003453AC">
        <w:rPr>
          <w:spacing w:val="-1"/>
          <w:kern w:val="0"/>
        </w:rPr>
        <w:t>n</w:t>
      </w:r>
      <w:r w:rsidRPr="003453AC">
        <w:rPr>
          <w:spacing w:val="1"/>
          <w:kern w:val="0"/>
        </w:rPr>
        <w:t>o</w:t>
      </w:r>
      <w:r w:rsidRPr="003453AC">
        <w:rPr>
          <w:kern w:val="0"/>
        </w:rPr>
        <w:t>t</w:t>
      </w:r>
      <w:r w:rsidRPr="003453AC">
        <w:rPr>
          <w:spacing w:val="34"/>
          <w:kern w:val="0"/>
        </w:rPr>
        <w:t xml:space="preserve"> </w:t>
      </w:r>
      <w:r w:rsidRPr="003453AC">
        <w:rPr>
          <w:kern w:val="0"/>
        </w:rPr>
        <w:t>es</w:t>
      </w:r>
      <w:r w:rsidRPr="003453AC">
        <w:rPr>
          <w:spacing w:val="1"/>
          <w:kern w:val="0"/>
        </w:rPr>
        <w:t>t</w:t>
      </w:r>
      <w:r w:rsidRPr="003453AC">
        <w:rPr>
          <w:kern w:val="0"/>
        </w:rPr>
        <w:t>a</w:t>
      </w:r>
      <w:r w:rsidRPr="003453AC">
        <w:rPr>
          <w:spacing w:val="1"/>
          <w:kern w:val="0"/>
        </w:rPr>
        <w:t>b</w:t>
      </w:r>
      <w:r w:rsidRPr="003453AC">
        <w:rPr>
          <w:kern w:val="0"/>
        </w:rPr>
        <w:t>li</w:t>
      </w:r>
      <w:r w:rsidRPr="003453AC">
        <w:rPr>
          <w:spacing w:val="-1"/>
          <w:kern w:val="0"/>
        </w:rPr>
        <w:t>s</w:t>
      </w:r>
      <w:r w:rsidRPr="003453AC">
        <w:rPr>
          <w:kern w:val="0"/>
        </w:rPr>
        <w:t>h</w:t>
      </w:r>
      <w:r w:rsidRPr="003453AC">
        <w:rPr>
          <w:spacing w:val="4"/>
          <w:kern w:val="0"/>
        </w:rPr>
        <w:t xml:space="preserve"> </w:t>
      </w:r>
      <w:r w:rsidRPr="003453AC">
        <w:rPr>
          <w:kern w:val="0"/>
        </w:rPr>
        <w:t>priori</w:t>
      </w:r>
      <w:r w:rsidRPr="003453AC">
        <w:rPr>
          <w:spacing w:val="1"/>
          <w:kern w:val="0"/>
        </w:rPr>
        <w:t>t</w:t>
      </w:r>
      <w:r w:rsidRPr="003453AC">
        <w:rPr>
          <w:kern w:val="0"/>
        </w:rPr>
        <w:t xml:space="preserve">y </w:t>
      </w:r>
      <w:r w:rsidRPr="003453AC">
        <w:rPr>
          <w:spacing w:val="1"/>
          <w:kern w:val="0"/>
        </w:rPr>
        <w:t>i</w:t>
      </w:r>
      <w:r w:rsidRPr="003453AC">
        <w:rPr>
          <w:kern w:val="0"/>
        </w:rPr>
        <w:t>n</w:t>
      </w:r>
      <w:r w:rsidRPr="003453AC">
        <w:rPr>
          <w:spacing w:val="31"/>
          <w:kern w:val="0"/>
        </w:rPr>
        <w:t xml:space="preserve"> </w:t>
      </w:r>
      <w:r w:rsidRPr="003453AC">
        <w:rPr>
          <w:spacing w:val="1"/>
          <w:kern w:val="0"/>
        </w:rPr>
        <w:t>t</w:t>
      </w:r>
      <w:r w:rsidRPr="003453AC">
        <w:rPr>
          <w:spacing w:val="-1"/>
          <w:kern w:val="0"/>
        </w:rPr>
        <w:t>h</w:t>
      </w:r>
      <w:r w:rsidRPr="003453AC">
        <w:rPr>
          <w:kern w:val="0"/>
        </w:rPr>
        <w:t>e</w:t>
      </w:r>
      <w:r w:rsidRPr="003453AC">
        <w:rPr>
          <w:spacing w:val="33"/>
          <w:kern w:val="0"/>
        </w:rPr>
        <w:t xml:space="preserve"> </w:t>
      </w:r>
      <w:r w:rsidRPr="003453AC">
        <w:rPr>
          <w:w w:val="102"/>
          <w:kern w:val="0"/>
        </w:rPr>
        <w:t>Ra</w:t>
      </w:r>
      <w:r w:rsidRPr="003453AC">
        <w:rPr>
          <w:spacing w:val="1"/>
          <w:w w:val="102"/>
          <w:kern w:val="0"/>
        </w:rPr>
        <w:t>di</w:t>
      </w:r>
      <w:r w:rsidRPr="003453AC">
        <w:rPr>
          <w:w w:val="102"/>
          <w:kern w:val="0"/>
        </w:rPr>
        <w:t xml:space="preserve">o </w:t>
      </w:r>
      <w:r w:rsidRPr="003453AC">
        <w:rPr>
          <w:kern w:val="0"/>
        </w:rPr>
        <w:t>Re</w:t>
      </w:r>
      <w:r w:rsidRPr="003453AC">
        <w:rPr>
          <w:spacing w:val="1"/>
          <w:kern w:val="0"/>
        </w:rPr>
        <w:t>g</w:t>
      </w:r>
      <w:r w:rsidRPr="003453AC">
        <w:rPr>
          <w:spacing w:val="-1"/>
          <w:kern w:val="0"/>
        </w:rPr>
        <w:t>u</w:t>
      </w:r>
      <w:r w:rsidRPr="003453AC">
        <w:rPr>
          <w:kern w:val="0"/>
        </w:rPr>
        <w:t>lati</w:t>
      </w:r>
      <w:r w:rsidRPr="003453AC">
        <w:rPr>
          <w:spacing w:val="2"/>
          <w:kern w:val="0"/>
        </w:rPr>
        <w:t>o</w:t>
      </w:r>
      <w:r w:rsidRPr="003453AC">
        <w:rPr>
          <w:spacing w:val="-1"/>
          <w:kern w:val="0"/>
        </w:rPr>
        <w:t>n</w:t>
      </w:r>
      <w:r w:rsidRPr="003453AC">
        <w:rPr>
          <w:kern w:val="0"/>
        </w:rPr>
        <w:t>s.</w:t>
      </w:r>
    </w:p>
    <w:p w:rsidR="001A606C" w:rsidRPr="003453AC" w:rsidP="001A606C" w14:paraId="235F06B6" w14:textId="77777777">
      <w:pPr>
        <w:suppressAutoHyphens/>
        <w:spacing w:after="220"/>
        <w:ind w:firstLine="360"/>
        <w:rPr>
          <w:bCs/>
          <w:smallCaps/>
          <w:kern w:val="0"/>
        </w:rPr>
      </w:pPr>
      <w:r w:rsidRPr="003453AC">
        <w:rPr>
          <w:bCs/>
          <w:smallCaps/>
          <w:kern w:val="0"/>
        </w:rPr>
        <w:t>* * * * *</w:t>
      </w:r>
    </w:p>
    <w:p w:rsidR="001A606C" w:rsidRPr="003453AC" w:rsidP="001A606C" w14:paraId="0F913A7A" w14:textId="77777777">
      <w:pPr>
        <w:tabs>
          <w:tab w:val="left" w:pos="1248"/>
        </w:tabs>
        <w:spacing w:after="220"/>
        <w:ind w:firstLine="360"/>
        <w:rPr>
          <w:kern w:val="0"/>
        </w:rPr>
      </w:pPr>
      <w:r w:rsidRPr="003453AC">
        <w:rPr>
          <w:spacing w:val="-1"/>
          <w:w w:val="95"/>
          <w:kern w:val="0"/>
        </w:rPr>
        <w:t>(345)  5.345  </w:t>
      </w:r>
      <w:r w:rsidRPr="003453AC">
        <w:rPr>
          <w:kern w:val="0"/>
        </w:rPr>
        <w:t>Use of the frequency band 1452-1492 MHz by the broadcasting-satellite service, and by the broadcasting service, is</w:t>
      </w:r>
      <w:r w:rsidRPr="003453AC">
        <w:rPr>
          <w:spacing w:val="-2"/>
          <w:kern w:val="0"/>
        </w:rPr>
        <w:t xml:space="preserve"> </w:t>
      </w:r>
      <w:r w:rsidRPr="003453AC">
        <w:rPr>
          <w:spacing w:val="-1"/>
          <w:kern w:val="0"/>
        </w:rPr>
        <w:t>limited</w:t>
      </w:r>
      <w:r w:rsidRPr="003453AC">
        <w:rPr>
          <w:kern w:val="0"/>
        </w:rPr>
        <w:t xml:space="preserve"> to digital audio </w:t>
      </w:r>
      <w:r w:rsidRPr="003453AC">
        <w:rPr>
          <w:spacing w:val="-1"/>
          <w:kern w:val="0"/>
        </w:rPr>
        <w:t>broadcasting</w:t>
      </w:r>
      <w:r w:rsidRPr="003453AC">
        <w:rPr>
          <w:kern w:val="0"/>
        </w:rPr>
        <w:t xml:space="preserve"> and is subject to the provisions</w:t>
      </w:r>
      <w:r w:rsidRPr="003453AC">
        <w:rPr>
          <w:spacing w:val="31"/>
          <w:kern w:val="0"/>
        </w:rPr>
        <w:t xml:space="preserve"> </w:t>
      </w:r>
      <w:r w:rsidRPr="003453AC">
        <w:rPr>
          <w:spacing w:val="-1"/>
          <w:kern w:val="0"/>
        </w:rPr>
        <w:t>of</w:t>
      </w:r>
      <w:r w:rsidRPr="003453AC">
        <w:rPr>
          <w:spacing w:val="-2"/>
          <w:kern w:val="0"/>
        </w:rPr>
        <w:t xml:space="preserve"> </w:t>
      </w:r>
      <w:r w:rsidRPr="003453AC">
        <w:rPr>
          <w:spacing w:val="-1"/>
          <w:kern w:val="0"/>
        </w:rPr>
        <w:t>Resolution</w:t>
      </w:r>
      <w:r w:rsidRPr="003453AC">
        <w:rPr>
          <w:spacing w:val="-2"/>
          <w:kern w:val="0"/>
        </w:rPr>
        <w:t xml:space="preserve"> </w:t>
      </w:r>
      <w:r w:rsidRPr="003453AC">
        <w:rPr>
          <w:spacing w:val="-1"/>
          <w:kern w:val="0"/>
        </w:rPr>
        <w:t>528</w:t>
      </w:r>
      <w:r w:rsidRPr="003453AC">
        <w:rPr>
          <w:spacing w:val="-2"/>
          <w:kern w:val="0"/>
        </w:rPr>
        <w:t xml:space="preserve"> </w:t>
      </w:r>
      <w:r w:rsidRPr="003453AC">
        <w:rPr>
          <w:spacing w:val="-1"/>
          <w:kern w:val="0"/>
        </w:rPr>
        <w:t>(Rev.WRC</w:t>
      </w:r>
      <w:r w:rsidRPr="003453AC">
        <w:rPr>
          <w:kern w:val="0"/>
        </w:rPr>
        <w:noBreakHyphen/>
        <w:t>19).</w:t>
      </w:r>
    </w:p>
    <w:p w:rsidR="001A606C" w:rsidRPr="003453AC" w:rsidP="001A606C" w14:paraId="517D234D" w14:textId="77777777">
      <w:pPr>
        <w:tabs>
          <w:tab w:val="left" w:pos="270"/>
        </w:tabs>
        <w:spacing w:after="220"/>
        <w:ind w:firstLine="360"/>
        <w:rPr>
          <w:spacing w:val="-1"/>
          <w:kern w:val="0"/>
        </w:rPr>
      </w:pPr>
      <w:bookmarkStart w:id="5457" w:name="_Hlk44693058"/>
      <w:r w:rsidRPr="003453AC">
        <w:rPr>
          <w:bCs/>
          <w:kern w:val="0"/>
        </w:rPr>
        <w:t>(346)  5.346</w:t>
      </w:r>
      <w:r w:rsidRPr="003453AC">
        <w:rPr>
          <w:kern w:val="0"/>
        </w:rPr>
        <w:t xml:space="preserve">  In Algeria, Angola, Saudi </w:t>
      </w:r>
      <w:r w:rsidRPr="003453AC">
        <w:rPr>
          <w:spacing w:val="-1"/>
          <w:kern w:val="0"/>
        </w:rPr>
        <w:t>Arabia, Bahrain, Benin, Botswana, Burkina Faso, Burundi,</w:t>
      </w:r>
      <w:r w:rsidRPr="003453AC">
        <w:rPr>
          <w:spacing w:val="20"/>
          <w:kern w:val="0"/>
        </w:rPr>
        <w:t xml:space="preserve"> </w:t>
      </w:r>
      <w:r w:rsidRPr="003453AC">
        <w:rPr>
          <w:spacing w:val="-1"/>
          <w:kern w:val="0"/>
        </w:rPr>
        <w:t>Cameroon,</w:t>
      </w:r>
      <w:r w:rsidRPr="003453AC">
        <w:rPr>
          <w:kern w:val="0"/>
        </w:rPr>
        <w:t xml:space="preserve"> Central African Republic, Congo (Rep. of the), Côte </w:t>
      </w:r>
      <w:r w:rsidRPr="003453AC">
        <w:rPr>
          <w:spacing w:val="-1"/>
          <w:kern w:val="0"/>
        </w:rPr>
        <w:t>d'Ivoire,</w:t>
      </w:r>
      <w:r w:rsidRPr="003453AC">
        <w:rPr>
          <w:kern w:val="0"/>
        </w:rPr>
        <w:t xml:space="preserve"> Djibouti, Egypt, United</w:t>
      </w:r>
      <w:r w:rsidRPr="003453AC">
        <w:rPr>
          <w:spacing w:val="29"/>
          <w:kern w:val="0"/>
        </w:rPr>
        <w:t xml:space="preserve"> </w:t>
      </w:r>
      <w:r w:rsidRPr="003453AC">
        <w:rPr>
          <w:kern w:val="0"/>
        </w:rPr>
        <w:t xml:space="preserve">Arab </w:t>
      </w:r>
      <w:r w:rsidRPr="003453AC">
        <w:rPr>
          <w:spacing w:val="-1"/>
          <w:kern w:val="0"/>
        </w:rPr>
        <w:t>Emirates,</w:t>
      </w:r>
      <w:r w:rsidRPr="003453AC">
        <w:rPr>
          <w:kern w:val="0"/>
        </w:rPr>
        <w:t xml:space="preserve"> Eswatini, Gabon, </w:t>
      </w:r>
      <w:r w:rsidRPr="003453AC">
        <w:rPr>
          <w:spacing w:val="-1"/>
          <w:kern w:val="0"/>
        </w:rPr>
        <w:t>Gambia,</w:t>
      </w:r>
      <w:r w:rsidRPr="003453AC">
        <w:rPr>
          <w:kern w:val="0"/>
        </w:rPr>
        <w:t xml:space="preserve"> Ghana, Guinea, Iraq, </w:t>
      </w:r>
      <w:r w:rsidRPr="003453AC">
        <w:rPr>
          <w:spacing w:val="-1"/>
          <w:kern w:val="0"/>
        </w:rPr>
        <w:t>Jordan,</w:t>
      </w:r>
      <w:r w:rsidRPr="003453AC">
        <w:rPr>
          <w:kern w:val="0"/>
        </w:rPr>
        <w:t xml:space="preserve"> Kenya, Kuwait, Lesotho,</w:t>
      </w:r>
      <w:r w:rsidRPr="003453AC">
        <w:rPr>
          <w:spacing w:val="37"/>
          <w:kern w:val="0"/>
        </w:rPr>
        <w:t xml:space="preserve"> </w:t>
      </w:r>
      <w:r w:rsidRPr="003453AC">
        <w:rPr>
          <w:spacing w:val="-1"/>
          <w:kern w:val="0"/>
        </w:rPr>
        <w:t>Lebanon, Liberia, Madagascar, Malawi,</w:t>
      </w:r>
      <w:r w:rsidRPr="003453AC">
        <w:rPr>
          <w:kern w:val="0"/>
        </w:rPr>
        <w:t xml:space="preserve"> Mali, Morocco, Mauritius,</w:t>
      </w:r>
      <w:r w:rsidRPr="003453AC">
        <w:rPr>
          <w:spacing w:val="-1"/>
          <w:kern w:val="0"/>
        </w:rPr>
        <w:t xml:space="preserve"> Mauritania, Mozambique,</w:t>
      </w:r>
      <w:r w:rsidRPr="003453AC">
        <w:rPr>
          <w:spacing w:val="26"/>
          <w:kern w:val="0"/>
        </w:rPr>
        <w:t xml:space="preserve"> </w:t>
      </w:r>
      <w:r w:rsidRPr="003453AC">
        <w:rPr>
          <w:spacing w:val="-1"/>
          <w:kern w:val="0"/>
        </w:rPr>
        <w:t>Namibia,</w:t>
      </w:r>
      <w:r w:rsidRPr="003453AC">
        <w:rPr>
          <w:kern w:val="0"/>
        </w:rPr>
        <w:t xml:space="preserve"> Niger, Nigeria, </w:t>
      </w:r>
      <w:r w:rsidRPr="003453AC">
        <w:rPr>
          <w:spacing w:val="-1"/>
          <w:kern w:val="0"/>
        </w:rPr>
        <w:t>Oman,</w:t>
      </w:r>
      <w:r w:rsidRPr="003453AC">
        <w:rPr>
          <w:kern w:val="0"/>
        </w:rPr>
        <w:t xml:space="preserve"> Uganda, </w:t>
      </w:r>
      <w:r w:rsidRPr="003453AC">
        <w:rPr>
          <w:spacing w:val="-1"/>
          <w:kern w:val="0"/>
        </w:rPr>
        <w:t>Palestine, Qatar, Dem. Rep. of the Congo, Rwanda,</w:t>
      </w:r>
      <w:r w:rsidRPr="003453AC">
        <w:rPr>
          <w:spacing w:val="58"/>
          <w:kern w:val="0"/>
        </w:rPr>
        <w:t xml:space="preserve"> </w:t>
      </w:r>
      <w:r w:rsidRPr="003453AC">
        <w:rPr>
          <w:spacing w:val="-1"/>
          <w:kern w:val="0"/>
        </w:rPr>
        <w:t>Senegal, Seychelles, Sudan, South</w:t>
      </w:r>
      <w:r w:rsidRPr="003453AC">
        <w:rPr>
          <w:kern w:val="0"/>
        </w:rPr>
        <w:t xml:space="preserve"> Sudan, South Africa, Tanzania, Chad, Togo, Tunisia, </w:t>
      </w:r>
      <w:r w:rsidRPr="003453AC">
        <w:rPr>
          <w:spacing w:val="-1"/>
          <w:kern w:val="0"/>
        </w:rPr>
        <w:t>Zambia,</w:t>
      </w:r>
      <w:r w:rsidRPr="003453AC">
        <w:rPr>
          <w:spacing w:val="25"/>
          <w:kern w:val="0"/>
        </w:rPr>
        <w:t xml:space="preserve"> </w:t>
      </w:r>
      <w:r w:rsidRPr="003453AC">
        <w:rPr>
          <w:kern w:val="0"/>
        </w:rPr>
        <w:t xml:space="preserve">and </w:t>
      </w:r>
      <w:r w:rsidRPr="003453AC">
        <w:rPr>
          <w:spacing w:val="-1"/>
          <w:kern w:val="0"/>
        </w:rPr>
        <w:t>Zimbabwe,</w:t>
      </w:r>
      <w:r w:rsidRPr="003453AC">
        <w:rPr>
          <w:kern w:val="0"/>
        </w:rPr>
        <w:t xml:space="preserve"> the </w:t>
      </w:r>
      <w:r w:rsidRPr="003453AC">
        <w:rPr>
          <w:spacing w:val="-1"/>
          <w:kern w:val="0"/>
        </w:rPr>
        <w:t>frequency</w:t>
      </w:r>
      <w:r w:rsidRPr="003453AC">
        <w:rPr>
          <w:kern w:val="0"/>
        </w:rPr>
        <w:t xml:space="preserve"> band 1452</w:t>
      </w:r>
      <w:r w:rsidRPr="003453AC">
        <w:rPr>
          <w:kern w:val="0"/>
        </w:rPr>
        <w:noBreakHyphen/>
        <w:t>1492 MHz is identified</w:t>
      </w:r>
      <w:r w:rsidRPr="003453AC">
        <w:rPr>
          <w:spacing w:val="-1"/>
          <w:kern w:val="0"/>
        </w:rPr>
        <w:t xml:space="preserve"> </w:t>
      </w:r>
      <w:r w:rsidRPr="003453AC">
        <w:rPr>
          <w:kern w:val="0"/>
        </w:rPr>
        <w:t xml:space="preserve">for use by </w:t>
      </w:r>
      <w:r w:rsidRPr="003453AC">
        <w:rPr>
          <w:spacing w:val="-1"/>
          <w:kern w:val="0"/>
        </w:rPr>
        <w:t>administrations</w:t>
      </w:r>
      <w:r w:rsidRPr="003453AC">
        <w:rPr>
          <w:kern w:val="0"/>
        </w:rPr>
        <w:t xml:space="preserve"> listed in this paragraph (b)(346) wishing to </w:t>
      </w:r>
      <w:r w:rsidRPr="003453AC">
        <w:rPr>
          <w:spacing w:val="-1"/>
          <w:kern w:val="0"/>
        </w:rPr>
        <w:t>implement</w:t>
      </w:r>
      <w:r w:rsidRPr="003453AC">
        <w:rPr>
          <w:kern w:val="0"/>
        </w:rPr>
        <w:t xml:space="preserve"> </w:t>
      </w:r>
      <w:r w:rsidRPr="003453AC">
        <w:rPr>
          <w:spacing w:val="-1"/>
          <w:kern w:val="0"/>
        </w:rPr>
        <w:t>International Mobile Telecommunications (IMT) in accordance with</w:t>
      </w:r>
      <w:r w:rsidRPr="003453AC">
        <w:rPr>
          <w:spacing w:val="30"/>
          <w:kern w:val="0"/>
        </w:rPr>
        <w:t xml:space="preserve"> </w:t>
      </w:r>
      <w:r w:rsidRPr="003453AC">
        <w:rPr>
          <w:kern w:val="0"/>
        </w:rPr>
        <w:t xml:space="preserve">Resolution </w:t>
      </w:r>
      <w:r w:rsidRPr="003453AC">
        <w:rPr>
          <w:spacing w:val="-1"/>
          <w:kern w:val="0"/>
        </w:rPr>
        <w:t>223</w:t>
      </w:r>
      <w:r w:rsidRPr="003453AC">
        <w:rPr>
          <w:kern w:val="0"/>
        </w:rPr>
        <w:t xml:space="preserve"> </w:t>
      </w:r>
      <w:r w:rsidRPr="003453AC">
        <w:rPr>
          <w:spacing w:val="-1"/>
          <w:kern w:val="0"/>
        </w:rPr>
        <w:t>(Rev.WRC-19).</w:t>
      </w:r>
      <w:r w:rsidRPr="003453AC">
        <w:rPr>
          <w:kern w:val="0"/>
        </w:rPr>
        <w:t xml:space="preserve">  This identification does not </w:t>
      </w:r>
      <w:r w:rsidRPr="003453AC">
        <w:rPr>
          <w:spacing w:val="-1"/>
          <w:kern w:val="0"/>
        </w:rPr>
        <w:t>preclude</w:t>
      </w:r>
      <w:r w:rsidRPr="003453AC">
        <w:rPr>
          <w:kern w:val="0"/>
        </w:rPr>
        <w:t xml:space="preserve"> the use of this </w:t>
      </w:r>
      <w:r w:rsidRPr="003453AC">
        <w:rPr>
          <w:spacing w:val="-1"/>
          <w:kern w:val="0"/>
        </w:rPr>
        <w:t>frequency band</w:t>
      </w:r>
      <w:r w:rsidRPr="003453AC">
        <w:rPr>
          <w:spacing w:val="34"/>
          <w:kern w:val="0"/>
        </w:rPr>
        <w:t xml:space="preserve"> </w:t>
      </w:r>
      <w:r w:rsidRPr="003453AC">
        <w:rPr>
          <w:kern w:val="0"/>
        </w:rPr>
        <w:t xml:space="preserve">by any other application of the </w:t>
      </w:r>
      <w:r w:rsidRPr="003453AC">
        <w:rPr>
          <w:spacing w:val="-1"/>
          <w:kern w:val="0"/>
        </w:rPr>
        <w:t>services to which it is allocated and does not establish</w:t>
      </w:r>
      <w:r w:rsidRPr="003453AC">
        <w:rPr>
          <w:kern w:val="0"/>
        </w:rPr>
        <w:t xml:space="preserve"> priority in the</w:t>
      </w:r>
      <w:r w:rsidRPr="003453AC">
        <w:rPr>
          <w:spacing w:val="31"/>
          <w:kern w:val="0"/>
        </w:rPr>
        <w:t xml:space="preserve"> </w:t>
      </w:r>
      <w:r w:rsidRPr="003453AC">
        <w:rPr>
          <w:kern w:val="0"/>
        </w:rPr>
        <w:t xml:space="preserve">Radio Regulations.  The use of </w:t>
      </w:r>
      <w:r w:rsidRPr="003453AC">
        <w:rPr>
          <w:spacing w:val="-1"/>
          <w:kern w:val="0"/>
        </w:rPr>
        <w:t>this</w:t>
      </w:r>
      <w:r w:rsidRPr="003453AC">
        <w:rPr>
          <w:kern w:val="0"/>
        </w:rPr>
        <w:t xml:space="preserve"> frequency band for the </w:t>
      </w:r>
      <w:r w:rsidRPr="003453AC">
        <w:rPr>
          <w:spacing w:val="-1"/>
          <w:kern w:val="0"/>
        </w:rPr>
        <w:t>implementation</w:t>
      </w:r>
      <w:r w:rsidRPr="003453AC">
        <w:rPr>
          <w:kern w:val="0"/>
        </w:rPr>
        <w:t xml:space="preserve"> of IMT is subject to</w:t>
      </w:r>
      <w:r w:rsidRPr="003453AC">
        <w:rPr>
          <w:spacing w:val="29"/>
          <w:kern w:val="0"/>
        </w:rPr>
        <w:t xml:space="preserve"> </w:t>
      </w:r>
      <w:r w:rsidRPr="003453AC">
        <w:rPr>
          <w:spacing w:val="-1"/>
          <w:kern w:val="0"/>
        </w:rPr>
        <w:t>agreement</w:t>
      </w:r>
      <w:r w:rsidRPr="003453AC">
        <w:rPr>
          <w:kern w:val="0"/>
        </w:rPr>
        <w:t xml:space="preserve"> obtained under No. 9.21 with respect to the </w:t>
      </w:r>
      <w:r w:rsidRPr="003453AC">
        <w:rPr>
          <w:spacing w:val="-1"/>
          <w:kern w:val="0"/>
        </w:rPr>
        <w:t>aeronautical</w:t>
      </w:r>
      <w:r w:rsidRPr="003453AC">
        <w:rPr>
          <w:kern w:val="0"/>
        </w:rPr>
        <w:t xml:space="preserve"> </w:t>
      </w:r>
      <w:r w:rsidRPr="003453AC">
        <w:rPr>
          <w:spacing w:val="-1"/>
          <w:kern w:val="0"/>
        </w:rPr>
        <w:t>mobile</w:t>
      </w:r>
      <w:r w:rsidRPr="003453AC">
        <w:rPr>
          <w:kern w:val="0"/>
        </w:rPr>
        <w:t xml:space="preserve"> service used for</w:t>
      </w:r>
      <w:r w:rsidRPr="003453AC">
        <w:rPr>
          <w:spacing w:val="41"/>
          <w:kern w:val="0"/>
        </w:rPr>
        <w:t xml:space="preserve"> </w:t>
      </w:r>
      <w:r w:rsidRPr="003453AC">
        <w:rPr>
          <w:spacing w:val="-1"/>
          <w:kern w:val="0"/>
        </w:rPr>
        <w:t>aeronautical telemetry</w:t>
      </w:r>
      <w:r w:rsidRPr="003453AC">
        <w:rPr>
          <w:kern w:val="0"/>
        </w:rPr>
        <w:t xml:space="preserve"> in</w:t>
      </w:r>
      <w:r w:rsidRPr="003453AC">
        <w:rPr>
          <w:spacing w:val="-3"/>
          <w:kern w:val="0"/>
        </w:rPr>
        <w:t xml:space="preserve"> </w:t>
      </w:r>
      <w:r w:rsidRPr="003453AC">
        <w:rPr>
          <w:spacing w:val="-1"/>
          <w:kern w:val="0"/>
        </w:rPr>
        <w:t>accordance</w:t>
      </w:r>
      <w:r w:rsidRPr="003453AC">
        <w:rPr>
          <w:spacing w:val="-2"/>
          <w:kern w:val="0"/>
        </w:rPr>
        <w:t xml:space="preserve"> </w:t>
      </w:r>
      <w:r w:rsidRPr="003453AC">
        <w:rPr>
          <w:kern w:val="0"/>
        </w:rPr>
        <w:t>with</w:t>
      </w:r>
      <w:r w:rsidRPr="003453AC">
        <w:rPr>
          <w:spacing w:val="-1"/>
          <w:kern w:val="0"/>
        </w:rPr>
        <w:t xml:space="preserve"> </w:t>
      </w:r>
      <w:r w:rsidRPr="003453AC">
        <w:rPr>
          <w:kern w:val="0"/>
        </w:rPr>
        <w:t>paragraph (b)(342) of this section.</w:t>
      </w:r>
      <w:r w:rsidRPr="003453AC">
        <w:rPr>
          <w:spacing w:val="-1"/>
          <w:kern w:val="0"/>
        </w:rPr>
        <w:t xml:space="preserve">  </w:t>
      </w:r>
      <w:r w:rsidRPr="003453AC">
        <w:rPr>
          <w:kern w:val="0"/>
        </w:rPr>
        <w:t>See also</w:t>
      </w:r>
      <w:r w:rsidRPr="003453AC">
        <w:rPr>
          <w:spacing w:val="-1"/>
          <w:kern w:val="0"/>
        </w:rPr>
        <w:t xml:space="preserve"> </w:t>
      </w:r>
      <w:r w:rsidRPr="003453AC">
        <w:rPr>
          <w:kern w:val="0"/>
        </w:rPr>
        <w:t xml:space="preserve">Resolution </w:t>
      </w:r>
      <w:r w:rsidRPr="003453AC">
        <w:rPr>
          <w:spacing w:val="-1"/>
          <w:kern w:val="0"/>
        </w:rPr>
        <w:t>761</w:t>
      </w:r>
      <w:r w:rsidRPr="003453AC">
        <w:rPr>
          <w:spacing w:val="-2"/>
          <w:kern w:val="0"/>
        </w:rPr>
        <w:t xml:space="preserve"> </w:t>
      </w:r>
      <w:r w:rsidRPr="003453AC">
        <w:rPr>
          <w:spacing w:val="-1"/>
          <w:kern w:val="0"/>
        </w:rPr>
        <w:t>(Rev.WRC-19).</w:t>
      </w:r>
    </w:p>
    <w:p w:rsidR="001A606C" w:rsidRPr="003453AC" w:rsidP="001A606C" w14:paraId="48C017AA" w14:textId="77777777">
      <w:pPr>
        <w:tabs>
          <w:tab w:val="left" w:pos="270"/>
        </w:tabs>
        <w:spacing w:after="220"/>
        <w:ind w:firstLine="360"/>
        <w:rPr>
          <w:kern w:val="0"/>
        </w:rPr>
      </w:pPr>
      <w:r w:rsidRPr="003453AC">
        <w:rPr>
          <w:spacing w:val="-1"/>
          <w:kern w:val="0"/>
        </w:rPr>
        <w:t>Note</w:t>
      </w:r>
      <w:r w:rsidRPr="003453AC">
        <w:rPr>
          <w:smallCaps/>
          <w:spacing w:val="-1"/>
          <w:kern w:val="0"/>
        </w:rPr>
        <w:t xml:space="preserve"> 3</w:t>
      </w:r>
      <w:r w:rsidRPr="003453AC">
        <w:rPr>
          <w:spacing w:val="-1"/>
          <w:kern w:val="0"/>
        </w:rPr>
        <w:t xml:space="preserve"> to § 2.16(b)(346) introductory text</w:t>
      </w:r>
      <w:r w:rsidRPr="003453AC">
        <w:rPr>
          <w:smallCaps/>
          <w:spacing w:val="-1"/>
          <w:kern w:val="0"/>
        </w:rPr>
        <w:t>:</w:t>
      </w:r>
      <w:r w:rsidRPr="003453AC">
        <w:rPr>
          <w:spacing w:val="-1"/>
          <w:kern w:val="0"/>
        </w:rPr>
        <w:t xml:space="preserve"> The</w:t>
      </w:r>
      <w:r w:rsidRPr="003453AC">
        <w:rPr>
          <w:kern w:val="0"/>
        </w:rPr>
        <w:t xml:space="preserve"> use by Palestine of the allocation to the </w:t>
      </w:r>
      <w:r w:rsidRPr="003453AC">
        <w:rPr>
          <w:spacing w:val="-1"/>
          <w:kern w:val="0"/>
        </w:rPr>
        <w:t>mobile</w:t>
      </w:r>
      <w:r w:rsidRPr="003453AC">
        <w:rPr>
          <w:kern w:val="0"/>
        </w:rPr>
        <w:t xml:space="preserve"> service in</w:t>
      </w:r>
      <w:r w:rsidRPr="003453AC">
        <w:rPr>
          <w:spacing w:val="-1"/>
          <w:kern w:val="0"/>
        </w:rPr>
        <w:t xml:space="preserve"> the frequency band </w:t>
      </w:r>
      <w:r w:rsidRPr="003453AC">
        <w:rPr>
          <w:kern w:val="0"/>
        </w:rPr>
        <w:t>1</w:t>
      </w:r>
      <w:r w:rsidRPr="003453AC">
        <w:rPr>
          <w:spacing w:val="-1"/>
          <w:kern w:val="0"/>
        </w:rPr>
        <w:t>452</w:t>
      </w:r>
      <w:r w:rsidRPr="003453AC">
        <w:rPr>
          <w:spacing w:val="4"/>
          <w:kern w:val="0"/>
        </w:rPr>
        <w:noBreakHyphen/>
      </w:r>
      <w:r w:rsidRPr="003453AC">
        <w:rPr>
          <w:kern w:val="0"/>
        </w:rPr>
        <w:t xml:space="preserve">1492 MHz identified for IMT is </w:t>
      </w:r>
      <w:r w:rsidRPr="003453AC">
        <w:rPr>
          <w:spacing w:val="-1"/>
          <w:kern w:val="0"/>
        </w:rPr>
        <w:t>noted, pursuant to Resolution 99</w:t>
      </w:r>
      <w:r w:rsidRPr="003453AC">
        <w:rPr>
          <w:kern w:val="0"/>
        </w:rPr>
        <w:t xml:space="preserve"> (Rev. Dubai, 2018) and taking</w:t>
      </w:r>
      <w:r w:rsidRPr="003453AC">
        <w:rPr>
          <w:spacing w:val="28"/>
          <w:kern w:val="0"/>
        </w:rPr>
        <w:t xml:space="preserve"> </w:t>
      </w:r>
      <w:r w:rsidRPr="003453AC">
        <w:rPr>
          <w:kern w:val="0"/>
        </w:rPr>
        <w:t xml:space="preserve">into account the </w:t>
      </w:r>
      <w:r w:rsidRPr="003453AC">
        <w:rPr>
          <w:spacing w:val="-1"/>
          <w:kern w:val="0"/>
        </w:rPr>
        <w:t>Israeli-Palestinian</w:t>
      </w:r>
      <w:r w:rsidRPr="003453AC">
        <w:rPr>
          <w:kern w:val="0"/>
        </w:rPr>
        <w:t xml:space="preserve"> Interim</w:t>
      </w:r>
      <w:r w:rsidRPr="003453AC">
        <w:rPr>
          <w:spacing w:val="-2"/>
          <w:kern w:val="0"/>
        </w:rPr>
        <w:t xml:space="preserve"> </w:t>
      </w:r>
      <w:r w:rsidRPr="003453AC">
        <w:rPr>
          <w:spacing w:val="-1"/>
          <w:kern w:val="0"/>
        </w:rPr>
        <w:t>Agreement</w:t>
      </w:r>
      <w:r w:rsidRPr="003453AC">
        <w:rPr>
          <w:kern w:val="0"/>
        </w:rPr>
        <w:t xml:space="preserve"> of 28 </w:t>
      </w:r>
      <w:r w:rsidRPr="003453AC">
        <w:rPr>
          <w:spacing w:val="-1"/>
          <w:kern w:val="0"/>
        </w:rPr>
        <w:t>September</w:t>
      </w:r>
      <w:r w:rsidRPr="003453AC">
        <w:rPr>
          <w:kern w:val="0"/>
        </w:rPr>
        <w:t xml:space="preserve"> 1995.</w:t>
      </w:r>
    </w:p>
    <w:bookmarkEnd w:id="5457"/>
    <w:p w:rsidR="001A606C" w:rsidRPr="003453AC" w:rsidP="001A606C" w14:paraId="0C58B4AB" w14:textId="77777777">
      <w:pPr>
        <w:tabs>
          <w:tab w:val="left" w:pos="1247"/>
        </w:tabs>
        <w:spacing w:after="220"/>
        <w:ind w:firstLine="360"/>
        <w:rPr>
          <w:bCs/>
          <w:spacing w:val="-1"/>
          <w:kern w:val="0"/>
        </w:rPr>
      </w:pPr>
      <w:r w:rsidRPr="003453AC">
        <w:rPr>
          <w:bCs/>
          <w:kern w:val="0"/>
        </w:rPr>
        <w:t>(i)  5.346A  </w:t>
      </w:r>
      <w:r w:rsidRPr="003453AC">
        <w:rPr>
          <w:bCs/>
          <w:spacing w:val="-1"/>
          <w:kern w:val="0"/>
        </w:rPr>
        <w:t>The</w:t>
      </w:r>
      <w:r w:rsidRPr="003453AC">
        <w:rPr>
          <w:bCs/>
          <w:kern w:val="0"/>
        </w:rPr>
        <w:t xml:space="preserve"> frequency band 1452-1492 MHz is</w:t>
      </w:r>
      <w:r w:rsidRPr="003453AC">
        <w:rPr>
          <w:bCs/>
          <w:spacing w:val="-1"/>
          <w:kern w:val="0"/>
        </w:rPr>
        <w:t xml:space="preserve"> </w:t>
      </w:r>
      <w:r w:rsidRPr="003453AC">
        <w:rPr>
          <w:bCs/>
          <w:kern w:val="0"/>
        </w:rPr>
        <w:t xml:space="preserve">identified for use by </w:t>
      </w:r>
      <w:r w:rsidRPr="003453AC">
        <w:rPr>
          <w:bCs/>
          <w:spacing w:val="-1"/>
          <w:kern w:val="0"/>
        </w:rPr>
        <w:t>administrations</w:t>
      </w:r>
      <w:r w:rsidRPr="003453AC">
        <w:rPr>
          <w:bCs/>
          <w:kern w:val="0"/>
        </w:rPr>
        <w:t xml:space="preserve"> in</w:t>
      </w:r>
      <w:r w:rsidRPr="003453AC">
        <w:rPr>
          <w:bCs/>
          <w:spacing w:val="29"/>
          <w:kern w:val="0"/>
        </w:rPr>
        <w:t xml:space="preserve"> </w:t>
      </w:r>
      <w:r w:rsidRPr="003453AC">
        <w:rPr>
          <w:bCs/>
          <w:kern w:val="0"/>
        </w:rPr>
        <w:t xml:space="preserve">Region 3 wishing to </w:t>
      </w:r>
      <w:r w:rsidRPr="003453AC">
        <w:rPr>
          <w:bCs/>
          <w:spacing w:val="-1"/>
          <w:kern w:val="0"/>
        </w:rPr>
        <w:t>implement</w:t>
      </w:r>
      <w:r w:rsidRPr="003453AC">
        <w:rPr>
          <w:bCs/>
          <w:kern w:val="0"/>
        </w:rPr>
        <w:t xml:space="preserve"> </w:t>
      </w:r>
      <w:r w:rsidRPr="003453AC">
        <w:rPr>
          <w:bCs/>
          <w:spacing w:val="-1"/>
          <w:kern w:val="0"/>
        </w:rPr>
        <w:t>International Mobile Telecommunications</w:t>
      </w:r>
      <w:r w:rsidRPr="003453AC">
        <w:rPr>
          <w:bCs/>
          <w:kern w:val="0"/>
        </w:rPr>
        <w:t xml:space="preserve"> (IMT)</w:t>
      </w:r>
      <w:r w:rsidRPr="003453AC">
        <w:rPr>
          <w:bCs/>
          <w:spacing w:val="-1"/>
          <w:kern w:val="0"/>
        </w:rPr>
        <w:t xml:space="preserve"> </w:t>
      </w:r>
      <w:r w:rsidRPr="003453AC">
        <w:rPr>
          <w:bCs/>
          <w:kern w:val="0"/>
        </w:rPr>
        <w:t>in</w:t>
      </w:r>
      <w:r w:rsidRPr="003453AC">
        <w:rPr>
          <w:bCs/>
          <w:spacing w:val="-1"/>
          <w:kern w:val="0"/>
        </w:rPr>
        <w:t xml:space="preserve"> accordance </w:t>
      </w:r>
      <w:r w:rsidRPr="003453AC">
        <w:rPr>
          <w:bCs/>
          <w:kern w:val="0"/>
        </w:rPr>
        <w:t xml:space="preserve">with Resolution </w:t>
      </w:r>
      <w:r w:rsidRPr="003453AC">
        <w:rPr>
          <w:bCs/>
          <w:spacing w:val="-1"/>
          <w:kern w:val="0"/>
        </w:rPr>
        <w:t>223 (Rev.WRC-19)</w:t>
      </w:r>
      <w:r w:rsidRPr="003453AC">
        <w:rPr>
          <w:bCs/>
          <w:kern w:val="0"/>
        </w:rPr>
        <w:t xml:space="preserve"> and</w:t>
      </w:r>
      <w:r w:rsidRPr="003453AC">
        <w:rPr>
          <w:bCs/>
          <w:spacing w:val="-1"/>
          <w:kern w:val="0"/>
        </w:rPr>
        <w:t xml:space="preserve"> Resolution 761 (Rev.WRC-19).</w:t>
      </w:r>
      <w:r w:rsidRPr="003453AC">
        <w:rPr>
          <w:bCs/>
          <w:kern w:val="0"/>
        </w:rPr>
        <w:t xml:space="preserve">  The use of this frequency</w:t>
      </w:r>
      <w:r w:rsidRPr="003453AC">
        <w:rPr>
          <w:bCs/>
          <w:spacing w:val="27"/>
          <w:kern w:val="0"/>
        </w:rPr>
        <w:t xml:space="preserve"> </w:t>
      </w:r>
      <w:r w:rsidRPr="003453AC">
        <w:rPr>
          <w:bCs/>
          <w:kern w:val="0"/>
        </w:rPr>
        <w:t xml:space="preserve">band by the above </w:t>
      </w:r>
      <w:r w:rsidRPr="003453AC">
        <w:rPr>
          <w:bCs/>
          <w:spacing w:val="-1"/>
          <w:kern w:val="0"/>
        </w:rPr>
        <w:t>administrations</w:t>
      </w:r>
      <w:r w:rsidRPr="003453AC">
        <w:rPr>
          <w:bCs/>
          <w:kern w:val="0"/>
        </w:rPr>
        <w:t xml:space="preserve"> </w:t>
      </w:r>
      <w:r w:rsidRPr="003453AC">
        <w:rPr>
          <w:bCs/>
          <w:spacing w:val="-1"/>
          <w:kern w:val="0"/>
        </w:rPr>
        <w:t>for</w:t>
      </w:r>
      <w:r w:rsidRPr="003453AC">
        <w:rPr>
          <w:bCs/>
          <w:kern w:val="0"/>
        </w:rPr>
        <w:t xml:space="preserve"> the </w:t>
      </w:r>
      <w:r w:rsidRPr="003453AC">
        <w:rPr>
          <w:bCs/>
          <w:spacing w:val="-1"/>
          <w:kern w:val="0"/>
        </w:rPr>
        <w:t>implementation</w:t>
      </w:r>
      <w:r w:rsidRPr="003453AC">
        <w:rPr>
          <w:bCs/>
          <w:kern w:val="0"/>
        </w:rPr>
        <w:t xml:space="preserve"> of IMT</w:t>
      </w:r>
      <w:r w:rsidRPr="003453AC">
        <w:rPr>
          <w:bCs/>
          <w:spacing w:val="-1"/>
          <w:kern w:val="0"/>
        </w:rPr>
        <w:t xml:space="preserve"> </w:t>
      </w:r>
      <w:r w:rsidRPr="003453AC">
        <w:rPr>
          <w:bCs/>
          <w:kern w:val="0"/>
        </w:rPr>
        <w:t xml:space="preserve">is subject to </w:t>
      </w:r>
      <w:r w:rsidRPr="003453AC">
        <w:rPr>
          <w:bCs/>
          <w:spacing w:val="-1"/>
          <w:kern w:val="0"/>
        </w:rPr>
        <w:t>agreement</w:t>
      </w:r>
      <w:r w:rsidRPr="003453AC">
        <w:rPr>
          <w:bCs/>
          <w:kern w:val="0"/>
        </w:rPr>
        <w:t xml:space="preserve"> obtained</w:t>
      </w:r>
      <w:r w:rsidRPr="003453AC">
        <w:rPr>
          <w:bCs/>
          <w:spacing w:val="63"/>
          <w:kern w:val="0"/>
        </w:rPr>
        <w:t xml:space="preserve"> </w:t>
      </w:r>
      <w:r w:rsidRPr="003453AC">
        <w:rPr>
          <w:bCs/>
          <w:kern w:val="0"/>
        </w:rPr>
        <w:t>under No. 9.21 from</w:t>
      </w:r>
      <w:r w:rsidRPr="003453AC">
        <w:rPr>
          <w:bCs/>
          <w:spacing w:val="-2"/>
          <w:kern w:val="0"/>
        </w:rPr>
        <w:t xml:space="preserve"> </w:t>
      </w:r>
      <w:r w:rsidRPr="003453AC">
        <w:rPr>
          <w:bCs/>
          <w:kern w:val="0"/>
        </w:rPr>
        <w:t xml:space="preserve">countries using stations of the aeronautical </w:t>
      </w:r>
      <w:r w:rsidRPr="003453AC">
        <w:rPr>
          <w:bCs/>
          <w:spacing w:val="-1"/>
          <w:kern w:val="0"/>
        </w:rPr>
        <w:t>mobile</w:t>
      </w:r>
      <w:r w:rsidRPr="003453AC">
        <w:rPr>
          <w:bCs/>
          <w:kern w:val="0"/>
        </w:rPr>
        <w:t xml:space="preserve"> </w:t>
      </w:r>
      <w:r w:rsidRPr="003453AC">
        <w:rPr>
          <w:bCs/>
          <w:spacing w:val="-1"/>
          <w:kern w:val="0"/>
        </w:rPr>
        <w:t>service.  This identification</w:t>
      </w:r>
      <w:r w:rsidRPr="003453AC">
        <w:rPr>
          <w:bCs/>
          <w:spacing w:val="22"/>
          <w:kern w:val="0"/>
        </w:rPr>
        <w:t xml:space="preserve"> </w:t>
      </w:r>
      <w:r w:rsidRPr="003453AC">
        <w:rPr>
          <w:bCs/>
          <w:kern w:val="0"/>
        </w:rPr>
        <w:t xml:space="preserve">does not preclude the use of this frequency band by any </w:t>
      </w:r>
      <w:r w:rsidRPr="003453AC">
        <w:rPr>
          <w:bCs/>
          <w:spacing w:val="-1"/>
          <w:kern w:val="0"/>
        </w:rPr>
        <w:t>application</w:t>
      </w:r>
      <w:r w:rsidRPr="003453AC">
        <w:rPr>
          <w:bCs/>
          <w:kern w:val="0"/>
        </w:rPr>
        <w:t xml:space="preserve"> of the services to which it is</w:t>
      </w:r>
      <w:r w:rsidRPr="003453AC">
        <w:rPr>
          <w:bCs/>
          <w:spacing w:val="20"/>
          <w:kern w:val="0"/>
        </w:rPr>
        <w:t xml:space="preserve"> </w:t>
      </w:r>
      <w:r w:rsidRPr="003453AC">
        <w:rPr>
          <w:bCs/>
          <w:kern w:val="0"/>
        </w:rPr>
        <w:t>allocated</w:t>
      </w:r>
      <w:r w:rsidRPr="003453AC">
        <w:rPr>
          <w:bCs/>
          <w:spacing w:val="-1"/>
          <w:kern w:val="0"/>
        </w:rPr>
        <w:t xml:space="preserve"> </w:t>
      </w:r>
      <w:r w:rsidRPr="003453AC">
        <w:rPr>
          <w:bCs/>
          <w:kern w:val="0"/>
        </w:rPr>
        <w:t>and</w:t>
      </w:r>
      <w:r w:rsidRPr="003453AC">
        <w:rPr>
          <w:bCs/>
          <w:spacing w:val="-1"/>
          <w:kern w:val="0"/>
        </w:rPr>
        <w:t xml:space="preserve"> </w:t>
      </w:r>
      <w:r w:rsidRPr="003453AC">
        <w:rPr>
          <w:bCs/>
          <w:kern w:val="0"/>
        </w:rPr>
        <w:t>does not</w:t>
      </w:r>
      <w:r w:rsidRPr="003453AC">
        <w:rPr>
          <w:bCs/>
          <w:spacing w:val="-1"/>
          <w:kern w:val="0"/>
        </w:rPr>
        <w:t xml:space="preserve"> </w:t>
      </w:r>
      <w:r w:rsidRPr="003453AC">
        <w:rPr>
          <w:bCs/>
          <w:kern w:val="0"/>
        </w:rPr>
        <w:t xml:space="preserve">establish </w:t>
      </w:r>
      <w:r w:rsidRPr="003453AC">
        <w:rPr>
          <w:bCs/>
          <w:spacing w:val="-1"/>
          <w:kern w:val="0"/>
        </w:rPr>
        <w:t xml:space="preserve">priority </w:t>
      </w:r>
      <w:r w:rsidRPr="003453AC">
        <w:rPr>
          <w:bCs/>
          <w:kern w:val="0"/>
        </w:rPr>
        <w:t>in the</w:t>
      </w:r>
      <w:r w:rsidRPr="003453AC">
        <w:rPr>
          <w:bCs/>
          <w:spacing w:val="-1"/>
          <w:kern w:val="0"/>
        </w:rPr>
        <w:t xml:space="preserve"> Radio</w:t>
      </w:r>
      <w:r w:rsidRPr="003453AC">
        <w:rPr>
          <w:bCs/>
          <w:kern w:val="0"/>
        </w:rPr>
        <w:t xml:space="preserve"> </w:t>
      </w:r>
      <w:r w:rsidRPr="003453AC">
        <w:rPr>
          <w:bCs/>
          <w:spacing w:val="-1"/>
          <w:kern w:val="0"/>
        </w:rPr>
        <w:t>Regulations.</w:t>
      </w:r>
    </w:p>
    <w:p w:rsidR="001A606C" w:rsidRPr="003453AC" w:rsidP="001A606C" w14:paraId="4217CAC7" w14:textId="77777777">
      <w:pPr>
        <w:tabs>
          <w:tab w:val="left" w:pos="1247"/>
        </w:tabs>
        <w:spacing w:after="220"/>
        <w:ind w:firstLine="360"/>
        <w:rPr>
          <w:bCs/>
          <w:kern w:val="0"/>
        </w:rPr>
      </w:pPr>
      <w:r w:rsidRPr="003453AC">
        <w:rPr>
          <w:bCs/>
          <w:kern w:val="0"/>
        </w:rPr>
        <w:t>(ii)  [Reserved]</w:t>
      </w:r>
    </w:p>
    <w:p w:rsidR="001A606C" w:rsidRPr="003453AC" w:rsidP="001A606C" w14:paraId="25CB1926" w14:textId="77777777">
      <w:pPr>
        <w:suppressAutoHyphens/>
        <w:spacing w:after="220"/>
        <w:ind w:firstLine="360"/>
        <w:rPr>
          <w:bCs/>
          <w:smallCaps/>
          <w:kern w:val="0"/>
        </w:rPr>
      </w:pPr>
      <w:r w:rsidRPr="003453AC">
        <w:rPr>
          <w:bCs/>
          <w:smallCaps/>
          <w:kern w:val="0"/>
        </w:rPr>
        <w:t>* * * * *</w:t>
      </w:r>
    </w:p>
    <w:p w:rsidR="001A606C" w:rsidRPr="003453AC" w:rsidP="001A606C" w14:paraId="7B908D02" w14:textId="77777777">
      <w:pPr>
        <w:tabs>
          <w:tab w:val="left" w:pos="1248"/>
          <w:tab w:val="left" w:pos="2340"/>
        </w:tabs>
        <w:spacing w:after="220"/>
        <w:ind w:firstLine="360"/>
        <w:rPr>
          <w:bCs/>
          <w:kern w:val="0"/>
        </w:rPr>
      </w:pPr>
      <w:r w:rsidRPr="003453AC">
        <w:rPr>
          <w:bCs/>
          <w:spacing w:val="-1"/>
          <w:kern w:val="0"/>
        </w:rPr>
        <w:t>(349)  5.349</w:t>
      </w:r>
      <w:r w:rsidRPr="003453AC">
        <w:rPr>
          <w:bCs/>
          <w:iCs/>
          <w:spacing w:val="-1"/>
          <w:kern w:val="0"/>
        </w:rPr>
        <w:t>  </w:t>
      </w:r>
      <w:r w:rsidRPr="003453AC">
        <w:rPr>
          <w:bCs/>
          <w:i/>
          <w:spacing w:val="-1"/>
          <w:kern w:val="0"/>
        </w:rPr>
        <w:t>Different</w:t>
      </w:r>
      <w:r w:rsidRPr="003453AC">
        <w:rPr>
          <w:bCs/>
          <w:i/>
          <w:spacing w:val="-3"/>
          <w:kern w:val="0"/>
        </w:rPr>
        <w:t xml:space="preserve"> </w:t>
      </w:r>
      <w:r w:rsidRPr="003453AC">
        <w:rPr>
          <w:bCs/>
          <w:i/>
          <w:spacing w:val="-1"/>
          <w:kern w:val="0"/>
        </w:rPr>
        <w:t>category</w:t>
      </w:r>
      <w:r w:rsidRPr="003453AC">
        <w:rPr>
          <w:bCs/>
          <w:i/>
          <w:spacing w:val="-3"/>
          <w:kern w:val="0"/>
        </w:rPr>
        <w:t xml:space="preserve"> </w:t>
      </w:r>
      <w:r w:rsidRPr="003453AC">
        <w:rPr>
          <w:bCs/>
          <w:i/>
          <w:kern w:val="0"/>
        </w:rPr>
        <w:t>of</w:t>
      </w:r>
      <w:r w:rsidRPr="003453AC">
        <w:rPr>
          <w:bCs/>
          <w:i/>
          <w:spacing w:val="-2"/>
          <w:kern w:val="0"/>
        </w:rPr>
        <w:t xml:space="preserve"> </w:t>
      </w:r>
      <w:r w:rsidRPr="003453AC">
        <w:rPr>
          <w:bCs/>
          <w:i/>
          <w:spacing w:val="-1"/>
          <w:kern w:val="0"/>
        </w:rPr>
        <w:t>service:</w:t>
      </w:r>
      <w:r w:rsidRPr="003453AC">
        <w:rPr>
          <w:bCs/>
          <w:i/>
          <w:spacing w:val="56"/>
          <w:kern w:val="0"/>
        </w:rPr>
        <w:t xml:space="preserve"> </w:t>
      </w:r>
      <w:r w:rsidRPr="003453AC">
        <w:rPr>
          <w:bCs/>
          <w:kern w:val="0"/>
        </w:rPr>
        <w:t>in</w:t>
      </w:r>
      <w:r w:rsidRPr="003453AC">
        <w:rPr>
          <w:bCs/>
          <w:spacing w:val="-2"/>
          <w:kern w:val="0"/>
        </w:rPr>
        <w:t xml:space="preserve"> </w:t>
      </w:r>
      <w:r w:rsidRPr="003453AC">
        <w:rPr>
          <w:bCs/>
          <w:kern w:val="0"/>
        </w:rPr>
        <w:t>Saudi</w:t>
      </w:r>
      <w:r w:rsidRPr="003453AC">
        <w:rPr>
          <w:bCs/>
          <w:spacing w:val="-2"/>
          <w:kern w:val="0"/>
        </w:rPr>
        <w:t xml:space="preserve"> </w:t>
      </w:r>
      <w:r w:rsidRPr="003453AC">
        <w:rPr>
          <w:bCs/>
          <w:kern w:val="0"/>
        </w:rPr>
        <w:t>Arabia,</w:t>
      </w:r>
      <w:r w:rsidRPr="003453AC">
        <w:rPr>
          <w:bCs/>
          <w:spacing w:val="-2"/>
          <w:kern w:val="0"/>
        </w:rPr>
        <w:t xml:space="preserve"> </w:t>
      </w:r>
      <w:r w:rsidRPr="003453AC">
        <w:rPr>
          <w:bCs/>
          <w:spacing w:val="-1"/>
          <w:kern w:val="0"/>
        </w:rPr>
        <w:t>Azerbaijan,</w:t>
      </w:r>
      <w:r w:rsidRPr="003453AC">
        <w:rPr>
          <w:bCs/>
          <w:spacing w:val="-2"/>
          <w:kern w:val="0"/>
        </w:rPr>
        <w:t xml:space="preserve"> </w:t>
      </w:r>
      <w:r w:rsidRPr="003453AC">
        <w:rPr>
          <w:bCs/>
          <w:spacing w:val="-1"/>
          <w:kern w:val="0"/>
        </w:rPr>
        <w:t>Bahrain,</w:t>
      </w:r>
      <w:r w:rsidRPr="003453AC">
        <w:rPr>
          <w:bCs/>
          <w:spacing w:val="-2"/>
          <w:kern w:val="0"/>
        </w:rPr>
        <w:t xml:space="preserve"> </w:t>
      </w:r>
      <w:r w:rsidRPr="003453AC">
        <w:rPr>
          <w:bCs/>
          <w:spacing w:val="-1"/>
          <w:kern w:val="0"/>
        </w:rPr>
        <w:t>Cameroon,</w:t>
      </w:r>
      <w:r w:rsidRPr="003453AC">
        <w:rPr>
          <w:bCs/>
          <w:spacing w:val="-2"/>
          <w:kern w:val="0"/>
        </w:rPr>
        <w:t xml:space="preserve"> </w:t>
      </w:r>
      <w:r w:rsidRPr="003453AC">
        <w:rPr>
          <w:bCs/>
          <w:kern w:val="0"/>
        </w:rPr>
        <w:t>Egypt,</w:t>
      </w:r>
      <w:r w:rsidRPr="003453AC">
        <w:rPr>
          <w:bCs/>
          <w:spacing w:val="81"/>
          <w:kern w:val="0"/>
        </w:rPr>
        <w:t xml:space="preserve"> </w:t>
      </w:r>
      <w:r w:rsidRPr="003453AC">
        <w:rPr>
          <w:bCs/>
          <w:kern w:val="0"/>
        </w:rPr>
        <w:t xml:space="preserve">Iran </w:t>
      </w:r>
      <w:r w:rsidRPr="003453AC">
        <w:rPr>
          <w:bCs/>
          <w:spacing w:val="-1"/>
          <w:kern w:val="0"/>
        </w:rPr>
        <w:t>(Islamic</w:t>
      </w:r>
      <w:r w:rsidRPr="003453AC">
        <w:rPr>
          <w:bCs/>
          <w:kern w:val="0"/>
        </w:rPr>
        <w:t xml:space="preserve"> Republic </w:t>
      </w:r>
      <w:r w:rsidRPr="003453AC">
        <w:rPr>
          <w:bCs/>
          <w:spacing w:val="-1"/>
          <w:kern w:val="0"/>
        </w:rPr>
        <w:t>of),</w:t>
      </w:r>
      <w:r w:rsidRPr="003453AC">
        <w:rPr>
          <w:bCs/>
          <w:kern w:val="0"/>
        </w:rPr>
        <w:t xml:space="preserve"> Iraq, Israel, Kazakhstan, Kuwait, </w:t>
      </w:r>
      <w:r w:rsidRPr="003453AC">
        <w:rPr>
          <w:bCs/>
          <w:spacing w:val="-1"/>
          <w:kern w:val="0"/>
        </w:rPr>
        <w:t>Lebanon, North Macedonia, Morocco,</w:t>
      </w:r>
      <w:r w:rsidRPr="003453AC">
        <w:rPr>
          <w:bCs/>
          <w:spacing w:val="20"/>
          <w:kern w:val="0"/>
        </w:rPr>
        <w:t xml:space="preserve"> </w:t>
      </w:r>
      <w:r w:rsidRPr="003453AC">
        <w:rPr>
          <w:bCs/>
          <w:kern w:val="0"/>
        </w:rPr>
        <w:t xml:space="preserve">Qatar, Syrian Arab Republic, </w:t>
      </w:r>
      <w:r w:rsidRPr="003453AC">
        <w:rPr>
          <w:bCs/>
          <w:spacing w:val="-1"/>
          <w:kern w:val="0"/>
        </w:rPr>
        <w:t>Kyrgyzstan, Turkmenistan and Yemen,</w:t>
      </w:r>
      <w:r w:rsidRPr="003453AC">
        <w:rPr>
          <w:bCs/>
          <w:kern w:val="0"/>
        </w:rPr>
        <w:t xml:space="preserve"> the allocation of</w:t>
      </w:r>
      <w:r w:rsidRPr="003453AC">
        <w:rPr>
          <w:bCs/>
          <w:spacing w:val="-2"/>
          <w:kern w:val="0"/>
        </w:rPr>
        <w:t xml:space="preserve"> </w:t>
      </w:r>
      <w:r w:rsidRPr="003453AC">
        <w:rPr>
          <w:bCs/>
          <w:kern w:val="0"/>
        </w:rPr>
        <w:t>the frequency</w:t>
      </w:r>
      <w:r w:rsidRPr="003453AC">
        <w:rPr>
          <w:bCs/>
          <w:spacing w:val="28"/>
          <w:kern w:val="0"/>
        </w:rPr>
        <w:t xml:space="preserve"> </w:t>
      </w:r>
      <w:r w:rsidRPr="003453AC">
        <w:rPr>
          <w:bCs/>
          <w:kern w:val="0"/>
        </w:rPr>
        <w:t>band 1525</w:t>
      </w:r>
      <w:r w:rsidRPr="003453AC">
        <w:rPr>
          <w:bCs/>
          <w:kern w:val="0"/>
        </w:rPr>
        <w:noBreakHyphen/>
        <w:t xml:space="preserve">1530 MHz to the </w:t>
      </w:r>
      <w:r w:rsidRPr="003453AC">
        <w:rPr>
          <w:bCs/>
          <w:spacing w:val="-1"/>
          <w:kern w:val="0"/>
        </w:rPr>
        <w:t>mobile,</w:t>
      </w:r>
      <w:r w:rsidRPr="003453AC">
        <w:rPr>
          <w:bCs/>
          <w:kern w:val="0"/>
        </w:rPr>
        <w:t xml:space="preserve"> except aeronautical </w:t>
      </w:r>
      <w:r w:rsidRPr="003453AC">
        <w:rPr>
          <w:bCs/>
          <w:spacing w:val="-1"/>
          <w:kern w:val="0"/>
        </w:rPr>
        <w:t>mobile,</w:t>
      </w:r>
      <w:r w:rsidRPr="003453AC">
        <w:rPr>
          <w:bCs/>
          <w:kern w:val="0"/>
        </w:rPr>
        <w:t xml:space="preserve"> </w:t>
      </w:r>
      <w:r w:rsidRPr="003453AC">
        <w:rPr>
          <w:bCs/>
          <w:spacing w:val="-1"/>
          <w:kern w:val="0"/>
        </w:rPr>
        <w:t xml:space="preserve">service is on </w:t>
      </w:r>
      <w:r w:rsidRPr="003453AC">
        <w:rPr>
          <w:bCs/>
          <w:kern w:val="0"/>
        </w:rPr>
        <w:t>a</w:t>
      </w:r>
      <w:r w:rsidRPr="003453AC">
        <w:rPr>
          <w:bCs/>
          <w:spacing w:val="-1"/>
          <w:kern w:val="0"/>
        </w:rPr>
        <w:t xml:space="preserve"> primary basis (see</w:t>
      </w:r>
      <w:r w:rsidRPr="003453AC">
        <w:rPr>
          <w:bCs/>
          <w:spacing w:val="30"/>
          <w:kern w:val="0"/>
        </w:rPr>
        <w:t xml:space="preserve"> </w:t>
      </w:r>
      <w:r w:rsidRPr="003453AC">
        <w:rPr>
          <w:bCs/>
          <w:spacing w:val="-1"/>
          <w:kern w:val="0"/>
        </w:rPr>
        <w:t>No.</w:t>
      </w:r>
      <w:r w:rsidRPr="003453AC">
        <w:rPr>
          <w:bCs/>
          <w:spacing w:val="-3"/>
          <w:kern w:val="0"/>
        </w:rPr>
        <w:t xml:space="preserve"> </w:t>
      </w:r>
      <w:r w:rsidRPr="003453AC">
        <w:rPr>
          <w:bCs/>
          <w:kern w:val="0"/>
        </w:rPr>
        <w:t>5.33).</w:t>
      </w:r>
    </w:p>
    <w:p w:rsidR="001A606C" w:rsidRPr="003453AC" w:rsidP="001A606C" w14:paraId="737E8D7E" w14:textId="77777777">
      <w:pPr>
        <w:tabs>
          <w:tab w:val="left" w:pos="1248"/>
          <w:tab w:val="left" w:pos="2340"/>
        </w:tabs>
        <w:spacing w:after="220"/>
        <w:ind w:firstLine="360"/>
        <w:rPr>
          <w:bCs/>
          <w:kern w:val="0"/>
        </w:rPr>
      </w:pPr>
      <w:r w:rsidRPr="003453AC">
        <w:rPr>
          <w:bCs/>
          <w:spacing w:val="-1"/>
          <w:kern w:val="0"/>
        </w:rPr>
        <w:t>(350)  5.350</w:t>
      </w:r>
      <w:r w:rsidRPr="003453AC">
        <w:rPr>
          <w:bCs/>
          <w:iCs/>
          <w:spacing w:val="-1"/>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i/>
          <w:spacing w:val="54"/>
          <w:kern w:val="0"/>
        </w:rPr>
        <w:t xml:space="preserve"> </w:t>
      </w:r>
      <w:r w:rsidRPr="003453AC">
        <w:rPr>
          <w:bCs/>
          <w:kern w:val="0"/>
        </w:rPr>
        <w:t>in</w:t>
      </w:r>
      <w:r w:rsidRPr="003453AC">
        <w:rPr>
          <w:bCs/>
          <w:spacing w:val="-2"/>
          <w:kern w:val="0"/>
        </w:rPr>
        <w:t xml:space="preserve"> </w:t>
      </w:r>
      <w:r w:rsidRPr="003453AC">
        <w:rPr>
          <w:bCs/>
          <w:kern w:val="0"/>
        </w:rPr>
        <w:t>Kyrgyzstan</w:t>
      </w:r>
      <w:r w:rsidRPr="003453AC">
        <w:rPr>
          <w:bCs/>
          <w:spacing w:val="-1"/>
          <w:kern w:val="0"/>
        </w:rPr>
        <w:t xml:space="preserve"> </w:t>
      </w:r>
      <w:r w:rsidRPr="003453AC">
        <w:rPr>
          <w:bCs/>
          <w:kern w:val="0"/>
        </w:rPr>
        <w:t>and</w:t>
      </w:r>
      <w:r w:rsidRPr="003453AC">
        <w:rPr>
          <w:bCs/>
          <w:spacing w:val="-2"/>
          <w:kern w:val="0"/>
        </w:rPr>
        <w:t xml:space="preserve"> </w:t>
      </w:r>
      <w:r w:rsidRPr="003453AC">
        <w:rPr>
          <w:bCs/>
          <w:spacing w:val="-1"/>
          <w:kern w:val="0"/>
        </w:rPr>
        <w:t>Turkmenistan,</w:t>
      </w:r>
      <w:r w:rsidRPr="003453AC">
        <w:rPr>
          <w:bCs/>
          <w:spacing w:val="-2"/>
          <w:kern w:val="0"/>
        </w:rPr>
        <w:t xml:space="preserve"> </w:t>
      </w:r>
      <w:r w:rsidRPr="003453AC">
        <w:rPr>
          <w:bCs/>
          <w:kern w:val="0"/>
        </w:rPr>
        <w:t>the</w:t>
      </w:r>
      <w:r w:rsidRPr="003453AC">
        <w:rPr>
          <w:bCs/>
          <w:spacing w:val="-2"/>
          <w:kern w:val="0"/>
        </w:rPr>
        <w:t xml:space="preserve"> </w:t>
      </w:r>
      <w:r w:rsidRPr="003453AC">
        <w:rPr>
          <w:bCs/>
          <w:kern w:val="0"/>
        </w:rPr>
        <w:t>frequency</w:t>
      </w:r>
      <w:r w:rsidRPr="003453AC">
        <w:rPr>
          <w:bCs/>
          <w:spacing w:val="-1"/>
          <w:kern w:val="0"/>
        </w:rPr>
        <w:t xml:space="preserve"> </w:t>
      </w:r>
      <w:r w:rsidRPr="003453AC">
        <w:rPr>
          <w:bCs/>
          <w:kern w:val="0"/>
        </w:rPr>
        <w:t>band</w:t>
      </w:r>
      <w:r w:rsidRPr="003453AC">
        <w:rPr>
          <w:bCs/>
          <w:spacing w:val="-2"/>
          <w:kern w:val="0"/>
        </w:rPr>
        <w:t xml:space="preserve"> </w:t>
      </w:r>
      <w:r w:rsidRPr="003453AC">
        <w:rPr>
          <w:bCs/>
          <w:kern w:val="0"/>
        </w:rPr>
        <w:t>1525-1530 MHz</w:t>
      </w:r>
      <w:r w:rsidRPr="003453AC">
        <w:rPr>
          <w:bCs/>
          <w:spacing w:val="-1"/>
          <w:kern w:val="0"/>
        </w:rPr>
        <w:t xml:space="preserve"> </w:t>
      </w:r>
      <w:r w:rsidRPr="003453AC">
        <w:rPr>
          <w:bCs/>
          <w:kern w:val="0"/>
        </w:rPr>
        <w:t>is also allocated</w:t>
      </w:r>
      <w:r w:rsidRPr="003453AC">
        <w:rPr>
          <w:bCs/>
          <w:spacing w:val="-1"/>
          <w:kern w:val="0"/>
        </w:rPr>
        <w:t xml:space="preserve"> </w:t>
      </w:r>
      <w:r w:rsidRPr="003453AC">
        <w:rPr>
          <w:bCs/>
          <w:kern w:val="0"/>
        </w:rPr>
        <w:t>to the</w:t>
      </w:r>
      <w:r w:rsidRPr="003453AC">
        <w:rPr>
          <w:bCs/>
          <w:spacing w:val="-2"/>
          <w:kern w:val="0"/>
        </w:rPr>
        <w:t xml:space="preserve"> </w:t>
      </w:r>
      <w:r w:rsidRPr="003453AC">
        <w:rPr>
          <w:bCs/>
          <w:kern w:val="0"/>
        </w:rPr>
        <w:t xml:space="preserve">aeronautical </w:t>
      </w:r>
      <w:r w:rsidRPr="003453AC">
        <w:rPr>
          <w:bCs/>
          <w:spacing w:val="-1"/>
          <w:kern w:val="0"/>
        </w:rPr>
        <w:t>mobile</w:t>
      </w:r>
      <w:r w:rsidRPr="003453AC">
        <w:rPr>
          <w:bCs/>
          <w:kern w:val="0"/>
        </w:rPr>
        <w:t xml:space="preserve"> service</w:t>
      </w:r>
      <w:r w:rsidRPr="003453AC">
        <w:rPr>
          <w:bCs/>
          <w:spacing w:val="-2"/>
          <w:kern w:val="0"/>
        </w:rPr>
        <w:t xml:space="preserve"> </w:t>
      </w:r>
      <w:r w:rsidRPr="003453AC">
        <w:rPr>
          <w:bCs/>
          <w:kern w:val="0"/>
        </w:rPr>
        <w:t>on a</w:t>
      </w:r>
      <w:r w:rsidRPr="003453AC">
        <w:rPr>
          <w:bCs/>
          <w:spacing w:val="-1"/>
          <w:kern w:val="0"/>
        </w:rPr>
        <w:t xml:space="preserve"> primary</w:t>
      </w:r>
      <w:r w:rsidRPr="003453AC">
        <w:rPr>
          <w:bCs/>
          <w:kern w:val="0"/>
        </w:rPr>
        <w:t xml:space="preserve"> basis.</w:t>
      </w:r>
    </w:p>
    <w:p w:rsidR="001A606C" w:rsidRPr="003453AC" w:rsidP="001A606C" w14:paraId="59072012" w14:textId="77777777">
      <w:pPr>
        <w:tabs>
          <w:tab w:val="left" w:pos="1247"/>
        </w:tabs>
        <w:spacing w:after="220"/>
        <w:ind w:firstLine="360"/>
        <w:rPr>
          <w:bCs/>
          <w:kern w:val="0"/>
        </w:rPr>
      </w:pPr>
      <w:r w:rsidRPr="003453AC">
        <w:rPr>
          <w:bCs/>
          <w:kern w:val="0"/>
        </w:rPr>
        <w:t>(351) * * *</w:t>
      </w:r>
    </w:p>
    <w:p w:rsidR="001A606C" w:rsidRPr="003453AC" w:rsidP="001A606C" w14:paraId="016631C7" w14:textId="77777777">
      <w:pPr>
        <w:tabs>
          <w:tab w:val="left" w:pos="284"/>
          <w:tab w:val="left" w:pos="828"/>
          <w:tab w:val="left" w:pos="1188"/>
          <w:tab w:val="left" w:pos="1871"/>
          <w:tab w:val="left" w:pos="2268"/>
          <w:tab w:val="right" w:pos="9299"/>
        </w:tabs>
        <w:overflowPunct w:val="0"/>
        <w:autoSpaceDE w:val="0"/>
        <w:autoSpaceDN w:val="0"/>
        <w:adjustRightInd w:val="0"/>
        <w:spacing w:after="220"/>
        <w:ind w:firstLine="360"/>
        <w:textAlignment w:val="baseline"/>
        <w:rPr>
          <w:kern w:val="0"/>
          <w:lang w:val="en-GB"/>
        </w:rPr>
      </w:pPr>
      <w:r w:rsidRPr="003453AC">
        <w:rPr>
          <w:kern w:val="0"/>
        </w:rPr>
        <w:t>(i) 5.351A</w:t>
      </w:r>
      <w:r w:rsidRPr="003453AC">
        <w:rPr>
          <w:kern w:val="0"/>
          <w:lang w:val="en-GB"/>
        </w:rPr>
        <w:t>  For the use of the bands 1518-1544 MHz, 1545-1559 MHz, 1610-1645.5 MHz, 1646.5</w:t>
      </w:r>
      <w:r w:rsidRPr="003453AC">
        <w:rPr>
          <w:kern w:val="0"/>
          <w:lang w:val="en-GB"/>
        </w:rPr>
        <w:noBreakHyphen/>
        <w:t>1660.5 MHz, 1668-1675 MHz, 1980-2010 MHz, 2170-2200 MHz, 2483.5-2520 MHz and 2670</w:t>
      </w:r>
      <w:r w:rsidRPr="003453AC">
        <w:rPr>
          <w:kern w:val="0"/>
          <w:lang w:val="en-GB"/>
        </w:rPr>
        <w:noBreakHyphen/>
        <w:t>2690 MHz by the mobile-satellite service, see Resolutions 212 (Rev.WRC-19) and 225 (Rev.WRC</w:t>
      </w:r>
      <w:r w:rsidRPr="003453AC">
        <w:rPr>
          <w:kern w:val="0"/>
          <w:lang w:val="en-GB"/>
        </w:rPr>
        <w:noBreakHyphen/>
        <w:t>12).</w:t>
      </w:r>
    </w:p>
    <w:p w:rsidR="001A606C" w:rsidRPr="003453AC" w:rsidP="001A606C" w14:paraId="48904D99" w14:textId="77777777">
      <w:pPr>
        <w:suppressAutoHyphens/>
        <w:spacing w:after="220"/>
        <w:ind w:firstLine="360"/>
        <w:rPr>
          <w:bCs/>
          <w:smallCaps/>
          <w:kern w:val="0"/>
        </w:rPr>
      </w:pPr>
      <w:r w:rsidRPr="003453AC">
        <w:rPr>
          <w:bCs/>
          <w:smallCaps/>
          <w:kern w:val="0"/>
        </w:rPr>
        <w:t>* * * * *</w:t>
      </w:r>
    </w:p>
    <w:p w:rsidR="001A606C" w:rsidRPr="003453AC" w:rsidP="001A606C" w14:paraId="62FDCA29" w14:textId="77777777">
      <w:pPr>
        <w:tabs>
          <w:tab w:val="left" w:pos="1247"/>
        </w:tabs>
        <w:spacing w:after="220"/>
        <w:ind w:firstLine="360"/>
        <w:rPr>
          <w:bCs/>
          <w:kern w:val="0"/>
        </w:rPr>
      </w:pPr>
      <w:r w:rsidRPr="003453AC">
        <w:rPr>
          <w:bCs/>
          <w:kern w:val="0"/>
        </w:rPr>
        <w:t>(352)  5.352A</w:t>
      </w:r>
      <w:r w:rsidRPr="003453AC">
        <w:rPr>
          <w:bCs/>
          <w:spacing w:val="-1"/>
          <w:w w:val="95"/>
          <w:kern w:val="0"/>
        </w:rPr>
        <w:t>  </w:t>
      </w:r>
      <w:r w:rsidRPr="003453AC">
        <w:rPr>
          <w:bCs/>
          <w:kern w:val="0"/>
        </w:rPr>
        <w:t xml:space="preserve">In the frequency band 1525-1530 MHz, stations in the </w:t>
      </w:r>
      <w:r w:rsidRPr="003453AC">
        <w:rPr>
          <w:bCs/>
          <w:spacing w:val="-1"/>
          <w:kern w:val="0"/>
        </w:rPr>
        <w:t>mobile-satellite service,</w:t>
      </w:r>
      <w:r w:rsidRPr="003453AC">
        <w:rPr>
          <w:bCs/>
          <w:kern w:val="0"/>
        </w:rPr>
        <w:t xml:space="preserve"> </w:t>
      </w:r>
      <w:r w:rsidRPr="003453AC">
        <w:rPr>
          <w:bCs/>
          <w:spacing w:val="-1"/>
          <w:kern w:val="0"/>
        </w:rPr>
        <w:t>except</w:t>
      </w:r>
      <w:r w:rsidRPr="003453AC">
        <w:rPr>
          <w:bCs/>
          <w:spacing w:val="51"/>
          <w:kern w:val="0"/>
        </w:rPr>
        <w:t xml:space="preserve"> </w:t>
      </w:r>
      <w:r w:rsidRPr="003453AC">
        <w:rPr>
          <w:bCs/>
          <w:kern w:val="0"/>
        </w:rPr>
        <w:t>stations in</w:t>
      </w:r>
      <w:r w:rsidRPr="003453AC">
        <w:rPr>
          <w:bCs/>
          <w:spacing w:val="-1"/>
          <w:kern w:val="0"/>
        </w:rPr>
        <w:t xml:space="preserve"> the</w:t>
      </w:r>
      <w:r w:rsidRPr="003453AC">
        <w:rPr>
          <w:bCs/>
          <w:kern w:val="0"/>
        </w:rPr>
        <w:t xml:space="preserve"> </w:t>
      </w:r>
      <w:r w:rsidRPr="003453AC">
        <w:rPr>
          <w:bCs/>
          <w:spacing w:val="-1"/>
          <w:kern w:val="0"/>
        </w:rPr>
        <w:t>maritime</w:t>
      </w:r>
      <w:r w:rsidRPr="003453AC">
        <w:rPr>
          <w:bCs/>
          <w:kern w:val="0"/>
        </w:rPr>
        <w:t xml:space="preserve"> </w:t>
      </w:r>
      <w:r w:rsidRPr="003453AC">
        <w:rPr>
          <w:bCs/>
          <w:spacing w:val="-1"/>
          <w:kern w:val="0"/>
        </w:rPr>
        <w:t>mobile-satellite</w:t>
      </w:r>
      <w:r w:rsidRPr="003453AC">
        <w:rPr>
          <w:bCs/>
          <w:kern w:val="0"/>
        </w:rPr>
        <w:t xml:space="preserve"> </w:t>
      </w:r>
      <w:r w:rsidRPr="003453AC">
        <w:rPr>
          <w:bCs/>
          <w:spacing w:val="-1"/>
          <w:kern w:val="0"/>
        </w:rPr>
        <w:t xml:space="preserve">service, </w:t>
      </w:r>
      <w:r w:rsidRPr="003453AC">
        <w:rPr>
          <w:bCs/>
          <w:kern w:val="0"/>
        </w:rPr>
        <w:t xml:space="preserve">shall </w:t>
      </w:r>
      <w:r w:rsidRPr="003453AC">
        <w:rPr>
          <w:bCs/>
          <w:spacing w:val="-1"/>
          <w:kern w:val="0"/>
        </w:rPr>
        <w:t>not</w:t>
      </w:r>
      <w:r w:rsidRPr="003453AC">
        <w:rPr>
          <w:bCs/>
          <w:kern w:val="0"/>
        </w:rPr>
        <w:t xml:space="preserve"> </w:t>
      </w:r>
      <w:r w:rsidRPr="003453AC">
        <w:rPr>
          <w:bCs/>
          <w:spacing w:val="-1"/>
          <w:kern w:val="0"/>
        </w:rPr>
        <w:t>cause</w:t>
      </w:r>
      <w:r w:rsidRPr="003453AC">
        <w:rPr>
          <w:bCs/>
          <w:kern w:val="0"/>
        </w:rPr>
        <w:t xml:space="preserve"> </w:t>
      </w:r>
      <w:r w:rsidRPr="003453AC">
        <w:rPr>
          <w:bCs/>
          <w:spacing w:val="-1"/>
          <w:kern w:val="0"/>
        </w:rPr>
        <w:t>harmful</w:t>
      </w:r>
      <w:r w:rsidRPr="003453AC">
        <w:rPr>
          <w:bCs/>
          <w:kern w:val="0"/>
        </w:rPr>
        <w:t xml:space="preserve"> interference to, or claim</w:t>
      </w:r>
      <w:r w:rsidRPr="003453AC">
        <w:rPr>
          <w:bCs/>
          <w:spacing w:val="71"/>
          <w:kern w:val="0"/>
        </w:rPr>
        <w:t xml:space="preserve"> </w:t>
      </w:r>
      <w:r w:rsidRPr="003453AC">
        <w:rPr>
          <w:bCs/>
          <w:kern w:val="0"/>
        </w:rPr>
        <w:t xml:space="preserve">protection </w:t>
      </w:r>
      <w:r w:rsidRPr="003453AC">
        <w:rPr>
          <w:bCs/>
          <w:spacing w:val="-1"/>
          <w:kern w:val="0"/>
        </w:rPr>
        <w:t>from,</w:t>
      </w:r>
      <w:r w:rsidRPr="003453AC">
        <w:rPr>
          <w:bCs/>
          <w:kern w:val="0"/>
        </w:rPr>
        <w:t xml:space="preserve"> stations of the</w:t>
      </w:r>
      <w:r w:rsidRPr="003453AC">
        <w:rPr>
          <w:bCs/>
          <w:spacing w:val="-1"/>
          <w:kern w:val="0"/>
        </w:rPr>
        <w:t xml:space="preserve"> </w:t>
      </w:r>
      <w:r w:rsidRPr="003453AC">
        <w:rPr>
          <w:bCs/>
          <w:kern w:val="0"/>
        </w:rPr>
        <w:t xml:space="preserve">fixed service in Algeria, </w:t>
      </w:r>
      <w:r w:rsidRPr="003453AC">
        <w:rPr>
          <w:bCs/>
          <w:spacing w:val="-1"/>
          <w:kern w:val="0"/>
        </w:rPr>
        <w:t>Saudi</w:t>
      </w:r>
      <w:r w:rsidRPr="003453AC">
        <w:rPr>
          <w:bCs/>
          <w:kern w:val="0"/>
        </w:rPr>
        <w:t xml:space="preserve"> Arabia, Egypt, Guinea, India, Israel,</w:t>
      </w:r>
      <w:r w:rsidRPr="003453AC">
        <w:rPr>
          <w:bCs/>
          <w:spacing w:val="26"/>
          <w:kern w:val="0"/>
        </w:rPr>
        <w:t xml:space="preserve"> </w:t>
      </w:r>
      <w:r w:rsidRPr="003453AC">
        <w:rPr>
          <w:bCs/>
          <w:kern w:val="0"/>
        </w:rPr>
        <w:t xml:space="preserve">Italy, Jordan, Kuwait, Mali, Morocco, Mauritania, Nigeria, </w:t>
      </w:r>
      <w:r w:rsidRPr="003453AC">
        <w:rPr>
          <w:bCs/>
          <w:spacing w:val="-1"/>
          <w:kern w:val="0"/>
        </w:rPr>
        <w:t>Oman,</w:t>
      </w:r>
      <w:r w:rsidRPr="003453AC">
        <w:rPr>
          <w:bCs/>
          <w:kern w:val="0"/>
        </w:rPr>
        <w:t xml:space="preserve"> Pakistan, the </w:t>
      </w:r>
      <w:r w:rsidRPr="003453AC">
        <w:rPr>
          <w:bCs/>
          <w:spacing w:val="-1"/>
          <w:kern w:val="0"/>
        </w:rPr>
        <w:t>Philippines, Qatar,</w:t>
      </w:r>
      <w:r w:rsidRPr="003453AC">
        <w:rPr>
          <w:bCs/>
          <w:spacing w:val="25"/>
          <w:kern w:val="0"/>
        </w:rPr>
        <w:t xml:space="preserve"> </w:t>
      </w:r>
      <w:r w:rsidRPr="003453AC">
        <w:rPr>
          <w:bCs/>
          <w:kern w:val="0"/>
        </w:rPr>
        <w:t>Syrian</w:t>
      </w:r>
      <w:r w:rsidRPr="003453AC">
        <w:rPr>
          <w:bCs/>
          <w:spacing w:val="-1"/>
          <w:kern w:val="0"/>
        </w:rPr>
        <w:t xml:space="preserve"> </w:t>
      </w:r>
      <w:r w:rsidRPr="003453AC">
        <w:rPr>
          <w:bCs/>
          <w:kern w:val="0"/>
        </w:rPr>
        <w:t>Arab Republic,</w:t>
      </w:r>
      <w:r w:rsidRPr="003453AC">
        <w:rPr>
          <w:bCs/>
          <w:spacing w:val="-1"/>
          <w:kern w:val="0"/>
        </w:rPr>
        <w:t xml:space="preserve"> </w:t>
      </w:r>
      <w:r w:rsidRPr="003453AC">
        <w:rPr>
          <w:bCs/>
          <w:kern w:val="0"/>
        </w:rPr>
        <w:t>Viet Nam</w:t>
      </w:r>
      <w:r w:rsidRPr="003453AC">
        <w:rPr>
          <w:bCs/>
          <w:spacing w:val="-4"/>
          <w:kern w:val="0"/>
        </w:rPr>
        <w:t xml:space="preserve"> </w:t>
      </w:r>
      <w:r w:rsidRPr="003453AC">
        <w:rPr>
          <w:bCs/>
          <w:kern w:val="0"/>
        </w:rPr>
        <w:t xml:space="preserve">and </w:t>
      </w:r>
      <w:r w:rsidRPr="003453AC">
        <w:rPr>
          <w:bCs/>
          <w:spacing w:val="-1"/>
          <w:kern w:val="0"/>
        </w:rPr>
        <w:t xml:space="preserve">Yemen </w:t>
      </w:r>
      <w:r w:rsidRPr="003453AC">
        <w:rPr>
          <w:bCs/>
          <w:kern w:val="0"/>
        </w:rPr>
        <w:t>notified prior to</w:t>
      </w:r>
      <w:r w:rsidRPr="003453AC">
        <w:rPr>
          <w:bCs/>
          <w:spacing w:val="-1"/>
          <w:kern w:val="0"/>
        </w:rPr>
        <w:t xml:space="preserve"> </w:t>
      </w:r>
      <w:r w:rsidRPr="003453AC">
        <w:rPr>
          <w:bCs/>
          <w:kern w:val="0"/>
        </w:rPr>
        <w:t>1 April</w:t>
      </w:r>
      <w:r w:rsidRPr="003453AC">
        <w:rPr>
          <w:bCs/>
          <w:spacing w:val="-1"/>
          <w:kern w:val="0"/>
        </w:rPr>
        <w:t xml:space="preserve"> </w:t>
      </w:r>
      <w:r w:rsidRPr="003453AC">
        <w:rPr>
          <w:bCs/>
          <w:kern w:val="0"/>
        </w:rPr>
        <w:t>1998.</w:t>
      </w:r>
    </w:p>
    <w:p w:rsidR="001A606C" w:rsidRPr="003453AC" w:rsidP="001A606C" w14:paraId="3D417B8F" w14:textId="77777777">
      <w:pPr>
        <w:suppressAutoHyphens/>
        <w:spacing w:after="220"/>
        <w:ind w:firstLine="360"/>
        <w:rPr>
          <w:bCs/>
          <w:smallCaps/>
          <w:kern w:val="0"/>
        </w:rPr>
      </w:pPr>
      <w:r w:rsidRPr="003453AC">
        <w:rPr>
          <w:bCs/>
          <w:smallCaps/>
          <w:kern w:val="0"/>
        </w:rPr>
        <w:t>* * * * *</w:t>
      </w:r>
    </w:p>
    <w:p w:rsidR="001A606C" w:rsidRPr="003453AC" w:rsidP="001A606C" w14:paraId="142DEFAC" w14:textId="77777777">
      <w:pPr>
        <w:tabs>
          <w:tab w:val="left" w:pos="1247"/>
        </w:tabs>
        <w:spacing w:after="220"/>
        <w:ind w:firstLine="360"/>
        <w:rPr>
          <w:bCs/>
          <w:kern w:val="0"/>
        </w:rPr>
      </w:pPr>
      <w:r w:rsidRPr="003453AC">
        <w:rPr>
          <w:bCs/>
          <w:kern w:val="0"/>
        </w:rPr>
        <w:t>(359)  5.359</w:t>
      </w:r>
      <w:r w:rsidRPr="003453AC">
        <w:rPr>
          <w:bCs/>
          <w:spacing w:val="-1"/>
          <w:w w:val="95"/>
          <w:kern w:val="0"/>
        </w:rPr>
        <w:t>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1"/>
          <w:kern w:val="0"/>
        </w:rPr>
        <w:t xml:space="preserve">  </w:t>
      </w:r>
      <w:r w:rsidRPr="003453AC">
        <w:rPr>
          <w:bCs/>
          <w:kern w:val="0"/>
        </w:rPr>
        <w:t>in</w:t>
      </w:r>
      <w:r w:rsidRPr="003453AC">
        <w:rPr>
          <w:bCs/>
          <w:spacing w:val="-2"/>
          <w:kern w:val="0"/>
        </w:rPr>
        <w:t xml:space="preserve"> </w:t>
      </w:r>
      <w:r w:rsidRPr="003453AC">
        <w:rPr>
          <w:bCs/>
          <w:spacing w:val="-1"/>
          <w:kern w:val="0"/>
        </w:rPr>
        <w:t>Germany,</w:t>
      </w:r>
      <w:r w:rsidRPr="003453AC">
        <w:rPr>
          <w:bCs/>
          <w:spacing w:val="-2"/>
          <w:kern w:val="0"/>
        </w:rPr>
        <w:t xml:space="preserve"> </w:t>
      </w:r>
      <w:r w:rsidRPr="003453AC">
        <w:rPr>
          <w:bCs/>
          <w:kern w:val="0"/>
        </w:rPr>
        <w:t>Saudi</w:t>
      </w:r>
      <w:r w:rsidRPr="003453AC">
        <w:rPr>
          <w:bCs/>
          <w:spacing w:val="-2"/>
          <w:kern w:val="0"/>
        </w:rPr>
        <w:t xml:space="preserve"> </w:t>
      </w:r>
      <w:r w:rsidRPr="003453AC">
        <w:rPr>
          <w:bCs/>
          <w:kern w:val="0"/>
        </w:rPr>
        <w:t>Arabia,</w:t>
      </w:r>
      <w:r w:rsidRPr="003453AC">
        <w:rPr>
          <w:bCs/>
          <w:spacing w:val="-3"/>
          <w:kern w:val="0"/>
        </w:rPr>
        <w:t xml:space="preserve"> </w:t>
      </w:r>
      <w:r w:rsidRPr="003453AC">
        <w:rPr>
          <w:bCs/>
          <w:spacing w:val="-1"/>
          <w:kern w:val="0"/>
        </w:rPr>
        <w:t>Armenia,</w:t>
      </w:r>
      <w:r w:rsidRPr="003453AC">
        <w:rPr>
          <w:bCs/>
          <w:spacing w:val="-2"/>
          <w:kern w:val="0"/>
        </w:rPr>
        <w:t xml:space="preserve"> </w:t>
      </w:r>
      <w:r w:rsidRPr="003453AC">
        <w:rPr>
          <w:bCs/>
          <w:kern w:val="0"/>
        </w:rPr>
        <w:t>Azerbaijan,</w:t>
      </w:r>
      <w:r w:rsidRPr="003453AC">
        <w:rPr>
          <w:bCs/>
          <w:spacing w:val="-2"/>
          <w:kern w:val="0"/>
        </w:rPr>
        <w:t xml:space="preserve"> </w:t>
      </w:r>
      <w:r w:rsidRPr="003453AC">
        <w:rPr>
          <w:bCs/>
          <w:kern w:val="0"/>
        </w:rPr>
        <w:t>Belarus,</w:t>
      </w:r>
      <w:r w:rsidRPr="003453AC">
        <w:rPr>
          <w:bCs/>
          <w:spacing w:val="53"/>
          <w:kern w:val="0"/>
        </w:rPr>
        <w:t xml:space="preserve"> </w:t>
      </w:r>
      <w:r w:rsidRPr="003453AC">
        <w:rPr>
          <w:bCs/>
          <w:spacing w:val="-1"/>
          <w:kern w:val="0"/>
        </w:rPr>
        <w:t>Cameroon,</w:t>
      </w:r>
      <w:r w:rsidRPr="003453AC">
        <w:rPr>
          <w:bCs/>
          <w:kern w:val="0"/>
        </w:rPr>
        <w:t xml:space="preserve"> the Russian Federation,</w:t>
      </w:r>
      <w:r w:rsidRPr="003453AC">
        <w:rPr>
          <w:bCs/>
          <w:spacing w:val="-2"/>
          <w:kern w:val="0"/>
        </w:rPr>
        <w:t xml:space="preserve"> </w:t>
      </w:r>
      <w:r w:rsidRPr="003453AC">
        <w:rPr>
          <w:bCs/>
          <w:kern w:val="0"/>
        </w:rPr>
        <w:t xml:space="preserve">Georgia, Guinea, </w:t>
      </w:r>
      <w:r w:rsidRPr="003453AC">
        <w:rPr>
          <w:bCs/>
          <w:spacing w:val="-1"/>
          <w:kern w:val="0"/>
        </w:rPr>
        <w:t>Guinea-Bissau, Jordan, Kazakhstan, Kuwait,</w:t>
      </w:r>
      <w:r w:rsidRPr="003453AC">
        <w:rPr>
          <w:bCs/>
          <w:spacing w:val="44"/>
          <w:kern w:val="0"/>
        </w:rPr>
        <w:t xml:space="preserve"> </w:t>
      </w:r>
      <w:r w:rsidRPr="003453AC">
        <w:rPr>
          <w:bCs/>
          <w:spacing w:val="-1"/>
          <w:kern w:val="0"/>
        </w:rPr>
        <w:t>Lithuania, Mauritania, Uganda, Uzbekistan, Pakistan, Poland, the</w:t>
      </w:r>
      <w:r w:rsidRPr="003453AC">
        <w:rPr>
          <w:bCs/>
          <w:kern w:val="0"/>
        </w:rPr>
        <w:t xml:space="preserve"> Syrian Arab Republic,</w:t>
      </w:r>
      <w:r w:rsidRPr="003453AC">
        <w:rPr>
          <w:bCs/>
          <w:spacing w:val="28"/>
          <w:kern w:val="0"/>
        </w:rPr>
        <w:t xml:space="preserve"> </w:t>
      </w:r>
      <w:r w:rsidRPr="003453AC">
        <w:rPr>
          <w:bCs/>
          <w:kern w:val="0"/>
        </w:rPr>
        <w:t xml:space="preserve">Kyrgyzstan, the </w:t>
      </w:r>
      <w:r w:rsidRPr="003453AC">
        <w:rPr>
          <w:bCs/>
          <w:spacing w:val="-1"/>
          <w:kern w:val="0"/>
        </w:rPr>
        <w:t>Dem.</w:t>
      </w:r>
      <w:r w:rsidRPr="003453AC">
        <w:rPr>
          <w:bCs/>
          <w:kern w:val="0"/>
        </w:rPr>
        <w:t xml:space="preserve"> People’s</w:t>
      </w:r>
      <w:r w:rsidRPr="003453AC">
        <w:rPr>
          <w:bCs/>
          <w:spacing w:val="-1"/>
          <w:kern w:val="0"/>
        </w:rPr>
        <w:t xml:space="preserve"> </w:t>
      </w:r>
      <w:r w:rsidRPr="003453AC">
        <w:rPr>
          <w:bCs/>
          <w:kern w:val="0"/>
        </w:rPr>
        <w:t xml:space="preserve">Rep. of Korea, </w:t>
      </w:r>
      <w:r w:rsidRPr="003453AC">
        <w:rPr>
          <w:bCs/>
          <w:spacing w:val="-1"/>
          <w:kern w:val="0"/>
        </w:rPr>
        <w:t>Romania,</w:t>
      </w:r>
      <w:r w:rsidRPr="003453AC">
        <w:rPr>
          <w:bCs/>
          <w:kern w:val="0"/>
        </w:rPr>
        <w:t xml:space="preserve"> </w:t>
      </w:r>
      <w:r w:rsidRPr="003453AC">
        <w:rPr>
          <w:bCs/>
          <w:spacing w:val="-1"/>
          <w:kern w:val="0"/>
        </w:rPr>
        <w:t>Tajikistan,</w:t>
      </w:r>
      <w:r w:rsidRPr="003453AC">
        <w:rPr>
          <w:bCs/>
          <w:kern w:val="0"/>
        </w:rPr>
        <w:t xml:space="preserve"> Tunisia, </w:t>
      </w:r>
      <w:r w:rsidRPr="003453AC">
        <w:rPr>
          <w:bCs/>
          <w:spacing w:val="-1"/>
          <w:kern w:val="0"/>
        </w:rPr>
        <w:t>Turkmenistan</w:t>
      </w:r>
      <w:r w:rsidRPr="003453AC">
        <w:rPr>
          <w:bCs/>
          <w:kern w:val="0"/>
        </w:rPr>
        <w:t xml:space="preserve"> and</w:t>
      </w:r>
      <w:r w:rsidRPr="003453AC">
        <w:rPr>
          <w:bCs/>
          <w:spacing w:val="55"/>
          <w:kern w:val="0"/>
        </w:rPr>
        <w:t xml:space="preserve"> </w:t>
      </w:r>
      <w:r w:rsidRPr="003453AC">
        <w:rPr>
          <w:bCs/>
          <w:spacing w:val="-1"/>
          <w:kern w:val="0"/>
        </w:rPr>
        <w:t xml:space="preserve">Ukraine, the frequency bands </w:t>
      </w:r>
      <w:r w:rsidRPr="003453AC">
        <w:rPr>
          <w:bCs/>
          <w:kern w:val="0"/>
        </w:rPr>
        <w:t>1</w:t>
      </w:r>
      <w:r w:rsidRPr="003453AC">
        <w:rPr>
          <w:bCs/>
          <w:spacing w:val="-1"/>
          <w:kern w:val="0"/>
        </w:rPr>
        <w:t xml:space="preserve">550-1559 MHz, </w:t>
      </w:r>
      <w:r w:rsidRPr="003453AC">
        <w:rPr>
          <w:bCs/>
          <w:kern w:val="0"/>
        </w:rPr>
        <w:t>1</w:t>
      </w:r>
      <w:r w:rsidRPr="003453AC">
        <w:rPr>
          <w:bCs/>
          <w:spacing w:val="-1"/>
          <w:kern w:val="0"/>
        </w:rPr>
        <w:t>610-1645.5 MHz</w:t>
      </w:r>
      <w:r w:rsidRPr="003453AC">
        <w:rPr>
          <w:bCs/>
          <w:kern w:val="0"/>
        </w:rPr>
        <w:t xml:space="preserve"> and 1646.5-1660 MHz are</w:t>
      </w:r>
      <w:r w:rsidRPr="003453AC">
        <w:rPr>
          <w:bCs/>
          <w:spacing w:val="21"/>
          <w:kern w:val="0"/>
        </w:rPr>
        <w:t xml:space="preserve"> </w:t>
      </w:r>
      <w:r w:rsidRPr="003453AC">
        <w:rPr>
          <w:bCs/>
          <w:kern w:val="0"/>
        </w:rPr>
        <w:t xml:space="preserve">also allocated to the fixed </w:t>
      </w:r>
      <w:r w:rsidRPr="003453AC">
        <w:rPr>
          <w:bCs/>
          <w:spacing w:val="-1"/>
          <w:kern w:val="0"/>
        </w:rPr>
        <w:t>service</w:t>
      </w:r>
      <w:r w:rsidRPr="003453AC">
        <w:rPr>
          <w:bCs/>
          <w:kern w:val="0"/>
        </w:rPr>
        <w:t xml:space="preserve"> on a </w:t>
      </w:r>
      <w:r w:rsidRPr="003453AC">
        <w:rPr>
          <w:bCs/>
          <w:spacing w:val="-1"/>
          <w:kern w:val="0"/>
        </w:rPr>
        <w:t>primary</w:t>
      </w:r>
      <w:r w:rsidRPr="003453AC">
        <w:rPr>
          <w:bCs/>
          <w:kern w:val="0"/>
        </w:rPr>
        <w:t xml:space="preserve"> basis.  </w:t>
      </w:r>
      <w:r w:rsidRPr="003453AC">
        <w:rPr>
          <w:bCs/>
          <w:spacing w:val="-1"/>
          <w:kern w:val="0"/>
        </w:rPr>
        <w:t>Administrations</w:t>
      </w:r>
      <w:r w:rsidRPr="003453AC">
        <w:rPr>
          <w:bCs/>
          <w:kern w:val="0"/>
        </w:rPr>
        <w:t xml:space="preserve"> are urged to </w:t>
      </w:r>
      <w:r w:rsidRPr="003453AC">
        <w:rPr>
          <w:bCs/>
          <w:spacing w:val="-1"/>
          <w:kern w:val="0"/>
        </w:rPr>
        <w:t>make</w:t>
      </w:r>
      <w:r w:rsidRPr="003453AC">
        <w:rPr>
          <w:bCs/>
          <w:kern w:val="0"/>
        </w:rPr>
        <w:t xml:space="preserve"> all</w:t>
      </w:r>
      <w:r w:rsidRPr="003453AC">
        <w:rPr>
          <w:bCs/>
          <w:spacing w:val="49"/>
          <w:kern w:val="0"/>
        </w:rPr>
        <w:t xml:space="preserve"> </w:t>
      </w:r>
      <w:r w:rsidRPr="003453AC">
        <w:rPr>
          <w:bCs/>
          <w:kern w:val="0"/>
        </w:rPr>
        <w:t xml:space="preserve">practicable efforts to avoid the </w:t>
      </w:r>
      <w:r w:rsidRPr="003453AC">
        <w:rPr>
          <w:bCs/>
          <w:spacing w:val="-1"/>
          <w:kern w:val="0"/>
        </w:rPr>
        <w:t>implementation</w:t>
      </w:r>
      <w:r w:rsidRPr="003453AC">
        <w:rPr>
          <w:bCs/>
          <w:kern w:val="0"/>
        </w:rPr>
        <w:t xml:space="preserve"> of new </w:t>
      </w:r>
      <w:r w:rsidRPr="003453AC">
        <w:rPr>
          <w:bCs/>
          <w:spacing w:val="-1"/>
          <w:kern w:val="0"/>
        </w:rPr>
        <w:t>fixed</w:t>
      </w:r>
      <w:r w:rsidRPr="003453AC">
        <w:rPr>
          <w:bCs/>
          <w:spacing w:val="-1"/>
          <w:kern w:val="0"/>
        </w:rPr>
        <w:noBreakHyphen/>
        <w:t>service</w:t>
      </w:r>
      <w:r w:rsidRPr="003453AC">
        <w:rPr>
          <w:bCs/>
          <w:kern w:val="0"/>
        </w:rPr>
        <w:t xml:space="preserve"> stations in these frequency</w:t>
      </w:r>
      <w:r w:rsidRPr="003453AC">
        <w:rPr>
          <w:bCs/>
          <w:spacing w:val="45"/>
          <w:kern w:val="0"/>
        </w:rPr>
        <w:t xml:space="preserve"> </w:t>
      </w:r>
      <w:r w:rsidRPr="003453AC">
        <w:rPr>
          <w:bCs/>
          <w:kern w:val="0"/>
        </w:rPr>
        <w:t>bands.</w:t>
      </w:r>
    </w:p>
    <w:p w:rsidR="001A606C" w:rsidRPr="003453AC" w:rsidP="001A606C" w14:paraId="41506157" w14:textId="77777777">
      <w:pPr>
        <w:suppressAutoHyphens/>
        <w:spacing w:after="220"/>
        <w:ind w:firstLine="360"/>
        <w:rPr>
          <w:bCs/>
          <w:smallCaps/>
          <w:kern w:val="0"/>
        </w:rPr>
      </w:pPr>
      <w:r w:rsidRPr="003453AC">
        <w:rPr>
          <w:bCs/>
          <w:smallCaps/>
          <w:kern w:val="0"/>
        </w:rPr>
        <w:t>* * * * *</w:t>
      </w:r>
    </w:p>
    <w:p w:rsidR="001A606C" w:rsidRPr="003453AC" w:rsidP="001A606C" w14:paraId="43B327DD" w14:textId="77777777">
      <w:pPr>
        <w:tabs>
          <w:tab w:val="left" w:pos="1247"/>
        </w:tabs>
        <w:spacing w:after="220"/>
        <w:ind w:firstLine="360"/>
        <w:rPr>
          <w:bCs/>
          <w:kern w:val="0"/>
        </w:rPr>
      </w:pPr>
      <w:r w:rsidRPr="003453AC">
        <w:rPr>
          <w:bCs/>
          <w:kern w:val="0"/>
        </w:rPr>
        <w:t>(368)  5.368</w:t>
      </w:r>
      <w:r w:rsidRPr="003453AC">
        <w:rPr>
          <w:bCs/>
          <w:spacing w:val="-1"/>
          <w:w w:val="95"/>
          <w:kern w:val="0"/>
        </w:rPr>
        <w:t>  </w:t>
      </w:r>
      <w:r w:rsidRPr="003453AC">
        <w:rPr>
          <w:bCs/>
          <w:spacing w:val="-1"/>
          <w:kern w:val="0"/>
        </w:rPr>
        <w:t>The provisions of No.</w:t>
      </w:r>
      <w:r w:rsidRPr="003453AC">
        <w:rPr>
          <w:bCs/>
          <w:spacing w:val="-10"/>
          <w:kern w:val="0"/>
        </w:rPr>
        <w:t xml:space="preserve"> </w:t>
      </w:r>
      <w:r w:rsidRPr="003453AC">
        <w:rPr>
          <w:bCs/>
          <w:kern w:val="0"/>
        </w:rPr>
        <w:t>4.10 do not apply with respect to the</w:t>
      </w:r>
      <w:r w:rsidRPr="003453AC">
        <w:rPr>
          <w:bCs/>
          <w:spacing w:val="-1"/>
          <w:kern w:val="0"/>
        </w:rPr>
        <w:t xml:space="preserve"> radiodetermination-satellite</w:t>
      </w:r>
      <w:r w:rsidRPr="003453AC">
        <w:rPr>
          <w:bCs/>
          <w:spacing w:val="61"/>
          <w:kern w:val="0"/>
        </w:rPr>
        <w:t xml:space="preserve"> </w:t>
      </w:r>
      <w:r w:rsidRPr="003453AC">
        <w:rPr>
          <w:bCs/>
          <w:kern w:val="0"/>
        </w:rPr>
        <w:t xml:space="preserve">and </w:t>
      </w:r>
      <w:r w:rsidRPr="003453AC">
        <w:rPr>
          <w:bCs/>
          <w:spacing w:val="-1"/>
          <w:kern w:val="0"/>
        </w:rPr>
        <w:t>mobile-satellite</w:t>
      </w:r>
      <w:r w:rsidRPr="003453AC">
        <w:rPr>
          <w:bCs/>
          <w:kern w:val="0"/>
        </w:rPr>
        <w:t xml:space="preserve"> services in the frequency band 1610-1</w:t>
      </w:r>
      <w:r w:rsidRPr="003453AC">
        <w:rPr>
          <w:bCs/>
          <w:spacing w:val="-1"/>
          <w:kern w:val="0"/>
        </w:rPr>
        <w:t>626.5 MHz.  However, No.</w:t>
      </w:r>
      <w:r w:rsidRPr="003453AC">
        <w:rPr>
          <w:bCs/>
          <w:spacing w:val="-10"/>
          <w:kern w:val="0"/>
        </w:rPr>
        <w:t xml:space="preserve"> </w:t>
      </w:r>
      <w:r w:rsidRPr="003453AC">
        <w:rPr>
          <w:bCs/>
          <w:kern w:val="0"/>
        </w:rPr>
        <w:t>4.10</w:t>
      </w:r>
      <w:r w:rsidRPr="003453AC">
        <w:rPr>
          <w:bCs/>
          <w:spacing w:val="-1"/>
          <w:kern w:val="0"/>
        </w:rPr>
        <w:t xml:space="preserve"> applies</w:t>
      </w:r>
      <w:r w:rsidRPr="003453AC">
        <w:rPr>
          <w:bCs/>
          <w:spacing w:val="42"/>
          <w:kern w:val="0"/>
        </w:rPr>
        <w:t xml:space="preserve"> </w:t>
      </w:r>
      <w:r w:rsidRPr="003453AC">
        <w:rPr>
          <w:bCs/>
          <w:kern w:val="0"/>
        </w:rPr>
        <w:t xml:space="preserve">in the frequency band 1610-1626.5 MHz with respect to the </w:t>
      </w:r>
      <w:r w:rsidRPr="003453AC">
        <w:rPr>
          <w:bCs/>
          <w:spacing w:val="-1"/>
          <w:kern w:val="0"/>
        </w:rPr>
        <w:t>aeronautical radionavigation-satellite</w:t>
      </w:r>
      <w:r w:rsidRPr="003453AC">
        <w:rPr>
          <w:bCs/>
          <w:spacing w:val="37"/>
          <w:kern w:val="0"/>
        </w:rPr>
        <w:t xml:space="preserve"> </w:t>
      </w:r>
      <w:r w:rsidRPr="003453AC">
        <w:rPr>
          <w:bCs/>
          <w:kern w:val="0"/>
        </w:rPr>
        <w:t xml:space="preserve">service when operating in </w:t>
      </w:r>
      <w:r w:rsidRPr="003453AC">
        <w:rPr>
          <w:bCs/>
          <w:spacing w:val="-1"/>
          <w:kern w:val="0"/>
        </w:rPr>
        <w:t>accordance</w:t>
      </w:r>
      <w:r w:rsidRPr="003453AC">
        <w:rPr>
          <w:bCs/>
          <w:kern w:val="0"/>
        </w:rPr>
        <w:t xml:space="preserve"> with paragraph (b)(366) of this section, the aeronautical mobile </w:t>
      </w:r>
      <w:r w:rsidRPr="003453AC">
        <w:rPr>
          <w:bCs/>
          <w:spacing w:val="-1"/>
          <w:kern w:val="0"/>
        </w:rPr>
        <w:t>satellite</w:t>
      </w:r>
      <w:r w:rsidRPr="003453AC">
        <w:rPr>
          <w:bCs/>
          <w:kern w:val="0"/>
        </w:rPr>
        <w:t xml:space="preserve"> (R) service</w:t>
      </w:r>
      <w:r w:rsidRPr="003453AC">
        <w:rPr>
          <w:bCs/>
          <w:spacing w:val="31"/>
          <w:kern w:val="0"/>
        </w:rPr>
        <w:t xml:space="preserve"> </w:t>
      </w:r>
      <w:r w:rsidRPr="003453AC">
        <w:rPr>
          <w:bCs/>
          <w:kern w:val="0"/>
        </w:rPr>
        <w:t>when operating in accordance with paragraph (b)(367) of this section, and in the frequency band 1621.35-1626.5 MHz with</w:t>
      </w:r>
      <w:r w:rsidRPr="003453AC">
        <w:rPr>
          <w:bCs/>
          <w:spacing w:val="-1"/>
          <w:kern w:val="0"/>
        </w:rPr>
        <w:t xml:space="preserve"> </w:t>
      </w:r>
      <w:r w:rsidRPr="003453AC">
        <w:rPr>
          <w:bCs/>
          <w:kern w:val="0"/>
        </w:rPr>
        <w:t>respect</w:t>
      </w:r>
      <w:r w:rsidRPr="003453AC">
        <w:rPr>
          <w:bCs/>
          <w:spacing w:val="-1"/>
          <w:kern w:val="0"/>
        </w:rPr>
        <w:t xml:space="preserve"> </w:t>
      </w:r>
      <w:r w:rsidRPr="003453AC">
        <w:rPr>
          <w:bCs/>
          <w:kern w:val="0"/>
        </w:rPr>
        <w:t>to the</w:t>
      </w:r>
      <w:r w:rsidRPr="003453AC">
        <w:rPr>
          <w:bCs/>
          <w:spacing w:val="-1"/>
          <w:kern w:val="0"/>
        </w:rPr>
        <w:t xml:space="preserve"> maritime</w:t>
      </w:r>
      <w:r w:rsidRPr="003453AC">
        <w:rPr>
          <w:bCs/>
          <w:kern w:val="0"/>
        </w:rPr>
        <w:t xml:space="preserve"> </w:t>
      </w:r>
      <w:r w:rsidRPr="003453AC">
        <w:rPr>
          <w:bCs/>
          <w:spacing w:val="-1"/>
          <w:kern w:val="0"/>
        </w:rPr>
        <w:t xml:space="preserve">mobile-satellite </w:t>
      </w:r>
      <w:r w:rsidRPr="003453AC">
        <w:rPr>
          <w:bCs/>
          <w:kern w:val="0"/>
        </w:rPr>
        <w:t>service when</w:t>
      </w:r>
      <w:r w:rsidRPr="003453AC">
        <w:rPr>
          <w:bCs/>
          <w:spacing w:val="-1"/>
          <w:kern w:val="0"/>
        </w:rPr>
        <w:t xml:space="preserve"> </w:t>
      </w:r>
      <w:r w:rsidRPr="003453AC">
        <w:rPr>
          <w:bCs/>
          <w:kern w:val="0"/>
        </w:rPr>
        <w:t>used</w:t>
      </w:r>
      <w:r w:rsidRPr="003453AC">
        <w:rPr>
          <w:bCs/>
          <w:spacing w:val="-1"/>
          <w:kern w:val="0"/>
        </w:rPr>
        <w:t xml:space="preserve"> for</w:t>
      </w:r>
      <w:r w:rsidRPr="003453AC">
        <w:rPr>
          <w:bCs/>
          <w:spacing w:val="-2"/>
          <w:kern w:val="0"/>
        </w:rPr>
        <w:t xml:space="preserve"> </w:t>
      </w:r>
      <w:r w:rsidRPr="003453AC">
        <w:rPr>
          <w:bCs/>
          <w:spacing w:val="-1"/>
          <w:kern w:val="0"/>
        </w:rPr>
        <w:t>GMDSS.</w:t>
      </w:r>
    </w:p>
    <w:p w:rsidR="001A606C" w:rsidRPr="003453AC" w:rsidP="001A606C" w14:paraId="4B0D1A48" w14:textId="77777777">
      <w:pPr>
        <w:suppressAutoHyphens/>
        <w:spacing w:after="220"/>
        <w:ind w:firstLine="360"/>
        <w:rPr>
          <w:bCs/>
          <w:smallCaps/>
          <w:kern w:val="0"/>
        </w:rPr>
      </w:pPr>
      <w:r w:rsidRPr="003453AC">
        <w:rPr>
          <w:bCs/>
          <w:smallCaps/>
          <w:kern w:val="0"/>
        </w:rPr>
        <w:t>* * * * *</w:t>
      </w:r>
    </w:p>
    <w:p w:rsidR="001A606C" w:rsidRPr="003453AC" w:rsidP="0002008C" w14:paraId="50B6238E" w14:textId="77777777">
      <w:pPr>
        <w:widowControl/>
        <w:tabs>
          <w:tab w:val="left" w:pos="1247"/>
        </w:tabs>
        <w:spacing w:after="220"/>
        <w:ind w:firstLine="360"/>
        <w:rPr>
          <w:bCs/>
          <w:spacing w:val="-1"/>
          <w:kern w:val="0"/>
        </w:rPr>
      </w:pPr>
      <w:r w:rsidRPr="003453AC">
        <w:rPr>
          <w:bCs/>
          <w:kern w:val="0"/>
        </w:rPr>
        <w:t>(372)  5.372</w:t>
      </w:r>
      <w:r w:rsidRPr="003453AC">
        <w:rPr>
          <w:bCs/>
          <w:spacing w:val="-1"/>
          <w:w w:val="95"/>
          <w:kern w:val="0"/>
        </w:rPr>
        <w:t>  </w:t>
      </w:r>
      <w:r w:rsidRPr="003453AC">
        <w:rPr>
          <w:bCs/>
          <w:spacing w:val="-1"/>
          <w:kern w:val="0"/>
        </w:rPr>
        <w:t>Harmful</w:t>
      </w:r>
      <w:r w:rsidRPr="003453AC">
        <w:rPr>
          <w:bCs/>
          <w:kern w:val="0"/>
        </w:rPr>
        <w:t xml:space="preserve"> </w:t>
      </w:r>
      <w:r w:rsidRPr="003453AC">
        <w:rPr>
          <w:bCs/>
          <w:spacing w:val="-1"/>
          <w:kern w:val="0"/>
        </w:rPr>
        <w:t>interference shall</w:t>
      </w:r>
      <w:r w:rsidRPr="003453AC">
        <w:rPr>
          <w:bCs/>
          <w:kern w:val="0"/>
        </w:rPr>
        <w:t xml:space="preserve"> </w:t>
      </w:r>
      <w:r w:rsidRPr="003453AC">
        <w:rPr>
          <w:bCs/>
          <w:spacing w:val="-1"/>
          <w:kern w:val="0"/>
        </w:rPr>
        <w:t>not be caused to stations of the radio</w:t>
      </w:r>
      <w:r w:rsidRPr="003453AC">
        <w:rPr>
          <w:bCs/>
          <w:kern w:val="0"/>
        </w:rPr>
        <w:t xml:space="preserve"> astronomy service using</w:t>
      </w:r>
      <w:r w:rsidRPr="003453AC">
        <w:rPr>
          <w:bCs/>
          <w:spacing w:val="61"/>
          <w:kern w:val="0"/>
        </w:rPr>
        <w:t xml:space="preserve"> </w:t>
      </w:r>
      <w:r w:rsidRPr="003453AC">
        <w:rPr>
          <w:bCs/>
          <w:kern w:val="0"/>
        </w:rPr>
        <w:t xml:space="preserve">the frequency band 1610.6-1613.8 MHz by stations of the </w:t>
      </w:r>
      <w:r w:rsidRPr="003453AC">
        <w:rPr>
          <w:bCs/>
          <w:spacing w:val="-1"/>
          <w:kern w:val="0"/>
        </w:rPr>
        <w:t>radiodetermination-satellite</w:t>
      </w:r>
      <w:r w:rsidRPr="003453AC">
        <w:rPr>
          <w:bCs/>
          <w:kern w:val="0"/>
        </w:rPr>
        <w:t xml:space="preserve"> and </w:t>
      </w:r>
      <w:r w:rsidRPr="003453AC">
        <w:rPr>
          <w:bCs/>
          <w:spacing w:val="-1"/>
          <w:kern w:val="0"/>
        </w:rPr>
        <w:t>mobile-satellite</w:t>
      </w:r>
      <w:r w:rsidRPr="003453AC">
        <w:rPr>
          <w:bCs/>
          <w:kern w:val="0"/>
        </w:rPr>
        <w:t xml:space="preserve"> </w:t>
      </w:r>
      <w:r w:rsidRPr="003453AC">
        <w:rPr>
          <w:bCs/>
          <w:spacing w:val="-1"/>
          <w:kern w:val="0"/>
        </w:rPr>
        <w:t>services</w:t>
      </w:r>
      <w:r w:rsidRPr="003453AC">
        <w:rPr>
          <w:bCs/>
          <w:kern w:val="0"/>
        </w:rPr>
        <w:t xml:space="preserve"> (No. 29.13 applies).  The equivalent power </w:t>
      </w:r>
      <w:r w:rsidRPr="003453AC">
        <w:rPr>
          <w:bCs/>
          <w:spacing w:val="-1"/>
          <w:kern w:val="0"/>
        </w:rPr>
        <w:t>flux-density</w:t>
      </w:r>
      <w:r w:rsidRPr="003453AC">
        <w:rPr>
          <w:bCs/>
          <w:kern w:val="0"/>
        </w:rPr>
        <w:t xml:space="preserve"> (</w:t>
      </w:r>
      <w:r w:rsidRPr="003453AC">
        <w:rPr>
          <w:bCs/>
          <w:kern w:val="0"/>
        </w:rPr>
        <w:t>epfd</w:t>
      </w:r>
      <w:r w:rsidRPr="003453AC">
        <w:rPr>
          <w:bCs/>
          <w:kern w:val="0"/>
        </w:rPr>
        <w:t>) produced in</w:t>
      </w:r>
      <w:r w:rsidRPr="003453AC">
        <w:rPr>
          <w:bCs/>
          <w:spacing w:val="-1"/>
          <w:kern w:val="0"/>
        </w:rPr>
        <w:t xml:space="preserve"> the</w:t>
      </w:r>
      <w:r w:rsidRPr="003453AC">
        <w:rPr>
          <w:bCs/>
          <w:spacing w:val="48"/>
          <w:kern w:val="0"/>
        </w:rPr>
        <w:t xml:space="preserve"> </w:t>
      </w:r>
      <w:r w:rsidRPr="003453AC">
        <w:rPr>
          <w:bCs/>
          <w:kern w:val="0"/>
        </w:rPr>
        <w:t>frequency band 1610.6-1613.8 MHz by all</w:t>
      </w:r>
      <w:r w:rsidRPr="003453AC">
        <w:rPr>
          <w:bCs/>
          <w:spacing w:val="-3"/>
          <w:kern w:val="0"/>
        </w:rPr>
        <w:t xml:space="preserve"> </w:t>
      </w:r>
      <w:r w:rsidRPr="003453AC">
        <w:rPr>
          <w:bCs/>
          <w:spacing w:val="-1"/>
          <w:kern w:val="0"/>
        </w:rPr>
        <w:t xml:space="preserve">space stations of </w:t>
      </w:r>
      <w:r w:rsidRPr="003453AC">
        <w:rPr>
          <w:bCs/>
          <w:kern w:val="0"/>
        </w:rPr>
        <w:t>a</w:t>
      </w:r>
      <w:r w:rsidRPr="003453AC">
        <w:rPr>
          <w:bCs/>
          <w:spacing w:val="-1"/>
          <w:kern w:val="0"/>
        </w:rPr>
        <w:t xml:space="preserve"> non-geostationary-satellite</w:t>
      </w:r>
      <w:r w:rsidRPr="003453AC">
        <w:rPr>
          <w:bCs/>
          <w:kern w:val="0"/>
        </w:rPr>
        <w:t xml:space="preserve"> system</w:t>
      </w:r>
      <w:r w:rsidRPr="003453AC">
        <w:rPr>
          <w:bCs/>
          <w:spacing w:val="-2"/>
          <w:kern w:val="0"/>
        </w:rPr>
        <w:t xml:space="preserve"> </w:t>
      </w:r>
      <w:r w:rsidRPr="003453AC">
        <w:rPr>
          <w:bCs/>
          <w:kern w:val="0"/>
        </w:rPr>
        <w:t>in</w:t>
      </w:r>
      <w:r w:rsidRPr="003453AC">
        <w:rPr>
          <w:bCs/>
          <w:spacing w:val="61"/>
          <w:kern w:val="0"/>
        </w:rPr>
        <w:t xml:space="preserve"> </w:t>
      </w:r>
      <w:r w:rsidRPr="003453AC">
        <w:rPr>
          <w:bCs/>
          <w:kern w:val="0"/>
        </w:rPr>
        <w:t xml:space="preserve">the </w:t>
      </w:r>
      <w:r w:rsidRPr="003453AC">
        <w:rPr>
          <w:bCs/>
          <w:spacing w:val="-1"/>
          <w:kern w:val="0"/>
        </w:rPr>
        <w:t>mobile-satellite</w:t>
      </w:r>
      <w:r w:rsidRPr="003453AC">
        <w:rPr>
          <w:bCs/>
          <w:kern w:val="0"/>
        </w:rPr>
        <w:t xml:space="preserve"> service </w:t>
      </w:r>
      <w:r w:rsidRPr="003453AC">
        <w:rPr>
          <w:bCs/>
          <w:spacing w:val="-1"/>
          <w:kern w:val="0"/>
        </w:rPr>
        <w:t>(space-to-Earth) operating</w:t>
      </w:r>
      <w:r w:rsidRPr="003453AC">
        <w:rPr>
          <w:bCs/>
          <w:kern w:val="0"/>
        </w:rPr>
        <w:t xml:space="preserve"> in </w:t>
      </w:r>
      <w:r w:rsidRPr="003453AC">
        <w:rPr>
          <w:bCs/>
          <w:spacing w:val="-1"/>
          <w:kern w:val="0"/>
        </w:rPr>
        <w:t>frequency</w:t>
      </w:r>
      <w:r w:rsidRPr="003453AC">
        <w:rPr>
          <w:bCs/>
          <w:kern w:val="0"/>
        </w:rPr>
        <w:t xml:space="preserve"> band 1613.8-1626.5 MHz shall</w:t>
      </w:r>
      <w:r w:rsidRPr="003453AC">
        <w:rPr>
          <w:bCs/>
          <w:spacing w:val="57"/>
          <w:kern w:val="0"/>
        </w:rPr>
        <w:t xml:space="preserve"> </w:t>
      </w:r>
      <w:r w:rsidRPr="003453AC">
        <w:rPr>
          <w:bCs/>
          <w:kern w:val="0"/>
        </w:rPr>
        <w:t xml:space="preserve">be in </w:t>
      </w:r>
      <w:r w:rsidRPr="003453AC">
        <w:rPr>
          <w:bCs/>
          <w:spacing w:val="-1"/>
          <w:kern w:val="0"/>
        </w:rPr>
        <w:t>compliance</w:t>
      </w:r>
      <w:r w:rsidRPr="003453AC">
        <w:rPr>
          <w:bCs/>
          <w:kern w:val="0"/>
        </w:rPr>
        <w:t xml:space="preserve"> with the protection criteria </w:t>
      </w:r>
      <w:r w:rsidRPr="003453AC">
        <w:rPr>
          <w:bCs/>
          <w:spacing w:val="-1"/>
          <w:kern w:val="0"/>
        </w:rPr>
        <w:t>provided in Recommendations</w:t>
      </w:r>
      <w:r w:rsidRPr="003453AC">
        <w:rPr>
          <w:bCs/>
          <w:kern w:val="0"/>
        </w:rPr>
        <w:t xml:space="preserve"> ITU-R RA.769-2 and</w:t>
      </w:r>
      <w:r w:rsidRPr="003453AC">
        <w:rPr>
          <w:bCs/>
          <w:spacing w:val="45"/>
          <w:kern w:val="0"/>
        </w:rPr>
        <w:t xml:space="preserve"> </w:t>
      </w:r>
      <w:r w:rsidRPr="003453AC">
        <w:rPr>
          <w:bCs/>
          <w:kern w:val="0"/>
        </w:rPr>
        <w:t xml:space="preserve">ITU-R RA.1513-2, using the </w:t>
      </w:r>
      <w:r w:rsidRPr="003453AC">
        <w:rPr>
          <w:bCs/>
          <w:spacing w:val="-1"/>
          <w:kern w:val="0"/>
        </w:rPr>
        <w:t>methodology</w:t>
      </w:r>
      <w:r w:rsidRPr="003453AC">
        <w:rPr>
          <w:bCs/>
          <w:kern w:val="0"/>
        </w:rPr>
        <w:t xml:space="preserve"> given in </w:t>
      </w:r>
      <w:r w:rsidRPr="003453AC">
        <w:rPr>
          <w:bCs/>
          <w:spacing w:val="-1"/>
          <w:kern w:val="0"/>
        </w:rPr>
        <w:t>Recommendation</w:t>
      </w:r>
      <w:r w:rsidRPr="003453AC">
        <w:rPr>
          <w:bCs/>
          <w:spacing w:val="-2"/>
          <w:kern w:val="0"/>
        </w:rPr>
        <w:t xml:space="preserve"> </w:t>
      </w:r>
      <w:r w:rsidRPr="003453AC">
        <w:rPr>
          <w:bCs/>
          <w:kern w:val="0"/>
        </w:rPr>
        <w:t>ITU-R M.1583-1, and the</w:t>
      </w:r>
      <w:r w:rsidRPr="003453AC">
        <w:rPr>
          <w:bCs/>
          <w:spacing w:val="43"/>
          <w:kern w:val="0"/>
        </w:rPr>
        <w:t xml:space="preserve"> </w:t>
      </w:r>
      <w:r w:rsidRPr="003453AC">
        <w:rPr>
          <w:bCs/>
          <w:kern w:val="0"/>
        </w:rPr>
        <w:t>radio</w:t>
      </w:r>
      <w:r w:rsidRPr="003453AC">
        <w:rPr>
          <w:bCs/>
          <w:spacing w:val="-1"/>
          <w:kern w:val="0"/>
        </w:rPr>
        <w:t xml:space="preserve"> astronomy </w:t>
      </w:r>
      <w:r w:rsidRPr="003453AC">
        <w:rPr>
          <w:bCs/>
          <w:kern w:val="0"/>
        </w:rPr>
        <w:t xml:space="preserve">antenna </w:t>
      </w:r>
      <w:r w:rsidRPr="003453AC">
        <w:rPr>
          <w:bCs/>
          <w:spacing w:val="-1"/>
          <w:kern w:val="0"/>
        </w:rPr>
        <w:t>pattern</w:t>
      </w:r>
      <w:r w:rsidRPr="003453AC">
        <w:rPr>
          <w:bCs/>
          <w:spacing w:val="-2"/>
          <w:kern w:val="0"/>
        </w:rPr>
        <w:t xml:space="preserve"> </w:t>
      </w:r>
      <w:r w:rsidRPr="003453AC">
        <w:rPr>
          <w:bCs/>
          <w:spacing w:val="-1"/>
          <w:kern w:val="0"/>
        </w:rPr>
        <w:t>described</w:t>
      </w:r>
      <w:r w:rsidRPr="003453AC">
        <w:rPr>
          <w:bCs/>
          <w:spacing w:val="-2"/>
          <w:kern w:val="0"/>
        </w:rPr>
        <w:t xml:space="preserve"> </w:t>
      </w:r>
      <w:r w:rsidRPr="003453AC">
        <w:rPr>
          <w:bCs/>
          <w:spacing w:val="-1"/>
          <w:kern w:val="0"/>
        </w:rPr>
        <w:t>in Recommendation</w:t>
      </w:r>
      <w:r w:rsidRPr="003453AC">
        <w:rPr>
          <w:bCs/>
          <w:spacing w:val="-2"/>
          <w:kern w:val="0"/>
        </w:rPr>
        <w:t xml:space="preserve"> </w:t>
      </w:r>
      <w:r w:rsidRPr="003453AC">
        <w:rPr>
          <w:bCs/>
          <w:spacing w:val="-1"/>
          <w:kern w:val="0"/>
        </w:rPr>
        <w:t>ITU-R</w:t>
      </w:r>
      <w:r w:rsidRPr="003453AC">
        <w:rPr>
          <w:bCs/>
          <w:kern w:val="0"/>
        </w:rPr>
        <w:t xml:space="preserve"> RA.1631-0.</w:t>
      </w:r>
    </w:p>
    <w:p w:rsidR="001A606C" w:rsidRPr="003453AC" w:rsidP="001A606C" w14:paraId="767EF1E6" w14:textId="77777777">
      <w:pPr>
        <w:tabs>
          <w:tab w:val="left" w:pos="1984"/>
        </w:tabs>
        <w:spacing w:after="220"/>
        <w:ind w:firstLine="360"/>
        <w:rPr>
          <w:bCs/>
          <w:kern w:val="0"/>
        </w:rPr>
      </w:pPr>
      <w:r w:rsidRPr="003453AC">
        <w:rPr>
          <w:bCs/>
          <w:spacing w:val="-1"/>
          <w:kern w:val="0"/>
        </w:rPr>
        <w:t>(373)  5.373</w:t>
      </w:r>
      <w:r w:rsidRPr="003453AC">
        <w:rPr>
          <w:bCs/>
          <w:spacing w:val="-1"/>
          <w:w w:val="95"/>
          <w:kern w:val="0"/>
        </w:rPr>
        <w:t>  </w:t>
      </w:r>
      <w:r w:rsidRPr="003453AC">
        <w:rPr>
          <w:bCs/>
          <w:spacing w:val="-1"/>
          <w:kern w:val="0"/>
        </w:rPr>
        <w:t>Maritime</w:t>
      </w:r>
      <w:r w:rsidRPr="003453AC">
        <w:rPr>
          <w:bCs/>
          <w:kern w:val="0"/>
        </w:rPr>
        <w:t xml:space="preserve"> mobile earth stations receiving in the frequency band</w:t>
      </w:r>
      <w:r w:rsidRPr="003453AC">
        <w:rPr>
          <w:bCs/>
          <w:spacing w:val="-1"/>
          <w:kern w:val="0"/>
        </w:rPr>
        <w:t xml:space="preserve"> </w:t>
      </w:r>
      <w:r w:rsidRPr="003453AC">
        <w:rPr>
          <w:bCs/>
          <w:kern w:val="0"/>
        </w:rPr>
        <w:t>1621.35-1</w:t>
      </w:r>
      <w:r w:rsidRPr="003453AC">
        <w:rPr>
          <w:bCs/>
          <w:spacing w:val="-1"/>
          <w:kern w:val="0"/>
        </w:rPr>
        <w:t>626.5 MHz shall not impose additional constraints on earth stations</w:t>
      </w:r>
      <w:r w:rsidRPr="003453AC">
        <w:rPr>
          <w:bCs/>
          <w:kern w:val="0"/>
        </w:rPr>
        <w:t xml:space="preserve"> </w:t>
      </w:r>
      <w:r w:rsidRPr="003453AC">
        <w:rPr>
          <w:bCs/>
          <w:spacing w:val="-1"/>
          <w:kern w:val="0"/>
        </w:rPr>
        <w:t>operating</w:t>
      </w:r>
      <w:r w:rsidRPr="003453AC">
        <w:rPr>
          <w:bCs/>
          <w:kern w:val="0"/>
        </w:rPr>
        <w:t xml:space="preserve"> in</w:t>
      </w:r>
      <w:r w:rsidRPr="003453AC">
        <w:rPr>
          <w:bCs/>
          <w:spacing w:val="-1"/>
          <w:kern w:val="0"/>
        </w:rPr>
        <w:t xml:space="preserve"> the</w:t>
      </w:r>
      <w:r w:rsidRPr="003453AC">
        <w:rPr>
          <w:bCs/>
          <w:kern w:val="0"/>
        </w:rPr>
        <w:t xml:space="preserve"> </w:t>
      </w:r>
      <w:r w:rsidRPr="003453AC">
        <w:rPr>
          <w:bCs/>
          <w:spacing w:val="-1"/>
          <w:kern w:val="0"/>
        </w:rPr>
        <w:t>maritime</w:t>
      </w:r>
      <w:r w:rsidRPr="003453AC">
        <w:rPr>
          <w:bCs/>
          <w:spacing w:val="61"/>
          <w:kern w:val="0"/>
        </w:rPr>
        <w:t xml:space="preserve"> </w:t>
      </w:r>
      <w:r w:rsidRPr="003453AC">
        <w:rPr>
          <w:bCs/>
          <w:spacing w:val="-1"/>
          <w:kern w:val="0"/>
        </w:rPr>
        <w:t>mobile-satellite</w:t>
      </w:r>
      <w:r w:rsidRPr="003453AC">
        <w:rPr>
          <w:bCs/>
          <w:kern w:val="0"/>
        </w:rPr>
        <w:t xml:space="preserve"> </w:t>
      </w:r>
      <w:r w:rsidRPr="003453AC">
        <w:rPr>
          <w:bCs/>
          <w:spacing w:val="-1"/>
          <w:kern w:val="0"/>
        </w:rPr>
        <w:t>service</w:t>
      </w:r>
      <w:r w:rsidRPr="003453AC">
        <w:rPr>
          <w:bCs/>
          <w:kern w:val="0"/>
        </w:rPr>
        <w:t xml:space="preserve"> </w:t>
      </w:r>
      <w:r w:rsidRPr="003453AC">
        <w:rPr>
          <w:bCs/>
          <w:spacing w:val="-1"/>
          <w:kern w:val="0"/>
        </w:rPr>
        <w:t>or</w:t>
      </w:r>
      <w:r w:rsidRPr="003453AC">
        <w:rPr>
          <w:bCs/>
          <w:kern w:val="0"/>
        </w:rPr>
        <w:t xml:space="preserve"> </w:t>
      </w:r>
      <w:r w:rsidRPr="003453AC">
        <w:rPr>
          <w:bCs/>
          <w:spacing w:val="-1"/>
          <w:kern w:val="0"/>
        </w:rPr>
        <w:t>maritime</w:t>
      </w:r>
      <w:r w:rsidRPr="003453AC">
        <w:rPr>
          <w:bCs/>
          <w:kern w:val="0"/>
        </w:rPr>
        <w:t xml:space="preserve"> earth </w:t>
      </w:r>
      <w:r w:rsidRPr="003453AC">
        <w:rPr>
          <w:bCs/>
          <w:spacing w:val="-1"/>
          <w:kern w:val="0"/>
        </w:rPr>
        <w:t xml:space="preserve">stations </w:t>
      </w:r>
      <w:r w:rsidRPr="003453AC">
        <w:rPr>
          <w:bCs/>
          <w:kern w:val="0"/>
        </w:rPr>
        <w:t>of</w:t>
      </w:r>
      <w:r w:rsidRPr="003453AC">
        <w:rPr>
          <w:bCs/>
          <w:spacing w:val="-1"/>
          <w:kern w:val="0"/>
        </w:rPr>
        <w:t xml:space="preserve"> </w:t>
      </w:r>
      <w:r w:rsidRPr="003453AC">
        <w:rPr>
          <w:bCs/>
          <w:kern w:val="0"/>
        </w:rPr>
        <w:t xml:space="preserve">the </w:t>
      </w:r>
      <w:r w:rsidRPr="003453AC">
        <w:rPr>
          <w:bCs/>
          <w:spacing w:val="-1"/>
          <w:kern w:val="0"/>
        </w:rPr>
        <w:t>radiodetermination-satellite service</w:t>
      </w:r>
      <w:r w:rsidRPr="003453AC">
        <w:rPr>
          <w:bCs/>
          <w:spacing w:val="113"/>
          <w:kern w:val="0"/>
        </w:rPr>
        <w:t xml:space="preserve"> </w:t>
      </w:r>
      <w:r w:rsidRPr="003453AC">
        <w:rPr>
          <w:bCs/>
          <w:kern w:val="0"/>
        </w:rPr>
        <w:t>operating in</w:t>
      </w:r>
      <w:r w:rsidRPr="003453AC">
        <w:rPr>
          <w:bCs/>
          <w:spacing w:val="-2"/>
          <w:kern w:val="0"/>
        </w:rPr>
        <w:t xml:space="preserve"> </w:t>
      </w:r>
      <w:r w:rsidRPr="003453AC">
        <w:rPr>
          <w:bCs/>
          <w:spacing w:val="-1"/>
          <w:kern w:val="0"/>
        </w:rPr>
        <w:t>accordance</w:t>
      </w:r>
      <w:r w:rsidRPr="003453AC">
        <w:rPr>
          <w:bCs/>
          <w:spacing w:val="-2"/>
          <w:kern w:val="0"/>
        </w:rPr>
        <w:t xml:space="preserve"> </w:t>
      </w:r>
      <w:r w:rsidRPr="003453AC">
        <w:rPr>
          <w:bCs/>
          <w:kern w:val="0"/>
        </w:rPr>
        <w:t xml:space="preserve">with the </w:t>
      </w:r>
      <w:r w:rsidRPr="003453AC">
        <w:rPr>
          <w:bCs/>
          <w:spacing w:val="-1"/>
          <w:kern w:val="0"/>
        </w:rPr>
        <w:t>Radio</w:t>
      </w:r>
      <w:r w:rsidRPr="003453AC">
        <w:rPr>
          <w:bCs/>
          <w:kern w:val="0"/>
        </w:rPr>
        <w:t xml:space="preserve"> </w:t>
      </w:r>
      <w:r w:rsidRPr="003453AC">
        <w:rPr>
          <w:bCs/>
          <w:spacing w:val="-1"/>
          <w:kern w:val="0"/>
        </w:rPr>
        <w:t>Regulations</w:t>
      </w:r>
      <w:r w:rsidRPr="003453AC">
        <w:rPr>
          <w:bCs/>
          <w:kern w:val="0"/>
        </w:rPr>
        <w:t xml:space="preserve"> in the </w:t>
      </w:r>
      <w:r w:rsidRPr="003453AC">
        <w:rPr>
          <w:bCs/>
          <w:spacing w:val="-1"/>
          <w:kern w:val="0"/>
        </w:rPr>
        <w:t>frequency</w:t>
      </w:r>
      <w:r w:rsidRPr="003453AC">
        <w:rPr>
          <w:bCs/>
          <w:kern w:val="0"/>
        </w:rPr>
        <w:t xml:space="preserve"> band 1610-1621.35 MHz or</w:t>
      </w:r>
      <w:r w:rsidRPr="003453AC">
        <w:rPr>
          <w:bCs/>
          <w:spacing w:val="55"/>
          <w:kern w:val="0"/>
        </w:rPr>
        <w:t xml:space="preserve"> </w:t>
      </w:r>
      <w:r w:rsidRPr="003453AC">
        <w:rPr>
          <w:bCs/>
          <w:kern w:val="0"/>
        </w:rPr>
        <w:t xml:space="preserve">on earth stations operating in the </w:t>
      </w:r>
      <w:r w:rsidRPr="003453AC">
        <w:rPr>
          <w:bCs/>
          <w:spacing w:val="-1"/>
          <w:kern w:val="0"/>
        </w:rPr>
        <w:t>maritime</w:t>
      </w:r>
      <w:r w:rsidRPr="003453AC">
        <w:rPr>
          <w:bCs/>
          <w:kern w:val="0"/>
        </w:rPr>
        <w:t xml:space="preserve"> </w:t>
      </w:r>
      <w:r w:rsidRPr="003453AC">
        <w:rPr>
          <w:bCs/>
          <w:spacing w:val="-1"/>
          <w:kern w:val="0"/>
        </w:rPr>
        <w:t>mobile-satellite</w:t>
      </w:r>
      <w:r w:rsidRPr="003453AC">
        <w:rPr>
          <w:bCs/>
          <w:kern w:val="0"/>
        </w:rPr>
        <w:t xml:space="preserve"> </w:t>
      </w:r>
      <w:r w:rsidRPr="003453AC">
        <w:rPr>
          <w:bCs/>
          <w:spacing w:val="-1"/>
          <w:kern w:val="0"/>
        </w:rPr>
        <w:t>service</w:t>
      </w:r>
      <w:r w:rsidRPr="003453AC">
        <w:rPr>
          <w:bCs/>
          <w:kern w:val="0"/>
        </w:rPr>
        <w:t xml:space="preserve"> </w:t>
      </w:r>
      <w:r w:rsidRPr="003453AC">
        <w:rPr>
          <w:bCs/>
          <w:spacing w:val="-1"/>
          <w:kern w:val="0"/>
        </w:rPr>
        <w:t>operating</w:t>
      </w:r>
      <w:r w:rsidRPr="003453AC">
        <w:rPr>
          <w:bCs/>
          <w:kern w:val="0"/>
        </w:rPr>
        <w:t xml:space="preserve"> in </w:t>
      </w:r>
      <w:r w:rsidRPr="003453AC">
        <w:rPr>
          <w:bCs/>
          <w:spacing w:val="-1"/>
          <w:kern w:val="0"/>
        </w:rPr>
        <w:t>accordance</w:t>
      </w:r>
      <w:r w:rsidRPr="003453AC">
        <w:rPr>
          <w:bCs/>
          <w:kern w:val="0"/>
        </w:rPr>
        <w:t xml:space="preserve"> with</w:t>
      </w:r>
      <w:r w:rsidRPr="003453AC">
        <w:rPr>
          <w:bCs/>
          <w:spacing w:val="-2"/>
          <w:kern w:val="0"/>
        </w:rPr>
        <w:t xml:space="preserve"> </w:t>
      </w:r>
      <w:r w:rsidRPr="003453AC">
        <w:rPr>
          <w:bCs/>
          <w:spacing w:val="-1"/>
          <w:kern w:val="0"/>
        </w:rPr>
        <w:t>the</w:t>
      </w:r>
      <w:r w:rsidRPr="003453AC">
        <w:rPr>
          <w:bCs/>
          <w:spacing w:val="71"/>
          <w:kern w:val="0"/>
        </w:rPr>
        <w:t xml:space="preserve"> </w:t>
      </w:r>
      <w:r w:rsidRPr="003453AC">
        <w:rPr>
          <w:bCs/>
          <w:kern w:val="0"/>
        </w:rPr>
        <w:t>Radio Regulations in the</w:t>
      </w:r>
      <w:r w:rsidRPr="003453AC">
        <w:rPr>
          <w:bCs/>
          <w:spacing w:val="-2"/>
          <w:kern w:val="0"/>
        </w:rPr>
        <w:t xml:space="preserve"> </w:t>
      </w:r>
      <w:r w:rsidRPr="003453AC">
        <w:rPr>
          <w:bCs/>
          <w:spacing w:val="-1"/>
          <w:kern w:val="0"/>
        </w:rPr>
        <w:t xml:space="preserve">frequency band </w:t>
      </w:r>
      <w:r w:rsidRPr="003453AC">
        <w:rPr>
          <w:bCs/>
          <w:kern w:val="0"/>
        </w:rPr>
        <w:t>1</w:t>
      </w:r>
      <w:r w:rsidRPr="003453AC">
        <w:rPr>
          <w:bCs/>
          <w:spacing w:val="-1"/>
          <w:kern w:val="0"/>
        </w:rPr>
        <w:t>626.5</w:t>
      </w:r>
      <w:r w:rsidRPr="003453AC">
        <w:rPr>
          <w:bCs/>
          <w:spacing w:val="-1"/>
          <w:kern w:val="0"/>
        </w:rPr>
        <w:noBreakHyphen/>
        <w:t>1660.5 MHz, unless</w:t>
      </w:r>
      <w:r w:rsidRPr="003453AC">
        <w:rPr>
          <w:bCs/>
          <w:kern w:val="0"/>
        </w:rPr>
        <w:t xml:space="preserve"> otherwise agreed between</w:t>
      </w:r>
      <w:r w:rsidRPr="003453AC">
        <w:rPr>
          <w:bCs/>
          <w:spacing w:val="30"/>
          <w:kern w:val="0"/>
        </w:rPr>
        <w:t xml:space="preserve"> </w:t>
      </w:r>
      <w:r w:rsidRPr="003453AC">
        <w:rPr>
          <w:bCs/>
          <w:kern w:val="0"/>
        </w:rPr>
        <w:t>the</w:t>
      </w:r>
      <w:r w:rsidRPr="003453AC">
        <w:rPr>
          <w:bCs/>
          <w:spacing w:val="-2"/>
          <w:kern w:val="0"/>
        </w:rPr>
        <w:t xml:space="preserve"> </w:t>
      </w:r>
      <w:r w:rsidRPr="003453AC">
        <w:rPr>
          <w:bCs/>
          <w:kern w:val="0"/>
        </w:rPr>
        <w:t>notifying</w:t>
      </w:r>
      <w:r w:rsidRPr="003453AC">
        <w:rPr>
          <w:bCs/>
          <w:spacing w:val="-1"/>
          <w:kern w:val="0"/>
        </w:rPr>
        <w:t xml:space="preserve"> administrations.</w:t>
      </w:r>
    </w:p>
    <w:p w:rsidR="001A606C" w:rsidRPr="003453AC" w:rsidP="001A606C" w14:paraId="7F12F34C" w14:textId="77777777">
      <w:pPr>
        <w:tabs>
          <w:tab w:val="left" w:pos="1984"/>
        </w:tabs>
        <w:spacing w:after="220"/>
        <w:ind w:firstLine="360"/>
        <w:rPr>
          <w:bCs/>
          <w:kern w:val="0"/>
        </w:rPr>
      </w:pPr>
      <w:r w:rsidRPr="003453AC">
        <w:rPr>
          <w:bCs/>
          <w:spacing w:val="-1"/>
          <w:kern w:val="0"/>
        </w:rPr>
        <w:t>(i)  5.373A  Maritime</w:t>
      </w:r>
      <w:r w:rsidRPr="003453AC">
        <w:rPr>
          <w:bCs/>
          <w:kern w:val="0"/>
        </w:rPr>
        <w:t xml:space="preserve"> mobile earth stations receiving in the frequency band</w:t>
      </w:r>
      <w:r w:rsidRPr="003453AC">
        <w:rPr>
          <w:bCs/>
          <w:spacing w:val="-1"/>
          <w:kern w:val="0"/>
        </w:rPr>
        <w:t xml:space="preserve"> </w:t>
      </w:r>
      <w:r w:rsidRPr="003453AC">
        <w:rPr>
          <w:bCs/>
          <w:kern w:val="0"/>
        </w:rPr>
        <w:t>1621.35-1</w:t>
      </w:r>
      <w:r w:rsidRPr="003453AC">
        <w:rPr>
          <w:bCs/>
          <w:spacing w:val="-1"/>
          <w:kern w:val="0"/>
        </w:rPr>
        <w:t>626.5 MHz shall not impose constraints</w:t>
      </w:r>
      <w:r w:rsidRPr="003453AC">
        <w:rPr>
          <w:bCs/>
          <w:kern w:val="0"/>
        </w:rPr>
        <w:t xml:space="preserve"> on the </w:t>
      </w:r>
      <w:r w:rsidRPr="003453AC">
        <w:rPr>
          <w:bCs/>
          <w:spacing w:val="-1"/>
          <w:kern w:val="0"/>
        </w:rPr>
        <w:t>assignments</w:t>
      </w:r>
      <w:r w:rsidRPr="003453AC">
        <w:rPr>
          <w:bCs/>
          <w:kern w:val="0"/>
        </w:rPr>
        <w:t xml:space="preserve"> of</w:t>
      </w:r>
      <w:r w:rsidRPr="003453AC">
        <w:rPr>
          <w:bCs/>
          <w:spacing w:val="-1"/>
          <w:kern w:val="0"/>
        </w:rPr>
        <w:t xml:space="preserve"> </w:t>
      </w:r>
      <w:r w:rsidRPr="003453AC">
        <w:rPr>
          <w:bCs/>
          <w:kern w:val="0"/>
        </w:rPr>
        <w:t xml:space="preserve">earth stations of the mobile-satellite service </w:t>
      </w:r>
      <w:r w:rsidRPr="003453AC">
        <w:rPr>
          <w:bCs/>
          <w:spacing w:val="-1"/>
          <w:kern w:val="0"/>
        </w:rPr>
        <w:t>(Earth-to-space)</w:t>
      </w:r>
      <w:r w:rsidRPr="003453AC">
        <w:rPr>
          <w:bCs/>
          <w:kern w:val="0"/>
        </w:rPr>
        <w:t xml:space="preserve"> and the </w:t>
      </w:r>
      <w:r w:rsidRPr="003453AC">
        <w:rPr>
          <w:bCs/>
          <w:spacing w:val="-1"/>
          <w:kern w:val="0"/>
        </w:rPr>
        <w:t>radiodetermination-satellite</w:t>
      </w:r>
      <w:r w:rsidRPr="003453AC">
        <w:rPr>
          <w:bCs/>
          <w:kern w:val="0"/>
        </w:rPr>
        <w:t xml:space="preserve"> </w:t>
      </w:r>
      <w:r w:rsidRPr="003453AC">
        <w:rPr>
          <w:bCs/>
          <w:spacing w:val="-1"/>
          <w:kern w:val="0"/>
        </w:rPr>
        <w:t>service</w:t>
      </w:r>
      <w:r w:rsidRPr="003453AC">
        <w:rPr>
          <w:bCs/>
          <w:kern w:val="0"/>
        </w:rPr>
        <w:t xml:space="preserve"> </w:t>
      </w:r>
      <w:r w:rsidRPr="003453AC">
        <w:rPr>
          <w:bCs/>
          <w:spacing w:val="-1"/>
          <w:kern w:val="0"/>
        </w:rPr>
        <w:t>(Earth-to-space)</w:t>
      </w:r>
      <w:r w:rsidRPr="003453AC">
        <w:rPr>
          <w:bCs/>
          <w:spacing w:val="-2"/>
          <w:kern w:val="0"/>
        </w:rPr>
        <w:t xml:space="preserve"> </w:t>
      </w:r>
      <w:r w:rsidRPr="003453AC">
        <w:rPr>
          <w:bCs/>
          <w:kern w:val="0"/>
        </w:rPr>
        <w:t xml:space="preserve">in the </w:t>
      </w:r>
      <w:r w:rsidRPr="003453AC">
        <w:rPr>
          <w:bCs/>
          <w:spacing w:val="-1"/>
          <w:kern w:val="0"/>
        </w:rPr>
        <w:t xml:space="preserve">frequency band </w:t>
      </w:r>
      <w:r w:rsidRPr="003453AC">
        <w:rPr>
          <w:bCs/>
          <w:kern w:val="0"/>
        </w:rPr>
        <w:t>1</w:t>
      </w:r>
      <w:r w:rsidRPr="003453AC">
        <w:rPr>
          <w:bCs/>
          <w:spacing w:val="-1"/>
          <w:kern w:val="0"/>
        </w:rPr>
        <w:t>621.35-1626.5 MHz in networks</w:t>
      </w:r>
      <w:r w:rsidRPr="003453AC">
        <w:rPr>
          <w:bCs/>
          <w:kern w:val="0"/>
        </w:rPr>
        <w:t xml:space="preserve"> for which </w:t>
      </w:r>
      <w:r w:rsidRPr="003453AC">
        <w:rPr>
          <w:bCs/>
          <w:spacing w:val="-1"/>
          <w:kern w:val="0"/>
        </w:rPr>
        <w:t>complete</w:t>
      </w:r>
      <w:r w:rsidRPr="003453AC">
        <w:rPr>
          <w:bCs/>
          <w:kern w:val="0"/>
        </w:rPr>
        <w:t xml:space="preserve"> coordination </w:t>
      </w:r>
      <w:r w:rsidRPr="003453AC">
        <w:rPr>
          <w:bCs/>
          <w:spacing w:val="-1"/>
          <w:kern w:val="0"/>
        </w:rPr>
        <w:t>information</w:t>
      </w:r>
      <w:r w:rsidRPr="003453AC">
        <w:rPr>
          <w:bCs/>
          <w:spacing w:val="57"/>
          <w:kern w:val="0"/>
        </w:rPr>
        <w:t xml:space="preserve"> </w:t>
      </w:r>
      <w:r w:rsidRPr="003453AC">
        <w:rPr>
          <w:bCs/>
          <w:kern w:val="0"/>
        </w:rPr>
        <w:t>has</w:t>
      </w:r>
      <w:r w:rsidRPr="003453AC">
        <w:rPr>
          <w:bCs/>
          <w:spacing w:val="-1"/>
          <w:kern w:val="0"/>
        </w:rPr>
        <w:t xml:space="preserve"> </w:t>
      </w:r>
      <w:r w:rsidRPr="003453AC">
        <w:rPr>
          <w:bCs/>
          <w:kern w:val="0"/>
        </w:rPr>
        <w:t>been</w:t>
      </w:r>
      <w:r w:rsidRPr="003453AC">
        <w:rPr>
          <w:bCs/>
          <w:spacing w:val="-1"/>
          <w:kern w:val="0"/>
        </w:rPr>
        <w:t xml:space="preserve"> </w:t>
      </w:r>
      <w:r w:rsidRPr="003453AC">
        <w:rPr>
          <w:bCs/>
          <w:kern w:val="0"/>
        </w:rPr>
        <w:t>received by</w:t>
      </w:r>
      <w:r w:rsidRPr="003453AC">
        <w:rPr>
          <w:bCs/>
          <w:spacing w:val="-1"/>
          <w:kern w:val="0"/>
        </w:rPr>
        <w:t xml:space="preserve"> </w:t>
      </w:r>
      <w:r w:rsidRPr="003453AC">
        <w:rPr>
          <w:bCs/>
          <w:kern w:val="0"/>
        </w:rPr>
        <w:t xml:space="preserve">the </w:t>
      </w:r>
      <w:r w:rsidRPr="003453AC">
        <w:rPr>
          <w:bCs/>
          <w:spacing w:val="-1"/>
          <w:kern w:val="0"/>
        </w:rPr>
        <w:t xml:space="preserve">Radiocommunication </w:t>
      </w:r>
      <w:r w:rsidRPr="003453AC">
        <w:rPr>
          <w:bCs/>
          <w:kern w:val="0"/>
        </w:rPr>
        <w:t>Bureau before</w:t>
      </w:r>
      <w:r w:rsidRPr="003453AC">
        <w:rPr>
          <w:bCs/>
          <w:spacing w:val="-1"/>
          <w:kern w:val="0"/>
        </w:rPr>
        <w:t xml:space="preserve"> </w:t>
      </w:r>
      <w:r w:rsidRPr="003453AC">
        <w:rPr>
          <w:bCs/>
          <w:kern w:val="0"/>
        </w:rPr>
        <w:t xml:space="preserve">28 </w:t>
      </w:r>
      <w:r w:rsidRPr="003453AC">
        <w:rPr>
          <w:bCs/>
          <w:spacing w:val="-1"/>
          <w:kern w:val="0"/>
        </w:rPr>
        <w:t xml:space="preserve">October </w:t>
      </w:r>
      <w:r w:rsidRPr="003453AC">
        <w:rPr>
          <w:bCs/>
          <w:kern w:val="0"/>
        </w:rPr>
        <w:t>2019.</w:t>
      </w:r>
    </w:p>
    <w:p w:rsidR="001A606C" w:rsidRPr="003453AC" w:rsidP="001A606C" w14:paraId="150C966F" w14:textId="77777777">
      <w:pPr>
        <w:tabs>
          <w:tab w:val="left" w:pos="1984"/>
        </w:tabs>
        <w:spacing w:after="220"/>
        <w:ind w:firstLine="360"/>
        <w:rPr>
          <w:bCs/>
          <w:kern w:val="0"/>
        </w:rPr>
      </w:pPr>
      <w:r w:rsidRPr="003453AC">
        <w:rPr>
          <w:bCs/>
          <w:kern w:val="0"/>
        </w:rPr>
        <w:t>(ii)  [Reserved]</w:t>
      </w:r>
    </w:p>
    <w:p w:rsidR="001A606C" w:rsidRPr="003453AC" w:rsidP="001A606C" w14:paraId="1EF3E27D" w14:textId="77777777">
      <w:pPr>
        <w:suppressAutoHyphens/>
        <w:spacing w:after="220"/>
        <w:ind w:firstLine="360"/>
        <w:rPr>
          <w:bCs/>
          <w:smallCaps/>
          <w:kern w:val="0"/>
        </w:rPr>
      </w:pPr>
      <w:r w:rsidRPr="003453AC">
        <w:rPr>
          <w:bCs/>
          <w:smallCaps/>
          <w:kern w:val="0"/>
        </w:rPr>
        <w:t>* * * * *</w:t>
      </w:r>
    </w:p>
    <w:p w:rsidR="001A606C" w:rsidRPr="003453AC" w:rsidP="001A606C" w14:paraId="0D4497CD" w14:textId="77777777">
      <w:pPr>
        <w:tabs>
          <w:tab w:val="left" w:pos="1247"/>
        </w:tabs>
        <w:spacing w:after="220"/>
        <w:ind w:firstLine="360"/>
        <w:rPr>
          <w:bCs/>
          <w:kern w:val="0"/>
        </w:rPr>
      </w:pPr>
      <w:r w:rsidRPr="003453AC">
        <w:rPr>
          <w:bCs/>
          <w:kern w:val="0"/>
        </w:rPr>
        <w:t>(382)  5.382</w:t>
      </w:r>
      <w:r w:rsidRPr="003453AC">
        <w:rPr>
          <w:bCs/>
          <w:spacing w:val="-1"/>
          <w:w w:val="95"/>
          <w:kern w:val="0"/>
        </w:rPr>
        <w:t>  </w:t>
      </w:r>
      <w:r w:rsidRPr="003453AC">
        <w:rPr>
          <w:bCs/>
          <w:i/>
          <w:spacing w:val="-1"/>
          <w:kern w:val="0"/>
        </w:rPr>
        <w:t>Different</w:t>
      </w:r>
      <w:r w:rsidRPr="003453AC">
        <w:rPr>
          <w:bCs/>
          <w:i/>
          <w:spacing w:val="-3"/>
          <w:kern w:val="0"/>
        </w:rPr>
        <w:t xml:space="preserve"> </w:t>
      </w:r>
      <w:r w:rsidRPr="003453AC">
        <w:rPr>
          <w:bCs/>
          <w:i/>
          <w:spacing w:val="-1"/>
          <w:kern w:val="0"/>
        </w:rPr>
        <w:t>category</w:t>
      </w:r>
      <w:r w:rsidRPr="003453AC">
        <w:rPr>
          <w:bCs/>
          <w:i/>
          <w:spacing w:val="-3"/>
          <w:kern w:val="0"/>
        </w:rPr>
        <w:t xml:space="preserve"> </w:t>
      </w:r>
      <w:r w:rsidRPr="003453AC">
        <w:rPr>
          <w:bCs/>
          <w:i/>
          <w:kern w:val="0"/>
        </w:rPr>
        <w:t>of</w:t>
      </w:r>
      <w:r w:rsidRPr="003453AC">
        <w:rPr>
          <w:bCs/>
          <w:i/>
          <w:spacing w:val="-2"/>
          <w:kern w:val="0"/>
        </w:rPr>
        <w:t xml:space="preserve"> </w:t>
      </w:r>
      <w:r w:rsidRPr="003453AC">
        <w:rPr>
          <w:bCs/>
          <w:i/>
          <w:spacing w:val="-1"/>
          <w:kern w:val="0"/>
        </w:rPr>
        <w:t>service:</w:t>
      </w:r>
      <w:r w:rsidRPr="003453AC">
        <w:rPr>
          <w:bCs/>
          <w:iCs/>
          <w:spacing w:val="56"/>
          <w:kern w:val="0"/>
        </w:rPr>
        <w:t xml:space="preserve">  </w:t>
      </w:r>
      <w:r w:rsidRPr="003453AC">
        <w:rPr>
          <w:bCs/>
          <w:kern w:val="0"/>
        </w:rPr>
        <w:t>in</w:t>
      </w:r>
      <w:r w:rsidRPr="003453AC">
        <w:rPr>
          <w:bCs/>
          <w:spacing w:val="-2"/>
          <w:kern w:val="0"/>
        </w:rPr>
        <w:t xml:space="preserve"> </w:t>
      </w:r>
      <w:r w:rsidRPr="003453AC">
        <w:rPr>
          <w:bCs/>
          <w:kern w:val="0"/>
        </w:rPr>
        <w:t>Saudi</w:t>
      </w:r>
      <w:r w:rsidRPr="003453AC">
        <w:rPr>
          <w:bCs/>
          <w:spacing w:val="-2"/>
          <w:kern w:val="0"/>
        </w:rPr>
        <w:t xml:space="preserve"> </w:t>
      </w:r>
      <w:r w:rsidRPr="003453AC">
        <w:rPr>
          <w:bCs/>
          <w:kern w:val="0"/>
        </w:rPr>
        <w:t>Arabia,</w:t>
      </w:r>
      <w:r w:rsidRPr="003453AC">
        <w:rPr>
          <w:bCs/>
          <w:spacing w:val="-2"/>
          <w:kern w:val="0"/>
        </w:rPr>
        <w:t xml:space="preserve"> </w:t>
      </w:r>
      <w:r w:rsidRPr="003453AC">
        <w:rPr>
          <w:bCs/>
          <w:spacing w:val="-1"/>
          <w:kern w:val="0"/>
        </w:rPr>
        <w:t>Armenia,</w:t>
      </w:r>
      <w:r w:rsidRPr="003453AC">
        <w:rPr>
          <w:bCs/>
          <w:spacing w:val="-2"/>
          <w:kern w:val="0"/>
        </w:rPr>
        <w:t xml:space="preserve"> </w:t>
      </w:r>
      <w:r w:rsidRPr="003453AC">
        <w:rPr>
          <w:bCs/>
          <w:spacing w:val="-1"/>
          <w:kern w:val="0"/>
        </w:rPr>
        <w:t>Azerbaijan,</w:t>
      </w:r>
      <w:r w:rsidRPr="003453AC">
        <w:rPr>
          <w:bCs/>
          <w:spacing w:val="-2"/>
          <w:kern w:val="0"/>
        </w:rPr>
        <w:t xml:space="preserve"> </w:t>
      </w:r>
      <w:r w:rsidRPr="003453AC">
        <w:rPr>
          <w:bCs/>
          <w:kern w:val="0"/>
        </w:rPr>
        <w:t>Bahrain,</w:t>
      </w:r>
      <w:r w:rsidRPr="003453AC">
        <w:rPr>
          <w:bCs/>
          <w:spacing w:val="-2"/>
          <w:kern w:val="0"/>
        </w:rPr>
        <w:t xml:space="preserve"> </w:t>
      </w:r>
      <w:r w:rsidRPr="003453AC">
        <w:rPr>
          <w:bCs/>
          <w:kern w:val="0"/>
        </w:rPr>
        <w:t>Belarus,</w:t>
      </w:r>
      <w:r w:rsidRPr="003453AC">
        <w:rPr>
          <w:bCs/>
          <w:spacing w:val="63"/>
          <w:kern w:val="0"/>
        </w:rPr>
        <w:t xml:space="preserve"> </w:t>
      </w:r>
      <w:r w:rsidRPr="003453AC">
        <w:rPr>
          <w:bCs/>
          <w:kern w:val="0"/>
        </w:rPr>
        <w:t xml:space="preserve">Congo (Rep. of the), Egypt, the </w:t>
      </w:r>
      <w:r w:rsidRPr="003453AC">
        <w:rPr>
          <w:bCs/>
          <w:spacing w:val="-1"/>
          <w:kern w:val="0"/>
        </w:rPr>
        <w:t>United</w:t>
      </w:r>
      <w:r w:rsidRPr="003453AC">
        <w:rPr>
          <w:bCs/>
          <w:kern w:val="0"/>
        </w:rPr>
        <w:t xml:space="preserve"> Arab </w:t>
      </w:r>
      <w:r w:rsidRPr="003453AC">
        <w:rPr>
          <w:bCs/>
          <w:spacing w:val="-1"/>
          <w:kern w:val="0"/>
        </w:rPr>
        <w:t>Emirates,</w:t>
      </w:r>
      <w:r w:rsidRPr="003453AC">
        <w:rPr>
          <w:bCs/>
          <w:kern w:val="0"/>
        </w:rPr>
        <w:t xml:space="preserve"> Eritrea,</w:t>
      </w:r>
      <w:r w:rsidRPr="003453AC">
        <w:rPr>
          <w:bCs/>
          <w:spacing w:val="-1"/>
          <w:kern w:val="0"/>
        </w:rPr>
        <w:t xml:space="preserve"> </w:t>
      </w:r>
      <w:r w:rsidRPr="003453AC">
        <w:rPr>
          <w:bCs/>
          <w:kern w:val="0"/>
        </w:rPr>
        <w:t>Ethiopia, the Russian Federation,</w:t>
      </w:r>
      <w:r w:rsidRPr="003453AC">
        <w:rPr>
          <w:bCs/>
          <w:spacing w:val="25"/>
          <w:kern w:val="0"/>
        </w:rPr>
        <w:t xml:space="preserve"> </w:t>
      </w:r>
      <w:r w:rsidRPr="003453AC">
        <w:rPr>
          <w:bCs/>
          <w:kern w:val="0"/>
        </w:rPr>
        <w:t xml:space="preserve">Guinea, </w:t>
      </w:r>
      <w:r w:rsidRPr="003453AC">
        <w:rPr>
          <w:bCs/>
          <w:spacing w:val="-1"/>
          <w:kern w:val="0"/>
        </w:rPr>
        <w:t>Iraq,</w:t>
      </w:r>
      <w:r w:rsidRPr="003453AC">
        <w:rPr>
          <w:bCs/>
          <w:kern w:val="0"/>
        </w:rPr>
        <w:t xml:space="preserve"> Israel, </w:t>
      </w:r>
      <w:r w:rsidRPr="003453AC">
        <w:rPr>
          <w:bCs/>
          <w:spacing w:val="-1"/>
          <w:kern w:val="0"/>
        </w:rPr>
        <w:t>Jordan,</w:t>
      </w:r>
      <w:r w:rsidRPr="003453AC">
        <w:rPr>
          <w:bCs/>
          <w:kern w:val="0"/>
        </w:rPr>
        <w:t xml:space="preserve"> </w:t>
      </w:r>
      <w:r w:rsidRPr="003453AC">
        <w:rPr>
          <w:bCs/>
          <w:spacing w:val="-1"/>
          <w:kern w:val="0"/>
        </w:rPr>
        <w:t>Kazakhstan,</w:t>
      </w:r>
      <w:r w:rsidRPr="003453AC">
        <w:rPr>
          <w:bCs/>
          <w:kern w:val="0"/>
        </w:rPr>
        <w:t xml:space="preserve"> Kuwait,</w:t>
      </w:r>
      <w:r w:rsidRPr="003453AC">
        <w:rPr>
          <w:bCs/>
          <w:spacing w:val="-2"/>
          <w:kern w:val="0"/>
        </w:rPr>
        <w:t xml:space="preserve"> </w:t>
      </w:r>
      <w:r w:rsidRPr="003453AC">
        <w:rPr>
          <w:bCs/>
          <w:kern w:val="0"/>
        </w:rPr>
        <w:t>Lebanon, North</w:t>
      </w:r>
      <w:r w:rsidRPr="003453AC">
        <w:rPr>
          <w:bCs/>
          <w:spacing w:val="-1"/>
          <w:kern w:val="0"/>
        </w:rPr>
        <w:t xml:space="preserve"> Macedonia, Mauritania,</w:t>
      </w:r>
      <w:r w:rsidRPr="003453AC">
        <w:rPr>
          <w:bCs/>
          <w:spacing w:val="38"/>
          <w:kern w:val="0"/>
        </w:rPr>
        <w:t xml:space="preserve"> </w:t>
      </w:r>
      <w:r w:rsidRPr="003453AC">
        <w:rPr>
          <w:bCs/>
          <w:kern w:val="0"/>
        </w:rPr>
        <w:t xml:space="preserve">Moldova, Mongolia, Oman, Uzbekistan, Poland, Qatar, the Syrian Arab Republic, </w:t>
      </w:r>
      <w:r w:rsidRPr="003453AC">
        <w:rPr>
          <w:bCs/>
          <w:spacing w:val="-1"/>
          <w:kern w:val="0"/>
        </w:rPr>
        <w:t>Kyrgyzstan, Somalia,</w:t>
      </w:r>
      <w:r w:rsidRPr="003453AC">
        <w:rPr>
          <w:bCs/>
          <w:kern w:val="0"/>
        </w:rPr>
        <w:t xml:space="preserve"> Tajikistan, </w:t>
      </w:r>
      <w:r w:rsidRPr="003453AC">
        <w:rPr>
          <w:bCs/>
          <w:spacing w:val="-1"/>
          <w:kern w:val="0"/>
        </w:rPr>
        <w:t>Turkmenistan,</w:t>
      </w:r>
      <w:r w:rsidRPr="003453AC">
        <w:rPr>
          <w:bCs/>
          <w:kern w:val="0"/>
        </w:rPr>
        <w:t xml:space="preserve"> Ukraine and </w:t>
      </w:r>
      <w:r w:rsidRPr="003453AC">
        <w:rPr>
          <w:bCs/>
          <w:spacing w:val="-1"/>
          <w:kern w:val="0"/>
        </w:rPr>
        <w:t>Yemen,</w:t>
      </w:r>
      <w:r w:rsidRPr="003453AC">
        <w:rPr>
          <w:bCs/>
          <w:kern w:val="0"/>
        </w:rPr>
        <w:t xml:space="preserve"> the </w:t>
      </w:r>
      <w:r w:rsidRPr="003453AC">
        <w:rPr>
          <w:bCs/>
          <w:spacing w:val="-1"/>
          <w:kern w:val="0"/>
        </w:rPr>
        <w:t>allocation</w:t>
      </w:r>
      <w:r w:rsidRPr="003453AC">
        <w:rPr>
          <w:bCs/>
          <w:kern w:val="0"/>
        </w:rPr>
        <w:t xml:space="preserve"> of</w:t>
      </w:r>
      <w:r w:rsidRPr="003453AC">
        <w:rPr>
          <w:bCs/>
          <w:spacing w:val="-2"/>
          <w:kern w:val="0"/>
        </w:rPr>
        <w:t xml:space="preserve"> </w:t>
      </w:r>
      <w:r w:rsidRPr="003453AC">
        <w:rPr>
          <w:bCs/>
          <w:kern w:val="0"/>
        </w:rPr>
        <w:t xml:space="preserve">the frequency band 1690-1700 MHz to the fixed and </w:t>
      </w:r>
      <w:r w:rsidRPr="003453AC">
        <w:rPr>
          <w:bCs/>
          <w:spacing w:val="-1"/>
          <w:kern w:val="0"/>
        </w:rPr>
        <w:t>mobile,</w:t>
      </w:r>
      <w:r w:rsidRPr="003453AC">
        <w:rPr>
          <w:bCs/>
          <w:kern w:val="0"/>
        </w:rPr>
        <w:t xml:space="preserve"> </w:t>
      </w:r>
      <w:r w:rsidRPr="003453AC">
        <w:rPr>
          <w:bCs/>
          <w:spacing w:val="-1"/>
          <w:kern w:val="0"/>
        </w:rPr>
        <w:t>except</w:t>
      </w:r>
      <w:r w:rsidRPr="003453AC">
        <w:rPr>
          <w:bCs/>
          <w:kern w:val="0"/>
        </w:rPr>
        <w:t xml:space="preserve"> aeronautical </w:t>
      </w:r>
      <w:r w:rsidRPr="003453AC">
        <w:rPr>
          <w:bCs/>
          <w:spacing w:val="-1"/>
          <w:kern w:val="0"/>
        </w:rPr>
        <w:t xml:space="preserve">mobile, </w:t>
      </w:r>
      <w:r w:rsidRPr="003453AC">
        <w:rPr>
          <w:bCs/>
          <w:kern w:val="0"/>
        </w:rPr>
        <w:t xml:space="preserve">services is on a </w:t>
      </w:r>
      <w:r w:rsidRPr="003453AC">
        <w:rPr>
          <w:bCs/>
          <w:spacing w:val="-1"/>
          <w:kern w:val="0"/>
        </w:rPr>
        <w:t>primary</w:t>
      </w:r>
      <w:r w:rsidRPr="003453AC">
        <w:rPr>
          <w:bCs/>
          <w:kern w:val="0"/>
        </w:rPr>
        <w:t xml:space="preserve"> basis (see</w:t>
      </w:r>
      <w:r w:rsidRPr="003453AC">
        <w:rPr>
          <w:bCs/>
          <w:spacing w:val="39"/>
          <w:kern w:val="0"/>
        </w:rPr>
        <w:t xml:space="preserve"> </w:t>
      </w:r>
      <w:r w:rsidRPr="003453AC">
        <w:rPr>
          <w:bCs/>
          <w:spacing w:val="-1"/>
          <w:kern w:val="0"/>
        </w:rPr>
        <w:t>No. 5.33), and in the Dem. People’s Rep.</w:t>
      </w:r>
      <w:r w:rsidRPr="003453AC">
        <w:rPr>
          <w:bCs/>
          <w:kern w:val="0"/>
        </w:rPr>
        <w:t xml:space="preserve"> of Korea, the allocation of </w:t>
      </w:r>
      <w:r w:rsidRPr="003453AC">
        <w:rPr>
          <w:bCs/>
          <w:spacing w:val="-1"/>
          <w:kern w:val="0"/>
        </w:rPr>
        <w:t xml:space="preserve">the frequency band </w:t>
      </w:r>
      <w:r w:rsidRPr="003453AC">
        <w:rPr>
          <w:bCs/>
          <w:kern w:val="0"/>
        </w:rPr>
        <w:t xml:space="preserve">1690-1700 MHz to the fixed </w:t>
      </w:r>
      <w:r w:rsidRPr="003453AC">
        <w:rPr>
          <w:bCs/>
          <w:spacing w:val="-1"/>
          <w:kern w:val="0"/>
        </w:rPr>
        <w:t>service</w:t>
      </w:r>
      <w:r w:rsidRPr="003453AC">
        <w:rPr>
          <w:bCs/>
          <w:kern w:val="0"/>
        </w:rPr>
        <w:t xml:space="preserve"> is on a </w:t>
      </w:r>
      <w:r w:rsidRPr="003453AC">
        <w:rPr>
          <w:bCs/>
          <w:spacing w:val="-1"/>
          <w:kern w:val="0"/>
        </w:rPr>
        <w:t>primary</w:t>
      </w:r>
      <w:r w:rsidRPr="003453AC">
        <w:rPr>
          <w:bCs/>
          <w:kern w:val="0"/>
        </w:rPr>
        <w:t xml:space="preserve"> basis (see </w:t>
      </w:r>
      <w:r w:rsidRPr="003453AC">
        <w:rPr>
          <w:bCs/>
          <w:spacing w:val="-1"/>
          <w:kern w:val="0"/>
        </w:rPr>
        <w:t xml:space="preserve">No. </w:t>
      </w:r>
      <w:r w:rsidRPr="003453AC">
        <w:rPr>
          <w:bCs/>
          <w:kern w:val="0"/>
        </w:rPr>
        <w:t>5.33) and to the mobile, except</w:t>
      </w:r>
      <w:r w:rsidRPr="003453AC">
        <w:rPr>
          <w:bCs/>
          <w:spacing w:val="25"/>
          <w:kern w:val="0"/>
        </w:rPr>
        <w:t xml:space="preserve"> </w:t>
      </w:r>
      <w:r w:rsidRPr="003453AC">
        <w:rPr>
          <w:bCs/>
          <w:kern w:val="0"/>
        </w:rPr>
        <w:t>aeronautical</w:t>
      </w:r>
      <w:r w:rsidRPr="003453AC">
        <w:rPr>
          <w:bCs/>
          <w:spacing w:val="-1"/>
          <w:kern w:val="0"/>
        </w:rPr>
        <w:t xml:space="preserve"> mobile, </w:t>
      </w:r>
      <w:r w:rsidRPr="003453AC">
        <w:rPr>
          <w:bCs/>
          <w:kern w:val="0"/>
        </w:rPr>
        <w:t>service</w:t>
      </w:r>
      <w:r w:rsidRPr="003453AC">
        <w:rPr>
          <w:bCs/>
          <w:spacing w:val="-1"/>
          <w:kern w:val="0"/>
        </w:rPr>
        <w:t xml:space="preserve"> </w:t>
      </w:r>
      <w:r w:rsidRPr="003453AC">
        <w:rPr>
          <w:bCs/>
          <w:kern w:val="0"/>
        </w:rPr>
        <w:t>on a</w:t>
      </w:r>
      <w:r w:rsidRPr="003453AC">
        <w:rPr>
          <w:bCs/>
          <w:spacing w:val="-1"/>
          <w:kern w:val="0"/>
        </w:rPr>
        <w:t xml:space="preserve"> </w:t>
      </w:r>
      <w:r w:rsidRPr="003453AC">
        <w:rPr>
          <w:bCs/>
          <w:kern w:val="0"/>
        </w:rPr>
        <w:t>secondary</w:t>
      </w:r>
      <w:r w:rsidRPr="003453AC">
        <w:rPr>
          <w:bCs/>
          <w:spacing w:val="-1"/>
          <w:kern w:val="0"/>
        </w:rPr>
        <w:t xml:space="preserve"> </w:t>
      </w:r>
      <w:r w:rsidRPr="003453AC">
        <w:rPr>
          <w:bCs/>
          <w:kern w:val="0"/>
        </w:rPr>
        <w:t>basis.</w:t>
      </w:r>
    </w:p>
    <w:p w:rsidR="001A606C" w:rsidRPr="003453AC" w:rsidP="001A606C" w14:paraId="1B804467" w14:textId="77777777">
      <w:pPr>
        <w:suppressAutoHyphens/>
        <w:spacing w:after="220"/>
        <w:ind w:firstLine="360"/>
        <w:rPr>
          <w:bCs/>
          <w:smallCaps/>
          <w:kern w:val="0"/>
        </w:rPr>
      </w:pPr>
      <w:r w:rsidRPr="003453AC">
        <w:rPr>
          <w:bCs/>
          <w:smallCaps/>
          <w:kern w:val="0"/>
        </w:rPr>
        <w:t>* * * * *</w:t>
      </w:r>
    </w:p>
    <w:p w:rsidR="001A606C" w:rsidRPr="003453AC" w:rsidP="001A606C" w14:paraId="22CCEE59" w14:textId="77777777">
      <w:pPr>
        <w:tabs>
          <w:tab w:val="left" w:pos="360"/>
          <w:tab w:val="left" w:pos="828"/>
          <w:tab w:val="left" w:pos="1170"/>
          <w:tab w:val="left" w:pos="1871"/>
          <w:tab w:val="left" w:pos="2268"/>
        </w:tabs>
        <w:overflowPunct w:val="0"/>
        <w:autoSpaceDE w:val="0"/>
        <w:autoSpaceDN w:val="0"/>
        <w:adjustRightInd w:val="0"/>
        <w:spacing w:after="220"/>
        <w:ind w:firstLine="360"/>
        <w:textAlignment w:val="baseline"/>
        <w:rPr>
          <w:bCs/>
          <w:kern w:val="0"/>
          <w:lang w:val="en-GB"/>
        </w:rPr>
      </w:pPr>
      <w:r w:rsidRPr="003453AC">
        <w:rPr>
          <w:bCs/>
          <w:kern w:val="0"/>
          <w:lang w:val="en-GB"/>
        </w:rPr>
        <w:t>(384) * * *</w:t>
      </w:r>
    </w:p>
    <w:p w:rsidR="001A606C" w:rsidRPr="003453AC" w:rsidP="001A606C" w14:paraId="2AE09863" w14:textId="77777777">
      <w:pPr>
        <w:tabs>
          <w:tab w:val="left" w:pos="360"/>
          <w:tab w:val="left" w:pos="828"/>
          <w:tab w:val="left" w:pos="1170"/>
          <w:tab w:val="left" w:pos="1871"/>
          <w:tab w:val="left" w:pos="2268"/>
        </w:tabs>
        <w:overflowPunct w:val="0"/>
        <w:autoSpaceDE w:val="0"/>
        <w:autoSpaceDN w:val="0"/>
        <w:adjustRightInd w:val="0"/>
        <w:spacing w:after="220"/>
        <w:ind w:firstLine="360"/>
        <w:textAlignment w:val="baseline"/>
        <w:rPr>
          <w:bCs/>
          <w:kern w:val="0"/>
          <w:lang w:val="en-GB"/>
        </w:rPr>
      </w:pPr>
      <w:r w:rsidRPr="003453AC">
        <w:rPr>
          <w:bCs/>
          <w:kern w:val="0"/>
          <w:lang w:val="en-GB"/>
        </w:rPr>
        <w:t xml:space="preserve">(i) 5.384A  The </w:t>
      </w:r>
      <w:r w:rsidRPr="003453AC">
        <w:rPr>
          <w:bCs/>
          <w:spacing w:val="-1"/>
          <w:kern w:val="0"/>
          <w:lang w:val="en-GB"/>
        </w:rPr>
        <w:t>f</w:t>
      </w:r>
      <w:r w:rsidRPr="003453AC">
        <w:rPr>
          <w:bCs/>
          <w:kern w:val="0"/>
          <w:lang w:val="en-GB"/>
        </w:rPr>
        <w:t>re</w:t>
      </w:r>
      <w:r w:rsidRPr="003453AC">
        <w:rPr>
          <w:bCs/>
          <w:spacing w:val="1"/>
          <w:kern w:val="0"/>
          <w:lang w:val="en-GB"/>
        </w:rPr>
        <w:t>q</w:t>
      </w:r>
      <w:r w:rsidRPr="003453AC">
        <w:rPr>
          <w:bCs/>
          <w:spacing w:val="-1"/>
          <w:kern w:val="0"/>
          <w:lang w:val="en-GB"/>
        </w:rPr>
        <w:t>u</w:t>
      </w:r>
      <w:r w:rsidRPr="003453AC">
        <w:rPr>
          <w:bCs/>
          <w:kern w:val="0"/>
          <w:lang w:val="en-GB"/>
        </w:rPr>
        <w:t>e</w:t>
      </w:r>
      <w:r w:rsidRPr="003453AC">
        <w:rPr>
          <w:bCs/>
          <w:spacing w:val="-1"/>
          <w:kern w:val="0"/>
          <w:lang w:val="en-GB"/>
        </w:rPr>
        <w:t>n</w:t>
      </w:r>
      <w:r w:rsidRPr="003453AC">
        <w:rPr>
          <w:bCs/>
          <w:spacing w:val="2"/>
          <w:kern w:val="0"/>
          <w:lang w:val="en-GB"/>
        </w:rPr>
        <w:t>c</w:t>
      </w:r>
      <w:r w:rsidRPr="003453AC">
        <w:rPr>
          <w:bCs/>
          <w:kern w:val="0"/>
          <w:lang w:val="en-GB"/>
        </w:rPr>
        <w:t>y</w:t>
      </w:r>
      <w:r w:rsidRPr="003453AC">
        <w:rPr>
          <w:bCs/>
          <w:spacing w:val="14"/>
          <w:kern w:val="0"/>
          <w:lang w:val="en-GB"/>
        </w:rPr>
        <w:t xml:space="preserve"> </w:t>
      </w:r>
      <w:r w:rsidRPr="003453AC">
        <w:rPr>
          <w:bCs/>
          <w:spacing w:val="1"/>
          <w:kern w:val="0"/>
          <w:lang w:val="en-GB"/>
        </w:rPr>
        <w:t>b</w:t>
      </w:r>
      <w:r w:rsidRPr="003453AC">
        <w:rPr>
          <w:bCs/>
          <w:kern w:val="0"/>
          <w:lang w:val="en-GB"/>
        </w:rPr>
        <w:t>a</w:t>
      </w:r>
      <w:r w:rsidRPr="003453AC">
        <w:rPr>
          <w:bCs/>
          <w:spacing w:val="-1"/>
          <w:kern w:val="0"/>
          <w:lang w:val="en-GB"/>
        </w:rPr>
        <w:t>n</w:t>
      </w:r>
      <w:r w:rsidRPr="003453AC">
        <w:rPr>
          <w:bCs/>
          <w:spacing w:val="1"/>
          <w:kern w:val="0"/>
          <w:lang w:val="en-GB"/>
        </w:rPr>
        <w:t>d</w:t>
      </w:r>
      <w:r w:rsidRPr="003453AC">
        <w:rPr>
          <w:bCs/>
          <w:kern w:val="0"/>
          <w:lang w:val="en-GB"/>
        </w:rPr>
        <w:t xml:space="preserve">s 1710-1885 MHz, 2300-2400 MHz and 2500-2690 MHz, or portions </w:t>
      </w:r>
      <w:r w:rsidRPr="003453AC">
        <w:rPr>
          <w:bCs/>
          <w:spacing w:val="1"/>
          <w:kern w:val="0"/>
          <w:lang w:val="en-GB"/>
        </w:rPr>
        <w:t>t</w:t>
      </w:r>
      <w:r w:rsidRPr="003453AC">
        <w:rPr>
          <w:bCs/>
          <w:spacing w:val="-1"/>
          <w:kern w:val="0"/>
          <w:lang w:val="en-GB"/>
        </w:rPr>
        <w:t>h</w:t>
      </w:r>
      <w:r w:rsidRPr="003453AC">
        <w:rPr>
          <w:bCs/>
          <w:kern w:val="0"/>
          <w:lang w:val="en-GB"/>
        </w:rPr>
        <w:t>e</w:t>
      </w:r>
      <w:r w:rsidRPr="003453AC">
        <w:rPr>
          <w:bCs/>
          <w:spacing w:val="1"/>
          <w:kern w:val="0"/>
          <w:lang w:val="en-GB"/>
        </w:rPr>
        <w:t>r</w:t>
      </w:r>
      <w:r w:rsidRPr="003453AC">
        <w:rPr>
          <w:bCs/>
          <w:kern w:val="0"/>
          <w:lang w:val="en-GB"/>
        </w:rPr>
        <w:t>e</w:t>
      </w:r>
      <w:r w:rsidRPr="003453AC">
        <w:rPr>
          <w:bCs/>
          <w:spacing w:val="1"/>
          <w:kern w:val="0"/>
          <w:lang w:val="en-GB"/>
        </w:rPr>
        <w:t>o</w:t>
      </w:r>
      <w:r w:rsidRPr="003453AC">
        <w:rPr>
          <w:bCs/>
          <w:spacing w:val="-1"/>
          <w:kern w:val="0"/>
          <w:lang w:val="en-GB"/>
        </w:rPr>
        <w:t>f</w:t>
      </w:r>
      <w:r w:rsidRPr="003453AC">
        <w:rPr>
          <w:bCs/>
          <w:kern w:val="0"/>
          <w:lang w:val="en-GB"/>
        </w:rPr>
        <w:t>,</w:t>
      </w:r>
      <w:r w:rsidRPr="003453AC">
        <w:rPr>
          <w:bCs/>
          <w:spacing w:val="13"/>
          <w:kern w:val="0"/>
          <w:lang w:val="en-GB"/>
        </w:rPr>
        <w:t xml:space="preserve"> </w:t>
      </w:r>
      <w:r w:rsidRPr="003453AC">
        <w:rPr>
          <w:bCs/>
          <w:w w:val="102"/>
          <w:kern w:val="0"/>
          <w:lang w:val="en-GB"/>
        </w:rPr>
        <w:t>a</w:t>
      </w:r>
      <w:r w:rsidRPr="003453AC">
        <w:rPr>
          <w:bCs/>
          <w:spacing w:val="1"/>
          <w:w w:val="102"/>
          <w:kern w:val="0"/>
          <w:lang w:val="en-GB"/>
        </w:rPr>
        <w:t>r</w:t>
      </w:r>
      <w:r w:rsidRPr="003453AC">
        <w:rPr>
          <w:bCs/>
          <w:w w:val="102"/>
          <w:kern w:val="0"/>
          <w:lang w:val="en-GB"/>
        </w:rPr>
        <w:t xml:space="preserve">e </w:t>
      </w:r>
      <w:r w:rsidRPr="003453AC">
        <w:rPr>
          <w:bCs/>
          <w:kern w:val="0"/>
          <w:lang w:val="en-GB"/>
        </w:rPr>
        <w:t xml:space="preserve">identified for use by administrations wishing to implement International Mobile Telecommunications (IMT) in accordance with Resolution </w:t>
      </w:r>
      <w:r w:rsidRPr="003453AC">
        <w:rPr>
          <w:bCs/>
          <w:spacing w:val="2"/>
          <w:kern w:val="0"/>
          <w:lang w:val="en-GB"/>
        </w:rPr>
        <w:t>2</w:t>
      </w:r>
      <w:r w:rsidRPr="003453AC">
        <w:rPr>
          <w:bCs/>
          <w:spacing w:val="1"/>
          <w:kern w:val="0"/>
          <w:lang w:val="en-GB"/>
        </w:rPr>
        <w:t>2</w:t>
      </w:r>
      <w:r w:rsidRPr="003453AC">
        <w:rPr>
          <w:bCs/>
          <w:kern w:val="0"/>
          <w:lang w:val="en-GB"/>
        </w:rPr>
        <w:t>3</w:t>
      </w:r>
      <w:r w:rsidRPr="003453AC">
        <w:rPr>
          <w:bCs/>
          <w:spacing w:val="9"/>
          <w:kern w:val="0"/>
          <w:lang w:val="en-GB"/>
        </w:rPr>
        <w:t xml:space="preserve"> </w:t>
      </w:r>
      <w:r w:rsidRPr="003453AC">
        <w:rPr>
          <w:bCs/>
          <w:spacing w:val="1"/>
          <w:kern w:val="0"/>
          <w:lang w:val="en-GB"/>
        </w:rPr>
        <w:t>(</w:t>
      </w:r>
      <w:r w:rsidRPr="003453AC">
        <w:rPr>
          <w:bCs/>
          <w:kern w:val="0"/>
          <w:lang w:val="en-GB"/>
        </w:rPr>
        <w:t>R</w:t>
      </w:r>
      <w:r w:rsidRPr="003453AC">
        <w:rPr>
          <w:bCs/>
          <w:spacing w:val="1"/>
          <w:kern w:val="0"/>
          <w:lang w:val="en-GB"/>
        </w:rPr>
        <w:t>e</w:t>
      </w:r>
      <w:r w:rsidRPr="003453AC">
        <w:rPr>
          <w:bCs/>
          <w:kern w:val="0"/>
          <w:lang w:val="en-GB"/>
        </w:rPr>
        <w:t>v</w:t>
      </w:r>
      <w:r w:rsidRPr="003453AC">
        <w:rPr>
          <w:bCs/>
          <w:spacing w:val="1"/>
          <w:kern w:val="0"/>
          <w:lang w:val="en-GB"/>
        </w:rPr>
        <w:t>.W</w:t>
      </w:r>
      <w:r w:rsidRPr="003453AC">
        <w:rPr>
          <w:bCs/>
          <w:kern w:val="0"/>
          <w:lang w:val="en-GB"/>
        </w:rPr>
        <w:t>R</w:t>
      </w:r>
      <w:r w:rsidRPr="003453AC">
        <w:rPr>
          <w:bCs/>
          <w:spacing w:val="1"/>
          <w:kern w:val="0"/>
          <w:lang w:val="en-GB"/>
        </w:rPr>
        <w:t>C-19)</w:t>
      </w:r>
      <w:r w:rsidRPr="003453AC">
        <w:rPr>
          <w:bCs/>
          <w:kern w:val="0"/>
          <w:lang w:val="en-GB"/>
        </w:rPr>
        <w:t>.</w:t>
      </w:r>
      <w:r w:rsidRPr="003453AC">
        <w:rPr>
          <w:bCs/>
          <w:spacing w:val="20"/>
          <w:kern w:val="0"/>
          <w:lang w:val="en-GB"/>
        </w:rPr>
        <w:t xml:space="preserve">  </w:t>
      </w:r>
      <w:r w:rsidRPr="003453AC">
        <w:rPr>
          <w:bCs/>
          <w:spacing w:val="2"/>
          <w:kern w:val="0"/>
          <w:lang w:val="en-GB"/>
        </w:rPr>
        <w:t>T</w:t>
      </w:r>
      <w:r w:rsidRPr="003453AC">
        <w:rPr>
          <w:bCs/>
          <w:spacing w:val="-1"/>
          <w:kern w:val="0"/>
          <w:lang w:val="en-GB"/>
        </w:rPr>
        <w:t>h</w:t>
      </w:r>
      <w:r w:rsidRPr="003453AC">
        <w:rPr>
          <w:bCs/>
          <w:kern w:val="0"/>
          <w:lang w:val="en-GB"/>
        </w:rPr>
        <w:t>is</w:t>
      </w:r>
      <w:r w:rsidRPr="003453AC">
        <w:rPr>
          <w:bCs/>
          <w:spacing w:val="10"/>
          <w:kern w:val="0"/>
          <w:lang w:val="en-GB"/>
        </w:rPr>
        <w:t xml:space="preserve"> </w:t>
      </w:r>
      <w:r w:rsidRPr="003453AC">
        <w:rPr>
          <w:bCs/>
          <w:kern w:val="0"/>
          <w:lang w:val="en-GB"/>
        </w:rPr>
        <w:t>iden</w:t>
      </w:r>
      <w:r w:rsidRPr="003453AC">
        <w:rPr>
          <w:bCs/>
          <w:spacing w:val="2"/>
          <w:kern w:val="0"/>
          <w:lang w:val="en-GB"/>
        </w:rPr>
        <w:t>t</w:t>
      </w:r>
      <w:r w:rsidRPr="003453AC">
        <w:rPr>
          <w:bCs/>
          <w:kern w:val="0"/>
          <w:lang w:val="en-GB"/>
        </w:rPr>
        <w:t>i</w:t>
      </w:r>
      <w:r w:rsidRPr="003453AC">
        <w:rPr>
          <w:bCs/>
          <w:spacing w:val="-1"/>
          <w:kern w:val="0"/>
          <w:lang w:val="en-GB"/>
        </w:rPr>
        <w:t>f</w:t>
      </w:r>
      <w:r w:rsidRPr="003453AC">
        <w:rPr>
          <w:bCs/>
          <w:kern w:val="0"/>
          <w:lang w:val="en-GB"/>
        </w:rPr>
        <w:t>icati</w:t>
      </w:r>
      <w:r w:rsidRPr="003453AC">
        <w:rPr>
          <w:bCs/>
          <w:spacing w:val="3"/>
          <w:kern w:val="0"/>
          <w:lang w:val="en-GB"/>
        </w:rPr>
        <w:t>o</w:t>
      </w:r>
      <w:r w:rsidRPr="003453AC">
        <w:rPr>
          <w:bCs/>
          <w:kern w:val="0"/>
          <w:lang w:val="en-GB"/>
        </w:rPr>
        <w:t>n</w:t>
      </w:r>
      <w:r w:rsidRPr="003453AC">
        <w:rPr>
          <w:bCs/>
          <w:spacing w:val="19"/>
          <w:kern w:val="0"/>
          <w:lang w:val="en-GB"/>
        </w:rPr>
        <w:t xml:space="preserve"> </w:t>
      </w:r>
      <w:r w:rsidRPr="003453AC">
        <w:rPr>
          <w:bCs/>
          <w:kern w:val="0"/>
          <w:lang w:val="en-GB"/>
        </w:rPr>
        <w:t>does</w:t>
      </w:r>
      <w:r w:rsidRPr="003453AC">
        <w:rPr>
          <w:bCs/>
          <w:spacing w:val="10"/>
          <w:kern w:val="0"/>
          <w:lang w:val="en-GB"/>
        </w:rPr>
        <w:t xml:space="preserve"> </w:t>
      </w:r>
      <w:r w:rsidRPr="003453AC">
        <w:rPr>
          <w:bCs/>
          <w:spacing w:val="-1"/>
          <w:kern w:val="0"/>
          <w:lang w:val="en-GB"/>
        </w:rPr>
        <w:t>n</w:t>
      </w:r>
      <w:r w:rsidRPr="003453AC">
        <w:rPr>
          <w:bCs/>
          <w:spacing w:val="1"/>
          <w:kern w:val="0"/>
          <w:lang w:val="en-GB"/>
        </w:rPr>
        <w:t>o</w:t>
      </w:r>
      <w:r w:rsidRPr="003453AC">
        <w:rPr>
          <w:bCs/>
          <w:kern w:val="0"/>
          <w:lang w:val="en-GB"/>
        </w:rPr>
        <w:t>t</w:t>
      </w:r>
      <w:r w:rsidRPr="003453AC">
        <w:rPr>
          <w:bCs/>
          <w:spacing w:val="9"/>
          <w:kern w:val="0"/>
          <w:lang w:val="en-GB"/>
        </w:rPr>
        <w:t xml:space="preserve"> </w:t>
      </w:r>
      <w:r w:rsidRPr="003453AC">
        <w:rPr>
          <w:bCs/>
          <w:kern w:val="0"/>
          <w:lang w:val="en-GB"/>
        </w:rPr>
        <w:t>precl</w:t>
      </w:r>
      <w:r w:rsidRPr="003453AC">
        <w:rPr>
          <w:bCs/>
          <w:spacing w:val="-1"/>
          <w:kern w:val="0"/>
          <w:lang w:val="en-GB"/>
        </w:rPr>
        <w:t>u</w:t>
      </w:r>
      <w:r w:rsidRPr="003453AC">
        <w:rPr>
          <w:bCs/>
          <w:kern w:val="0"/>
          <w:lang w:val="en-GB"/>
        </w:rPr>
        <w:t>de</w:t>
      </w:r>
      <w:r w:rsidRPr="003453AC">
        <w:rPr>
          <w:bCs/>
          <w:spacing w:val="15"/>
          <w:kern w:val="0"/>
          <w:lang w:val="en-GB"/>
        </w:rPr>
        <w:t xml:space="preserve"> </w:t>
      </w:r>
      <w:r w:rsidRPr="003453AC">
        <w:rPr>
          <w:bCs/>
          <w:kern w:val="0"/>
          <w:lang w:val="en-GB"/>
        </w:rPr>
        <w:t>t</w:t>
      </w:r>
      <w:r w:rsidRPr="003453AC">
        <w:rPr>
          <w:bCs/>
          <w:spacing w:val="-1"/>
          <w:kern w:val="0"/>
          <w:lang w:val="en-GB"/>
        </w:rPr>
        <w:t>h</w:t>
      </w:r>
      <w:r w:rsidRPr="003453AC">
        <w:rPr>
          <w:bCs/>
          <w:kern w:val="0"/>
          <w:lang w:val="en-GB"/>
        </w:rPr>
        <w:t>e</w:t>
      </w:r>
      <w:r w:rsidRPr="003453AC">
        <w:rPr>
          <w:bCs/>
          <w:spacing w:val="8"/>
          <w:kern w:val="0"/>
          <w:lang w:val="en-GB"/>
        </w:rPr>
        <w:t xml:space="preserve"> </w:t>
      </w:r>
      <w:r w:rsidRPr="003453AC">
        <w:rPr>
          <w:bCs/>
          <w:spacing w:val="-1"/>
          <w:kern w:val="0"/>
          <w:lang w:val="en-GB"/>
        </w:rPr>
        <w:t>u</w:t>
      </w:r>
      <w:r w:rsidRPr="003453AC">
        <w:rPr>
          <w:bCs/>
          <w:kern w:val="0"/>
          <w:lang w:val="en-GB"/>
        </w:rPr>
        <w:t>se</w:t>
      </w:r>
      <w:r w:rsidRPr="003453AC">
        <w:rPr>
          <w:bCs/>
          <w:spacing w:val="9"/>
          <w:kern w:val="0"/>
          <w:lang w:val="en-GB"/>
        </w:rPr>
        <w:t xml:space="preserve"> </w:t>
      </w:r>
      <w:r w:rsidRPr="003453AC">
        <w:rPr>
          <w:bCs/>
          <w:kern w:val="0"/>
          <w:lang w:val="en-GB"/>
        </w:rPr>
        <w:t>of</w:t>
      </w:r>
      <w:r w:rsidRPr="003453AC">
        <w:rPr>
          <w:bCs/>
          <w:spacing w:val="5"/>
          <w:kern w:val="0"/>
          <w:lang w:val="en-GB"/>
        </w:rPr>
        <w:t xml:space="preserve"> </w:t>
      </w:r>
      <w:r w:rsidRPr="003453AC">
        <w:rPr>
          <w:bCs/>
          <w:kern w:val="0"/>
          <w:lang w:val="en-GB"/>
        </w:rPr>
        <w:t>t</w:t>
      </w:r>
      <w:r w:rsidRPr="003453AC">
        <w:rPr>
          <w:bCs/>
          <w:spacing w:val="-1"/>
          <w:kern w:val="0"/>
          <w:lang w:val="en-GB"/>
        </w:rPr>
        <w:t>h</w:t>
      </w:r>
      <w:r w:rsidRPr="003453AC">
        <w:rPr>
          <w:bCs/>
          <w:kern w:val="0"/>
          <w:lang w:val="en-GB"/>
        </w:rPr>
        <w:t>ese</w:t>
      </w:r>
      <w:r w:rsidRPr="003453AC">
        <w:rPr>
          <w:bCs/>
          <w:spacing w:val="12"/>
          <w:kern w:val="0"/>
          <w:lang w:val="en-GB"/>
        </w:rPr>
        <w:t xml:space="preserve"> </w:t>
      </w:r>
      <w:r w:rsidRPr="003453AC">
        <w:rPr>
          <w:bCs/>
          <w:spacing w:val="-1"/>
          <w:kern w:val="0"/>
          <w:lang w:val="en-GB"/>
        </w:rPr>
        <w:t>f</w:t>
      </w:r>
      <w:r w:rsidRPr="003453AC">
        <w:rPr>
          <w:bCs/>
          <w:kern w:val="0"/>
          <w:lang w:val="en-GB"/>
        </w:rPr>
        <w:t>re</w:t>
      </w:r>
      <w:r w:rsidRPr="003453AC">
        <w:rPr>
          <w:bCs/>
          <w:spacing w:val="1"/>
          <w:kern w:val="0"/>
          <w:lang w:val="en-GB"/>
        </w:rPr>
        <w:t>q</w:t>
      </w:r>
      <w:r w:rsidRPr="003453AC">
        <w:rPr>
          <w:bCs/>
          <w:spacing w:val="-1"/>
          <w:kern w:val="0"/>
          <w:lang w:val="en-GB"/>
        </w:rPr>
        <w:t>u</w:t>
      </w:r>
      <w:r w:rsidRPr="003453AC">
        <w:rPr>
          <w:bCs/>
          <w:spacing w:val="2"/>
          <w:kern w:val="0"/>
          <w:lang w:val="en-GB"/>
        </w:rPr>
        <w:t>e</w:t>
      </w:r>
      <w:r w:rsidRPr="003453AC">
        <w:rPr>
          <w:bCs/>
          <w:spacing w:val="-1"/>
          <w:kern w:val="0"/>
          <w:lang w:val="en-GB"/>
        </w:rPr>
        <w:t>n</w:t>
      </w:r>
      <w:r w:rsidRPr="003453AC">
        <w:rPr>
          <w:bCs/>
          <w:spacing w:val="2"/>
          <w:kern w:val="0"/>
          <w:lang w:val="en-GB"/>
        </w:rPr>
        <w:t>c</w:t>
      </w:r>
      <w:r w:rsidRPr="003453AC">
        <w:rPr>
          <w:bCs/>
          <w:kern w:val="0"/>
          <w:lang w:val="en-GB"/>
        </w:rPr>
        <w:t>y</w:t>
      </w:r>
      <w:r w:rsidRPr="003453AC">
        <w:rPr>
          <w:bCs/>
          <w:spacing w:val="13"/>
          <w:kern w:val="0"/>
          <w:lang w:val="en-GB"/>
        </w:rPr>
        <w:t xml:space="preserve"> </w:t>
      </w:r>
      <w:r w:rsidRPr="003453AC">
        <w:rPr>
          <w:bCs/>
          <w:w w:val="102"/>
          <w:kern w:val="0"/>
          <w:lang w:val="en-GB"/>
        </w:rPr>
        <w:t xml:space="preserve">bands </w:t>
      </w:r>
      <w:r w:rsidRPr="003453AC">
        <w:rPr>
          <w:bCs/>
          <w:kern w:val="0"/>
          <w:lang w:val="en-GB"/>
        </w:rPr>
        <w:t>by</w:t>
      </w:r>
      <w:r w:rsidRPr="003453AC">
        <w:rPr>
          <w:bCs/>
          <w:spacing w:val="17"/>
          <w:kern w:val="0"/>
          <w:lang w:val="en-GB"/>
        </w:rPr>
        <w:t xml:space="preserve"> </w:t>
      </w:r>
      <w:r w:rsidRPr="003453AC">
        <w:rPr>
          <w:bCs/>
          <w:kern w:val="0"/>
          <w:lang w:val="en-GB"/>
        </w:rPr>
        <w:t>any application of the services to which they are allocated and does not establish priority in the Radio Regulations.</w:t>
      </w:r>
    </w:p>
    <w:p w:rsidR="001A606C" w:rsidRPr="003453AC" w:rsidP="001A606C" w14:paraId="0542CF75" w14:textId="77777777">
      <w:pPr>
        <w:tabs>
          <w:tab w:val="left" w:pos="360"/>
          <w:tab w:val="left" w:pos="828"/>
          <w:tab w:val="left" w:pos="1170"/>
          <w:tab w:val="left" w:pos="1871"/>
          <w:tab w:val="left" w:pos="2268"/>
        </w:tabs>
        <w:overflowPunct w:val="0"/>
        <w:autoSpaceDE w:val="0"/>
        <w:autoSpaceDN w:val="0"/>
        <w:adjustRightInd w:val="0"/>
        <w:spacing w:after="220"/>
        <w:ind w:firstLine="360"/>
        <w:textAlignment w:val="baseline"/>
        <w:rPr>
          <w:bCs/>
          <w:smallCaps/>
          <w:kern w:val="0"/>
        </w:rPr>
      </w:pPr>
      <w:r w:rsidRPr="003453AC">
        <w:rPr>
          <w:bCs/>
          <w:smallCaps/>
          <w:kern w:val="0"/>
        </w:rPr>
        <w:t>* * * * *</w:t>
      </w:r>
    </w:p>
    <w:p w:rsidR="001A606C" w:rsidRPr="003453AC" w:rsidP="001A606C" w14:paraId="6F1D6589" w14:textId="77777777">
      <w:pPr>
        <w:tabs>
          <w:tab w:val="left" w:pos="284"/>
          <w:tab w:val="left" w:pos="828"/>
          <w:tab w:val="left" w:pos="1080"/>
          <w:tab w:val="left" w:pos="1871"/>
          <w:tab w:val="left" w:pos="2268"/>
        </w:tabs>
        <w:overflowPunct w:val="0"/>
        <w:autoSpaceDE w:val="0"/>
        <w:autoSpaceDN w:val="0"/>
        <w:adjustRightInd w:val="0"/>
        <w:spacing w:after="220"/>
        <w:ind w:firstLine="360"/>
        <w:textAlignment w:val="baseline"/>
        <w:rPr>
          <w:kern w:val="0"/>
          <w:lang w:val="en-GB"/>
        </w:rPr>
      </w:pPr>
      <w:r w:rsidRPr="003453AC">
        <w:rPr>
          <w:kern w:val="0"/>
          <w:lang w:val="en-GB"/>
        </w:rPr>
        <w:t xml:space="preserve">(388)  5.388  The </w:t>
      </w:r>
      <w:r w:rsidRPr="003453AC">
        <w:rPr>
          <w:spacing w:val="-1"/>
          <w:kern w:val="0"/>
          <w:lang w:val="en-GB"/>
        </w:rPr>
        <w:t>f</w:t>
      </w:r>
      <w:r w:rsidRPr="003453AC">
        <w:rPr>
          <w:kern w:val="0"/>
          <w:lang w:val="en-GB"/>
        </w:rPr>
        <w:t>re</w:t>
      </w:r>
      <w:r w:rsidRPr="003453AC">
        <w:rPr>
          <w:spacing w:val="1"/>
          <w:kern w:val="0"/>
          <w:lang w:val="en-GB"/>
        </w:rPr>
        <w:t>q</w:t>
      </w:r>
      <w:r w:rsidRPr="003453AC">
        <w:rPr>
          <w:spacing w:val="-1"/>
          <w:kern w:val="0"/>
          <w:lang w:val="en-GB"/>
        </w:rPr>
        <w:t>u</w:t>
      </w:r>
      <w:r w:rsidRPr="003453AC">
        <w:rPr>
          <w:kern w:val="0"/>
          <w:lang w:val="en-GB"/>
        </w:rPr>
        <w:t>e</w:t>
      </w:r>
      <w:r w:rsidRPr="003453AC">
        <w:rPr>
          <w:spacing w:val="-1"/>
          <w:kern w:val="0"/>
          <w:lang w:val="en-GB"/>
        </w:rPr>
        <w:t>n</w:t>
      </w:r>
      <w:r w:rsidRPr="003453AC">
        <w:rPr>
          <w:spacing w:val="2"/>
          <w:kern w:val="0"/>
          <w:lang w:val="en-GB"/>
        </w:rPr>
        <w:t>c</w:t>
      </w:r>
      <w:r w:rsidRPr="003453AC">
        <w:rPr>
          <w:kern w:val="0"/>
          <w:lang w:val="en-GB"/>
        </w:rPr>
        <w:t>y</w:t>
      </w:r>
      <w:r w:rsidRPr="003453AC">
        <w:rPr>
          <w:spacing w:val="14"/>
          <w:kern w:val="0"/>
          <w:lang w:val="en-GB"/>
        </w:rPr>
        <w:t xml:space="preserve"> </w:t>
      </w:r>
      <w:r w:rsidRPr="003453AC">
        <w:rPr>
          <w:kern w:val="0"/>
          <w:lang w:val="en-GB"/>
        </w:rPr>
        <w:t xml:space="preserve">bands 1885-2025 MHz and 2110-2200 MHz are intended for use, on a worldwide basis, by administrations wishing to implement International Mobile Telecommunications (IMT).  Such use does not preclude the use of these </w:t>
      </w:r>
      <w:r w:rsidRPr="003453AC">
        <w:rPr>
          <w:spacing w:val="-1"/>
          <w:kern w:val="0"/>
          <w:lang w:val="en-GB"/>
        </w:rPr>
        <w:t>f</w:t>
      </w:r>
      <w:r w:rsidRPr="003453AC">
        <w:rPr>
          <w:kern w:val="0"/>
          <w:lang w:val="en-GB"/>
        </w:rPr>
        <w:t>re</w:t>
      </w:r>
      <w:r w:rsidRPr="003453AC">
        <w:rPr>
          <w:spacing w:val="1"/>
          <w:kern w:val="0"/>
          <w:lang w:val="en-GB"/>
        </w:rPr>
        <w:t>q</w:t>
      </w:r>
      <w:r w:rsidRPr="003453AC">
        <w:rPr>
          <w:spacing w:val="-1"/>
          <w:kern w:val="0"/>
          <w:lang w:val="en-GB"/>
        </w:rPr>
        <w:t>u</w:t>
      </w:r>
      <w:r w:rsidRPr="003453AC">
        <w:rPr>
          <w:spacing w:val="2"/>
          <w:kern w:val="0"/>
          <w:lang w:val="en-GB"/>
        </w:rPr>
        <w:t>e</w:t>
      </w:r>
      <w:r w:rsidRPr="003453AC">
        <w:rPr>
          <w:spacing w:val="-1"/>
          <w:kern w:val="0"/>
          <w:lang w:val="en-GB"/>
        </w:rPr>
        <w:t>n</w:t>
      </w:r>
      <w:r w:rsidRPr="003453AC">
        <w:rPr>
          <w:spacing w:val="2"/>
          <w:kern w:val="0"/>
          <w:lang w:val="en-GB"/>
        </w:rPr>
        <w:t>c</w:t>
      </w:r>
      <w:r w:rsidRPr="003453AC">
        <w:rPr>
          <w:kern w:val="0"/>
          <w:lang w:val="en-GB"/>
        </w:rPr>
        <w:t>y</w:t>
      </w:r>
      <w:r w:rsidRPr="003453AC">
        <w:rPr>
          <w:spacing w:val="10"/>
          <w:kern w:val="0"/>
          <w:lang w:val="en-GB"/>
        </w:rPr>
        <w:t xml:space="preserve"> </w:t>
      </w:r>
      <w:r w:rsidRPr="003453AC">
        <w:rPr>
          <w:kern w:val="0"/>
          <w:lang w:val="en-GB"/>
        </w:rPr>
        <w:t xml:space="preserve">bands </w:t>
      </w:r>
      <w:r w:rsidRPr="003453AC">
        <w:rPr>
          <w:spacing w:val="2"/>
          <w:kern w:val="0"/>
          <w:lang w:val="en-GB"/>
        </w:rPr>
        <w:t>b</w:t>
      </w:r>
      <w:r w:rsidRPr="003453AC">
        <w:rPr>
          <w:kern w:val="0"/>
          <w:lang w:val="en-GB"/>
        </w:rPr>
        <w:t>y</w:t>
      </w:r>
      <w:r w:rsidRPr="003453AC">
        <w:rPr>
          <w:spacing w:val="34"/>
          <w:kern w:val="0"/>
          <w:lang w:val="en-GB"/>
        </w:rPr>
        <w:t xml:space="preserve"> </w:t>
      </w:r>
      <w:r w:rsidRPr="003453AC">
        <w:rPr>
          <w:kern w:val="0"/>
          <w:lang w:val="en-GB"/>
        </w:rPr>
        <w:t>ot</w:t>
      </w:r>
      <w:r w:rsidRPr="003453AC">
        <w:rPr>
          <w:spacing w:val="-1"/>
          <w:kern w:val="0"/>
          <w:lang w:val="en-GB"/>
        </w:rPr>
        <w:t>h</w:t>
      </w:r>
      <w:r w:rsidRPr="003453AC">
        <w:rPr>
          <w:kern w:val="0"/>
          <w:lang w:val="en-GB"/>
        </w:rPr>
        <w:t xml:space="preserve">er services to which they are allocated. </w:t>
      </w:r>
      <w:r w:rsidRPr="003453AC">
        <w:rPr>
          <w:spacing w:val="10"/>
          <w:kern w:val="0"/>
          <w:lang w:val="en-GB"/>
        </w:rPr>
        <w:t xml:space="preserve"> </w:t>
      </w:r>
      <w:r w:rsidRPr="003453AC">
        <w:rPr>
          <w:spacing w:val="2"/>
          <w:kern w:val="0"/>
          <w:lang w:val="en-GB"/>
        </w:rPr>
        <w:t>T</w:t>
      </w:r>
      <w:r w:rsidRPr="003453AC">
        <w:rPr>
          <w:spacing w:val="-1"/>
          <w:kern w:val="0"/>
          <w:lang w:val="en-GB"/>
        </w:rPr>
        <w:t>h</w:t>
      </w:r>
      <w:r w:rsidRPr="003453AC">
        <w:rPr>
          <w:kern w:val="0"/>
          <w:lang w:val="en-GB"/>
        </w:rPr>
        <w:t xml:space="preserve">e </w:t>
      </w:r>
      <w:r w:rsidRPr="003453AC">
        <w:rPr>
          <w:spacing w:val="-1"/>
          <w:kern w:val="0"/>
          <w:lang w:val="en-GB"/>
        </w:rPr>
        <w:t>f</w:t>
      </w:r>
      <w:r w:rsidRPr="003453AC">
        <w:rPr>
          <w:kern w:val="0"/>
          <w:lang w:val="en-GB"/>
        </w:rPr>
        <w:t>re</w:t>
      </w:r>
      <w:r w:rsidRPr="003453AC">
        <w:rPr>
          <w:spacing w:val="1"/>
          <w:kern w:val="0"/>
          <w:lang w:val="en-GB"/>
        </w:rPr>
        <w:t>q</w:t>
      </w:r>
      <w:r w:rsidRPr="003453AC">
        <w:rPr>
          <w:spacing w:val="-1"/>
          <w:kern w:val="0"/>
          <w:lang w:val="en-GB"/>
        </w:rPr>
        <w:t>u</w:t>
      </w:r>
      <w:r w:rsidRPr="003453AC">
        <w:rPr>
          <w:kern w:val="0"/>
          <w:lang w:val="en-GB"/>
        </w:rPr>
        <w:t>en</w:t>
      </w:r>
      <w:r w:rsidRPr="003453AC">
        <w:rPr>
          <w:spacing w:val="2"/>
          <w:kern w:val="0"/>
          <w:lang w:val="en-GB"/>
        </w:rPr>
        <w:t>c</w:t>
      </w:r>
      <w:r w:rsidRPr="003453AC">
        <w:rPr>
          <w:kern w:val="0"/>
          <w:lang w:val="en-GB"/>
        </w:rPr>
        <w:t>y</w:t>
      </w:r>
      <w:r w:rsidRPr="003453AC">
        <w:rPr>
          <w:spacing w:val="10"/>
          <w:kern w:val="0"/>
          <w:lang w:val="en-GB"/>
        </w:rPr>
        <w:t xml:space="preserve"> </w:t>
      </w:r>
      <w:r w:rsidRPr="003453AC">
        <w:rPr>
          <w:kern w:val="0"/>
          <w:lang w:val="en-GB"/>
        </w:rPr>
        <w:t xml:space="preserve">bands should be made </w:t>
      </w:r>
      <w:r w:rsidRPr="003453AC">
        <w:rPr>
          <w:spacing w:val="-5"/>
          <w:kern w:val="0"/>
          <w:lang w:val="en-GB"/>
        </w:rPr>
        <w:t>available</w:t>
      </w:r>
      <w:r w:rsidRPr="003453AC">
        <w:rPr>
          <w:kern w:val="0"/>
          <w:lang w:val="en-GB"/>
        </w:rPr>
        <w:t xml:space="preserve"> for </w:t>
      </w:r>
      <w:r w:rsidRPr="003453AC">
        <w:rPr>
          <w:spacing w:val="-5"/>
          <w:kern w:val="0"/>
          <w:lang w:val="en-GB"/>
        </w:rPr>
        <w:t xml:space="preserve">IMT </w:t>
      </w:r>
      <w:r w:rsidRPr="003453AC">
        <w:rPr>
          <w:kern w:val="0"/>
          <w:lang w:val="en-GB"/>
        </w:rPr>
        <w:t xml:space="preserve">in </w:t>
      </w:r>
      <w:r w:rsidRPr="003453AC">
        <w:rPr>
          <w:spacing w:val="-5"/>
          <w:kern w:val="0"/>
          <w:lang w:val="en-GB"/>
        </w:rPr>
        <w:t>accordance</w:t>
      </w:r>
      <w:r w:rsidRPr="003453AC">
        <w:rPr>
          <w:kern w:val="0"/>
          <w:lang w:val="en-GB"/>
        </w:rPr>
        <w:t xml:space="preserve"> with Resolution 212 (Rev</w:t>
      </w:r>
      <w:r w:rsidRPr="003453AC">
        <w:rPr>
          <w:spacing w:val="1"/>
          <w:kern w:val="0"/>
          <w:lang w:val="en-GB"/>
        </w:rPr>
        <w:t>.W</w:t>
      </w:r>
      <w:r w:rsidRPr="003453AC">
        <w:rPr>
          <w:kern w:val="0"/>
          <w:lang w:val="en-GB"/>
        </w:rPr>
        <w:t>R</w:t>
      </w:r>
      <w:r w:rsidRPr="003453AC">
        <w:rPr>
          <w:spacing w:val="2"/>
          <w:kern w:val="0"/>
          <w:lang w:val="en-GB"/>
        </w:rPr>
        <w:t>C</w:t>
      </w:r>
      <w:r w:rsidRPr="003453AC">
        <w:rPr>
          <w:spacing w:val="1"/>
          <w:kern w:val="0"/>
          <w:lang w:val="en-GB"/>
        </w:rPr>
        <w:t>-</w:t>
      </w:r>
      <w:r w:rsidRPr="003453AC">
        <w:rPr>
          <w:bCs/>
          <w:spacing w:val="-1"/>
          <w:kern w:val="0"/>
          <w:lang w:val="en-GB"/>
        </w:rPr>
        <w:t>19</w:t>
      </w:r>
      <w:r w:rsidRPr="003453AC">
        <w:rPr>
          <w:bCs/>
          <w:kern w:val="0"/>
          <w:lang w:val="en-GB"/>
        </w:rPr>
        <w:t xml:space="preserve">) </w:t>
      </w:r>
      <w:r w:rsidRPr="003453AC">
        <w:rPr>
          <w:kern w:val="0"/>
          <w:lang w:val="en-GB"/>
        </w:rPr>
        <w:t>(see</w:t>
      </w:r>
      <w:r w:rsidRPr="003453AC">
        <w:rPr>
          <w:spacing w:val="28"/>
          <w:kern w:val="0"/>
          <w:lang w:val="en-GB"/>
        </w:rPr>
        <w:t xml:space="preserve"> </w:t>
      </w:r>
      <w:r w:rsidRPr="003453AC">
        <w:rPr>
          <w:kern w:val="0"/>
          <w:lang w:val="en-GB"/>
        </w:rPr>
        <w:t xml:space="preserve">also Resolution </w:t>
      </w:r>
      <w:r w:rsidRPr="003453AC">
        <w:rPr>
          <w:spacing w:val="1"/>
          <w:w w:val="102"/>
          <w:kern w:val="0"/>
          <w:lang w:val="en-GB"/>
        </w:rPr>
        <w:t xml:space="preserve">223 </w:t>
      </w:r>
      <w:r w:rsidRPr="003453AC">
        <w:rPr>
          <w:spacing w:val="1"/>
          <w:kern w:val="0"/>
          <w:lang w:val="en-GB"/>
        </w:rPr>
        <w:t>(</w:t>
      </w:r>
      <w:r w:rsidRPr="003453AC">
        <w:rPr>
          <w:kern w:val="0"/>
          <w:lang w:val="en-GB"/>
        </w:rPr>
        <w:t>Re</w:t>
      </w:r>
      <w:r w:rsidRPr="003453AC">
        <w:rPr>
          <w:spacing w:val="1"/>
          <w:kern w:val="0"/>
          <w:lang w:val="en-GB"/>
        </w:rPr>
        <w:t>v.</w:t>
      </w:r>
      <w:r w:rsidRPr="003453AC">
        <w:rPr>
          <w:kern w:val="0"/>
          <w:lang w:val="en-GB"/>
        </w:rPr>
        <w:t>WR</w:t>
      </w:r>
      <w:r w:rsidRPr="003453AC">
        <w:rPr>
          <w:spacing w:val="1"/>
          <w:kern w:val="0"/>
          <w:lang w:val="en-GB"/>
        </w:rPr>
        <w:t>C-</w:t>
      </w:r>
      <w:r w:rsidRPr="003453AC">
        <w:rPr>
          <w:bCs/>
          <w:spacing w:val="1"/>
          <w:kern w:val="0"/>
          <w:lang w:val="en-GB"/>
        </w:rPr>
        <w:t>19)</w:t>
      </w:r>
      <w:r w:rsidRPr="003453AC">
        <w:rPr>
          <w:spacing w:val="1"/>
          <w:kern w:val="0"/>
          <w:lang w:val="en-GB"/>
        </w:rPr>
        <w:t>)</w:t>
      </w:r>
      <w:r w:rsidRPr="003453AC">
        <w:rPr>
          <w:kern w:val="0"/>
          <w:lang w:val="en-GB"/>
        </w:rPr>
        <w:t>.</w:t>
      </w:r>
    </w:p>
    <w:p w:rsidR="001A606C" w:rsidRPr="003453AC" w:rsidP="001A606C" w14:paraId="55CD3526" w14:textId="77777777">
      <w:pPr>
        <w:suppressAutoHyphens/>
        <w:spacing w:after="220"/>
        <w:ind w:firstLine="360"/>
        <w:rPr>
          <w:bCs/>
          <w:smallCaps/>
          <w:kern w:val="0"/>
        </w:rPr>
      </w:pPr>
      <w:r w:rsidRPr="003453AC">
        <w:rPr>
          <w:bCs/>
          <w:smallCaps/>
          <w:kern w:val="0"/>
        </w:rPr>
        <w:t>* * * * *</w:t>
      </w:r>
    </w:p>
    <w:p w:rsidR="001A606C" w:rsidRPr="003453AC" w:rsidP="001A606C" w14:paraId="3C7CE0BA" w14:textId="77777777">
      <w:pPr>
        <w:tabs>
          <w:tab w:val="left" w:pos="654"/>
          <w:tab w:val="left" w:pos="1247"/>
        </w:tabs>
        <w:spacing w:after="220"/>
        <w:ind w:firstLine="360"/>
        <w:rPr>
          <w:bCs/>
          <w:kern w:val="0"/>
        </w:rPr>
      </w:pPr>
      <w:r w:rsidRPr="003453AC">
        <w:rPr>
          <w:bCs/>
          <w:kern w:val="0"/>
        </w:rPr>
        <w:t xml:space="preserve">(ii)  5.388B  In Algeria, Saudi Arabia, </w:t>
      </w:r>
      <w:r w:rsidRPr="003453AC">
        <w:rPr>
          <w:bCs/>
          <w:spacing w:val="-1"/>
          <w:kern w:val="0"/>
        </w:rPr>
        <w:t>Bahrain, Benin, Burkina Faso, Cameroon,</w:t>
      </w:r>
      <w:r w:rsidRPr="003453AC">
        <w:rPr>
          <w:bCs/>
          <w:kern w:val="0"/>
        </w:rPr>
        <w:t xml:space="preserve"> Comoros, Côte</w:t>
      </w:r>
      <w:r w:rsidRPr="003453AC">
        <w:rPr>
          <w:bCs/>
          <w:spacing w:val="21"/>
          <w:kern w:val="0"/>
        </w:rPr>
        <w:t xml:space="preserve"> </w:t>
      </w:r>
      <w:r w:rsidRPr="003453AC">
        <w:rPr>
          <w:bCs/>
          <w:kern w:val="0"/>
        </w:rPr>
        <w:t xml:space="preserve">d’Ivoire, China, Cuba, Djibouti, </w:t>
      </w:r>
      <w:r w:rsidRPr="003453AC">
        <w:rPr>
          <w:bCs/>
          <w:spacing w:val="-1"/>
          <w:kern w:val="0"/>
        </w:rPr>
        <w:t>Egypt,</w:t>
      </w:r>
      <w:r w:rsidRPr="003453AC">
        <w:rPr>
          <w:bCs/>
          <w:kern w:val="0"/>
        </w:rPr>
        <w:t xml:space="preserve"> United </w:t>
      </w:r>
      <w:r w:rsidRPr="003453AC">
        <w:rPr>
          <w:bCs/>
          <w:spacing w:val="-1"/>
          <w:kern w:val="0"/>
        </w:rPr>
        <w:t>Arab</w:t>
      </w:r>
      <w:r w:rsidRPr="003453AC">
        <w:rPr>
          <w:bCs/>
          <w:kern w:val="0"/>
        </w:rPr>
        <w:t xml:space="preserve"> </w:t>
      </w:r>
      <w:r w:rsidRPr="003453AC">
        <w:rPr>
          <w:bCs/>
          <w:spacing w:val="-1"/>
          <w:kern w:val="0"/>
        </w:rPr>
        <w:t>Emirates,</w:t>
      </w:r>
      <w:r w:rsidRPr="003453AC">
        <w:rPr>
          <w:bCs/>
          <w:kern w:val="0"/>
        </w:rPr>
        <w:t xml:space="preserve"> </w:t>
      </w:r>
      <w:r w:rsidRPr="003453AC">
        <w:rPr>
          <w:bCs/>
          <w:spacing w:val="-1"/>
          <w:kern w:val="0"/>
        </w:rPr>
        <w:t>Eritrea,</w:t>
      </w:r>
      <w:r w:rsidRPr="003453AC">
        <w:rPr>
          <w:bCs/>
          <w:kern w:val="0"/>
        </w:rPr>
        <w:t xml:space="preserve"> Ethiopia, Gabon, Ghana,</w:t>
      </w:r>
      <w:r w:rsidRPr="003453AC">
        <w:rPr>
          <w:bCs/>
          <w:spacing w:val="43"/>
          <w:kern w:val="0"/>
        </w:rPr>
        <w:t xml:space="preserve"> </w:t>
      </w:r>
      <w:r w:rsidRPr="003453AC">
        <w:rPr>
          <w:bCs/>
          <w:kern w:val="0"/>
        </w:rPr>
        <w:t xml:space="preserve">India, Iran </w:t>
      </w:r>
      <w:r w:rsidRPr="003453AC">
        <w:rPr>
          <w:bCs/>
          <w:spacing w:val="-1"/>
          <w:kern w:val="0"/>
        </w:rPr>
        <w:t>(Islamic</w:t>
      </w:r>
      <w:r w:rsidRPr="003453AC">
        <w:rPr>
          <w:bCs/>
          <w:kern w:val="0"/>
        </w:rPr>
        <w:t xml:space="preserve"> Republic </w:t>
      </w:r>
      <w:r w:rsidRPr="003453AC">
        <w:rPr>
          <w:bCs/>
          <w:spacing w:val="-1"/>
          <w:kern w:val="0"/>
        </w:rPr>
        <w:t>of),</w:t>
      </w:r>
      <w:r w:rsidRPr="003453AC">
        <w:rPr>
          <w:bCs/>
          <w:kern w:val="0"/>
        </w:rPr>
        <w:t xml:space="preserve"> Israel, Jordan, </w:t>
      </w:r>
      <w:r w:rsidRPr="003453AC">
        <w:rPr>
          <w:bCs/>
          <w:spacing w:val="-1"/>
          <w:kern w:val="0"/>
        </w:rPr>
        <w:t>Kenya,</w:t>
      </w:r>
      <w:r w:rsidRPr="003453AC">
        <w:rPr>
          <w:bCs/>
          <w:kern w:val="0"/>
        </w:rPr>
        <w:t xml:space="preserve"> Kuwait, Lebanon, Libya, Mali, Morocco,</w:t>
      </w:r>
      <w:r w:rsidRPr="003453AC">
        <w:rPr>
          <w:bCs/>
          <w:spacing w:val="25"/>
          <w:kern w:val="0"/>
        </w:rPr>
        <w:t xml:space="preserve"> </w:t>
      </w:r>
      <w:r w:rsidRPr="003453AC">
        <w:rPr>
          <w:bCs/>
          <w:kern w:val="0"/>
        </w:rPr>
        <w:t xml:space="preserve">Mauritania, Nigeria, Oman, </w:t>
      </w:r>
      <w:r w:rsidRPr="003453AC">
        <w:rPr>
          <w:bCs/>
          <w:spacing w:val="-1"/>
          <w:kern w:val="0"/>
        </w:rPr>
        <w:t>Uganda,</w:t>
      </w:r>
      <w:r w:rsidRPr="003453AC">
        <w:rPr>
          <w:bCs/>
          <w:kern w:val="0"/>
        </w:rPr>
        <w:t xml:space="preserve"> Pakistan, Qatar, the Syrian</w:t>
      </w:r>
      <w:r w:rsidRPr="003453AC">
        <w:rPr>
          <w:bCs/>
          <w:spacing w:val="-1"/>
          <w:kern w:val="0"/>
        </w:rPr>
        <w:t xml:space="preserve"> </w:t>
      </w:r>
      <w:r w:rsidRPr="003453AC">
        <w:rPr>
          <w:bCs/>
          <w:kern w:val="0"/>
        </w:rPr>
        <w:t>Arab Republic, Senegal,</w:t>
      </w:r>
      <w:r w:rsidRPr="003453AC">
        <w:rPr>
          <w:bCs/>
          <w:spacing w:val="26"/>
          <w:kern w:val="0"/>
        </w:rPr>
        <w:t xml:space="preserve"> </w:t>
      </w:r>
      <w:r w:rsidRPr="003453AC">
        <w:rPr>
          <w:bCs/>
          <w:kern w:val="0"/>
        </w:rPr>
        <w:t xml:space="preserve">Singapore, </w:t>
      </w:r>
      <w:r w:rsidRPr="003453AC">
        <w:rPr>
          <w:bCs/>
          <w:spacing w:val="-1"/>
          <w:kern w:val="0"/>
        </w:rPr>
        <w:t>Sudan,</w:t>
      </w:r>
      <w:r w:rsidRPr="003453AC">
        <w:rPr>
          <w:bCs/>
          <w:kern w:val="0"/>
        </w:rPr>
        <w:t xml:space="preserve"> South Sudan, Tanzania, Chad, Togo, Tunisia, </w:t>
      </w:r>
      <w:r w:rsidRPr="003453AC">
        <w:rPr>
          <w:bCs/>
          <w:spacing w:val="-1"/>
          <w:kern w:val="0"/>
        </w:rPr>
        <w:t>Yemen,</w:t>
      </w:r>
      <w:r w:rsidRPr="003453AC">
        <w:rPr>
          <w:bCs/>
          <w:kern w:val="0"/>
        </w:rPr>
        <w:t xml:space="preserve"> </w:t>
      </w:r>
      <w:r w:rsidRPr="003453AC">
        <w:rPr>
          <w:bCs/>
          <w:spacing w:val="-1"/>
          <w:kern w:val="0"/>
        </w:rPr>
        <w:t>Zambia</w:t>
      </w:r>
      <w:r w:rsidRPr="003453AC">
        <w:rPr>
          <w:bCs/>
          <w:kern w:val="0"/>
        </w:rPr>
        <w:t xml:space="preserve"> and </w:t>
      </w:r>
      <w:r w:rsidRPr="003453AC">
        <w:rPr>
          <w:bCs/>
          <w:spacing w:val="-1"/>
          <w:kern w:val="0"/>
        </w:rPr>
        <w:t>Zimbabwe,</w:t>
      </w:r>
      <w:r w:rsidRPr="003453AC">
        <w:rPr>
          <w:bCs/>
          <w:spacing w:val="37"/>
          <w:kern w:val="0"/>
        </w:rPr>
        <w:t xml:space="preserve"> </w:t>
      </w:r>
      <w:r w:rsidRPr="003453AC">
        <w:rPr>
          <w:bCs/>
          <w:kern w:val="0"/>
        </w:rPr>
        <w:t xml:space="preserve">for the purpose of protecting </w:t>
      </w:r>
      <w:r w:rsidRPr="003453AC">
        <w:rPr>
          <w:bCs/>
          <w:spacing w:val="-1"/>
          <w:kern w:val="0"/>
        </w:rPr>
        <w:t>fixed and mobile services, including</w:t>
      </w:r>
      <w:r w:rsidRPr="003453AC">
        <w:rPr>
          <w:bCs/>
          <w:kern w:val="0"/>
        </w:rPr>
        <w:t xml:space="preserve"> IMT mobile stations, in their</w:t>
      </w:r>
      <w:r w:rsidRPr="003453AC">
        <w:rPr>
          <w:bCs/>
          <w:spacing w:val="29"/>
          <w:kern w:val="0"/>
        </w:rPr>
        <w:t xml:space="preserve"> </w:t>
      </w:r>
      <w:r w:rsidRPr="003453AC">
        <w:rPr>
          <w:bCs/>
          <w:kern w:val="0"/>
        </w:rPr>
        <w:t>territories from</w:t>
      </w:r>
      <w:r w:rsidRPr="003453AC">
        <w:rPr>
          <w:bCs/>
          <w:spacing w:val="-2"/>
          <w:kern w:val="0"/>
        </w:rPr>
        <w:t xml:space="preserve"> </w:t>
      </w:r>
      <w:r w:rsidRPr="003453AC">
        <w:rPr>
          <w:bCs/>
          <w:kern w:val="0"/>
        </w:rPr>
        <w:t xml:space="preserve">co-channel interference, a high altitude </w:t>
      </w:r>
      <w:r w:rsidRPr="003453AC">
        <w:rPr>
          <w:bCs/>
          <w:spacing w:val="-1"/>
          <w:kern w:val="0"/>
        </w:rPr>
        <w:t>platform</w:t>
      </w:r>
      <w:r w:rsidRPr="003453AC">
        <w:rPr>
          <w:bCs/>
          <w:spacing w:val="-2"/>
          <w:kern w:val="0"/>
        </w:rPr>
        <w:t xml:space="preserve"> </w:t>
      </w:r>
      <w:r w:rsidRPr="003453AC">
        <w:rPr>
          <w:bCs/>
          <w:kern w:val="0"/>
        </w:rPr>
        <w:t>station (HAPS) operating as an</w:t>
      </w:r>
      <w:r w:rsidRPr="003453AC">
        <w:rPr>
          <w:bCs/>
          <w:spacing w:val="27"/>
          <w:kern w:val="0"/>
        </w:rPr>
        <w:t xml:space="preserve"> </w:t>
      </w:r>
      <w:r w:rsidRPr="003453AC">
        <w:rPr>
          <w:bCs/>
          <w:kern w:val="0"/>
        </w:rPr>
        <w:t xml:space="preserve">IMT base station in </w:t>
      </w:r>
      <w:r w:rsidRPr="003453AC">
        <w:rPr>
          <w:bCs/>
          <w:kern w:val="0"/>
        </w:rPr>
        <w:t>neighbouring</w:t>
      </w:r>
      <w:r w:rsidRPr="003453AC">
        <w:rPr>
          <w:bCs/>
          <w:kern w:val="0"/>
        </w:rPr>
        <w:t xml:space="preserve"> </w:t>
      </w:r>
      <w:r w:rsidRPr="003453AC">
        <w:rPr>
          <w:bCs/>
          <w:spacing w:val="-1"/>
          <w:kern w:val="0"/>
        </w:rPr>
        <w:t>countries,</w:t>
      </w:r>
      <w:r w:rsidRPr="003453AC">
        <w:rPr>
          <w:bCs/>
          <w:kern w:val="0"/>
        </w:rPr>
        <w:t xml:space="preserve"> in </w:t>
      </w:r>
      <w:r w:rsidRPr="003453AC">
        <w:rPr>
          <w:bCs/>
          <w:spacing w:val="-1"/>
          <w:kern w:val="0"/>
        </w:rPr>
        <w:t>the frequency bands</w:t>
      </w:r>
      <w:r w:rsidRPr="003453AC">
        <w:rPr>
          <w:bCs/>
          <w:kern w:val="0"/>
        </w:rPr>
        <w:t xml:space="preserve"> referred to in </w:t>
      </w:r>
      <w:r w:rsidRPr="003453AC">
        <w:rPr>
          <w:bCs/>
          <w:spacing w:val="-1"/>
          <w:kern w:val="0"/>
        </w:rPr>
        <w:t xml:space="preserve"> paragraph (b)(388)(i) of this section,</w:t>
      </w:r>
      <w:r w:rsidRPr="003453AC">
        <w:rPr>
          <w:bCs/>
          <w:kern w:val="0"/>
        </w:rPr>
        <w:t xml:space="preserve"> shall</w:t>
      </w:r>
      <w:r w:rsidRPr="003453AC">
        <w:rPr>
          <w:bCs/>
          <w:spacing w:val="43"/>
          <w:kern w:val="0"/>
        </w:rPr>
        <w:t xml:space="preserve"> </w:t>
      </w:r>
      <w:r w:rsidRPr="003453AC">
        <w:rPr>
          <w:bCs/>
          <w:kern w:val="0"/>
        </w:rPr>
        <w:t>not</w:t>
      </w:r>
      <w:r w:rsidRPr="003453AC">
        <w:rPr>
          <w:bCs/>
          <w:spacing w:val="-1"/>
          <w:kern w:val="0"/>
        </w:rPr>
        <w:t xml:space="preserve"> </w:t>
      </w:r>
      <w:r w:rsidRPr="003453AC">
        <w:rPr>
          <w:bCs/>
          <w:kern w:val="0"/>
        </w:rPr>
        <w:t>exceed</w:t>
      </w:r>
      <w:r w:rsidRPr="003453AC">
        <w:rPr>
          <w:bCs/>
          <w:spacing w:val="-2"/>
          <w:kern w:val="0"/>
        </w:rPr>
        <w:t xml:space="preserve"> </w:t>
      </w:r>
      <w:r w:rsidRPr="003453AC">
        <w:rPr>
          <w:bCs/>
          <w:kern w:val="0"/>
        </w:rPr>
        <w:t>a</w:t>
      </w:r>
      <w:r w:rsidRPr="003453AC">
        <w:rPr>
          <w:bCs/>
          <w:spacing w:val="-1"/>
          <w:kern w:val="0"/>
        </w:rPr>
        <w:t xml:space="preserve"> </w:t>
      </w:r>
      <w:r w:rsidRPr="003453AC">
        <w:rPr>
          <w:bCs/>
          <w:kern w:val="0"/>
        </w:rPr>
        <w:t>co-channel</w:t>
      </w:r>
      <w:r w:rsidRPr="003453AC">
        <w:rPr>
          <w:bCs/>
          <w:spacing w:val="-2"/>
          <w:kern w:val="0"/>
        </w:rPr>
        <w:t xml:space="preserve"> </w:t>
      </w:r>
      <w:r w:rsidRPr="003453AC">
        <w:rPr>
          <w:bCs/>
          <w:kern w:val="0"/>
        </w:rPr>
        <w:t>power</w:t>
      </w:r>
      <w:r w:rsidRPr="003453AC">
        <w:rPr>
          <w:bCs/>
          <w:spacing w:val="-1"/>
          <w:kern w:val="0"/>
        </w:rPr>
        <w:t xml:space="preserve"> </w:t>
      </w:r>
      <w:r w:rsidRPr="003453AC">
        <w:rPr>
          <w:bCs/>
          <w:kern w:val="0"/>
        </w:rPr>
        <w:t xml:space="preserve">flux-density of −127 </w:t>
      </w:r>
      <w:r w:rsidRPr="003453AC">
        <w:rPr>
          <w:bCs/>
          <w:spacing w:val="-1"/>
          <w:kern w:val="0"/>
        </w:rPr>
        <w:t>dB(W/(m² </w:t>
      </w:r>
      <w:r w:rsidRPr="003453AC">
        <w:rPr>
          <w:bCs/>
          <w:kern w:val="0"/>
        </w:rPr>
        <w:t xml:space="preserve">· MHz)) at the </w:t>
      </w:r>
      <w:r w:rsidRPr="003453AC">
        <w:rPr>
          <w:bCs/>
          <w:spacing w:val="-1"/>
          <w:kern w:val="0"/>
        </w:rPr>
        <w:t>Earth’s</w:t>
      </w:r>
      <w:r w:rsidRPr="003453AC">
        <w:rPr>
          <w:bCs/>
          <w:kern w:val="0"/>
        </w:rPr>
        <w:t xml:space="preserve"> surface</w:t>
      </w:r>
      <w:r w:rsidRPr="003453AC">
        <w:rPr>
          <w:bCs/>
          <w:spacing w:val="29"/>
          <w:kern w:val="0"/>
        </w:rPr>
        <w:t xml:space="preserve"> </w:t>
      </w:r>
      <w:r w:rsidRPr="003453AC">
        <w:rPr>
          <w:bCs/>
          <w:kern w:val="0"/>
        </w:rPr>
        <w:t xml:space="preserve">outside a country’s borders </w:t>
      </w:r>
      <w:r w:rsidRPr="003453AC">
        <w:rPr>
          <w:bCs/>
          <w:spacing w:val="-1"/>
          <w:kern w:val="0"/>
        </w:rPr>
        <w:t>unless</w:t>
      </w:r>
      <w:r w:rsidRPr="003453AC">
        <w:rPr>
          <w:bCs/>
          <w:kern w:val="0"/>
        </w:rPr>
        <w:t xml:space="preserve"> explicit </w:t>
      </w:r>
      <w:r w:rsidRPr="003453AC">
        <w:rPr>
          <w:bCs/>
          <w:spacing w:val="-1"/>
          <w:kern w:val="0"/>
        </w:rPr>
        <w:t>agreement</w:t>
      </w:r>
      <w:r w:rsidRPr="003453AC">
        <w:rPr>
          <w:bCs/>
          <w:kern w:val="0"/>
        </w:rPr>
        <w:t xml:space="preserve"> of the </w:t>
      </w:r>
      <w:r w:rsidRPr="003453AC">
        <w:rPr>
          <w:bCs/>
          <w:spacing w:val="-1"/>
          <w:kern w:val="0"/>
        </w:rPr>
        <w:t>affected</w:t>
      </w:r>
      <w:r w:rsidRPr="003453AC">
        <w:rPr>
          <w:bCs/>
          <w:kern w:val="0"/>
        </w:rPr>
        <w:t xml:space="preserve"> </w:t>
      </w:r>
      <w:r w:rsidRPr="003453AC">
        <w:rPr>
          <w:bCs/>
          <w:spacing w:val="-1"/>
          <w:kern w:val="0"/>
        </w:rPr>
        <w:t>administration</w:t>
      </w:r>
      <w:r w:rsidRPr="003453AC">
        <w:rPr>
          <w:bCs/>
          <w:kern w:val="0"/>
        </w:rPr>
        <w:t xml:space="preserve"> is provided at</w:t>
      </w:r>
      <w:r w:rsidRPr="003453AC">
        <w:rPr>
          <w:bCs/>
          <w:spacing w:val="63"/>
          <w:kern w:val="0"/>
        </w:rPr>
        <w:t xml:space="preserve"> </w:t>
      </w:r>
      <w:r w:rsidRPr="003453AC">
        <w:rPr>
          <w:bCs/>
          <w:kern w:val="0"/>
        </w:rPr>
        <w:t>the</w:t>
      </w:r>
      <w:r w:rsidRPr="003453AC">
        <w:rPr>
          <w:bCs/>
          <w:spacing w:val="-1"/>
          <w:kern w:val="0"/>
        </w:rPr>
        <w:t xml:space="preserve"> time </w:t>
      </w:r>
      <w:r w:rsidRPr="003453AC">
        <w:rPr>
          <w:bCs/>
          <w:kern w:val="0"/>
        </w:rPr>
        <w:t>of</w:t>
      </w:r>
      <w:r w:rsidRPr="003453AC">
        <w:rPr>
          <w:bCs/>
          <w:spacing w:val="-1"/>
          <w:kern w:val="0"/>
        </w:rPr>
        <w:t xml:space="preserve"> </w:t>
      </w:r>
      <w:r w:rsidRPr="003453AC">
        <w:rPr>
          <w:bCs/>
          <w:kern w:val="0"/>
        </w:rPr>
        <w:t>the</w:t>
      </w:r>
      <w:r w:rsidRPr="003453AC">
        <w:rPr>
          <w:bCs/>
          <w:spacing w:val="-1"/>
          <w:kern w:val="0"/>
        </w:rPr>
        <w:t xml:space="preserve"> </w:t>
      </w:r>
      <w:r w:rsidRPr="003453AC">
        <w:rPr>
          <w:bCs/>
          <w:kern w:val="0"/>
        </w:rPr>
        <w:t>notification of</w:t>
      </w:r>
      <w:r w:rsidRPr="003453AC">
        <w:rPr>
          <w:bCs/>
          <w:spacing w:val="-1"/>
          <w:kern w:val="0"/>
        </w:rPr>
        <w:t xml:space="preserve"> </w:t>
      </w:r>
      <w:r w:rsidRPr="003453AC">
        <w:rPr>
          <w:bCs/>
          <w:kern w:val="0"/>
        </w:rPr>
        <w:t>HAPS.</w:t>
      </w:r>
    </w:p>
    <w:p w:rsidR="001A606C" w:rsidRPr="003453AC" w:rsidP="001A606C" w14:paraId="1DC604F5" w14:textId="77777777">
      <w:pPr>
        <w:tabs>
          <w:tab w:val="left" w:pos="654"/>
          <w:tab w:val="left" w:pos="1247"/>
          <w:tab w:val="left" w:pos="7490"/>
        </w:tabs>
        <w:spacing w:after="220"/>
        <w:ind w:firstLine="360"/>
        <w:rPr>
          <w:bCs/>
          <w:kern w:val="0"/>
        </w:rPr>
      </w:pPr>
      <w:r w:rsidRPr="003453AC">
        <w:rPr>
          <w:bCs/>
          <w:kern w:val="0"/>
        </w:rPr>
        <w:t>(389) * * *</w:t>
      </w:r>
    </w:p>
    <w:p w:rsidR="001A606C" w:rsidRPr="003453AC" w:rsidP="001A606C" w14:paraId="50B8E61F" w14:textId="77777777">
      <w:pPr>
        <w:tabs>
          <w:tab w:val="left" w:pos="654"/>
          <w:tab w:val="left" w:pos="1247"/>
          <w:tab w:val="left" w:pos="7490"/>
        </w:tabs>
        <w:spacing w:after="220"/>
        <w:ind w:firstLine="360"/>
        <w:rPr>
          <w:bCs/>
          <w:kern w:val="0"/>
        </w:rPr>
      </w:pPr>
      <w:r w:rsidRPr="003453AC">
        <w:rPr>
          <w:bCs/>
          <w:kern w:val="0"/>
        </w:rPr>
        <w:t xml:space="preserve">(i)  5.389B  The use of the frequency band 1980-1990 MHz by the </w:t>
      </w:r>
      <w:r w:rsidRPr="003453AC">
        <w:rPr>
          <w:bCs/>
          <w:spacing w:val="-1"/>
          <w:kern w:val="0"/>
        </w:rPr>
        <w:t>mobile-satellite service shall</w:t>
      </w:r>
      <w:r w:rsidRPr="003453AC">
        <w:rPr>
          <w:bCs/>
          <w:spacing w:val="28"/>
          <w:kern w:val="0"/>
        </w:rPr>
        <w:t xml:space="preserve"> </w:t>
      </w:r>
      <w:r w:rsidRPr="003453AC">
        <w:rPr>
          <w:bCs/>
          <w:kern w:val="0"/>
        </w:rPr>
        <w:t>not cause harmful interference</w:t>
      </w:r>
      <w:r w:rsidRPr="003453AC">
        <w:rPr>
          <w:bCs/>
          <w:spacing w:val="-2"/>
          <w:kern w:val="0"/>
        </w:rPr>
        <w:t xml:space="preserve"> </w:t>
      </w:r>
      <w:r w:rsidRPr="003453AC">
        <w:rPr>
          <w:bCs/>
          <w:kern w:val="0"/>
        </w:rPr>
        <w:t xml:space="preserve">to or constrain the </w:t>
      </w:r>
      <w:r w:rsidRPr="003453AC">
        <w:rPr>
          <w:bCs/>
          <w:spacing w:val="-1"/>
          <w:kern w:val="0"/>
        </w:rPr>
        <w:t>development of the fixed and mobile services in</w:t>
      </w:r>
      <w:r w:rsidRPr="003453AC">
        <w:rPr>
          <w:bCs/>
          <w:spacing w:val="28"/>
          <w:kern w:val="0"/>
        </w:rPr>
        <w:t xml:space="preserve"> </w:t>
      </w:r>
      <w:r w:rsidRPr="003453AC">
        <w:rPr>
          <w:bCs/>
          <w:kern w:val="0"/>
        </w:rPr>
        <w:t xml:space="preserve">Argentina, Brazil, Canada, Chile, </w:t>
      </w:r>
      <w:r w:rsidRPr="003453AC">
        <w:rPr>
          <w:bCs/>
          <w:spacing w:val="-1"/>
          <w:kern w:val="0"/>
        </w:rPr>
        <w:t>Ecuador,</w:t>
      </w:r>
      <w:r w:rsidRPr="003453AC">
        <w:rPr>
          <w:bCs/>
          <w:kern w:val="0"/>
        </w:rPr>
        <w:t xml:space="preserve"> the United States, </w:t>
      </w:r>
      <w:r w:rsidRPr="003453AC">
        <w:rPr>
          <w:bCs/>
          <w:spacing w:val="-1"/>
          <w:kern w:val="0"/>
        </w:rPr>
        <w:t>Honduras,</w:t>
      </w:r>
      <w:r w:rsidRPr="003453AC">
        <w:rPr>
          <w:bCs/>
          <w:kern w:val="0"/>
        </w:rPr>
        <w:t xml:space="preserve"> </w:t>
      </w:r>
      <w:r w:rsidRPr="003453AC">
        <w:rPr>
          <w:bCs/>
          <w:spacing w:val="-1"/>
          <w:kern w:val="0"/>
        </w:rPr>
        <w:t>Jamaica,</w:t>
      </w:r>
      <w:r w:rsidRPr="003453AC">
        <w:rPr>
          <w:bCs/>
          <w:kern w:val="0"/>
        </w:rPr>
        <w:t xml:space="preserve"> Mexico,</w:t>
      </w:r>
      <w:r w:rsidRPr="003453AC">
        <w:rPr>
          <w:bCs/>
          <w:spacing w:val="39"/>
          <w:kern w:val="0"/>
        </w:rPr>
        <w:t xml:space="preserve"> </w:t>
      </w:r>
      <w:r w:rsidRPr="003453AC">
        <w:rPr>
          <w:bCs/>
          <w:kern w:val="0"/>
        </w:rPr>
        <w:t xml:space="preserve">Paraguay, </w:t>
      </w:r>
      <w:r w:rsidRPr="003453AC">
        <w:rPr>
          <w:bCs/>
          <w:spacing w:val="-1"/>
          <w:kern w:val="0"/>
        </w:rPr>
        <w:t>Peru,</w:t>
      </w:r>
      <w:r w:rsidRPr="003453AC">
        <w:rPr>
          <w:bCs/>
          <w:kern w:val="0"/>
        </w:rPr>
        <w:t xml:space="preserve"> </w:t>
      </w:r>
      <w:r w:rsidRPr="003453AC">
        <w:rPr>
          <w:bCs/>
          <w:spacing w:val="-1"/>
          <w:kern w:val="0"/>
        </w:rPr>
        <w:t>Suriname,</w:t>
      </w:r>
      <w:r w:rsidRPr="003453AC">
        <w:rPr>
          <w:bCs/>
          <w:kern w:val="0"/>
        </w:rPr>
        <w:t xml:space="preserve"> Trinidad and Tobago, Uruguay and </w:t>
      </w:r>
      <w:r w:rsidRPr="003453AC">
        <w:rPr>
          <w:bCs/>
          <w:spacing w:val="-1"/>
          <w:kern w:val="0"/>
        </w:rPr>
        <w:t>Venezuela.</w:t>
      </w:r>
    </w:p>
    <w:p w:rsidR="001A606C" w:rsidRPr="003453AC" w:rsidP="001A606C" w14:paraId="6061192A" w14:textId="77777777">
      <w:pPr>
        <w:suppressAutoHyphens/>
        <w:spacing w:after="220"/>
        <w:ind w:firstLine="360"/>
        <w:rPr>
          <w:bCs/>
          <w:smallCaps/>
          <w:kern w:val="0"/>
        </w:rPr>
      </w:pPr>
      <w:r w:rsidRPr="003453AC">
        <w:rPr>
          <w:bCs/>
          <w:smallCaps/>
          <w:kern w:val="0"/>
        </w:rPr>
        <w:t>* * * * *</w:t>
      </w:r>
    </w:p>
    <w:p w:rsidR="001A606C" w:rsidRPr="003453AC" w:rsidP="001A606C" w14:paraId="080F3B4D" w14:textId="77777777">
      <w:pPr>
        <w:tabs>
          <w:tab w:val="left" w:pos="1247"/>
        </w:tabs>
        <w:spacing w:after="220"/>
        <w:ind w:firstLine="360"/>
        <w:rPr>
          <w:bCs/>
          <w:kern w:val="0"/>
        </w:rPr>
      </w:pPr>
      <w:r w:rsidRPr="003453AC">
        <w:rPr>
          <w:bCs/>
          <w:kern w:val="0"/>
        </w:rPr>
        <w:t>(iv)  5.389F</w:t>
      </w:r>
      <w:r w:rsidRPr="003453AC">
        <w:rPr>
          <w:bCs/>
          <w:spacing w:val="-1"/>
          <w:w w:val="95"/>
          <w:kern w:val="0"/>
        </w:rPr>
        <w:t>  </w:t>
      </w:r>
      <w:r w:rsidRPr="003453AC">
        <w:rPr>
          <w:bCs/>
          <w:spacing w:val="-1"/>
          <w:kern w:val="0"/>
        </w:rPr>
        <w:t xml:space="preserve">In Algeria, Cape Verde, Egypt, </w:t>
      </w:r>
      <w:r w:rsidRPr="003453AC">
        <w:rPr>
          <w:bCs/>
          <w:kern w:val="0"/>
        </w:rPr>
        <w:t xml:space="preserve">Iran </w:t>
      </w:r>
      <w:r w:rsidRPr="003453AC">
        <w:rPr>
          <w:bCs/>
          <w:spacing w:val="-1"/>
          <w:kern w:val="0"/>
        </w:rPr>
        <w:t>(Islamic</w:t>
      </w:r>
      <w:r w:rsidRPr="003453AC">
        <w:rPr>
          <w:bCs/>
          <w:kern w:val="0"/>
        </w:rPr>
        <w:t xml:space="preserve"> Republic of), </w:t>
      </w:r>
      <w:r w:rsidRPr="003453AC">
        <w:rPr>
          <w:bCs/>
          <w:spacing w:val="-1"/>
          <w:kern w:val="0"/>
        </w:rPr>
        <w:t>Mali,</w:t>
      </w:r>
      <w:r w:rsidRPr="003453AC">
        <w:rPr>
          <w:bCs/>
          <w:kern w:val="0"/>
        </w:rPr>
        <w:t xml:space="preserve"> Syrian Arab Republic</w:t>
      </w:r>
      <w:r w:rsidRPr="003453AC">
        <w:rPr>
          <w:bCs/>
          <w:spacing w:val="33"/>
          <w:kern w:val="0"/>
        </w:rPr>
        <w:t xml:space="preserve"> </w:t>
      </w:r>
      <w:r w:rsidRPr="003453AC">
        <w:rPr>
          <w:bCs/>
          <w:kern w:val="0"/>
        </w:rPr>
        <w:t>and Tunisia, the use of the</w:t>
      </w:r>
      <w:r w:rsidRPr="003453AC">
        <w:rPr>
          <w:bCs/>
          <w:spacing w:val="-1"/>
          <w:kern w:val="0"/>
        </w:rPr>
        <w:t xml:space="preserve"> </w:t>
      </w:r>
      <w:r w:rsidRPr="003453AC">
        <w:rPr>
          <w:bCs/>
          <w:kern w:val="0"/>
        </w:rPr>
        <w:t>frequency bands 1980-2010 MHz and</w:t>
      </w:r>
      <w:r w:rsidRPr="003453AC">
        <w:rPr>
          <w:bCs/>
          <w:spacing w:val="-1"/>
          <w:kern w:val="0"/>
        </w:rPr>
        <w:t xml:space="preserve"> </w:t>
      </w:r>
      <w:r w:rsidRPr="003453AC">
        <w:rPr>
          <w:bCs/>
          <w:kern w:val="0"/>
        </w:rPr>
        <w:t xml:space="preserve">2170-2200 MHz by the </w:t>
      </w:r>
      <w:r w:rsidRPr="003453AC">
        <w:rPr>
          <w:bCs/>
          <w:spacing w:val="-1"/>
          <w:kern w:val="0"/>
        </w:rPr>
        <w:t>mobile-satellite</w:t>
      </w:r>
      <w:r w:rsidRPr="003453AC">
        <w:rPr>
          <w:bCs/>
          <w:kern w:val="0"/>
        </w:rPr>
        <w:t xml:space="preserve"> </w:t>
      </w:r>
      <w:r w:rsidRPr="003453AC">
        <w:rPr>
          <w:bCs/>
          <w:spacing w:val="-1"/>
          <w:kern w:val="0"/>
        </w:rPr>
        <w:t>service</w:t>
      </w:r>
      <w:r w:rsidRPr="003453AC">
        <w:rPr>
          <w:bCs/>
          <w:kern w:val="0"/>
        </w:rPr>
        <w:t xml:space="preserve"> </w:t>
      </w:r>
      <w:r w:rsidRPr="003453AC">
        <w:rPr>
          <w:bCs/>
          <w:spacing w:val="-1"/>
          <w:kern w:val="0"/>
        </w:rPr>
        <w:t>shall</w:t>
      </w:r>
      <w:r w:rsidRPr="003453AC">
        <w:rPr>
          <w:bCs/>
          <w:kern w:val="0"/>
        </w:rPr>
        <w:t xml:space="preserve"> </w:t>
      </w:r>
      <w:r w:rsidRPr="003453AC">
        <w:rPr>
          <w:bCs/>
          <w:spacing w:val="-1"/>
          <w:kern w:val="0"/>
        </w:rPr>
        <w:t>neither</w:t>
      </w:r>
      <w:r w:rsidRPr="003453AC">
        <w:rPr>
          <w:bCs/>
          <w:kern w:val="0"/>
        </w:rPr>
        <w:t xml:space="preserve"> </w:t>
      </w:r>
      <w:r w:rsidRPr="003453AC">
        <w:rPr>
          <w:bCs/>
          <w:spacing w:val="-1"/>
          <w:kern w:val="0"/>
        </w:rPr>
        <w:t>cause</w:t>
      </w:r>
      <w:r w:rsidRPr="003453AC">
        <w:rPr>
          <w:bCs/>
          <w:kern w:val="0"/>
        </w:rPr>
        <w:t xml:space="preserve"> </w:t>
      </w:r>
      <w:r w:rsidRPr="003453AC">
        <w:rPr>
          <w:bCs/>
          <w:spacing w:val="-1"/>
          <w:kern w:val="0"/>
        </w:rPr>
        <w:t>harmful</w:t>
      </w:r>
      <w:r w:rsidRPr="003453AC">
        <w:rPr>
          <w:bCs/>
          <w:kern w:val="0"/>
        </w:rPr>
        <w:t xml:space="preserve"> </w:t>
      </w:r>
      <w:r w:rsidRPr="003453AC">
        <w:rPr>
          <w:bCs/>
          <w:spacing w:val="-1"/>
          <w:kern w:val="0"/>
        </w:rPr>
        <w:t xml:space="preserve">interference </w:t>
      </w:r>
      <w:r w:rsidRPr="003453AC">
        <w:rPr>
          <w:bCs/>
          <w:kern w:val="0"/>
        </w:rPr>
        <w:t xml:space="preserve">to </w:t>
      </w:r>
      <w:r w:rsidRPr="003453AC">
        <w:rPr>
          <w:bCs/>
          <w:spacing w:val="-1"/>
          <w:kern w:val="0"/>
        </w:rPr>
        <w:t>the fixed and mobile services, nor</w:t>
      </w:r>
      <w:r w:rsidRPr="003453AC">
        <w:rPr>
          <w:bCs/>
          <w:spacing w:val="92"/>
          <w:kern w:val="0"/>
        </w:rPr>
        <w:t xml:space="preserve"> </w:t>
      </w:r>
      <w:r w:rsidRPr="003453AC">
        <w:rPr>
          <w:bCs/>
          <w:spacing w:val="-1"/>
          <w:kern w:val="0"/>
        </w:rPr>
        <w:t>hamper</w:t>
      </w:r>
      <w:r w:rsidRPr="003453AC">
        <w:rPr>
          <w:bCs/>
          <w:kern w:val="0"/>
        </w:rPr>
        <w:t xml:space="preserve"> the </w:t>
      </w:r>
      <w:r w:rsidRPr="003453AC">
        <w:rPr>
          <w:bCs/>
          <w:spacing w:val="-1"/>
          <w:kern w:val="0"/>
        </w:rPr>
        <w:t>development</w:t>
      </w:r>
      <w:r w:rsidRPr="003453AC">
        <w:rPr>
          <w:bCs/>
          <w:kern w:val="0"/>
        </w:rPr>
        <w:t xml:space="preserve"> of those</w:t>
      </w:r>
      <w:r w:rsidRPr="003453AC">
        <w:rPr>
          <w:bCs/>
          <w:spacing w:val="-1"/>
          <w:kern w:val="0"/>
        </w:rPr>
        <w:t xml:space="preserve"> services prior to </w:t>
      </w:r>
      <w:r w:rsidRPr="003453AC">
        <w:rPr>
          <w:bCs/>
          <w:kern w:val="0"/>
        </w:rPr>
        <w:t>1</w:t>
      </w:r>
      <w:r w:rsidRPr="003453AC">
        <w:rPr>
          <w:bCs/>
          <w:spacing w:val="-1"/>
          <w:kern w:val="0"/>
        </w:rPr>
        <w:t xml:space="preserve"> January 2005,</w:t>
      </w:r>
      <w:r w:rsidRPr="003453AC">
        <w:rPr>
          <w:bCs/>
          <w:kern w:val="0"/>
        </w:rPr>
        <w:t xml:space="preserve"> nor shall the </w:t>
      </w:r>
      <w:r w:rsidRPr="003453AC">
        <w:rPr>
          <w:bCs/>
          <w:spacing w:val="-1"/>
          <w:kern w:val="0"/>
        </w:rPr>
        <w:t>former</w:t>
      </w:r>
      <w:r w:rsidRPr="003453AC">
        <w:rPr>
          <w:bCs/>
          <w:kern w:val="0"/>
        </w:rPr>
        <w:t xml:space="preserve"> service</w:t>
      </w:r>
      <w:r w:rsidRPr="003453AC">
        <w:rPr>
          <w:bCs/>
          <w:spacing w:val="51"/>
          <w:kern w:val="0"/>
        </w:rPr>
        <w:t xml:space="preserve"> </w:t>
      </w:r>
      <w:r w:rsidRPr="003453AC">
        <w:rPr>
          <w:bCs/>
          <w:kern w:val="0"/>
        </w:rPr>
        <w:t>request</w:t>
      </w:r>
      <w:r w:rsidRPr="003453AC">
        <w:rPr>
          <w:bCs/>
          <w:spacing w:val="-1"/>
          <w:kern w:val="0"/>
        </w:rPr>
        <w:t xml:space="preserve"> </w:t>
      </w:r>
      <w:r w:rsidRPr="003453AC">
        <w:rPr>
          <w:bCs/>
          <w:kern w:val="0"/>
        </w:rPr>
        <w:t>protection</w:t>
      </w:r>
      <w:r w:rsidRPr="003453AC">
        <w:rPr>
          <w:bCs/>
          <w:spacing w:val="-1"/>
          <w:kern w:val="0"/>
        </w:rPr>
        <w:t xml:space="preserve"> </w:t>
      </w:r>
      <w:r w:rsidRPr="003453AC">
        <w:rPr>
          <w:bCs/>
          <w:kern w:val="0"/>
        </w:rPr>
        <w:t>from</w:t>
      </w:r>
      <w:r w:rsidRPr="003453AC">
        <w:rPr>
          <w:bCs/>
          <w:spacing w:val="-4"/>
          <w:kern w:val="0"/>
        </w:rPr>
        <w:t xml:space="preserve"> </w:t>
      </w:r>
      <w:r w:rsidRPr="003453AC">
        <w:rPr>
          <w:bCs/>
          <w:kern w:val="0"/>
        </w:rPr>
        <w:t>the</w:t>
      </w:r>
      <w:r w:rsidRPr="003453AC">
        <w:rPr>
          <w:bCs/>
          <w:spacing w:val="-1"/>
          <w:kern w:val="0"/>
        </w:rPr>
        <w:t xml:space="preserve"> </w:t>
      </w:r>
      <w:r w:rsidRPr="003453AC">
        <w:rPr>
          <w:bCs/>
          <w:kern w:val="0"/>
        </w:rPr>
        <w:t>latter</w:t>
      </w:r>
      <w:r w:rsidRPr="003453AC">
        <w:rPr>
          <w:bCs/>
          <w:spacing w:val="-1"/>
          <w:kern w:val="0"/>
        </w:rPr>
        <w:t xml:space="preserve"> </w:t>
      </w:r>
      <w:r w:rsidRPr="003453AC">
        <w:rPr>
          <w:bCs/>
          <w:kern w:val="0"/>
        </w:rPr>
        <w:t>services.</w:t>
      </w:r>
    </w:p>
    <w:p w:rsidR="001A606C" w:rsidRPr="003453AC" w:rsidP="001A606C" w14:paraId="4B62A0AF" w14:textId="77777777">
      <w:pPr>
        <w:suppressAutoHyphens/>
        <w:spacing w:after="220"/>
        <w:ind w:firstLine="360"/>
        <w:rPr>
          <w:bCs/>
          <w:smallCaps/>
          <w:kern w:val="0"/>
        </w:rPr>
      </w:pPr>
      <w:r w:rsidRPr="003453AC">
        <w:rPr>
          <w:bCs/>
          <w:smallCaps/>
          <w:kern w:val="0"/>
        </w:rPr>
        <w:t>* * * * *</w:t>
      </w:r>
    </w:p>
    <w:p w:rsidR="001A606C" w:rsidRPr="003453AC" w:rsidP="001A606C" w14:paraId="21BB3DC1" w14:textId="77777777">
      <w:pPr>
        <w:tabs>
          <w:tab w:val="left" w:pos="1247"/>
        </w:tabs>
        <w:spacing w:after="220"/>
        <w:ind w:firstLine="360"/>
        <w:rPr>
          <w:bCs/>
          <w:kern w:val="0"/>
        </w:rPr>
      </w:pPr>
      <w:r w:rsidRPr="003453AC">
        <w:rPr>
          <w:bCs/>
          <w:kern w:val="0"/>
        </w:rPr>
        <w:t>(393)  5.393</w:t>
      </w:r>
      <w:r w:rsidRPr="003453AC">
        <w:rPr>
          <w:bCs/>
          <w:spacing w:val="-1"/>
          <w:w w:val="95"/>
          <w:kern w:val="0"/>
        </w:rPr>
        <w:t>  </w:t>
      </w:r>
      <w:r w:rsidRPr="003453AC">
        <w:rPr>
          <w:rFonts w:eastAsia="Calibri"/>
          <w:bCs/>
          <w:i/>
          <w:spacing w:val="-1"/>
          <w:kern w:val="0"/>
        </w:rPr>
        <w:t>Additional</w:t>
      </w:r>
      <w:r w:rsidRPr="003453AC">
        <w:rPr>
          <w:rFonts w:eastAsia="Calibri"/>
          <w:bCs/>
          <w:i/>
          <w:spacing w:val="-2"/>
          <w:kern w:val="0"/>
        </w:rPr>
        <w:t xml:space="preserve"> </w:t>
      </w:r>
      <w:r w:rsidRPr="003453AC">
        <w:rPr>
          <w:rFonts w:eastAsia="Calibri"/>
          <w:bCs/>
          <w:i/>
          <w:spacing w:val="-1"/>
          <w:kern w:val="0"/>
        </w:rPr>
        <w:t>allocation:</w:t>
      </w:r>
      <w:r w:rsidRPr="003453AC">
        <w:rPr>
          <w:rFonts w:eastAsia="Calibri"/>
          <w:bCs/>
          <w:iCs/>
          <w:spacing w:val="55"/>
          <w:kern w:val="0"/>
        </w:rPr>
        <w:t> </w:t>
      </w:r>
      <w:r w:rsidRPr="003453AC">
        <w:rPr>
          <w:rFonts w:eastAsia="Calibri"/>
          <w:bCs/>
          <w:kern w:val="0"/>
        </w:rPr>
        <w:t>in</w:t>
      </w:r>
      <w:r w:rsidRPr="003453AC">
        <w:rPr>
          <w:rFonts w:eastAsia="Calibri"/>
          <w:bCs/>
          <w:spacing w:val="-2"/>
          <w:kern w:val="0"/>
        </w:rPr>
        <w:t xml:space="preserve"> </w:t>
      </w:r>
      <w:r w:rsidRPr="003453AC">
        <w:rPr>
          <w:rFonts w:eastAsia="Calibri"/>
          <w:bCs/>
          <w:kern w:val="0"/>
        </w:rPr>
        <w:t>Canada,</w:t>
      </w:r>
      <w:r w:rsidRPr="003453AC">
        <w:rPr>
          <w:rFonts w:eastAsia="Calibri"/>
          <w:bCs/>
          <w:spacing w:val="-2"/>
          <w:kern w:val="0"/>
        </w:rPr>
        <w:t xml:space="preserve"> </w:t>
      </w:r>
      <w:r w:rsidRPr="003453AC">
        <w:rPr>
          <w:rFonts w:eastAsia="Calibri"/>
          <w:bCs/>
          <w:kern w:val="0"/>
        </w:rPr>
        <w:t>the</w:t>
      </w:r>
      <w:r w:rsidRPr="003453AC">
        <w:rPr>
          <w:rFonts w:eastAsia="Calibri"/>
          <w:bCs/>
          <w:spacing w:val="-1"/>
          <w:kern w:val="0"/>
        </w:rPr>
        <w:t xml:space="preserve"> </w:t>
      </w:r>
      <w:r w:rsidRPr="003453AC">
        <w:rPr>
          <w:rFonts w:eastAsia="Calibri"/>
          <w:bCs/>
          <w:kern w:val="0"/>
        </w:rPr>
        <w:t>United</w:t>
      </w:r>
      <w:r w:rsidRPr="003453AC">
        <w:rPr>
          <w:rFonts w:eastAsia="Calibri"/>
          <w:bCs/>
          <w:spacing w:val="-2"/>
          <w:kern w:val="0"/>
        </w:rPr>
        <w:t xml:space="preserve"> </w:t>
      </w:r>
      <w:r w:rsidRPr="003453AC">
        <w:rPr>
          <w:rFonts w:eastAsia="Calibri"/>
          <w:bCs/>
          <w:spacing w:val="-1"/>
          <w:kern w:val="0"/>
        </w:rPr>
        <w:t xml:space="preserve">States </w:t>
      </w:r>
      <w:r w:rsidRPr="003453AC">
        <w:rPr>
          <w:rFonts w:eastAsia="Calibri"/>
          <w:bCs/>
          <w:kern w:val="0"/>
        </w:rPr>
        <w:t>and</w:t>
      </w:r>
      <w:r w:rsidRPr="003453AC">
        <w:rPr>
          <w:rFonts w:eastAsia="Calibri"/>
          <w:bCs/>
          <w:spacing w:val="-2"/>
          <w:kern w:val="0"/>
        </w:rPr>
        <w:t xml:space="preserve"> </w:t>
      </w:r>
      <w:r w:rsidRPr="003453AC">
        <w:rPr>
          <w:rFonts w:eastAsia="Calibri"/>
          <w:bCs/>
          <w:kern w:val="0"/>
        </w:rPr>
        <w:t>India,</w:t>
      </w:r>
      <w:r w:rsidRPr="003453AC">
        <w:rPr>
          <w:rFonts w:eastAsia="Calibri"/>
          <w:bCs/>
          <w:spacing w:val="-2"/>
          <w:kern w:val="0"/>
        </w:rPr>
        <w:t xml:space="preserve"> </w:t>
      </w:r>
      <w:r w:rsidRPr="003453AC">
        <w:rPr>
          <w:rFonts w:eastAsia="Calibri"/>
          <w:bCs/>
          <w:kern w:val="0"/>
        </w:rPr>
        <w:t>the</w:t>
      </w:r>
      <w:r w:rsidRPr="003453AC">
        <w:rPr>
          <w:rFonts w:eastAsia="Calibri"/>
          <w:bCs/>
          <w:spacing w:val="-1"/>
          <w:kern w:val="0"/>
        </w:rPr>
        <w:t xml:space="preserve"> </w:t>
      </w:r>
      <w:r w:rsidRPr="003453AC">
        <w:rPr>
          <w:rFonts w:eastAsia="Calibri"/>
          <w:bCs/>
          <w:kern w:val="0"/>
        </w:rPr>
        <w:t>frequency</w:t>
      </w:r>
      <w:r w:rsidRPr="003453AC">
        <w:rPr>
          <w:rFonts w:eastAsia="Calibri"/>
          <w:bCs/>
          <w:spacing w:val="-2"/>
          <w:kern w:val="0"/>
        </w:rPr>
        <w:t xml:space="preserve"> </w:t>
      </w:r>
      <w:r w:rsidRPr="003453AC">
        <w:rPr>
          <w:rFonts w:eastAsia="Calibri"/>
          <w:bCs/>
          <w:kern w:val="0"/>
        </w:rPr>
        <w:t>band</w:t>
      </w:r>
      <w:r w:rsidRPr="003453AC">
        <w:rPr>
          <w:bCs/>
          <w:kern w:val="0"/>
        </w:rPr>
        <w:t xml:space="preserve"> 2310</w:t>
      </w:r>
      <w:r w:rsidRPr="003453AC">
        <w:rPr>
          <w:bCs/>
          <w:kern w:val="0"/>
        </w:rPr>
        <w:noBreakHyphen/>
        <w:t>2360 MHz is also allocated to</w:t>
      </w:r>
      <w:r w:rsidRPr="003453AC">
        <w:rPr>
          <w:bCs/>
          <w:spacing w:val="-2"/>
          <w:kern w:val="0"/>
        </w:rPr>
        <w:t xml:space="preserve"> </w:t>
      </w:r>
      <w:r w:rsidRPr="003453AC">
        <w:rPr>
          <w:bCs/>
          <w:kern w:val="0"/>
        </w:rPr>
        <w:t>the broadcasting-satellite</w:t>
      </w:r>
      <w:r w:rsidRPr="003453AC">
        <w:rPr>
          <w:bCs/>
          <w:spacing w:val="-2"/>
          <w:kern w:val="0"/>
        </w:rPr>
        <w:t xml:space="preserve"> </w:t>
      </w:r>
      <w:r w:rsidRPr="003453AC">
        <w:rPr>
          <w:bCs/>
          <w:kern w:val="0"/>
        </w:rPr>
        <w:t xml:space="preserve">service (sound) and </w:t>
      </w:r>
      <w:r w:rsidRPr="003453AC">
        <w:rPr>
          <w:bCs/>
          <w:spacing w:val="-1"/>
          <w:kern w:val="0"/>
        </w:rPr>
        <w:t>complementary</w:t>
      </w:r>
      <w:r w:rsidRPr="003453AC">
        <w:rPr>
          <w:bCs/>
          <w:spacing w:val="22"/>
          <w:kern w:val="0"/>
        </w:rPr>
        <w:t xml:space="preserve"> </w:t>
      </w:r>
      <w:r w:rsidRPr="003453AC">
        <w:rPr>
          <w:bCs/>
          <w:kern w:val="0"/>
        </w:rPr>
        <w:t xml:space="preserve">terrestrial sound broadcasting </w:t>
      </w:r>
      <w:r w:rsidRPr="003453AC">
        <w:rPr>
          <w:bCs/>
          <w:spacing w:val="-1"/>
          <w:kern w:val="0"/>
        </w:rPr>
        <w:t>service</w:t>
      </w:r>
      <w:r w:rsidRPr="003453AC">
        <w:rPr>
          <w:bCs/>
          <w:kern w:val="0"/>
        </w:rPr>
        <w:t xml:space="preserve"> on a </w:t>
      </w:r>
      <w:r w:rsidRPr="003453AC">
        <w:rPr>
          <w:bCs/>
          <w:spacing w:val="-1"/>
          <w:kern w:val="0"/>
        </w:rPr>
        <w:t>primary</w:t>
      </w:r>
      <w:r w:rsidRPr="003453AC">
        <w:rPr>
          <w:bCs/>
          <w:kern w:val="0"/>
        </w:rPr>
        <w:t xml:space="preserve"> basis.  Such</w:t>
      </w:r>
      <w:r w:rsidRPr="003453AC">
        <w:rPr>
          <w:bCs/>
          <w:spacing w:val="-1"/>
          <w:kern w:val="0"/>
        </w:rPr>
        <w:t xml:space="preserve"> </w:t>
      </w:r>
      <w:r w:rsidRPr="003453AC">
        <w:rPr>
          <w:bCs/>
          <w:kern w:val="0"/>
        </w:rPr>
        <w:t xml:space="preserve">use is </w:t>
      </w:r>
      <w:r w:rsidRPr="003453AC">
        <w:rPr>
          <w:bCs/>
          <w:spacing w:val="-1"/>
          <w:kern w:val="0"/>
        </w:rPr>
        <w:t>limited</w:t>
      </w:r>
      <w:r w:rsidRPr="003453AC">
        <w:rPr>
          <w:bCs/>
          <w:kern w:val="0"/>
        </w:rPr>
        <w:t xml:space="preserve"> to digital audio</w:t>
      </w:r>
      <w:r w:rsidRPr="003453AC">
        <w:rPr>
          <w:bCs/>
          <w:spacing w:val="33"/>
          <w:kern w:val="0"/>
        </w:rPr>
        <w:t xml:space="preserve"> </w:t>
      </w:r>
      <w:r w:rsidRPr="003453AC">
        <w:rPr>
          <w:bCs/>
          <w:kern w:val="0"/>
        </w:rPr>
        <w:t>broadcasting and is subject to</w:t>
      </w:r>
      <w:r w:rsidRPr="003453AC">
        <w:rPr>
          <w:bCs/>
          <w:spacing w:val="-1"/>
          <w:kern w:val="0"/>
        </w:rPr>
        <w:t xml:space="preserve"> </w:t>
      </w:r>
      <w:r w:rsidRPr="003453AC">
        <w:rPr>
          <w:bCs/>
          <w:kern w:val="0"/>
        </w:rPr>
        <w:t>the provisions of Resolution</w:t>
      </w:r>
      <w:r w:rsidRPr="003453AC">
        <w:rPr>
          <w:bCs/>
          <w:spacing w:val="-1"/>
          <w:kern w:val="0"/>
        </w:rPr>
        <w:t xml:space="preserve"> 528 (Rev.WRC-19), with the exception</w:t>
      </w:r>
      <w:r w:rsidRPr="003453AC">
        <w:rPr>
          <w:bCs/>
          <w:spacing w:val="25"/>
          <w:kern w:val="0"/>
        </w:rPr>
        <w:t xml:space="preserve"> </w:t>
      </w:r>
      <w:r w:rsidRPr="003453AC">
        <w:rPr>
          <w:bCs/>
          <w:spacing w:val="-1"/>
          <w:kern w:val="0"/>
        </w:rPr>
        <w:t>of</w:t>
      </w:r>
      <w:r w:rsidRPr="003453AC">
        <w:rPr>
          <w:bCs/>
          <w:spacing w:val="-2"/>
          <w:kern w:val="0"/>
        </w:rPr>
        <w:t xml:space="preserve"> </w:t>
      </w:r>
      <w:r w:rsidRPr="003453AC">
        <w:rPr>
          <w:bCs/>
          <w:i/>
          <w:kern w:val="0"/>
        </w:rPr>
        <w:t>resolves</w:t>
      </w:r>
      <w:r w:rsidRPr="003453AC">
        <w:rPr>
          <w:bCs/>
          <w:i/>
          <w:spacing w:val="-1"/>
          <w:kern w:val="0"/>
        </w:rPr>
        <w:t xml:space="preserve"> </w:t>
      </w:r>
      <w:r w:rsidRPr="003453AC">
        <w:rPr>
          <w:bCs/>
          <w:kern w:val="0"/>
        </w:rPr>
        <w:t>3 in</w:t>
      </w:r>
      <w:r w:rsidRPr="003453AC">
        <w:rPr>
          <w:bCs/>
          <w:spacing w:val="-1"/>
          <w:kern w:val="0"/>
        </w:rPr>
        <w:t xml:space="preserve"> </w:t>
      </w:r>
      <w:r w:rsidRPr="003453AC">
        <w:rPr>
          <w:bCs/>
          <w:kern w:val="0"/>
        </w:rPr>
        <w:t>regard to</w:t>
      </w:r>
      <w:r w:rsidRPr="003453AC">
        <w:rPr>
          <w:bCs/>
          <w:spacing w:val="-1"/>
          <w:kern w:val="0"/>
        </w:rPr>
        <w:t xml:space="preserve"> </w:t>
      </w:r>
      <w:r w:rsidRPr="003453AC">
        <w:rPr>
          <w:bCs/>
          <w:kern w:val="0"/>
        </w:rPr>
        <w:t xml:space="preserve">the </w:t>
      </w:r>
      <w:r w:rsidRPr="003453AC">
        <w:rPr>
          <w:bCs/>
          <w:spacing w:val="-1"/>
          <w:kern w:val="0"/>
        </w:rPr>
        <w:t xml:space="preserve">limitation </w:t>
      </w:r>
      <w:r w:rsidRPr="003453AC">
        <w:rPr>
          <w:bCs/>
          <w:kern w:val="0"/>
        </w:rPr>
        <w:t xml:space="preserve">on </w:t>
      </w:r>
      <w:r w:rsidRPr="003453AC">
        <w:rPr>
          <w:bCs/>
          <w:spacing w:val="-1"/>
          <w:kern w:val="0"/>
        </w:rPr>
        <w:t>broadcasting-satellite systems</w:t>
      </w:r>
      <w:r w:rsidRPr="003453AC">
        <w:rPr>
          <w:bCs/>
          <w:kern w:val="0"/>
        </w:rPr>
        <w:t xml:space="preserve"> in</w:t>
      </w:r>
      <w:r w:rsidRPr="003453AC">
        <w:rPr>
          <w:bCs/>
          <w:spacing w:val="-1"/>
          <w:kern w:val="0"/>
        </w:rPr>
        <w:t xml:space="preserve"> </w:t>
      </w:r>
      <w:r w:rsidRPr="003453AC">
        <w:rPr>
          <w:bCs/>
          <w:kern w:val="0"/>
        </w:rPr>
        <w:t>the upper</w:t>
      </w:r>
      <w:r w:rsidRPr="003453AC">
        <w:rPr>
          <w:bCs/>
          <w:spacing w:val="-1"/>
          <w:kern w:val="0"/>
        </w:rPr>
        <w:t xml:space="preserve"> </w:t>
      </w:r>
      <w:r w:rsidRPr="003453AC">
        <w:rPr>
          <w:bCs/>
          <w:kern w:val="0"/>
        </w:rPr>
        <w:t xml:space="preserve">25 MHz.  </w:t>
      </w:r>
      <w:r w:rsidRPr="003453AC">
        <w:rPr>
          <w:bCs/>
          <w:spacing w:val="-1"/>
          <w:kern w:val="0"/>
        </w:rPr>
        <w:t>Complementary</w:t>
      </w:r>
      <w:r w:rsidRPr="003453AC">
        <w:rPr>
          <w:bCs/>
          <w:kern w:val="0"/>
        </w:rPr>
        <w:t xml:space="preserve"> terrestrial </w:t>
      </w:r>
      <w:r w:rsidRPr="003453AC">
        <w:rPr>
          <w:bCs/>
          <w:spacing w:val="-1"/>
          <w:kern w:val="0"/>
        </w:rPr>
        <w:t>sound</w:t>
      </w:r>
      <w:r w:rsidRPr="003453AC">
        <w:rPr>
          <w:bCs/>
          <w:kern w:val="0"/>
        </w:rPr>
        <w:t xml:space="preserve"> broadcasting stations shall be</w:t>
      </w:r>
      <w:r w:rsidRPr="003453AC">
        <w:rPr>
          <w:bCs/>
          <w:spacing w:val="-1"/>
          <w:kern w:val="0"/>
        </w:rPr>
        <w:t xml:space="preserve"> </w:t>
      </w:r>
      <w:r w:rsidRPr="003453AC">
        <w:rPr>
          <w:bCs/>
          <w:kern w:val="0"/>
        </w:rPr>
        <w:t xml:space="preserve">subject to </w:t>
      </w:r>
      <w:r w:rsidRPr="003453AC">
        <w:rPr>
          <w:bCs/>
          <w:spacing w:val="-1"/>
          <w:kern w:val="0"/>
        </w:rPr>
        <w:t>bilateral</w:t>
      </w:r>
      <w:r w:rsidRPr="003453AC">
        <w:rPr>
          <w:bCs/>
          <w:kern w:val="0"/>
        </w:rPr>
        <w:t xml:space="preserve"> coordination </w:t>
      </w:r>
      <w:r w:rsidRPr="003453AC">
        <w:rPr>
          <w:bCs/>
          <w:spacing w:val="-1"/>
          <w:kern w:val="0"/>
        </w:rPr>
        <w:t>with</w:t>
      </w:r>
      <w:r w:rsidRPr="003453AC">
        <w:rPr>
          <w:bCs/>
          <w:spacing w:val="47"/>
          <w:kern w:val="0"/>
        </w:rPr>
        <w:t xml:space="preserve"> </w:t>
      </w:r>
      <w:r w:rsidRPr="003453AC">
        <w:rPr>
          <w:bCs/>
          <w:spacing w:val="-1"/>
          <w:kern w:val="0"/>
        </w:rPr>
        <w:t>neighbouring</w:t>
      </w:r>
      <w:r w:rsidRPr="003453AC">
        <w:rPr>
          <w:bCs/>
          <w:spacing w:val="-2"/>
          <w:kern w:val="0"/>
        </w:rPr>
        <w:t xml:space="preserve"> </w:t>
      </w:r>
      <w:r w:rsidRPr="003453AC">
        <w:rPr>
          <w:bCs/>
          <w:spacing w:val="-1"/>
          <w:kern w:val="0"/>
        </w:rPr>
        <w:t>countries</w:t>
      </w:r>
      <w:r w:rsidRPr="003453AC">
        <w:rPr>
          <w:bCs/>
          <w:spacing w:val="-2"/>
          <w:kern w:val="0"/>
        </w:rPr>
        <w:t xml:space="preserve"> </w:t>
      </w:r>
      <w:r w:rsidRPr="003453AC">
        <w:rPr>
          <w:bCs/>
          <w:spacing w:val="-1"/>
          <w:kern w:val="0"/>
        </w:rPr>
        <w:t xml:space="preserve">prior </w:t>
      </w:r>
      <w:r w:rsidRPr="003453AC">
        <w:rPr>
          <w:bCs/>
          <w:kern w:val="0"/>
        </w:rPr>
        <w:t>to</w:t>
      </w:r>
      <w:r w:rsidRPr="003453AC">
        <w:rPr>
          <w:bCs/>
          <w:spacing w:val="-1"/>
          <w:kern w:val="0"/>
        </w:rPr>
        <w:t xml:space="preserve"> </w:t>
      </w:r>
      <w:r w:rsidRPr="003453AC">
        <w:rPr>
          <w:bCs/>
          <w:kern w:val="0"/>
        </w:rPr>
        <w:t>their</w:t>
      </w:r>
      <w:r w:rsidRPr="003453AC">
        <w:rPr>
          <w:bCs/>
          <w:spacing w:val="-1"/>
          <w:kern w:val="0"/>
        </w:rPr>
        <w:t xml:space="preserve"> </w:t>
      </w:r>
      <w:r w:rsidRPr="003453AC">
        <w:rPr>
          <w:bCs/>
          <w:kern w:val="0"/>
        </w:rPr>
        <w:t>bringing into</w:t>
      </w:r>
      <w:r w:rsidRPr="003453AC">
        <w:rPr>
          <w:bCs/>
          <w:spacing w:val="-1"/>
          <w:kern w:val="0"/>
        </w:rPr>
        <w:t xml:space="preserve"> </w:t>
      </w:r>
      <w:r w:rsidRPr="003453AC">
        <w:rPr>
          <w:bCs/>
          <w:kern w:val="0"/>
        </w:rPr>
        <w:t>use.</w:t>
      </w:r>
    </w:p>
    <w:p w:rsidR="001A606C" w:rsidRPr="003453AC" w:rsidP="001A606C" w14:paraId="273CE956" w14:textId="77777777">
      <w:pPr>
        <w:suppressAutoHyphens/>
        <w:spacing w:after="220"/>
        <w:ind w:firstLine="360"/>
        <w:rPr>
          <w:bCs/>
          <w:smallCaps/>
          <w:kern w:val="0"/>
        </w:rPr>
      </w:pPr>
      <w:r w:rsidRPr="003453AC">
        <w:rPr>
          <w:bCs/>
          <w:smallCaps/>
          <w:kern w:val="0"/>
        </w:rPr>
        <w:t>* * * * *</w:t>
      </w:r>
    </w:p>
    <w:p w:rsidR="001A606C" w:rsidRPr="003453AC" w:rsidP="001A606C" w14:paraId="66D04203" w14:textId="77777777">
      <w:pPr>
        <w:tabs>
          <w:tab w:val="left" w:pos="284"/>
          <w:tab w:val="left" w:pos="1247"/>
        </w:tabs>
        <w:spacing w:after="220"/>
        <w:ind w:firstLine="360"/>
        <w:rPr>
          <w:kern w:val="0"/>
        </w:rPr>
      </w:pPr>
      <w:r w:rsidRPr="003453AC">
        <w:rPr>
          <w:kern w:val="0"/>
        </w:rPr>
        <w:t xml:space="preserve">(401)  5.401  In Angola, Australia, </w:t>
      </w:r>
      <w:r w:rsidRPr="003453AC">
        <w:rPr>
          <w:spacing w:val="-1"/>
          <w:kern w:val="0"/>
        </w:rPr>
        <w:t>Bangladesh,</w:t>
      </w:r>
      <w:r w:rsidRPr="003453AC">
        <w:rPr>
          <w:spacing w:val="-2"/>
          <w:kern w:val="0"/>
        </w:rPr>
        <w:t xml:space="preserve"> </w:t>
      </w:r>
      <w:r w:rsidRPr="003453AC">
        <w:rPr>
          <w:spacing w:val="-1"/>
          <w:kern w:val="0"/>
        </w:rPr>
        <w:t>China, Eritrea, Eswatini, Ethiopia, India, Lebanon,</w:t>
      </w:r>
      <w:r w:rsidRPr="003453AC">
        <w:rPr>
          <w:spacing w:val="28"/>
          <w:kern w:val="0"/>
        </w:rPr>
        <w:t xml:space="preserve"> </w:t>
      </w:r>
      <w:r w:rsidRPr="003453AC">
        <w:rPr>
          <w:kern w:val="0"/>
        </w:rPr>
        <w:t xml:space="preserve">Liberia, Libya, Madagascar, </w:t>
      </w:r>
      <w:r w:rsidRPr="003453AC">
        <w:rPr>
          <w:spacing w:val="-1"/>
          <w:kern w:val="0"/>
        </w:rPr>
        <w:t>Mali, Pakistan, Papua New Guinea, Syrian</w:t>
      </w:r>
      <w:r w:rsidRPr="003453AC">
        <w:rPr>
          <w:kern w:val="0"/>
        </w:rPr>
        <w:t xml:space="preserve"> </w:t>
      </w:r>
      <w:r w:rsidRPr="003453AC">
        <w:rPr>
          <w:spacing w:val="-1"/>
          <w:kern w:val="0"/>
        </w:rPr>
        <w:t>Arab</w:t>
      </w:r>
      <w:r w:rsidRPr="003453AC">
        <w:rPr>
          <w:kern w:val="0"/>
        </w:rPr>
        <w:t xml:space="preserve"> Republic, </w:t>
      </w:r>
      <w:r w:rsidRPr="003453AC">
        <w:rPr>
          <w:spacing w:val="-1"/>
          <w:kern w:val="0"/>
        </w:rPr>
        <w:t>Dem.</w:t>
      </w:r>
      <w:r w:rsidRPr="003453AC">
        <w:rPr>
          <w:kern w:val="0"/>
        </w:rPr>
        <w:t xml:space="preserve"> Rep.</w:t>
      </w:r>
      <w:r w:rsidRPr="003453AC">
        <w:rPr>
          <w:spacing w:val="37"/>
          <w:kern w:val="0"/>
        </w:rPr>
        <w:t xml:space="preserve"> </w:t>
      </w:r>
      <w:r w:rsidRPr="003453AC">
        <w:rPr>
          <w:kern w:val="0"/>
        </w:rPr>
        <w:t>of the Congo, Sudan, Togo and Zambia, the frequency band 2</w:t>
      </w:r>
      <w:r w:rsidRPr="003453AC">
        <w:rPr>
          <w:spacing w:val="-1"/>
          <w:kern w:val="0"/>
        </w:rPr>
        <w:t>483.5-2</w:t>
      </w:r>
      <w:r w:rsidRPr="003453AC">
        <w:rPr>
          <w:kern w:val="0"/>
        </w:rPr>
        <w:t>500 MHz was already</w:t>
      </w:r>
      <w:r w:rsidRPr="003453AC">
        <w:rPr>
          <w:spacing w:val="25"/>
          <w:kern w:val="0"/>
        </w:rPr>
        <w:t xml:space="preserve"> </w:t>
      </w:r>
      <w:r w:rsidRPr="003453AC">
        <w:rPr>
          <w:kern w:val="0"/>
        </w:rPr>
        <w:t xml:space="preserve">allocated on a </w:t>
      </w:r>
      <w:r w:rsidRPr="003453AC">
        <w:rPr>
          <w:spacing w:val="-1"/>
          <w:kern w:val="0"/>
        </w:rPr>
        <w:t>primary</w:t>
      </w:r>
      <w:r w:rsidRPr="003453AC">
        <w:rPr>
          <w:kern w:val="0"/>
        </w:rPr>
        <w:t xml:space="preserve"> basis to the</w:t>
      </w:r>
      <w:r w:rsidRPr="003453AC">
        <w:rPr>
          <w:spacing w:val="-1"/>
          <w:kern w:val="0"/>
        </w:rPr>
        <w:t xml:space="preserve"> radiodetermination-satellite</w:t>
      </w:r>
      <w:r w:rsidRPr="003453AC">
        <w:rPr>
          <w:kern w:val="0"/>
        </w:rPr>
        <w:t xml:space="preserve"> service before WRC-12, subject to</w:t>
      </w:r>
      <w:r w:rsidRPr="003453AC">
        <w:rPr>
          <w:spacing w:val="63"/>
          <w:kern w:val="0"/>
        </w:rPr>
        <w:t xml:space="preserve"> </w:t>
      </w:r>
      <w:r w:rsidRPr="003453AC">
        <w:rPr>
          <w:spacing w:val="-1"/>
          <w:kern w:val="0"/>
        </w:rPr>
        <w:t>agreement</w:t>
      </w:r>
      <w:r w:rsidRPr="003453AC">
        <w:rPr>
          <w:kern w:val="0"/>
        </w:rPr>
        <w:t xml:space="preserve"> obtained under No.</w:t>
      </w:r>
      <w:r w:rsidRPr="003453AC">
        <w:rPr>
          <w:spacing w:val="-1"/>
          <w:kern w:val="0"/>
        </w:rPr>
        <w:t xml:space="preserve"> </w:t>
      </w:r>
      <w:r w:rsidRPr="003453AC">
        <w:rPr>
          <w:kern w:val="0"/>
        </w:rPr>
        <w:t>9.21 from</w:t>
      </w:r>
      <w:r w:rsidRPr="003453AC">
        <w:rPr>
          <w:spacing w:val="-2"/>
          <w:kern w:val="0"/>
        </w:rPr>
        <w:t xml:space="preserve"> </w:t>
      </w:r>
      <w:r w:rsidRPr="003453AC">
        <w:rPr>
          <w:kern w:val="0"/>
        </w:rPr>
        <w:t xml:space="preserve">countries not listed in this provision.  </w:t>
      </w:r>
      <w:r w:rsidRPr="003453AC">
        <w:rPr>
          <w:spacing w:val="-1"/>
          <w:kern w:val="0"/>
        </w:rPr>
        <w:t>Systems</w:t>
      </w:r>
      <w:r w:rsidRPr="003453AC">
        <w:rPr>
          <w:kern w:val="0"/>
        </w:rPr>
        <w:t xml:space="preserve"> in the</w:t>
      </w:r>
      <w:r w:rsidRPr="003453AC">
        <w:rPr>
          <w:spacing w:val="25"/>
          <w:kern w:val="0"/>
        </w:rPr>
        <w:t xml:space="preserve"> </w:t>
      </w:r>
      <w:r w:rsidRPr="003453AC">
        <w:rPr>
          <w:spacing w:val="-1"/>
          <w:kern w:val="0"/>
        </w:rPr>
        <w:t>radiodetermination-satellite</w:t>
      </w:r>
      <w:r w:rsidRPr="003453AC">
        <w:rPr>
          <w:kern w:val="0"/>
        </w:rPr>
        <w:t xml:space="preserve"> </w:t>
      </w:r>
      <w:r w:rsidRPr="003453AC">
        <w:rPr>
          <w:spacing w:val="-1"/>
          <w:kern w:val="0"/>
        </w:rPr>
        <w:t>service</w:t>
      </w:r>
      <w:r w:rsidRPr="003453AC">
        <w:rPr>
          <w:kern w:val="0"/>
        </w:rPr>
        <w:t xml:space="preserve"> for which complete </w:t>
      </w:r>
      <w:r w:rsidRPr="003453AC">
        <w:rPr>
          <w:spacing w:val="-1"/>
          <w:kern w:val="0"/>
        </w:rPr>
        <w:t>coordination</w:t>
      </w:r>
      <w:r w:rsidRPr="003453AC">
        <w:rPr>
          <w:kern w:val="0"/>
        </w:rPr>
        <w:t xml:space="preserve"> </w:t>
      </w:r>
      <w:r w:rsidRPr="003453AC">
        <w:rPr>
          <w:spacing w:val="-1"/>
          <w:kern w:val="0"/>
        </w:rPr>
        <w:t>information</w:t>
      </w:r>
      <w:r w:rsidRPr="003453AC">
        <w:rPr>
          <w:kern w:val="0"/>
        </w:rPr>
        <w:t xml:space="preserve"> has been received</w:t>
      </w:r>
      <w:r w:rsidRPr="003453AC">
        <w:rPr>
          <w:spacing w:val="99"/>
          <w:kern w:val="0"/>
        </w:rPr>
        <w:t xml:space="preserve"> </w:t>
      </w:r>
      <w:r w:rsidRPr="003453AC">
        <w:rPr>
          <w:kern w:val="0"/>
        </w:rPr>
        <w:t xml:space="preserve">by the </w:t>
      </w:r>
      <w:r w:rsidRPr="003453AC">
        <w:rPr>
          <w:spacing w:val="-1"/>
          <w:kern w:val="0"/>
        </w:rPr>
        <w:t>Radiocommunication</w:t>
      </w:r>
      <w:r w:rsidRPr="003453AC">
        <w:rPr>
          <w:kern w:val="0"/>
        </w:rPr>
        <w:t xml:space="preserve"> Bureau</w:t>
      </w:r>
      <w:r w:rsidRPr="003453AC">
        <w:rPr>
          <w:spacing w:val="-2"/>
          <w:kern w:val="0"/>
        </w:rPr>
        <w:t xml:space="preserve"> </w:t>
      </w:r>
      <w:r w:rsidRPr="003453AC">
        <w:rPr>
          <w:spacing w:val="-1"/>
          <w:kern w:val="0"/>
        </w:rPr>
        <w:t>before</w:t>
      </w:r>
      <w:r w:rsidRPr="003453AC">
        <w:rPr>
          <w:kern w:val="0"/>
        </w:rPr>
        <w:t xml:space="preserve"> 18 February 2012</w:t>
      </w:r>
      <w:r w:rsidRPr="003453AC">
        <w:rPr>
          <w:spacing w:val="-2"/>
          <w:kern w:val="0"/>
        </w:rPr>
        <w:t xml:space="preserve"> </w:t>
      </w:r>
      <w:r w:rsidRPr="003453AC">
        <w:rPr>
          <w:kern w:val="0"/>
        </w:rPr>
        <w:t xml:space="preserve">will </w:t>
      </w:r>
      <w:r w:rsidRPr="003453AC">
        <w:rPr>
          <w:spacing w:val="-1"/>
          <w:kern w:val="0"/>
        </w:rPr>
        <w:t>retain</w:t>
      </w:r>
      <w:r w:rsidRPr="003453AC">
        <w:rPr>
          <w:kern w:val="0"/>
        </w:rPr>
        <w:t xml:space="preserve"> their regulatory status, as</w:t>
      </w:r>
      <w:r w:rsidRPr="003453AC">
        <w:rPr>
          <w:spacing w:val="53"/>
          <w:kern w:val="0"/>
        </w:rPr>
        <w:t xml:space="preserve"> </w:t>
      </w:r>
      <w:r w:rsidRPr="003453AC">
        <w:rPr>
          <w:kern w:val="0"/>
        </w:rPr>
        <w:t>of</w:t>
      </w:r>
      <w:r w:rsidRPr="003453AC">
        <w:rPr>
          <w:spacing w:val="-1"/>
          <w:kern w:val="0"/>
        </w:rPr>
        <w:t xml:space="preserve"> </w:t>
      </w:r>
      <w:r w:rsidRPr="003453AC">
        <w:rPr>
          <w:kern w:val="0"/>
        </w:rPr>
        <w:t>the</w:t>
      </w:r>
      <w:r w:rsidRPr="003453AC">
        <w:rPr>
          <w:spacing w:val="-1"/>
          <w:kern w:val="0"/>
        </w:rPr>
        <w:t xml:space="preserve"> </w:t>
      </w:r>
      <w:r w:rsidRPr="003453AC">
        <w:rPr>
          <w:kern w:val="0"/>
        </w:rPr>
        <w:t xml:space="preserve">date </w:t>
      </w:r>
      <w:r w:rsidRPr="003453AC">
        <w:rPr>
          <w:spacing w:val="-1"/>
          <w:kern w:val="0"/>
        </w:rPr>
        <w:t xml:space="preserve">of </w:t>
      </w:r>
      <w:r w:rsidRPr="003453AC">
        <w:rPr>
          <w:kern w:val="0"/>
        </w:rPr>
        <w:t>receipt of</w:t>
      </w:r>
      <w:r w:rsidRPr="003453AC">
        <w:rPr>
          <w:spacing w:val="-1"/>
          <w:kern w:val="0"/>
        </w:rPr>
        <w:t xml:space="preserve"> </w:t>
      </w:r>
      <w:r w:rsidRPr="003453AC">
        <w:rPr>
          <w:kern w:val="0"/>
        </w:rPr>
        <w:t xml:space="preserve">the </w:t>
      </w:r>
      <w:r w:rsidRPr="003453AC">
        <w:rPr>
          <w:spacing w:val="-1"/>
          <w:kern w:val="0"/>
        </w:rPr>
        <w:t xml:space="preserve">coordination </w:t>
      </w:r>
      <w:r w:rsidRPr="003453AC">
        <w:rPr>
          <w:kern w:val="0"/>
        </w:rPr>
        <w:t xml:space="preserve">request </w:t>
      </w:r>
      <w:r w:rsidRPr="003453AC">
        <w:rPr>
          <w:spacing w:val="-1"/>
          <w:kern w:val="0"/>
        </w:rPr>
        <w:t>information.</w:t>
      </w:r>
    </w:p>
    <w:p w:rsidR="001A606C" w:rsidRPr="003453AC" w:rsidP="001A606C" w14:paraId="5E8148A7" w14:textId="77777777">
      <w:pPr>
        <w:suppressAutoHyphens/>
        <w:spacing w:after="220"/>
        <w:ind w:firstLine="360"/>
        <w:rPr>
          <w:bCs/>
          <w:smallCaps/>
          <w:kern w:val="0"/>
        </w:rPr>
      </w:pPr>
      <w:r w:rsidRPr="003453AC">
        <w:rPr>
          <w:bCs/>
          <w:smallCaps/>
          <w:kern w:val="0"/>
        </w:rPr>
        <w:t>* * * * *</w:t>
      </w:r>
    </w:p>
    <w:p w:rsidR="001A606C" w:rsidRPr="003453AC" w:rsidP="001A606C" w14:paraId="20CD0729" w14:textId="77777777">
      <w:pPr>
        <w:tabs>
          <w:tab w:val="left" w:pos="284"/>
        </w:tabs>
        <w:spacing w:after="220"/>
        <w:ind w:firstLine="360"/>
        <w:rPr>
          <w:kern w:val="0"/>
        </w:rPr>
      </w:pPr>
      <w:r w:rsidRPr="003453AC">
        <w:rPr>
          <w:kern w:val="0"/>
        </w:rPr>
        <w:t>(418)  5.418</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6"/>
          <w:kern w:val="0"/>
        </w:rPr>
        <w:t xml:space="preserve">  </w:t>
      </w:r>
      <w:r w:rsidRPr="003453AC">
        <w:rPr>
          <w:spacing w:val="-1"/>
          <w:kern w:val="0"/>
        </w:rPr>
        <w:t>in</w:t>
      </w:r>
      <w:r w:rsidRPr="003453AC">
        <w:rPr>
          <w:spacing w:val="-2"/>
          <w:kern w:val="0"/>
        </w:rPr>
        <w:t xml:space="preserve"> </w:t>
      </w:r>
      <w:r w:rsidRPr="003453AC">
        <w:rPr>
          <w:spacing w:val="-1"/>
          <w:kern w:val="0"/>
        </w:rPr>
        <w:t>India,</w:t>
      </w:r>
      <w:r w:rsidRPr="003453AC">
        <w:rPr>
          <w:spacing w:val="-2"/>
          <w:kern w:val="0"/>
        </w:rPr>
        <w:t xml:space="preserve"> </w:t>
      </w:r>
      <w:r w:rsidRPr="003453AC">
        <w:rPr>
          <w:spacing w:val="-1"/>
          <w:kern w:val="0"/>
        </w:rPr>
        <w:t>the</w:t>
      </w:r>
      <w:r w:rsidRPr="003453AC">
        <w:rPr>
          <w:spacing w:val="-3"/>
          <w:kern w:val="0"/>
        </w:rPr>
        <w:t xml:space="preserve"> </w:t>
      </w:r>
      <w:r w:rsidRPr="003453AC">
        <w:rPr>
          <w:spacing w:val="-1"/>
          <w:kern w:val="0"/>
        </w:rPr>
        <w:t>frequency</w:t>
      </w:r>
      <w:r w:rsidRPr="003453AC">
        <w:rPr>
          <w:spacing w:val="-2"/>
          <w:kern w:val="0"/>
        </w:rPr>
        <w:t xml:space="preserve"> </w:t>
      </w:r>
      <w:r w:rsidRPr="003453AC">
        <w:rPr>
          <w:spacing w:val="-1"/>
          <w:kern w:val="0"/>
        </w:rPr>
        <w:t>band</w:t>
      </w:r>
      <w:r w:rsidRPr="003453AC">
        <w:rPr>
          <w:spacing w:val="-3"/>
          <w:kern w:val="0"/>
        </w:rPr>
        <w:t xml:space="preserve"> </w:t>
      </w:r>
      <w:r w:rsidRPr="003453AC">
        <w:rPr>
          <w:kern w:val="0"/>
        </w:rPr>
        <w:t>2535-2655</w:t>
      </w:r>
      <w:r w:rsidRPr="003453AC">
        <w:rPr>
          <w:spacing w:val="-2"/>
          <w:kern w:val="0"/>
        </w:rPr>
        <w:t xml:space="preserve"> </w:t>
      </w:r>
      <w:r w:rsidRPr="003453AC">
        <w:rPr>
          <w:kern w:val="0"/>
        </w:rPr>
        <w:t>MHz</w:t>
      </w:r>
      <w:r w:rsidRPr="003453AC">
        <w:rPr>
          <w:spacing w:val="-1"/>
          <w:kern w:val="0"/>
        </w:rPr>
        <w:t xml:space="preserve"> </w:t>
      </w:r>
      <w:r w:rsidRPr="003453AC">
        <w:rPr>
          <w:kern w:val="0"/>
        </w:rPr>
        <w:t>is</w:t>
      </w:r>
      <w:r w:rsidRPr="003453AC">
        <w:rPr>
          <w:spacing w:val="-2"/>
          <w:kern w:val="0"/>
        </w:rPr>
        <w:t xml:space="preserve"> </w:t>
      </w:r>
      <w:r w:rsidRPr="003453AC">
        <w:rPr>
          <w:kern w:val="0"/>
        </w:rPr>
        <w:t>also</w:t>
      </w:r>
      <w:r w:rsidRPr="003453AC">
        <w:rPr>
          <w:spacing w:val="-1"/>
          <w:kern w:val="0"/>
        </w:rPr>
        <w:t xml:space="preserve"> </w:t>
      </w:r>
      <w:r w:rsidRPr="003453AC">
        <w:rPr>
          <w:kern w:val="0"/>
        </w:rPr>
        <w:t>allocated</w:t>
      </w:r>
      <w:r w:rsidRPr="003453AC">
        <w:rPr>
          <w:spacing w:val="43"/>
          <w:kern w:val="0"/>
        </w:rPr>
        <w:t xml:space="preserve"> </w:t>
      </w:r>
      <w:r w:rsidRPr="003453AC">
        <w:rPr>
          <w:kern w:val="0"/>
        </w:rPr>
        <w:t xml:space="preserve">to the </w:t>
      </w:r>
      <w:r w:rsidRPr="003453AC">
        <w:rPr>
          <w:spacing w:val="-1"/>
          <w:kern w:val="0"/>
        </w:rPr>
        <w:t>broadcasting-satellite service (sound)</w:t>
      </w:r>
      <w:r w:rsidRPr="003453AC">
        <w:rPr>
          <w:kern w:val="0"/>
        </w:rPr>
        <w:t xml:space="preserve"> and </w:t>
      </w:r>
      <w:r w:rsidRPr="003453AC">
        <w:rPr>
          <w:spacing w:val="-1"/>
          <w:kern w:val="0"/>
        </w:rPr>
        <w:t>complementary</w:t>
      </w:r>
      <w:r w:rsidRPr="003453AC">
        <w:rPr>
          <w:spacing w:val="-2"/>
          <w:kern w:val="0"/>
        </w:rPr>
        <w:t xml:space="preserve"> </w:t>
      </w:r>
      <w:r w:rsidRPr="003453AC">
        <w:rPr>
          <w:kern w:val="0"/>
        </w:rPr>
        <w:t>terrestrial broadcasting service on a</w:t>
      </w:r>
      <w:r w:rsidRPr="003453AC">
        <w:rPr>
          <w:spacing w:val="63"/>
          <w:kern w:val="0"/>
        </w:rPr>
        <w:t xml:space="preserve"> </w:t>
      </w:r>
      <w:r w:rsidRPr="003453AC">
        <w:rPr>
          <w:spacing w:val="-1"/>
          <w:kern w:val="0"/>
        </w:rPr>
        <w:t>primary</w:t>
      </w:r>
      <w:r w:rsidRPr="003453AC">
        <w:rPr>
          <w:kern w:val="0"/>
        </w:rPr>
        <w:t xml:space="preserve"> basis.  Such use is </w:t>
      </w:r>
      <w:r w:rsidRPr="003453AC">
        <w:rPr>
          <w:spacing w:val="-1"/>
          <w:kern w:val="0"/>
        </w:rPr>
        <w:t>limited</w:t>
      </w:r>
      <w:r w:rsidRPr="003453AC">
        <w:rPr>
          <w:kern w:val="0"/>
        </w:rPr>
        <w:t xml:space="preserve"> to digital audio </w:t>
      </w:r>
      <w:r w:rsidRPr="003453AC">
        <w:rPr>
          <w:spacing w:val="-1"/>
          <w:kern w:val="0"/>
        </w:rPr>
        <w:t>broadcasting</w:t>
      </w:r>
      <w:r w:rsidRPr="003453AC">
        <w:rPr>
          <w:kern w:val="0"/>
        </w:rPr>
        <w:t xml:space="preserve"> and is subject to the provisions of</w:t>
      </w:r>
      <w:r w:rsidRPr="003453AC">
        <w:rPr>
          <w:spacing w:val="35"/>
          <w:kern w:val="0"/>
        </w:rPr>
        <w:t xml:space="preserve"> </w:t>
      </w:r>
      <w:r w:rsidRPr="003453AC">
        <w:rPr>
          <w:kern w:val="0"/>
        </w:rPr>
        <w:t xml:space="preserve">Resolution </w:t>
      </w:r>
      <w:r w:rsidRPr="003453AC">
        <w:rPr>
          <w:bCs/>
          <w:spacing w:val="-1"/>
          <w:kern w:val="0"/>
        </w:rPr>
        <w:t>528</w:t>
      </w:r>
      <w:r w:rsidRPr="003453AC">
        <w:rPr>
          <w:bCs/>
          <w:kern w:val="0"/>
        </w:rPr>
        <w:t xml:space="preserve"> </w:t>
      </w:r>
      <w:r w:rsidRPr="003453AC">
        <w:rPr>
          <w:bCs/>
          <w:spacing w:val="-1"/>
          <w:kern w:val="0"/>
        </w:rPr>
        <w:t>(Rev.</w:t>
      </w:r>
      <w:r w:rsidRPr="003453AC">
        <w:rPr>
          <w:spacing w:val="-1"/>
          <w:kern w:val="0"/>
        </w:rPr>
        <w:t>WRC-19</w:t>
      </w:r>
      <w:r w:rsidRPr="003453AC">
        <w:rPr>
          <w:bCs/>
          <w:spacing w:val="-1"/>
          <w:kern w:val="0"/>
        </w:rPr>
        <w:t>)</w:t>
      </w:r>
      <w:r w:rsidRPr="003453AC">
        <w:rPr>
          <w:spacing w:val="-1"/>
          <w:kern w:val="0"/>
        </w:rPr>
        <w:t xml:space="preserve">.  The provisions of </w:t>
      </w:r>
      <w:r w:rsidRPr="003453AC">
        <w:rPr>
          <w:bCs/>
          <w:kern w:val="0"/>
        </w:rPr>
        <w:t>paragraph (b)(416) of this section</w:t>
      </w:r>
      <w:r w:rsidRPr="003453AC">
        <w:rPr>
          <w:bCs/>
          <w:spacing w:val="1"/>
          <w:kern w:val="0"/>
        </w:rPr>
        <w:t xml:space="preserve"> </w:t>
      </w:r>
      <w:r w:rsidRPr="003453AC">
        <w:rPr>
          <w:kern w:val="0"/>
        </w:rPr>
        <w:t>and Table</w:t>
      </w:r>
      <w:r w:rsidRPr="003453AC">
        <w:rPr>
          <w:spacing w:val="-1"/>
          <w:kern w:val="0"/>
        </w:rPr>
        <w:t xml:space="preserve"> </w:t>
      </w:r>
      <w:r w:rsidRPr="003453AC">
        <w:rPr>
          <w:bCs/>
          <w:spacing w:val="-1"/>
          <w:kern w:val="0"/>
        </w:rPr>
        <w:t>21-4</w:t>
      </w:r>
      <w:r w:rsidRPr="003453AC">
        <w:rPr>
          <w:bCs/>
          <w:kern w:val="0"/>
        </w:rPr>
        <w:t xml:space="preserve"> </w:t>
      </w:r>
      <w:r w:rsidRPr="003453AC">
        <w:rPr>
          <w:kern w:val="0"/>
        </w:rPr>
        <w:t>of Article</w:t>
      </w:r>
      <w:r w:rsidRPr="003453AC">
        <w:rPr>
          <w:spacing w:val="-1"/>
          <w:kern w:val="0"/>
        </w:rPr>
        <w:t xml:space="preserve"> </w:t>
      </w:r>
      <w:r w:rsidRPr="003453AC">
        <w:rPr>
          <w:bCs/>
          <w:kern w:val="0"/>
        </w:rPr>
        <w:t xml:space="preserve">21 </w:t>
      </w:r>
      <w:r w:rsidRPr="003453AC">
        <w:rPr>
          <w:kern w:val="0"/>
        </w:rPr>
        <w:t>do not</w:t>
      </w:r>
      <w:r w:rsidRPr="003453AC">
        <w:rPr>
          <w:spacing w:val="30"/>
          <w:kern w:val="0"/>
        </w:rPr>
        <w:t xml:space="preserve"> </w:t>
      </w:r>
      <w:r w:rsidRPr="003453AC">
        <w:rPr>
          <w:kern w:val="0"/>
        </w:rPr>
        <w:t xml:space="preserve">apply to this additional </w:t>
      </w:r>
      <w:r w:rsidRPr="003453AC">
        <w:rPr>
          <w:spacing w:val="-1"/>
          <w:kern w:val="0"/>
        </w:rPr>
        <w:t>allocation.</w:t>
      </w:r>
      <w:r w:rsidRPr="003453AC">
        <w:rPr>
          <w:kern w:val="0"/>
        </w:rPr>
        <w:t xml:space="preserve">  Use of </w:t>
      </w:r>
      <w:r w:rsidRPr="003453AC">
        <w:rPr>
          <w:spacing w:val="-1"/>
          <w:kern w:val="0"/>
        </w:rPr>
        <w:t>non-geostationary-satellite</w:t>
      </w:r>
      <w:r w:rsidRPr="003453AC">
        <w:rPr>
          <w:kern w:val="0"/>
        </w:rPr>
        <w:t xml:space="preserve"> </w:t>
      </w:r>
      <w:r w:rsidRPr="003453AC">
        <w:rPr>
          <w:spacing w:val="-1"/>
          <w:kern w:val="0"/>
        </w:rPr>
        <w:t>systems</w:t>
      </w:r>
      <w:r w:rsidRPr="003453AC">
        <w:rPr>
          <w:kern w:val="0"/>
        </w:rPr>
        <w:t xml:space="preserve"> in the </w:t>
      </w:r>
      <w:r w:rsidRPr="003453AC">
        <w:rPr>
          <w:kern w:val="0"/>
        </w:rPr>
        <w:t>broadcasting-satellite service (sound) is subject to Resolution</w:t>
      </w:r>
      <w:r w:rsidRPr="003453AC">
        <w:rPr>
          <w:spacing w:val="-2"/>
          <w:kern w:val="0"/>
        </w:rPr>
        <w:t xml:space="preserve"> </w:t>
      </w:r>
      <w:r w:rsidRPr="003453AC">
        <w:rPr>
          <w:bCs/>
          <w:spacing w:val="-1"/>
          <w:kern w:val="0"/>
        </w:rPr>
        <w:t>539 (Rev.</w:t>
      </w:r>
      <w:r w:rsidRPr="003453AC">
        <w:rPr>
          <w:spacing w:val="-1"/>
          <w:kern w:val="0"/>
        </w:rPr>
        <w:t>WRC-19</w:t>
      </w:r>
      <w:r w:rsidRPr="003453AC">
        <w:rPr>
          <w:bCs/>
          <w:spacing w:val="-1"/>
          <w:kern w:val="0"/>
        </w:rPr>
        <w:t>)</w:t>
      </w:r>
      <w:r w:rsidRPr="003453AC">
        <w:rPr>
          <w:spacing w:val="-1"/>
          <w:kern w:val="0"/>
        </w:rPr>
        <w:t xml:space="preserve">. </w:t>
      </w:r>
      <w:r w:rsidRPr="003453AC">
        <w:rPr>
          <w:kern w:val="0"/>
        </w:rPr>
        <w:t xml:space="preserve"> Geostationary</w:t>
      </w:r>
      <w:r w:rsidRPr="003453AC">
        <w:rPr>
          <w:spacing w:val="-2"/>
          <w:kern w:val="0"/>
        </w:rPr>
        <w:t xml:space="preserve"> </w:t>
      </w:r>
      <w:r w:rsidRPr="003453AC">
        <w:rPr>
          <w:spacing w:val="-1"/>
          <w:kern w:val="0"/>
        </w:rPr>
        <w:t>broadcasting-</w:t>
      </w:r>
      <w:r w:rsidRPr="003453AC">
        <w:rPr>
          <w:kern w:val="0"/>
        </w:rPr>
        <w:t xml:space="preserve">satellite service (sound) </w:t>
      </w:r>
      <w:r w:rsidRPr="003453AC">
        <w:rPr>
          <w:spacing w:val="-1"/>
          <w:kern w:val="0"/>
        </w:rPr>
        <w:t xml:space="preserve">systems </w:t>
      </w:r>
      <w:r w:rsidRPr="003453AC">
        <w:rPr>
          <w:kern w:val="0"/>
        </w:rPr>
        <w:t xml:space="preserve">for which </w:t>
      </w:r>
      <w:r w:rsidRPr="003453AC">
        <w:rPr>
          <w:spacing w:val="-1"/>
          <w:kern w:val="0"/>
        </w:rPr>
        <w:t>complete</w:t>
      </w:r>
      <w:r w:rsidRPr="003453AC">
        <w:rPr>
          <w:kern w:val="0"/>
        </w:rPr>
        <w:t xml:space="preserve"> Appendix </w:t>
      </w:r>
      <w:r w:rsidRPr="003453AC">
        <w:rPr>
          <w:bCs/>
          <w:kern w:val="0"/>
        </w:rPr>
        <w:t>4</w:t>
      </w:r>
      <w:r w:rsidRPr="003453AC">
        <w:rPr>
          <w:bCs/>
          <w:spacing w:val="-1"/>
          <w:kern w:val="0"/>
        </w:rPr>
        <w:t xml:space="preserve"> </w:t>
      </w:r>
      <w:r w:rsidRPr="003453AC">
        <w:rPr>
          <w:spacing w:val="-1"/>
          <w:kern w:val="0"/>
        </w:rPr>
        <w:t>coordination information has been</w:t>
      </w:r>
      <w:r w:rsidRPr="003453AC">
        <w:rPr>
          <w:spacing w:val="28"/>
          <w:kern w:val="0"/>
        </w:rPr>
        <w:t xml:space="preserve"> </w:t>
      </w:r>
      <w:r w:rsidRPr="003453AC">
        <w:rPr>
          <w:kern w:val="0"/>
        </w:rPr>
        <w:t xml:space="preserve">received after 1 June 2005 are </w:t>
      </w:r>
      <w:r w:rsidRPr="003453AC">
        <w:rPr>
          <w:spacing w:val="-1"/>
          <w:kern w:val="0"/>
        </w:rPr>
        <w:t>limited</w:t>
      </w:r>
      <w:r w:rsidRPr="003453AC">
        <w:rPr>
          <w:kern w:val="0"/>
        </w:rPr>
        <w:t xml:space="preserve"> to </w:t>
      </w:r>
      <w:r w:rsidRPr="003453AC">
        <w:rPr>
          <w:spacing w:val="-1"/>
          <w:kern w:val="0"/>
        </w:rPr>
        <w:t>systems</w:t>
      </w:r>
      <w:r w:rsidRPr="003453AC">
        <w:rPr>
          <w:kern w:val="0"/>
        </w:rPr>
        <w:t xml:space="preserve"> intended for</w:t>
      </w:r>
      <w:r w:rsidRPr="003453AC">
        <w:rPr>
          <w:spacing w:val="-1"/>
          <w:kern w:val="0"/>
        </w:rPr>
        <w:t xml:space="preserve"> </w:t>
      </w:r>
      <w:r w:rsidRPr="003453AC">
        <w:rPr>
          <w:kern w:val="0"/>
        </w:rPr>
        <w:t>national coverage.  The power flux-density at the Earth’s surface</w:t>
      </w:r>
      <w:r w:rsidRPr="003453AC">
        <w:rPr>
          <w:spacing w:val="-1"/>
          <w:kern w:val="0"/>
        </w:rPr>
        <w:t xml:space="preserve"> </w:t>
      </w:r>
      <w:r w:rsidRPr="003453AC">
        <w:rPr>
          <w:kern w:val="0"/>
        </w:rPr>
        <w:t xml:space="preserve">produced by </w:t>
      </w:r>
      <w:r w:rsidRPr="003453AC">
        <w:rPr>
          <w:spacing w:val="-1"/>
          <w:kern w:val="0"/>
        </w:rPr>
        <w:t>emissions</w:t>
      </w:r>
      <w:r w:rsidRPr="003453AC">
        <w:rPr>
          <w:kern w:val="0"/>
        </w:rPr>
        <w:t xml:space="preserve"> from</w:t>
      </w:r>
      <w:r w:rsidRPr="003453AC">
        <w:rPr>
          <w:spacing w:val="-2"/>
          <w:kern w:val="0"/>
        </w:rPr>
        <w:t xml:space="preserve"> </w:t>
      </w:r>
      <w:r w:rsidRPr="003453AC">
        <w:rPr>
          <w:kern w:val="0"/>
        </w:rPr>
        <w:t xml:space="preserve">a </w:t>
      </w:r>
      <w:r w:rsidRPr="003453AC">
        <w:rPr>
          <w:spacing w:val="-1"/>
          <w:kern w:val="0"/>
        </w:rPr>
        <w:t>geostationary broadcasting-satellite</w:t>
      </w:r>
      <w:r w:rsidRPr="003453AC">
        <w:rPr>
          <w:spacing w:val="71"/>
          <w:kern w:val="0"/>
        </w:rPr>
        <w:t xml:space="preserve"> </w:t>
      </w:r>
      <w:r w:rsidRPr="003453AC">
        <w:rPr>
          <w:kern w:val="0"/>
        </w:rPr>
        <w:t xml:space="preserve">service </w:t>
      </w:r>
      <w:r w:rsidRPr="003453AC">
        <w:rPr>
          <w:spacing w:val="-1"/>
          <w:kern w:val="0"/>
        </w:rPr>
        <w:t>(sound)</w:t>
      </w:r>
      <w:r w:rsidRPr="003453AC">
        <w:rPr>
          <w:kern w:val="0"/>
        </w:rPr>
        <w:t xml:space="preserve"> space </w:t>
      </w:r>
      <w:r w:rsidRPr="003453AC">
        <w:rPr>
          <w:spacing w:val="-1"/>
          <w:kern w:val="0"/>
        </w:rPr>
        <w:t>station operating in the frequency band</w:t>
      </w:r>
      <w:r w:rsidRPr="003453AC">
        <w:rPr>
          <w:spacing w:val="-2"/>
          <w:kern w:val="0"/>
        </w:rPr>
        <w:t xml:space="preserve"> </w:t>
      </w:r>
      <w:r w:rsidRPr="003453AC">
        <w:rPr>
          <w:kern w:val="0"/>
        </w:rPr>
        <w:t>2630-2655 MHz, and for which</w:t>
      </w:r>
      <w:r w:rsidRPr="003453AC">
        <w:rPr>
          <w:spacing w:val="33"/>
          <w:kern w:val="0"/>
        </w:rPr>
        <w:t xml:space="preserve"> </w:t>
      </w:r>
      <w:r w:rsidRPr="003453AC">
        <w:rPr>
          <w:spacing w:val="-1"/>
          <w:kern w:val="0"/>
        </w:rPr>
        <w:t>complete</w:t>
      </w:r>
      <w:r w:rsidRPr="003453AC">
        <w:rPr>
          <w:kern w:val="0"/>
        </w:rPr>
        <w:t xml:space="preserve"> Appendix</w:t>
      </w:r>
      <w:r w:rsidRPr="003453AC">
        <w:rPr>
          <w:spacing w:val="-1"/>
          <w:kern w:val="0"/>
        </w:rPr>
        <w:t xml:space="preserve"> </w:t>
      </w:r>
      <w:r w:rsidRPr="003453AC">
        <w:rPr>
          <w:bCs/>
          <w:kern w:val="0"/>
        </w:rPr>
        <w:t xml:space="preserve">4 </w:t>
      </w:r>
      <w:r w:rsidRPr="003453AC">
        <w:rPr>
          <w:kern w:val="0"/>
        </w:rPr>
        <w:t xml:space="preserve">coordination </w:t>
      </w:r>
      <w:r w:rsidRPr="003453AC">
        <w:rPr>
          <w:spacing w:val="-1"/>
          <w:kern w:val="0"/>
        </w:rPr>
        <w:t>information</w:t>
      </w:r>
      <w:r w:rsidRPr="003453AC">
        <w:rPr>
          <w:kern w:val="0"/>
        </w:rPr>
        <w:t xml:space="preserve"> has</w:t>
      </w:r>
      <w:r w:rsidRPr="003453AC">
        <w:rPr>
          <w:spacing w:val="-1"/>
          <w:kern w:val="0"/>
        </w:rPr>
        <w:t xml:space="preserve"> been received after </w:t>
      </w:r>
      <w:r w:rsidRPr="003453AC">
        <w:rPr>
          <w:kern w:val="0"/>
        </w:rPr>
        <w:t>1</w:t>
      </w:r>
      <w:r w:rsidRPr="003453AC">
        <w:rPr>
          <w:spacing w:val="-1"/>
          <w:kern w:val="0"/>
        </w:rPr>
        <w:t xml:space="preserve"> June 2005, </w:t>
      </w:r>
      <w:r w:rsidRPr="003453AC">
        <w:rPr>
          <w:kern w:val="0"/>
        </w:rPr>
        <w:t xml:space="preserve">shall </w:t>
      </w:r>
      <w:r w:rsidRPr="003453AC">
        <w:rPr>
          <w:spacing w:val="-1"/>
          <w:kern w:val="0"/>
        </w:rPr>
        <w:t>not</w:t>
      </w:r>
      <w:r w:rsidRPr="003453AC">
        <w:rPr>
          <w:spacing w:val="43"/>
          <w:kern w:val="0"/>
        </w:rPr>
        <w:t xml:space="preserve"> </w:t>
      </w:r>
      <w:r w:rsidRPr="003453AC">
        <w:rPr>
          <w:spacing w:val="-1"/>
          <w:kern w:val="0"/>
        </w:rPr>
        <w:t>exceed the following limits, for</w:t>
      </w:r>
      <w:r w:rsidRPr="003453AC">
        <w:rPr>
          <w:spacing w:val="1"/>
          <w:kern w:val="0"/>
        </w:rPr>
        <w:t xml:space="preserve"> </w:t>
      </w:r>
      <w:r w:rsidRPr="003453AC">
        <w:rPr>
          <w:kern w:val="0"/>
        </w:rPr>
        <w:t xml:space="preserve">all conditions and for all </w:t>
      </w:r>
      <w:r w:rsidRPr="003453AC">
        <w:rPr>
          <w:spacing w:val="-1"/>
          <w:kern w:val="0"/>
        </w:rPr>
        <w:t xml:space="preserve">methods of modulation: </w:t>
      </w:r>
      <w:r w:rsidRPr="003453AC">
        <w:rPr>
          <w:kern w:val="0"/>
        </w:rPr>
        <w:t xml:space="preserve">−130 dB(W/(m² · MHz)) for 0° </w:t>
      </w:r>
      <w:r w:rsidRPr="003453AC">
        <w:rPr>
          <w:rFonts w:ascii="Symbol" w:eastAsia="Symbol" w:hAnsi="Symbol"/>
          <w:kern w:val="0"/>
        </w:rPr>
        <w:sym w:font="Symbol" w:char="F0A3"/>
      </w:r>
      <w:r w:rsidRPr="003453AC">
        <w:rPr>
          <w:kern w:val="0"/>
        </w:rPr>
        <w:t xml:space="preserve"> </w:t>
      </w:r>
      <w:r w:rsidRPr="003453AC">
        <w:rPr>
          <w:rFonts w:ascii="Symbol" w:eastAsia="Symbol" w:hAnsi="Symbol"/>
          <w:kern w:val="0"/>
        </w:rPr>
        <w:sym w:font="Symbol" w:char="F071"/>
      </w:r>
      <w:r w:rsidRPr="003453AC">
        <w:rPr>
          <w:kern w:val="0"/>
        </w:rPr>
        <w:t xml:space="preserve"> </w:t>
      </w:r>
      <w:r w:rsidRPr="003453AC">
        <w:rPr>
          <w:rFonts w:ascii="Symbol" w:eastAsia="Symbol" w:hAnsi="Symbol"/>
          <w:kern w:val="0"/>
        </w:rPr>
        <w:sym w:font="Symbol" w:char="F0A3"/>
      </w:r>
      <w:r w:rsidRPr="003453AC">
        <w:rPr>
          <w:kern w:val="0"/>
        </w:rPr>
        <w:t xml:space="preserve"> 5°, −130 </w:t>
      </w:r>
      <w:r w:rsidRPr="003453AC">
        <w:rPr>
          <w:rFonts w:eastAsia="PMingLiU"/>
          <w:kern w:val="0"/>
        </w:rPr>
        <w:t xml:space="preserve">+ </w:t>
      </w:r>
      <w:r w:rsidRPr="003453AC">
        <w:rPr>
          <w:kern w:val="0"/>
        </w:rPr>
        <w:t>0.4 (</w:t>
      </w:r>
      <w:r w:rsidRPr="003453AC">
        <w:rPr>
          <w:rFonts w:ascii="Symbol" w:eastAsia="Symbol" w:hAnsi="Symbol"/>
          <w:kern w:val="0"/>
        </w:rPr>
        <w:sym w:font="Symbol" w:char="F071"/>
      </w:r>
      <w:r w:rsidRPr="003453AC">
        <w:rPr>
          <w:kern w:val="0"/>
        </w:rPr>
        <w:t xml:space="preserve"> -</w:t>
      </w:r>
      <w:r w:rsidRPr="003453AC">
        <w:rPr>
          <w:rFonts w:eastAsia="PMingLiU"/>
          <w:kern w:val="0"/>
        </w:rPr>
        <w:t xml:space="preserve"> </w:t>
      </w:r>
      <w:r w:rsidRPr="003453AC">
        <w:rPr>
          <w:kern w:val="0"/>
        </w:rPr>
        <w:t xml:space="preserve">5) dB(W/(m² · MHz)) for 5° &lt; </w:t>
      </w:r>
      <w:r w:rsidRPr="003453AC">
        <w:rPr>
          <w:rFonts w:ascii="Symbol" w:eastAsia="Symbol" w:hAnsi="Symbol"/>
          <w:kern w:val="0"/>
        </w:rPr>
        <w:sym w:font="Symbol" w:char="F071"/>
      </w:r>
      <w:r w:rsidRPr="003453AC">
        <w:rPr>
          <w:kern w:val="0"/>
        </w:rPr>
        <w:t xml:space="preserve"> </w:t>
      </w:r>
      <w:r w:rsidRPr="003453AC">
        <w:rPr>
          <w:rFonts w:ascii="Symbol" w:eastAsia="Symbol" w:hAnsi="Symbol"/>
          <w:kern w:val="0"/>
        </w:rPr>
        <w:sym w:font="Symbol" w:char="F0A3"/>
      </w:r>
      <w:r w:rsidRPr="003453AC">
        <w:rPr>
          <w:kern w:val="0"/>
        </w:rPr>
        <w:t xml:space="preserve"> 25°, −122 dB(W/(m² · MHz)) for 25° &lt; </w:t>
      </w:r>
      <w:r w:rsidRPr="003453AC">
        <w:rPr>
          <w:rFonts w:ascii="Symbol" w:eastAsia="Symbol" w:hAnsi="Symbol"/>
          <w:kern w:val="0"/>
        </w:rPr>
        <w:sym w:font="Symbol" w:char="F071"/>
      </w:r>
      <w:r w:rsidRPr="003453AC">
        <w:rPr>
          <w:kern w:val="0"/>
        </w:rPr>
        <w:t xml:space="preserve"> </w:t>
      </w:r>
      <w:r w:rsidRPr="003453AC">
        <w:rPr>
          <w:rFonts w:ascii="Symbol" w:eastAsia="Symbol" w:hAnsi="Symbol"/>
          <w:kern w:val="0"/>
        </w:rPr>
        <w:sym w:font="Symbol" w:char="F0A3"/>
      </w:r>
      <w:r w:rsidRPr="003453AC">
        <w:rPr>
          <w:kern w:val="0"/>
        </w:rPr>
        <w:t xml:space="preserve"> 90°, where </w:t>
      </w:r>
      <w:r w:rsidRPr="003453AC">
        <w:rPr>
          <w:rFonts w:ascii="Symbol" w:eastAsia="Symbol" w:hAnsi="Symbol"/>
          <w:kern w:val="0"/>
        </w:rPr>
        <w:sym w:font="Symbol" w:char="F071"/>
      </w:r>
      <w:r w:rsidRPr="003453AC">
        <w:rPr>
          <w:kern w:val="0"/>
        </w:rPr>
        <w:t xml:space="preserve"> is the angle of arrival of the incident wave above the horizontal plane, in degrees.  These limits may be exceeded on the territory of any country whose administration has so agreed.  As an exception to the limits provided in this paragraph (b)(418), the </w:t>
      </w:r>
      <w:r w:rsidRPr="003453AC">
        <w:rPr>
          <w:kern w:val="0"/>
        </w:rPr>
        <w:t>pfd</w:t>
      </w:r>
      <w:r w:rsidRPr="003453AC">
        <w:rPr>
          <w:kern w:val="0"/>
        </w:rPr>
        <w:t xml:space="preserve"> value of −122 dB(W/(m² · MHz)) shall be used as a threshold</w:t>
      </w:r>
      <w:r w:rsidRPr="003453AC">
        <w:rPr>
          <w:spacing w:val="27"/>
          <w:kern w:val="0"/>
        </w:rPr>
        <w:t xml:space="preserve"> </w:t>
      </w:r>
      <w:r w:rsidRPr="003453AC">
        <w:rPr>
          <w:kern w:val="0"/>
        </w:rPr>
        <w:t xml:space="preserve">for coordination under No. </w:t>
      </w:r>
      <w:r w:rsidRPr="003453AC">
        <w:rPr>
          <w:bCs/>
          <w:kern w:val="0"/>
        </w:rPr>
        <w:t xml:space="preserve">9.11 </w:t>
      </w:r>
      <w:r w:rsidRPr="003453AC">
        <w:rPr>
          <w:kern w:val="0"/>
        </w:rPr>
        <w:t>in an area of 1500 km</w:t>
      </w:r>
      <w:r w:rsidRPr="003453AC">
        <w:rPr>
          <w:spacing w:val="-2"/>
          <w:kern w:val="0"/>
        </w:rPr>
        <w:t xml:space="preserve"> </w:t>
      </w:r>
      <w:r w:rsidRPr="003453AC">
        <w:rPr>
          <w:kern w:val="0"/>
        </w:rPr>
        <w:t xml:space="preserve">around the territory of the </w:t>
      </w:r>
      <w:r w:rsidRPr="003453AC">
        <w:rPr>
          <w:spacing w:val="-1"/>
          <w:kern w:val="0"/>
        </w:rPr>
        <w:t>administration</w:t>
      </w:r>
      <w:r w:rsidRPr="003453AC">
        <w:rPr>
          <w:spacing w:val="23"/>
          <w:kern w:val="0"/>
        </w:rPr>
        <w:t xml:space="preserve"> </w:t>
      </w:r>
      <w:r w:rsidRPr="003453AC">
        <w:rPr>
          <w:kern w:val="0"/>
        </w:rPr>
        <w:t xml:space="preserve">notifying the </w:t>
      </w:r>
      <w:r w:rsidRPr="003453AC">
        <w:rPr>
          <w:spacing w:val="-1"/>
          <w:kern w:val="0"/>
        </w:rPr>
        <w:t>broadcasting-satellite</w:t>
      </w:r>
      <w:r w:rsidRPr="003453AC">
        <w:rPr>
          <w:kern w:val="0"/>
        </w:rPr>
        <w:t xml:space="preserve"> service (sound) </w:t>
      </w:r>
      <w:r w:rsidRPr="003453AC">
        <w:rPr>
          <w:spacing w:val="-1"/>
          <w:kern w:val="0"/>
        </w:rPr>
        <w:t xml:space="preserve">system.  </w:t>
      </w:r>
      <w:r w:rsidRPr="003453AC">
        <w:rPr>
          <w:kern w:val="0"/>
        </w:rPr>
        <w:t xml:space="preserve">In addition, an </w:t>
      </w:r>
      <w:r w:rsidRPr="003453AC">
        <w:rPr>
          <w:spacing w:val="-1"/>
          <w:kern w:val="0"/>
        </w:rPr>
        <w:t>administration</w:t>
      </w:r>
      <w:r w:rsidRPr="003453AC">
        <w:rPr>
          <w:kern w:val="0"/>
        </w:rPr>
        <w:t xml:space="preserve"> listed in this</w:t>
      </w:r>
      <w:r w:rsidRPr="003453AC">
        <w:rPr>
          <w:spacing w:val="-1"/>
          <w:kern w:val="0"/>
        </w:rPr>
        <w:t xml:space="preserve"> provision shall</w:t>
      </w:r>
      <w:r w:rsidRPr="003453AC">
        <w:rPr>
          <w:spacing w:val="1"/>
          <w:kern w:val="0"/>
        </w:rPr>
        <w:t xml:space="preserve"> </w:t>
      </w:r>
      <w:r w:rsidRPr="003453AC">
        <w:rPr>
          <w:kern w:val="0"/>
        </w:rPr>
        <w:t xml:space="preserve">not have </w:t>
      </w:r>
      <w:r w:rsidRPr="003453AC">
        <w:rPr>
          <w:spacing w:val="-1"/>
          <w:kern w:val="0"/>
        </w:rPr>
        <w:t>simultaneously</w:t>
      </w:r>
      <w:r w:rsidRPr="003453AC">
        <w:rPr>
          <w:kern w:val="0"/>
        </w:rPr>
        <w:t xml:space="preserve"> two</w:t>
      </w:r>
      <w:r w:rsidRPr="003453AC">
        <w:rPr>
          <w:spacing w:val="51"/>
          <w:kern w:val="0"/>
        </w:rPr>
        <w:t xml:space="preserve"> </w:t>
      </w:r>
      <w:r w:rsidRPr="003453AC">
        <w:rPr>
          <w:kern w:val="0"/>
        </w:rPr>
        <w:t xml:space="preserve">overlapping frequency </w:t>
      </w:r>
      <w:r w:rsidRPr="003453AC">
        <w:rPr>
          <w:spacing w:val="-1"/>
          <w:kern w:val="0"/>
        </w:rPr>
        <w:t>assignments,</w:t>
      </w:r>
      <w:r w:rsidRPr="003453AC">
        <w:rPr>
          <w:kern w:val="0"/>
        </w:rPr>
        <w:t xml:space="preserve"> one under this provision and</w:t>
      </w:r>
      <w:r w:rsidRPr="003453AC">
        <w:rPr>
          <w:spacing w:val="-1"/>
          <w:kern w:val="0"/>
        </w:rPr>
        <w:t xml:space="preserve"> </w:t>
      </w:r>
      <w:r w:rsidRPr="003453AC">
        <w:rPr>
          <w:kern w:val="0"/>
        </w:rPr>
        <w:t>the other under paragraph (b)(416) of this section</w:t>
      </w:r>
      <w:r w:rsidRPr="003453AC">
        <w:rPr>
          <w:spacing w:val="-1"/>
          <w:kern w:val="0"/>
        </w:rPr>
        <w:t xml:space="preserve"> for</w:t>
      </w:r>
      <w:r w:rsidRPr="003453AC">
        <w:rPr>
          <w:spacing w:val="20"/>
          <w:kern w:val="0"/>
        </w:rPr>
        <w:t xml:space="preserve"> </w:t>
      </w:r>
      <w:r w:rsidRPr="003453AC">
        <w:rPr>
          <w:spacing w:val="-1"/>
          <w:kern w:val="0"/>
        </w:rPr>
        <w:t>systems</w:t>
      </w:r>
      <w:r w:rsidRPr="003453AC">
        <w:rPr>
          <w:kern w:val="0"/>
        </w:rPr>
        <w:t xml:space="preserve"> for which </w:t>
      </w:r>
      <w:r w:rsidRPr="003453AC">
        <w:rPr>
          <w:spacing w:val="-1"/>
          <w:kern w:val="0"/>
        </w:rPr>
        <w:t>complete</w:t>
      </w:r>
      <w:r w:rsidRPr="003453AC">
        <w:rPr>
          <w:kern w:val="0"/>
        </w:rPr>
        <w:t xml:space="preserve"> Appendix</w:t>
      </w:r>
      <w:r w:rsidRPr="003453AC">
        <w:rPr>
          <w:spacing w:val="-1"/>
          <w:kern w:val="0"/>
        </w:rPr>
        <w:t xml:space="preserve"> </w:t>
      </w:r>
      <w:r w:rsidRPr="003453AC">
        <w:rPr>
          <w:kern w:val="0"/>
        </w:rPr>
        <w:t xml:space="preserve">4 coordination information </w:t>
      </w:r>
      <w:r w:rsidRPr="003453AC">
        <w:rPr>
          <w:spacing w:val="-1"/>
          <w:kern w:val="0"/>
        </w:rPr>
        <w:t>has</w:t>
      </w:r>
      <w:r w:rsidRPr="003453AC">
        <w:rPr>
          <w:kern w:val="0"/>
        </w:rPr>
        <w:t xml:space="preserve"> been received after </w:t>
      </w:r>
      <w:r w:rsidRPr="003453AC">
        <w:rPr>
          <w:rFonts w:eastAsia="Calibri"/>
          <w:kern w:val="0"/>
        </w:rPr>
        <w:t>1</w:t>
      </w:r>
      <w:r w:rsidRPr="003453AC">
        <w:rPr>
          <w:rFonts w:eastAsia="Calibri"/>
          <w:spacing w:val="-2"/>
          <w:kern w:val="0"/>
        </w:rPr>
        <w:t xml:space="preserve"> </w:t>
      </w:r>
      <w:r w:rsidRPr="003453AC">
        <w:rPr>
          <w:rFonts w:eastAsia="Calibri"/>
          <w:kern w:val="0"/>
        </w:rPr>
        <w:t>June</w:t>
      </w:r>
      <w:r w:rsidRPr="003453AC">
        <w:rPr>
          <w:rFonts w:eastAsia="Calibri"/>
          <w:spacing w:val="-1"/>
          <w:kern w:val="0"/>
        </w:rPr>
        <w:t xml:space="preserve"> </w:t>
      </w:r>
      <w:r w:rsidRPr="003453AC">
        <w:rPr>
          <w:rFonts w:eastAsia="Calibri"/>
          <w:kern w:val="0"/>
        </w:rPr>
        <w:t>2005.</w:t>
      </w:r>
    </w:p>
    <w:p w:rsidR="001A606C" w:rsidRPr="003453AC" w:rsidP="001A606C" w14:paraId="74987739" w14:textId="77777777">
      <w:pPr>
        <w:suppressAutoHyphens/>
        <w:spacing w:after="220"/>
        <w:ind w:firstLine="360"/>
        <w:rPr>
          <w:bCs/>
          <w:smallCaps/>
          <w:kern w:val="0"/>
        </w:rPr>
      </w:pPr>
      <w:r w:rsidRPr="003453AC">
        <w:rPr>
          <w:bCs/>
          <w:smallCaps/>
          <w:kern w:val="0"/>
        </w:rPr>
        <w:t>* * * * *</w:t>
      </w:r>
    </w:p>
    <w:p w:rsidR="001A606C" w:rsidRPr="003453AC" w:rsidP="001A606C" w14:paraId="1822C2EA" w14:textId="77777777">
      <w:pPr>
        <w:tabs>
          <w:tab w:val="left" w:pos="284"/>
          <w:tab w:val="left" w:pos="1247"/>
        </w:tabs>
        <w:spacing w:after="220"/>
        <w:ind w:firstLine="360"/>
        <w:rPr>
          <w:rFonts w:eastAsia="Calibri"/>
          <w:bCs/>
          <w:kern w:val="0"/>
        </w:rPr>
      </w:pPr>
      <w:r w:rsidRPr="003453AC">
        <w:rPr>
          <w:rFonts w:eastAsia="Calibri"/>
          <w:bCs/>
          <w:kern w:val="0"/>
        </w:rPr>
        <w:t>(428)  5.428</w:t>
      </w:r>
      <w:r w:rsidRPr="003453AC">
        <w:rPr>
          <w:bCs/>
          <w:spacing w:val="-1"/>
          <w:w w:val="95"/>
          <w:kern w:val="0"/>
        </w:rPr>
        <w:t>  </w:t>
      </w:r>
      <w:r w:rsidRPr="003453AC">
        <w:rPr>
          <w:rFonts w:eastAsia="Calibri"/>
          <w:bCs/>
          <w:i/>
          <w:spacing w:val="-1"/>
          <w:kern w:val="0"/>
        </w:rPr>
        <w:t>Additional</w:t>
      </w:r>
      <w:r w:rsidRPr="003453AC">
        <w:rPr>
          <w:rFonts w:eastAsia="Calibri"/>
          <w:bCs/>
          <w:i/>
          <w:spacing w:val="-2"/>
          <w:kern w:val="0"/>
        </w:rPr>
        <w:t xml:space="preserve"> </w:t>
      </w:r>
      <w:r w:rsidRPr="003453AC">
        <w:rPr>
          <w:rFonts w:eastAsia="Calibri"/>
          <w:bCs/>
          <w:i/>
          <w:spacing w:val="-1"/>
          <w:kern w:val="0"/>
        </w:rPr>
        <w:t>allocation:</w:t>
      </w:r>
      <w:r w:rsidRPr="003453AC">
        <w:rPr>
          <w:rFonts w:eastAsia="Calibri"/>
          <w:bCs/>
          <w:iCs/>
          <w:spacing w:val="54"/>
          <w:kern w:val="0"/>
        </w:rPr>
        <w:t xml:space="preserve">  </w:t>
      </w:r>
      <w:r w:rsidRPr="003453AC">
        <w:rPr>
          <w:rFonts w:eastAsia="Calibri"/>
          <w:bCs/>
          <w:kern w:val="0"/>
        </w:rPr>
        <w:t>in</w:t>
      </w:r>
      <w:r w:rsidRPr="003453AC">
        <w:rPr>
          <w:rFonts w:eastAsia="Calibri"/>
          <w:bCs/>
          <w:spacing w:val="-2"/>
          <w:kern w:val="0"/>
        </w:rPr>
        <w:t xml:space="preserve"> </w:t>
      </w:r>
      <w:r w:rsidRPr="003453AC">
        <w:rPr>
          <w:rFonts w:eastAsia="Calibri"/>
          <w:bCs/>
          <w:kern w:val="0"/>
        </w:rPr>
        <w:t>Kyrgyzstan</w:t>
      </w:r>
      <w:r w:rsidRPr="003453AC">
        <w:rPr>
          <w:rFonts w:eastAsia="Calibri"/>
          <w:bCs/>
          <w:spacing w:val="-1"/>
          <w:kern w:val="0"/>
        </w:rPr>
        <w:t xml:space="preserve"> </w:t>
      </w:r>
      <w:r w:rsidRPr="003453AC">
        <w:rPr>
          <w:rFonts w:eastAsia="Calibri"/>
          <w:bCs/>
          <w:kern w:val="0"/>
        </w:rPr>
        <w:t>and</w:t>
      </w:r>
      <w:r w:rsidRPr="003453AC">
        <w:rPr>
          <w:rFonts w:eastAsia="Calibri"/>
          <w:bCs/>
          <w:spacing w:val="-2"/>
          <w:kern w:val="0"/>
        </w:rPr>
        <w:t xml:space="preserve"> </w:t>
      </w:r>
      <w:r w:rsidRPr="003453AC">
        <w:rPr>
          <w:rFonts w:eastAsia="Calibri"/>
          <w:bCs/>
          <w:spacing w:val="-1"/>
          <w:kern w:val="0"/>
        </w:rPr>
        <w:t>Turkmenistan,</w:t>
      </w:r>
      <w:r w:rsidRPr="003453AC">
        <w:rPr>
          <w:rFonts w:eastAsia="Calibri"/>
          <w:bCs/>
          <w:spacing w:val="-2"/>
          <w:kern w:val="0"/>
        </w:rPr>
        <w:t xml:space="preserve"> </w:t>
      </w:r>
      <w:r w:rsidRPr="003453AC">
        <w:rPr>
          <w:rFonts w:eastAsia="Calibri"/>
          <w:bCs/>
          <w:kern w:val="0"/>
        </w:rPr>
        <w:t>the</w:t>
      </w:r>
      <w:r w:rsidRPr="003453AC">
        <w:rPr>
          <w:rFonts w:eastAsia="Calibri"/>
          <w:bCs/>
          <w:spacing w:val="-2"/>
          <w:kern w:val="0"/>
        </w:rPr>
        <w:t xml:space="preserve"> </w:t>
      </w:r>
      <w:r w:rsidRPr="003453AC">
        <w:rPr>
          <w:rFonts w:eastAsia="Calibri"/>
          <w:bCs/>
          <w:kern w:val="0"/>
        </w:rPr>
        <w:t>frequency</w:t>
      </w:r>
      <w:r w:rsidRPr="003453AC">
        <w:rPr>
          <w:rFonts w:eastAsia="Calibri"/>
          <w:bCs/>
          <w:spacing w:val="-1"/>
          <w:kern w:val="0"/>
        </w:rPr>
        <w:t xml:space="preserve"> </w:t>
      </w:r>
      <w:r w:rsidRPr="003453AC">
        <w:rPr>
          <w:rFonts w:eastAsia="Calibri"/>
          <w:bCs/>
          <w:kern w:val="0"/>
        </w:rPr>
        <w:t>band</w:t>
      </w:r>
      <w:r w:rsidRPr="003453AC">
        <w:rPr>
          <w:rFonts w:eastAsia="Calibri"/>
          <w:bCs/>
          <w:spacing w:val="-2"/>
          <w:kern w:val="0"/>
        </w:rPr>
        <w:t xml:space="preserve"> </w:t>
      </w:r>
      <w:r w:rsidRPr="003453AC">
        <w:rPr>
          <w:rFonts w:eastAsia="Calibri"/>
          <w:bCs/>
          <w:kern w:val="0"/>
        </w:rPr>
        <w:t>3100</w:t>
      </w:r>
      <w:r w:rsidRPr="003453AC">
        <w:rPr>
          <w:rFonts w:eastAsia="Calibri"/>
          <w:bCs/>
          <w:kern w:val="0"/>
        </w:rPr>
        <w:noBreakHyphen/>
        <w:t>3300 MHz</w:t>
      </w:r>
      <w:r w:rsidRPr="003453AC">
        <w:rPr>
          <w:rFonts w:eastAsia="Calibri"/>
          <w:bCs/>
          <w:spacing w:val="-1"/>
          <w:kern w:val="0"/>
        </w:rPr>
        <w:t xml:space="preserve"> </w:t>
      </w:r>
      <w:r w:rsidRPr="003453AC">
        <w:rPr>
          <w:rFonts w:eastAsia="Calibri"/>
          <w:bCs/>
          <w:kern w:val="0"/>
        </w:rPr>
        <w:t>is also</w:t>
      </w:r>
      <w:r w:rsidRPr="003453AC">
        <w:rPr>
          <w:rFonts w:eastAsia="Calibri"/>
          <w:bCs/>
          <w:spacing w:val="-1"/>
          <w:kern w:val="0"/>
        </w:rPr>
        <w:t xml:space="preserve"> </w:t>
      </w:r>
      <w:r w:rsidRPr="003453AC">
        <w:rPr>
          <w:rFonts w:eastAsia="Calibri"/>
          <w:bCs/>
          <w:kern w:val="0"/>
        </w:rPr>
        <w:t xml:space="preserve">allocated to </w:t>
      </w:r>
      <w:r w:rsidRPr="003453AC">
        <w:rPr>
          <w:rFonts w:eastAsia="Calibri"/>
          <w:bCs/>
          <w:spacing w:val="-1"/>
          <w:kern w:val="0"/>
        </w:rPr>
        <w:t xml:space="preserve">the </w:t>
      </w:r>
      <w:r w:rsidRPr="003453AC">
        <w:rPr>
          <w:rFonts w:eastAsia="Calibri"/>
          <w:bCs/>
          <w:kern w:val="0"/>
        </w:rPr>
        <w:t>radionavigation service</w:t>
      </w:r>
      <w:r w:rsidRPr="003453AC">
        <w:rPr>
          <w:rFonts w:eastAsia="Calibri"/>
          <w:bCs/>
          <w:spacing w:val="-1"/>
          <w:kern w:val="0"/>
        </w:rPr>
        <w:t xml:space="preserve"> </w:t>
      </w:r>
      <w:r w:rsidRPr="003453AC">
        <w:rPr>
          <w:rFonts w:eastAsia="Calibri"/>
          <w:bCs/>
          <w:kern w:val="0"/>
        </w:rPr>
        <w:t>on a</w:t>
      </w:r>
      <w:r w:rsidRPr="003453AC">
        <w:rPr>
          <w:rFonts w:eastAsia="Calibri"/>
          <w:bCs/>
          <w:spacing w:val="-2"/>
          <w:kern w:val="0"/>
        </w:rPr>
        <w:t xml:space="preserve"> </w:t>
      </w:r>
      <w:r w:rsidRPr="003453AC">
        <w:rPr>
          <w:rFonts w:eastAsia="Calibri"/>
          <w:bCs/>
          <w:spacing w:val="-1"/>
          <w:kern w:val="0"/>
        </w:rPr>
        <w:t>primary</w:t>
      </w:r>
      <w:r w:rsidRPr="003453AC">
        <w:rPr>
          <w:rFonts w:eastAsia="Calibri"/>
          <w:bCs/>
          <w:kern w:val="0"/>
        </w:rPr>
        <w:t xml:space="preserve"> basis.</w:t>
      </w:r>
    </w:p>
    <w:p w:rsidR="001A606C" w:rsidRPr="003453AC" w:rsidP="001A606C" w14:paraId="089C5291" w14:textId="77777777">
      <w:pPr>
        <w:tabs>
          <w:tab w:val="left" w:pos="284"/>
          <w:tab w:val="left" w:pos="1247"/>
        </w:tabs>
        <w:spacing w:after="220"/>
        <w:ind w:firstLine="360"/>
        <w:rPr>
          <w:bCs/>
          <w:kern w:val="0"/>
        </w:rPr>
      </w:pPr>
      <w:r w:rsidRPr="003453AC">
        <w:rPr>
          <w:bCs/>
          <w:kern w:val="0"/>
        </w:rPr>
        <w:t>(429)  5.429</w:t>
      </w:r>
      <w:r w:rsidRPr="003453AC">
        <w:rPr>
          <w:bCs/>
          <w:spacing w:val="-1"/>
          <w:w w:val="95"/>
          <w:kern w:val="0"/>
        </w:rPr>
        <w:t>  </w:t>
      </w:r>
      <w:r w:rsidRPr="003453AC">
        <w:rPr>
          <w:bCs/>
          <w:i/>
          <w:spacing w:val="-1"/>
          <w:kern w:val="0"/>
        </w:rPr>
        <w:t>Additional</w:t>
      </w:r>
      <w:r w:rsidRPr="003453AC">
        <w:rPr>
          <w:bCs/>
          <w:i/>
          <w:spacing w:val="-3"/>
          <w:kern w:val="0"/>
        </w:rPr>
        <w:t xml:space="preserve"> </w:t>
      </w:r>
      <w:r w:rsidRPr="003453AC">
        <w:rPr>
          <w:bCs/>
          <w:i/>
          <w:spacing w:val="-1"/>
          <w:kern w:val="0"/>
        </w:rPr>
        <w:t>allocation:</w:t>
      </w:r>
      <w:r w:rsidRPr="003453AC">
        <w:rPr>
          <w:bCs/>
          <w:iCs/>
          <w:spacing w:val="54"/>
          <w:kern w:val="0"/>
        </w:rPr>
        <w:t xml:space="preserve"> </w:t>
      </w:r>
      <w:r w:rsidRPr="003453AC">
        <w:rPr>
          <w:bCs/>
          <w:kern w:val="0"/>
        </w:rPr>
        <w:t>in</w:t>
      </w:r>
      <w:r w:rsidRPr="003453AC">
        <w:rPr>
          <w:bCs/>
          <w:spacing w:val="-2"/>
          <w:kern w:val="0"/>
        </w:rPr>
        <w:t xml:space="preserve"> </w:t>
      </w:r>
      <w:r w:rsidRPr="003453AC">
        <w:rPr>
          <w:bCs/>
          <w:kern w:val="0"/>
        </w:rPr>
        <w:t>Saudi</w:t>
      </w:r>
      <w:r w:rsidRPr="003453AC">
        <w:rPr>
          <w:bCs/>
          <w:spacing w:val="-2"/>
          <w:kern w:val="0"/>
        </w:rPr>
        <w:t xml:space="preserve"> </w:t>
      </w:r>
      <w:r w:rsidRPr="003453AC">
        <w:rPr>
          <w:bCs/>
          <w:kern w:val="0"/>
        </w:rPr>
        <w:t>Arabia,</w:t>
      </w:r>
      <w:r w:rsidRPr="003453AC">
        <w:rPr>
          <w:bCs/>
          <w:spacing w:val="-2"/>
          <w:kern w:val="0"/>
        </w:rPr>
        <w:t xml:space="preserve"> </w:t>
      </w:r>
      <w:r w:rsidRPr="003453AC">
        <w:rPr>
          <w:bCs/>
          <w:spacing w:val="-1"/>
          <w:kern w:val="0"/>
        </w:rPr>
        <w:t>Bahrain,</w:t>
      </w:r>
      <w:r w:rsidRPr="003453AC">
        <w:rPr>
          <w:bCs/>
          <w:spacing w:val="-3"/>
          <w:kern w:val="0"/>
        </w:rPr>
        <w:t xml:space="preserve"> </w:t>
      </w:r>
      <w:r w:rsidRPr="003453AC">
        <w:rPr>
          <w:bCs/>
          <w:kern w:val="0"/>
        </w:rPr>
        <w:t>Bangladesh,</w:t>
      </w:r>
      <w:r w:rsidRPr="003453AC">
        <w:rPr>
          <w:bCs/>
          <w:spacing w:val="-2"/>
          <w:kern w:val="0"/>
        </w:rPr>
        <w:t xml:space="preserve"> </w:t>
      </w:r>
      <w:r w:rsidRPr="003453AC">
        <w:rPr>
          <w:bCs/>
          <w:kern w:val="0"/>
        </w:rPr>
        <w:t>Benin,</w:t>
      </w:r>
      <w:r w:rsidRPr="003453AC">
        <w:rPr>
          <w:bCs/>
          <w:spacing w:val="-2"/>
          <w:kern w:val="0"/>
        </w:rPr>
        <w:t xml:space="preserve"> </w:t>
      </w:r>
      <w:r w:rsidRPr="003453AC">
        <w:rPr>
          <w:bCs/>
          <w:kern w:val="0"/>
        </w:rPr>
        <w:t>Brunei</w:t>
      </w:r>
      <w:r w:rsidRPr="003453AC">
        <w:rPr>
          <w:bCs/>
          <w:spacing w:val="43"/>
          <w:kern w:val="0"/>
        </w:rPr>
        <w:t xml:space="preserve"> </w:t>
      </w:r>
      <w:r w:rsidRPr="003453AC">
        <w:rPr>
          <w:bCs/>
          <w:spacing w:val="-1"/>
          <w:kern w:val="0"/>
        </w:rPr>
        <w:t>Darussalam,</w:t>
      </w:r>
      <w:r w:rsidRPr="003453AC">
        <w:rPr>
          <w:bCs/>
          <w:kern w:val="0"/>
        </w:rPr>
        <w:t xml:space="preserve"> </w:t>
      </w:r>
      <w:r w:rsidRPr="003453AC">
        <w:rPr>
          <w:bCs/>
          <w:spacing w:val="-1"/>
          <w:kern w:val="0"/>
        </w:rPr>
        <w:t>Cambodia,</w:t>
      </w:r>
      <w:r w:rsidRPr="003453AC">
        <w:rPr>
          <w:bCs/>
          <w:kern w:val="0"/>
        </w:rPr>
        <w:t xml:space="preserve"> </w:t>
      </w:r>
      <w:r w:rsidRPr="003453AC">
        <w:rPr>
          <w:bCs/>
          <w:spacing w:val="-1"/>
          <w:kern w:val="0"/>
        </w:rPr>
        <w:t>Cameroon,</w:t>
      </w:r>
      <w:r w:rsidRPr="003453AC">
        <w:rPr>
          <w:bCs/>
          <w:kern w:val="0"/>
        </w:rPr>
        <w:t xml:space="preserve"> China, Congo (Rep. of the), </w:t>
      </w:r>
      <w:r w:rsidRPr="003453AC">
        <w:rPr>
          <w:bCs/>
          <w:spacing w:val="-1"/>
          <w:kern w:val="0"/>
        </w:rPr>
        <w:t>Korea</w:t>
      </w:r>
      <w:r w:rsidRPr="003453AC">
        <w:rPr>
          <w:bCs/>
          <w:kern w:val="0"/>
        </w:rPr>
        <w:t xml:space="preserve"> </w:t>
      </w:r>
      <w:r w:rsidRPr="003453AC">
        <w:rPr>
          <w:bCs/>
          <w:spacing w:val="-1"/>
          <w:kern w:val="0"/>
        </w:rPr>
        <w:t>(Rep.</w:t>
      </w:r>
      <w:r w:rsidRPr="003453AC">
        <w:rPr>
          <w:bCs/>
          <w:kern w:val="0"/>
        </w:rPr>
        <w:t xml:space="preserve"> of), Côte </w:t>
      </w:r>
      <w:r w:rsidRPr="003453AC">
        <w:rPr>
          <w:bCs/>
          <w:spacing w:val="-1"/>
          <w:kern w:val="0"/>
        </w:rPr>
        <w:t>d'Ivoire,</w:t>
      </w:r>
      <w:r w:rsidRPr="003453AC">
        <w:rPr>
          <w:bCs/>
          <w:spacing w:val="79"/>
          <w:kern w:val="0"/>
        </w:rPr>
        <w:t xml:space="preserve"> </w:t>
      </w:r>
      <w:r w:rsidRPr="003453AC">
        <w:rPr>
          <w:bCs/>
          <w:kern w:val="0"/>
        </w:rPr>
        <w:t xml:space="preserve">Egypt, the </w:t>
      </w:r>
      <w:r w:rsidRPr="003453AC">
        <w:rPr>
          <w:bCs/>
          <w:spacing w:val="-1"/>
          <w:kern w:val="0"/>
        </w:rPr>
        <w:t>United</w:t>
      </w:r>
      <w:r w:rsidRPr="003453AC">
        <w:rPr>
          <w:bCs/>
          <w:kern w:val="0"/>
        </w:rPr>
        <w:t xml:space="preserve"> Arab </w:t>
      </w:r>
      <w:r w:rsidRPr="003453AC">
        <w:rPr>
          <w:bCs/>
          <w:spacing w:val="-1"/>
          <w:kern w:val="0"/>
        </w:rPr>
        <w:t>Emirates,</w:t>
      </w:r>
      <w:r w:rsidRPr="003453AC">
        <w:rPr>
          <w:bCs/>
          <w:kern w:val="0"/>
        </w:rPr>
        <w:t xml:space="preserve"> India, Indonesia, Iran </w:t>
      </w:r>
      <w:r w:rsidRPr="003453AC">
        <w:rPr>
          <w:bCs/>
          <w:spacing w:val="-1"/>
          <w:kern w:val="0"/>
        </w:rPr>
        <w:t>(Islamic</w:t>
      </w:r>
      <w:r w:rsidRPr="003453AC">
        <w:rPr>
          <w:bCs/>
          <w:kern w:val="0"/>
        </w:rPr>
        <w:t xml:space="preserve"> Republic of), Iraq, Japan, Jordan,</w:t>
      </w:r>
      <w:r w:rsidRPr="003453AC">
        <w:rPr>
          <w:bCs/>
          <w:spacing w:val="31"/>
          <w:kern w:val="0"/>
        </w:rPr>
        <w:t xml:space="preserve"> </w:t>
      </w:r>
      <w:r w:rsidRPr="003453AC">
        <w:rPr>
          <w:bCs/>
          <w:kern w:val="0"/>
        </w:rPr>
        <w:t xml:space="preserve">Kenya, Kuwait, Lebanon, Libya, </w:t>
      </w:r>
      <w:r w:rsidRPr="003453AC">
        <w:rPr>
          <w:bCs/>
          <w:spacing w:val="-1"/>
          <w:kern w:val="0"/>
        </w:rPr>
        <w:t>Malaysia,</w:t>
      </w:r>
      <w:r w:rsidRPr="003453AC">
        <w:rPr>
          <w:bCs/>
          <w:kern w:val="0"/>
        </w:rPr>
        <w:t xml:space="preserve"> New Zealand, </w:t>
      </w:r>
      <w:r w:rsidRPr="003453AC">
        <w:rPr>
          <w:bCs/>
          <w:spacing w:val="-1"/>
          <w:kern w:val="0"/>
        </w:rPr>
        <w:t>Oman,</w:t>
      </w:r>
      <w:r w:rsidRPr="003453AC">
        <w:rPr>
          <w:bCs/>
          <w:kern w:val="0"/>
        </w:rPr>
        <w:t xml:space="preserve"> </w:t>
      </w:r>
      <w:r w:rsidRPr="003453AC">
        <w:rPr>
          <w:bCs/>
          <w:spacing w:val="-1"/>
          <w:kern w:val="0"/>
        </w:rPr>
        <w:t>Uganda,</w:t>
      </w:r>
      <w:r w:rsidRPr="003453AC">
        <w:rPr>
          <w:bCs/>
          <w:kern w:val="0"/>
        </w:rPr>
        <w:t xml:space="preserve"> Pakistan, Qatar, the</w:t>
      </w:r>
      <w:r w:rsidRPr="003453AC">
        <w:rPr>
          <w:bCs/>
          <w:spacing w:val="31"/>
          <w:kern w:val="0"/>
        </w:rPr>
        <w:t xml:space="preserve"> </w:t>
      </w:r>
      <w:r w:rsidRPr="003453AC">
        <w:rPr>
          <w:bCs/>
          <w:kern w:val="0"/>
        </w:rPr>
        <w:t xml:space="preserve">Syrian Arab Republic, the </w:t>
      </w:r>
      <w:r w:rsidRPr="003453AC">
        <w:rPr>
          <w:bCs/>
          <w:spacing w:val="-1"/>
          <w:kern w:val="0"/>
        </w:rPr>
        <w:t>Dem.</w:t>
      </w:r>
      <w:r w:rsidRPr="003453AC">
        <w:rPr>
          <w:bCs/>
          <w:kern w:val="0"/>
        </w:rPr>
        <w:t xml:space="preserve"> </w:t>
      </w:r>
      <w:r w:rsidRPr="003453AC">
        <w:rPr>
          <w:bCs/>
          <w:spacing w:val="-1"/>
          <w:kern w:val="0"/>
        </w:rPr>
        <w:t>Rep.</w:t>
      </w:r>
      <w:r w:rsidRPr="003453AC">
        <w:rPr>
          <w:bCs/>
          <w:kern w:val="0"/>
        </w:rPr>
        <w:t xml:space="preserve"> of the Congo, the </w:t>
      </w:r>
      <w:r w:rsidRPr="003453AC">
        <w:rPr>
          <w:bCs/>
          <w:spacing w:val="-1"/>
          <w:kern w:val="0"/>
        </w:rPr>
        <w:t>Dem.</w:t>
      </w:r>
      <w:r w:rsidRPr="003453AC">
        <w:rPr>
          <w:bCs/>
          <w:kern w:val="0"/>
        </w:rPr>
        <w:t xml:space="preserve"> </w:t>
      </w:r>
      <w:r w:rsidRPr="003453AC">
        <w:rPr>
          <w:bCs/>
          <w:spacing w:val="-1"/>
          <w:kern w:val="0"/>
        </w:rPr>
        <w:t>People’s</w:t>
      </w:r>
      <w:r w:rsidRPr="003453AC">
        <w:rPr>
          <w:bCs/>
          <w:kern w:val="0"/>
        </w:rPr>
        <w:t xml:space="preserve"> Rep. of Korea, Sudan and</w:t>
      </w:r>
      <w:r w:rsidRPr="003453AC">
        <w:rPr>
          <w:bCs/>
          <w:spacing w:val="31"/>
          <w:kern w:val="0"/>
        </w:rPr>
        <w:t xml:space="preserve"> </w:t>
      </w:r>
      <w:r w:rsidRPr="003453AC">
        <w:rPr>
          <w:bCs/>
          <w:spacing w:val="-1"/>
          <w:kern w:val="0"/>
        </w:rPr>
        <w:t>Yemen,</w:t>
      </w:r>
      <w:r w:rsidRPr="003453AC">
        <w:rPr>
          <w:bCs/>
          <w:kern w:val="0"/>
        </w:rPr>
        <w:t xml:space="preserve"> the frequency band 3300</w:t>
      </w:r>
      <w:r w:rsidRPr="003453AC">
        <w:rPr>
          <w:bCs/>
          <w:kern w:val="0"/>
        </w:rPr>
        <w:noBreakHyphen/>
        <w:t>3400 MHz is also allocated to</w:t>
      </w:r>
      <w:r w:rsidRPr="003453AC">
        <w:rPr>
          <w:bCs/>
          <w:spacing w:val="-1"/>
          <w:kern w:val="0"/>
        </w:rPr>
        <w:t xml:space="preserve"> </w:t>
      </w:r>
      <w:r w:rsidRPr="003453AC">
        <w:rPr>
          <w:bCs/>
          <w:kern w:val="0"/>
        </w:rPr>
        <w:t xml:space="preserve">the fixed and </w:t>
      </w:r>
      <w:r w:rsidRPr="003453AC">
        <w:rPr>
          <w:bCs/>
          <w:spacing w:val="-1"/>
          <w:kern w:val="0"/>
        </w:rPr>
        <w:t>mobile</w:t>
      </w:r>
      <w:r w:rsidRPr="003453AC">
        <w:rPr>
          <w:bCs/>
          <w:kern w:val="0"/>
        </w:rPr>
        <w:t xml:space="preserve"> services on a</w:t>
      </w:r>
      <w:r w:rsidRPr="003453AC">
        <w:rPr>
          <w:bCs/>
          <w:spacing w:val="29"/>
          <w:kern w:val="0"/>
        </w:rPr>
        <w:t xml:space="preserve"> </w:t>
      </w:r>
      <w:r w:rsidRPr="003453AC">
        <w:rPr>
          <w:bCs/>
          <w:spacing w:val="-1"/>
          <w:kern w:val="0"/>
        </w:rPr>
        <w:t>primary</w:t>
      </w:r>
      <w:r w:rsidRPr="003453AC">
        <w:rPr>
          <w:bCs/>
          <w:kern w:val="0"/>
        </w:rPr>
        <w:t xml:space="preserve"> basis.  New Zealand and the</w:t>
      </w:r>
      <w:r w:rsidRPr="003453AC">
        <w:rPr>
          <w:bCs/>
          <w:spacing w:val="-1"/>
          <w:kern w:val="0"/>
        </w:rPr>
        <w:t xml:space="preserve"> countries bordering the Mediterranean</w:t>
      </w:r>
      <w:r w:rsidRPr="003453AC">
        <w:rPr>
          <w:bCs/>
          <w:kern w:val="0"/>
        </w:rPr>
        <w:t xml:space="preserve"> shall not claim</w:t>
      </w:r>
      <w:r w:rsidRPr="003453AC">
        <w:rPr>
          <w:bCs/>
          <w:spacing w:val="37"/>
          <w:kern w:val="0"/>
        </w:rPr>
        <w:t xml:space="preserve"> </w:t>
      </w:r>
      <w:r w:rsidRPr="003453AC">
        <w:rPr>
          <w:bCs/>
          <w:kern w:val="0"/>
        </w:rPr>
        <w:t>protection</w:t>
      </w:r>
      <w:r w:rsidRPr="003453AC">
        <w:rPr>
          <w:bCs/>
          <w:spacing w:val="-1"/>
          <w:kern w:val="0"/>
        </w:rPr>
        <w:t xml:space="preserve"> for </w:t>
      </w:r>
      <w:r w:rsidRPr="003453AC">
        <w:rPr>
          <w:bCs/>
          <w:kern w:val="0"/>
        </w:rPr>
        <w:t>their fixed</w:t>
      </w:r>
      <w:r w:rsidRPr="003453AC">
        <w:rPr>
          <w:bCs/>
          <w:spacing w:val="-1"/>
          <w:kern w:val="0"/>
        </w:rPr>
        <w:t xml:space="preserve"> </w:t>
      </w:r>
      <w:r w:rsidRPr="003453AC">
        <w:rPr>
          <w:bCs/>
          <w:kern w:val="0"/>
        </w:rPr>
        <w:t xml:space="preserve">and </w:t>
      </w:r>
      <w:r w:rsidRPr="003453AC">
        <w:rPr>
          <w:bCs/>
          <w:spacing w:val="-1"/>
          <w:kern w:val="0"/>
        </w:rPr>
        <w:t xml:space="preserve">mobile </w:t>
      </w:r>
      <w:r w:rsidRPr="003453AC">
        <w:rPr>
          <w:bCs/>
          <w:kern w:val="0"/>
        </w:rPr>
        <w:t>services from</w:t>
      </w:r>
      <w:r w:rsidRPr="003453AC">
        <w:rPr>
          <w:bCs/>
          <w:spacing w:val="-3"/>
          <w:kern w:val="0"/>
        </w:rPr>
        <w:t xml:space="preserve"> </w:t>
      </w:r>
      <w:r w:rsidRPr="003453AC">
        <w:rPr>
          <w:bCs/>
          <w:kern w:val="0"/>
        </w:rPr>
        <w:t xml:space="preserve">the </w:t>
      </w:r>
      <w:r w:rsidRPr="003453AC">
        <w:rPr>
          <w:bCs/>
          <w:spacing w:val="-1"/>
          <w:kern w:val="0"/>
        </w:rPr>
        <w:t xml:space="preserve">radiolocation </w:t>
      </w:r>
      <w:r w:rsidRPr="003453AC">
        <w:rPr>
          <w:bCs/>
          <w:kern w:val="0"/>
        </w:rPr>
        <w:t>service.</w:t>
      </w:r>
    </w:p>
    <w:p w:rsidR="001A606C" w:rsidRPr="003453AC" w:rsidP="001A606C" w14:paraId="70184A0F" w14:textId="77777777">
      <w:pPr>
        <w:tabs>
          <w:tab w:val="left" w:pos="284"/>
          <w:tab w:val="left" w:pos="1247"/>
        </w:tabs>
        <w:spacing w:after="220"/>
        <w:ind w:firstLine="360"/>
        <w:rPr>
          <w:kern w:val="0"/>
        </w:rPr>
      </w:pPr>
      <w:r w:rsidRPr="003453AC">
        <w:rPr>
          <w:bCs/>
          <w:kern w:val="0"/>
        </w:rPr>
        <w:t>(i) 5.429A</w:t>
      </w:r>
      <w:r w:rsidRPr="003453AC">
        <w:rPr>
          <w:bCs/>
          <w:spacing w:val="-1"/>
          <w:w w:val="95"/>
          <w:kern w:val="0"/>
        </w:rPr>
        <w:t>  </w:t>
      </w:r>
      <w:r w:rsidRPr="003453AC">
        <w:rPr>
          <w:bCs/>
          <w:i/>
          <w:spacing w:val="-1"/>
          <w:kern w:val="0"/>
        </w:rPr>
        <w:t>Additional</w:t>
      </w:r>
      <w:r w:rsidRPr="003453AC">
        <w:rPr>
          <w:bCs/>
          <w:i/>
          <w:spacing w:val="-2"/>
          <w:kern w:val="0"/>
        </w:rPr>
        <w:t xml:space="preserve"> </w:t>
      </w:r>
      <w:r w:rsidRPr="003453AC">
        <w:rPr>
          <w:bCs/>
          <w:i/>
          <w:spacing w:val="-1"/>
          <w:kern w:val="0"/>
        </w:rPr>
        <w:t>allocation:</w:t>
      </w:r>
      <w:r w:rsidRPr="003453AC">
        <w:rPr>
          <w:bCs/>
          <w:spacing w:val="-1"/>
          <w:kern w:val="0"/>
        </w:rPr>
        <w:t xml:space="preserve"> in</w:t>
      </w:r>
      <w:r w:rsidRPr="003453AC">
        <w:rPr>
          <w:bCs/>
          <w:spacing w:val="-3"/>
          <w:kern w:val="0"/>
        </w:rPr>
        <w:t xml:space="preserve"> </w:t>
      </w:r>
      <w:r w:rsidRPr="003453AC">
        <w:rPr>
          <w:bCs/>
          <w:spacing w:val="-1"/>
          <w:kern w:val="0"/>
        </w:rPr>
        <w:t>Angola,</w:t>
      </w:r>
      <w:r w:rsidRPr="003453AC">
        <w:rPr>
          <w:bCs/>
          <w:spacing w:val="-3"/>
          <w:kern w:val="0"/>
        </w:rPr>
        <w:t xml:space="preserve"> </w:t>
      </w:r>
      <w:r w:rsidRPr="003453AC">
        <w:rPr>
          <w:bCs/>
          <w:spacing w:val="-1"/>
          <w:kern w:val="0"/>
        </w:rPr>
        <w:t>Benin,</w:t>
      </w:r>
      <w:r w:rsidRPr="003453AC">
        <w:rPr>
          <w:bCs/>
          <w:spacing w:val="-3"/>
          <w:kern w:val="0"/>
        </w:rPr>
        <w:t xml:space="preserve"> </w:t>
      </w:r>
      <w:r w:rsidRPr="003453AC">
        <w:rPr>
          <w:bCs/>
          <w:spacing w:val="-1"/>
          <w:kern w:val="0"/>
        </w:rPr>
        <w:t>Botswana,</w:t>
      </w:r>
      <w:r w:rsidRPr="003453AC">
        <w:rPr>
          <w:bCs/>
          <w:spacing w:val="-2"/>
          <w:kern w:val="0"/>
        </w:rPr>
        <w:t xml:space="preserve"> </w:t>
      </w:r>
      <w:r w:rsidRPr="003453AC">
        <w:rPr>
          <w:bCs/>
          <w:kern w:val="0"/>
        </w:rPr>
        <w:t>Burkina</w:t>
      </w:r>
      <w:r w:rsidRPr="003453AC">
        <w:rPr>
          <w:bCs/>
          <w:spacing w:val="-1"/>
          <w:kern w:val="0"/>
        </w:rPr>
        <w:t xml:space="preserve"> </w:t>
      </w:r>
      <w:r w:rsidRPr="003453AC">
        <w:rPr>
          <w:bCs/>
          <w:kern w:val="0"/>
        </w:rPr>
        <w:t>Faso,</w:t>
      </w:r>
      <w:r w:rsidRPr="003453AC">
        <w:rPr>
          <w:bCs/>
          <w:spacing w:val="-2"/>
          <w:kern w:val="0"/>
        </w:rPr>
        <w:t xml:space="preserve"> </w:t>
      </w:r>
      <w:r w:rsidRPr="003453AC">
        <w:rPr>
          <w:bCs/>
          <w:kern w:val="0"/>
        </w:rPr>
        <w:t>Burundi,</w:t>
      </w:r>
      <w:r w:rsidRPr="003453AC">
        <w:rPr>
          <w:bCs/>
          <w:spacing w:val="-2"/>
          <w:kern w:val="0"/>
        </w:rPr>
        <w:t xml:space="preserve"> </w:t>
      </w:r>
      <w:r w:rsidRPr="003453AC">
        <w:rPr>
          <w:bCs/>
          <w:kern w:val="0"/>
        </w:rPr>
        <w:t>Djibouti,</w:t>
      </w:r>
      <w:r w:rsidRPr="003453AC">
        <w:rPr>
          <w:bCs/>
          <w:spacing w:val="37"/>
          <w:kern w:val="0"/>
        </w:rPr>
        <w:t xml:space="preserve"> </w:t>
      </w:r>
      <w:r w:rsidRPr="003453AC">
        <w:rPr>
          <w:bCs/>
          <w:kern w:val="0"/>
        </w:rPr>
        <w:t xml:space="preserve">Eswatini, </w:t>
      </w:r>
      <w:r w:rsidRPr="003453AC">
        <w:rPr>
          <w:bCs/>
          <w:spacing w:val="-1"/>
          <w:kern w:val="0"/>
        </w:rPr>
        <w:t>Ghana,</w:t>
      </w:r>
      <w:r w:rsidRPr="003453AC">
        <w:rPr>
          <w:bCs/>
          <w:kern w:val="0"/>
        </w:rPr>
        <w:t xml:space="preserve"> Guinea, </w:t>
      </w:r>
      <w:r w:rsidRPr="003453AC">
        <w:rPr>
          <w:bCs/>
          <w:spacing w:val="-1"/>
          <w:kern w:val="0"/>
        </w:rPr>
        <w:t>Guinea-Bissau,</w:t>
      </w:r>
      <w:r w:rsidRPr="003453AC">
        <w:rPr>
          <w:bCs/>
          <w:kern w:val="0"/>
        </w:rPr>
        <w:t xml:space="preserve"> Lesotho, Liberia, </w:t>
      </w:r>
      <w:r w:rsidRPr="003453AC">
        <w:rPr>
          <w:bCs/>
          <w:spacing w:val="-1"/>
          <w:kern w:val="0"/>
        </w:rPr>
        <w:t>Malawi,</w:t>
      </w:r>
      <w:r w:rsidRPr="003453AC">
        <w:rPr>
          <w:bCs/>
          <w:kern w:val="0"/>
        </w:rPr>
        <w:t xml:space="preserve"> Mauritania, </w:t>
      </w:r>
      <w:r w:rsidRPr="003453AC">
        <w:rPr>
          <w:bCs/>
          <w:spacing w:val="-1"/>
          <w:kern w:val="0"/>
        </w:rPr>
        <w:t>Mozambique,</w:t>
      </w:r>
      <w:r w:rsidRPr="003453AC">
        <w:rPr>
          <w:bCs/>
          <w:spacing w:val="65"/>
          <w:kern w:val="0"/>
        </w:rPr>
        <w:t xml:space="preserve"> </w:t>
      </w:r>
      <w:r w:rsidRPr="003453AC">
        <w:rPr>
          <w:bCs/>
          <w:spacing w:val="-1"/>
          <w:kern w:val="0"/>
        </w:rPr>
        <w:t>Namibia,</w:t>
      </w:r>
      <w:r w:rsidRPr="003453AC">
        <w:rPr>
          <w:bCs/>
          <w:kern w:val="0"/>
        </w:rPr>
        <w:t xml:space="preserve"> Niger, Nigeria, Rwanda, Sudan, South Sudan, South Africa,</w:t>
      </w:r>
      <w:r w:rsidRPr="003453AC">
        <w:rPr>
          <w:bCs/>
          <w:spacing w:val="60"/>
          <w:kern w:val="0"/>
        </w:rPr>
        <w:t xml:space="preserve"> </w:t>
      </w:r>
      <w:r w:rsidRPr="003453AC">
        <w:rPr>
          <w:bCs/>
          <w:kern w:val="0"/>
        </w:rPr>
        <w:t>Tanzania, Chad, Togo,</w:t>
      </w:r>
      <w:r w:rsidRPr="003453AC">
        <w:rPr>
          <w:bCs/>
          <w:spacing w:val="27"/>
          <w:kern w:val="0"/>
        </w:rPr>
        <w:t xml:space="preserve"> </w:t>
      </w:r>
      <w:r w:rsidRPr="003453AC">
        <w:rPr>
          <w:bCs/>
          <w:spacing w:val="-1"/>
          <w:kern w:val="0"/>
        </w:rPr>
        <w:t>Zambia</w:t>
      </w:r>
      <w:r w:rsidRPr="003453AC">
        <w:rPr>
          <w:bCs/>
          <w:kern w:val="0"/>
        </w:rPr>
        <w:t xml:space="preserve"> and </w:t>
      </w:r>
      <w:r w:rsidRPr="003453AC">
        <w:rPr>
          <w:bCs/>
          <w:spacing w:val="-1"/>
          <w:kern w:val="0"/>
        </w:rPr>
        <w:t>Zimbabwe,</w:t>
      </w:r>
      <w:r w:rsidRPr="003453AC">
        <w:rPr>
          <w:bCs/>
          <w:kern w:val="0"/>
        </w:rPr>
        <w:t xml:space="preserve"> the frequency</w:t>
      </w:r>
      <w:r w:rsidRPr="003453AC">
        <w:rPr>
          <w:kern w:val="0"/>
        </w:rPr>
        <w:t xml:space="preserve"> band 3300-3400 MHz is </w:t>
      </w:r>
      <w:r w:rsidRPr="003453AC">
        <w:rPr>
          <w:spacing w:val="-1"/>
          <w:kern w:val="0"/>
        </w:rPr>
        <w:t>allocated</w:t>
      </w:r>
      <w:r w:rsidRPr="003453AC">
        <w:rPr>
          <w:kern w:val="0"/>
        </w:rPr>
        <w:t xml:space="preserve"> to the </w:t>
      </w:r>
      <w:r w:rsidRPr="003453AC">
        <w:rPr>
          <w:spacing w:val="-1"/>
          <w:kern w:val="0"/>
        </w:rPr>
        <w:t>mobile,</w:t>
      </w:r>
      <w:r w:rsidRPr="003453AC">
        <w:rPr>
          <w:kern w:val="0"/>
        </w:rPr>
        <w:t xml:space="preserve"> except</w:t>
      </w:r>
      <w:r w:rsidRPr="003453AC">
        <w:rPr>
          <w:spacing w:val="51"/>
          <w:kern w:val="0"/>
        </w:rPr>
        <w:t xml:space="preserve"> </w:t>
      </w:r>
      <w:r w:rsidRPr="003453AC">
        <w:rPr>
          <w:kern w:val="0"/>
        </w:rPr>
        <w:t xml:space="preserve">aeronautical </w:t>
      </w:r>
      <w:r w:rsidRPr="003453AC">
        <w:rPr>
          <w:spacing w:val="-1"/>
          <w:kern w:val="0"/>
        </w:rPr>
        <w:t>mobile,</w:t>
      </w:r>
      <w:r w:rsidRPr="003453AC">
        <w:rPr>
          <w:kern w:val="0"/>
        </w:rPr>
        <w:t xml:space="preserve"> service on a </w:t>
      </w:r>
      <w:r w:rsidRPr="003453AC">
        <w:rPr>
          <w:spacing w:val="-1"/>
          <w:kern w:val="0"/>
        </w:rPr>
        <w:t>primary</w:t>
      </w:r>
      <w:r w:rsidRPr="003453AC">
        <w:rPr>
          <w:kern w:val="0"/>
        </w:rPr>
        <w:t xml:space="preserve"> basis.  Stations in </w:t>
      </w:r>
      <w:r w:rsidRPr="003453AC">
        <w:rPr>
          <w:spacing w:val="-1"/>
          <w:kern w:val="0"/>
        </w:rPr>
        <w:t>the</w:t>
      </w:r>
      <w:r w:rsidRPr="003453AC">
        <w:rPr>
          <w:kern w:val="0"/>
        </w:rPr>
        <w:t xml:space="preserve"> </w:t>
      </w:r>
      <w:r w:rsidRPr="003453AC">
        <w:rPr>
          <w:spacing w:val="-1"/>
          <w:kern w:val="0"/>
        </w:rPr>
        <w:t>mobile</w:t>
      </w:r>
      <w:r w:rsidRPr="003453AC">
        <w:rPr>
          <w:kern w:val="0"/>
        </w:rPr>
        <w:t xml:space="preserve"> service operating in the</w:t>
      </w:r>
      <w:r w:rsidRPr="003453AC">
        <w:rPr>
          <w:spacing w:val="25"/>
          <w:kern w:val="0"/>
        </w:rPr>
        <w:t xml:space="preserve"> </w:t>
      </w:r>
      <w:r w:rsidRPr="003453AC">
        <w:rPr>
          <w:kern w:val="0"/>
        </w:rPr>
        <w:t>frequency band 3300-3400 MHz shall</w:t>
      </w:r>
      <w:r w:rsidRPr="003453AC">
        <w:rPr>
          <w:spacing w:val="-1"/>
          <w:kern w:val="0"/>
        </w:rPr>
        <w:t xml:space="preserve"> not cause harmful interference</w:t>
      </w:r>
      <w:r w:rsidRPr="003453AC">
        <w:rPr>
          <w:kern w:val="0"/>
        </w:rPr>
        <w:t xml:space="preserve"> to, or claim</w:t>
      </w:r>
      <w:r w:rsidRPr="003453AC">
        <w:rPr>
          <w:spacing w:val="-3"/>
          <w:kern w:val="0"/>
        </w:rPr>
        <w:t xml:space="preserve"> </w:t>
      </w:r>
      <w:r w:rsidRPr="003453AC">
        <w:rPr>
          <w:spacing w:val="-1"/>
          <w:kern w:val="0"/>
        </w:rPr>
        <w:t>protection from,</w:t>
      </w:r>
      <w:r w:rsidRPr="003453AC">
        <w:rPr>
          <w:spacing w:val="28"/>
          <w:kern w:val="0"/>
        </w:rPr>
        <w:t xml:space="preserve"> </w:t>
      </w:r>
      <w:r w:rsidRPr="003453AC">
        <w:rPr>
          <w:kern w:val="0"/>
        </w:rPr>
        <w:t>stations</w:t>
      </w:r>
      <w:r w:rsidRPr="003453AC">
        <w:rPr>
          <w:spacing w:val="-1"/>
          <w:kern w:val="0"/>
        </w:rPr>
        <w:t xml:space="preserve"> </w:t>
      </w:r>
      <w:r w:rsidRPr="003453AC">
        <w:rPr>
          <w:kern w:val="0"/>
        </w:rPr>
        <w:t>operating</w:t>
      </w:r>
      <w:r w:rsidRPr="003453AC">
        <w:rPr>
          <w:spacing w:val="-1"/>
          <w:kern w:val="0"/>
        </w:rPr>
        <w:t xml:space="preserve"> </w:t>
      </w:r>
      <w:r w:rsidRPr="003453AC">
        <w:rPr>
          <w:kern w:val="0"/>
        </w:rPr>
        <w:t>in</w:t>
      </w:r>
      <w:r w:rsidRPr="003453AC">
        <w:rPr>
          <w:spacing w:val="-1"/>
          <w:kern w:val="0"/>
        </w:rPr>
        <w:t xml:space="preserve"> </w:t>
      </w:r>
      <w:r w:rsidRPr="003453AC">
        <w:rPr>
          <w:kern w:val="0"/>
        </w:rPr>
        <w:t>the</w:t>
      </w:r>
      <w:r w:rsidRPr="003453AC">
        <w:rPr>
          <w:spacing w:val="-1"/>
          <w:kern w:val="0"/>
        </w:rPr>
        <w:t xml:space="preserve"> </w:t>
      </w:r>
      <w:r w:rsidRPr="003453AC">
        <w:rPr>
          <w:kern w:val="0"/>
        </w:rPr>
        <w:t>radiolocation</w:t>
      </w:r>
      <w:r w:rsidRPr="003453AC">
        <w:rPr>
          <w:spacing w:val="-1"/>
          <w:kern w:val="0"/>
        </w:rPr>
        <w:t xml:space="preserve"> </w:t>
      </w:r>
      <w:r w:rsidRPr="003453AC">
        <w:rPr>
          <w:kern w:val="0"/>
        </w:rPr>
        <w:t>service.</w:t>
      </w:r>
    </w:p>
    <w:p w:rsidR="001A606C" w:rsidRPr="003453AC" w:rsidP="001A606C" w14:paraId="6EDE02EE" w14:textId="77777777">
      <w:pPr>
        <w:tabs>
          <w:tab w:val="left" w:pos="284"/>
          <w:tab w:val="left" w:pos="1247"/>
        </w:tabs>
        <w:spacing w:after="220"/>
        <w:ind w:firstLine="360"/>
        <w:rPr>
          <w:kern w:val="0"/>
        </w:rPr>
      </w:pPr>
      <w:r w:rsidRPr="003453AC">
        <w:rPr>
          <w:kern w:val="0"/>
        </w:rPr>
        <w:t>(ii)  5.429B</w:t>
      </w:r>
      <w:r w:rsidRPr="003453AC">
        <w:rPr>
          <w:spacing w:val="-1"/>
          <w:w w:val="95"/>
          <w:kern w:val="0"/>
        </w:rPr>
        <w:t>  </w:t>
      </w:r>
      <w:r w:rsidRPr="003453AC">
        <w:rPr>
          <w:kern w:val="0"/>
        </w:rPr>
        <w:t>In the following countries of</w:t>
      </w:r>
      <w:r w:rsidRPr="003453AC">
        <w:rPr>
          <w:spacing w:val="-2"/>
          <w:kern w:val="0"/>
        </w:rPr>
        <w:t xml:space="preserve"> </w:t>
      </w:r>
      <w:r w:rsidRPr="003453AC">
        <w:rPr>
          <w:kern w:val="0"/>
        </w:rPr>
        <w:t xml:space="preserve">Region 1 south of 30° parallel </w:t>
      </w:r>
      <w:r w:rsidRPr="003453AC">
        <w:rPr>
          <w:spacing w:val="-1"/>
          <w:kern w:val="0"/>
        </w:rPr>
        <w:t>north:</w:t>
      </w:r>
      <w:r w:rsidRPr="003453AC">
        <w:rPr>
          <w:kern w:val="0"/>
        </w:rPr>
        <w:t xml:space="preserve"> Angola, Benin,</w:t>
      </w:r>
      <w:r w:rsidRPr="003453AC">
        <w:rPr>
          <w:spacing w:val="24"/>
          <w:kern w:val="0"/>
        </w:rPr>
        <w:t xml:space="preserve"> </w:t>
      </w:r>
      <w:r w:rsidRPr="003453AC">
        <w:rPr>
          <w:kern w:val="0"/>
        </w:rPr>
        <w:t xml:space="preserve">Botswana, Burkina Faso, </w:t>
      </w:r>
      <w:r w:rsidRPr="003453AC">
        <w:rPr>
          <w:spacing w:val="-1"/>
          <w:kern w:val="0"/>
        </w:rPr>
        <w:t>Burundi,</w:t>
      </w:r>
      <w:r w:rsidRPr="003453AC">
        <w:rPr>
          <w:kern w:val="0"/>
        </w:rPr>
        <w:t xml:space="preserve"> </w:t>
      </w:r>
      <w:r w:rsidRPr="003453AC">
        <w:rPr>
          <w:spacing w:val="-1"/>
          <w:kern w:val="0"/>
        </w:rPr>
        <w:t>Cameroon,</w:t>
      </w:r>
      <w:r w:rsidRPr="003453AC">
        <w:rPr>
          <w:kern w:val="0"/>
        </w:rPr>
        <w:t xml:space="preserve"> Congo (Rep. of the),</w:t>
      </w:r>
      <w:r w:rsidRPr="003453AC">
        <w:rPr>
          <w:spacing w:val="-1"/>
          <w:kern w:val="0"/>
        </w:rPr>
        <w:t xml:space="preserve"> </w:t>
      </w:r>
      <w:r w:rsidRPr="003453AC">
        <w:rPr>
          <w:kern w:val="0"/>
        </w:rPr>
        <w:t xml:space="preserve">Côte d’Ivoire, </w:t>
      </w:r>
      <w:r w:rsidRPr="003453AC">
        <w:rPr>
          <w:spacing w:val="-1"/>
          <w:kern w:val="0"/>
        </w:rPr>
        <w:t>Egypt, Eswatini,</w:t>
      </w:r>
      <w:r w:rsidRPr="003453AC">
        <w:rPr>
          <w:spacing w:val="30"/>
          <w:kern w:val="0"/>
        </w:rPr>
        <w:t xml:space="preserve"> </w:t>
      </w:r>
      <w:r w:rsidRPr="003453AC">
        <w:rPr>
          <w:kern w:val="0"/>
        </w:rPr>
        <w:t xml:space="preserve">Ghana, Guinea, Guinea-Bissau, </w:t>
      </w:r>
      <w:r w:rsidRPr="003453AC">
        <w:rPr>
          <w:spacing w:val="-1"/>
          <w:kern w:val="0"/>
        </w:rPr>
        <w:t>Kenya,</w:t>
      </w:r>
      <w:r w:rsidRPr="003453AC">
        <w:rPr>
          <w:kern w:val="0"/>
        </w:rPr>
        <w:t xml:space="preserve"> Lesotho, Liberia, Malawi,</w:t>
      </w:r>
      <w:r w:rsidRPr="003453AC">
        <w:rPr>
          <w:spacing w:val="-1"/>
          <w:kern w:val="0"/>
        </w:rPr>
        <w:t xml:space="preserve"> Mauritania, Mozambique,</w:t>
      </w:r>
      <w:r w:rsidRPr="003453AC">
        <w:rPr>
          <w:spacing w:val="26"/>
          <w:kern w:val="0"/>
        </w:rPr>
        <w:t xml:space="preserve"> </w:t>
      </w:r>
      <w:r w:rsidRPr="003453AC">
        <w:rPr>
          <w:spacing w:val="-1"/>
          <w:kern w:val="0"/>
        </w:rPr>
        <w:t>Namibia, Niger, Nigeria, Uganda, the Dem. Rep. of the Congo, Rwanda,</w:t>
      </w:r>
      <w:r w:rsidRPr="003453AC">
        <w:rPr>
          <w:kern w:val="0"/>
        </w:rPr>
        <w:t xml:space="preserve"> Sudan, South Sudan, South Africa, Tanzania, Chad, Togo, </w:t>
      </w:r>
      <w:r w:rsidRPr="003453AC">
        <w:rPr>
          <w:spacing w:val="-1"/>
          <w:kern w:val="0"/>
        </w:rPr>
        <w:t>Zambia</w:t>
      </w:r>
      <w:r w:rsidRPr="003453AC">
        <w:rPr>
          <w:kern w:val="0"/>
        </w:rPr>
        <w:t xml:space="preserve"> and </w:t>
      </w:r>
      <w:r w:rsidRPr="003453AC">
        <w:rPr>
          <w:spacing w:val="-1"/>
          <w:kern w:val="0"/>
        </w:rPr>
        <w:t>Zimbabwe,</w:t>
      </w:r>
      <w:r w:rsidRPr="003453AC">
        <w:rPr>
          <w:kern w:val="0"/>
        </w:rPr>
        <w:t xml:space="preserve"> the </w:t>
      </w:r>
      <w:r w:rsidRPr="003453AC">
        <w:rPr>
          <w:spacing w:val="-1"/>
          <w:kern w:val="0"/>
        </w:rPr>
        <w:t>frequency</w:t>
      </w:r>
      <w:r w:rsidRPr="003453AC">
        <w:rPr>
          <w:kern w:val="0"/>
        </w:rPr>
        <w:t xml:space="preserve"> band 3300-3400 MHz</w:t>
      </w:r>
      <w:r w:rsidRPr="003453AC">
        <w:rPr>
          <w:spacing w:val="37"/>
          <w:kern w:val="0"/>
        </w:rPr>
        <w:t xml:space="preserve"> </w:t>
      </w:r>
      <w:r w:rsidRPr="003453AC">
        <w:rPr>
          <w:kern w:val="0"/>
        </w:rPr>
        <w:t xml:space="preserve">is identified for the </w:t>
      </w:r>
      <w:r w:rsidRPr="003453AC">
        <w:rPr>
          <w:spacing w:val="-1"/>
          <w:kern w:val="0"/>
        </w:rPr>
        <w:t>implementation</w:t>
      </w:r>
      <w:r w:rsidRPr="003453AC">
        <w:rPr>
          <w:kern w:val="0"/>
        </w:rPr>
        <w:t xml:space="preserve"> of International Mobile </w:t>
      </w:r>
      <w:r w:rsidRPr="003453AC">
        <w:rPr>
          <w:spacing w:val="-1"/>
          <w:kern w:val="0"/>
        </w:rPr>
        <w:t>Telecommunications</w:t>
      </w:r>
      <w:r w:rsidRPr="003453AC">
        <w:rPr>
          <w:kern w:val="0"/>
        </w:rPr>
        <w:t xml:space="preserve"> (IMT).  The use of</w:t>
      </w:r>
      <w:r w:rsidRPr="003453AC">
        <w:rPr>
          <w:spacing w:val="47"/>
          <w:kern w:val="0"/>
        </w:rPr>
        <w:t xml:space="preserve"> </w:t>
      </w:r>
      <w:r w:rsidRPr="003453AC">
        <w:rPr>
          <w:kern w:val="0"/>
        </w:rPr>
        <w:t>this frequency band shall be in accordance with Resolution</w:t>
      </w:r>
      <w:r w:rsidRPr="003453AC">
        <w:rPr>
          <w:spacing w:val="-1"/>
          <w:kern w:val="0"/>
        </w:rPr>
        <w:t xml:space="preserve"> 223 (Rev.WRC-19).</w:t>
      </w:r>
      <w:r w:rsidRPr="003453AC">
        <w:rPr>
          <w:kern w:val="0"/>
        </w:rPr>
        <w:t xml:space="preserve">  The use of the</w:t>
      </w:r>
      <w:r w:rsidRPr="003453AC">
        <w:rPr>
          <w:spacing w:val="24"/>
          <w:kern w:val="0"/>
        </w:rPr>
        <w:t xml:space="preserve"> </w:t>
      </w:r>
      <w:r w:rsidRPr="003453AC">
        <w:rPr>
          <w:kern w:val="0"/>
        </w:rPr>
        <w:t>frequency band 3300</w:t>
      </w:r>
      <w:r w:rsidRPr="003453AC">
        <w:rPr>
          <w:kern w:val="0"/>
        </w:rPr>
        <w:noBreakHyphen/>
        <w:t xml:space="preserve">3400 MHz by IMT stations in the </w:t>
      </w:r>
      <w:r w:rsidRPr="003453AC">
        <w:rPr>
          <w:spacing w:val="-1"/>
          <w:kern w:val="0"/>
        </w:rPr>
        <w:t>mobile</w:t>
      </w:r>
      <w:r w:rsidRPr="003453AC">
        <w:rPr>
          <w:kern w:val="0"/>
        </w:rPr>
        <w:t xml:space="preserve"> </w:t>
      </w:r>
      <w:r w:rsidRPr="003453AC">
        <w:rPr>
          <w:spacing w:val="-1"/>
          <w:kern w:val="0"/>
        </w:rPr>
        <w:t>service</w:t>
      </w:r>
      <w:r w:rsidRPr="003453AC">
        <w:rPr>
          <w:kern w:val="0"/>
        </w:rPr>
        <w:t xml:space="preserve"> </w:t>
      </w:r>
      <w:r w:rsidRPr="003453AC">
        <w:rPr>
          <w:spacing w:val="-1"/>
          <w:kern w:val="0"/>
        </w:rPr>
        <w:t>shall</w:t>
      </w:r>
      <w:r w:rsidRPr="003453AC">
        <w:rPr>
          <w:kern w:val="0"/>
        </w:rPr>
        <w:t xml:space="preserve"> </w:t>
      </w:r>
      <w:r w:rsidRPr="003453AC">
        <w:rPr>
          <w:spacing w:val="-1"/>
          <w:kern w:val="0"/>
        </w:rPr>
        <w:t>not</w:t>
      </w:r>
      <w:r w:rsidRPr="003453AC">
        <w:rPr>
          <w:kern w:val="0"/>
        </w:rPr>
        <w:t xml:space="preserve"> </w:t>
      </w:r>
      <w:r w:rsidRPr="003453AC">
        <w:rPr>
          <w:spacing w:val="-1"/>
          <w:kern w:val="0"/>
        </w:rPr>
        <w:t>cause</w:t>
      </w:r>
      <w:r w:rsidRPr="003453AC">
        <w:rPr>
          <w:kern w:val="0"/>
        </w:rPr>
        <w:t xml:space="preserve"> </w:t>
      </w:r>
      <w:r w:rsidRPr="003453AC">
        <w:rPr>
          <w:spacing w:val="-1"/>
          <w:kern w:val="0"/>
        </w:rPr>
        <w:t>harmful</w:t>
      </w:r>
      <w:r w:rsidRPr="003453AC">
        <w:rPr>
          <w:spacing w:val="49"/>
          <w:kern w:val="0"/>
        </w:rPr>
        <w:t xml:space="preserve"> </w:t>
      </w:r>
      <w:r w:rsidRPr="003453AC">
        <w:rPr>
          <w:kern w:val="0"/>
        </w:rPr>
        <w:t>interference to, or claim</w:t>
      </w:r>
      <w:r w:rsidRPr="003453AC">
        <w:rPr>
          <w:spacing w:val="-2"/>
          <w:kern w:val="0"/>
        </w:rPr>
        <w:t xml:space="preserve"> </w:t>
      </w:r>
      <w:r w:rsidRPr="003453AC">
        <w:rPr>
          <w:spacing w:val="-1"/>
          <w:kern w:val="0"/>
        </w:rPr>
        <w:t>protection</w:t>
      </w:r>
      <w:r w:rsidRPr="003453AC">
        <w:rPr>
          <w:kern w:val="0"/>
        </w:rPr>
        <w:t xml:space="preserve"> </w:t>
      </w:r>
      <w:r w:rsidRPr="003453AC">
        <w:rPr>
          <w:spacing w:val="-1"/>
          <w:kern w:val="0"/>
        </w:rPr>
        <w:t>from,</w:t>
      </w:r>
      <w:r w:rsidRPr="003453AC">
        <w:rPr>
          <w:kern w:val="0"/>
        </w:rPr>
        <w:t xml:space="preserve"> </w:t>
      </w:r>
      <w:r w:rsidRPr="003453AC">
        <w:rPr>
          <w:spacing w:val="-1"/>
          <w:kern w:val="0"/>
        </w:rPr>
        <w:t>systems</w:t>
      </w:r>
      <w:r w:rsidRPr="003453AC">
        <w:rPr>
          <w:spacing w:val="1"/>
          <w:kern w:val="0"/>
        </w:rPr>
        <w:t xml:space="preserve"> </w:t>
      </w:r>
      <w:r w:rsidRPr="003453AC">
        <w:rPr>
          <w:kern w:val="0"/>
        </w:rPr>
        <w:t xml:space="preserve">in the </w:t>
      </w:r>
      <w:r w:rsidRPr="003453AC">
        <w:rPr>
          <w:spacing w:val="-1"/>
          <w:kern w:val="0"/>
        </w:rPr>
        <w:t>radiolocation</w:t>
      </w:r>
      <w:r w:rsidRPr="003453AC">
        <w:rPr>
          <w:kern w:val="0"/>
        </w:rPr>
        <w:t xml:space="preserve"> service, and </w:t>
      </w:r>
      <w:r w:rsidRPr="003453AC">
        <w:rPr>
          <w:spacing w:val="-1"/>
          <w:kern w:val="0"/>
        </w:rPr>
        <w:t>administrations</w:t>
      </w:r>
      <w:r w:rsidRPr="003453AC">
        <w:rPr>
          <w:spacing w:val="79"/>
          <w:kern w:val="0"/>
        </w:rPr>
        <w:t xml:space="preserve"> </w:t>
      </w:r>
      <w:r w:rsidRPr="003453AC">
        <w:rPr>
          <w:kern w:val="0"/>
        </w:rPr>
        <w:t xml:space="preserve">wishing to </w:t>
      </w:r>
      <w:r w:rsidRPr="003453AC">
        <w:rPr>
          <w:spacing w:val="-1"/>
          <w:kern w:val="0"/>
        </w:rPr>
        <w:t>implement</w:t>
      </w:r>
      <w:r w:rsidRPr="003453AC">
        <w:rPr>
          <w:kern w:val="0"/>
        </w:rPr>
        <w:t xml:space="preserve"> IMT shall</w:t>
      </w:r>
      <w:r w:rsidRPr="003453AC">
        <w:rPr>
          <w:spacing w:val="-1"/>
          <w:kern w:val="0"/>
        </w:rPr>
        <w:t xml:space="preserve"> obtain the agreement of </w:t>
      </w:r>
      <w:r w:rsidRPr="003453AC">
        <w:rPr>
          <w:spacing w:val="-1"/>
          <w:kern w:val="0"/>
        </w:rPr>
        <w:t>neighbouring</w:t>
      </w:r>
      <w:r w:rsidRPr="003453AC">
        <w:rPr>
          <w:kern w:val="0"/>
        </w:rPr>
        <w:t xml:space="preserve"> countries to protect</w:t>
      </w:r>
      <w:r w:rsidRPr="003453AC">
        <w:rPr>
          <w:spacing w:val="35"/>
          <w:kern w:val="0"/>
        </w:rPr>
        <w:t xml:space="preserve"> </w:t>
      </w:r>
      <w:r w:rsidRPr="003453AC">
        <w:rPr>
          <w:kern w:val="0"/>
        </w:rPr>
        <w:t xml:space="preserve">operations within the </w:t>
      </w:r>
      <w:r w:rsidRPr="003453AC">
        <w:rPr>
          <w:spacing w:val="-1"/>
          <w:kern w:val="0"/>
        </w:rPr>
        <w:t>radiolocation</w:t>
      </w:r>
      <w:r w:rsidRPr="003453AC">
        <w:rPr>
          <w:kern w:val="0"/>
        </w:rPr>
        <w:t xml:space="preserve"> service.  This </w:t>
      </w:r>
      <w:r w:rsidRPr="003453AC">
        <w:rPr>
          <w:spacing w:val="-1"/>
          <w:kern w:val="0"/>
        </w:rPr>
        <w:t>identification</w:t>
      </w:r>
      <w:r w:rsidRPr="003453AC">
        <w:rPr>
          <w:kern w:val="0"/>
        </w:rPr>
        <w:t xml:space="preserve"> does not preclude the use of this</w:t>
      </w:r>
      <w:r w:rsidRPr="003453AC">
        <w:rPr>
          <w:spacing w:val="47"/>
          <w:kern w:val="0"/>
        </w:rPr>
        <w:t xml:space="preserve"> </w:t>
      </w:r>
      <w:r w:rsidRPr="003453AC">
        <w:rPr>
          <w:kern w:val="0"/>
        </w:rPr>
        <w:t>frequency band by any application of</w:t>
      </w:r>
      <w:r w:rsidRPr="003453AC">
        <w:rPr>
          <w:spacing w:val="-2"/>
          <w:kern w:val="0"/>
        </w:rPr>
        <w:t xml:space="preserve"> </w:t>
      </w:r>
      <w:r w:rsidRPr="003453AC">
        <w:rPr>
          <w:spacing w:val="-1"/>
          <w:kern w:val="0"/>
        </w:rPr>
        <w:t>the services to which it is</w:t>
      </w:r>
      <w:r w:rsidRPr="003453AC">
        <w:rPr>
          <w:kern w:val="0"/>
        </w:rPr>
        <w:t xml:space="preserve"> allocated and does not establish</w:t>
      </w:r>
      <w:r w:rsidRPr="003453AC">
        <w:rPr>
          <w:spacing w:val="27"/>
          <w:kern w:val="0"/>
        </w:rPr>
        <w:t xml:space="preserve"> </w:t>
      </w:r>
      <w:r w:rsidRPr="003453AC">
        <w:rPr>
          <w:kern w:val="0"/>
        </w:rPr>
        <w:t>priority</w:t>
      </w:r>
      <w:r w:rsidRPr="003453AC">
        <w:rPr>
          <w:spacing w:val="-1"/>
          <w:kern w:val="0"/>
        </w:rPr>
        <w:t xml:space="preserve"> </w:t>
      </w:r>
      <w:r w:rsidRPr="003453AC">
        <w:rPr>
          <w:kern w:val="0"/>
        </w:rPr>
        <w:t>in</w:t>
      </w:r>
      <w:r w:rsidRPr="003453AC">
        <w:rPr>
          <w:spacing w:val="-1"/>
          <w:kern w:val="0"/>
        </w:rPr>
        <w:t xml:space="preserve"> </w:t>
      </w:r>
      <w:r w:rsidRPr="003453AC">
        <w:rPr>
          <w:kern w:val="0"/>
        </w:rPr>
        <w:t>the</w:t>
      </w:r>
      <w:r w:rsidRPr="003453AC">
        <w:rPr>
          <w:spacing w:val="-1"/>
          <w:kern w:val="0"/>
        </w:rPr>
        <w:t xml:space="preserve"> </w:t>
      </w:r>
      <w:r w:rsidRPr="003453AC">
        <w:rPr>
          <w:kern w:val="0"/>
        </w:rPr>
        <w:t>Radio</w:t>
      </w:r>
      <w:r w:rsidRPr="003453AC">
        <w:rPr>
          <w:spacing w:val="-1"/>
          <w:kern w:val="0"/>
        </w:rPr>
        <w:t xml:space="preserve"> </w:t>
      </w:r>
      <w:r w:rsidRPr="003453AC">
        <w:rPr>
          <w:kern w:val="0"/>
        </w:rPr>
        <w:t>Regulations.</w:t>
      </w:r>
    </w:p>
    <w:p w:rsidR="001A606C" w:rsidRPr="003453AC" w:rsidP="0002008C" w14:paraId="56234A70" w14:textId="77777777">
      <w:pPr>
        <w:widowControl/>
        <w:tabs>
          <w:tab w:val="left" w:pos="284"/>
          <w:tab w:val="left" w:pos="1247"/>
        </w:tabs>
        <w:spacing w:after="220"/>
        <w:ind w:firstLine="360"/>
        <w:rPr>
          <w:kern w:val="0"/>
        </w:rPr>
      </w:pPr>
      <w:r w:rsidRPr="003453AC">
        <w:rPr>
          <w:kern w:val="0"/>
        </w:rPr>
        <w:t>(iii)  5.429C</w:t>
      </w:r>
      <w:r w:rsidRPr="003453AC">
        <w:rPr>
          <w:spacing w:val="-1"/>
          <w:w w:val="95"/>
          <w:kern w:val="0"/>
        </w:rPr>
        <w:t>  </w:t>
      </w:r>
      <w:r w:rsidRPr="003453AC">
        <w:rPr>
          <w:i/>
          <w:spacing w:val="-1"/>
          <w:kern w:val="0"/>
        </w:rPr>
        <w:t>Different</w:t>
      </w:r>
      <w:r w:rsidRPr="003453AC">
        <w:rPr>
          <w:i/>
          <w:spacing w:val="-3"/>
          <w:kern w:val="0"/>
        </w:rPr>
        <w:t xml:space="preserve"> </w:t>
      </w:r>
      <w:r w:rsidRPr="003453AC">
        <w:rPr>
          <w:i/>
          <w:spacing w:val="-1"/>
          <w:kern w:val="0"/>
        </w:rPr>
        <w:t>category</w:t>
      </w:r>
      <w:r w:rsidRPr="003453AC">
        <w:rPr>
          <w:i/>
          <w:spacing w:val="-3"/>
          <w:kern w:val="0"/>
        </w:rPr>
        <w:t xml:space="preserve"> </w:t>
      </w:r>
      <w:r w:rsidRPr="003453AC">
        <w:rPr>
          <w:i/>
          <w:kern w:val="0"/>
        </w:rPr>
        <w:t>of</w:t>
      </w:r>
      <w:r w:rsidRPr="003453AC">
        <w:rPr>
          <w:i/>
          <w:spacing w:val="-2"/>
          <w:kern w:val="0"/>
        </w:rPr>
        <w:t xml:space="preserve"> </w:t>
      </w:r>
      <w:r w:rsidRPr="003453AC">
        <w:rPr>
          <w:i/>
          <w:spacing w:val="-1"/>
          <w:kern w:val="0"/>
        </w:rPr>
        <w:t>service</w:t>
      </w:r>
      <w:r w:rsidRPr="003453AC">
        <w:rPr>
          <w:spacing w:val="-1"/>
          <w:kern w:val="0"/>
        </w:rPr>
        <w:t>:</w:t>
      </w:r>
      <w:r w:rsidRPr="003453AC">
        <w:rPr>
          <w:spacing w:val="-2"/>
          <w:kern w:val="0"/>
        </w:rPr>
        <w:t xml:space="preserve"> </w:t>
      </w:r>
      <w:r w:rsidRPr="003453AC">
        <w:rPr>
          <w:kern w:val="0"/>
        </w:rPr>
        <w:t>in</w:t>
      </w:r>
      <w:r w:rsidRPr="003453AC">
        <w:rPr>
          <w:spacing w:val="-2"/>
          <w:kern w:val="0"/>
        </w:rPr>
        <w:t xml:space="preserve"> </w:t>
      </w:r>
      <w:r w:rsidRPr="003453AC">
        <w:rPr>
          <w:spacing w:val="-1"/>
          <w:kern w:val="0"/>
        </w:rPr>
        <w:t>Argentina,</w:t>
      </w:r>
      <w:r w:rsidRPr="003453AC">
        <w:rPr>
          <w:spacing w:val="-2"/>
          <w:kern w:val="0"/>
        </w:rPr>
        <w:t xml:space="preserve"> </w:t>
      </w:r>
      <w:r w:rsidRPr="003453AC">
        <w:rPr>
          <w:spacing w:val="-1"/>
          <w:kern w:val="0"/>
        </w:rPr>
        <w:t>Belize,</w:t>
      </w:r>
      <w:r w:rsidRPr="003453AC">
        <w:rPr>
          <w:spacing w:val="-2"/>
          <w:kern w:val="0"/>
        </w:rPr>
        <w:t xml:space="preserve"> </w:t>
      </w:r>
      <w:r w:rsidRPr="003453AC">
        <w:rPr>
          <w:spacing w:val="-1"/>
          <w:kern w:val="0"/>
        </w:rPr>
        <w:t>Brazil,</w:t>
      </w:r>
      <w:r w:rsidRPr="003453AC">
        <w:rPr>
          <w:spacing w:val="-2"/>
          <w:kern w:val="0"/>
        </w:rPr>
        <w:t xml:space="preserve"> </w:t>
      </w:r>
      <w:r w:rsidRPr="003453AC">
        <w:rPr>
          <w:kern w:val="0"/>
        </w:rPr>
        <w:t>Chile,</w:t>
      </w:r>
      <w:r w:rsidRPr="003453AC">
        <w:rPr>
          <w:spacing w:val="-2"/>
          <w:kern w:val="0"/>
        </w:rPr>
        <w:t xml:space="preserve"> </w:t>
      </w:r>
      <w:r w:rsidRPr="003453AC">
        <w:rPr>
          <w:spacing w:val="-1"/>
          <w:kern w:val="0"/>
        </w:rPr>
        <w:t>Colombia,</w:t>
      </w:r>
      <w:r w:rsidRPr="003453AC">
        <w:rPr>
          <w:spacing w:val="-2"/>
          <w:kern w:val="0"/>
        </w:rPr>
        <w:t xml:space="preserve"> </w:t>
      </w:r>
      <w:r w:rsidRPr="003453AC">
        <w:rPr>
          <w:kern w:val="0"/>
        </w:rPr>
        <w:t>Costa</w:t>
      </w:r>
      <w:r w:rsidRPr="003453AC">
        <w:rPr>
          <w:spacing w:val="-2"/>
          <w:kern w:val="0"/>
        </w:rPr>
        <w:t xml:space="preserve"> </w:t>
      </w:r>
      <w:r w:rsidRPr="003453AC">
        <w:rPr>
          <w:kern w:val="0"/>
        </w:rPr>
        <w:t>Rica,</w:t>
      </w:r>
      <w:r w:rsidRPr="003453AC">
        <w:rPr>
          <w:spacing w:val="85"/>
          <w:kern w:val="0"/>
        </w:rPr>
        <w:t xml:space="preserve"> </w:t>
      </w:r>
      <w:r w:rsidRPr="003453AC">
        <w:rPr>
          <w:kern w:val="0"/>
        </w:rPr>
        <w:t xml:space="preserve">the </w:t>
      </w:r>
      <w:r w:rsidRPr="003453AC">
        <w:rPr>
          <w:spacing w:val="-1"/>
          <w:kern w:val="0"/>
        </w:rPr>
        <w:t>Dominican</w:t>
      </w:r>
      <w:r w:rsidRPr="003453AC">
        <w:rPr>
          <w:kern w:val="0"/>
        </w:rPr>
        <w:t xml:space="preserve"> Republic, El Salvador, Ecuador, </w:t>
      </w:r>
      <w:r w:rsidRPr="003453AC">
        <w:rPr>
          <w:spacing w:val="-1"/>
          <w:kern w:val="0"/>
        </w:rPr>
        <w:t>Guatemala,</w:t>
      </w:r>
      <w:r w:rsidRPr="003453AC">
        <w:rPr>
          <w:kern w:val="0"/>
        </w:rPr>
        <w:t xml:space="preserve"> </w:t>
      </w:r>
      <w:r w:rsidRPr="003453AC">
        <w:rPr>
          <w:spacing w:val="-1"/>
          <w:kern w:val="0"/>
        </w:rPr>
        <w:t>Mexico,</w:t>
      </w:r>
      <w:r w:rsidRPr="003453AC">
        <w:rPr>
          <w:kern w:val="0"/>
        </w:rPr>
        <w:t xml:space="preserve"> Paraguay and Uruguay, the</w:t>
      </w:r>
      <w:r w:rsidRPr="003453AC">
        <w:rPr>
          <w:spacing w:val="41"/>
          <w:kern w:val="0"/>
        </w:rPr>
        <w:t xml:space="preserve"> </w:t>
      </w:r>
      <w:r w:rsidRPr="003453AC">
        <w:rPr>
          <w:spacing w:val="-1"/>
          <w:kern w:val="0"/>
        </w:rPr>
        <w:t xml:space="preserve">frequency band </w:t>
      </w:r>
      <w:r w:rsidRPr="003453AC">
        <w:rPr>
          <w:kern w:val="0"/>
        </w:rPr>
        <w:t>3</w:t>
      </w:r>
      <w:r w:rsidRPr="003453AC">
        <w:rPr>
          <w:spacing w:val="-1"/>
          <w:kern w:val="0"/>
        </w:rPr>
        <w:t>300-3400 MHz is allocated</w:t>
      </w:r>
      <w:r w:rsidRPr="003453AC">
        <w:rPr>
          <w:kern w:val="0"/>
        </w:rPr>
        <w:t xml:space="preserve"> to the </w:t>
      </w:r>
      <w:r w:rsidRPr="003453AC">
        <w:rPr>
          <w:spacing w:val="-1"/>
          <w:kern w:val="0"/>
        </w:rPr>
        <w:t>mobile,</w:t>
      </w:r>
      <w:r w:rsidRPr="003453AC">
        <w:rPr>
          <w:kern w:val="0"/>
        </w:rPr>
        <w:t xml:space="preserve"> </w:t>
      </w:r>
      <w:r w:rsidRPr="003453AC">
        <w:rPr>
          <w:spacing w:val="-1"/>
          <w:kern w:val="0"/>
        </w:rPr>
        <w:t>except</w:t>
      </w:r>
      <w:r w:rsidRPr="003453AC">
        <w:rPr>
          <w:kern w:val="0"/>
        </w:rPr>
        <w:t xml:space="preserve"> aeronautical </w:t>
      </w:r>
      <w:r w:rsidRPr="003453AC">
        <w:rPr>
          <w:spacing w:val="-1"/>
          <w:kern w:val="0"/>
        </w:rPr>
        <w:t>mobile,</w:t>
      </w:r>
      <w:r w:rsidRPr="003453AC">
        <w:rPr>
          <w:kern w:val="0"/>
        </w:rPr>
        <w:t xml:space="preserve"> service on</w:t>
      </w:r>
      <w:r w:rsidRPr="003453AC">
        <w:rPr>
          <w:spacing w:val="59"/>
          <w:kern w:val="0"/>
        </w:rPr>
        <w:t xml:space="preserve"> </w:t>
      </w:r>
      <w:r w:rsidRPr="003453AC">
        <w:rPr>
          <w:kern w:val="0"/>
        </w:rPr>
        <w:t xml:space="preserve">a </w:t>
      </w:r>
      <w:r w:rsidRPr="003453AC">
        <w:rPr>
          <w:spacing w:val="-1"/>
          <w:kern w:val="0"/>
        </w:rPr>
        <w:t>primary</w:t>
      </w:r>
      <w:r w:rsidRPr="003453AC">
        <w:rPr>
          <w:kern w:val="0"/>
        </w:rPr>
        <w:t xml:space="preserve"> basis.  In Argentina, Brazil, the </w:t>
      </w:r>
      <w:r w:rsidRPr="003453AC">
        <w:rPr>
          <w:spacing w:val="-1"/>
          <w:kern w:val="0"/>
        </w:rPr>
        <w:t>Dominican</w:t>
      </w:r>
      <w:r w:rsidRPr="003453AC">
        <w:rPr>
          <w:kern w:val="0"/>
        </w:rPr>
        <w:t xml:space="preserve"> Republic,</w:t>
      </w:r>
      <w:r w:rsidRPr="003453AC">
        <w:rPr>
          <w:spacing w:val="-2"/>
          <w:kern w:val="0"/>
        </w:rPr>
        <w:t xml:space="preserve"> </w:t>
      </w:r>
      <w:r w:rsidRPr="003453AC">
        <w:rPr>
          <w:spacing w:val="-1"/>
          <w:kern w:val="0"/>
        </w:rPr>
        <w:t>Guatemala,</w:t>
      </w:r>
      <w:r w:rsidRPr="003453AC">
        <w:rPr>
          <w:kern w:val="0"/>
        </w:rPr>
        <w:t xml:space="preserve"> Mexico, </w:t>
      </w:r>
      <w:r w:rsidRPr="003453AC">
        <w:rPr>
          <w:spacing w:val="-1"/>
          <w:kern w:val="0"/>
        </w:rPr>
        <w:t>Paraguay</w:t>
      </w:r>
      <w:r w:rsidRPr="003453AC">
        <w:rPr>
          <w:kern w:val="0"/>
        </w:rPr>
        <w:t xml:space="preserve"> and</w:t>
      </w:r>
      <w:r w:rsidRPr="003453AC">
        <w:rPr>
          <w:spacing w:val="53"/>
          <w:kern w:val="0"/>
        </w:rPr>
        <w:t xml:space="preserve"> </w:t>
      </w:r>
      <w:r w:rsidRPr="003453AC">
        <w:rPr>
          <w:spacing w:val="-1"/>
          <w:kern w:val="0"/>
        </w:rPr>
        <w:t xml:space="preserve">Uruguay, the frequency band </w:t>
      </w:r>
      <w:r w:rsidRPr="003453AC">
        <w:rPr>
          <w:kern w:val="0"/>
        </w:rPr>
        <w:t>3</w:t>
      </w:r>
      <w:r w:rsidRPr="003453AC">
        <w:rPr>
          <w:spacing w:val="-1"/>
          <w:kern w:val="0"/>
        </w:rPr>
        <w:t>300-3</w:t>
      </w:r>
      <w:r w:rsidRPr="003453AC">
        <w:rPr>
          <w:kern w:val="0"/>
        </w:rPr>
        <w:t xml:space="preserve">400 MHz is also allocated to the fixed service on a </w:t>
      </w:r>
      <w:r w:rsidRPr="003453AC">
        <w:rPr>
          <w:spacing w:val="-1"/>
          <w:kern w:val="0"/>
        </w:rPr>
        <w:t>primary</w:t>
      </w:r>
      <w:r w:rsidRPr="003453AC">
        <w:rPr>
          <w:spacing w:val="21"/>
          <w:kern w:val="0"/>
        </w:rPr>
        <w:t xml:space="preserve"> </w:t>
      </w:r>
      <w:r w:rsidRPr="003453AC">
        <w:rPr>
          <w:kern w:val="0"/>
        </w:rPr>
        <w:t xml:space="preserve">basis.  Stations in the fixed and </w:t>
      </w:r>
      <w:r w:rsidRPr="003453AC">
        <w:rPr>
          <w:spacing w:val="-1"/>
          <w:kern w:val="0"/>
        </w:rPr>
        <w:t>mobile</w:t>
      </w:r>
      <w:r w:rsidRPr="003453AC">
        <w:rPr>
          <w:kern w:val="0"/>
        </w:rPr>
        <w:t xml:space="preserve"> services operating in </w:t>
      </w:r>
      <w:r w:rsidRPr="003453AC">
        <w:rPr>
          <w:spacing w:val="-1"/>
          <w:kern w:val="0"/>
        </w:rPr>
        <w:t>the</w:t>
      </w:r>
      <w:r w:rsidRPr="003453AC">
        <w:rPr>
          <w:kern w:val="0"/>
        </w:rPr>
        <w:t xml:space="preserve"> frequency band 3300-3400 MHz</w:t>
      </w:r>
      <w:r w:rsidRPr="003453AC">
        <w:rPr>
          <w:spacing w:val="26"/>
          <w:kern w:val="0"/>
        </w:rPr>
        <w:t xml:space="preserve"> </w:t>
      </w:r>
      <w:r w:rsidRPr="003453AC">
        <w:rPr>
          <w:kern w:val="0"/>
        </w:rPr>
        <w:t xml:space="preserve">shall not cause </w:t>
      </w:r>
      <w:r w:rsidRPr="003453AC">
        <w:rPr>
          <w:spacing w:val="-1"/>
          <w:kern w:val="0"/>
        </w:rPr>
        <w:t>harmful</w:t>
      </w:r>
      <w:r w:rsidRPr="003453AC">
        <w:rPr>
          <w:kern w:val="0"/>
        </w:rPr>
        <w:t xml:space="preserve"> </w:t>
      </w:r>
      <w:r w:rsidRPr="003453AC">
        <w:rPr>
          <w:spacing w:val="-1"/>
          <w:kern w:val="0"/>
        </w:rPr>
        <w:t>interference</w:t>
      </w:r>
      <w:r w:rsidRPr="003453AC">
        <w:rPr>
          <w:kern w:val="0"/>
        </w:rPr>
        <w:t xml:space="preserve"> to, or claim</w:t>
      </w:r>
      <w:r w:rsidRPr="003453AC">
        <w:rPr>
          <w:spacing w:val="-3"/>
          <w:kern w:val="0"/>
        </w:rPr>
        <w:t xml:space="preserve"> </w:t>
      </w:r>
      <w:r w:rsidRPr="003453AC">
        <w:rPr>
          <w:kern w:val="0"/>
        </w:rPr>
        <w:t xml:space="preserve">protection </w:t>
      </w:r>
      <w:r w:rsidRPr="003453AC">
        <w:rPr>
          <w:spacing w:val="-1"/>
          <w:kern w:val="0"/>
        </w:rPr>
        <w:t>from, stations operating in the</w:t>
      </w:r>
      <w:r w:rsidRPr="003453AC">
        <w:rPr>
          <w:spacing w:val="44"/>
          <w:kern w:val="0"/>
        </w:rPr>
        <w:t xml:space="preserve"> </w:t>
      </w:r>
      <w:r w:rsidRPr="003453AC">
        <w:rPr>
          <w:kern w:val="0"/>
        </w:rPr>
        <w:t>radiolocation</w:t>
      </w:r>
      <w:r w:rsidRPr="003453AC">
        <w:rPr>
          <w:spacing w:val="-2"/>
          <w:kern w:val="0"/>
        </w:rPr>
        <w:t xml:space="preserve"> </w:t>
      </w:r>
      <w:r w:rsidRPr="003453AC">
        <w:rPr>
          <w:kern w:val="0"/>
        </w:rPr>
        <w:t>service.</w:t>
      </w:r>
    </w:p>
    <w:p w:rsidR="001A606C" w:rsidRPr="003453AC" w:rsidP="001A606C" w14:paraId="22EB8CC5" w14:textId="77777777">
      <w:pPr>
        <w:tabs>
          <w:tab w:val="left" w:pos="284"/>
          <w:tab w:val="left" w:pos="1247"/>
        </w:tabs>
        <w:spacing w:after="220"/>
        <w:ind w:firstLine="360"/>
        <w:rPr>
          <w:kern w:val="0"/>
        </w:rPr>
      </w:pPr>
      <w:r w:rsidRPr="003453AC">
        <w:rPr>
          <w:kern w:val="0"/>
        </w:rPr>
        <w:t>(iv)  5.429D</w:t>
      </w:r>
      <w:r w:rsidRPr="003453AC">
        <w:rPr>
          <w:spacing w:val="-1"/>
          <w:w w:val="95"/>
          <w:kern w:val="0"/>
        </w:rPr>
        <w:t>  </w:t>
      </w:r>
      <w:r w:rsidRPr="003453AC">
        <w:rPr>
          <w:kern w:val="0"/>
        </w:rPr>
        <w:t xml:space="preserve">In the following countries in </w:t>
      </w:r>
      <w:r w:rsidRPr="003453AC">
        <w:rPr>
          <w:spacing w:val="-1"/>
          <w:kern w:val="0"/>
        </w:rPr>
        <w:t>Region 2: Argentina, Belize, Brazil,</w:t>
      </w:r>
      <w:r w:rsidRPr="003453AC">
        <w:rPr>
          <w:kern w:val="0"/>
        </w:rPr>
        <w:t xml:space="preserve"> Chile, </w:t>
      </w:r>
      <w:r w:rsidRPr="003453AC">
        <w:rPr>
          <w:spacing w:val="-1"/>
          <w:kern w:val="0"/>
        </w:rPr>
        <w:t>Colombia,</w:t>
      </w:r>
      <w:r w:rsidRPr="003453AC">
        <w:rPr>
          <w:spacing w:val="37"/>
          <w:kern w:val="0"/>
        </w:rPr>
        <w:t xml:space="preserve"> </w:t>
      </w:r>
      <w:r w:rsidRPr="003453AC">
        <w:rPr>
          <w:kern w:val="0"/>
        </w:rPr>
        <w:t xml:space="preserve">Costa Rica, the </w:t>
      </w:r>
      <w:r w:rsidRPr="003453AC">
        <w:rPr>
          <w:spacing w:val="-1"/>
          <w:kern w:val="0"/>
        </w:rPr>
        <w:t>Dominican</w:t>
      </w:r>
      <w:r w:rsidRPr="003453AC">
        <w:rPr>
          <w:kern w:val="0"/>
        </w:rPr>
        <w:t xml:space="preserve"> Republic, El Salvador, Ecuador, </w:t>
      </w:r>
      <w:r w:rsidRPr="003453AC">
        <w:rPr>
          <w:spacing w:val="-1"/>
          <w:kern w:val="0"/>
        </w:rPr>
        <w:t>Guatemala,</w:t>
      </w:r>
      <w:r w:rsidRPr="003453AC">
        <w:rPr>
          <w:kern w:val="0"/>
        </w:rPr>
        <w:t xml:space="preserve"> Mexico, Paraguay and</w:t>
      </w:r>
      <w:r w:rsidRPr="003453AC">
        <w:rPr>
          <w:spacing w:val="23"/>
          <w:kern w:val="0"/>
        </w:rPr>
        <w:t xml:space="preserve"> </w:t>
      </w:r>
      <w:r w:rsidRPr="003453AC">
        <w:rPr>
          <w:spacing w:val="-1"/>
          <w:kern w:val="0"/>
        </w:rPr>
        <w:t xml:space="preserve">Uruguay, the use of the frequency band </w:t>
      </w:r>
      <w:r w:rsidRPr="003453AC">
        <w:rPr>
          <w:kern w:val="0"/>
        </w:rPr>
        <w:t>3</w:t>
      </w:r>
      <w:r w:rsidRPr="003453AC">
        <w:rPr>
          <w:spacing w:val="-1"/>
          <w:kern w:val="0"/>
        </w:rPr>
        <w:t>300-3400 MHz is identified</w:t>
      </w:r>
      <w:r w:rsidRPr="003453AC">
        <w:rPr>
          <w:kern w:val="0"/>
        </w:rPr>
        <w:t xml:space="preserve"> for the </w:t>
      </w:r>
      <w:r w:rsidRPr="003453AC">
        <w:rPr>
          <w:spacing w:val="-1"/>
          <w:kern w:val="0"/>
        </w:rPr>
        <w:t>implementation</w:t>
      </w:r>
      <w:r w:rsidRPr="003453AC">
        <w:rPr>
          <w:kern w:val="0"/>
        </w:rPr>
        <w:t xml:space="preserve"> of</w:t>
      </w:r>
      <w:r w:rsidRPr="003453AC">
        <w:rPr>
          <w:spacing w:val="57"/>
          <w:kern w:val="0"/>
        </w:rPr>
        <w:t xml:space="preserve"> </w:t>
      </w:r>
      <w:r w:rsidRPr="003453AC">
        <w:rPr>
          <w:spacing w:val="-1"/>
          <w:kern w:val="0"/>
        </w:rPr>
        <w:t>International Mobile Telecommunications</w:t>
      </w:r>
      <w:r w:rsidRPr="003453AC">
        <w:rPr>
          <w:kern w:val="0"/>
        </w:rPr>
        <w:t xml:space="preserve"> (IMT).  Such use shall be</w:t>
      </w:r>
      <w:r w:rsidRPr="003453AC">
        <w:rPr>
          <w:spacing w:val="-2"/>
          <w:kern w:val="0"/>
        </w:rPr>
        <w:t xml:space="preserve"> </w:t>
      </w:r>
      <w:r w:rsidRPr="003453AC">
        <w:rPr>
          <w:kern w:val="0"/>
        </w:rPr>
        <w:t>in accordance with</w:t>
      </w:r>
      <w:r w:rsidRPr="003453AC">
        <w:rPr>
          <w:spacing w:val="30"/>
          <w:kern w:val="0"/>
        </w:rPr>
        <w:t xml:space="preserve"> </w:t>
      </w:r>
      <w:r w:rsidRPr="003453AC">
        <w:rPr>
          <w:kern w:val="0"/>
        </w:rPr>
        <w:t xml:space="preserve">Resolution </w:t>
      </w:r>
      <w:r w:rsidRPr="003453AC">
        <w:rPr>
          <w:spacing w:val="-1"/>
          <w:kern w:val="0"/>
        </w:rPr>
        <w:t xml:space="preserve">223 (Rev.WRC-19). </w:t>
      </w:r>
      <w:r w:rsidRPr="003453AC">
        <w:rPr>
          <w:kern w:val="0"/>
        </w:rPr>
        <w:t xml:space="preserve"> This use in Argentina, Paraguay and Uruguay is subject to the</w:t>
      </w:r>
      <w:r w:rsidRPr="003453AC">
        <w:rPr>
          <w:spacing w:val="24"/>
          <w:kern w:val="0"/>
        </w:rPr>
        <w:t xml:space="preserve"> </w:t>
      </w:r>
      <w:r w:rsidRPr="003453AC">
        <w:rPr>
          <w:spacing w:val="-1"/>
          <w:kern w:val="0"/>
        </w:rPr>
        <w:t xml:space="preserve">application of No. </w:t>
      </w:r>
      <w:r w:rsidRPr="003453AC">
        <w:rPr>
          <w:kern w:val="0"/>
        </w:rPr>
        <w:t xml:space="preserve">9.21.  The use of the frequency band 3300-3400 MHz by IMT stations </w:t>
      </w:r>
      <w:r w:rsidRPr="003453AC">
        <w:rPr>
          <w:spacing w:val="-1"/>
          <w:kern w:val="0"/>
        </w:rPr>
        <w:t>in the</w:t>
      </w:r>
      <w:r w:rsidRPr="003453AC">
        <w:rPr>
          <w:spacing w:val="24"/>
          <w:kern w:val="0"/>
        </w:rPr>
        <w:t xml:space="preserve"> </w:t>
      </w:r>
      <w:r w:rsidRPr="003453AC">
        <w:rPr>
          <w:kern w:val="0"/>
        </w:rPr>
        <w:t xml:space="preserve">mobile service shall not cause </w:t>
      </w:r>
      <w:r w:rsidRPr="003453AC">
        <w:rPr>
          <w:spacing w:val="-1"/>
          <w:kern w:val="0"/>
        </w:rPr>
        <w:t>harmful</w:t>
      </w:r>
      <w:r w:rsidRPr="003453AC">
        <w:rPr>
          <w:kern w:val="0"/>
        </w:rPr>
        <w:t xml:space="preserve"> interference to, or </w:t>
      </w:r>
      <w:r w:rsidRPr="003453AC">
        <w:rPr>
          <w:spacing w:val="-1"/>
          <w:kern w:val="0"/>
        </w:rPr>
        <w:t>claim</w:t>
      </w:r>
      <w:r w:rsidRPr="003453AC">
        <w:rPr>
          <w:kern w:val="0"/>
        </w:rPr>
        <w:t xml:space="preserve"> protection </w:t>
      </w:r>
      <w:r w:rsidRPr="003453AC">
        <w:rPr>
          <w:spacing w:val="-1"/>
          <w:kern w:val="0"/>
        </w:rPr>
        <w:t>from,</w:t>
      </w:r>
      <w:r w:rsidRPr="003453AC">
        <w:rPr>
          <w:kern w:val="0"/>
        </w:rPr>
        <w:t xml:space="preserve"> </w:t>
      </w:r>
      <w:r w:rsidRPr="003453AC">
        <w:rPr>
          <w:spacing w:val="-1"/>
          <w:kern w:val="0"/>
        </w:rPr>
        <w:t>systems</w:t>
      </w:r>
      <w:r w:rsidRPr="003453AC">
        <w:rPr>
          <w:kern w:val="0"/>
        </w:rPr>
        <w:t xml:space="preserve"> in the radiolocation service, and </w:t>
      </w:r>
      <w:r w:rsidRPr="003453AC">
        <w:rPr>
          <w:spacing w:val="-1"/>
          <w:kern w:val="0"/>
        </w:rPr>
        <w:t>administrations</w:t>
      </w:r>
      <w:r w:rsidRPr="003453AC">
        <w:rPr>
          <w:kern w:val="0"/>
        </w:rPr>
        <w:t xml:space="preserve"> wishing to </w:t>
      </w:r>
      <w:r w:rsidRPr="003453AC">
        <w:rPr>
          <w:spacing w:val="-1"/>
          <w:kern w:val="0"/>
        </w:rPr>
        <w:t xml:space="preserve">implement </w:t>
      </w:r>
      <w:r w:rsidRPr="003453AC">
        <w:rPr>
          <w:kern w:val="0"/>
        </w:rPr>
        <w:t xml:space="preserve">IMT shall obtain the </w:t>
      </w:r>
      <w:r w:rsidRPr="003453AC">
        <w:rPr>
          <w:spacing w:val="-1"/>
          <w:kern w:val="0"/>
        </w:rPr>
        <w:t>agreement</w:t>
      </w:r>
      <w:r w:rsidRPr="003453AC">
        <w:rPr>
          <w:kern w:val="0"/>
        </w:rPr>
        <w:t xml:space="preserve"> of</w:t>
      </w:r>
      <w:r w:rsidRPr="003453AC">
        <w:rPr>
          <w:spacing w:val="53"/>
          <w:kern w:val="0"/>
        </w:rPr>
        <w:t xml:space="preserve"> </w:t>
      </w:r>
      <w:r w:rsidRPr="003453AC">
        <w:rPr>
          <w:kern w:val="0"/>
        </w:rPr>
        <w:t>neighbouring</w:t>
      </w:r>
      <w:r w:rsidRPr="003453AC">
        <w:rPr>
          <w:kern w:val="0"/>
        </w:rPr>
        <w:t xml:space="preserve"> countries to protect </w:t>
      </w:r>
      <w:r w:rsidRPr="003453AC">
        <w:rPr>
          <w:spacing w:val="-1"/>
          <w:kern w:val="0"/>
        </w:rPr>
        <w:t>operations</w:t>
      </w:r>
      <w:r w:rsidRPr="003453AC">
        <w:rPr>
          <w:kern w:val="0"/>
        </w:rPr>
        <w:t xml:space="preserve"> within the </w:t>
      </w:r>
      <w:r w:rsidRPr="003453AC">
        <w:rPr>
          <w:spacing w:val="-1"/>
          <w:kern w:val="0"/>
        </w:rPr>
        <w:t>radiolocation</w:t>
      </w:r>
      <w:r w:rsidRPr="003453AC">
        <w:rPr>
          <w:kern w:val="0"/>
        </w:rPr>
        <w:t xml:space="preserve"> service.  This identification</w:t>
      </w:r>
      <w:r w:rsidRPr="003453AC">
        <w:rPr>
          <w:spacing w:val="39"/>
          <w:kern w:val="0"/>
        </w:rPr>
        <w:t xml:space="preserve"> </w:t>
      </w:r>
      <w:r w:rsidRPr="003453AC">
        <w:rPr>
          <w:kern w:val="0"/>
        </w:rPr>
        <w:t xml:space="preserve">does not preclude the use of this frequency band by any </w:t>
      </w:r>
      <w:r w:rsidRPr="003453AC">
        <w:rPr>
          <w:spacing w:val="-1"/>
          <w:kern w:val="0"/>
        </w:rPr>
        <w:t>application</w:t>
      </w:r>
      <w:r w:rsidRPr="003453AC">
        <w:rPr>
          <w:kern w:val="0"/>
        </w:rPr>
        <w:t xml:space="preserve"> of the services to which it is</w:t>
      </w:r>
      <w:r w:rsidRPr="003453AC">
        <w:rPr>
          <w:spacing w:val="20"/>
          <w:kern w:val="0"/>
        </w:rPr>
        <w:t xml:space="preserve"> </w:t>
      </w:r>
      <w:r w:rsidRPr="003453AC">
        <w:rPr>
          <w:kern w:val="0"/>
        </w:rPr>
        <w:t>allocated</w:t>
      </w:r>
      <w:r w:rsidRPr="003453AC">
        <w:rPr>
          <w:spacing w:val="-1"/>
          <w:kern w:val="0"/>
        </w:rPr>
        <w:t xml:space="preserve"> </w:t>
      </w:r>
      <w:r w:rsidRPr="003453AC">
        <w:rPr>
          <w:kern w:val="0"/>
        </w:rPr>
        <w:t>and</w:t>
      </w:r>
      <w:r w:rsidRPr="003453AC">
        <w:rPr>
          <w:spacing w:val="-1"/>
          <w:kern w:val="0"/>
        </w:rPr>
        <w:t xml:space="preserve"> </w:t>
      </w:r>
      <w:r w:rsidRPr="003453AC">
        <w:rPr>
          <w:kern w:val="0"/>
        </w:rPr>
        <w:t>does not</w:t>
      </w:r>
      <w:r w:rsidRPr="003453AC">
        <w:rPr>
          <w:spacing w:val="-1"/>
          <w:kern w:val="0"/>
        </w:rPr>
        <w:t xml:space="preserve"> </w:t>
      </w:r>
      <w:r w:rsidRPr="003453AC">
        <w:rPr>
          <w:kern w:val="0"/>
        </w:rPr>
        <w:t xml:space="preserve">establish </w:t>
      </w:r>
      <w:r w:rsidRPr="003453AC">
        <w:rPr>
          <w:spacing w:val="-1"/>
          <w:kern w:val="0"/>
        </w:rPr>
        <w:t xml:space="preserve">priority </w:t>
      </w:r>
      <w:r w:rsidRPr="003453AC">
        <w:rPr>
          <w:kern w:val="0"/>
        </w:rPr>
        <w:t>in the</w:t>
      </w:r>
      <w:r w:rsidRPr="003453AC">
        <w:rPr>
          <w:spacing w:val="-1"/>
          <w:kern w:val="0"/>
        </w:rPr>
        <w:t xml:space="preserve"> Radio</w:t>
      </w:r>
      <w:r w:rsidRPr="003453AC">
        <w:rPr>
          <w:kern w:val="0"/>
        </w:rPr>
        <w:t xml:space="preserve"> </w:t>
      </w:r>
      <w:r w:rsidRPr="003453AC">
        <w:rPr>
          <w:spacing w:val="-1"/>
          <w:kern w:val="0"/>
        </w:rPr>
        <w:t>Regulations.</w:t>
      </w:r>
    </w:p>
    <w:p w:rsidR="001A606C" w:rsidRPr="003453AC" w:rsidP="001A606C" w14:paraId="4184327D" w14:textId="77777777">
      <w:pPr>
        <w:suppressAutoHyphens/>
        <w:spacing w:after="220"/>
        <w:ind w:firstLine="360"/>
        <w:rPr>
          <w:bCs/>
          <w:smallCaps/>
          <w:kern w:val="0"/>
        </w:rPr>
      </w:pPr>
      <w:r w:rsidRPr="003453AC">
        <w:rPr>
          <w:bCs/>
          <w:smallCaps/>
          <w:kern w:val="0"/>
        </w:rPr>
        <w:t>* * * * *</w:t>
      </w:r>
    </w:p>
    <w:p w:rsidR="001A606C" w:rsidRPr="003453AC" w:rsidP="001A606C" w14:paraId="0791C5D9" w14:textId="77777777">
      <w:pPr>
        <w:tabs>
          <w:tab w:val="left" w:pos="284"/>
          <w:tab w:val="left" w:pos="1247"/>
        </w:tabs>
        <w:spacing w:after="220"/>
        <w:ind w:firstLine="360"/>
        <w:rPr>
          <w:spacing w:val="-1"/>
          <w:kern w:val="0"/>
        </w:rPr>
      </w:pPr>
      <w:r w:rsidRPr="003453AC">
        <w:rPr>
          <w:kern w:val="0"/>
        </w:rPr>
        <w:t>(vi)  5.429F</w:t>
      </w:r>
      <w:r w:rsidRPr="003453AC">
        <w:rPr>
          <w:spacing w:val="-1"/>
          <w:w w:val="95"/>
          <w:kern w:val="0"/>
        </w:rPr>
        <w:t>  </w:t>
      </w:r>
      <w:r w:rsidRPr="003453AC">
        <w:rPr>
          <w:kern w:val="0"/>
        </w:rPr>
        <w:t xml:space="preserve">In the following countries in </w:t>
      </w:r>
      <w:r w:rsidRPr="003453AC">
        <w:rPr>
          <w:spacing w:val="-1"/>
          <w:kern w:val="0"/>
        </w:rPr>
        <w:t>Region 3: Cambodia, India, Indonesia, Lao P.D.R.,</w:t>
      </w:r>
      <w:r w:rsidRPr="003453AC">
        <w:rPr>
          <w:spacing w:val="29"/>
          <w:kern w:val="0"/>
        </w:rPr>
        <w:t xml:space="preserve"> </w:t>
      </w:r>
      <w:r w:rsidRPr="003453AC">
        <w:rPr>
          <w:kern w:val="0"/>
        </w:rPr>
        <w:t>Pakistan,</w:t>
      </w:r>
      <w:r w:rsidRPr="003453AC">
        <w:rPr>
          <w:spacing w:val="-2"/>
          <w:kern w:val="0"/>
        </w:rPr>
        <w:t xml:space="preserve"> </w:t>
      </w:r>
      <w:r w:rsidRPr="003453AC">
        <w:rPr>
          <w:kern w:val="0"/>
        </w:rPr>
        <w:t xml:space="preserve">the </w:t>
      </w:r>
      <w:r w:rsidRPr="003453AC">
        <w:rPr>
          <w:spacing w:val="-1"/>
          <w:kern w:val="0"/>
        </w:rPr>
        <w:t>Philippines</w:t>
      </w:r>
      <w:r w:rsidRPr="003453AC">
        <w:rPr>
          <w:spacing w:val="-2"/>
          <w:kern w:val="0"/>
        </w:rPr>
        <w:t xml:space="preserve"> </w:t>
      </w:r>
      <w:r w:rsidRPr="003453AC">
        <w:rPr>
          <w:kern w:val="0"/>
        </w:rPr>
        <w:t xml:space="preserve">and Viet Nam, the use </w:t>
      </w:r>
      <w:r w:rsidRPr="003453AC">
        <w:rPr>
          <w:spacing w:val="-1"/>
          <w:kern w:val="0"/>
        </w:rPr>
        <w:t xml:space="preserve">of </w:t>
      </w:r>
      <w:r w:rsidRPr="003453AC">
        <w:rPr>
          <w:kern w:val="0"/>
        </w:rPr>
        <w:t xml:space="preserve">the </w:t>
      </w:r>
      <w:r w:rsidRPr="003453AC">
        <w:rPr>
          <w:spacing w:val="-1"/>
          <w:kern w:val="0"/>
        </w:rPr>
        <w:t>frequency</w:t>
      </w:r>
      <w:r w:rsidRPr="003453AC">
        <w:rPr>
          <w:kern w:val="0"/>
        </w:rPr>
        <w:t xml:space="preserve"> band 3300-3400 MHz is</w:t>
      </w:r>
      <w:r w:rsidRPr="003453AC">
        <w:rPr>
          <w:spacing w:val="35"/>
          <w:kern w:val="0"/>
        </w:rPr>
        <w:t xml:space="preserve"> </w:t>
      </w:r>
      <w:r w:rsidRPr="003453AC">
        <w:rPr>
          <w:kern w:val="0"/>
        </w:rPr>
        <w:t xml:space="preserve">identified for the </w:t>
      </w:r>
      <w:r w:rsidRPr="003453AC">
        <w:rPr>
          <w:spacing w:val="-1"/>
          <w:kern w:val="0"/>
        </w:rPr>
        <w:t>implementation of International Mobile Telecommunications</w:t>
      </w:r>
      <w:r w:rsidRPr="003453AC">
        <w:rPr>
          <w:kern w:val="0"/>
        </w:rPr>
        <w:t xml:space="preserve"> (IMT).  Such use</w:t>
      </w:r>
      <w:r w:rsidRPr="003453AC">
        <w:rPr>
          <w:spacing w:val="51"/>
          <w:kern w:val="0"/>
        </w:rPr>
        <w:t xml:space="preserve"> </w:t>
      </w:r>
      <w:r w:rsidRPr="003453AC">
        <w:rPr>
          <w:kern w:val="0"/>
        </w:rPr>
        <w:t>shall be in accordance with Resolution</w:t>
      </w:r>
      <w:r w:rsidRPr="003453AC">
        <w:rPr>
          <w:spacing w:val="-1"/>
          <w:kern w:val="0"/>
        </w:rPr>
        <w:t xml:space="preserve"> 223 (Rev.WRC-19). </w:t>
      </w:r>
      <w:r w:rsidRPr="003453AC">
        <w:rPr>
          <w:kern w:val="0"/>
        </w:rPr>
        <w:t xml:space="preserve"> The use of the frequency band 3300-3400 MHz by IMT stations in the </w:t>
      </w:r>
      <w:r w:rsidRPr="003453AC">
        <w:rPr>
          <w:spacing w:val="-1"/>
          <w:kern w:val="0"/>
        </w:rPr>
        <w:t>mobile</w:t>
      </w:r>
      <w:r w:rsidRPr="003453AC">
        <w:rPr>
          <w:kern w:val="0"/>
        </w:rPr>
        <w:t xml:space="preserve"> service shall not cause </w:t>
      </w:r>
      <w:r w:rsidRPr="003453AC">
        <w:rPr>
          <w:spacing w:val="-1"/>
          <w:kern w:val="0"/>
        </w:rPr>
        <w:t>harmful</w:t>
      </w:r>
      <w:r w:rsidRPr="003453AC">
        <w:rPr>
          <w:kern w:val="0"/>
        </w:rPr>
        <w:t xml:space="preserve"> interference to, or claim</w:t>
      </w:r>
      <w:r w:rsidRPr="003453AC">
        <w:rPr>
          <w:spacing w:val="28"/>
          <w:kern w:val="0"/>
        </w:rPr>
        <w:t xml:space="preserve"> </w:t>
      </w:r>
      <w:r w:rsidRPr="003453AC">
        <w:rPr>
          <w:kern w:val="0"/>
        </w:rPr>
        <w:t xml:space="preserve">protection </w:t>
      </w:r>
      <w:r w:rsidRPr="003453AC">
        <w:rPr>
          <w:spacing w:val="-1"/>
          <w:kern w:val="0"/>
        </w:rPr>
        <w:t>from,</w:t>
      </w:r>
      <w:r w:rsidRPr="003453AC">
        <w:rPr>
          <w:kern w:val="0"/>
        </w:rPr>
        <w:t xml:space="preserve"> </w:t>
      </w:r>
      <w:r w:rsidRPr="003453AC">
        <w:rPr>
          <w:spacing w:val="-1"/>
          <w:kern w:val="0"/>
        </w:rPr>
        <w:t>systems</w:t>
      </w:r>
      <w:r w:rsidRPr="003453AC">
        <w:rPr>
          <w:spacing w:val="1"/>
          <w:kern w:val="0"/>
        </w:rPr>
        <w:t xml:space="preserve"> </w:t>
      </w:r>
      <w:r w:rsidRPr="003453AC">
        <w:rPr>
          <w:kern w:val="0"/>
        </w:rPr>
        <w:t xml:space="preserve">in the </w:t>
      </w:r>
      <w:r w:rsidRPr="003453AC">
        <w:rPr>
          <w:spacing w:val="-1"/>
          <w:kern w:val="0"/>
        </w:rPr>
        <w:t>radiolocation</w:t>
      </w:r>
      <w:r w:rsidRPr="003453AC">
        <w:rPr>
          <w:spacing w:val="-2"/>
          <w:kern w:val="0"/>
        </w:rPr>
        <w:t xml:space="preserve"> </w:t>
      </w:r>
      <w:r w:rsidRPr="003453AC">
        <w:rPr>
          <w:spacing w:val="-1"/>
          <w:kern w:val="0"/>
        </w:rPr>
        <w:t>service.</w:t>
      </w:r>
      <w:r w:rsidRPr="003453AC">
        <w:rPr>
          <w:kern w:val="0"/>
        </w:rPr>
        <w:t xml:space="preserve">  Before </w:t>
      </w:r>
      <w:r w:rsidRPr="003453AC">
        <w:rPr>
          <w:spacing w:val="-2"/>
          <w:kern w:val="0"/>
        </w:rPr>
        <w:t>an</w:t>
      </w:r>
      <w:r w:rsidRPr="003453AC">
        <w:rPr>
          <w:kern w:val="0"/>
        </w:rPr>
        <w:t xml:space="preserve"> </w:t>
      </w:r>
      <w:r w:rsidRPr="003453AC">
        <w:rPr>
          <w:spacing w:val="-1"/>
          <w:kern w:val="0"/>
        </w:rPr>
        <w:t>administration</w:t>
      </w:r>
      <w:r w:rsidRPr="003453AC">
        <w:rPr>
          <w:kern w:val="0"/>
        </w:rPr>
        <w:t xml:space="preserve"> brings into use a</w:t>
      </w:r>
      <w:r w:rsidRPr="003453AC">
        <w:rPr>
          <w:spacing w:val="79"/>
          <w:kern w:val="0"/>
        </w:rPr>
        <w:t xml:space="preserve"> </w:t>
      </w:r>
      <w:r w:rsidRPr="003453AC">
        <w:rPr>
          <w:kern w:val="0"/>
        </w:rPr>
        <w:t xml:space="preserve">base or </w:t>
      </w:r>
      <w:r w:rsidRPr="003453AC">
        <w:rPr>
          <w:spacing w:val="-1"/>
          <w:kern w:val="0"/>
        </w:rPr>
        <w:t>mobile</w:t>
      </w:r>
      <w:r w:rsidRPr="003453AC">
        <w:rPr>
          <w:kern w:val="0"/>
        </w:rPr>
        <w:t xml:space="preserve"> station of an IMT system</w:t>
      </w:r>
      <w:r w:rsidRPr="003453AC">
        <w:rPr>
          <w:spacing w:val="-2"/>
          <w:kern w:val="0"/>
        </w:rPr>
        <w:t xml:space="preserve"> </w:t>
      </w:r>
      <w:r w:rsidRPr="003453AC">
        <w:rPr>
          <w:kern w:val="0"/>
        </w:rPr>
        <w:t>in this frequency band,</w:t>
      </w:r>
      <w:r w:rsidRPr="003453AC">
        <w:rPr>
          <w:spacing w:val="-1"/>
          <w:kern w:val="0"/>
        </w:rPr>
        <w:t xml:space="preserve"> </w:t>
      </w:r>
      <w:r w:rsidRPr="003453AC">
        <w:rPr>
          <w:kern w:val="0"/>
        </w:rPr>
        <w:t xml:space="preserve">it shall seek </w:t>
      </w:r>
      <w:r w:rsidRPr="003453AC">
        <w:rPr>
          <w:spacing w:val="-1"/>
          <w:kern w:val="0"/>
        </w:rPr>
        <w:t>agreement</w:t>
      </w:r>
      <w:r w:rsidRPr="003453AC">
        <w:rPr>
          <w:kern w:val="0"/>
        </w:rPr>
        <w:t xml:space="preserve"> under </w:t>
      </w:r>
      <w:r w:rsidRPr="003453AC">
        <w:rPr>
          <w:spacing w:val="-1"/>
          <w:kern w:val="0"/>
        </w:rPr>
        <w:t xml:space="preserve">No. </w:t>
      </w:r>
      <w:r w:rsidRPr="003453AC">
        <w:rPr>
          <w:kern w:val="0"/>
        </w:rPr>
        <w:t xml:space="preserve">9.21 with </w:t>
      </w:r>
      <w:r w:rsidRPr="003453AC">
        <w:rPr>
          <w:kern w:val="0"/>
        </w:rPr>
        <w:t>neighbouring</w:t>
      </w:r>
      <w:r w:rsidRPr="003453AC">
        <w:rPr>
          <w:kern w:val="0"/>
        </w:rPr>
        <w:t xml:space="preserve"> countries to </w:t>
      </w:r>
      <w:r w:rsidRPr="003453AC">
        <w:rPr>
          <w:spacing w:val="-1"/>
          <w:kern w:val="0"/>
        </w:rPr>
        <w:t>protect</w:t>
      </w:r>
      <w:r w:rsidRPr="003453AC">
        <w:rPr>
          <w:kern w:val="0"/>
        </w:rPr>
        <w:t xml:space="preserve"> the radiolocation </w:t>
      </w:r>
      <w:r w:rsidRPr="003453AC">
        <w:rPr>
          <w:spacing w:val="-1"/>
          <w:kern w:val="0"/>
        </w:rPr>
        <w:t>service.  This identification does</w:t>
      </w:r>
      <w:r w:rsidRPr="003453AC">
        <w:rPr>
          <w:spacing w:val="26"/>
          <w:kern w:val="0"/>
        </w:rPr>
        <w:t xml:space="preserve"> </w:t>
      </w:r>
      <w:r w:rsidRPr="003453AC">
        <w:rPr>
          <w:kern w:val="0"/>
        </w:rPr>
        <w:t>not preclude the use of this</w:t>
      </w:r>
      <w:r w:rsidRPr="003453AC">
        <w:rPr>
          <w:spacing w:val="-1"/>
          <w:kern w:val="0"/>
        </w:rPr>
        <w:t xml:space="preserve"> </w:t>
      </w:r>
      <w:r w:rsidRPr="003453AC">
        <w:rPr>
          <w:kern w:val="0"/>
        </w:rPr>
        <w:t>frequency band by any application</w:t>
      </w:r>
      <w:r w:rsidRPr="003453AC">
        <w:rPr>
          <w:spacing w:val="-1"/>
          <w:kern w:val="0"/>
        </w:rPr>
        <w:t xml:space="preserve"> </w:t>
      </w:r>
      <w:r w:rsidRPr="003453AC">
        <w:rPr>
          <w:kern w:val="0"/>
        </w:rPr>
        <w:t>of the services to which it is allocated</w:t>
      </w:r>
      <w:r w:rsidRPr="003453AC">
        <w:rPr>
          <w:spacing w:val="-1"/>
          <w:kern w:val="0"/>
        </w:rPr>
        <w:t xml:space="preserve"> </w:t>
      </w:r>
      <w:r w:rsidRPr="003453AC">
        <w:rPr>
          <w:kern w:val="0"/>
        </w:rPr>
        <w:t>and</w:t>
      </w:r>
      <w:r w:rsidRPr="003453AC">
        <w:rPr>
          <w:spacing w:val="-1"/>
          <w:kern w:val="0"/>
        </w:rPr>
        <w:t xml:space="preserve"> </w:t>
      </w:r>
      <w:r w:rsidRPr="003453AC">
        <w:rPr>
          <w:kern w:val="0"/>
        </w:rPr>
        <w:t>does not</w:t>
      </w:r>
      <w:r w:rsidRPr="003453AC">
        <w:rPr>
          <w:spacing w:val="-1"/>
          <w:kern w:val="0"/>
        </w:rPr>
        <w:t xml:space="preserve"> </w:t>
      </w:r>
      <w:r w:rsidRPr="003453AC">
        <w:rPr>
          <w:kern w:val="0"/>
        </w:rPr>
        <w:t xml:space="preserve">establish </w:t>
      </w:r>
      <w:r w:rsidRPr="003453AC">
        <w:rPr>
          <w:spacing w:val="-1"/>
          <w:kern w:val="0"/>
        </w:rPr>
        <w:t xml:space="preserve">priority </w:t>
      </w:r>
      <w:r w:rsidRPr="003453AC">
        <w:rPr>
          <w:kern w:val="0"/>
        </w:rPr>
        <w:t>in the</w:t>
      </w:r>
      <w:r w:rsidRPr="003453AC">
        <w:rPr>
          <w:spacing w:val="-1"/>
          <w:kern w:val="0"/>
        </w:rPr>
        <w:t xml:space="preserve"> Radio</w:t>
      </w:r>
      <w:r w:rsidRPr="003453AC">
        <w:rPr>
          <w:kern w:val="0"/>
        </w:rPr>
        <w:t xml:space="preserve"> </w:t>
      </w:r>
      <w:r w:rsidRPr="003453AC">
        <w:rPr>
          <w:spacing w:val="-1"/>
          <w:kern w:val="0"/>
        </w:rPr>
        <w:t>Regulations.</w:t>
      </w:r>
    </w:p>
    <w:p w:rsidR="001A606C" w:rsidRPr="003453AC" w:rsidP="001A606C" w14:paraId="7E5FC08A" w14:textId="77777777">
      <w:pPr>
        <w:tabs>
          <w:tab w:val="left" w:pos="284"/>
          <w:tab w:val="left" w:pos="1247"/>
        </w:tabs>
        <w:spacing w:after="220"/>
        <w:ind w:firstLine="360"/>
        <w:rPr>
          <w:rFonts w:eastAsia="Calibri"/>
          <w:kern w:val="0"/>
        </w:rPr>
      </w:pPr>
      <w:r w:rsidRPr="003453AC">
        <w:rPr>
          <w:rFonts w:eastAsia="Calibri"/>
          <w:kern w:val="0"/>
        </w:rPr>
        <w:t>(430)  5.430</w:t>
      </w:r>
      <w:r w:rsidRPr="003453AC">
        <w:rPr>
          <w:spacing w:val="-1"/>
          <w:w w:val="95"/>
          <w:kern w:val="0"/>
        </w:rPr>
        <w:t>  </w:t>
      </w:r>
      <w:r w:rsidRPr="003453AC">
        <w:rPr>
          <w:rFonts w:eastAsia="Calibri"/>
          <w:i/>
          <w:spacing w:val="-1"/>
          <w:kern w:val="0"/>
        </w:rPr>
        <w:t>Additional</w:t>
      </w:r>
      <w:r w:rsidRPr="003453AC">
        <w:rPr>
          <w:rFonts w:eastAsia="Calibri"/>
          <w:i/>
          <w:spacing w:val="-2"/>
          <w:kern w:val="0"/>
        </w:rPr>
        <w:t xml:space="preserve"> </w:t>
      </w:r>
      <w:r w:rsidRPr="003453AC">
        <w:rPr>
          <w:rFonts w:eastAsia="Calibri"/>
          <w:i/>
          <w:spacing w:val="-1"/>
          <w:kern w:val="0"/>
        </w:rPr>
        <w:t>allocation:</w:t>
      </w:r>
      <w:r w:rsidRPr="003453AC">
        <w:rPr>
          <w:rFonts w:eastAsia="Calibri"/>
          <w:i/>
          <w:spacing w:val="54"/>
          <w:kern w:val="0"/>
        </w:rPr>
        <w:t xml:space="preserve"> </w:t>
      </w:r>
      <w:r w:rsidRPr="003453AC">
        <w:rPr>
          <w:rFonts w:eastAsia="Calibri"/>
          <w:kern w:val="0"/>
        </w:rPr>
        <w:t>in</w:t>
      </w:r>
      <w:r w:rsidRPr="003453AC">
        <w:rPr>
          <w:rFonts w:eastAsia="Calibri"/>
          <w:spacing w:val="-2"/>
          <w:kern w:val="0"/>
        </w:rPr>
        <w:t xml:space="preserve"> </w:t>
      </w:r>
      <w:r w:rsidRPr="003453AC">
        <w:rPr>
          <w:rFonts w:eastAsia="Calibri"/>
          <w:kern w:val="0"/>
        </w:rPr>
        <w:t>Kyrgyzstan</w:t>
      </w:r>
      <w:r w:rsidRPr="003453AC">
        <w:rPr>
          <w:rFonts w:eastAsia="Calibri"/>
          <w:spacing w:val="-1"/>
          <w:kern w:val="0"/>
        </w:rPr>
        <w:t xml:space="preserve"> </w:t>
      </w:r>
      <w:r w:rsidRPr="003453AC">
        <w:rPr>
          <w:rFonts w:eastAsia="Calibri"/>
          <w:kern w:val="0"/>
        </w:rPr>
        <w:t>and</w:t>
      </w:r>
      <w:r w:rsidRPr="003453AC">
        <w:rPr>
          <w:rFonts w:eastAsia="Calibri"/>
          <w:spacing w:val="-2"/>
          <w:kern w:val="0"/>
        </w:rPr>
        <w:t xml:space="preserve"> </w:t>
      </w:r>
      <w:r w:rsidRPr="003453AC">
        <w:rPr>
          <w:rFonts w:eastAsia="Calibri"/>
          <w:spacing w:val="-1"/>
          <w:kern w:val="0"/>
        </w:rPr>
        <w:t>Turkmenistan,</w:t>
      </w:r>
      <w:r w:rsidRPr="003453AC">
        <w:rPr>
          <w:rFonts w:eastAsia="Calibri"/>
          <w:spacing w:val="-2"/>
          <w:kern w:val="0"/>
        </w:rPr>
        <w:t xml:space="preserve"> </w:t>
      </w:r>
      <w:r w:rsidRPr="003453AC">
        <w:rPr>
          <w:rFonts w:eastAsia="Calibri"/>
          <w:kern w:val="0"/>
        </w:rPr>
        <w:t>the</w:t>
      </w:r>
      <w:r w:rsidRPr="003453AC">
        <w:rPr>
          <w:rFonts w:eastAsia="Calibri"/>
          <w:spacing w:val="-2"/>
          <w:kern w:val="0"/>
        </w:rPr>
        <w:t xml:space="preserve"> </w:t>
      </w:r>
      <w:r w:rsidRPr="003453AC">
        <w:rPr>
          <w:rFonts w:eastAsia="Calibri"/>
          <w:kern w:val="0"/>
        </w:rPr>
        <w:t>frequency</w:t>
      </w:r>
      <w:r w:rsidRPr="003453AC">
        <w:rPr>
          <w:rFonts w:eastAsia="Calibri"/>
          <w:spacing w:val="-1"/>
          <w:kern w:val="0"/>
        </w:rPr>
        <w:t xml:space="preserve"> </w:t>
      </w:r>
      <w:r w:rsidRPr="003453AC">
        <w:rPr>
          <w:rFonts w:eastAsia="Calibri"/>
          <w:kern w:val="0"/>
        </w:rPr>
        <w:t>band</w:t>
      </w:r>
      <w:r w:rsidRPr="003453AC">
        <w:rPr>
          <w:rFonts w:eastAsia="Calibri"/>
          <w:spacing w:val="-2"/>
          <w:kern w:val="0"/>
        </w:rPr>
        <w:t xml:space="preserve"> </w:t>
      </w:r>
      <w:r w:rsidRPr="003453AC">
        <w:rPr>
          <w:rFonts w:eastAsia="Calibri"/>
          <w:kern w:val="0"/>
        </w:rPr>
        <w:t>3300</w:t>
      </w:r>
      <w:r w:rsidRPr="003453AC">
        <w:rPr>
          <w:rFonts w:eastAsia="Calibri"/>
          <w:kern w:val="0"/>
        </w:rPr>
        <w:noBreakHyphen/>
        <w:t>3400 MHz</w:t>
      </w:r>
      <w:r w:rsidRPr="003453AC">
        <w:rPr>
          <w:rFonts w:eastAsia="Calibri"/>
          <w:spacing w:val="-1"/>
          <w:kern w:val="0"/>
        </w:rPr>
        <w:t xml:space="preserve"> </w:t>
      </w:r>
      <w:r w:rsidRPr="003453AC">
        <w:rPr>
          <w:rFonts w:eastAsia="Calibri"/>
          <w:kern w:val="0"/>
        </w:rPr>
        <w:t>is also</w:t>
      </w:r>
      <w:r w:rsidRPr="003453AC">
        <w:rPr>
          <w:rFonts w:eastAsia="Calibri"/>
          <w:spacing w:val="-1"/>
          <w:kern w:val="0"/>
        </w:rPr>
        <w:t xml:space="preserve"> </w:t>
      </w:r>
      <w:r w:rsidRPr="003453AC">
        <w:rPr>
          <w:rFonts w:eastAsia="Calibri"/>
          <w:kern w:val="0"/>
        </w:rPr>
        <w:t xml:space="preserve">allocated to </w:t>
      </w:r>
      <w:r w:rsidRPr="003453AC">
        <w:rPr>
          <w:rFonts w:eastAsia="Calibri"/>
          <w:spacing w:val="-1"/>
          <w:kern w:val="0"/>
        </w:rPr>
        <w:t xml:space="preserve">the </w:t>
      </w:r>
      <w:r w:rsidRPr="003453AC">
        <w:rPr>
          <w:rFonts w:eastAsia="Calibri"/>
          <w:kern w:val="0"/>
        </w:rPr>
        <w:t>radionavigation service</w:t>
      </w:r>
      <w:r w:rsidRPr="003453AC">
        <w:rPr>
          <w:rFonts w:eastAsia="Calibri"/>
          <w:spacing w:val="-1"/>
          <w:kern w:val="0"/>
        </w:rPr>
        <w:t xml:space="preserve"> </w:t>
      </w:r>
      <w:r w:rsidRPr="003453AC">
        <w:rPr>
          <w:rFonts w:eastAsia="Calibri"/>
          <w:kern w:val="0"/>
        </w:rPr>
        <w:t>on a</w:t>
      </w:r>
      <w:r w:rsidRPr="003453AC">
        <w:rPr>
          <w:rFonts w:eastAsia="Calibri"/>
          <w:spacing w:val="-2"/>
          <w:kern w:val="0"/>
        </w:rPr>
        <w:t xml:space="preserve"> </w:t>
      </w:r>
      <w:r w:rsidRPr="003453AC">
        <w:rPr>
          <w:rFonts w:eastAsia="Calibri"/>
          <w:spacing w:val="-1"/>
          <w:kern w:val="0"/>
        </w:rPr>
        <w:t>primary</w:t>
      </w:r>
      <w:r w:rsidRPr="003453AC">
        <w:rPr>
          <w:rFonts w:eastAsia="Calibri"/>
          <w:kern w:val="0"/>
        </w:rPr>
        <w:t xml:space="preserve"> basis.</w:t>
      </w:r>
    </w:p>
    <w:p w:rsidR="001A606C" w:rsidRPr="003453AC" w:rsidP="001A606C" w14:paraId="3A6A5C81" w14:textId="77777777">
      <w:pPr>
        <w:tabs>
          <w:tab w:val="left" w:pos="284"/>
          <w:tab w:val="left" w:pos="828"/>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(i) 5.430A  </w:t>
      </w:r>
      <w:r w:rsidRPr="003453AC">
        <w:rPr>
          <w:spacing w:val="2"/>
          <w:kern w:val="0"/>
        </w:rPr>
        <w:t>T</w:t>
      </w:r>
      <w:r w:rsidRPr="003453AC">
        <w:rPr>
          <w:spacing w:val="-1"/>
          <w:kern w:val="0"/>
        </w:rPr>
        <w:t>h</w:t>
      </w:r>
      <w:r w:rsidRPr="003453AC">
        <w:rPr>
          <w:kern w:val="0"/>
        </w:rPr>
        <w:t>e</w:t>
      </w:r>
      <w:r w:rsidRPr="003453AC">
        <w:rPr>
          <w:spacing w:val="9"/>
          <w:kern w:val="0"/>
        </w:rPr>
        <w:t xml:space="preserve"> </w:t>
      </w:r>
      <w:r w:rsidRPr="003453AC">
        <w:rPr>
          <w:kern w:val="0"/>
        </w:rPr>
        <w:t>allocation</w:t>
      </w:r>
      <w:r w:rsidRPr="003453AC">
        <w:rPr>
          <w:spacing w:val="15"/>
          <w:kern w:val="0"/>
        </w:rPr>
        <w:t xml:space="preserve"> </w:t>
      </w:r>
      <w:r w:rsidRPr="003453AC">
        <w:rPr>
          <w:kern w:val="0"/>
        </w:rPr>
        <w:t>of</w:t>
      </w:r>
      <w:r w:rsidRPr="003453AC">
        <w:rPr>
          <w:spacing w:val="6"/>
          <w:kern w:val="0"/>
        </w:rPr>
        <w:t xml:space="preserve"> </w:t>
      </w:r>
      <w:r w:rsidRPr="003453AC">
        <w:rPr>
          <w:kern w:val="0"/>
        </w:rPr>
        <w:t>t</w:t>
      </w:r>
      <w:r w:rsidRPr="003453AC">
        <w:rPr>
          <w:spacing w:val="-1"/>
          <w:kern w:val="0"/>
        </w:rPr>
        <w:t>h</w:t>
      </w:r>
      <w:r w:rsidRPr="003453AC">
        <w:rPr>
          <w:kern w:val="0"/>
        </w:rPr>
        <w:t>e</w:t>
      </w:r>
      <w:r w:rsidRPr="003453AC">
        <w:rPr>
          <w:spacing w:val="8"/>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kern w:val="0"/>
        </w:rPr>
        <w:t>en</w:t>
      </w:r>
      <w:r w:rsidRPr="003453AC">
        <w:rPr>
          <w:spacing w:val="2"/>
          <w:kern w:val="0"/>
        </w:rPr>
        <w:t>c</w:t>
      </w:r>
      <w:r w:rsidRPr="003453AC">
        <w:rPr>
          <w:kern w:val="0"/>
        </w:rPr>
        <w:t>y</w:t>
      </w:r>
      <w:r w:rsidRPr="003453AC">
        <w:rPr>
          <w:spacing w:val="13"/>
          <w:kern w:val="0"/>
        </w:rPr>
        <w:t xml:space="preserve"> </w:t>
      </w:r>
      <w:r w:rsidRPr="003453AC">
        <w:rPr>
          <w:kern w:val="0"/>
        </w:rPr>
        <w:t>band 3400</w:t>
      </w:r>
      <w:r w:rsidRPr="003453AC">
        <w:rPr>
          <w:kern w:val="0"/>
        </w:rPr>
        <w:noBreakHyphen/>
        <w:t>3600 MHz</w:t>
      </w:r>
      <w:r w:rsidRPr="003453AC">
        <w:rPr>
          <w:spacing w:val="11"/>
          <w:kern w:val="0"/>
        </w:rPr>
        <w:t xml:space="preserve"> </w:t>
      </w:r>
      <w:r w:rsidRPr="003453AC">
        <w:rPr>
          <w:kern w:val="0"/>
        </w:rPr>
        <w:t>to</w:t>
      </w:r>
      <w:r w:rsidRPr="003453AC">
        <w:rPr>
          <w:spacing w:val="6"/>
          <w:kern w:val="0"/>
        </w:rPr>
        <w:t xml:space="preserve"> </w:t>
      </w:r>
      <w:r w:rsidRPr="003453AC">
        <w:rPr>
          <w:kern w:val="0"/>
        </w:rPr>
        <w:t>t</w:t>
      </w:r>
      <w:r w:rsidRPr="003453AC">
        <w:rPr>
          <w:spacing w:val="-1"/>
          <w:kern w:val="0"/>
        </w:rPr>
        <w:t>h</w:t>
      </w:r>
      <w:r w:rsidRPr="003453AC">
        <w:rPr>
          <w:kern w:val="0"/>
        </w:rPr>
        <w:t>e</w:t>
      </w:r>
      <w:r w:rsidRPr="003453AC">
        <w:rPr>
          <w:spacing w:val="8"/>
          <w:kern w:val="0"/>
        </w:rPr>
        <w:t xml:space="preserve"> </w:t>
      </w:r>
      <w:r w:rsidRPr="003453AC">
        <w:rPr>
          <w:spacing w:val="-3"/>
          <w:kern w:val="0"/>
        </w:rPr>
        <w:t>m</w:t>
      </w:r>
      <w:r w:rsidRPr="003453AC">
        <w:rPr>
          <w:kern w:val="0"/>
        </w:rPr>
        <w:t>obile,</w:t>
      </w:r>
      <w:r w:rsidRPr="003453AC">
        <w:rPr>
          <w:spacing w:val="13"/>
          <w:kern w:val="0"/>
        </w:rPr>
        <w:t xml:space="preserve"> </w:t>
      </w:r>
      <w:r w:rsidRPr="003453AC">
        <w:rPr>
          <w:kern w:val="0"/>
        </w:rPr>
        <w:t>except</w:t>
      </w:r>
      <w:r w:rsidRPr="003453AC">
        <w:rPr>
          <w:spacing w:val="12"/>
          <w:kern w:val="0"/>
        </w:rPr>
        <w:t xml:space="preserve"> </w:t>
      </w:r>
      <w:r w:rsidRPr="003453AC">
        <w:rPr>
          <w:kern w:val="0"/>
        </w:rPr>
        <w:t>a</w:t>
      </w:r>
      <w:r w:rsidRPr="003453AC">
        <w:rPr>
          <w:spacing w:val="1"/>
          <w:kern w:val="0"/>
        </w:rPr>
        <w:t>e</w:t>
      </w:r>
      <w:r w:rsidRPr="003453AC">
        <w:rPr>
          <w:kern w:val="0"/>
        </w:rPr>
        <w:t>ro</w:t>
      </w:r>
      <w:r w:rsidRPr="003453AC">
        <w:rPr>
          <w:spacing w:val="-1"/>
          <w:kern w:val="0"/>
        </w:rPr>
        <w:t>n</w:t>
      </w:r>
      <w:r w:rsidRPr="003453AC">
        <w:rPr>
          <w:kern w:val="0"/>
        </w:rPr>
        <w:t>autical</w:t>
      </w:r>
      <w:r w:rsidRPr="003453AC">
        <w:rPr>
          <w:spacing w:val="21"/>
          <w:kern w:val="0"/>
        </w:rPr>
        <w:t xml:space="preserve"> </w:t>
      </w:r>
      <w:r w:rsidRPr="003453AC">
        <w:rPr>
          <w:spacing w:val="-3"/>
          <w:kern w:val="0"/>
        </w:rPr>
        <w:t>m</w:t>
      </w:r>
      <w:r w:rsidRPr="003453AC">
        <w:rPr>
          <w:kern w:val="0"/>
        </w:rPr>
        <w:t>obile,</w:t>
      </w:r>
      <w:r w:rsidRPr="003453AC">
        <w:rPr>
          <w:spacing w:val="13"/>
          <w:kern w:val="0"/>
        </w:rPr>
        <w:t xml:space="preserve"> </w:t>
      </w:r>
      <w:r w:rsidRPr="003453AC">
        <w:rPr>
          <w:w w:val="102"/>
          <w:kern w:val="0"/>
        </w:rPr>
        <w:t>se</w:t>
      </w:r>
      <w:r w:rsidRPr="003453AC">
        <w:rPr>
          <w:spacing w:val="2"/>
          <w:w w:val="102"/>
          <w:kern w:val="0"/>
        </w:rPr>
        <w:t>r</w:t>
      </w:r>
      <w:r w:rsidRPr="003453AC">
        <w:rPr>
          <w:spacing w:val="-1"/>
          <w:w w:val="102"/>
          <w:kern w:val="0"/>
        </w:rPr>
        <w:t>v</w:t>
      </w:r>
      <w:r w:rsidRPr="003453AC">
        <w:rPr>
          <w:w w:val="102"/>
          <w:kern w:val="0"/>
        </w:rPr>
        <w:t xml:space="preserve">ice </w:t>
      </w:r>
      <w:r w:rsidRPr="003453AC">
        <w:rPr>
          <w:kern w:val="0"/>
        </w:rPr>
        <w:t>is subject to agreement obtained under No. 9</w:t>
      </w:r>
      <w:r w:rsidRPr="003453AC">
        <w:rPr>
          <w:spacing w:val="1"/>
          <w:kern w:val="0"/>
        </w:rPr>
        <w:t>.21</w:t>
      </w:r>
      <w:r w:rsidRPr="003453AC">
        <w:rPr>
          <w:kern w:val="0"/>
        </w:rPr>
        <w:t xml:space="preserve">. </w:t>
      </w:r>
      <w:r w:rsidRPr="003453AC">
        <w:rPr>
          <w:spacing w:val="26"/>
          <w:kern w:val="0"/>
        </w:rPr>
        <w:t xml:space="preserve"> </w:t>
      </w:r>
      <w:r w:rsidRPr="003453AC">
        <w:rPr>
          <w:spacing w:val="2"/>
          <w:kern w:val="0"/>
        </w:rPr>
        <w:t>T</w:t>
      </w:r>
      <w:r w:rsidRPr="003453AC">
        <w:rPr>
          <w:spacing w:val="-1"/>
          <w:kern w:val="0"/>
        </w:rPr>
        <w:t>h</w:t>
      </w:r>
      <w:r w:rsidRPr="003453AC">
        <w:rPr>
          <w:kern w:val="0"/>
        </w:rPr>
        <w:t>is</w:t>
      </w:r>
      <w:r w:rsidRPr="003453AC">
        <w:rPr>
          <w:spacing w:val="27"/>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 b</w:t>
      </w:r>
      <w:r w:rsidRPr="003453AC">
        <w:rPr>
          <w:spacing w:val="2"/>
          <w:kern w:val="0"/>
        </w:rPr>
        <w:t>a</w:t>
      </w:r>
      <w:r w:rsidRPr="003453AC">
        <w:rPr>
          <w:spacing w:val="-1"/>
          <w:kern w:val="0"/>
        </w:rPr>
        <w:t>n</w:t>
      </w:r>
      <w:r w:rsidRPr="003453AC">
        <w:rPr>
          <w:kern w:val="0"/>
        </w:rPr>
        <w:t>d</w:t>
      </w:r>
      <w:r w:rsidRPr="003453AC">
        <w:rPr>
          <w:spacing w:val="27"/>
          <w:kern w:val="0"/>
        </w:rPr>
        <w:t xml:space="preserve"> </w:t>
      </w:r>
      <w:r w:rsidRPr="003453AC">
        <w:rPr>
          <w:kern w:val="0"/>
        </w:rPr>
        <w:t>is identified for International Mobile Telecommunications (IMT).  This identification does not preclude the use of</w:t>
      </w:r>
      <w:r w:rsidRPr="003453AC">
        <w:rPr>
          <w:spacing w:val="11"/>
          <w:kern w:val="0"/>
        </w:rPr>
        <w:t xml:space="preserve"> </w:t>
      </w:r>
      <w:r w:rsidRPr="003453AC">
        <w:rPr>
          <w:spacing w:val="1"/>
          <w:kern w:val="0"/>
        </w:rPr>
        <w:t>t</w:t>
      </w:r>
      <w:r w:rsidRPr="003453AC">
        <w:rPr>
          <w:spacing w:val="-1"/>
          <w:kern w:val="0"/>
        </w:rPr>
        <w:t>h</w:t>
      </w:r>
      <w:r w:rsidRPr="003453AC">
        <w:rPr>
          <w:kern w:val="0"/>
        </w:rPr>
        <w:t>is</w:t>
      </w:r>
      <w:r w:rsidRPr="003453AC">
        <w:rPr>
          <w:spacing w:val="16"/>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kern w:val="0"/>
        </w:rPr>
        <w:t>e</w:t>
      </w:r>
      <w:r w:rsidRPr="003453AC">
        <w:rPr>
          <w:spacing w:val="1"/>
          <w:kern w:val="0"/>
        </w:rPr>
        <w:t>n</w:t>
      </w:r>
      <w:r w:rsidRPr="003453AC">
        <w:rPr>
          <w:spacing w:val="2"/>
          <w:kern w:val="0"/>
        </w:rPr>
        <w:t>c</w:t>
      </w:r>
      <w:r w:rsidRPr="003453AC">
        <w:rPr>
          <w:kern w:val="0"/>
        </w:rPr>
        <w:t>y</w:t>
      </w:r>
      <w:r w:rsidRPr="003453AC">
        <w:rPr>
          <w:spacing w:val="18"/>
          <w:kern w:val="0"/>
        </w:rPr>
        <w:t xml:space="preserve"> </w:t>
      </w:r>
      <w:r w:rsidRPr="003453AC">
        <w:rPr>
          <w:kern w:val="0"/>
        </w:rPr>
        <w:t>band</w:t>
      </w:r>
      <w:r w:rsidRPr="003453AC">
        <w:rPr>
          <w:spacing w:val="15"/>
          <w:kern w:val="0"/>
        </w:rPr>
        <w:t xml:space="preserve"> </w:t>
      </w:r>
      <w:r w:rsidRPr="003453AC">
        <w:rPr>
          <w:kern w:val="0"/>
        </w:rPr>
        <w:t>by</w:t>
      </w:r>
      <w:r w:rsidRPr="003453AC">
        <w:rPr>
          <w:spacing w:val="10"/>
          <w:kern w:val="0"/>
        </w:rPr>
        <w:t xml:space="preserve"> </w:t>
      </w:r>
      <w:r w:rsidRPr="003453AC">
        <w:rPr>
          <w:kern w:val="0"/>
        </w:rPr>
        <w:t>a</w:t>
      </w:r>
      <w:r w:rsidRPr="003453AC">
        <w:rPr>
          <w:spacing w:val="1"/>
          <w:kern w:val="0"/>
        </w:rPr>
        <w:t>n</w:t>
      </w:r>
      <w:r w:rsidRPr="003453AC">
        <w:rPr>
          <w:kern w:val="0"/>
        </w:rPr>
        <w:t>y</w:t>
      </w:r>
      <w:r w:rsidRPr="003453AC">
        <w:rPr>
          <w:spacing w:val="11"/>
          <w:kern w:val="0"/>
        </w:rPr>
        <w:t xml:space="preserve"> </w:t>
      </w:r>
      <w:r w:rsidRPr="003453AC">
        <w:rPr>
          <w:kern w:val="0"/>
        </w:rPr>
        <w:t>a</w:t>
      </w:r>
      <w:r w:rsidRPr="003453AC">
        <w:rPr>
          <w:spacing w:val="1"/>
          <w:kern w:val="0"/>
        </w:rPr>
        <w:t>p</w:t>
      </w:r>
      <w:r w:rsidRPr="003453AC">
        <w:rPr>
          <w:kern w:val="0"/>
        </w:rPr>
        <w:t>plicati</w:t>
      </w:r>
      <w:r w:rsidRPr="003453AC">
        <w:rPr>
          <w:spacing w:val="3"/>
          <w:kern w:val="0"/>
        </w:rPr>
        <w:t>o</w:t>
      </w:r>
      <w:r w:rsidRPr="003453AC">
        <w:rPr>
          <w:kern w:val="0"/>
        </w:rPr>
        <w:t>n</w:t>
      </w:r>
      <w:r w:rsidRPr="003453AC">
        <w:rPr>
          <w:spacing w:val="21"/>
          <w:kern w:val="0"/>
        </w:rPr>
        <w:t xml:space="preserve"> </w:t>
      </w:r>
      <w:r w:rsidRPr="003453AC">
        <w:rPr>
          <w:w w:val="102"/>
          <w:kern w:val="0"/>
        </w:rPr>
        <w:t xml:space="preserve">of </w:t>
      </w:r>
      <w:r w:rsidRPr="003453AC">
        <w:rPr>
          <w:kern w:val="0"/>
        </w:rPr>
        <w:t>t</w:t>
      </w:r>
      <w:r w:rsidRPr="003453AC">
        <w:rPr>
          <w:spacing w:val="-1"/>
          <w:kern w:val="0"/>
        </w:rPr>
        <w:t>h</w:t>
      </w:r>
      <w:r w:rsidRPr="003453AC">
        <w:rPr>
          <w:kern w:val="0"/>
        </w:rPr>
        <w:t>e</w:t>
      </w:r>
      <w:r w:rsidRPr="003453AC">
        <w:rPr>
          <w:spacing w:val="4"/>
          <w:kern w:val="0"/>
        </w:rPr>
        <w:t xml:space="preserve"> </w:t>
      </w:r>
      <w:r w:rsidRPr="003453AC">
        <w:rPr>
          <w:kern w:val="0"/>
        </w:rPr>
        <w:t>se</w:t>
      </w:r>
      <w:r w:rsidRPr="003453AC">
        <w:rPr>
          <w:spacing w:val="2"/>
          <w:kern w:val="0"/>
        </w:rPr>
        <w:t>r</w:t>
      </w:r>
      <w:r w:rsidRPr="003453AC">
        <w:rPr>
          <w:spacing w:val="-1"/>
          <w:kern w:val="0"/>
        </w:rPr>
        <w:t>v</w:t>
      </w:r>
      <w:r w:rsidRPr="003453AC">
        <w:rPr>
          <w:kern w:val="0"/>
        </w:rPr>
        <w:t>ices</w:t>
      </w:r>
      <w:r w:rsidRPr="003453AC">
        <w:rPr>
          <w:spacing w:val="12"/>
          <w:kern w:val="0"/>
        </w:rPr>
        <w:t xml:space="preserve"> </w:t>
      </w:r>
      <w:r w:rsidRPr="003453AC">
        <w:rPr>
          <w:kern w:val="0"/>
        </w:rPr>
        <w:t>to</w:t>
      </w:r>
      <w:r w:rsidRPr="003453AC">
        <w:rPr>
          <w:spacing w:val="5"/>
          <w:kern w:val="0"/>
        </w:rPr>
        <w:t xml:space="preserve"> </w:t>
      </w:r>
      <w:r w:rsidRPr="003453AC">
        <w:rPr>
          <w:spacing w:val="-2"/>
          <w:kern w:val="0"/>
        </w:rPr>
        <w:t>w</w:t>
      </w:r>
      <w:r w:rsidRPr="003453AC">
        <w:rPr>
          <w:spacing w:val="-1"/>
          <w:kern w:val="0"/>
        </w:rPr>
        <w:t>h</w:t>
      </w:r>
      <w:r w:rsidRPr="003453AC">
        <w:rPr>
          <w:kern w:val="0"/>
        </w:rPr>
        <w:t>i</w:t>
      </w:r>
      <w:r w:rsidRPr="003453AC">
        <w:rPr>
          <w:spacing w:val="2"/>
          <w:kern w:val="0"/>
        </w:rPr>
        <w:t>c</w:t>
      </w:r>
      <w:r w:rsidRPr="003453AC">
        <w:rPr>
          <w:kern w:val="0"/>
        </w:rPr>
        <w:t>h</w:t>
      </w:r>
      <w:r w:rsidRPr="003453AC">
        <w:rPr>
          <w:spacing w:val="7"/>
          <w:kern w:val="0"/>
        </w:rPr>
        <w:t xml:space="preserve"> </w:t>
      </w:r>
      <w:r w:rsidRPr="003453AC">
        <w:rPr>
          <w:kern w:val="0"/>
        </w:rPr>
        <w:t>it</w:t>
      </w:r>
      <w:r w:rsidRPr="003453AC">
        <w:rPr>
          <w:spacing w:val="4"/>
          <w:kern w:val="0"/>
        </w:rPr>
        <w:t xml:space="preserve"> </w:t>
      </w:r>
      <w:r w:rsidRPr="003453AC">
        <w:rPr>
          <w:kern w:val="0"/>
        </w:rPr>
        <w:t>is</w:t>
      </w:r>
      <w:r w:rsidRPr="003453AC">
        <w:rPr>
          <w:spacing w:val="3"/>
          <w:kern w:val="0"/>
        </w:rPr>
        <w:t xml:space="preserve"> </w:t>
      </w:r>
      <w:r w:rsidRPr="003453AC">
        <w:rPr>
          <w:kern w:val="0"/>
        </w:rPr>
        <w:t>a</w:t>
      </w:r>
      <w:r w:rsidRPr="003453AC">
        <w:rPr>
          <w:spacing w:val="2"/>
          <w:kern w:val="0"/>
        </w:rPr>
        <w:t>l</w:t>
      </w:r>
      <w:r w:rsidRPr="003453AC">
        <w:rPr>
          <w:kern w:val="0"/>
        </w:rPr>
        <w:t>located</w:t>
      </w:r>
      <w:r w:rsidRPr="003453AC">
        <w:rPr>
          <w:spacing w:val="12"/>
          <w:kern w:val="0"/>
        </w:rPr>
        <w:t xml:space="preserve"> </w:t>
      </w:r>
      <w:r w:rsidRPr="003453AC">
        <w:rPr>
          <w:spacing w:val="3"/>
          <w:kern w:val="0"/>
        </w:rPr>
        <w:t>a</w:t>
      </w:r>
      <w:r w:rsidRPr="003453AC">
        <w:rPr>
          <w:spacing w:val="-1"/>
          <w:kern w:val="0"/>
        </w:rPr>
        <w:t>n</w:t>
      </w:r>
      <w:r w:rsidRPr="003453AC">
        <w:rPr>
          <w:kern w:val="0"/>
        </w:rPr>
        <w:t>d</w:t>
      </w:r>
      <w:r w:rsidRPr="003453AC">
        <w:rPr>
          <w:spacing w:val="5"/>
          <w:kern w:val="0"/>
        </w:rPr>
        <w:t xml:space="preserve"> </w:t>
      </w:r>
      <w:r w:rsidRPr="003453AC">
        <w:rPr>
          <w:kern w:val="0"/>
        </w:rPr>
        <w:t>does</w:t>
      </w:r>
      <w:r w:rsidRPr="003453AC">
        <w:rPr>
          <w:spacing w:val="6"/>
          <w:kern w:val="0"/>
        </w:rPr>
        <w:t xml:space="preserve"> </w:t>
      </w:r>
      <w:r w:rsidRPr="003453AC">
        <w:rPr>
          <w:spacing w:val="-1"/>
          <w:kern w:val="0"/>
        </w:rPr>
        <w:t>n</w:t>
      </w:r>
      <w:r w:rsidRPr="003453AC">
        <w:rPr>
          <w:spacing w:val="1"/>
          <w:kern w:val="0"/>
        </w:rPr>
        <w:t>o</w:t>
      </w:r>
      <w:r w:rsidRPr="003453AC">
        <w:rPr>
          <w:kern w:val="0"/>
        </w:rPr>
        <w:t>t</w:t>
      </w:r>
      <w:r w:rsidRPr="003453AC">
        <w:rPr>
          <w:spacing w:val="5"/>
          <w:kern w:val="0"/>
        </w:rPr>
        <w:t xml:space="preserve"> </w:t>
      </w:r>
      <w:r w:rsidRPr="003453AC">
        <w:rPr>
          <w:kern w:val="0"/>
        </w:rPr>
        <w:t>esta</w:t>
      </w:r>
      <w:r w:rsidRPr="003453AC">
        <w:rPr>
          <w:spacing w:val="1"/>
          <w:kern w:val="0"/>
        </w:rPr>
        <w:t>b</w:t>
      </w:r>
      <w:r w:rsidRPr="003453AC">
        <w:rPr>
          <w:kern w:val="0"/>
        </w:rPr>
        <w:t>l</w:t>
      </w:r>
      <w:r w:rsidRPr="003453AC">
        <w:rPr>
          <w:spacing w:val="1"/>
          <w:kern w:val="0"/>
        </w:rPr>
        <w:t>i</w:t>
      </w:r>
      <w:r w:rsidRPr="003453AC">
        <w:rPr>
          <w:kern w:val="0"/>
        </w:rPr>
        <w:t>sh</w:t>
      </w:r>
      <w:r w:rsidRPr="003453AC">
        <w:rPr>
          <w:spacing w:val="10"/>
          <w:kern w:val="0"/>
        </w:rPr>
        <w:t xml:space="preserve"> </w:t>
      </w:r>
      <w:r w:rsidRPr="003453AC">
        <w:rPr>
          <w:kern w:val="0"/>
        </w:rPr>
        <w:t>priori</w:t>
      </w:r>
      <w:r w:rsidRPr="003453AC">
        <w:rPr>
          <w:spacing w:val="1"/>
          <w:kern w:val="0"/>
        </w:rPr>
        <w:t>t</w:t>
      </w:r>
      <w:r w:rsidRPr="003453AC">
        <w:rPr>
          <w:kern w:val="0"/>
        </w:rPr>
        <w:t>y</w:t>
      </w:r>
      <w:r w:rsidRPr="003453AC">
        <w:rPr>
          <w:spacing w:val="7"/>
          <w:kern w:val="0"/>
        </w:rPr>
        <w:t xml:space="preserve"> </w:t>
      </w:r>
      <w:r w:rsidRPr="003453AC">
        <w:rPr>
          <w:kern w:val="0"/>
        </w:rPr>
        <w:t>in</w:t>
      </w:r>
      <w:r w:rsidRPr="003453AC">
        <w:rPr>
          <w:spacing w:val="3"/>
          <w:kern w:val="0"/>
        </w:rPr>
        <w:t xml:space="preserve"> </w:t>
      </w:r>
      <w:r w:rsidRPr="003453AC">
        <w:rPr>
          <w:kern w:val="0"/>
        </w:rPr>
        <w:t>t</w:t>
      </w:r>
      <w:r w:rsidRPr="003453AC">
        <w:rPr>
          <w:spacing w:val="-1"/>
          <w:kern w:val="0"/>
        </w:rPr>
        <w:t>h</w:t>
      </w:r>
      <w:r w:rsidRPr="003453AC">
        <w:rPr>
          <w:kern w:val="0"/>
        </w:rPr>
        <w:t>e</w:t>
      </w:r>
      <w:r w:rsidRPr="003453AC">
        <w:rPr>
          <w:spacing w:val="6"/>
          <w:kern w:val="0"/>
        </w:rPr>
        <w:t xml:space="preserve"> </w:t>
      </w:r>
      <w:r w:rsidRPr="003453AC">
        <w:rPr>
          <w:kern w:val="0"/>
        </w:rPr>
        <w:t>Ra</w:t>
      </w:r>
      <w:r w:rsidRPr="003453AC">
        <w:rPr>
          <w:spacing w:val="1"/>
          <w:kern w:val="0"/>
        </w:rPr>
        <w:t>d</w:t>
      </w:r>
      <w:r w:rsidRPr="003453AC">
        <w:rPr>
          <w:kern w:val="0"/>
        </w:rPr>
        <w:t>io</w:t>
      </w:r>
      <w:r w:rsidRPr="003453AC">
        <w:rPr>
          <w:spacing w:val="8"/>
          <w:kern w:val="0"/>
        </w:rPr>
        <w:t xml:space="preserve"> </w:t>
      </w:r>
      <w:r w:rsidRPr="003453AC">
        <w:rPr>
          <w:kern w:val="0"/>
        </w:rPr>
        <w:t>R</w:t>
      </w:r>
      <w:r w:rsidRPr="003453AC">
        <w:rPr>
          <w:spacing w:val="2"/>
          <w:kern w:val="0"/>
        </w:rPr>
        <w:t>e</w:t>
      </w:r>
      <w:r w:rsidRPr="003453AC">
        <w:rPr>
          <w:kern w:val="0"/>
        </w:rPr>
        <w:t>g</w:t>
      </w:r>
      <w:r w:rsidRPr="003453AC">
        <w:rPr>
          <w:spacing w:val="-1"/>
          <w:kern w:val="0"/>
        </w:rPr>
        <w:t>u</w:t>
      </w:r>
      <w:r w:rsidRPr="003453AC">
        <w:rPr>
          <w:kern w:val="0"/>
        </w:rPr>
        <w:t xml:space="preserve">lations.  </w:t>
      </w:r>
      <w:r w:rsidRPr="003453AC">
        <w:rPr>
          <w:spacing w:val="2"/>
          <w:kern w:val="0"/>
        </w:rPr>
        <w:t>T</w:t>
      </w:r>
      <w:r w:rsidRPr="003453AC">
        <w:rPr>
          <w:spacing w:val="-1"/>
          <w:kern w:val="0"/>
        </w:rPr>
        <w:t>h</w:t>
      </w:r>
      <w:r w:rsidRPr="003453AC">
        <w:rPr>
          <w:kern w:val="0"/>
        </w:rPr>
        <w:t>e</w:t>
      </w:r>
      <w:r w:rsidRPr="003453AC">
        <w:rPr>
          <w:spacing w:val="5"/>
          <w:kern w:val="0"/>
        </w:rPr>
        <w:t xml:space="preserve"> </w:t>
      </w:r>
      <w:r w:rsidRPr="003453AC">
        <w:rPr>
          <w:kern w:val="0"/>
        </w:rPr>
        <w:t>pro</w:t>
      </w:r>
      <w:r w:rsidRPr="003453AC">
        <w:rPr>
          <w:spacing w:val="-1"/>
          <w:kern w:val="0"/>
        </w:rPr>
        <w:t>v</w:t>
      </w:r>
      <w:r w:rsidRPr="003453AC">
        <w:rPr>
          <w:kern w:val="0"/>
        </w:rPr>
        <w:t>isio</w:t>
      </w:r>
      <w:r w:rsidRPr="003453AC">
        <w:rPr>
          <w:spacing w:val="-1"/>
          <w:kern w:val="0"/>
        </w:rPr>
        <w:t>n</w:t>
      </w:r>
      <w:r w:rsidRPr="003453AC">
        <w:rPr>
          <w:kern w:val="0"/>
        </w:rPr>
        <w:t>s</w:t>
      </w:r>
      <w:r w:rsidRPr="003453AC">
        <w:rPr>
          <w:spacing w:val="13"/>
          <w:kern w:val="0"/>
        </w:rPr>
        <w:t xml:space="preserve"> </w:t>
      </w:r>
      <w:r w:rsidRPr="003453AC">
        <w:rPr>
          <w:spacing w:val="2"/>
          <w:kern w:val="0"/>
        </w:rPr>
        <w:t>o</w:t>
      </w:r>
      <w:r w:rsidRPr="003453AC">
        <w:rPr>
          <w:kern w:val="0"/>
        </w:rPr>
        <w:t>f</w:t>
      </w:r>
      <w:r w:rsidRPr="003453AC">
        <w:rPr>
          <w:spacing w:val="2"/>
          <w:kern w:val="0"/>
        </w:rPr>
        <w:t xml:space="preserve"> </w:t>
      </w:r>
      <w:r w:rsidRPr="003453AC">
        <w:rPr>
          <w:kern w:val="0"/>
        </w:rPr>
        <w:t>N</w:t>
      </w:r>
      <w:r w:rsidRPr="003453AC">
        <w:rPr>
          <w:spacing w:val="1"/>
          <w:kern w:val="0"/>
        </w:rPr>
        <w:t>o</w:t>
      </w:r>
      <w:r w:rsidRPr="003453AC">
        <w:rPr>
          <w:kern w:val="0"/>
        </w:rPr>
        <w:t>s.</w:t>
      </w:r>
      <w:r w:rsidRPr="003453AC">
        <w:rPr>
          <w:spacing w:val="13"/>
          <w:kern w:val="0"/>
        </w:rPr>
        <w:t xml:space="preserve"> </w:t>
      </w:r>
      <w:r w:rsidRPr="003453AC">
        <w:rPr>
          <w:spacing w:val="1"/>
          <w:w w:val="102"/>
          <w:kern w:val="0"/>
        </w:rPr>
        <w:t xml:space="preserve">9.17 </w:t>
      </w:r>
      <w:r w:rsidRPr="003453AC">
        <w:rPr>
          <w:kern w:val="0"/>
        </w:rPr>
        <w:t>and</w:t>
      </w:r>
      <w:r w:rsidRPr="003453AC">
        <w:rPr>
          <w:spacing w:val="6"/>
          <w:kern w:val="0"/>
        </w:rPr>
        <w:t xml:space="preserve"> </w:t>
      </w:r>
      <w:r w:rsidRPr="003453AC">
        <w:rPr>
          <w:spacing w:val="1"/>
          <w:kern w:val="0"/>
        </w:rPr>
        <w:t>9.1</w:t>
      </w:r>
      <w:r w:rsidRPr="003453AC">
        <w:rPr>
          <w:kern w:val="0"/>
        </w:rPr>
        <w:t>8</w:t>
      </w:r>
      <w:r w:rsidRPr="003453AC">
        <w:rPr>
          <w:spacing w:val="6"/>
          <w:kern w:val="0"/>
        </w:rPr>
        <w:t xml:space="preserve"> </w:t>
      </w:r>
      <w:r w:rsidRPr="003453AC">
        <w:rPr>
          <w:kern w:val="0"/>
        </w:rPr>
        <w:t>s</w:t>
      </w:r>
      <w:r w:rsidRPr="003453AC">
        <w:rPr>
          <w:spacing w:val="-1"/>
          <w:kern w:val="0"/>
        </w:rPr>
        <w:t>h</w:t>
      </w:r>
      <w:r w:rsidRPr="003453AC">
        <w:rPr>
          <w:kern w:val="0"/>
        </w:rPr>
        <w:t>all</w:t>
      </w:r>
      <w:r w:rsidRPr="003453AC">
        <w:rPr>
          <w:spacing w:val="5"/>
          <w:kern w:val="0"/>
        </w:rPr>
        <w:t xml:space="preserve"> </w:t>
      </w:r>
      <w:r w:rsidRPr="003453AC">
        <w:rPr>
          <w:kern w:val="0"/>
        </w:rPr>
        <w:t>a</w:t>
      </w:r>
      <w:r w:rsidRPr="003453AC">
        <w:rPr>
          <w:spacing w:val="2"/>
          <w:kern w:val="0"/>
        </w:rPr>
        <w:t>l</w:t>
      </w:r>
      <w:r w:rsidRPr="003453AC">
        <w:rPr>
          <w:kern w:val="0"/>
        </w:rPr>
        <w:t>so</w:t>
      </w:r>
      <w:r w:rsidRPr="003453AC">
        <w:rPr>
          <w:spacing w:val="4"/>
          <w:kern w:val="0"/>
        </w:rPr>
        <w:t xml:space="preserve"> </w:t>
      </w:r>
      <w:r w:rsidRPr="003453AC">
        <w:rPr>
          <w:kern w:val="0"/>
        </w:rPr>
        <w:t>a</w:t>
      </w:r>
      <w:r w:rsidRPr="003453AC">
        <w:rPr>
          <w:spacing w:val="1"/>
          <w:kern w:val="0"/>
        </w:rPr>
        <w:t>p</w:t>
      </w:r>
      <w:r w:rsidRPr="003453AC">
        <w:rPr>
          <w:kern w:val="0"/>
        </w:rPr>
        <w:t>p</w:t>
      </w:r>
      <w:r w:rsidRPr="003453AC">
        <w:rPr>
          <w:spacing w:val="1"/>
          <w:kern w:val="0"/>
        </w:rPr>
        <w:t>l</w:t>
      </w:r>
      <w:r w:rsidRPr="003453AC">
        <w:rPr>
          <w:kern w:val="0"/>
        </w:rPr>
        <w:t>y</w:t>
      </w:r>
      <w:r w:rsidRPr="003453AC">
        <w:rPr>
          <w:spacing w:val="3"/>
          <w:kern w:val="0"/>
        </w:rPr>
        <w:t xml:space="preserve"> </w:t>
      </w:r>
      <w:r w:rsidRPr="003453AC">
        <w:rPr>
          <w:spacing w:val="1"/>
          <w:kern w:val="0"/>
        </w:rPr>
        <w:t>i</w:t>
      </w:r>
      <w:r w:rsidRPr="003453AC">
        <w:rPr>
          <w:kern w:val="0"/>
        </w:rPr>
        <w:t>n</w:t>
      </w:r>
      <w:r w:rsidRPr="003453AC">
        <w:rPr>
          <w:spacing w:val="1"/>
          <w:kern w:val="0"/>
        </w:rPr>
        <w:t xml:space="preserve"> th</w:t>
      </w:r>
      <w:r w:rsidRPr="003453AC">
        <w:rPr>
          <w:kern w:val="0"/>
        </w:rPr>
        <w:t>e</w:t>
      </w:r>
      <w:r w:rsidRPr="003453AC">
        <w:rPr>
          <w:spacing w:val="3"/>
          <w:kern w:val="0"/>
        </w:rPr>
        <w:t xml:space="preserve"> </w:t>
      </w:r>
      <w:r w:rsidRPr="003453AC">
        <w:rPr>
          <w:kern w:val="0"/>
        </w:rPr>
        <w:t>c</w:t>
      </w:r>
      <w:r w:rsidRPr="003453AC">
        <w:rPr>
          <w:spacing w:val="1"/>
          <w:kern w:val="0"/>
        </w:rPr>
        <w:t>o</w:t>
      </w:r>
      <w:r w:rsidRPr="003453AC">
        <w:rPr>
          <w:kern w:val="0"/>
        </w:rPr>
        <w:t>ordi</w:t>
      </w:r>
      <w:r w:rsidRPr="003453AC">
        <w:rPr>
          <w:spacing w:val="-1"/>
          <w:kern w:val="0"/>
        </w:rPr>
        <w:t>n</w:t>
      </w:r>
      <w:r w:rsidRPr="003453AC">
        <w:rPr>
          <w:kern w:val="0"/>
        </w:rPr>
        <w:t>ation</w:t>
      </w:r>
      <w:r w:rsidRPr="003453AC">
        <w:rPr>
          <w:spacing w:val="13"/>
          <w:kern w:val="0"/>
        </w:rPr>
        <w:t xml:space="preserve"> </w:t>
      </w:r>
      <w:r w:rsidRPr="003453AC">
        <w:rPr>
          <w:kern w:val="0"/>
        </w:rPr>
        <w:t>p</w:t>
      </w:r>
      <w:r w:rsidRPr="003453AC">
        <w:rPr>
          <w:spacing w:val="-1"/>
          <w:kern w:val="0"/>
        </w:rPr>
        <w:t>h</w:t>
      </w:r>
      <w:r w:rsidRPr="003453AC">
        <w:rPr>
          <w:spacing w:val="2"/>
          <w:kern w:val="0"/>
        </w:rPr>
        <w:t>a</w:t>
      </w:r>
      <w:r w:rsidRPr="003453AC">
        <w:rPr>
          <w:kern w:val="0"/>
        </w:rPr>
        <w:t>se.</w:t>
      </w:r>
      <w:r w:rsidRPr="003453AC">
        <w:rPr>
          <w:spacing w:val="7"/>
          <w:kern w:val="0"/>
        </w:rPr>
        <w:t xml:space="preserve">  </w:t>
      </w:r>
      <w:r w:rsidRPr="003453AC">
        <w:rPr>
          <w:spacing w:val="1"/>
          <w:kern w:val="0"/>
        </w:rPr>
        <w:t>B</w:t>
      </w:r>
      <w:r w:rsidRPr="003453AC">
        <w:rPr>
          <w:kern w:val="0"/>
        </w:rPr>
        <w:t>e</w:t>
      </w:r>
      <w:r w:rsidRPr="003453AC">
        <w:rPr>
          <w:spacing w:val="-1"/>
          <w:kern w:val="0"/>
        </w:rPr>
        <w:t>f</w:t>
      </w:r>
      <w:r w:rsidRPr="003453AC">
        <w:rPr>
          <w:spacing w:val="1"/>
          <w:kern w:val="0"/>
        </w:rPr>
        <w:t>o</w:t>
      </w:r>
      <w:r w:rsidRPr="003453AC">
        <w:rPr>
          <w:kern w:val="0"/>
        </w:rPr>
        <w:t>re</w:t>
      </w:r>
      <w:r w:rsidRPr="003453AC">
        <w:rPr>
          <w:spacing w:val="8"/>
          <w:kern w:val="0"/>
        </w:rPr>
        <w:t xml:space="preserve"> </w:t>
      </w:r>
      <w:r w:rsidRPr="003453AC">
        <w:rPr>
          <w:spacing w:val="2"/>
          <w:kern w:val="0"/>
        </w:rPr>
        <w:t>a</w:t>
      </w:r>
      <w:r w:rsidRPr="003453AC">
        <w:rPr>
          <w:kern w:val="0"/>
        </w:rPr>
        <w:t>n</w:t>
      </w:r>
      <w:r w:rsidRPr="003453AC">
        <w:rPr>
          <w:spacing w:val="2"/>
          <w:kern w:val="0"/>
        </w:rPr>
        <w:t xml:space="preserve"> </w:t>
      </w:r>
      <w:r w:rsidRPr="003453AC">
        <w:rPr>
          <w:kern w:val="0"/>
        </w:rPr>
        <w:t>a</w:t>
      </w:r>
      <w:r w:rsidRPr="003453AC">
        <w:rPr>
          <w:spacing w:val="3"/>
          <w:kern w:val="0"/>
        </w:rPr>
        <w:t>d</w:t>
      </w:r>
      <w:r w:rsidRPr="003453AC">
        <w:rPr>
          <w:spacing w:val="-1"/>
          <w:kern w:val="0"/>
        </w:rPr>
        <w:t>m</w:t>
      </w:r>
      <w:r w:rsidRPr="003453AC">
        <w:rPr>
          <w:kern w:val="0"/>
        </w:rPr>
        <w:t>i</w:t>
      </w:r>
      <w:r w:rsidRPr="003453AC">
        <w:rPr>
          <w:spacing w:val="-1"/>
          <w:kern w:val="0"/>
        </w:rPr>
        <w:t>n</w:t>
      </w:r>
      <w:r w:rsidRPr="003453AC">
        <w:rPr>
          <w:spacing w:val="1"/>
          <w:kern w:val="0"/>
        </w:rPr>
        <w:t>i</w:t>
      </w:r>
      <w:r w:rsidRPr="003453AC">
        <w:rPr>
          <w:kern w:val="0"/>
        </w:rPr>
        <w:t>stration</w:t>
      </w:r>
      <w:r w:rsidRPr="003453AC">
        <w:rPr>
          <w:spacing w:val="16"/>
          <w:kern w:val="0"/>
        </w:rPr>
        <w:t xml:space="preserve"> </w:t>
      </w:r>
      <w:r w:rsidRPr="003453AC">
        <w:rPr>
          <w:kern w:val="0"/>
        </w:rPr>
        <w:t>brin</w:t>
      </w:r>
      <w:r w:rsidRPr="003453AC">
        <w:rPr>
          <w:spacing w:val="-1"/>
          <w:kern w:val="0"/>
        </w:rPr>
        <w:t>g</w:t>
      </w:r>
      <w:r w:rsidRPr="003453AC">
        <w:rPr>
          <w:kern w:val="0"/>
        </w:rPr>
        <w:t>s</w:t>
      </w:r>
      <w:r w:rsidRPr="003453AC">
        <w:rPr>
          <w:spacing w:val="6"/>
          <w:kern w:val="0"/>
        </w:rPr>
        <w:t xml:space="preserve"> </w:t>
      </w:r>
      <w:r w:rsidRPr="003453AC">
        <w:rPr>
          <w:spacing w:val="1"/>
          <w:kern w:val="0"/>
        </w:rPr>
        <w:t>i</w:t>
      </w:r>
      <w:r w:rsidRPr="003453AC">
        <w:rPr>
          <w:spacing w:val="-1"/>
          <w:kern w:val="0"/>
        </w:rPr>
        <w:t>n</w:t>
      </w:r>
      <w:r w:rsidRPr="003453AC">
        <w:rPr>
          <w:kern w:val="0"/>
        </w:rPr>
        <w:t>to</w:t>
      </w:r>
      <w:r w:rsidRPr="003453AC">
        <w:rPr>
          <w:spacing w:val="5"/>
          <w:kern w:val="0"/>
        </w:rPr>
        <w:t xml:space="preserve"> </w:t>
      </w:r>
      <w:r w:rsidRPr="003453AC">
        <w:rPr>
          <w:spacing w:val="-1"/>
          <w:kern w:val="0"/>
        </w:rPr>
        <w:t>u</w:t>
      </w:r>
      <w:r w:rsidRPr="003453AC">
        <w:rPr>
          <w:spacing w:val="1"/>
          <w:kern w:val="0"/>
        </w:rPr>
        <w:t>s</w:t>
      </w:r>
      <w:r w:rsidRPr="003453AC">
        <w:rPr>
          <w:kern w:val="0"/>
        </w:rPr>
        <w:t>e</w:t>
      </w:r>
      <w:r w:rsidRPr="003453AC">
        <w:rPr>
          <w:spacing w:val="4"/>
          <w:kern w:val="0"/>
        </w:rPr>
        <w:t xml:space="preserve"> </w:t>
      </w:r>
      <w:r w:rsidRPr="003453AC">
        <w:rPr>
          <w:kern w:val="0"/>
        </w:rPr>
        <w:t>a</w:t>
      </w:r>
      <w:r w:rsidRPr="003453AC">
        <w:rPr>
          <w:spacing w:val="1"/>
          <w:kern w:val="0"/>
        </w:rPr>
        <w:t xml:space="preserve"> </w:t>
      </w:r>
      <w:r w:rsidRPr="003453AC">
        <w:rPr>
          <w:kern w:val="0"/>
        </w:rPr>
        <w:t>(base</w:t>
      </w:r>
      <w:r w:rsidRPr="003453AC">
        <w:rPr>
          <w:spacing w:val="6"/>
          <w:kern w:val="0"/>
        </w:rPr>
        <w:t xml:space="preserve"> </w:t>
      </w:r>
      <w:r w:rsidRPr="003453AC">
        <w:rPr>
          <w:kern w:val="0"/>
        </w:rPr>
        <w:t>or</w:t>
      </w:r>
      <w:r w:rsidRPr="003453AC">
        <w:rPr>
          <w:spacing w:val="3"/>
          <w:kern w:val="0"/>
        </w:rPr>
        <w:t xml:space="preserve"> </w:t>
      </w:r>
      <w:r w:rsidRPr="003453AC">
        <w:rPr>
          <w:spacing w:val="-3"/>
          <w:kern w:val="0"/>
        </w:rPr>
        <w:t>m</w:t>
      </w:r>
      <w:r w:rsidRPr="003453AC">
        <w:rPr>
          <w:kern w:val="0"/>
        </w:rPr>
        <w:t>obile)</w:t>
      </w:r>
      <w:r w:rsidRPr="003453AC">
        <w:rPr>
          <w:spacing w:val="9"/>
          <w:kern w:val="0"/>
        </w:rPr>
        <w:t xml:space="preserve"> </w:t>
      </w:r>
      <w:r w:rsidRPr="003453AC">
        <w:rPr>
          <w:kern w:val="0"/>
        </w:rPr>
        <w:t>st</w:t>
      </w:r>
      <w:r w:rsidRPr="003453AC">
        <w:rPr>
          <w:spacing w:val="2"/>
          <w:kern w:val="0"/>
        </w:rPr>
        <w:t>a</w:t>
      </w:r>
      <w:r w:rsidRPr="003453AC">
        <w:rPr>
          <w:kern w:val="0"/>
        </w:rPr>
        <w:t>tion</w:t>
      </w:r>
      <w:r w:rsidRPr="003453AC">
        <w:rPr>
          <w:spacing w:val="6"/>
          <w:kern w:val="0"/>
        </w:rPr>
        <w:t xml:space="preserve"> </w:t>
      </w:r>
      <w:r w:rsidRPr="003453AC">
        <w:rPr>
          <w:spacing w:val="2"/>
          <w:w w:val="102"/>
          <w:kern w:val="0"/>
        </w:rPr>
        <w:t>o</w:t>
      </w:r>
      <w:r w:rsidRPr="003453AC">
        <w:rPr>
          <w:w w:val="102"/>
          <w:kern w:val="0"/>
        </w:rPr>
        <w:t xml:space="preserve">f </w:t>
      </w:r>
      <w:r w:rsidRPr="003453AC">
        <w:rPr>
          <w:kern w:val="0"/>
        </w:rPr>
        <w:t>the</w:t>
      </w:r>
      <w:r w:rsidRPr="003453AC">
        <w:rPr>
          <w:spacing w:val="6"/>
          <w:kern w:val="0"/>
        </w:rPr>
        <w:t xml:space="preserve"> </w:t>
      </w:r>
      <w:r w:rsidRPr="003453AC">
        <w:rPr>
          <w:spacing w:val="-3"/>
          <w:kern w:val="0"/>
        </w:rPr>
        <w:t>m</w:t>
      </w:r>
      <w:r w:rsidRPr="003453AC">
        <w:rPr>
          <w:spacing w:val="1"/>
          <w:kern w:val="0"/>
        </w:rPr>
        <w:t>ob</w:t>
      </w:r>
      <w:r w:rsidRPr="003453AC">
        <w:rPr>
          <w:kern w:val="0"/>
        </w:rPr>
        <w:t>ile</w:t>
      </w:r>
      <w:r w:rsidRPr="003453AC">
        <w:rPr>
          <w:spacing w:val="9"/>
          <w:kern w:val="0"/>
        </w:rPr>
        <w:t xml:space="preserve"> </w:t>
      </w:r>
      <w:r w:rsidRPr="003453AC">
        <w:rPr>
          <w:kern w:val="0"/>
        </w:rPr>
        <w:t>se</w:t>
      </w:r>
      <w:r w:rsidRPr="003453AC">
        <w:rPr>
          <w:spacing w:val="1"/>
          <w:kern w:val="0"/>
        </w:rPr>
        <w:t>r</w:t>
      </w:r>
      <w:r w:rsidRPr="003453AC">
        <w:rPr>
          <w:spacing w:val="-1"/>
          <w:kern w:val="0"/>
        </w:rPr>
        <w:t>v</w:t>
      </w:r>
      <w:r w:rsidRPr="003453AC">
        <w:rPr>
          <w:kern w:val="0"/>
        </w:rPr>
        <w:t>ice</w:t>
      </w:r>
      <w:r w:rsidRPr="003453AC">
        <w:rPr>
          <w:spacing w:val="9"/>
          <w:kern w:val="0"/>
        </w:rPr>
        <w:t xml:space="preserve"> </w:t>
      </w:r>
      <w:r w:rsidRPr="003453AC">
        <w:rPr>
          <w:kern w:val="0"/>
        </w:rPr>
        <w:t>in</w:t>
      </w:r>
      <w:r w:rsidRPr="003453AC">
        <w:rPr>
          <w:spacing w:val="3"/>
          <w:kern w:val="0"/>
        </w:rPr>
        <w:t xml:space="preserve"> </w:t>
      </w:r>
      <w:r w:rsidRPr="003453AC">
        <w:rPr>
          <w:spacing w:val="1"/>
          <w:kern w:val="0"/>
        </w:rPr>
        <w:t>t</w:t>
      </w:r>
      <w:r w:rsidRPr="003453AC">
        <w:rPr>
          <w:spacing w:val="-1"/>
          <w:kern w:val="0"/>
        </w:rPr>
        <w:t>h</w:t>
      </w:r>
      <w:r w:rsidRPr="003453AC">
        <w:rPr>
          <w:kern w:val="0"/>
        </w:rPr>
        <w:t>is</w:t>
      </w:r>
      <w:r w:rsidRPr="003453AC">
        <w:rPr>
          <w:spacing w:val="5"/>
          <w:kern w:val="0"/>
        </w:rPr>
        <w:t xml:space="preserve"> </w:t>
      </w:r>
      <w:r w:rsidRPr="003453AC">
        <w:rPr>
          <w:spacing w:val="-1"/>
          <w:kern w:val="0"/>
        </w:rPr>
        <w:t>f</w:t>
      </w:r>
      <w:r w:rsidRPr="003453AC">
        <w:rPr>
          <w:kern w:val="0"/>
        </w:rPr>
        <w:t>re</w:t>
      </w:r>
      <w:r w:rsidRPr="003453AC">
        <w:rPr>
          <w:spacing w:val="3"/>
          <w:kern w:val="0"/>
        </w:rPr>
        <w:t>q</w:t>
      </w:r>
      <w:r w:rsidRPr="003453AC">
        <w:rPr>
          <w:kern w:val="0"/>
        </w:rPr>
        <w:t>uen</w:t>
      </w:r>
      <w:r w:rsidRPr="003453AC">
        <w:rPr>
          <w:spacing w:val="2"/>
          <w:kern w:val="0"/>
        </w:rPr>
        <w:t>c</w:t>
      </w:r>
      <w:r w:rsidRPr="003453AC">
        <w:rPr>
          <w:kern w:val="0"/>
        </w:rPr>
        <w:t>y</w:t>
      </w:r>
      <w:r w:rsidRPr="003453AC">
        <w:rPr>
          <w:spacing w:val="10"/>
          <w:kern w:val="0"/>
        </w:rPr>
        <w:t xml:space="preserve"> </w:t>
      </w:r>
      <w:r w:rsidRPr="003453AC">
        <w:rPr>
          <w:spacing w:val="1"/>
          <w:kern w:val="0"/>
        </w:rPr>
        <w:t>b</w:t>
      </w:r>
      <w:r w:rsidRPr="003453AC">
        <w:rPr>
          <w:spacing w:val="2"/>
          <w:kern w:val="0"/>
        </w:rPr>
        <w:t>a</w:t>
      </w:r>
      <w:r w:rsidRPr="003453AC">
        <w:rPr>
          <w:kern w:val="0"/>
        </w:rPr>
        <w:t>n</w:t>
      </w:r>
      <w:r w:rsidRPr="003453AC">
        <w:rPr>
          <w:spacing w:val="-1"/>
          <w:kern w:val="0"/>
        </w:rPr>
        <w:t>d</w:t>
      </w:r>
      <w:r w:rsidRPr="003453AC">
        <w:rPr>
          <w:kern w:val="0"/>
        </w:rPr>
        <w:t>,</w:t>
      </w:r>
      <w:r w:rsidRPr="003453AC">
        <w:rPr>
          <w:spacing w:val="7"/>
          <w:kern w:val="0"/>
        </w:rPr>
        <w:t xml:space="preserve"> </w:t>
      </w:r>
      <w:r w:rsidRPr="003453AC">
        <w:rPr>
          <w:kern w:val="0"/>
        </w:rPr>
        <w:t>it</w:t>
      </w:r>
      <w:r w:rsidRPr="003453AC">
        <w:rPr>
          <w:spacing w:val="3"/>
          <w:kern w:val="0"/>
        </w:rPr>
        <w:t xml:space="preserve"> </w:t>
      </w:r>
      <w:r w:rsidRPr="003453AC">
        <w:rPr>
          <w:spacing w:val="2"/>
          <w:kern w:val="0"/>
        </w:rPr>
        <w:t>s</w:t>
      </w:r>
      <w:r w:rsidRPr="003453AC">
        <w:rPr>
          <w:spacing w:val="-1"/>
          <w:kern w:val="0"/>
        </w:rPr>
        <w:t>h</w:t>
      </w:r>
      <w:r w:rsidRPr="003453AC">
        <w:rPr>
          <w:kern w:val="0"/>
        </w:rPr>
        <w:t>all</w:t>
      </w:r>
      <w:r w:rsidRPr="003453AC">
        <w:rPr>
          <w:spacing w:val="6"/>
          <w:kern w:val="0"/>
        </w:rPr>
        <w:t xml:space="preserve"> </w:t>
      </w:r>
      <w:r w:rsidRPr="003453AC">
        <w:rPr>
          <w:kern w:val="0"/>
        </w:rPr>
        <w:t>en</w:t>
      </w:r>
      <w:r w:rsidRPr="003453AC">
        <w:rPr>
          <w:spacing w:val="1"/>
          <w:kern w:val="0"/>
        </w:rPr>
        <w:t>s</w:t>
      </w:r>
      <w:r w:rsidRPr="003453AC">
        <w:rPr>
          <w:spacing w:val="-1"/>
          <w:kern w:val="0"/>
        </w:rPr>
        <w:t>u</w:t>
      </w:r>
      <w:r w:rsidRPr="003453AC">
        <w:rPr>
          <w:kern w:val="0"/>
        </w:rPr>
        <w:t>re</w:t>
      </w:r>
      <w:r w:rsidRPr="003453AC">
        <w:rPr>
          <w:spacing w:val="8"/>
          <w:kern w:val="0"/>
        </w:rPr>
        <w:t xml:space="preserve"> </w:t>
      </w:r>
      <w:r w:rsidRPr="003453AC">
        <w:rPr>
          <w:kern w:val="0"/>
        </w:rPr>
        <w:t>th</w:t>
      </w:r>
      <w:r w:rsidRPr="003453AC">
        <w:rPr>
          <w:spacing w:val="2"/>
          <w:kern w:val="0"/>
        </w:rPr>
        <w:t>a</w:t>
      </w:r>
      <w:r w:rsidRPr="003453AC">
        <w:rPr>
          <w:kern w:val="0"/>
        </w:rPr>
        <w:t>t</w:t>
      </w:r>
      <w:r w:rsidRPr="003453AC">
        <w:rPr>
          <w:spacing w:val="5"/>
          <w:kern w:val="0"/>
        </w:rPr>
        <w:t xml:space="preserve"> </w:t>
      </w:r>
      <w:r w:rsidRPr="003453AC">
        <w:rPr>
          <w:kern w:val="0"/>
        </w:rPr>
        <w:t>the</w:t>
      </w:r>
      <w:r w:rsidRPr="003453AC">
        <w:rPr>
          <w:spacing w:val="4"/>
          <w:kern w:val="0"/>
        </w:rPr>
        <w:t xml:space="preserve"> </w:t>
      </w:r>
      <w:r w:rsidRPr="003453AC">
        <w:rPr>
          <w:spacing w:val="1"/>
          <w:kern w:val="0"/>
        </w:rPr>
        <w:t>po</w:t>
      </w:r>
      <w:r w:rsidRPr="003453AC">
        <w:rPr>
          <w:spacing w:val="-3"/>
          <w:kern w:val="0"/>
        </w:rPr>
        <w:t>w</w:t>
      </w:r>
      <w:r w:rsidRPr="003453AC">
        <w:rPr>
          <w:kern w:val="0"/>
        </w:rPr>
        <w:t>er</w:t>
      </w:r>
      <w:r w:rsidRPr="003453AC">
        <w:rPr>
          <w:spacing w:val="9"/>
          <w:kern w:val="0"/>
        </w:rPr>
        <w:t xml:space="preserve"> </w:t>
      </w:r>
      <w:r w:rsidRPr="003453AC">
        <w:rPr>
          <w:spacing w:val="-1"/>
          <w:kern w:val="0"/>
        </w:rPr>
        <w:t>f</w:t>
      </w:r>
      <w:r w:rsidRPr="003453AC">
        <w:rPr>
          <w:spacing w:val="1"/>
          <w:kern w:val="0"/>
        </w:rPr>
        <w:t>lux</w:t>
      </w:r>
      <w:r w:rsidRPr="003453AC">
        <w:rPr>
          <w:kern w:val="0"/>
        </w:rPr>
        <w:t>-</w:t>
      </w:r>
      <w:r w:rsidRPr="003453AC">
        <w:rPr>
          <w:spacing w:val="1"/>
          <w:kern w:val="0"/>
        </w:rPr>
        <w:t>d</w:t>
      </w:r>
      <w:r w:rsidRPr="003453AC">
        <w:rPr>
          <w:spacing w:val="2"/>
          <w:kern w:val="0"/>
        </w:rPr>
        <w:t>e</w:t>
      </w:r>
      <w:r w:rsidRPr="003453AC">
        <w:rPr>
          <w:spacing w:val="-1"/>
          <w:kern w:val="0"/>
        </w:rPr>
        <w:t>n</w:t>
      </w:r>
      <w:r w:rsidRPr="003453AC">
        <w:rPr>
          <w:kern w:val="0"/>
        </w:rPr>
        <w:t>s</w:t>
      </w:r>
      <w:r w:rsidRPr="003453AC">
        <w:rPr>
          <w:spacing w:val="1"/>
          <w:kern w:val="0"/>
        </w:rPr>
        <w:t>it</w:t>
      </w:r>
      <w:r w:rsidRPr="003453AC">
        <w:rPr>
          <w:kern w:val="0"/>
        </w:rPr>
        <w:t>y</w:t>
      </w:r>
      <w:r w:rsidRPr="003453AC">
        <w:rPr>
          <w:spacing w:val="13"/>
          <w:kern w:val="0"/>
        </w:rPr>
        <w:t xml:space="preserve"> </w:t>
      </w:r>
      <w:r w:rsidRPr="003453AC">
        <w:rPr>
          <w:kern w:val="0"/>
        </w:rPr>
        <w:t>(</w:t>
      </w:r>
      <w:r w:rsidRPr="003453AC">
        <w:rPr>
          <w:spacing w:val="1"/>
          <w:kern w:val="0"/>
        </w:rPr>
        <w:t>p</w:t>
      </w:r>
      <w:r w:rsidRPr="003453AC">
        <w:rPr>
          <w:spacing w:val="-1"/>
          <w:kern w:val="0"/>
        </w:rPr>
        <w:t>f</w:t>
      </w:r>
      <w:r w:rsidRPr="003453AC">
        <w:rPr>
          <w:spacing w:val="1"/>
          <w:kern w:val="0"/>
        </w:rPr>
        <w:t>d</w:t>
      </w:r>
      <w:r w:rsidRPr="003453AC">
        <w:rPr>
          <w:kern w:val="0"/>
        </w:rPr>
        <w:t>)</w:t>
      </w:r>
      <w:r w:rsidRPr="003453AC">
        <w:rPr>
          <w:spacing w:val="8"/>
          <w:kern w:val="0"/>
        </w:rPr>
        <w:t xml:space="preserve"> </w:t>
      </w:r>
      <w:r w:rsidRPr="003453AC">
        <w:rPr>
          <w:kern w:val="0"/>
        </w:rPr>
        <w:t xml:space="preserve">produced at 3 m above ground does </w:t>
      </w:r>
      <w:r w:rsidRPr="003453AC">
        <w:rPr>
          <w:spacing w:val="-1"/>
          <w:kern w:val="0"/>
        </w:rPr>
        <w:t>n</w:t>
      </w:r>
      <w:r w:rsidRPr="003453AC">
        <w:rPr>
          <w:spacing w:val="1"/>
          <w:kern w:val="0"/>
        </w:rPr>
        <w:t>o</w:t>
      </w:r>
      <w:r w:rsidRPr="003453AC">
        <w:rPr>
          <w:kern w:val="0"/>
        </w:rPr>
        <w:t>t</w:t>
      </w:r>
      <w:r w:rsidRPr="003453AC">
        <w:rPr>
          <w:spacing w:val="31"/>
          <w:kern w:val="0"/>
        </w:rPr>
        <w:t xml:space="preserve"> </w:t>
      </w:r>
      <w:r w:rsidRPr="003453AC">
        <w:rPr>
          <w:kern w:val="0"/>
        </w:rPr>
        <w:t xml:space="preserve">exceed −154.5 dB(W/(m² </w:t>
      </w:r>
      <w:r w:rsidRPr="003453AC">
        <w:rPr>
          <w:rFonts w:eastAsia="Symbol"/>
          <w:kern w:val="0"/>
        </w:rPr>
        <w:t></w:t>
      </w:r>
      <w:r w:rsidRPr="003453AC">
        <w:rPr>
          <w:rFonts w:eastAsia="PMingLiU"/>
          <w:kern w:val="0"/>
        </w:rPr>
        <w:t xml:space="preserve"> </w:t>
      </w:r>
      <w:r w:rsidRPr="003453AC">
        <w:rPr>
          <w:kern w:val="0"/>
        </w:rPr>
        <w:t>4 kHz</w:t>
      </w:r>
      <w:r w:rsidRPr="003453AC">
        <w:rPr>
          <w:spacing w:val="1"/>
          <w:kern w:val="0"/>
        </w:rPr>
        <w:t>)</w:t>
      </w:r>
      <w:r w:rsidRPr="003453AC">
        <w:rPr>
          <w:kern w:val="0"/>
        </w:rPr>
        <w:t>)</w:t>
      </w:r>
      <w:r w:rsidRPr="003453AC">
        <w:rPr>
          <w:spacing w:val="34"/>
          <w:kern w:val="0"/>
        </w:rPr>
        <w:t xml:space="preserve"> </w:t>
      </w:r>
      <w:r w:rsidRPr="003453AC">
        <w:rPr>
          <w:spacing w:val="-1"/>
          <w:kern w:val="0"/>
        </w:rPr>
        <w:t>f</w:t>
      </w:r>
      <w:r w:rsidRPr="003453AC">
        <w:rPr>
          <w:spacing w:val="1"/>
          <w:kern w:val="0"/>
        </w:rPr>
        <w:t>o</w:t>
      </w:r>
      <w:r w:rsidRPr="003453AC">
        <w:rPr>
          <w:kern w:val="0"/>
        </w:rPr>
        <w:t>r</w:t>
      </w:r>
      <w:r w:rsidRPr="003453AC">
        <w:rPr>
          <w:spacing w:val="32"/>
          <w:kern w:val="0"/>
        </w:rPr>
        <w:t xml:space="preserve"> </w:t>
      </w:r>
      <w:r w:rsidRPr="003453AC">
        <w:rPr>
          <w:spacing w:val="-3"/>
          <w:kern w:val="0"/>
        </w:rPr>
        <w:t>m</w:t>
      </w:r>
      <w:r w:rsidRPr="003453AC">
        <w:rPr>
          <w:spacing w:val="1"/>
          <w:kern w:val="0"/>
        </w:rPr>
        <w:t>o</w:t>
      </w:r>
      <w:r w:rsidRPr="003453AC">
        <w:rPr>
          <w:kern w:val="0"/>
        </w:rPr>
        <w:t>re</w:t>
      </w:r>
      <w:r w:rsidRPr="003453AC">
        <w:rPr>
          <w:spacing w:val="33"/>
          <w:kern w:val="0"/>
        </w:rPr>
        <w:t xml:space="preserve"> </w:t>
      </w:r>
      <w:r w:rsidRPr="003453AC">
        <w:rPr>
          <w:kern w:val="0"/>
        </w:rPr>
        <w:t>t</w:t>
      </w:r>
      <w:r w:rsidRPr="003453AC">
        <w:rPr>
          <w:spacing w:val="-1"/>
          <w:kern w:val="0"/>
        </w:rPr>
        <w:t>h</w:t>
      </w:r>
      <w:r w:rsidRPr="003453AC">
        <w:rPr>
          <w:kern w:val="0"/>
        </w:rPr>
        <w:t>an</w:t>
      </w:r>
      <w:r w:rsidRPr="003453AC">
        <w:rPr>
          <w:spacing w:val="32"/>
          <w:kern w:val="0"/>
        </w:rPr>
        <w:t xml:space="preserve"> </w:t>
      </w:r>
      <w:r w:rsidRPr="003453AC">
        <w:rPr>
          <w:kern w:val="0"/>
        </w:rPr>
        <w:t>20%</w:t>
      </w:r>
      <w:r w:rsidRPr="003453AC">
        <w:rPr>
          <w:spacing w:val="32"/>
          <w:kern w:val="0"/>
        </w:rPr>
        <w:t xml:space="preserve"> </w:t>
      </w:r>
      <w:r w:rsidRPr="003453AC">
        <w:rPr>
          <w:kern w:val="0"/>
        </w:rPr>
        <w:t>of</w:t>
      </w:r>
      <w:r w:rsidRPr="003453AC">
        <w:rPr>
          <w:spacing w:val="28"/>
          <w:kern w:val="0"/>
        </w:rPr>
        <w:t xml:space="preserve"> </w:t>
      </w:r>
      <w:r w:rsidRPr="003453AC">
        <w:rPr>
          <w:kern w:val="0"/>
        </w:rPr>
        <w:t>ti</w:t>
      </w:r>
      <w:r w:rsidRPr="003453AC">
        <w:rPr>
          <w:spacing w:val="-3"/>
          <w:kern w:val="0"/>
        </w:rPr>
        <w:t>m</w:t>
      </w:r>
      <w:r w:rsidRPr="003453AC">
        <w:rPr>
          <w:kern w:val="0"/>
        </w:rPr>
        <w:t>e</w:t>
      </w:r>
      <w:r w:rsidRPr="003453AC">
        <w:rPr>
          <w:spacing w:val="32"/>
          <w:kern w:val="0"/>
        </w:rPr>
        <w:t xml:space="preserve"> </w:t>
      </w:r>
      <w:r w:rsidRPr="003453AC">
        <w:rPr>
          <w:kern w:val="0"/>
        </w:rPr>
        <w:t>at</w:t>
      </w:r>
      <w:r w:rsidRPr="003453AC">
        <w:rPr>
          <w:spacing w:val="29"/>
          <w:kern w:val="0"/>
        </w:rPr>
        <w:t xml:space="preserve"> </w:t>
      </w:r>
      <w:r w:rsidRPr="003453AC">
        <w:rPr>
          <w:kern w:val="0"/>
        </w:rPr>
        <w:t>t</w:t>
      </w:r>
      <w:r w:rsidRPr="003453AC">
        <w:rPr>
          <w:spacing w:val="-1"/>
          <w:kern w:val="0"/>
        </w:rPr>
        <w:t>h</w:t>
      </w:r>
      <w:r w:rsidRPr="003453AC">
        <w:rPr>
          <w:kern w:val="0"/>
        </w:rPr>
        <w:t>e</w:t>
      </w:r>
      <w:r w:rsidRPr="003453AC">
        <w:rPr>
          <w:spacing w:val="30"/>
          <w:kern w:val="0"/>
        </w:rPr>
        <w:t xml:space="preserve"> </w:t>
      </w:r>
      <w:r w:rsidRPr="003453AC">
        <w:rPr>
          <w:kern w:val="0"/>
        </w:rPr>
        <w:t>border</w:t>
      </w:r>
      <w:r w:rsidRPr="003453AC">
        <w:rPr>
          <w:spacing w:val="33"/>
          <w:kern w:val="0"/>
        </w:rPr>
        <w:t xml:space="preserve"> </w:t>
      </w:r>
      <w:r w:rsidRPr="003453AC">
        <w:rPr>
          <w:kern w:val="0"/>
        </w:rPr>
        <w:t>of</w:t>
      </w:r>
      <w:r w:rsidRPr="003453AC">
        <w:rPr>
          <w:spacing w:val="28"/>
          <w:kern w:val="0"/>
        </w:rPr>
        <w:t xml:space="preserve"> </w:t>
      </w:r>
      <w:r w:rsidRPr="003453AC">
        <w:rPr>
          <w:kern w:val="0"/>
        </w:rPr>
        <w:t>t</w:t>
      </w:r>
      <w:r w:rsidRPr="003453AC">
        <w:rPr>
          <w:spacing w:val="-1"/>
          <w:kern w:val="0"/>
        </w:rPr>
        <w:t>h</w:t>
      </w:r>
      <w:r w:rsidRPr="003453AC">
        <w:rPr>
          <w:kern w:val="0"/>
        </w:rPr>
        <w:t>e</w:t>
      </w:r>
      <w:r w:rsidRPr="003453AC">
        <w:rPr>
          <w:spacing w:val="30"/>
          <w:kern w:val="0"/>
        </w:rPr>
        <w:t xml:space="preserve"> </w:t>
      </w:r>
      <w:r w:rsidRPr="003453AC">
        <w:rPr>
          <w:kern w:val="0"/>
        </w:rPr>
        <w:t xml:space="preserve">territory of any other administration.  This limit may be exceeded on the territory of any country whose administration has so agreed.  In order to ensure that the </w:t>
      </w:r>
      <w:r w:rsidRPr="003453AC">
        <w:rPr>
          <w:kern w:val="0"/>
        </w:rPr>
        <w:t>pfd</w:t>
      </w:r>
      <w:r w:rsidRPr="003453AC">
        <w:rPr>
          <w:kern w:val="0"/>
        </w:rPr>
        <w:t xml:space="preserve"> limit at the border of the territory of any other administration is met, the calculations and verification shall be made, taking into account all relevant information, with the mutual agreement of both administrations (the administration responsible for the terrestrial station and</w:t>
      </w:r>
      <w:r w:rsidRPr="003453AC">
        <w:rPr>
          <w:spacing w:val="2"/>
          <w:kern w:val="0"/>
        </w:rPr>
        <w:t xml:space="preserve"> </w:t>
      </w:r>
      <w:r w:rsidRPr="003453AC">
        <w:rPr>
          <w:kern w:val="0"/>
        </w:rPr>
        <w:t>t</w:t>
      </w:r>
      <w:r w:rsidRPr="003453AC">
        <w:rPr>
          <w:spacing w:val="-1"/>
          <w:kern w:val="0"/>
        </w:rPr>
        <w:t>h</w:t>
      </w:r>
      <w:r w:rsidRPr="003453AC">
        <w:rPr>
          <w:kern w:val="0"/>
        </w:rPr>
        <w:t>e</w:t>
      </w:r>
      <w:r w:rsidRPr="003453AC">
        <w:rPr>
          <w:spacing w:val="3"/>
          <w:kern w:val="0"/>
        </w:rPr>
        <w:t xml:space="preserve"> </w:t>
      </w:r>
      <w:r w:rsidRPr="003453AC">
        <w:rPr>
          <w:kern w:val="0"/>
        </w:rPr>
        <w:t>a</w:t>
      </w:r>
      <w:r w:rsidRPr="003453AC">
        <w:rPr>
          <w:spacing w:val="3"/>
          <w:kern w:val="0"/>
        </w:rPr>
        <w:t>d</w:t>
      </w:r>
      <w:r w:rsidRPr="003453AC">
        <w:rPr>
          <w:spacing w:val="-3"/>
          <w:kern w:val="0"/>
        </w:rPr>
        <w:t>m</w:t>
      </w:r>
      <w:r w:rsidRPr="003453AC">
        <w:rPr>
          <w:spacing w:val="1"/>
          <w:kern w:val="0"/>
        </w:rPr>
        <w:t>i</w:t>
      </w:r>
      <w:r w:rsidRPr="003453AC">
        <w:rPr>
          <w:spacing w:val="-1"/>
          <w:kern w:val="0"/>
        </w:rPr>
        <w:t>n</w:t>
      </w:r>
      <w:r w:rsidRPr="003453AC">
        <w:rPr>
          <w:spacing w:val="1"/>
          <w:kern w:val="0"/>
        </w:rPr>
        <w:t>i</w:t>
      </w:r>
      <w:r w:rsidRPr="003453AC">
        <w:rPr>
          <w:kern w:val="0"/>
        </w:rPr>
        <w:t>stration</w:t>
      </w:r>
      <w:r w:rsidRPr="003453AC">
        <w:rPr>
          <w:spacing w:val="15"/>
          <w:kern w:val="0"/>
        </w:rPr>
        <w:t xml:space="preserve"> </w:t>
      </w:r>
      <w:r w:rsidRPr="003453AC">
        <w:rPr>
          <w:kern w:val="0"/>
        </w:rPr>
        <w:t>responsible</w:t>
      </w:r>
      <w:r w:rsidRPr="003453AC">
        <w:rPr>
          <w:spacing w:val="13"/>
          <w:kern w:val="0"/>
        </w:rPr>
        <w:t xml:space="preserve"> </w:t>
      </w:r>
      <w:r w:rsidRPr="003453AC">
        <w:rPr>
          <w:spacing w:val="-1"/>
          <w:kern w:val="0"/>
        </w:rPr>
        <w:t>f</w:t>
      </w:r>
      <w:r w:rsidRPr="003453AC">
        <w:rPr>
          <w:spacing w:val="1"/>
          <w:kern w:val="0"/>
        </w:rPr>
        <w:t>o</w:t>
      </w:r>
      <w:r w:rsidRPr="003453AC">
        <w:rPr>
          <w:kern w:val="0"/>
        </w:rPr>
        <w:t>r</w:t>
      </w:r>
      <w:r w:rsidRPr="003453AC">
        <w:rPr>
          <w:spacing w:val="3"/>
          <w:kern w:val="0"/>
        </w:rPr>
        <w:t xml:space="preserve"> </w:t>
      </w:r>
      <w:r w:rsidRPr="003453AC">
        <w:rPr>
          <w:kern w:val="0"/>
        </w:rPr>
        <w:t>t</w:t>
      </w:r>
      <w:r w:rsidRPr="003453AC">
        <w:rPr>
          <w:spacing w:val="-1"/>
          <w:kern w:val="0"/>
        </w:rPr>
        <w:t>h</w:t>
      </w:r>
      <w:r w:rsidRPr="003453AC">
        <w:rPr>
          <w:kern w:val="0"/>
        </w:rPr>
        <w:t>e</w:t>
      </w:r>
      <w:r w:rsidRPr="003453AC">
        <w:rPr>
          <w:spacing w:val="3"/>
          <w:kern w:val="0"/>
        </w:rPr>
        <w:t xml:space="preserve"> </w:t>
      </w:r>
      <w:r w:rsidRPr="003453AC">
        <w:rPr>
          <w:kern w:val="0"/>
        </w:rPr>
        <w:t>earth</w:t>
      </w:r>
      <w:r w:rsidRPr="003453AC">
        <w:rPr>
          <w:spacing w:val="5"/>
          <w:kern w:val="0"/>
        </w:rPr>
        <w:t xml:space="preserve"> </w:t>
      </w:r>
      <w:r w:rsidRPr="003453AC">
        <w:rPr>
          <w:spacing w:val="1"/>
          <w:kern w:val="0"/>
        </w:rPr>
        <w:t>s</w:t>
      </w:r>
      <w:r w:rsidRPr="003453AC">
        <w:rPr>
          <w:kern w:val="0"/>
        </w:rPr>
        <w:t>tatio</w:t>
      </w:r>
      <w:r w:rsidRPr="003453AC">
        <w:rPr>
          <w:spacing w:val="-1"/>
          <w:kern w:val="0"/>
        </w:rPr>
        <w:t>n</w:t>
      </w:r>
      <w:r w:rsidRPr="003453AC">
        <w:rPr>
          <w:kern w:val="0"/>
        </w:rPr>
        <w:t>)</w:t>
      </w:r>
      <w:r w:rsidRPr="003453AC">
        <w:rPr>
          <w:spacing w:val="14"/>
          <w:kern w:val="0"/>
        </w:rPr>
        <w:t xml:space="preserve"> </w:t>
      </w:r>
      <w:r w:rsidRPr="003453AC">
        <w:rPr>
          <w:spacing w:val="2"/>
          <w:kern w:val="0"/>
        </w:rPr>
        <w:t>a</w:t>
      </w:r>
      <w:r w:rsidRPr="003453AC">
        <w:rPr>
          <w:spacing w:val="-1"/>
          <w:kern w:val="0"/>
        </w:rPr>
        <w:t>n</w:t>
      </w:r>
      <w:r w:rsidRPr="003453AC">
        <w:rPr>
          <w:kern w:val="0"/>
        </w:rPr>
        <w:t>d</w:t>
      </w:r>
      <w:r w:rsidRPr="003453AC">
        <w:rPr>
          <w:spacing w:val="6"/>
          <w:kern w:val="0"/>
        </w:rPr>
        <w:t xml:space="preserve"> </w:t>
      </w:r>
      <w:r w:rsidRPr="003453AC">
        <w:rPr>
          <w:spacing w:val="-3"/>
          <w:w w:val="102"/>
          <w:kern w:val="0"/>
        </w:rPr>
        <w:t>w</w:t>
      </w:r>
      <w:r w:rsidRPr="003453AC">
        <w:rPr>
          <w:w w:val="102"/>
          <w:kern w:val="0"/>
        </w:rPr>
        <w:t>i</w:t>
      </w:r>
      <w:r w:rsidRPr="003453AC">
        <w:rPr>
          <w:spacing w:val="1"/>
          <w:w w:val="102"/>
          <w:kern w:val="0"/>
        </w:rPr>
        <w:t>t</w:t>
      </w:r>
      <w:r w:rsidRPr="003453AC">
        <w:rPr>
          <w:w w:val="102"/>
          <w:kern w:val="0"/>
        </w:rPr>
        <w:t xml:space="preserve">h </w:t>
      </w:r>
      <w:r w:rsidRPr="003453AC">
        <w:rPr>
          <w:kern w:val="0"/>
        </w:rPr>
        <w:t>t</w:t>
      </w:r>
      <w:r w:rsidRPr="003453AC">
        <w:rPr>
          <w:spacing w:val="-1"/>
          <w:kern w:val="0"/>
        </w:rPr>
        <w:t>h</w:t>
      </w:r>
      <w:r w:rsidRPr="003453AC">
        <w:rPr>
          <w:kern w:val="0"/>
        </w:rPr>
        <w:t>e</w:t>
      </w:r>
      <w:r w:rsidRPr="003453AC">
        <w:rPr>
          <w:spacing w:val="3"/>
          <w:kern w:val="0"/>
        </w:rPr>
        <w:t xml:space="preserve"> </w:t>
      </w:r>
      <w:r w:rsidRPr="003453AC">
        <w:rPr>
          <w:kern w:val="0"/>
        </w:rPr>
        <w:t>as</w:t>
      </w:r>
      <w:r w:rsidRPr="003453AC">
        <w:rPr>
          <w:spacing w:val="-1"/>
          <w:kern w:val="0"/>
        </w:rPr>
        <w:t>s</w:t>
      </w:r>
      <w:r w:rsidRPr="003453AC">
        <w:rPr>
          <w:spacing w:val="1"/>
          <w:kern w:val="0"/>
        </w:rPr>
        <w:t>i</w:t>
      </w:r>
      <w:r w:rsidRPr="003453AC">
        <w:rPr>
          <w:kern w:val="0"/>
        </w:rPr>
        <w:t>sta</w:t>
      </w:r>
      <w:r w:rsidRPr="003453AC">
        <w:rPr>
          <w:spacing w:val="-1"/>
          <w:kern w:val="0"/>
        </w:rPr>
        <w:t>n</w:t>
      </w:r>
      <w:r w:rsidRPr="003453AC">
        <w:rPr>
          <w:kern w:val="0"/>
        </w:rPr>
        <w:t>ce</w:t>
      </w:r>
      <w:r w:rsidRPr="003453AC">
        <w:rPr>
          <w:spacing w:val="11"/>
          <w:kern w:val="0"/>
        </w:rPr>
        <w:t xml:space="preserve"> </w:t>
      </w:r>
      <w:r w:rsidRPr="003453AC">
        <w:rPr>
          <w:kern w:val="0"/>
        </w:rPr>
        <w:t xml:space="preserve">of </w:t>
      </w:r>
      <w:r w:rsidRPr="003453AC">
        <w:rPr>
          <w:spacing w:val="1"/>
          <w:kern w:val="0"/>
        </w:rPr>
        <w:t>t</w:t>
      </w:r>
      <w:r w:rsidRPr="003453AC">
        <w:rPr>
          <w:spacing w:val="-1"/>
          <w:kern w:val="0"/>
        </w:rPr>
        <w:t>h</w:t>
      </w:r>
      <w:r w:rsidRPr="003453AC">
        <w:rPr>
          <w:kern w:val="0"/>
        </w:rPr>
        <w:t>e</w:t>
      </w:r>
      <w:r w:rsidRPr="003453AC">
        <w:rPr>
          <w:spacing w:val="3"/>
          <w:kern w:val="0"/>
        </w:rPr>
        <w:t xml:space="preserve"> </w:t>
      </w:r>
      <w:r w:rsidRPr="003453AC">
        <w:rPr>
          <w:spacing w:val="1"/>
          <w:kern w:val="0"/>
        </w:rPr>
        <w:t>B</w:t>
      </w:r>
      <w:r w:rsidRPr="003453AC">
        <w:rPr>
          <w:spacing w:val="-1"/>
          <w:kern w:val="0"/>
        </w:rPr>
        <w:t>u</w:t>
      </w:r>
      <w:r w:rsidRPr="003453AC">
        <w:rPr>
          <w:kern w:val="0"/>
        </w:rPr>
        <w:t>reau</w:t>
      </w:r>
      <w:r w:rsidRPr="003453AC">
        <w:rPr>
          <w:spacing w:val="7"/>
          <w:kern w:val="0"/>
        </w:rPr>
        <w:t xml:space="preserve"> </w:t>
      </w:r>
      <w:r w:rsidRPr="003453AC">
        <w:rPr>
          <w:kern w:val="0"/>
        </w:rPr>
        <w:t>if so</w:t>
      </w:r>
      <w:r w:rsidRPr="003453AC">
        <w:rPr>
          <w:spacing w:val="2"/>
          <w:kern w:val="0"/>
        </w:rPr>
        <w:t xml:space="preserve"> </w:t>
      </w:r>
      <w:r w:rsidRPr="003453AC">
        <w:rPr>
          <w:kern w:val="0"/>
        </w:rPr>
        <w:t>requested.  In case of disagre</w:t>
      </w:r>
      <w:r w:rsidRPr="003453AC">
        <w:rPr>
          <w:spacing w:val="2"/>
          <w:kern w:val="0"/>
        </w:rPr>
        <w:t>e</w:t>
      </w:r>
      <w:r w:rsidRPr="003453AC">
        <w:rPr>
          <w:spacing w:val="-3"/>
          <w:kern w:val="0"/>
        </w:rPr>
        <w:t>m</w:t>
      </w:r>
      <w:r w:rsidRPr="003453AC">
        <w:rPr>
          <w:kern w:val="0"/>
        </w:rPr>
        <w:t>e</w:t>
      </w:r>
      <w:r w:rsidRPr="003453AC">
        <w:rPr>
          <w:spacing w:val="1"/>
          <w:kern w:val="0"/>
        </w:rPr>
        <w:t>n</w:t>
      </w:r>
      <w:r w:rsidRPr="003453AC">
        <w:rPr>
          <w:kern w:val="0"/>
        </w:rPr>
        <w:t>t,</w:t>
      </w:r>
      <w:r w:rsidRPr="003453AC">
        <w:rPr>
          <w:spacing w:val="16"/>
          <w:kern w:val="0"/>
        </w:rPr>
        <w:t xml:space="preserve"> </w:t>
      </w:r>
      <w:r w:rsidRPr="003453AC">
        <w:rPr>
          <w:kern w:val="0"/>
        </w:rPr>
        <w:t>calc</w:t>
      </w:r>
      <w:r w:rsidRPr="003453AC">
        <w:rPr>
          <w:spacing w:val="-1"/>
          <w:kern w:val="0"/>
        </w:rPr>
        <w:t>u</w:t>
      </w:r>
      <w:r w:rsidRPr="003453AC">
        <w:rPr>
          <w:kern w:val="0"/>
        </w:rPr>
        <w:t>lation</w:t>
      </w:r>
      <w:r w:rsidRPr="003453AC">
        <w:rPr>
          <w:spacing w:val="11"/>
          <w:kern w:val="0"/>
        </w:rPr>
        <w:t xml:space="preserve"> </w:t>
      </w:r>
      <w:r w:rsidRPr="003453AC">
        <w:rPr>
          <w:spacing w:val="2"/>
          <w:kern w:val="0"/>
        </w:rPr>
        <w:t>a</w:t>
      </w:r>
      <w:r w:rsidRPr="003453AC">
        <w:rPr>
          <w:spacing w:val="-1"/>
          <w:kern w:val="0"/>
        </w:rPr>
        <w:t>n</w:t>
      </w:r>
      <w:r w:rsidRPr="003453AC">
        <w:rPr>
          <w:kern w:val="0"/>
        </w:rPr>
        <w:t>d</w:t>
      </w:r>
      <w:r w:rsidRPr="003453AC">
        <w:rPr>
          <w:spacing w:val="4"/>
          <w:kern w:val="0"/>
        </w:rPr>
        <w:t xml:space="preserve"> </w:t>
      </w:r>
      <w:r w:rsidRPr="003453AC">
        <w:rPr>
          <w:spacing w:val="-1"/>
          <w:kern w:val="0"/>
        </w:rPr>
        <w:t>v</w:t>
      </w:r>
      <w:r w:rsidRPr="003453AC">
        <w:rPr>
          <w:kern w:val="0"/>
        </w:rPr>
        <w:t>eri</w:t>
      </w:r>
      <w:r w:rsidRPr="003453AC">
        <w:rPr>
          <w:spacing w:val="-1"/>
          <w:kern w:val="0"/>
        </w:rPr>
        <w:t>f</w:t>
      </w:r>
      <w:r w:rsidRPr="003453AC">
        <w:rPr>
          <w:spacing w:val="4"/>
          <w:kern w:val="0"/>
        </w:rPr>
        <w:t>i</w:t>
      </w:r>
      <w:r w:rsidRPr="003453AC">
        <w:rPr>
          <w:spacing w:val="2"/>
          <w:kern w:val="0"/>
        </w:rPr>
        <w:t>c</w:t>
      </w:r>
      <w:r w:rsidRPr="003453AC">
        <w:rPr>
          <w:kern w:val="0"/>
        </w:rPr>
        <w:t>ation</w:t>
      </w:r>
      <w:r w:rsidRPr="003453AC">
        <w:rPr>
          <w:spacing w:val="12"/>
          <w:kern w:val="0"/>
        </w:rPr>
        <w:t xml:space="preserve"> </w:t>
      </w:r>
      <w:r w:rsidRPr="003453AC">
        <w:rPr>
          <w:kern w:val="0"/>
        </w:rPr>
        <w:t>of t</w:t>
      </w:r>
      <w:r w:rsidRPr="003453AC">
        <w:rPr>
          <w:spacing w:val="-1"/>
          <w:kern w:val="0"/>
        </w:rPr>
        <w:t>h</w:t>
      </w:r>
      <w:r w:rsidRPr="003453AC">
        <w:rPr>
          <w:kern w:val="0"/>
        </w:rPr>
        <w:t>e</w:t>
      </w:r>
      <w:r w:rsidRPr="003453AC">
        <w:rPr>
          <w:spacing w:val="3"/>
          <w:kern w:val="0"/>
        </w:rPr>
        <w:t xml:space="preserve"> </w:t>
      </w:r>
      <w:r w:rsidRPr="003453AC">
        <w:rPr>
          <w:kern w:val="0"/>
        </w:rPr>
        <w:t>p</w:t>
      </w:r>
      <w:r w:rsidRPr="003453AC">
        <w:rPr>
          <w:spacing w:val="-1"/>
          <w:kern w:val="0"/>
        </w:rPr>
        <w:t>f</w:t>
      </w:r>
      <w:r w:rsidRPr="003453AC">
        <w:rPr>
          <w:kern w:val="0"/>
        </w:rPr>
        <w:t>d</w:t>
      </w:r>
      <w:r w:rsidRPr="003453AC">
        <w:rPr>
          <w:spacing w:val="4"/>
          <w:kern w:val="0"/>
        </w:rPr>
        <w:t xml:space="preserve"> </w:t>
      </w:r>
      <w:r w:rsidRPr="003453AC">
        <w:rPr>
          <w:kern w:val="0"/>
        </w:rPr>
        <w:t>s</w:t>
      </w:r>
      <w:r w:rsidRPr="003453AC">
        <w:rPr>
          <w:spacing w:val="-1"/>
          <w:kern w:val="0"/>
        </w:rPr>
        <w:t>h</w:t>
      </w:r>
      <w:r w:rsidRPr="003453AC">
        <w:rPr>
          <w:kern w:val="0"/>
        </w:rPr>
        <w:t>all</w:t>
      </w:r>
      <w:r w:rsidRPr="003453AC">
        <w:rPr>
          <w:spacing w:val="5"/>
          <w:kern w:val="0"/>
        </w:rPr>
        <w:t xml:space="preserve"> </w:t>
      </w:r>
      <w:r w:rsidRPr="003453AC">
        <w:rPr>
          <w:kern w:val="0"/>
        </w:rPr>
        <w:t>be</w:t>
      </w:r>
      <w:r w:rsidRPr="003453AC">
        <w:rPr>
          <w:spacing w:val="3"/>
          <w:kern w:val="0"/>
        </w:rPr>
        <w:t xml:space="preserve"> </w:t>
      </w:r>
      <w:r w:rsidRPr="003453AC">
        <w:rPr>
          <w:spacing w:val="-3"/>
          <w:w w:val="102"/>
          <w:kern w:val="0"/>
        </w:rPr>
        <w:t>m</w:t>
      </w:r>
      <w:r w:rsidRPr="003453AC">
        <w:rPr>
          <w:w w:val="102"/>
          <w:kern w:val="0"/>
        </w:rPr>
        <w:t>a</w:t>
      </w:r>
      <w:r w:rsidRPr="003453AC">
        <w:rPr>
          <w:spacing w:val="1"/>
          <w:w w:val="102"/>
          <w:kern w:val="0"/>
        </w:rPr>
        <w:t>d</w:t>
      </w:r>
      <w:r w:rsidRPr="003453AC">
        <w:rPr>
          <w:w w:val="102"/>
          <w:kern w:val="0"/>
        </w:rPr>
        <w:t xml:space="preserve">e </w:t>
      </w:r>
      <w:r w:rsidRPr="003453AC">
        <w:rPr>
          <w:kern w:val="0"/>
        </w:rPr>
        <w:t>by</w:t>
      </w:r>
      <w:r w:rsidRPr="003453AC">
        <w:rPr>
          <w:spacing w:val="-2"/>
          <w:kern w:val="0"/>
        </w:rPr>
        <w:t xml:space="preserve"> </w:t>
      </w:r>
      <w:r w:rsidRPr="003453AC">
        <w:rPr>
          <w:spacing w:val="1"/>
          <w:kern w:val="0"/>
        </w:rPr>
        <w:t>t</w:t>
      </w:r>
      <w:r w:rsidRPr="003453AC">
        <w:rPr>
          <w:spacing w:val="-1"/>
          <w:kern w:val="0"/>
        </w:rPr>
        <w:t>h</w:t>
      </w:r>
      <w:r w:rsidRPr="003453AC">
        <w:rPr>
          <w:kern w:val="0"/>
        </w:rPr>
        <w:t>e</w:t>
      </w:r>
      <w:r w:rsidRPr="003453AC">
        <w:rPr>
          <w:spacing w:val="1"/>
          <w:kern w:val="0"/>
        </w:rPr>
        <w:t xml:space="preserve"> B</w:t>
      </w:r>
      <w:r w:rsidRPr="003453AC">
        <w:rPr>
          <w:spacing w:val="-1"/>
          <w:kern w:val="0"/>
        </w:rPr>
        <w:t>u</w:t>
      </w:r>
      <w:r w:rsidRPr="003453AC">
        <w:rPr>
          <w:kern w:val="0"/>
        </w:rPr>
        <w:t>re</w:t>
      </w:r>
      <w:r w:rsidRPr="003453AC">
        <w:rPr>
          <w:spacing w:val="2"/>
          <w:kern w:val="0"/>
        </w:rPr>
        <w:t>a</w:t>
      </w:r>
      <w:r w:rsidRPr="003453AC">
        <w:rPr>
          <w:spacing w:val="-1"/>
          <w:kern w:val="0"/>
        </w:rPr>
        <w:t>u</w:t>
      </w:r>
      <w:r w:rsidRPr="003453AC">
        <w:rPr>
          <w:kern w:val="0"/>
        </w:rPr>
        <w:t>,</w:t>
      </w:r>
      <w:r w:rsidRPr="003453AC">
        <w:rPr>
          <w:spacing w:val="7"/>
          <w:kern w:val="0"/>
        </w:rPr>
        <w:t xml:space="preserve"> </w:t>
      </w:r>
      <w:r w:rsidRPr="003453AC">
        <w:rPr>
          <w:kern w:val="0"/>
        </w:rPr>
        <w:t>ta</w:t>
      </w:r>
      <w:r w:rsidRPr="003453AC">
        <w:rPr>
          <w:spacing w:val="-1"/>
          <w:kern w:val="0"/>
        </w:rPr>
        <w:t>k</w:t>
      </w:r>
      <w:r w:rsidRPr="003453AC">
        <w:rPr>
          <w:spacing w:val="1"/>
          <w:kern w:val="0"/>
        </w:rPr>
        <w:t>in</w:t>
      </w:r>
      <w:r w:rsidRPr="003453AC">
        <w:rPr>
          <w:kern w:val="0"/>
        </w:rPr>
        <w:t>g</w:t>
      </w:r>
      <w:r w:rsidRPr="003453AC">
        <w:rPr>
          <w:spacing w:val="4"/>
          <w:kern w:val="0"/>
        </w:rPr>
        <w:t xml:space="preserve"> </w:t>
      </w:r>
      <w:r w:rsidRPr="003453AC">
        <w:rPr>
          <w:spacing w:val="1"/>
          <w:kern w:val="0"/>
        </w:rPr>
        <w:t>i</w:t>
      </w:r>
      <w:r w:rsidRPr="003453AC">
        <w:rPr>
          <w:spacing w:val="-1"/>
          <w:kern w:val="0"/>
        </w:rPr>
        <w:t>n</w:t>
      </w:r>
      <w:r w:rsidRPr="003453AC">
        <w:rPr>
          <w:kern w:val="0"/>
        </w:rPr>
        <w:t>to</w:t>
      </w:r>
      <w:r w:rsidRPr="003453AC">
        <w:rPr>
          <w:spacing w:val="2"/>
          <w:kern w:val="0"/>
        </w:rPr>
        <w:t xml:space="preserve"> </w:t>
      </w:r>
      <w:r w:rsidRPr="003453AC">
        <w:rPr>
          <w:kern w:val="0"/>
        </w:rPr>
        <w:t>acc</w:t>
      </w:r>
      <w:r w:rsidRPr="003453AC">
        <w:rPr>
          <w:spacing w:val="1"/>
          <w:kern w:val="0"/>
        </w:rPr>
        <w:t>o</w:t>
      </w:r>
      <w:r w:rsidRPr="003453AC">
        <w:rPr>
          <w:spacing w:val="-1"/>
          <w:kern w:val="0"/>
        </w:rPr>
        <w:t>un</w:t>
      </w:r>
      <w:r w:rsidRPr="003453AC">
        <w:rPr>
          <w:kern w:val="0"/>
        </w:rPr>
        <w:t>t</w:t>
      </w:r>
      <w:r w:rsidRPr="003453AC">
        <w:rPr>
          <w:spacing w:val="7"/>
          <w:kern w:val="0"/>
        </w:rPr>
        <w:t xml:space="preserve"> </w:t>
      </w:r>
      <w:r w:rsidRPr="003453AC">
        <w:rPr>
          <w:spacing w:val="1"/>
          <w:kern w:val="0"/>
        </w:rPr>
        <w:t>t</w:t>
      </w:r>
      <w:r w:rsidRPr="003453AC">
        <w:rPr>
          <w:spacing w:val="-1"/>
          <w:kern w:val="0"/>
        </w:rPr>
        <w:t>h</w:t>
      </w:r>
      <w:r w:rsidRPr="003453AC">
        <w:rPr>
          <w:kern w:val="0"/>
        </w:rPr>
        <w:t>e</w:t>
      </w:r>
      <w:r w:rsidRPr="003453AC">
        <w:rPr>
          <w:spacing w:val="1"/>
          <w:kern w:val="0"/>
        </w:rPr>
        <w:t xml:space="preserve"> i</w:t>
      </w:r>
      <w:r w:rsidRPr="003453AC">
        <w:rPr>
          <w:spacing w:val="-1"/>
          <w:kern w:val="0"/>
        </w:rPr>
        <w:t>nf</w:t>
      </w:r>
      <w:r w:rsidRPr="003453AC">
        <w:rPr>
          <w:spacing w:val="1"/>
          <w:kern w:val="0"/>
        </w:rPr>
        <w:t>o</w:t>
      </w:r>
      <w:r w:rsidRPr="003453AC">
        <w:rPr>
          <w:spacing w:val="2"/>
          <w:kern w:val="0"/>
        </w:rPr>
        <w:t>r</w:t>
      </w:r>
      <w:r w:rsidRPr="003453AC">
        <w:rPr>
          <w:spacing w:val="-1"/>
          <w:kern w:val="0"/>
        </w:rPr>
        <w:t>m</w:t>
      </w:r>
      <w:r w:rsidRPr="003453AC">
        <w:rPr>
          <w:kern w:val="0"/>
        </w:rPr>
        <w:t>ation</w:t>
      </w:r>
      <w:r w:rsidRPr="003453AC">
        <w:rPr>
          <w:spacing w:val="10"/>
          <w:kern w:val="0"/>
        </w:rPr>
        <w:t xml:space="preserve"> </w:t>
      </w:r>
      <w:r w:rsidRPr="003453AC">
        <w:rPr>
          <w:kern w:val="0"/>
        </w:rPr>
        <w:t>r</w:t>
      </w:r>
      <w:r w:rsidRPr="003453AC">
        <w:rPr>
          <w:spacing w:val="2"/>
          <w:kern w:val="0"/>
        </w:rPr>
        <w:t>e</w:t>
      </w:r>
      <w:r w:rsidRPr="003453AC">
        <w:rPr>
          <w:spacing w:val="-1"/>
          <w:kern w:val="0"/>
        </w:rPr>
        <w:t>f</w:t>
      </w:r>
      <w:r w:rsidRPr="003453AC">
        <w:rPr>
          <w:kern w:val="0"/>
        </w:rPr>
        <w:t>erred</w:t>
      </w:r>
      <w:r w:rsidRPr="003453AC">
        <w:rPr>
          <w:spacing w:val="8"/>
          <w:kern w:val="0"/>
        </w:rPr>
        <w:t xml:space="preserve"> </w:t>
      </w:r>
      <w:r w:rsidRPr="003453AC">
        <w:rPr>
          <w:kern w:val="0"/>
        </w:rPr>
        <w:t>to above.  Stations of</w:t>
      </w:r>
      <w:r w:rsidRPr="003453AC">
        <w:rPr>
          <w:spacing w:val="-1"/>
          <w:kern w:val="0"/>
        </w:rPr>
        <w:t xml:space="preserve"> </w:t>
      </w:r>
      <w:r w:rsidRPr="003453AC">
        <w:rPr>
          <w:spacing w:val="1"/>
          <w:kern w:val="0"/>
        </w:rPr>
        <w:t>t</w:t>
      </w:r>
      <w:r w:rsidRPr="003453AC">
        <w:rPr>
          <w:spacing w:val="-1"/>
          <w:kern w:val="0"/>
        </w:rPr>
        <w:t>h</w:t>
      </w:r>
      <w:r w:rsidRPr="003453AC">
        <w:rPr>
          <w:kern w:val="0"/>
        </w:rPr>
        <w:t>e</w:t>
      </w:r>
      <w:r w:rsidRPr="003453AC">
        <w:rPr>
          <w:spacing w:val="3"/>
          <w:kern w:val="0"/>
        </w:rPr>
        <w:t xml:space="preserve"> </w:t>
      </w:r>
      <w:r w:rsidRPr="003453AC">
        <w:rPr>
          <w:spacing w:val="-1"/>
          <w:kern w:val="0"/>
        </w:rPr>
        <w:t>m</w:t>
      </w:r>
      <w:r w:rsidRPr="003453AC">
        <w:rPr>
          <w:kern w:val="0"/>
        </w:rPr>
        <w:t>obi</w:t>
      </w:r>
      <w:r w:rsidRPr="003453AC">
        <w:rPr>
          <w:spacing w:val="1"/>
          <w:kern w:val="0"/>
        </w:rPr>
        <w:t>l</w:t>
      </w:r>
      <w:r w:rsidRPr="003453AC">
        <w:rPr>
          <w:kern w:val="0"/>
        </w:rPr>
        <w:t>e</w:t>
      </w:r>
      <w:r w:rsidRPr="003453AC">
        <w:rPr>
          <w:spacing w:val="6"/>
          <w:kern w:val="0"/>
        </w:rPr>
        <w:t xml:space="preserve"> </w:t>
      </w:r>
      <w:r w:rsidRPr="003453AC">
        <w:rPr>
          <w:kern w:val="0"/>
        </w:rPr>
        <w:t>ser</w:t>
      </w:r>
      <w:r w:rsidRPr="003453AC">
        <w:rPr>
          <w:spacing w:val="-1"/>
          <w:kern w:val="0"/>
        </w:rPr>
        <w:t>v</w:t>
      </w:r>
      <w:r w:rsidRPr="003453AC">
        <w:rPr>
          <w:kern w:val="0"/>
        </w:rPr>
        <w:t>ice</w:t>
      </w:r>
      <w:r w:rsidRPr="003453AC">
        <w:rPr>
          <w:spacing w:val="6"/>
          <w:kern w:val="0"/>
        </w:rPr>
        <w:t xml:space="preserve"> </w:t>
      </w:r>
      <w:r w:rsidRPr="003453AC">
        <w:rPr>
          <w:spacing w:val="1"/>
          <w:kern w:val="0"/>
        </w:rPr>
        <w:t>i</w:t>
      </w:r>
      <w:r w:rsidRPr="003453AC">
        <w:rPr>
          <w:kern w:val="0"/>
        </w:rPr>
        <w:t>n</w:t>
      </w:r>
      <w:r w:rsidRPr="003453AC">
        <w:rPr>
          <w:spacing w:val="-1"/>
          <w:kern w:val="0"/>
        </w:rPr>
        <w:t xml:space="preserve"> </w:t>
      </w:r>
      <w:r w:rsidRPr="003453AC">
        <w:rPr>
          <w:kern w:val="0"/>
        </w:rPr>
        <w:t>t</w:t>
      </w:r>
      <w:r w:rsidRPr="003453AC">
        <w:rPr>
          <w:spacing w:val="-1"/>
          <w:kern w:val="0"/>
        </w:rPr>
        <w:t>h</w:t>
      </w:r>
      <w:r w:rsidRPr="003453AC">
        <w:rPr>
          <w:kern w:val="0"/>
        </w:rPr>
        <w:t>e</w:t>
      </w:r>
      <w:r w:rsidRPr="003453AC">
        <w:rPr>
          <w:spacing w:val="3"/>
          <w:kern w:val="0"/>
        </w:rPr>
        <w:t xml:space="preserve"> </w:t>
      </w:r>
      <w:r w:rsidRPr="003453AC">
        <w:rPr>
          <w:spacing w:val="-1"/>
          <w:kern w:val="0"/>
        </w:rPr>
        <w:t>f</w:t>
      </w:r>
      <w:r w:rsidRPr="003453AC">
        <w:rPr>
          <w:kern w:val="0"/>
        </w:rPr>
        <w:t>re</w:t>
      </w:r>
      <w:r w:rsidRPr="003453AC">
        <w:rPr>
          <w:spacing w:val="1"/>
          <w:kern w:val="0"/>
        </w:rPr>
        <w:t>q</w:t>
      </w:r>
      <w:r w:rsidRPr="003453AC">
        <w:rPr>
          <w:spacing w:val="-1"/>
          <w:kern w:val="0"/>
        </w:rPr>
        <w:t>u</w:t>
      </w:r>
      <w:r w:rsidRPr="003453AC">
        <w:rPr>
          <w:spacing w:val="2"/>
          <w:kern w:val="0"/>
        </w:rPr>
        <w:t>e</w:t>
      </w:r>
      <w:r w:rsidRPr="003453AC">
        <w:rPr>
          <w:spacing w:val="-1"/>
          <w:kern w:val="0"/>
        </w:rPr>
        <w:t>n</w:t>
      </w:r>
      <w:r w:rsidRPr="003453AC">
        <w:rPr>
          <w:spacing w:val="2"/>
          <w:kern w:val="0"/>
        </w:rPr>
        <w:t>c</w:t>
      </w:r>
      <w:r w:rsidRPr="003453AC">
        <w:rPr>
          <w:kern w:val="0"/>
        </w:rPr>
        <w:t>y</w:t>
      </w:r>
      <w:r w:rsidRPr="003453AC">
        <w:rPr>
          <w:spacing w:val="8"/>
          <w:kern w:val="0"/>
        </w:rPr>
        <w:t xml:space="preserve"> </w:t>
      </w:r>
      <w:r w:rsidRPr="003453AC">
        <w:rPr>
          <w:kern w:val="0"/>
        </w:rPr>
        <w:t xml:space="preserve">band 3400-3600 MHz shall not claim more protection from space stations than that provided in Table </w:t>
      </w:r>
      <w:r w:rsidRPr="003453AC">
        <w:rPr>
          <w:bCs/>
          <w:kern w:val="0"/>
        </w:rPr>
        <w:t>21</w:t>
      </w:r>
      <w:r w:rsidRPr="003453AC">
        <w:rPr>
          <w:bCs/>
          <w:kern w:val="0"/>
        </w:rPr>
        <w:noBreakHyphen/>
        <w:t>4</w:t>
      </w:r>
      <w:r w:rsidRPr="003453AC">
        <w:rPr>
          <w:kern w:val="0"/>
        </w:rPr>
        <w:t xml:space="preserve"> of the Radio Regulations (Edition of 2004).  </w:t>
      </w:r>
    </w:p>
    <w:p w:rsidR="001A606C" w:rsidRPr="003453AC" w:rsidP="001A606C" w14:paraId="1D6B89C5" w14:textId="77777777">
      <w:pPr>
        <w:suppressAutoHyphens/>
        <w:spacing w:after="220"/>
        <w:ind w:firstLine="360"/>
        <w:rPr>
          <w:bCs/>
          <w:smallCaps/>
          <w:kern w:val="0"/>
        </w:rPr>
      </w:pPr>
      <w:r w:rsidRPr="003453AC">
        <w:rPr>
          <w:bCs/>
          <w:kern w:val="0"/>
        </w:rPr>
        <w:t>* * * * *</w:t>
      </w:r>
    </w:p>
    <w:p w:rsidR="001A606C" w:rsidRPr="003453AC" w:rsidP="001A606C" w14:paraId="41911A4A" w14:textId="77777777">
      <w:pPr>
        <w:tabs>
          <w:tab w:val="left" w:pos="284"/>
          <w:tab w:val="left" w:pos="1247"/>
        </w:tabs>
        <w:spacing w:after="220"/>
        <w:ind w:firstLine="360"/>
        <w:rPr>
          <w:kern w:val="0"/>
        </w:rPr>
      </w:pPr>
      <w:r w:rsidRPr="003453AC">
        <w:rPr>
          <w:rFonts w:eastAsia="Calibri"/>
          <w:kern w:val="0"/>
        </w:rPr>
        <w:t>(431)  5.431</w:t>
      </w:r>
      <w:r w:rsidRPr="003453AC">
        <w:rPr>
          <w:spacing w:val="-1"/>
          <w:w w:val="95"/>
          <w:kern w:val="0"/>
        </w:rPr>
        <w:t>  </w:t>
      </w:r>
      <w:r w:rsidRPr="003453AC">
        <w:rPr>
          <w:rFonts w:eastAsia="Calibri"/>
          <w:i/>
          <w:spacing w:val="-1"/>
          <w:kern w:val="0"/>
        </w:rPr>
        <w:t>Additional</w:t>
      </w:r>
      <w:r w:rsidRPr="003453AC">
        <w:rPr>
          <w:rFonts w:eastAsia="Calibri"/>
          <w:i/>
          <w:spacing w:val="-2"/>
          <w:kern w:val="0"/>
        </w:rPr>
        <w:t xml:space="preserve"> </w:t>
      </w:r>
      <w:r w:rsidRPr="003453AC">
        <w:rPr>
          <w:rFonts w:eastAsia="Calibri"/>
          <w:i/>
          <w:spacing w:val="-1"/>
          <w:kern w:val="0"/>
        </w:rPr>
        <w:t>allocation:</w:t>
      </w:r>
      <w:r w:rsidRPr="003453AC">
        <w:rPr>
          <w:rFonts w:eastAsia="Calibri"/>
          <w:iCs/>
          <w:spacing w:val="55"/>
          <w:kern w:val="0"/>
        </w:rPr>
        <w:t xml:space="preserve">  </w:t>
      </w:r>
      <w:r w:rsidRPr="003453AC">
        <w:rPr>
          <w:rFonts w:eastAsia="Calibri"/>
          <w:kern w:val="0"/>
        </w:rPr>
        <w:t>in</w:t>
      </w:r>
      <w:r w:rsidRPr="003453AC">
        <w:rPr>
          <w:rFonts w:eastAsia="Calibri"/>
          <w:spacing w:val="-1"/>
          <w:kern w:val="0"/>
        </w:rPr>
        <w:t xml:space="preserve"> Germany,</w:t>
      </w:r>
      <w:r w:rsidRPr="003453AC">
        <w:rPr>
          <w:rFonts w:eastAsia="Calibri"/>
          <w:spacing w:val="-2"/>
          <w:kern w:val="0"/>
        </w:rPr>
        <w:t xml:space="preserve"> </w:t>
      </w:r>
      <w:r w:rsidRPr="003453AC">
        <w:rPr>
          <w:rFonts w:eastAsia="Calibri"/>
          <w:kern w:val="0"/>
        </w:rPr>
        <w:t>the</w:t>
      </w:r>
      <w:r w:rsidRPr="003453AC">
        <w:rPr>
          <w:rFonts w:eastAsia="Calibri"/>
          <w:spacing w:val="-1"/>
          <w:kern w:val="0"/>
        </w:rPr>
        <w:t xml:space="preserve"> </w:t>
      </w:r>
      <w:r w:rsidRPr="003453AC">
        <w:rPr>
          <w:rFonts w:eastAsia="Calibri"/>
          <w:kern w:val="0"/>
        </w:rPr>
        <w:t>frequency</w:t>
      </w:r>
      <w:r w:rsidRPr="003453AC">
        <w:rPr>
          <w:rFonts w:eastAsia="Calibri"/>
          <w:spacing w:val="-2"/>
          <w:kern w:val="0"/>
        </w:rPr>
        <w:t xml:space="preserve"> </w:t>
      </w:r>
      <w:r w:rsidRPr="003453AC">
        <w:rPr>
          <w:rFonts w:eastAsia="Calibri"/>
          <w:kern w:val="0"/>
        </w:rPr>
        <w:t>band</w:t>
      </w:r>
      <w:r w:rsidRPr="003453AC">
        <w:rPr>
          <w:rFonts w:eastAsia="Calibri"/>
          <w:spacing w:val="-1"/>
          <w:kern w:val="0"/>
        </w:rPr>
        <w:t xml:space="preserve"> </w:t>
      </w:r>
      <w:r w:rsidRPr="003453AC">
        <w:rPr>
          <w:rFonts w:eastAsia="Calibri"/>
          <w:kern w:val="0"/>
        </w:rPr>
        <w:t>3400-3475</w:t>
      </w:r>
      <w:r w:rsidRPr="003453AC">
        <w:rPr>
          <w:rFonts w:eastAsia="Calibri"/>
          <w:spacing w:val="-2"/>
          <w:kern w:val="0"/>
        </w:rPr>
        <w:t xml:space="preserve"> </w:t>
      </w:r>
      <w:r w:rsidRPr="003453AC">
        <w:rPr>
          <w:rFonts w:eastAsia="Calibri"/>
          <w:kern w:val="0"/>
        </w:rPr>
        <w:t>MHz</w:t>
      </w:r>
      <w:r w:rsidRPr="003453AC">
        <w:rPr>
          <w:rFonts w:eastAsia="Calibri"/>
          <w:spacing w:val="-1"/>
          <w:kern w:val="0"/>
        </w:rPr>
        <w:t xml:space="preserve"> </w:t>
      </w:r>
      <w:r w:rsidRPr="003453AC">
        <w:rPr>
          <w:rFonts w:eastAsia="Calibri"/>
          <w:kern w:val="0"/>
        </w:rPr>
        <w:t>is</w:t>
      </w:r>
      <w:r w:rsidRPr="003453AC">
        <w:rPr>
          <w:rFonts w:eastAsia="Calibri"/>
          <w:spacing w:val="-2"/>
          <w:kern w:val="0"/>
        </w:rPr>
        <w:t xml:space="preserve"> </w:t>
      </w:r>
      <w:r w:rsidRPr="003453AC">
        <w:rPr>
          <w:rFonts w:eastAsia="Calibri"/>
          <w:kern w:val="0"/>
        </w:rPr>
        <w:t>also</w:t>
      </w:r>
      <w:r w:rsidRPr="003453AC">
        <w:rPr>
          <w:rFonts w:eastAsia="Calibri"/>
          <w:spacing w:val="43"/>
          <w:kern w:val="0"/>
        </w:rPr>
        <w:t xml:space="preserve"> </w:t>
      </w:r>
      <w:r w:rsidRPr="003453AC">
        <w:rPr>
          <w:rFonts w:eastAsia="Calibri"/>
          <w:spacing w:val="-1"/>
          <w:kern w:val="0"/>
        </w:rPr>
        <w:t>allocated</w:t>
      </w:r>
      <w:r w:rsidRPr="003453AC">
        <w:rPr>
          <w:rFonts w:eastAsia="Calibri"/>
          <w:spacing w:val="-2"/>
          <w:kern w:val="0"/>
        </w:rPr>
        <w:t xml:space="preserve"> </w:t>
      </w:r>
      <w:r w:rsidRPr="003453AC">
        <w:rPr>
          <w:rFonts w:eastAsia="Calibri"/>
          <w:spacing w:val="-1"/>
          <w:kern w:val="0"/>
        </w:rPr>
        <w:t>to</w:t>
      </w:r>
      <w:r w:rsidRPr="003453AC">
        <w:rPr>
          <w:rFonts w:eastAsia="Calibri"/>
          <w:spacing w:val="-2"/>
          <w:kern w:val="0"/>
        </w:rPr>
        <w:t xml:space="preserve"> </w:t>
      </w:r>
      <w:r w:rsidRPr="003453AC">
        <w:rPr>
          <w:rFonts w:eastAsia="Calibri"/>
          <w:spacing w:val="-1"/>
          <w:kern w:val="0"/>
        </w:rPr>
        <w:t>the amateur</w:t>
      </w:r>
      <w:r w:rsidRPr="003453AC">
        <w:rPr>
          <w:rFonts w:eastAsia="Calibri"/>
          <w:spacing w:val="-2"/>
          <w:kern w:val="0"/>
        </w:rPr>
        <w:t xml:space="preserve"> </w:t>
      </w:r>
      <w:r w:rsidRPr="003453AC">
        <w:rPr>
          <w:rFonts w:eastAsia="Calibri"/>
          <w:kern w:val="0"/>
        </w:rPr>
        <w:t>service on</w:t>
      </w:r>
      <w:r w:rsidRPr="003453AC">
        <w:rPr>
          <w:rFonts w:eastAsia="Calibri"/>
          <w:spacing w:val="-1"/>
          <w:kern w:val="0"/>
        </w:rPr>
        <w:t xml:space="preserve"> </w:t>
      </w:r>
      <w:r w:rsidRPr="003453AC">
        <w:rPr>
          <w:rFonts w:eastAsia="Calibri"/>
          <w:kern w:val="0"/>
        </w:rPr>
        <w:t>a</w:t>
      </w:r>
      <w:r w:rsidRPr="003453AC">
        <w:rPr>
          <w:rFonts w:eastAsia="Calibri"/>
          <w:spacing w:val="-1"/>
          <w:kern w:val="0"/>
        </w:rPr>
        <w:t xml:space="preserve"> </w:t>
      </w:r>
      <w:r w:rsidRPr="003453AC">
        <w:rPr>
          <w:rFonts w:eastAsia="Calibri"/>
          <w:kern w:val="0"/>
        </w:rPr>
        <w:t>secondary basis.</w:t>
      </w:r>
    </w:p>
    <w:p w:rsidR="001A606C" w:rsidRPr="003453AC" w:rsidP="001A606C" w14:paraId="76AA6CE9" w14:textId="77777777">
      <w:pPr>
        <w:suppressAutoHyphens/>
        <w:spacing w:after="220"/>
        <w:ind w:firstLine="360"/>
        <w:rPr>
          <w:bCs/>
          <w:smallCaps/>
          <w:kern w:val="0"/>
        </w:rPr>
      </w:pPr>
      <w:r w:rsidRPr="003453AC">
        <w:rPr>
          <w:bCs/>
          <w:smallCaps/>
          <w:kern w:val="0"/>
        </w:rPr>
        <w:t>* * * * *</w:t>
      </w:r>
    </w:p>
    <w:p w:rsidR="001A606C" w:rsidRPr="003453AC" w:rsidP="001A606C" w14:paraId="0321134B" w14:textId="77777777">
      <w:pPr>
        <w:tabs>
          <w:tab w:val="left" w:pos="284"/>
          <w:tab w:val="left" w:pos="1247"/>
        </w:tabs>
        <w:spacing w:after="220"/>
        <w:ind w:firstLine="360"/>
        <w:rPr>
          <w:kern w:val="0"/>
        </w:rPr>
      </w:pPr>
      <w:r w:rsidRPr="003453AC">
        <w:rPr>
          <w:kern w:val="0"/>
        </w:rPr>
        <w:t>(432)  5.432</w:t>
      </w:r>
      <w:r w:rsidRPr="003453AC">
        <w:rPr>
          <w:spacing w:val="-1"/>
          <w:w w:val="95"/>
          <w:kern w:val="0"/>
        </w:rPr>
        <w:t>  </w:t>
      </w:r>
      <w:r w:rsidRPr="003453AC">
        <w:rPr>
          <w:i/>
          <w:spacing w:val="-1"/>
          <w:kern w:val="0"/>
        </w:rPr>
        <w:t>Different</w:t>
      </w:r>
      <w:r w:rsidRPr="003453AC">
        <w:rPr>
          <w:i/>
          <w:spacing w:val="-2"/>
          <w:kern w:val="0"/>
        </w:rPr>
        <w:t xml:space="preserve"> </w:t>
      </w:r>
      <w:r w:rsidRPr="003453AC">
        <w:rPr>
          <w:i/>
          <w:spacing w:val="-1"/>
          <w:kern w:val="0"/>
        </w:rPr>
        <w:t>category</w:t>
      </w:r>
      <w:r w:rsidRPr="003453AC">
        <w:rPr>
          <w:i/>
          <w:spacing w:val="-3"/>
          <w:kern w:val="0"/>
        </w:rPr>
        <w:t xml:space="preserve"> </w:t>
      </w:r>
      <w:r w:rsidRPr="003453AC">
        <w:rPr>
          <w:i/>
          <w:kern w:val="0"/>
        </w:rPr>
        <w:t>of</w:t>
      </w:r>
      <w:r w:rsidRPr="003453AC">
        <w:rPr>
          <w:i/>
          <w:spacing w:val="-2"/>
          <w:kern w:val="0"/>
        </w:rPr>
        <w:t xml:space="preserve"> </w:t>
      </w:r>
      <w:r w:rsidRPr="003453AC">
        <w:rPr>
          <w:i/>
          <w:spacing w:val="-1"/>
          <w:kern w:val="0"/>
        </w:rPr>
        <w:t>service:</w:t>
      </w:r>
      <w:r w:rsidRPr="003453AC">
        <w:rPr>
          <w:i/>
          <w:spacing w:val="57"/>
          <w:kern w:val="0"/>
        </w:rPr>
        <w:t xml:space="preserve"> </w:t>
      </w:r>
      <w:r w:rsidRPr="003453AC">
        <w:rPr>
          <w:spacing w:val="-1"/>
          <w:kern w:val="0"/>
        </w:rPr>
        <w:t>in</w:t>
      </w:r>
      <w:r w:rsidRPr="003453AC">
        <w:rPr>
          <w:spacing w:val="-3"/>
          <w:kern w:val="0"/>
        </w:rPr>
        <w:t xml:space="preserve"> </w:t>
      </w:r>
      <w:r w:rsidRPr="003453AC">
        <w:rPr>
          <w:spacing w:val="-1"/>
          <w:kern w:val="0"/>
        </w:rPr>
        <w:t>Korea</w:t>
      </w:r>
      <w:r w:rsidRPr="003453AC">
        <w:rPr>
          <w:spacing w:val="-3"/>
          <w:kern w:val="0"/>
        </w:rPr>
        <w:t xml:space="preserve"> </w:t>
      </w:r>
      <w:r w:rsidRPr="003453AC">
        <w:rPr>
          <w:spacing w:val="-1"/>
          <w:kern w:val="0"/>
        </w:rPr>
        <w:t>(Rep.</w:t>
      </w:r>
      <w:r w:rsidRPr="003453AC">
        <w:rPr>
          <w:spacing w:val="-3"/>
          <w:kern w:val="0"/>
        </w:rPr>
        <w:t xml:space="preserve"> </w:t>
      </w:r>
      <w:r w:rsidRPr="003453AC">
        <w:rPr>
          <w:spacing w:val="-1"/>
          <w:kern w:val="0"/>
        </w:rPr>
        <w:t>of),</w:t>
      </w:r>
      <w:r w:rsidRPr="003453AC">
        <w:rPr>
          <w:spacing w:val="-2"/>
          <w:kern w:val="0"/>
        </w:rPr>
        <w:t xml:space="preserve"> </w:t>
      </w:r>
      <w:r w:rsidRPr="003453AC">
        <w:rPr>
          <w:spacing w:val="-1"/>
          <w:kern w:val="0"/>
        </w:rPr>
        <w:t>Japan,</w:t>
      </w:r>
      <w:r w:rsidRPr="003453AC">
        <w:rPr>
          <w:spacing w:val="-3"/>
          <w:kern w:val="0"/>
        </w:rPr>
        <w:t xml:space="preserve"> </w:t>
      </w:r>
      <w:r w:rsidRPr="003453AC">
        <w:rPr>
          <w:spacing w:val="-1"/>
          <w:kern w:val="0"/>
        </w:rPr>
        <w:t>Pakistan</w:t>
      </w:r>
      <w:r w:rsidRPr="003453AC">
        <w:rPr>
          <w:spacing w:val="-3"/>
          <w:kern w:val="0"/>
        </w:rPr>
        <w:t xml:space="preserve"> </w:t>
      </w:r>
      <w:r w:rsidRPr="003453AC">
        <w:rPr>
          <w:spacing w:val="-1"/>
          <w:kern w:val="0"/>
        </w:rPr>
        <w:t>and</w:t>
      </w:r>
      <w:r w:rsidRPr="003453AC">
        <w:rPr>
          <w:spacing w:val="-3"/>
          <w:kern w:val="0"/>
        </w:rPr>
        <w:t xml:space="preserve"> </w:t>
      </w:r>
      <w:r w:rsidRPr="003453AC">
        <w:rPr>
          <w:spacing w:val="-1"/>
          <w:kern w:val="0"/>
        </w:rPr>
        <w:t>the</w:t>
      </w:r>
      <w:r w:rsidRPr="003453AC">
        <w:rPr>
          <w:spacing w:val="-2"/>
          <w:kern w:val="0"/>
        </w:rPr>
        <w:t xml:space="preserve"> </w:t>
      </w:r>
      <w:r w:rsidRPr="003453AC">
        <w:rPr>
          <w:spacing w:val="-1"/>
          <w:kern w:val="0"/>
        </w:rPr>
        <w:t>Dem.</w:t>
      </w:r>
      <w:r w:rsidRPr="003453AC">
        <w:rPr>
          <w:spacing w:val="57"/>
          <w:kern w:val="0"/>
        </w:rPr>
        <w:t xml:space="preserve"> </w:t>
      </w:r>
      <w:r w:rsidRPr="003453AC">
        <w:rPr>
          <w:kern w:val="0"/>
        </w:rPr>
        <w:t xml:space="preserve">People’s Rep. of Korea, the </w:t>
      </w:r>
      <w:r w:rsidRPr="003453AC">
        <w:rPr>
          <w:spacing w:val="-1"/>
          <w:kern w:val="0"/>
        </w:rPr>
        <w:t xml:space="preserve">allocation of the frequency band </w:t>
      </w:r>
      <w:r w:rsidRPr="003453AC">
        <w:rPr>
          <w:kern w:val="0"/>
        </w:rPr>
        <w:t>3400-3500 MHz to the mobile,</w:t>
      </w:r>
      <w:r w:rsidRPr="003453AC">
        <w:rPr>
          <w:spacing w:val="29"/>
          <w:kern w:val="0"/>
        </w:rPr>
        <w:t xml:space="preserve"> </w:t>
      </w:r>
      <w:r w:rsidRPr="003453AC">
        <w:rPr>
          <w:kern w:val="0"/>
        </w:rPr>
        <w:t>except</w:t>
      </w:r>
      <w:r w:rsidRPr="003453AC">
        <w:rPr>
          <w:spacing w:val="-1"/>
          <w:kern w:val="0"/>
        </w:rPr>
        <w:t xml:space="preserve"> </w:t>
      </w:r>
      <w:r w:rsidRPr="003453AC">
        <w:rPr>
          <w:kern w:val="0"/>
        </w:rPr>
        <w:t xml:space="preserve">aeronautical </w:t>
      </w:r>
      <w:r w:rsidRPr="003453AC">
        <w:rPr>
          <w:spacing w:val="-1"/>
          <w:kern w:val="0"/>
        </w:rPr>
        <w:t xml:space="preserve">mobile, </w:t>
      </w:r>
      <w:r w:rsidRPr="003453AC">
        <w:rPr>
          <w:kern w:val="0"/>
        </w:rPr>
        <w:t>service is</w:t>
      </w:r>
      <w:r w:rsidRPr="003453AC">
        <w:rPr>
          <w:spacing w:val="-1"/>
          <w:kern w:val="0"/>
        </w:rPr>
        <w:t xml:space="preserve"> </w:t>
      </w:r>
      <w:r w:rsidRPr="003453AC">
        <w:rPr>
          <w:kern w:val="0"/>
        </w:rPr>
        <w:t>on a</w:t>
      </w:r>
      <w:r w:rsidRPr="003453AC">
        <w:rPr>
          <w:spacing w:val="-1"/>
          <w:kern w:val="0"/>
        </w:rPr>
        <w:t xml:space="preserve"> primary</w:t>
      </w:r>
      <w:r w:rsidRPr="003453AC">
        <w:rPr>
          <w:kern w:val="0"/>
        </w:rPr>
        <w:t xml:space="preserve"> basis</w:t>
      </w:r>
      <w:r w:rsidRPr="003453AC">
        <w:rPr>
          <w:spacing w:val="-1"/>
          <w:kern w:val="0"/>
        </w:rPr>
        <w:t xml:space="preserve"> </w:t>
      </w:r>
      <w:r w:rsidRPr="003453AC">
        <w:rPr>
          <w:kern w:val="0"/>
        </w:rPr>
        <w:t>(see</w:t>
      </w:r>
      <w:r w:rsidRPr="003453AC">
        <w:rPr>
          <w:spacing w:val="-3"/>
          <w:kern w:val="0"/>
        </w:rPr>
        <w:t xml:space="preserve"> </w:t>
      </w:r>
      <w:r w:rsidRPr="003453AC">
        <w:rPr>
          <w:spacing w:val="-1"/>
          <w:kern w:val="0"/>
        </w:rPr>
        <w:t>No.</w:t>
      </w:r>
      <w:r w:rsidRPr="003453AC">
        <w:rPr>
          <w:spacing w:val="-2"/>
          <w:kern w:val="0"/>
        </w:rPr>
        <w:t xml:space="preserve"> </w:t>
      </w:r>
      <w:r w:rsidRPr="003453AC">
        <w:rPr>
          <w:kern w:val="0"/>
        </w:rPr>
        <w:t>5.33).</w:t>
      </w:r>
    </w:p>
    <w:p w:rsidR="001A606C" w:rsidRPr="003453AC" w:rsidP="001A606C" w14:paraId="26EDE669" w14:textId="77777777">
      <w:pPr>
        <w:tabs>
          <w:tab w:val="left" w:pos="284"/>
          <w:tab w:val="left" w:pos="1247"/>
        </w:tabs>
        <w:spacing w:after="220"/>
        <w:ind w:firstLine="360"/>
        <w:rPr>
          <w:kern w:val="0"/>
        </w:rPr>
      </w:pPr>
      <w:r w:rsidRPr="003453AC">
        <w:rPr>
          <w:spacing w:val="-1"/>
          <w:kern w:val="0"/>
        </w:rPr>
        <w:t>(i)  5.432A  </w:t>
      </w:r>
      <w:r w:rsidRPr="003453AC">
        <w:rPr>
          <w:kern w:val="0"/>
        </w:rPr>
        <w:t xml:space="preserve">In Korea </w:t>
      </w:r>
      <w:r w:rsidRPr="003453AC">
        <w:rPr>
          <w:spacing w:val="-1"/>
          <w:kern w:val="0"/>
        </w:rPr>
        <w:t>(Rep.</w:t>
      </w:r>
      <w:r w:rsidRPr="003453AC">
        <w:rPr>
          <w:kern w:val="0"/>
        </w:rPr>
        <w:t xml:space="preserve"> of), Japan, </w:t>
      </w:r>
      <w:r w:rsidRPr="003453AC">
        <w:rPr>
          <w:spacing w:val="-1"/>
          <w:kern w:val="0"/>
        </w:rPr>
        <w:t>Pakistan</w:t>
      </w:r>
      <w:r w:rsidRPr="003453AC">
        <w:rPr>
          <w:kern w:val="0"/>
        </w:rPr>
        <w:t xml:space="preserve"> and the </w:t>
      </w:r>
      <w:r w:rsidRPr="003453AC">
        <w:rPr>
          <w:spacing w:val="-1"/>
          <w:kern w:val="0"/>
        </w:rPr>
        <w:t>Dem.</w:t>
      </w:r>
      <w:r w:rsidRPr="003453AC">
        <w:rPr>
          <w:kern w:val="0"/>
        </w:rPr>
        <w:t xml:space="preserve"> People’s Rep.</w:t>
      </w:r>
      <w:r w:rsidRPr="003453AC">
        <w:rPr>
          <w:spacing w:val="-1"/>
          <w:kern w:val="0"/>
        </w:rPr>
        <w:t xml:space="preserve"> </w:t>
      </w:r>
      <w:r w:rsidRPr="003453AC">
        <w:rPr>
          <w:kern w:val="0"/>
        </w:rPr>
        <w:t>of Korea, the frequency</w:t>
      </w:r>
      <w:r w:rsidRPr="003453AC">
        <w:rPr>
          <w:spacing w:val="27"/>
          <w:kern w:val="0"/>
        </w:rPr>
        <w:t xml:space="preserve"> </w:t>
      </w:r>
      <w:r w:rsidRPr="003453AC">
        <w:rPr>
          <w:kern w:val="0"/>
        </w:rPr>
        <w:t xml:space="preserve">band 3400-3500 MHz is identified for International Mobile </w:t>
      </w:r>
      <w:r w:rsidRPr="003453AC">
        <w:rPr>
          <w:spacing w:val="-1"/>
          <w:kern w:val="0"/>
        </w:rPr>
        <w:t>Telecommunications</w:t>
      </w:r>
      <w:r w:rsidRPr="003453AC">
        <w:rPr>
          <w:kern w:val="0"/>
        </w:rPr>
        <w:t xml:space="preserve"> (IMT).  This</w:t>
      </w:r>
      <w:r w:rsidRPr="003453AC">
        <w:rPr>
          <w:spacing w:val="31"/>
          <w:kern w:val="0"/>
        </w:rPr>
        <w:t xml:space="preserve"> </w:t>
      </w:r>
      <w:r w:rsidRPr="003453AC">
        <w:rPr>
          <w:kern w:val="0"/>
        </w:rPr>
        <w:t>identification does not preclude</w:t>
      </w:r>
      <w:r w:rsidRPr="003453AC">
        <w:rPr>
          <w:spacing w:val="-2"/>
          <w:kern w:val="0"/>
        </w:rPr>
        <w:t xml:space="preserve"> </w:t>
      </w:r>
      <w:r w:rsidRPr="003453AC">
        <w:rPr>
          <w:spacing w:val="-1"/>
          <w:kern w:val="0"/>
        </w:rPr>
        <w:t>the use of this frequency band</w:t>
      </w:r>
      <w:r w:rsidRPr="003453AC">
        <w:rPr>
          <w:kern w:val="0"/>
        </w:rPr>
        <w:t xml:space="preserve"> by any application of the services to</w:t>
      </w:r>
      <w:r w:rsidRPr="003453AC">
        <w:rPr>
          <w:spacing w:val="27"/>
          <w:kern w:val="0"/>
        </w:rPr>
        <w:t xml:space="preserve"> </w:t>
      </w:r>
      <w:r w:rsidRPr="003453AC">
        <w:rPr>
          <w:kern w:val="0"/>
        </w:rPr>
        <w:t>which it is allocated and does not</w:t>
      </w:r>
      <w:r w:rsidRPr="003453AC">
        <w:rPr>
          <w:spacing w:val="-1"/>
          <w:kern w:val="0"/>
        </w:rPr>
        <w:t xml:space="preserve"> establish priority in the Radio</w:t>
      </w:r>
      <w:r w:rsidRPr="003453AC">
        <w:rPr>
          <w:kern w:val="0"/>
        </w:rPr>
        <w:t xml:space="preserve"> Regulations.  At the stage of</w:t>
      </w:r>
      <w:r w:rsidRPr="003453AC">
        <w:rPr>
          <w:spacing w:val="28"/>
          <w:kern w:val="0"/>
        </w:rPr>
        <w:t xml:space="preserve"> </w:t>
      </w:r>
      <w:r w:rsidRPr="003453AC">
        <w:rPr>
          <w:spacing w:val="-1"/>
          <w:kern w:val="0"/>
        </w:rPr>
        <w:t>coordination the provisions of Nos.</w:t>
      </w:r>
      <w:r w:rsidRPr="003453AC">
        <w:rPr>
          <w:kern w:val="0"/>
        </w:rPr>
        <w:t xml:space="preserve"> 9.17 and 9.18 also apply.  Before an </w:t>
      </w:r>
      <w:r w:rsidRPr="003453AC">
        <w:rPr>
          <w:spacing w:val="-1"/>
          <w:kern w:val="0"/>
        </w:rPr>
        <w:t>administration</w:t>
      </w:r>
      <w:r w:rsidRPr="003453AC">
        <w:rPr>
          <w:kern w:val="0"/>
        </w:rPr>
        <w:t xml:space="preserve"> brings into</w:t>
      </w:r>
      <w:r w:rsidRPr="003453AC">
        <w:rPr>
          <w:spacing w:val="33"/>
          <w:kern w:val="0"/>
        </w:rPr>
        <w:t xml:space="preserve"> </w:t>
      </w:r>
      <w:r w:rsidRPr="003453AC">
        <w:rPr>
          <w:kern w:val="0"/>
        </w:rPr>
        <w:t xml:space="preserve">use a (base or </w:t>
      </w:r>
      <w:r w:rsidRPr="003453AC">
        <w:rPr>
          <w:spacing w:val="-1"/>
          <w:kern w:val="0"/>
        </w:rPr>
        <w:t>mobile)</w:t>
      </w:r>
      <w:r w:rsidRPr="003453AC">
        <w:rPr>
          <w:kern w:val="0"/>
        </w:rPr>
        <w:t xml:space="preserve"> station of</w:t>
      </w:r>
      <w:r w:rsidRPr="003453AC">
        <w:rPr>
          <w:spacing w:val="-2"/>
          <w:kern w:val="0"/>
        </w:rPr>
        <w:t xml:space="preserve"> </w:t>
      </w:r>
      <w:r w:rsidRPr="003453AC">
        <w:rPr>
          <w:spacing w:val="-1"/>
          <w:kern w:val="0"/>
        </w:rPr>
        <w:t>the mobile service in this frequency band it shall</w:t>
      </w:r>
      <w:r w:rsidRPr="003453AC">
        <w:rPr>
          <w:kern w:val="0"/>
        </w:rPr>
        <w:t xml:space="preserve"> ensure that the</w:t>
      </w:r>
      <w:r w:rsidRPr="003453AC">
        <w:rPr>
          <w:spacing w:val="33"/>
          <w:kern w:val="0"/>
        </w:rPr>
        <w:t xml:space="preserve"> </w:t>
      </w:r>
      <w:r w:rsidRPr="003453AC">
        <w:rPr>
          <w:kern w:val="0"/>
        </w:rPr>
        <w:t>power flux-density (</w:t>
      </w:r>
      <w:r w:rsidRPr="003453AC">
        <w:rPr>
          <w:kern w:val="0"/>
        </w:rPr>
        <w:t>pfd</w:t>
      </w:r>
      <w:r w:rsidRPr="003453AC">
        <w:rPr>
          <w:kern w:val="0"/>
        </w:rPr>
        <w:t>) produced at 3 m</w:t>
      </w:r>
      <w:r w:rsidRPr="003453AC">
        <w:rPr>
          <w:spacing w:val="-2"/>
          <w:kern w:val="0"/>
        </w:rPr>
        <w:t xml:space="preserve"> </w:t>
      </w:r>
      <w:r w:rsidRPr="003453AC">
        <w:rPr>
          <w:kern w:val="0"/>
        </w:rPr>
        <w:t>above ground does not</w:t>
      </w:r>
      <w:r w:rsidRPr="003453AC">
        <w:rPr>
          <w:spacing w:val="-1"/>
          <w:kern w:val="0"/>
        </w:rPr>
        <w:t xml:space="preserve"> </w:t>
      </w:r>
      <w:r w:rsidRPr="003453AC">
        <w:rPr>
          <w:kern w:val="0"/>
        </w:rPr>
        <w:t>exceed −154.5</w:t>
      </w:r>
      <w:r w:rsidRPr="003453AC">
        <w:rPr>
          <w:spacing w:val="-1"/>
          <w:kern w:val="0"/>
        </w:rPr>
        <w:t xml:space="preserve"> dB</w:t>
      </w:r>
      <w:r w:rsidRPr="003453AC">
        <w:rPr>
          <w:kern w:val="0"/>
        </w:rPr>
        <w:t>(W/(m</w:t>
      </w:r>
      <w:r w:rsidRPr="003453AC">
        <w:rPr>
          <w:color w:val="000000"/>
          <w:kern w:val="0"/>
        </w:rPr>
        <w:t>²</w:t>
      </w:r>
      <w:r w:rsidRPr="003453AC">
        <w:rPr>
          <w:kern w:val="0"/>
        </w:rPr>
        <w:t xml:space="preserve"> </w:t>
      </w:r>
      <w:r w:rsidRPr="003453AC">
        <w:rPr>
          <w:rFonts w:eastAsia="Symbol"/>
          <w:color w:val="000000"/>
          <w:kern w:val="0"/>
        </w:rPr>
        <w:t></w:t>
      </w:r>
      <w:r w:rsidRPr="003453AC">
        <w:rPr>
          <w:kern w:val="0"/>
        </w:rPr>
        <w:t xml:space="preserve"> 4 kHz))</w:t>
      </w:r>
      <w:r w:rsidRPr="003453AC">
        <w:rPr>
          <w:spacing w:val="-1"/>
          <w:kern w:val="0"/>
        </w:rPr>
        <w:t xml:space="preserve"> </w:t>
      </w:r>
      <w:r w:rsidRPr="003453AC">
        <w:rPr>
          <w:kern w:val="0"/>
        </w:rPr>
        <w:t xml:space="preserve">for </w:t>
      </w:r>
      <w:r w:rsidRPr="003453AC">
        <w:rPr>
          <w:spacing w:val="-1"/>
          <w:kern w:val="0"/>
        </w:rPr>
        <w:t>more</w:t>
      </w:r>
      <w:r w:rsidRPr="003453AC">
        <w:rPr>
          <w:kern w:val="0"/>
        </w:rPr>
        <w:t xml:space="preserve"> than 20% of </w:t>
      </w:r>
      <w:r w:rsidRPr="003453AC">
        <w:rPr>
          <w:spacing w:val="-1"/>
          <w:kern w:val="0"/>
        </w:rPr>
        <w:t xml:space="preserve">time </w:t>
      </w:r>
      <w:r w:rsidRPr="003453AC">
        <w:rPr>
          <w:kern w:val="0"/>
        </w:rPr>
        <w:t xml:space="preserve">at the border of the </w:t>
      </w:r>
      <w:r w:rsidRPr="003453AC">
        <w:rPr>
          <w:spacing w:val="-1"/>
          <w:kern w:val="0"/>
        </w:rPr>
        <w:t>territory</w:t>
      </w:r>
      <w:r w:rsidRPr="003453AC">
        <w:rPr>
          <w:kern w:val="0"/>
        </w:rPr>
        <w:t xml:space="preserve"> of any other</w:t>
      </w:r>
      <w:r w:rsidRPr="003453AC">
        <w:rPr>
          <w:spacing w:val="33"/>
          <w:kern w:val="0"/>
        </w:rPr>
        <w:t xml:space="preserve"> </w:t>
      </w:r>
      <w:r w:rsidRPr="003453AC">
        <w:rPr>
          <w:spacing w:val="-1"/>
          <w:kern w:val="0"/>
        </w:rPr>
        <w:t>administration.</w:t>
      </w:r>
      <w:r w:rsidRPr="003453AC">
        <w:rPr>
          <w:kern w:val="0"/>
        </w:rPr>
        <w:t xml:space="preserve">  This </w:t>
      </w:r>
      <w:r w:rsidRPr="003453AC">
        <w:rPr>
          <w:spacing w:val="-1"/>
          <w:kern w:val="0"/>
        </w:rPr>
        <w:t>limit</w:t>
      </w:r>
      <w:r w:rsidRPr="003453AC">
        <w:rPr>
          <w:kern w:val="0"/>
        </w:rPr>
        <w:t xml:space="preserve"> </w:t>
      </w:r>
      <w:r w:rsidRPr="003453AC">
        <w:rPr>
          <w:spacing w:val="-1"/>
          <w:kern w:val="0"/>
        </w:rPr>
        <w:t>may</w:t>
      </w:r>
      <w:r w:rsidRPr="003453AC">
        <w:rPr>
          <w:kern w:val="0"/>
        </w:rPr>
        <w:t xml:space="preserve"> be exceeded on </w:t>
      </w:r>
      <w:r w:rsidRPr="003453AC">
        <w:rPr>
          <w:spacing w:val="-1"/>
          <w:kern w:val="0"/>
        </w:rPr>
        <w:t>the</w:t>
      </w:r>
      <w:r w:rsidRPr="003453AC">
        <w:rPr>
          <w:kern w:val="0"/>
        </w:rPr>
        <w:t xml:space="preserve"> territory of</w:t>
      </w:r>
      <w:r w:rsidRPr="003453AC">
        <w:rPr>
          <w:spacing w:val="-2"/>
          <w:kern w:val="0"/>
        </w:rPr>
        <w:t xml:space="preserve"> </w:t>
      </w:r>
      <w:r w:rsidRPr="003453AC">
        <w:rPr>
          <w:kern w:val="0"/>
        </w:rPr>
        <w:t xml:space="preserve">any country whose </w:t>
      </w:r>
      <w:r w:rsidRPr="003453AC">
        <w:rPr>
          <w:spacing w:val="-1"/>
          <w:kern w:val="0"/>
        </w:rPr>
        <w:t>administration</w:t>
      </w:r>
      <w:r w:rsidRPr="003453AC">
        <w:rPr>
          <w:kern w:val="0"/>
        </w:rPr>
        <w:t xml:space="preserve"> has</w:t>
      </w:r>
      <w:r w:rsidRPr="003453AC">
        <w:rPr>
          <w:spacing w:val="63"/>
          <w:kern w:val="0"/>
        </w:rPr>
        <w:t xml:space="preserve"> </w:t>
      </w:r>
      <w:r w:rsidRPr="003453AC">
        <w:rPr>
          <w:kern w:val="0"/>
        </w:rPr>
        <w:t>so agreed.  In order to ensure</w:t>
      </w:r>
      <w:r w:rsidRPr="003453AC">
        <w:rPr>
          <w:spacing w:val="-1"/>
          <w:kern w:val="0"/>
        </w:rPr>
        <w:t xml:space="preserve"> </w:t>
      </w:r>
      <w:r w:rsidRPr="003453AC">
        <w:rPr>
          <w:kern w:val="0"/>
        </w:rPr>
        <w:t xml:space="preserve">that the </w:t>
      </w:r>
      <w:r w:rsidRPr="003453AC">
        <w:rPr>
          <w:kern w:val="0"/>
        </w:rPr>
        <w:t>pfd</w:t>
      </w:r>
      <w:r w:rsidRPr="003453AC">
        <w:rPr>
          <w:kern w:val="0"/>
        </w:rPr>
        <w:t xml:space="preserve"> </w:t>
      </w:r>
      <w:r w:rsidRPr="003453AC">
        <w:rPr>
          <w:spacing w:val="-1"/>
          <w:kern w:val="0"/>
        </w:rPr>
        <w:t>limit</w:t>
      </w:r>
      <w:r w:rsidRPr="003453AC">
        <w:rPr>
          <w:kern w:val="0"/>
        </w:rPr>
        <w:t xml:space="preserve"> at the border</w:t>
      </w:r>
      <w:r w:rsidRPr="003453AC">
        <w:rPr>
          <w:spacing w:val="-2"/>
          <w:kern w:val="0"/>
        </w:rPr>
        <w:t xml:space="preserve"> </w:t>
      </w:r>
      <w:r w:rsidRPr="003453AC">
        <w:rPr>
          <w:kern w:val="0"/>
        </w:rPr>
        <w:t>of the territory of any other</w:t>
      </w:r>
      <w:r w:rsidRPr="003453AC">
        <w:rPr>
          <w:spacing w:val="23"/>
          <w:kern w:val="0"/>
        </w:rPr>
        <w:t xml:space="preserve"> </w:t>
      </w:r>
      <w:r w:rsidRPr="003453AC">
        <w:rPr>
          <w:spacing w:val="-1"/>
          <w:kern w:val="0"/>
        </w:rPr>
        <w:t>administration</w:t>
      </w:r>
      <w:r w:rsidRPr="003453AC">
        <w:rPr>
          <w:kern w:val="0"/>
        </w:rPr>
        <w:t xml:space="preserve"> is </w:t>
      </w:r>
      <w:r w:rsidRPr="003453AC">
        <w:rPr>
          <w:spacing w:val="-1"/>
          <w:kern w:val="0"/>
        </w:rPr>
        <w:t>met,</w:t>
      </w:r>
      <w:r w:rsidRPr="003453AC">
        <w:rPr>
          <w:kern w:val="0"/>
        </w:rPr>
        <w:t xml:space="preserve"> the </w:t>
      </w:r>
      <w:r w:rsidRPr="003453AC">
        <w:rPr>
          <w:spacing w:val="-1"/>
          <w:kern w:val="0"/>
        </w:rPr>
        <w:t>calculations</w:t>
      </w:r>
      <w:r w:rsidRPr="003453AC">
        <w:rPr>
          <w:kern w:val="0"/>
        </w:rPr>
        <w:t xml:space="preserve"> and verification shall</w:t>
      </w:r>
      <w:r w:rsidRPr="003453AC">
        <w:rPr>
          <w:spacing w:val="-1"/>
          <w:kern w:val="0"/>
        </w:rPr>
        <w:t xml:space="preserve"> </w:t>
      </w:r>
      <w:r w:rsidRPr="003453AC">
        <w:rPr>
          <w:kern w:val="0"/>
        </w:rPr>
        <w:t xml:space="preserve">be </w:t>
      </w:r>
      <w:r w:rsidRPr="003453AC">
        <w:rPr>
          <w:spacing w:val="-1"/>
          <w:kern w:val="0"/>
        </w:rPr>
        <w:t>made,</w:t>
      </w:r>
      <w:r w:rsidRPr="003453AC">
        <w:rPr>
          <w:kern w:val="0"/>
        </w:rPr>
        <w:t xml:space="preserve"> taking into account all</w:t>
      </w:r>
      <w:r w:rsidRPr="003453AC">
        <w:rPr>
          <w:spacing w:val="57"/>
          <w:kern w:val="0"/>
        </w:rPr>
        <w:t xml:space="preserve"> </w:t>
      </w:r>
      <w:r w:rsidRPr="003453AC">
        <w:rPr>
          <w:kern w:val="0"/>
        </w:rPr>
        <w:t xml:space="preserve">relevant </w:t>
      </w:r>
      <w:r w:rsidRPr="003453AC">
        <w:rPr>
          <w:spacing w:val="-1"/>
          <w:kern w:val="0"/>
        </w:rPr>
        <w:t>information,</w:t>
      </w:r>
      <w:r w:rsidRPr="003453AC">
        <w:rPr>
          <w:kern w:val="0"/>
        </w:rPr>
        <w:t xml:space="preserve"> with the </w:t>
      </w:r>
      <w:r w:rsidRPr="003453AC">
        <w:rPr>
          <w:spacing w:val="-1"/>
          <w:kern w:val="0"/>
        </w:rPr>
        <w:t>mutual</w:t>
      </w:r>
      <w:r w:rsidRPr="003453AC">
        <w:rPr>
          <w:kern w:val="0"/>
        </w:rPr>
        <w:t xml:space="preserve"> </w:t>
      </w:r>
      <w:r w:rsidRPr="003453AC">
        <w:rPr>
          <w:spacing w:val="-1"/>
          <w:kern w:val="0"/>
        </w:rPr>
        <w:t>agreement</w:t>
      </w:r>
      <w:r w:rsidRPr="003453AC">
        <w:rPr>
          <w:kern w:val="0"/>
        </w:rPr>
        <w:t xml:space="preserve"> of both </w:t>
      </w:r>
      <w:r w:rsidRPr="003453AC">
        <w:rPr>
          <w:spacing w:val="-1"/>
          <w:kern w:val="0"/>
        </w:rPr>
        <w:t>administrations</w:t>
      </w:r>
      <w:r w:rsidRPr="003453AC">
        <w:rPr>
          <w:kern w:val="0"/>
        </w:rPr>
        <w:t xml:space="preserve"> (the </w:t>
      </w:r>
      <w:r w:rsidRPr="003453AC">
        <w:rPr>
          <w:spacing w:val="-1"/>
          <w:kern w:val="0"/>
        </w:rPr>
        <w:t>administration</w:t>
      </w:r>
      <w:r w:rsidRPr="003453AC">
        <w:rPr>
          <w:spacing w:val="91"/>
          <w:kern w:val="0"/>
        </w:rPr>
        <w:t xml:space="preserve"> </w:t>
      </w:r>
      <w:r w:rsidRPr="003453AC">
        <w:rPr>
          <w:kern w:val="0"/>
        </w:rPr>
        <w:t>responsible for the terrestrial</w:t>
      </w:r>
      <w:r w:rsidRPr="003453AC">
        <w:rPr>
          <w:spacing w:val="-1"/>
          <w:kern w:val="0"/>
        </w:rPr>
        <w:t xml:space="preserve"> </w:t>
      </w:r>
      <w:r w:rsidRPr="003453AC">
        <w:rPr>
          <w:kern w:val="0"/>
        </w:rPr>
        <w:t xml:space="preserve">station and the </w:t>
      </w:r>
      <w:r w:rsidRPr="003453AC">
        <w:rPr>
          <w:spacing w:val="-1"/>
          <w:kern w:val="0"/>
        </w:rPr>
        <w:t>administration responsible for the earth station), with</w:t>
      </w:r>
      <w:r w:rsidRPr="003453AC">
        <w:rPr>
          <w:spacing w:val="34"/>
          <w:kern w:val="0"/>
        </w:rPr>
        <w:t xml:space="preserve"> </w:t>
      </w:r>
      <w:r w:rsidRPr="003453AC">
        <w:rPr>
          <w:kern w:val="0"/>
        </w:rPr>
        <w:t xml:space="preserve">the assistance of the Bureau if so requested.  In case of </w:t>
      </w:r>
      <w:r w:rsidRPr="003453AC">
        <w:rPr>
          <w:spacing w:val="-1"/>
          <w:kern w:val="0"/>
        </w:rPr>
        <w:t>disagreement,</w:t>
      </w:r>
      <w:r w:rsidRPr="003453AC">
        <w:rPr>
          <w:kern w:val="0"/>
        </w:rPr>
        <w:t xml:space="preserve"> the calculation and verification</w:t>
      </w:r>
      <w:r w:rsidRPr="003453AC">
        <w:rPr>
          <w:spacing w:val="22"/>
          <w:kern w:val="0"/>
        </w:rPr>
        <w:t xml:space="preserve"> </w:t>
      </w:r>
      <w:r w:rsidRPr="003453AC">
        <w:rPr>
          <w:kern w:val="0"/>
        </w:rPr>
        <w:t xml:space="preserve">of the </w:t>
      </w:r>
      <w:r w:rsidRPr="003453AC">
        <w:rPr>
          <w:kern w:val="0"/>
        </w:rPr>
        <w:t>pfd</w:t>
      </w:r>
      <w:r w:rsidRPr="003453AC">
        <w:rPr>
          <w:kern w:val="0"/>
        </w:rPr>
        <w:t xml:space="preserve"> shall be </w:t>
      </w:r>
      <w:r w:rsidRPr="003453AC">
        <w:rPr>
          <w:spacing w:val="-1"/>
          <w:kern w:val="0"/>
        </w:rPr>
        <w:t>made</w:t>
      </w:r>
      <w:r w:rsidRPr="003453AC">
        <w:rPr>
          <w:kern w:val="0"/>
        </w:rPr>
        <w:t xml:space="preserve"> by the Bureau, taking</w:t>
      </w:r>
      <w:r w:rsidRPr="003453AC">
        <w:rPr>
          <w:spacing w:val="-2"/>
          <w:kern w:val="0"/>
        </w:rPr>
        <w:t xml:space="preserve"> </w:t>
      </w:r>
      <w:r w:rsidRPr="003453AC">
        <w:rPr>
          <w:kern w:val="0"/>
        </w:rPr>
        <w:t>into account</w:t>
      </w:r>
      <w:r w:rsidRPr="003453AC">
        <w:rPr>
          <w:spacing w:val="-2"/>
          <w:kern w:val="0"/>
        </w:rPr>
        <w:t xml:space="preserve"> </w:t>
      </w:r>
      <w:r w:rsidRPr="003453AC">
        <w:rPr>
          <w:spacing w:val="-1"/>
          <w:kern w:val="0"/>
        </w:rPr>
        <w:t>the information</w:t>
      </w:r>
      <w:r w:rsidRPr="003453AC">
        <w:rPr>
          <w:kern w:val="0"/>
        </w:rPr>
        <w:t xml:space="preserve"> referred to in this paragraph (i).  Stations of the </w:t>
      </w:r>
      <w:r w:rsidRPr="003453AC">
        <w:rPr>
          <w:spacing w:val="-1"/>
          <w:kern w:val="0"/>
        </w:rPr>
        <w:t>mobile</w:t>
      </w:r>
      <w:r w:rsidRPr="003453AC">
        <w:rPr>
          <w:kern w:val="0"/>
        </w:rPr>
        <w:t xml:space="preserve"> service in the </w:t>
      </w:r>
      <w:r w:rsidRPr="003453AC">
        <w:rPr>
          <w:spacing w:val="-1"/>
          <w:kern w:val="0"/>
        </w:rPr>
        <w:t>frequency</w:t>
      </w:r>
      <w:r w:rsidRPr="003453AC">
        <w:rPr>
          <w:kern w:val="0"/>
        </w:rPr>
        <w:t xml:space="preserve"> band 3400-3500 MHz shall not claim</w:t>
      </w:r>
      <w:r w:rsidRPr="003453AC">
        <w:rPr>
          <w:spacing w:val="-2"/>
          <w:kern w:val="0"/>
        </w:rPr>
        <w:t xml:space="preserve"> </w:t>
      </w:r>
      <w:r w:rsidRPr="003453AC">
        <w:rPr>
          <w:kern w:val="0"/>
        </w:rPr>
        <w:t>more</w:t>
      </w:r>
      <w:r w:rsidRPr="003453AC">
        <w:rPr>
          <w:spacing w:val="23"/>
          <w:kern w:val="0"/>
        </w:rPr>
        <w:t xml:space="preserve"> </w:t>
      </w:r>
      <w:r w:rsidRPr="003453AC">
        <w:rPr>
          <w:kern w:val="0"/>
        </w:rPr>
        <w:t>protection from</w:t>
      </w:r>
      <w:r w:rsidRPr="003453AC">
        <w:rPr>
          <w:spacing w:val="-2"/>
          <w:kern w:val="0"/>
        </w:rPr>
        <w:t xml:space="preserve"> </w:t>
      </w:r>
      <w:r w:rsidRPr="003453AC">
        <w:rPr>
          <w:kern w:val="0"/>
        </w:rPr>
        <w:t xml:space="preserve">space stations </w:t>
      </w:r>
      <w:r w:rsidRPr="003453AC">
        <w:rPr>
          <w:spacing w:val="-1"/>
          <w:kern w:val="0"/>
        </w:rPr>
        <w:t>than</w:t>
      </w:r>
      <w:r w:rsidRPr="003453AC">
        <w:rPr>
          <w:kern w:val="0"/>
        </w:rPr>
        <w:t xml:space="preserve"> </w:t>
      </w:r>
      <w:r w:rsidRPr="003453AC">
        <w:rPr>
          <w:spacing w:val="-1"/>
          <w:kern w:val="0"/>
        </w:rPr>
        <w:t>that</w:t>
      </w:r>
      <w:r w:rsidRPr="003453AC">
        <w:rPr>
          <w:kern w:val="0"/>
        </w:rPr>
        <w:t xml:space="preserve"> </w:t>
      </w:r>
      <w:r w:rsidRPr="003453AC">
        <w:rPr>
          <w:spacing w:val="-1"/>
          <w:kern w:val="0"/>
        </w:rPr>
        <w:t>provided</w:t>
      </w:r>
      <w:r w:rsidRPr="003453AC">
        <w:rPr>
          <w:kern w:val="0"/>
        </w:rPr>
        <w:t xml:space="preserve"> in Table</w:t>
      </w:r>
      <w:r w:rsidRPr="003453AC">
        <w:rPr>
          <w:spacing w:val="-1"/>
          <w:kern w:val="0"/>
        </w:rPr>
        <w:t xml:space="preserve"> </w:t>
      </w:r>
      <w:r w:rsidRPr="003453AC">
        <w:rPr>
          <w:kern w:val="0"/>
        </w:rPr>
        <w:t>21-4</w:t>
      </w:r>
      <w:r w:rsidRPr="003453AC">
        <w:rPr>
          <w:spacing w:val="-2"/>
          <w:kern w:val="0"/>
        </w:rPr>
        <w:t xml:space="preserve"> </w:t>
      </w:r>
      <w:r w:rsidRPr="003453AC">
        <w:rPr>
          <w:kern w:val="0"/>
        </w:rPr>
        <w:t xml:space="preserve">of the Radio </w:t>
      </w:r>
      <w:r w:rsidRPr="003453AC">
        <w:rPr>
          <w:spacing w:val="-1"/>
          <w:kern w:val="0"/>
        </w:rPr>
        <w:t>Regulations (Edition of</w:t>
      </w:r>
      <w:r w:rsidRPr="003453AC">
        <w:rPr>
          <w:spacing w:val="32"/>
          <w:kern w:val="0"/>
        </w:rPr>
        <w:t xml:space="preserve"> </w:t>
      </w:r>
      <w:r w:rsidRPr="003453AC">
        <w:rPr>
          <w:kern w:val="0"/>
        </w:rPr>
        <w:t>2004).</w:t>
      </w:r>
    </w:p>
    <w:p w:rsidR="001A606C" w:rsidRPr="003453AC" w:rsidP="001A606C" w14:paraId="0FAD0C89" w14:textId="77777777">
      <w:pPr>
        <w:tabs>
          <w:tab w:val="left" w:pos="284"/>
          <w:tab w:val="left" w:pos="828"/>
          <w:tab w:val="left" w:pos="1134"/>
          <w:tab w:val="left" w:pos="1871"/>
          <w:tab w:val="left" w:pos="2268"/>
        </w:tabs>
        <w:overflowPunct w:val="0"/>
        <w:autoSpaceDE w:val="0"/>
        <w:autoSpaceDN w:val="0"/>
        <w:adjustRightInd w:val="0"/>
        <w:spacing w:after="220"/>
        <w:ind w:firstLine="360"/>
        <w:textAlignment w:val="baseline"/>
        <w:rPr>
          <w:kern w:val="0"/>
          <w:lang w:val="en-GB"/>
        </w:rPr>
      </w:pPr>
      <w:r w:rsidRPr="003453AC">
        <w:rPr>
          <w:spacing w:val="-1"/>
          <w:kern w:val="0"/>
          <w:lang w:val="en-GB"/>
        </w:rPr>
        <w:t>(ii)  5.432B  </w:t>
      </w:r>
      <w:r w:rsidRPr="003453AC">
        <w:rPr>
          <w:i/>
          <w:spacing w:val="-1"/>
          <w:kern w:val="0"/>
          <w:lang w:val="en-GB"/>
        </w:rPr>
        <w:t>Different</w:t>
      </w:r>
      <w:r w:rsidRPr="003453AC">
        <w:rPr>
          <w:i/>
          <w:spacing w:val="-3"/>
          <w:kern w:val="0"/>
          <w:lang w:val="en-GB"/>
        </w:rPr>
        <w:t xml:space="preserve"> </w:t>
      </w:r>
      <w:r w:rsidRPr="003453AC">
        <w:rPr>
          <w:i/>
          <w:spacing w:val="-1"/>
          <w:kern w:val="0"/>
          <w:lang w:val="en-GB"/>
        </w:rPr>
        <w:t>category</w:t>
      </w:r>
      <w:r w:rsidRPr="003453AC">
        <w:rPr>
          <w:i/>
          <w:spacing w:val="-3"/>
          <w:kern w:val="0"/>
          <w:lang w:val="en-GB"/>
        </w:rPr>
        <w:t xml:space="preserve"> </w:t>
      </w:r>
      <w:r w:rsidRPr="003453AC">
        <w:rPr>
          <w:i/>
          <w:kern w:val="0"/>
          <w:lang w:val="en-GB"/>
        </w:rPr>
        <w:t>of</w:t>
      </w:r>
      <w:r w:rsidRPr="003453AC">
        <w:rPr>
          <w:i/>
          <w:spacing w:val="-2"/>
          <w:kern w:val="0"/>
          <w:lang w:val="en-GB"/>
        </w:rPr>
        <w:t xml:space="preserve"> </w:t>
      </w:r>
      <w:r w:rsidRPr="003453AC">
        <w:rPr>
          <w:i/>
          <w:spacing w:val="-1"/>
          <w:kern w:val="0"/>
          <w:lang w:val="en-GB"/>
        </w:rPr>
        <w:t>service:</w:t>
      </w:r>
      <w:r w:rsidRPr="003453AC">
        <w:rPr>
          <w:iCs/>
          <w:spacing w:val="55"/>
          <w:kern w:val="0"/>
          <w:lang w:val="en-GB"/>
        </w:rPr>
        <w:t xml:space="preserve">  </w:t>
      </w:r>
      <w:r w:rsidRPr="003453AC">
        <w:rPr>
          <w:kern w:val="0"/>
          <w:lang w:val="en-GB"/>
        </w:rPr>
        <w:t>in</w:t>
      </w:r>
      <w:r w:rsidRPr="003453AC">
        <w:rPr>
          <w:spacing w:val="-2"/>
          <w:kern w:val="0"/>
          <w:lang w:val="en-GB"/>
        </w:rPr>
        <w:t xml:space="preserve"> </w:t>
      </w:r>
      <w:r w:rsidRPr="003453AC">
        <w:rPr>
          <w:kern w:val="0"/>
          <w:lang w:val="en-GB"/>
        </w:rPr>
        <w:t>Australia,</w:t>
      </w:r>
      <w:r w:rsidRPr="003453AC">
        <w:rPr>
          <w:spacing w:val="-2"/>
          <w:kern w:val="0"/>
          <w:lang w:val="en-GB"/>
        </w:rPr>
        <w:t xml:space="preserve"> </w:t>
      </w:r>
      <w:r w:rsidRPr="003453AC">
        <w:rPr>
          <w:kern w:val="0"/>
          <w:lang w:val="en-GB"/>
        </w:rPr>
        <w:t>Bangladesh,</w:t>
      </w:r>
      <w:r w:rsidRPr="003453AC">
        <w:rPr>
          <w:spacing w:val="-3"/>
          <w:kern w:val="0"/>
          <w:lang w:val="en-GB"/>
        </w:rPr>
        <w:t xml:space="preserve"> </w:t>
      </w:r>
      <w:r w:rsidRPr="003453AC">
        <w:rPr>
          <w:spacing w:val="-1"/>
          <w:kern w:val="0"/>
          <w:lang w:val="en-GB"/>
        </w:rPr>
        <w:t>Brunei</w:t>
      </w:r>
      <w:r w:rsidRPr="003453AC">
        <w:rPr>
          <w:spacing w:val="-3"/>
          <w:kern w:val="0"/>
          <w:lang w:val="en-GB"/>
        </w:rPr>
        <w:t xml:space="preserve"> </w:t>
      </w:r>
      <w:r w:rsidRPr="003453AC">
        <w:rPr>
          <w:spacing w:val="-1"/>
          <w:kern w:val="0"/>
          <w:lang w:val="en-GB"/>
        </w:rPr>
        <w:t>Darussalam,</w:t>
      </w:r>
      <w:r w:rsidRPr="003453AC">
        <w:rPr>
          <w:spacing w:val="-3"/>
          <w:kern w:val="0"/>
          <w:lang w:val="en-GB"/>
        </w:rPr>
        <w:t xml:space="preserve"> </w:t>
      </w:r>
      <w:r w:rsidRPr="003453AC">
        <w:rPr>
          <w:spacing w:val="-1"/>
          <w:kern w:val="0"/>
          <w:lang w:val="en-GB"/>
        </w:rPr>
        <w:t>China,</w:t>
      </w:r>
      <w:r w:rsidRPr="003453AC">
        <w:rPr>
          <w:spacing w:val="42"/>
          <w:kern w:val="0"/>
          <w:lang w:val="en-GB"/>
        </w:rPr>
        <w:t xml:space="preserve"> </w:t>
      </w:r>
      <w:r w:rsidRPr="003453AC">
        <w:rPr>
          <w:kern w:val="0"/>
          <w:lang w:val="en-GB"/>
        </w:rPr>
        <w:t xml:space="preserve">French overseas </w:t>
      </w:r>
      <w:r w:rsidRPr="003453AC">
        <w:rPr>
          <w:spacing w:val="-1"/>
          <w:kern w:val="0"/>
          <w:lang w:val="en-GB"/>
        </w:rPr>
        <w:t>communities</w:t>
      </w:r>
      <w:r w:rsidRPr="003453AC">
        <w:rPr>
          <w:kern w:val="0"/>
          <w:lang w:val="en-GB"/>
        </w:rPr>
        <w:t xml:space="preserve"> of Region 3, India, Indonesia, Iran</w:t>
      </w:r>
      <w:r w:rsidRPr="003453AC">
        <w:rPr>
          <w:spacing w:val="-2"/>
          <w:kern w:val="0"/>
          <w:lang w:val="en-GB"/>
        </w:rPr>
        <w:t xml:space="preserve"> </w:t>
      </w:r>
      <w:r w:rsidRPr="003453AC">
        <w:rPr>
          <w:spacing w:val="-1"/>
          <w:kern w:val="0"/>
          <w:lang w:val="en-GB"/>
        </w:rPr>
        <w:t>(Islamic</w:t>
      </w:r>
      <w:r w:rsidRPr="003453AC">
        <w:rPr>
          <w:kern w:val="0"/>
          <w:lang w:val="en-GB"/>
        </w:rPr>
        <w:t xml:space="preserve"> Republic of), Malaysia,</w:t>
      </w:r>
      <w:r w:rsidRPr="003453AC">
        <w:rPr>
          <w:spacing w:val="33"/>
          <w:kern w:val="0"/>
          <w:lang w:val="en-GB"/>
        </w:rPr>
        <w:t xml:space="preserve"> </w:t>
      </w:r>
      <w:r w:rsidRPr="003453AC">
        <w:rPr>
          <w:kern w:val="0"/>
          <w:lang w:val="en-GB"/>
        </w:rPr>
        <w:t xml:space="preserve">New Zealand, the Philippines, </w:t>
      </w:r>
      <w:r w:rsidRPr="003453AC">
        <w:rPr>
          <w:spacing w:val="-1"/>
          <w:kern w:val="0"/>
          <w:lang w:val="en-GB"/>
        </w:rPr>
        <w:t>Singapore and Thailand</w:t>
      </w:r>
      <w:r w:rsidRPr="003453AC">
        <w:rPr>
          <w:kern w:val="0"/>
          <w:lang w:val="en-GB"/>
        </w:rPr>
        <w:t>,</w:t>
      </w:r>
      <w:r w:rsidRPr="003453AC">
        <w:rPr>
          <w:spacing w:val="17"/>
          <w:kern w:val="0"/>
          <w:lang w:val="en-GB"/>
        </w:rPr>
        <w:t xml:space="preserve"> </w:t>
      </w:r>
      <w:r w:rsidRPr="003453AC">
        <w:rPr>
          <w:kern w:val="0"/>
          <w:lang w:val="en-GB"/>
        </w:rPr>
        <w:t>t</w:t>
      </w:r>
      <w:r w:rsidRPr="003453AC">
        <w:rPr>
          <w:spacing w:val="-1"/>
          <w:kern w:val="0"/>
          <w:lang w:val="en-GB"/>
        </w:rPr>
        <w:t>h</w:t>
      </w:r>
      <w:r w:rsidRPr="003453AC">
        <w:rPr>
          <w:kern w:val="0"/>
          <w:lang w:val="en-GB"/>
        </w:rPr>
        <w:t>e</w:t>
      </w:r>
      <w:r w:rsidRPr="003453AC">
        <w:rPr>
          <w:spacing w:val="10"/>
          <w:kern w:val="0"/>
          <w:lang w:val="en-GB"/>
        </w:rPr>
        <w:t xml:space="preserve"> </w:t>
      </w:r>
      <w:r w:rsidRPr="003453AC">
        <w:rPr>
          <w:spacing w:val="-1"/>
          <w:kern w:val="0"/>
          <w:lang w:val="en-GB"/>
        </w:rPr>
        <w:t>f</w:t>
      </w:r>
      <w:r w:rsidRPr="003453AC">
        <w:rPr>
          <w:kern w:val="0"/>
          <w:lang w:val="en-GB"/>
        </w:rPr>
        <w:t>req</w:t>
      </w:r>
      <w:r w:rsidRPr="003453AC">
        <w:rPr>
          <w:spacing w:val="-1"/>
          <w:kern w:val="0"/>
          <w:lang w:val="en-GB"/>
        </w:rPr>
        <w:t>u</w:t>
      </w:r>
      <w:r w:rsidRPr="003453AC">
        <w:rPr>
          <w:spacing w:val="2"/>
          <w:kern w:val="0"/>
          <w:lang w:val="en-GB"/>
        </w:rPr>
        <w:t>e</w:t>
      </w:r>
      <w:r w:rsidRPr="003453AC">
        <w:rPr>
          <w:spacing w:val="-1"/>
          <w:kern w:val="0"/>
          <w:lang w:val="en-GB"/>
        </w:rPr>
        <w:t>n</w:t>
      </w:r>
      <w:r w:rsidRPr="003453AC">
        <w:rPr>
          <w:spacing w:val="2"/>
          <w:kern w:val="0"/>
          <w:lang w:val="en-GB"/>
        </w:rPr>
        <w:t>c</w:t>
      </w:r>
      <w:r w:rsidRPr="003453AC">
        <w:rPr>
          <w:kern w:val="0"/>
          <w:lang w:val="en-GB"/>
        </w:rPr>
        <w:t>y</w:t>
      </w:r>
      <w:r w:rsidRPr="003453AC">
        <w:rPr>
          <w:spacing w:val="15"/>
          <w:kern w:val="0"/>
          <w:lang w:val="en-GB"/>
        </w:rPr>
        <w:t xml:space="preserve"> </w:t>
      </w:r>
      <w:r w:rsidRPr="003453AC">
        <w:rPr>
          <w:kern w:val="0"/>
          <w:lang w:val="en-GB"/>
        </w:rPr>
        <w:t>ba</w:t>
      </w:r>
      <w:r w:rsidRPr="003453AC">
        <w:rPr>
          <w:spacing w:val="-1"/>
          <w:kern w:val="0"/>
          <w:lang w:val="en-GB"/>
        </w:rPr>
        <w:t>n</w:t>
      </w:r>
      <w:r w:rsidRPr="003453AC">
        <w:rPr>
          <w:kern w:val="0"/>
          <w:lang w:val="en-GB"/>
        </w:rPr>
        <w:t>d</w:t>
      </w:r>
      <w:r w:rsidRPr="003453AC">
        <w:rPr>
          <w:spacing w:val="10"/>
          <w:kern w:val="0"/>
          <w:lang w:val="en-GB"/>
        </w:rPr>
        <w:t xml:space="preserve"> </w:t>
      </w:r>
      <w:r w:rsidRPr="003453AC">
        <w:rPr>
          <w:kern w:val="0"/>
          <w:lang w:val="en-GB"/>
        </w:rPr>
        <w:t>3400-3500 MHz</w:t>
      </w:r>
      <w:r w:rsidRPr="003453AC">
        <w:rPr>
          <w:spacing w:val="11"/>
          <w:kern w:val="0"/>
          <w:lang w:val="en-GB"/>
        </w:rPr>
        <w:t xml:space="preserve"> </w:t>
      </w:r>
      <w:r w:rsidRPr="003453AC">
        <w:rPr>
          <w:w w:val="102"/>
          <w:kern w:val="0"/>
          <w:lang w:val="en-GB"/>
        </w:rPr>
        <w:t xml:space="preserve">is </w:t>
      </w:r>
      <w:r w:rsidRPr="003453AC">
        <w:rPr>
          <w:kern w:val="0"/>
          <w:lang w:val="en-GB"/>
        </w:rPr>
        <w:t>allocated</w:t>
      </w:r>
      <w:r w:rsidRPr="003453AC">
        <w:rPr>
          <w:spacing w:val="29"/>
          <w:kern w:val="0"/>
          <w:lang w:val="en-GB"/>
        </w:rPr>
        <w:t xml:space="preserve"> </w:t>
      </w:r>
      <w:r w:rsidRPr="003453AC">
        <w:rPr>
          <w:kern w:val="0"/>
          <w:lang w:val="en-GB"/>
        </w:rPr>
        <w:t>to</w:t>
      </w:r>
      <w:r w:rsidRPr="003453AC">
        <w:rPr>
          <w:spacing w:val="21"/>
          <w:kern w:val="0"/>
          <w:lang w:val="en-GB"/>
        </w:rPr>
        <w:t xml:space="preserve"> </w:t>
      </w:r>
      <w:r w:rsidRPr="003453AC">
        <w:rPr>
          <w:kern w:val="0"/>
          <w:lang w:val="en-GB"/>
        </w:rPr>
        <w:t>t</w:t>
      </w:r>
      <w:r w:rsidRPr="003453AC">
        <w:rPr>
          <w:spacing w:val="-1"/>
          <w:kern w:val="0"/>
          <w:lang w:val="en-GB"/>
        </w:rPr>
        <w:t>h</w:t>
      </w:r>
      <w:r w:rsidRPr="003453AC">
        <w:rPr>
          <w:kern w:val="0"/>
          <w:lang w:val="en-GB"/>
        </w:rPr>
        <w:t>e</w:t>
      </w:r>
      <w:r w:rsidRPr="003453AC">
        <w:rPr>
          <w:spacing w:val="22"/>
          <w:kern w:val="0"/>
          <w:lang w:val="en-GB"/>
        </w:rPr>
        <w:t xml:space="preserve"> </w:t>
      </w:r>
      <w:r w:rsidRPr="003453AC">
        <w:rPr>
          <w:spacing w:val="-3"/>
          <w:kern w:val="0"/>
          <w:lang w:val="en-GB"/>
        </w:rPr>
        <w:t>m</w:t>
      </w:r>
      <w:r w:rsidRPr="003453AC">
        <w:rPr>
          <w:kern w:val="0"/>
          <w:lang w:val="en-GB"/>
        </w:rPr>
        <w:t>obile,</w:t>
      </w:r>
      <w:r w:rsidRPr="003453AC">
        <w:rPr>
          <w:spacing w:val="27"/>
          <w:kern w:val="0"/>
          <w:lang w:val="en-GB"/>
        </w:rPr>
        <w:t xml:space="preserve"> </w:t>
      </w:r>
      <w:r w:rsidRPr="003453AC">
        <w:rPr>
          <w:kern w:val="0"/>
          <w:lang w:val="en-GB"/>
        </w:rPr>
        <w:t>except</w:t>
      </w:r>
      <w:r w:rsidRPr="003453AC">
        <w:rPr>
          <w:spacing w:val="25"/>
          <w:kern w:val="0"/>
          <w:lang w:val="en-GB"/>
        </w:rPr>
        <w:t xml:space="preserve"> </w:t>
      </w:r>
      <w:r w:rsidRPr="003453AC">
        <w:rPr>
          <w:kern w:val="0"/>
          <w:lang w:val="en-GB"/>
        </w:rPr>
        <w:t>aero</w:t>
      </w:r>
      <w:r w:rsidRPr="003453AC">
        <w:rPr>
          <w:spacing w:val="-1"/>
          <w:kern w:val="0"/>
          <w:lang w:val="en-GB"/>
        </w:rPr>
        <w:t>n</w:t>
      </w:r>
      <w:r w:rsidRPr="003453AC">
        <w:rPr>
          <w:kern w:val="0"/>
          <w:lang w:val="en-GB"/>
        </w:rPr>
        <w:t>autical</w:t>
      </w:r>
      <w:r w:rsidRPr="003453AC">
        <w:rPr>
          <w:spacing w:val="35"/>
          <w:kern w:val="0"/>
          <w:lang w:val="en-GB"/>
        </w:rPr>
        <w:t xml:space="preserve"> </w:t>
      </w:r>
      <w:r w:rsidRPr="003453AC">
        <w:rPr>
          <w:spacing w:val="-3"/>
          <w:kern w:val="0"/>
          <w:lang w:val="en-GB"/>
        </w:rPr>
        <w:t>m</w:t>
      </w:r>
      <w:r w:rsidRPr="003453AC">
        <w:rPr>
          <w:kern w:val="0"/>
          <w:lang w:val="en-GB"/>
        </w:rPr>
        <w:t>obile,</w:t>
      </w:r>
      <w:r w:rsidRPr="003453AC">
        <w:rPr>
          <w:spacing w:val="27"/>
          <w:kern w:val="0"/>
          <w:lang w:val="en-GB"/>
        </w:rPr>
        <w:t xml:space="preserve"> </w:t>
      </w:r>
      <w:r w:rsidRPr="003453AC">
        <w:rPr>
          <w:kern w:val="0"/>
          <w:lang w:val="en-GB"/>
        </w:rPr>
        <w:t>ser</w:t>
      </w:r>
      <w:r w:rsidRPr="003453AC">
        <w:rPr>
          <w:spacing w:val="-1"/>
          <w:kern w:val="0"/>
          <w:lang w:val="en-GB"/>
        </w:rPr>
        <w:t>v</w:t>
      </w:r>
      <w:r w:rsidRPr="003453AC">
        <w:rPr>
          <w:kern w:val="0"/>
          <w:lang w:val="en-GB"/>
        </w:rPr>
        <w:t>i</w:t>
      </w:r>
      <w:r w:rsidRPr="003453AC">
        <w:rPr>
          <w:spacing w:val="2"/>
          <w:kern w:val="0"/>
          <w:lang w:val="en-GB"/>
        </w:rPr>
        <w:t>c</w:t>
      </w:r>
      <w:r w:rsidRPr="003453AC">
        <w:rPr>
          <w:kern w:val="0"/>
          <w:lang w:val="en-GB"/>
        </w:rPr>
        <w:t>e</w:t>
      </w:r>
      <w:r w:rsidRPr="003453AC">
        <w:rPr>
          <w:spacing w:val="27"/>
          <w:kern w:val="0"/>
          <w:lang w:val="en-GB"/>
        </w:rPr>
        <w:t xml:space="preserve"> </w:t>
      </w:r>
      <w:r w:rsidRPr="003453AC">
        <w:rPr>
          <w:kern w:val="0"/>
          <w:lang w:val="en-GB"/>
        </w:rPr>
        <w:t>on</w:t>
      </w:r>
      <w:r w:rsidRPr="003453AC">
        <w:rPr>
          <w:spacing w:val="21"/>
          <w:kern w:val="0"/>
          <w:lang w:val="en-GB"/>
        </w:rPr>
        <w:t xml:space="preserve"> </w:t>
      </w:r>
      <w:r w:rsidRPr="003453AC">
        <w:rPr>
          <w:kern w:val="0"/>
          <w:lang w:val="en-GB"/>
        </w:rPr>
        <w:t>a</w:t>
      </w:r>
      <w:r w:rsidRPr="003453AC">
        <w:rPr>
          <w:spacing w:val="18"/>
          <w:kern w:val="0"/>
          <w:lang w:val="en-GB"/>
        </w:rPr>
        <w:t xml:space="preserve"> </w:t>
      </w:r>
      <w:r w:rsidRPr="003453AC">
        <w:rPr>
          <w:kern w:val="0"/>
          <w:lang w:val="en-GB"/>
        </w:rPr>
        <w:t>pri</w:t>
      </w:r>
      <w:r w:rsidRPr="003453AC">
        <w:rPr>
          <w:spacing w:val="-3"/>
          <w:kern w:val="0"/>
          <w:lang w:val="en-GB"/>
        </w:rPr>
        <w:t>m</w:t>
      </w:r>
      <w:r w:rsidRPr="003453AC">
        <w:rPr>
          <w:kern w:val="0"/>
          <w:lang w:val="en-GB"/>
        </w:rPr>
        <w:t>a</w:t>
      </w:r>
      <w:r w:rsidRPr="003453AC">
        <w:rPr>
          <w:spacing w:val="2"/>
          <w:kern w:val="0"/>
          <w:lang w:val="en-GB"/>
        </w:rPr>
        <w:t>r</w:t>
      </w:r>
      <w:r w:rsidRPr="003453AC">
        <w:rPr>
          <w:kern w:val="0"/>
          <w:lang w:val="en-GB"/>
        </w:rPr>
        <w:t>y</w:t>
      </w:r>
      <w:r w:rsidRPr="003453AC">
        <w:rPr>
          <w:spacing w:val="25"/>
          <w:kern w:val="0"/>
          <w:lang w:val="en-GB"/>
        </w:rPr>
        <w:t xml:space="preserve"> </w:t>
      </w:r>
      <w:r w:rsidRPr="003453AC">
        <w:rPr>
          <w:kern w:val="0"/>
          <w:lang w:val="en-GB"/>
        </w:rPr>
        <w:t>b</w:t>
      </w:r>
      <w:r w:rsidRPr="003453AC">
        <w:rPr>
          <w:spacing w:val="-1"/>
          <w:kern w:val="0"/>
          <w:lang w:val="en-GB"/>
        </w:rPr>
        <w:t>a</w:t>
      </w:r>
      <w:r w:rsidRPr="003453AC">
        <w:rPr>
          <w:kern w:val="0"/>
          <w:lang w:val="en-GB"/>
        </w:rPr>
        <w:t>s</w:t>
      </w:r>
      <w:r w:rsidRPr="003453AC">
        <w:rPr>
          <w:spacing w:val="1"/>
          <w:kern w:val="0"/>
          <w:lang w:val="en-GB"/>
        </w:rPr>
        <w:t>i</w:t>
      </w:r>
      <w:r w:rsidRPr="003453AC">
        <w:rPr>
          <w:kern w:val="0"/>
          <w:lang w:val="en-GB"/>
        </w:rPr>
        <w:t>s,</w:t>
      </w:r>
      <w:r w:rsidRPr="003453AC">
        <w:rPr>
          <w:spacing w:val="24"/>
          <w:kern w:val="0"/>
          <w:lang w:val="en-GB"/>
        </w:rPr>
        <w:t xml:space="preserve"> </w:t>
      </w:r>
      <w:r w:rsidRPr="003453AC">
        <w:rPr>
          <w:kern w:val="0"/>
          <w:lang w:val="en-GB"/>
        </w:rPr>
        <w:t>subject to agreement obtained under No. 9.21 with other administrations and is identified for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9.17 and 9.18 also apply.  Before an administration brings into use a (base or mobile) station of the mobile service in this frequency band it shall ensure that the power flux-density (</w:t>
      </w:r>
      <w:r w:rsidRPr="003453AC">
        <w:rPr>
          <w:kern w:val="0"/>
          <w:lang w:val="en-GB"/>
        </w:rPr>
        <w:t>pfd</w:t>
      </w:r>
      <w:r w:rsidRPr="003453AC">
        <w:rPr>
          <w:kern w:val="0"/>
          <w:lang w:val="en-GB"/>
        </w:rPr>
        <w:t xml:space="preserve">) produced at 3 m above ground does not exceed −154.5 dB(W/(m² </w:t>
      </w:r>
      <w:r w:rsidRPr="003453AC">
        <w:rPr>
          <w:rFonts w:eastAsia="Symbol"/>
          <w:kern w:val="0"/>
          <w:lang w:val="en-GB"/>
        </w:rPr>
        <w:t></w:t>
      </w:r>
      <w:r w:rsidRPr="003453AC">
        <w:rPr>
          <w:kern w:val="0"/>
          <w:lang w:val="en-GB"/>
        </w:rPr>
        <w:t xml:space="preserve"> 4 kHz)) for more than 20% of time at the border of the territory of any other administration.  This limit may be exceeded on the territory of any country whose administration has so agreed.  In order to ensure that the </w:t>
      </w:r>
      <w:r w:rsidRPr="003453AC">
        <w:rPr>
          <w:kern w:val="0"/>
          <w:lang w:val="en-GB"/>
        </w:rPr>
        <w:t>pfd</w:t>
      </w:r>
      <w:r w:rsidRPr="003453AC">
        <w:rPr>
          <w:kern w:val="0"/>
          <w:lang w:val="en-GB"/>
        </w:rPr>
        <w:t xml:space="preserve">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w:t>
      </w:r>
      <w:r w:rsidRPr="003453AC">
        <w:rPr>
          <w:kern w:val="0"/>
          <w:lang w:val="en-GB"/>
        </w:rPr>
        <w:t>pfd</w:t>
      </w:r>
      <w:r w:rsidRPr="003453AC">
        <w:rPr>
          <w:kern w:val="0"/>
          <w:lang w:val="en-GB"/>
        </w:rPr>
        <w:t xml:space="preserve"> shall be made by the Bureau, taking into account the information referred to in this paragraph (ii).  Stations of the mobile service in the frequency band 3400-3500 MHz shall not claim more protection from space stations than that provided in Table 21</w:t>
      </w:r>
      <w:r w:rsidRPr="003453AC">
        <w:rPr>
          <w:kern w:val="0"/>
          <w:lang w:val="en-GB"/>
        </w:rPr>
        <w:noBreakHyphen/>
        <w:t>4 of the Radio Regulations (Edition of 2004).</w:t>
      </w:r>
    </w:p>
    <w:p w:rsidR="001A606C" w:rsidRPr="003453AC" w:rsidP="001A606C" w14:paraId="7CC6ABB3"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(433) * * *</w:t>
      </w:r>
    </w:p>
    <w:p w:rsidR="001A606C" w:rsidRPr="003453AC" w:rsidP="001A606C" w14:paraId="6CB5DA40" w14:textId="77777777">
      <w:pPr>
        <w:tabs>
          <w:tab w:val="left" w:pos="284"/>
          <w:tab w:val="left" w:pos="1247"/>
        </w:tabs>
        <w:spacing w:after="220"/>
        <w:ind w:firstLine="360"/>
        <w:rPr>
          <w:spacing w:val="-1"/>
          <w:kern w:val="0"/>
        </w:rPr>
      </w:pPr>
      <w:r w:rsidRPr="003453AC">
        <w:rPr>
          <w:spacing w:val="-1"/>
          <w:kern w:val="0"/>
        </w:rPr>
        <w:t>(i)  5.433A</w:t>
      </w:r>
      <w:r w:rsidRPr="003453AC">
        <w:rPr>
          <w:spacing w:val="-1"/>
          <w:w w:val="95"/>
          <w:kern w:val="0"/>
        </w:rPr>
        <w:t>  </w:t>
      </w:r>
      <w:r w:rsidRPr="003453AC">
        <w:rPr>
          <w:kern w:val="0"/>
        </w:rPr>
        <w:t xml:space="preserve">In Australia, Bangladesh, Brunei </w:t>
      </w:r>
      <w:r w:rsidRPr="003453AC">
        <w:rPr>
          <w:spacing w:val="-1"/>
          <w:kern w:val="0"/>
        </w:rPr>
        <w:t>Darussalam,</w:t>
      </w:r>
      <w:r w:rsidRPr="003453AC">
        <w:rPr>
          <w:kern w:val="0"/>
        </w:rPr>
        <w:t xml:space="preserve"> China, French overseas</w:t>
      </w:r>
      <w:r w:rsidRPr="003453AC">
        <w:rPr>
          <w:spacing w:val="-2"/>
          <w:kern w:val="0"/>
        </w:rPr>
        <w:t xml:space="preserve"> </w:t>
      </w:r>
      <w:r w:rsidRPr="003453AC">
        <w:rPr>
          <w:spacing w:val="-1"/>
          <w:kern w:val="0"/>
        </w:rPr>
        <w:t>communities</w:t>
      </w:r>
      <w:r w:rsidRPr="003453AC">
        <w:rPr>
          <w:kern w:val="0"/>
        </w:rPr>
        <w:t xml:space="preserve"> </w:t>
      </w:r>
      <w:r w:rsidRPr="003453AC">
        <w:rPr>
          <w:spacing w:val="-1"/>
          <w:kern w:val="0"/>
        </w:rPr>
        <w:t>of</w:t>
      </w:r>
      <w:r w:rsidRPr="003453AC">
        <w:rPr>
          <w:spacing w:val="39"/>
          <w:kern w:val="0"/>
        </w:rPr>
        <w:t xml:space="preserve"> </w:t>
      </w:r>
      <w:r w:rsidRPr="003453AC">
        <w:rPr>
          <w:kern w:val="0"/>
        </w:rPr>
        <w:t xml:space="preserve">Region 3, Korea (Rep. of), India, Indonesia, Iran </w:t>
      </w:r>
      <w:r w:rsidRPr="003453AC">
        <w:rPr>
          <w:spacing w:val="-1"/>
          <w:kern w:val="0"/>
        </w:rPr>
        <w:t>(Islamic</w:t>
      </w:r>
      <w:r w:rsidRPr="003453AC">
        <w:rPr>
          <w:kern w:val="0"/>
        </w:rPr>
        <w:t xml:space="preserve"> </w:t>
      </w:r>
      <w:r w:rsidRPr="003453AC">
        <w:rPr>
          <w:spacing w:val="-1"/>
          <w:kern w:val="0"/>
        </w:rPr>
        <w:t>Republic</w:t>
      </w:r>
      <w:r w:rsidRPr="003453AC">
        <w:rPr>
          <w:kern w:val="0"/>
        </w:rPr>
        <w:t xml:space="preserve"> of), Japan, New Zealand,</w:t>
      </w:r>
      <w:r w:rsidRPr="003453AC">
        <w:rPr>
          <w:spacing w:val="27"/>
          <w:kern w:val="0"/>
        </w:rPr>
        <w:t xml:space="preserve"> </w:t>
      </w:r>
      <w:r w:rsidRPr="003453AC">
        <w:rPr>
          <w:kern w:val="0"/>
        </w:rPr>
        <w:t>Pakistan,</w:t>
      </w:r>
      <w:r w:rsidRPr="003453AC">
        <w:rPr>
          <w:spacing w:val="-2"/>
          <w:kern w:val="0"/>
        </w:rPr>
        <w:t xml:space="preserve"> </w:t>
      </w:r>
      <w:r w:rsidRPr="003453AC">
        <w:rPr>
          <w:kern w:val="0"/>
        </w:rPr>
        <w:t xml:space="preserve">the </w:t>
      </w:r>
      <w:r w:rsidRPr="003453AC">
        <w:rPr>
          <w:spacing w:val="-1"/>
          <w:kern w:val="0"/>
        </w:rPr>
        <w:t>Philippines</w:t>
      </w:r>
      <w:r w:rsidRPr="003453AC">
        <w:rPr>
          <w:spacing w:val="-2"/>
          <w:kern w:val="0"/>
        </w:rPr>
        <w:t xml:space="preserve"> </w:t>
      </w:r>
      <w:r w:rsidRPr="003453AC">
        <w:rPr>
          <w:kern w:val="0"/>
        </w:rPr>
        <w:t xml:space="preserve">and the Dem. People’s </w:t>
      </w:r>
      <w:r w:rsidRPr="003453AC">
        <w:rPr>
          <w:spacing w:val="-1"/>
          <w:kern w:val="0"/>
        </w:rPr>
        <w:t>Rep.</w:t>
      </w:r>
      <w:r w:rsidRPr="003453AC">
        <w:rPr>
          <w:kern w:val="0"/>
        </w:rPr>
        <w:t xml:space="preserve"> of Korea,</w:t>
      </w:r>
      <w:r w:rsidRPr="003453AC">
        <w:rPr>
          <w:spacing w:val="-1"/>
          <w:kern w:val="0"/>
        </w:rPr>
        <w:t xml:space="preserve"> </w:t>
      </w:r>
      <w:r w:rsidRPr="003453AC">
        <w:rPr>
          <w:kern w:val="0"/>
        </w:rPr>
        <w:t xml:space="preserve">the frequency band 3500-3600 MHz is identified for International Mobile </w:t>
      </w:r>
      <w:r w:rsidRPr="003453AC">
        <w:rPr>
          <w:spacing w:val="-1"/>
          <w:kern w:val="0"/>
        </w:rPr>
        <w:t>Telecommunications (IMT).  This identification</w:t>
      </w:r>
      <w:r w:rsidRPr="003453AC">
        <w:rPr>
          <w:spacing w:val="28"/>
          <w:kern w:val="0"/>
        </w:rPr>
        <w:t xml:space="preserve"> </w:t>
      </w:r>
      <w:r w:rsidRPr="003453AC">
        <w:rPr>
          <w:kern w:val="0"/>
        </w:rPr>
        <w:t xml:space="preserve">does not preclude the use of this frequency band by any </w:t>
      </w:r>
      <w:r w:rsidRPr="003453AC">
        <w:rPr>
          <w:spacing w:val="-1"/>
          <w:kern w:val="0"/>
        </w:rPr>
        <w:t>application</w:t>
      </w:r>
      <w:r w:rsidRPr="003453AC">
        <w:rPr>
          <w:kern w:val="0"/>
        </w:rPr>
        <w:t xml:space="preserve"> of the services to which it is</w:t>
      </w:r>
      <w:r w:rsidRPr="003453AC">
        <w:rPr>
          <w:spacing w:val="20"/>
          <w:kern w:val="0"/>
        </w:rPr>
        <w:t xml:space="preserve"> </w:t>
      </w:r>
      <w:r w:rsidRPr="003453AC">
        <w:rPr>
          <w:kern w:val="0"/>
        </w:rPr>
        <w:t xml:space="preserve">allocated and does not establish </w:t>
      </w:r>
      <w:r w:rsidRPr="003453AC">
        <w:rPr>
          <w:spacing w:val="-1"/>
          <w:kern w:val="0"/>
        </w:rPr>
        <w:t>priority</w:t>
      </w:r>
      <w:r w:rsidRPr="003453AC">
        <w:rPr>
          <w:kern w:val="0"/>
        </w:rPr>
        <w:t xml:space="preserve"> in </w:t>
      </w:r>
      <w:r w:rsidRPr="003453AC">
        <w:rPr>
          <w:kern w:val="0"/>
        </w:rPr>
        <w:t xml:space="preserve">the </w:t>
      </w:r>
      <w:r w:rsidRPr="003453AC">
        <w:rPr>
          <w:spacing w:val="-1"/>
          <w:kern w:val="0"/>
        </w:rPr>
        <w:t>Radio</w:t>
      </w:r>
      <w:r w:rsidRPr="003453AC">
        <w:rPr>
          <w:kern w:val="0"/>
        </w:rPr>
        <w:t xml:space="preserve"> </w:t>
      </w:r>
      <w:r w:rsidRPr="003453AC">
        <w:rPr>
          <w:spacing w:val="-1"/>
          <w:kern w:val="0"/>
        </w:rPr>
        <w:t>Regulations.</w:t>
      </w:r>
      <w:r w:rsidRPr="003453AC">
        <w:rPr>
          <w:kern w:val="0"/>
        </w:rPr>
        <w:t xml:space="preserve">  At the stage of</w:t>
      </w:r>
      <w:r w:rsidRPr="003453AC">
        <w:rPr>
          <w:spacing w:val="-1"/>
          <w:kern w:val="0"/>
        </w:rPr>
        <w:t xml:space="preserve"> coordination the</w:t>
      </w:r>
      <w:r w:rsidRPr="003453AC">
        <w:rPr>
          <w:spacing w:val="42"/>
          <w:kern w:val="0"/>
        </w:rPr>
        <w:t xml:space="preserve"> </w:t>
      </w:r>
      <w:r w:rsidRPr="003453AC">
        <w:rPr>
          <w:spacing w:val="-1"/>
          <w:kern w:val="0"/>
        </w:rPr>
        <w:t xml:space="preserve">provisions of Nos. </w:t>
      </w:r>
      <w:r w:rsidRPr="003453AC">
        <w:rPr>
          <w:kern w:val="0"/>
        </w:rPr>
        <w:t xml:space="preserve">9.17 and 9.18 also apply.  Before an </w:t>
      </w:r>
      <w:r w:rsidRPr="003453AC">
        <w:rPr>
          <w:spacing w:val="-1"/>
          <w:kern w:val="0"/>
        </w:rPr>
        <w:t>administration</w:t>
      </w:r>
      <w:r w:rsidRPr="003453AC">
        <w:rPr>
          <w:kern w:val="0"/>
        </w:rPr>
        <w:t xml:space="preserve"> brings into use a (base </w:t>
      </w:r>
      <w:r w:rsidRPr="003453AC">
        <w:rPr>
          <w:spacing w:val="-1"/>
          <w:kern w:val="0"/>
        </w:rPr>
        <w:t>or</w:t>
      </w:r>
      <w:r w:rsidRPr="003453AC">
        <w:rPr>
          <w:spacing w:val="27"/>
          <w:kern w:val="0"/>
        </w:rPr>
        <w:t xml:space="preserve"> </w:t>
      </w:r>
      <w:r w:rsidRPr="003453AC">
        <w:rPr>
          <w:kern w:val="0"/>
        </w:rPr>
        <w:t xml:space="preserve">mobile) station of the </w:t>
      </w:r>
      <w:r w:rsidRPr="003453AC">
        <w:rPr>
          <w:spacing w:val="-1"/>
          <w:kern w:val="0"/>
        </w:rPr>
        <w:t>mobile</w:t>
      </w:r>
      <w:r w:rsidRPr="003453AC">
        <w:rPr>
          <w:kern w:val="0"/>
        </w:rPr>
        <w:t xml:space="preserve"> </w:t>
      </w:r>
      <w:r w:rsidRPr="003453AC">
        <w:rPr>
          <w:spacing w:val="-1"/>
          <w:kern w:val="0"/>
        </w:rPr>
        <w:t>service</w:t>
      </w:r>
      <w:r w:rsidRPr="003453AC">
        <w:rPr>
          <w:kern w:val="0"/>
        </w:rPr>
        <w:t xml:space="preserve"> in this frequency band it</w:t>
      </w:r>
      <w:r w:rsidRPr="003453AC">
        <w:rPr>
          <w:spacing w:val="-1"/>
          <w:kern w:val="0"/>
        </w:rPr>
        <w:t xml:space="preserve"> shall ensure that the power flux-</w:t>
      </w:r>
      <w:r w:rsidRPr="003453AC">
        <w:rPr>
          <w:kern w:val="0"/>
        </w:rPr>
        <w:t>density</w:t>
      </w:r>
      <w:r w:rsidRPr="003453AC">
        <w:rPr>
          <w:spacing w:val="-3"/>
          <w:kern w:val="0"/>
        </w:rPr>
        <w:t xml:space="preserve"> </w:t>
      </w:r>
      <w:r w:rsidRPr="003453AC">
        <w:rPr>
          <w:kern w:val="0"/>
        </w:rPr>
        <w:t>(</w:t>
      </w:r>
      <w:r w:rsidRPr="003453AC">
        <w:rPr>
          <w:kern w:val="0"/>
        </w:rPr>
        <w:t>pfd</w:t>
      </w:r>
      <w:r w:rsidRPr="003453AC">
        <w:rPr>
          <w:kern w:val="0"/>
        </w:rPr>
        <w:t>) produced</w:t>
      </w:r>
      <w:r w:rsidRPr="003453AC">
        <w:rPr>
          <w:spacing w:val="-2"/>
          <w:kern w:val="0"/>
        </w:rPr>
        <w:t xml:space="preserve"> </w:t>
      </w:r>
      <w:r w:rsidRPr="003453AC">
        <w:rPr>
          <w:spacing w:val="-1"/>
          <w:kern w:val="0"/>
        </w:rPr>
        <w:t>at</w:t>
      </w:r>
      <w:r w:rsidRPr="003453AC">
        <w:rPr>
          <w:kern w:val="0"/>
        </w:rPr>
        <w:t xml:space="preserve"> 3 m</w:t>
      </w:r>
      <w:r w:rsidRPr="003453AC">
        <w:rPr>
          <w:spacing w:val="-2"/>
          <w:kern w:val="0"/>
        </w:rPr>
        <w:t xml:space="preserve"> </w:t>
      </w:r>
      <w:r w:rsidRPr="003453AC">
        <w:rPr>
          <w:kern w:val="0"/>
        </w:rPr>
        <w:t>above ground does not exceed</w:t>
      </w:r>
      <w:r w:rsidRPr="003453AC">
        <w:rPr>
          <w:spacing w:val="-2"/>
          <w:kern w:val="0"/>
        </w:rPr>
        <w:t xml:space="preserve"> </w:t>
      </w:r>
      <w:r w:rsidRPr="003453AC">
        <w:rPr>
          <w:kern w:val="0"/>
        </w:rPr>
        <w:t>−154.5 dB (W/(m² </w:t>
      </w:r>
      <w:r w:rsidRPr="003453AC">
        <w:rPr>
          <w:rFonts w:eastAsia="Symbol"/>
          <w:kern w:val="0"/>
        </w:rPr>
        <w:t></w:t>
      </w:r>
      <w:r w:rsidRPr="003453AC">
        <w:rPr>
          <w:kern w:val="0"/>
        </w:rPr>
        <w:t> 4 kHz))</w:t>
      </w:r>
      <w:r w:rsidRPr="003453AC">
        <w:rPr>
          <w:spacing w:val="-2"/>
          <w:kern w:val="0"/>
        </w:rPr>
        <w:t xml:space="preserve"> </w:t>
      </w:r>
      <w:r w:rsidRPr="003453AC">
        <w:rPr>
          <w:kern w:val="0"/>
        </w:rPr>
        <w:t xml:space="preserve">for </w:t>
      </w:r>
      <w:r w:rsidRPr="003453AC">
        <w:rPr>
          <w:spacing w:val="-1"/>
          <w:kern w:val="0"/>
        </w:rPr>
        <w:t>more</w:t>
      </w:r>
      <w:r w:rsidRPr="003453AC">
        <w:rPr>
          <w:spacing w:val="28"/>
          <w:kern w:val="0"/>
        </w:rPr>
        <w:t xml:space="preserve"> </w:t>
      </w:r>
      <w:r w:rsidRPr="003453AC">
        <w:rPr>
          <w:kern w:val="0"/>
        </w:rPr>
        <w:t xml:space="preserve">than 20% of </w:t>
      </w:r>
      <w:r w:rsidRPr="003453AC">
        <w:rPr>
          <w:spacing w:val="-1"/>
          <w:kern w:val="0"/>
        </w:rPr>
        <w:t>time</w:t>
      </w:r>
      <w:r w:rsidRPr="003453AC">
        <w:rPr>
          <w:kern w:val="0"/>
        </w:rPr>
        <w:t xml:space="preserve"> at the border</w:t>
      </w:r>
      <w:r w:rsidRPr="003453AC">
        <w:rPr>
          <w:spacing w:val="-2"/>
          <w:kern w:val="0"/>
        </w:rPr>
        <w:t xml:space="preserve"> </w:t>
      </w:r>
      <w:r w:rsidRPr="003453AC">
        <w:rPr>
          <w:spacing w:val="-1"/>
          <w:kern w:val="0"/>
        </w:rPr>
        <w:t>of the territory of any other administration.</w:t>
      </w:r>
      <w:r w:rsidRPr="003453AC">
        <w:rPr>
          <w:kern w:val="0"/>
        </w:rPr>
        <w:t xml:space="preserve">  This </w:t>
      </w:r>
      <w:r w:rsidRPr="003453AC">
        <w:rPr>
          <w:spacing w:val="-1"/>
          <w:kern w:val="0"/>
        </w:rPr>
        <w:t>limit</w:t>
      </w:r>
      <w:r w:rsidRPr="003453AC">
        <w:rPr>
          <w:kern w:val="0"/>
        </w:rPr>
        <w:t xml:space="preserve"> </w:t>
      </w:r>
      <w:r w:rsidRPr="003453AC">
        <w:rPr>
          <w:spacing w:val="-1"/>
          <w:kern w:val="0"/>
        </w:rPr>
        <w:t>may</w:t>
      </w:r>
      <w:r w:rsidRPr="003453AC">
        <w:rPr>
          <w:kern w:val="0"/>
        </w:rPr>
        <w:t xml:space="preserve"> be</w:t>
      </w:r>
      <w:r w:rsidRPr="003453AC">
        <w:rPr>
          <w:spacing w:val="51"/>
          <w:kern w:val="0"/>
        </w:rPr>
        <w:t xml:space="preserve"> </w:t>
      </w:r>
      <w:r w:rsidRPr="003453AC">
        <w:rPr>
          <w:kern w:val="0"/>
        </w:rPr>
        <w:t>exceeded on</w:t>
      </w:r>
      <w:r w:rsidRPr="003453AC">
        <w:rPr>
          <w:spacing w:val="-2"/>
          <w:kern w:val="0"/>
        </w:rPr>
        <w:t xml:space="preserve"> </w:t>
      </w:r>
      <w:r w:rsidRPr="003453AC">
        <w:rPr>
          <w:kern w:val="0"/>
        </w:rPr>
        <w:t>the territory</w:t>
      </w:r>
      <w:r w:rsidRPr="003453AC">
        <w:rPr>
          <w:spacing w:val="-2"/>
          <w:kern w:val="0"/>
        </w:rPr>
        <w:t xml:space="preserve"> </w:t>
      </w:r>
      <w:r w:rsidRPr="003453AC">
        <w:rPr>
          <w:kern w:val="0"/>
        </w:rPr>
        <w:t xml:space="preserve">of any country whose </w:t>
      </w:r>
      <w:r w:rsidRPr="003453AC">
        <w:rPr>
          <w:spacing w:val="-1"/>
          <w:kern w:val="0"/>
        </w:rPr>
        <w:t>administration</w:t>
      </w:r>
      <w:r w:rsidRPr="003453AC">
        <w:rPr>
          <w:spacing w:val="-2"/>
          <w:kern w:val="0"/>
        </w:rPr>
        <w:t xml:space="preserve"> </w:t>
      </w:r>
      <w:r w:rsidRPr="003453AC">
        <w:rPr>
          <w:spacing w:val="-1"/>
          <w:kern w:val="0"/>
        </w:rPr>
        <w:t>has</w:t>
      </w:r>
      <w:r w:rsidRPr="003453AC">
        <w:rPr>
          <w:kern w:val="0"/>
        </w:rPr>
        <w:t xml:space="preserve"> so agreed.  In order to ensure that</w:t>
      </w:r>
      <w:r w:rsidRPr="003453AC">
        <w:rPr>
          <w:spacing w:val="23"/>
          <w:kern w:val="0"/>
        </w:rPr>
        <w:t xml:space="preserve"> </w:t>
      </w:r>
      <w:r w:rsidRPr="003453AC">
        <w:rPr>
          <w:kern w:val="0"/>
        </w:rPr>
        <w:t xml:space="preserve">the </w:t>
      </w:r>
      <w:r w:rsidRPr="003453AC">
        <w:rPr>
          <w:kern w:val="0"/>
        </w:rPr>
        <w:t>pfd</w:t>
      </w:r>
      <w:r w:rsidRPr="003453AC">
        <w:rPr>
          <w:kern w:val="0"/>
        </w:rPr>
        <w:t xml:space="preserve"> </w:t>
      </w:r>
      <w:r w:rsidRPr="003453AC">
        <w:rPr>
          <w:spacing w:val="-1"/>
          <w:kern w:val="0"/>
        </w:rPr>
        <w:t>limit</w:t>
      </w:r>
      <w:r w:rsidRPr="003453AC">
        <w:rPr>
          <w:kern w:val="0"/>
        </w:rPr>
        <w:t xml:space="preserve"> at the border of </w:t>
      </w:r>
      <w:r w:rsidRPr="003453AC">
        <w:rPr>
          <w:spacing w:val="-1"/>
          <w:kern w:val="0"/>
        </w:rPr>
        <w:t>the</w:t>
      </w:r>
      <w:r w:rsidRPr="003453AC">
        <w:rPr>
          <w:kern w:val="0"/>
        </w:rPr>
        <w:t xml:space="preserve"> territory of any other </w:t>
      </w:r>
      <w:r w:rsidRPr="003453AC">
        <w:rPr>
          <w:spacing w:val="-1"/>
          <w:kern w:val="0"/>
        </w:rPr>
        <w:t>administration</w:t>
      </w:r>
      <w:r w:rsidRPr="003453AC">
        <w:rPr>
          <w:kern w:val="0"/>
        </w:rPr>
        <w:t xml:space="preserve"> is </w:t>
      </w:r>
      <w:r w:rsidRPr="003453AC">
        <w:rPr>
          <w:spacing w:val="-1"/>
          <w:kern w:val="0"/>
        </w:rPr>
        <w:t>met,</w:t>
      </w:r>
      <w:r w:rsidRPr="003453AC">
        <w:rPr>
          <w:kern w:val="0"/>
        </w:rPr>
        <w:t xml:space="preserve"> the calculations and</w:t>
      </w:r>
      <w:r w:rsidRPr="003453AC">
        <w:rPr>
          <w:spacing w:val="39"/>
          <w:kern w:val="0"/>
        </w:rPr>
        <w:t xml:space="preserve"> </w:t>
      </w:r>
      <w:r w:rsidRPr="003453AC">
        <w:rPr>
          <w:kern w:val="0"/>
        </w:rPr>
        <w:t xml:space="preserve">verification shall be </w:t>
      </w:r>
      <w:r w:rsidRPr="003453AC">
        <w:rPr>
          <w:spacing w:val="-1"/>
          <w:kern w:val="0"/>
        </w:rPr>
        <w:t>made,</w:t>
      </w:r>
      <w:r w:rsidRPr="003453AC">
        <w:rPr>
          <w:kern w:val="0"/>
        </w:rPr>
        <w:t xml:space="preserve"> </w:t>
      </w:r>
      <w:r w:rsidRPr="003453AC">
        <w:rPr>
          <w:spacing w:val="-1"/>
          <w:kern w:val="0"/>
        </w:rPr>
        <w:t>taking</w:t>
      </w:r>
      <w:r w:rsidRPr="003453AC">
        <w:rPr>
          <w:kern w:val="0"/>
        </w:rPr>
        <w:t xml:space="preserve"> into account </w:t>
      </w:r>
      <w:r w:rsidRPr="003453AC">
        <w:rPr>
          <w:spacing w:val="-1"/>
          <w:kern w:val="0"/>
        </w:rPr>
        <w:t>all</w:t>
      </w:r>
      <w:r w:rsidRPr="003453AC">
        <w:rPr>
          <w:kern w:val="0"/>
        </w:rPr>
        <w:t xml:space="preserve"> relevant </w:t>
      </w:r>
      <w:r w:rsidRPr="003453AC">
        <w:rPr>
          <w:spacing w:val="-1"/>
          <w:kern w:val="0"/>
        </w:rPr>
        <w:t>information,</w:t>
      </w:r>
      <w:r w:rsidRPr="003453AC">
        <w:rPr>
          <w:kern w:val="0"/>
        </w:rPr>
        <w:t xml:space="preserve"> with the </w:t>
      </w:r>
      <w:r w:rsidRPr="003453AC">
        <w:rPr>
          <w:spacing w:val="-1"/>
          <w:kern w:val="0"/>
        </w:rPr>
        <w:t>mutual</w:t>
      </w:r>
      <w:r w:rsidRPr="003453AC">
        <w:rPr>
          <w:kern w:val="0"/>
        </w:rPr>
        <w:t xml:space="preserve"> </w:t>
      </w:r>
      <w:r w:rsidRPr="003453AC">
        <w:rPr>
          <w:spacing w:val="-1"/>
          <w:kern w:val="0"/>
        </w:rPr>
        <w:t>agreement</w:t>
      </w:r>
      <w:r w:rsidRPr="003453AC">
        <w:rPr>
          <w:spacing w:val="55"/>
          <w:kern w:val="0"/>
        </w:rPr>
        <w:t xml:space="preserve"> </w:t>
      </w:r>
      <w:r w:rsidRPr="003453AC">
        <w:rPr>
          <w:kern w:val="0"/>
        </w:rPr>
        <w:t xml:space="preserve">of both </w:t>
      </w:r>
      <w:r w:rsidRPr="003453AC">
        <w:rPr>
          <w:spacing w:val="-1"/>
          <w:kern w:val="0"/>
        </w:rPr>
        <w:t>administrations</w:t>
      </w:r>
      <w:r w:rsidRPr="003453AC">
        <w:rPr>
          <w:kern w:val="0"/>
        </w:rPr>
        <w:t xml:space="preserve"> (the </w:t>
      </w:r>
      <w:r w:rsidRPr="003453AC">
        <w:rPr>
          <w:spacing w:val="-1"/>
          <w:kern w:val="0"/>
        </w:rPr>
        <w:t>administration</w:t>
      </w:r>
      <w:r w:rsidRPr="003453AC">
        <w:rPr>
          <w:kern w:val="0"/>
        </w:rPr>
        <w:t xml:space="preserve"> responsible for the</w:t>
      </w:r>
      <w:r w:rsidRPr="003453AC">
        <w:rPr>
          <w:spacing w:val="-1"/>
          <w:kern w:val="0"/>
        </w:rPr>
        <w:t xml:space="preserve"> terrestrial station and the</w:t>
      </w:r>
      <w:r w:rsidRPr="003453AC">
        <w:rPr>
          <w:spacing w:val="58"/>
          <w:kern w:val="0"/>
        </w:rPr>
        <w:t xml:space="preserve"> </w:t>
      </w:r>
      <w:r w:rsidRPr="003453AC">
        <w:rPr>
          <w:spacing w:val="-1"/>
          <w:kern w:val="0"/>
        </w:rPr>
        <w:t>administration</w:t>
      </w:r>
      <w:r w:rsidRPr="003453AC">
        <w:rPr>
          <w:kern w:val="0"/>
        </w:rPr>
        <w:t xml:space="preserve"> responsible for the</w:t>
      </w:r>
      <w:r w:rsidRPr="003453AC">
        <w:rPr>
          <w:spacing w:val="-1"/>
          <w:kern w:val="0"/>
        </w:rPr>
        <w:t xml:space="preserve"> earth station), with the assistance</w:t>
      </w:r>
      <w:r w:rsidRPr="003453AC">
        <w:rPr>
          <w:kern w:val="0"/>
        </w:rPr>
        <w:t xml:space="preserve"> of the Bureau if so requested.  In</w:t>
      </w:r>
      <w:r w:rsidRPr="003453AC">
        <w:rPr>
          <w:spacing w:val="51"/>
          <w:kern w:val="0"/>
        </w:rPr>
        <w:t xml:space="preserve"> </w:t>
      </w:r>
      <w:r w:rsidRPr="003453AC">
        <w:rPr>
          <w:kern w:val="0"/>
        </w:rPr>
        <w:t xml:space="preserve">case of </w:t>
      </w:r>
      <w:r w:rsidRPr="003453AC">
        <w:rPr>
          <w:spacing w:val="-1"/>
          <w:kern w:val="0"/>
        </w:rPr>
        <w:t>disagreement,</w:t>
      </w:r>
      <w:r w:rsidRPr="003453AC">
        <w:rPr>
          <w:kern w:val="0"/>
        </w:rPr>
        <w:t xml:space="preserve"> the </w:t>
      </w:r>
      <w:r w:rsidRPr="003453AC">
        <w:rPr>
          <w:spacing w:val="-1"/>
          <w:kern w:val="0"/>
        </w:rPr>
        <w:t>calculation</w:t>
      </w:r>
      <w:r w:rsidRPr="003453AC">
        <w:rPr>
          <w:kern w:val="0"/>
        </w:rPr>
        <w:t xml:space="preserve"> and verification of the </w:t>
      </w:r>
      <w:r w:rsidRPr="003453AC">
        <w:rPr>
          <w:spacing w:val="-1"/>
          <w:kern w:val="0"/>
        </w:rPr>
        <w:t>pfd</w:t>
      </w:r>
      <w:r w:rsidRPr="003453AC">
        <w:rPr>
          <w:kern w:val="0"/>
        </w:rPr>
        <w:t xml:space="preserve"> shall be </w:t>
      </w:r>
      <w:r w:rsidRPr="003453AC">
        <w:rPr>
          <w:spacing w:val="-1"/>
          <w:kern w:val="0"/>
        </w:rPr>
        <w:t>made</w:t>
      </w:r>
      <w:r w:rsidRPr="003453AC">
        <w:rPr>
          <w:kern w:val="0"/>
        </w:rPr>
        <w:t xml:space="preserve"> by the Bureau, taking</w:t>
      </w:r>
      <w:r w:rsidRPr="003453AC">
        <w:rPr>
          <w:spacing w:val="47"/>
          <w:kern w:val="0"/>
        </w:rPr>
        <w:t xml:space="preserve"> </w:t>
      </w:r>
      <w:r w:rsidRPr="003453AC">
        <w:rPr>
          <w:kern w:val="0"/>
        </w:rPr>
        <w:t xml:space="preserve">into account the </w:t>
      </w:r>
      <w:r w:rsidRPr="003453AC">
        <w:rPr>
          <w:spacing w:val="-1"/>
          <w:kern w:val="0"/>
        </w:rPr>
        <w:t>information</w:t>
      </w:r>
      <w:r w:rsidRPr="003453AC">
        <w:rPr>
          <w:kern w:val="0"/>
        </w:rPr>
        <w:t xml:space="preserve"> </w:t>
      </w:r>
      <w:r w:rsidRPr="003453AC">
        <w:rPr>
          <w:spacing w:val="-1"/>
          <w:kern w:val="0"/>
        </w:rPr>
        <w:t>referred</w:t>
      </w:r>
      <w:r w:rsidRPr="003453AC">
        <w:rPr>
          <w:kern w:val="0"/>
        </w:rPr>
        <w:t xml:space="preserve"> to in this paragraph (i).  Stations of the</w:t>
      </w:r>
      <w:r w:rsidRPr="003453AC">
        <w:rPr>
          <w:spacing w:val="-1"/>
          <w:kern w:val="0"/>
        </w:rPr>
        <w:t xml:space="preserve"> mobile</w:t>
      </w:r>
      <w:r w:rsidRPr="003453AC">
        <w:rPr>
          <w:kern w:val="0"/>
        </w:rPr>
        <w:t xml:space="preserve"> service in the frequency band 3500-3600 MHz shall not claim </w:t>
      </w:r>
      <w:r w:rsidRPr="003453AC">
        <w:rPr>
          <w:spacing w:val="-1"/>
          <w:kern w:val="0"/>
        </w:rPr>
        <w:t>more</w:t>
      </w:r>
      <w:r w:rsidRPr="003453AC">
        <w:rPr>
          <w:kern w:val="0"/>
        </w:rPr>
        <w:t xml:space="preserve"> protection from</w:t>
      </w:r>
      <w:r w:rsidRPr="003453AC">
        <w:rPr>
          <w:spacing w:val="-2"/>
          <w:kern w:val="0"/>
        </w:rPr>
        <w:t xml:space="preserve"> </w:t>
      </w:r>
      <w:r w:rsidRPr="003453AC">
        <w:rPr>
          <w:kern w:val="0"/>
        </w:rPr>
        <w:t>space</w:t>
      </w:r>
      <w:r w:rsidRPr="003453AC">
        <w:rPr>
          <w:spacing w:val="-1"/>
          <w:kern w:val="0"/>
        </w:rPr>
        <w:t xml:space="preserve"> stations than that provided in</w:t>
      </w:r>
      <w:r w:rsidRPr="003453AC">
        <w:rPr>
          <w:spacing w:val="26"/>
          <w:kern w:val="0"/>
        </w:rPr>
        <w:t xml:space="preserve"> </w:t>
      </w:r>
      <w:r w:rsidRPr="003453AC">
        <w:rPr>
          <w:kern w:val="0"/>
        </w:rPr>
        <w:t>Table</w:t>
      </w:r>
      <w:r w:rsidRPr="003453AC">
        <w:rPr>
          <w:spacing w:val="-2"/>
          <w:kern w:val="0"/>
        </w:rPr>
        <w:t xml:space="preserve"> </w:t>
      </w:r>
      <w:r w:rsidRPr="003453AC">
        <w:rPr>
          <w:kern w:val="0"/>
        </w:rPr>
        <w:t>21-4</w:t>
      </w:r>
      <w:r w:rsidRPr="003453AC">
        <w:rPr>
          <w:spacing w:val="-2"/>
          <w:kern w:val="0"/>
        </w:rPr>
        <w:t xml:space="preserve"> </w:t>
      </w:r>
      <w:r w:rsidRPr="003453AC">
        <w:rPr>
          <w:spacing w:val="-1"/>
          <w:kern w:val="0"/>
        </w:rPr>
        <w:t>of the</w:t>
      </w:r>
      <w:r w:rsidRPr="003453AC">
        <w:rPr>
          <w:spacing w:val="-2"/>
          <w:kern w:val="0"/>
        </w:rPr>
        <w:t xml:space="preserve"> </w:t>
      </w:r>
      <w:r w:rsidRPr="003453AC">
        <w:rPr>
          <w:spacing w:val="-1"/>
          <w:kern w:val="0"/>
        </w:rPr>
        <w:t>Radio Regulations</w:t>
      </w:r>
      <w:r w:rsidRPr="003453AC">
        <w:rPr>
          <w:spacing w:val="-2"/>
          <w:kern w:val="0"/>
        </w:rPr>
        <w:t xml:space="preserve"> </w:t>
      </w:r>
      <w:r w:rsidRPr="003453AC">
        <w:rPr>
          <w:spacing w:val="-1"/>
          <w:kern w:val="0"/>
        </w:rPr>
        <w:t>(Edition</w:t>
      </w:r>
      <w:r w:rsidRPr="003453AC">
        <w:rPr>
          <w:spacing w:val="-2"/>
          <w:kern w:val="0"/>
        </w:rPr>
        <w:t xml:space="preserve"> </w:t>
      </w:r>
      <w:r w:rsidRPr="003453AC">
        <w:rPr>
          <w:spacing w:val="-1"/>
          <w:kern w:val="0"/>
        </w:rPr>
        <w:t>of 2004).</w:t>
      </w:r>
    </w:p>
    <w:p w:rsidR="001A606C" w:rsidRPr="003453AC" w:rsidP="001A606C" w14:paraId="1782BC91" w14:textId="77777777">
      <w:pPr>
        <w:tabs>
          <w:tab w:val="left" w:pos="284"/>
          <w:tab w:val="left" w:pos="1247"/>
        </w:tabs>
        <w:spacing w:after="220"/>
        <w:ind w:firstLine="360"/>
        <w:rPr>
          <w:spacing w:val="-1"/>
          <w:kern w:val="0"/>
        </w:rPr>
      </w:pPr>
      <w:r w:rsidRPr="003453AC">
        <w:rPr>
          <w:spacing w:val="-1"/>
          <w:kern w:val="0"/>
        </w:rPr>
        <w:t>* * * * *</w:t>
      </w:r>
    </w:p>
    <w:p w:rsidR="001A606C" w:rsidRPr="003453AC" w:rsidP="001A606C" w14:paraId="0D88CF23" w14:textId="77777777">
      <w:pPr>
        <w:tabs>
          <w:tab w:val="left" w:pos="284"/>
          <w:tab w:val="left" w:pos="1247"/>
        </w:tabs>
        <w:spacing w:after="220"/>
        <w:ind w:firstLine="360"/>
        <w:rPr>
          <w:kern w:val="0"/>
        </w:rPr>
      </w:pPr>
      <w:r w:rsidRPr="003453AC">
        <w:rPr>
          <w:kern w:val="0"/>
        </w:rPr>
        <w:t xml:space="preserve">(434)  5.434  In Canada, Chile, Colombia, Costa Rica, El Salvador, the </w:t>
      </w:r>
      <w:r w:rsidRPr="003453AC">
        <w:rPr>
          <w:spacing w:val="-1"/>
          <w:kern w:val="0"/>
        </w:rPr>
        <w:t>United States and Paraguay,</w:t>
      </w:r>
      <w:r w:rsidRPr="003453AC">
        <w:rPr>
          <w:spacing w:val="25"/>
          <w:kern w:val="0"/>
        </w:rPr>
        <w:t xml:space="preserve"> </w:t>
      </w:r>
      <w:r w:rsidRPr="003453AC">
        <w:rPr>
          <w:kern w:val="0"/>
        </w:rPr>
        <w:t xml:space="preserve">the frequency band 3600-3700 MHz, or portions thereof, is </w:t>
      </w:r>
      <w:r w:rsidRPr="003453AC">
        <w:rPr>
          <w:spacing w:val="-1"/>
          <w:kern w:val="0"/>
        </w:rPr>
        <w:t>identified for use by these</w:t>
      </w:r>
      <w:r w:rsidRPr="003453AC">
        <w:rPr>
          <w:spacing w:val="26"/>
          <w:kern w:val="0"/>
        </w:rPr>
        <w:t xml:space="preserve"> </w:t>
      </w:r>
      <w:r w:rsidRPr="003453AC">
        <w:rPr>
          <w:spacing w:val="-1"/>
          <w:kern w:val="0"/>
        </w:rPr>
        <w:t>administrations</w:t>
      </w:r>
      <w:r w:rsidRPr="003453AC">
        <w:rPr>
          <w:kern w:val="0"/>
        </w:rPr>
        <w:t xml:space="preserve"> wishing to </w:t>
      </w:r>
      <w:r w:rsidRPr="003453AC">
        <w:rPr>
          <w:spacing w:val="-1"/>
          <w:kern w:val="0"/>
        </w:rPr>
        <w:t>implement</w:t>
      </w:r>
      <w:r w:rsidRPr="003453AC">
        <w:rPr>
          <w:kern w:val="0"/>
        </w:rPr>
        <w:t xml:space="preserve"> International Mobile </w:t>
      </w:r>
      <w:r w:rsidRPr="003453AC">
        <w:rPr>
          <w:spacing w:val="-1"/>
          <w:kern w:val="0"/>
        </w:rPr>
        <w:t>Telecommunications</w:t>
      </w:r>
      <w:r w:rsidRPr="003453AC">
        <w:rPr>
          <w:kern w:val="0"/>
        </w:rPr>
        <w:t xml:space="preserve"> (IMT).  This</w:t>
      </w:r>
      <w:r w:rsidRPr="003453AC">
        <w:rPr>
          <w:spacing w:val="65"/>
          <w:kern w:val="0"/>
        </w:rPr>
        <w:t xml:space="preserve"> </w:t>
      </w:r>
      <w:r w:rsidRPr="003453AC">
        <w:rPr>
          <w:kern w:val="0"/>
        </w:rPr>
        <w:t>identification does not preclude</w:t>
      </w:r>
      <w:r w:rsidRPr="003453AC">
        <w:rPr>
          <w:spacing w:val="-2"/>
          <w:kern w:val="0"/>
        </w:rPr>
        <w:t xml:space="preserve"> </w:t>
      </w:r>
      <w:r w:rsidRPr="003453AC">
        <w:rPr>
          <w:spacing w:val="-1"/>
          <w:kern w:val="0"/>
        </w:rPr>
        <w:t>the use of this frequency band</w:t>
      </w:r>
      <w:r w:rsidRPr="003453AC">
        <w:rPr>
          <w:kern w:val="0"/>
        </w:rPr>
        <w:t xml:space="preserve"> by any application of the services to</w:t>
      </w:r>
      <w:r w:rsidRPr="003453AC">
        <w:rPr>
          <w:spacing w:val="27"/>
          <w:kern w:val="0"/>
        </w:rPr>
        <w:t xml:space="preserve"> </w:t>
      </w:r>
      <w:r w:rsidRPr="003453AC">
        <w:rPr>
          <w:kern w:val="0"/>
        </w:rPr>
        <w:t>which it is allocated and does not</w:t>
      </w:r>
      <w:r w:rsidRPr="003453AC">
        <w:rPr>
          <w:spacing w:val="-1"/>
          <w:kern w:val="0"/>
        </w:rPr>
        <w:t xml:space="preserve"> establish priority in the Radio</w:t>
      </w:r>
      <w:r w:rsidRPr="003453AC">
        <w:rPr>
          <w:kern w:val="0"/>
        </w:rPr>
        <w:t xml:space="preserve"> Regulations.  At the stage of</w:t>
      </w:r>
      <w:r w:rsidRPr="003453AC">
        <w:rPr>
          <w:spacing w:val="28"/>
          <w:kern w:val="0"/>
        </w:rPr>
        <w:t xml:space="preserve"> </w:t>
      </w:r>
      <w:r w:rsidRPr="003453AC">
        <w:rPr>
          <w:spacing w:val="-1"/>
          <w:kern w:val="0"/>
        </w:rPr>
        <w:t>coordination the provisions of Nos.</w:t>
      </w:r>
      <w:r w:rsidRPr="003453AC">
        <w:rPr>
          <w:kern w:val="0"/>
        </w:rPr>
        <w:t xml:space="preserve"> 9.17 and 9.18 also apply.  Before an </w:t>
      </w:r>
      <w:r w:rsidRPr="003453AC">
        <w:rPr>
          <w:spacing w:val="-1"/>
          <w:kern w:val="0"/>
        </w:rPr>
        <w:t>administration</w:t>
      </w:r>
      <w:r w:rsidRPr="003453AC">
        <w:rPr>
          <w:kern w:val="0"/>
        </w:rPr>
        <w:t xml:space="preserve"> brings into</w:t>
      </w:r>
      <w:r w:rsidRPr="003453AC">
        <w:rPr>
          <w:spacing w:val="33"/>
          <w:kern w:val="0"/>
        </w:rPr>
        <w:t xml:space="preserve"> </w:t>
      </w:r>
      <w:r w:rsidRPr="003453AC">
        <w:rPr>
          <w:kern w:val="0"/>
        </w:rPr>
        <w:t xml:space="preserve">use a base or </w:t>
      </w:r>
      <w:r w:rsidRPr="003453AC">
        <w:rPr>
          <w:spacing w:val="-1"/>
          <w:kern w:val="0"/>
        </w:rPr>
        <w:t>mobile</w:t>
      </w:r>
      <w:r w:rsidRPr="003453AC">
        <w:rPr>
          <w:kern w:val="0"/>
        </w:rPr>
        <w:t xml:space="preserve"> station of an IMT </w:t>
      </w:r>
      <w:r w:rsidRPr="003453AC">
        <w:rPr>
          <w:spacing w:val="-1"/>
          <w:kern w:val="0"/>
        </w:rPr>
        <w:t>system,</w:t>
      </w:r>
      <w:r w:rsidRPr="003453AC">
        <w:rPr>
          <w:kern w:val="0"/>
        </w:rPr>
        <w:t xml:space="preserve"> it shall seek </w:t>
      </w:r>
      <w:r w:rsidRPr="003453AC">
        <w:rPr>
          <w:spacing w:val="-1"/>
          <w:kern w:val="0"/>
        </w:rPr>
        <w:t>agreement</w:t>
      </w:r>
      <w:r w:rsidRPr="003453AC">
        <w:rPr>
          <w:kern w:val="0"/>
        </w:rPr>
        <w:t xml:space="preserve"> under No.</w:t>
      </w:r>
      <w:r w:rsidRPr="003453AC">
        <w:rPr>
          <w:spacing w:val="-1"/>
          <w:kern w:val="0"/>
        </w:rPr>
        <w:t xml:space="preserve"> </w:t>
      </w:r>
      <w:r w:rsidRPr="003453AC">
        <w:rPr>
          <w:kern w:val="0"/>
        </w:rPr>
        <w:t>9.21 with other</w:t>
      </w:r>
      <w:r w:rsidRPr="003453AC">
        <w:rPr>
          <w:spacing w:val="27"/>
          <w:kern w:val="0"/>
        </w:rPr>
        <w:t xml:space="preserve"> </w:t>
      </w:r>
      <w:r w:rsidRPr="003453AC">
        <w:rPr>
          <w:spacing w:val="-1"/>
          <w:kern w:val="0"/>
        </w:rPr>
        <w:t>administrations</w:t>
      </w:r>
      <w:r w:rsidRPr="003453AC">
        <w:rPr>
          <w:kern w:val="0"/>
        </w:rPr>
        <w:t xml:space="preserve"> and ensure that the power flux-density (</w:t>
      </w:r>
      <w:r w:rsidRPr="003453AC">
        <w:rPr>
          <w:kern w:val="0"/>
        </w:rPr>
        <w:t>pfd</w:t>
      </w:r>
      <w:r w:rsidRPr="003453AC">
        <w:rPr>
          <w:kern w:val="0"/>
        </w:rPr>
        <w:t>) produced at 3 m</w:t>
      </w:r>
      <w:r w:rsidRPr="003453AC">
        <w:rPr>
          <w:spacing w:val="-2"/>
          <w:kern w:val="0"/>
        </w:rPr>
        <w:t xml:space="preserve"> </w:t>
      </w:r>
      <w:r w:rsidRPr="003453AC">
        <w:rPr>
          <w:kern w:val="0"/>
        </w:rPr>
        <w:t>above ground does not exceed</w:t>
      </w:r>
      <w:r w:rsidRPr="003453AC">
        <w:rPr>
          <w:spacing w:val="-1"/>
          <w:kern w:val="0"/>
        </w:rPr>
        <w:t xml:space="preserve"> </w:t>
      </w:r>
      <w:r w:rsidRPr="003453AC">
        <w:rPr>
          <w:kern w:val="0"/>
        </w:rPr>
        <w:t>−</w:t>
      </w:r>
      <w:r w:rsidRPr="003453AC">
        <w:rPr>
          <w:spacing w:val="1"/>
          <w:kern w:val="0"/>
        </w:rPr>
        <w:t>154</w:t>
      </w:r>
      <w:r w:rsidRPr="003453AC">
        <w:rPr>
          <w:spacing w:val="-1"/>
          <w:kern w:val="0"/>
        </w:rPr>
        <w:t>.</w:t>
      </w:r>
      <w:r w:rsidRPr="003453AC">
        <w:rPr>
          <w:kern w:val="0"/>
        </w:rPr>
        <w:t>5</w:t>
      </w:r>
      <w:r w:rsidRPr="003453AC">
        <w:rPr>
          <w:spacing w:val="12"/>
          <w:kern w:val="0"/>
        </w:rPr>
        <w:t xml:space="preserve"> </w:t>
      </w:r>
      <w:r w:rsidRPr="003453AC">
        <w:rPr>
          <w:spacing w:val="-1"/>
          <w:kern w:val="0"/>
        </w:rPr>
        <w:t>d</w:t>
      </w:r>
      <w:r w:rsidRPr="003453AC">
        <w:rPr>
          <w:spacing w:val="1"/>
          <w:kern w:val="0"/>
        </w:rPr>
        <w:t>B</w:t>
      </w:r>
      <w:r w:rsidRPr="003453AC">
        <w:rPr>
          <w:kern w:val="0"/>
        </w:rPr>
        <w:t>(W/(m² </w:t>
      </w:r>
      <w:r w:rsidRPr="003453AC">
        <w:rPr>
          <w:rFonts w:eastAsia="Symbol"/>
          <w:kern w:val="0"/>
        </w:rPr>
        <w:t></w:t>
      </w:r>
      <w:r w:rsidRPr="003453AC">
        <w:rPr>
          <w:kern w:val="0"/>
        </w:rPr>
        <w:t> 4 kHz))</w:t>
      </w:r>
      <w:r w:rsidRPr="003453AC">
        <w:rPr>
          <w:spacing w:val="-1"/>
          <w:kern w:val="0"/>
        </w:rPr>
        <w:t xml:space="preserve"> </w:t>
      </w:r>
      <w:r w:rsidRPr="003453AC">
        <w:rPr>
          <w:kern w:val="0"/>
        </w:rPr>
        <w:t xml:space="preserve">for </w:t>
      </w:r>
      <w:r w:rsidRPr="003453AC">
        <w:rPr>
          <w:spacing w:val="-1"/>
          <w:kern w:val="0"/>
        </w:rPr>
        <w:t>more</w:t>
      </w:r>
      <w:r w:rsidRPr="003453AC">
        <w:rPr>
          <w:kern w:val="0"/>
        </w:rPr>
        <w:t xml:space="preserve"> than 20% of time</w:t>
      </w:r>
      <w:r w:rsidRPr="003453AC">
        <w:rPr>
          <w:spacing w:val="-1"/>
          <w:kern w:val="0"/>
        </w:rPr>
        <w:t xml:space="preserve"> </w:t>
      </w:r>
      <w:r w:rsidRPr="003453AC">
        <w:rPr>
          <w:kern w:val="0"/>
        </w:rPr>
        <w:t>at the border of the territory</w:t>
      </w:r>
      <w:r w:rsidRPr="003453AC">
        <w:rPr>
          <w:spacing w:val="-1"/>
          <w:kern w:val="0"/>
        </w:rPr>
        <w:t xml:space="preserve"> of any </w:t>
      </w:r>
      <w:r w:rsidRPr="003453AC">
        <w:rPr>
          <w:kern w:val="0"/>
        </w:rPr>
        <w:t xml:space="preserve">other </w:t>
      </w:r>
      <w:r w:rsidRPr="003453AC">
        <w:rPr>
          <w:spacing w:val="-1"/>
          <w:kern w:val="0"/>
        </w:rPr>
        <w:t>administration.</w:t>
      </w:r>
      <w:r w:rsidRPr="003453AC">
        <w:rPr>
          <w:kern w:val="0"/>
        </w:rPr>
        <w:t xml:space="preserve">  This </w:t>
      </w:r>
      <w:r w:rsidRPr="003453AC">
        <w:rPr>
          <w:spacing w:val="-1"/>
          <w:kern w:val="0"/>
        </w:rPr>
        <w:t>limit</w:t>
      </w:r>
      <w:r w:rsidRPr="003453AC">
        <w:rPr>
          <w:kern w:val="0"/>
        </w:rPr>
        <w:t xml:space="preserve"> </w:t>
      </w:r>
      <w:r w:rsidRPr="003453AC">
        <w:rPr>
          <w:spacing w:val="-1"/>
          <w:kern w:val="0"/>
        </w:rPr>
        <w:t>may</w:t>
      </w:r>
      <w:r w:rsidRPr="003453AC">
        <w:rPr>
          <w:kern w:val="0"/>
        </w:rPr>
        <w:t xml:space="preserve"> be exceeded</w:t>
      </w:r>
      <w:r w:rsidRPr="003453AC">
        <w:rPr>
          <w:spacing w:val="-2"/>
          <w:kern w:val="0"/>
        </w:rPr>
        <w:t xml:space="preserve"> </w:t>
      </w:r>
      <w:r w:rsidRPr="003453AC">
        <w:rPr>
          <w:kern w:val="0"/>
        </w:rPr>
        <w:t xml:space="preserve">on the </w:t>
      </w:r>
      <w:r w:rsidRPr="003453AC">
        <w:rPr>
          <w:spacing w:val="-1"/>
          <w:kern w:val="0"/>
        </w:rPr>
        <w:t>territory</w:t>
      </w:r>
      <w:r w:rsidRPr="003453AC">
        <w:rPr>
          <w:kern w:val="0"/>
        </w:rPr>
        <w:t xml:space="preserve"> of any country whose </w:t>
      </w:r>
      <w:r w:rsidRPr="003453AC">
        <w:rPr>
          <w:spacing w:val="-1"/>
          <w:kern w:val="0"/>
        </w:rPr>
        <w:t>administration</w:t>
      </w:r>
      <w:r w:rsidRPr="003453AC">
        <w:rPr>
          <w:kern w:val="0"/>
        </w:rPr>
        <w:t xml:space="preserve"> has so agreed.  In </w:t>
      </w:r>
      <w:r w:rsidRPr="003453AC">
        <w:rPr>
          <w:spacing w:val="-1"/>
          <w:kern w:val="0"/>
        </w:rPr>
        <w:t>order</w:t>
      </w:r>
      <w:r w:rsidRPr="003453AC">
        <w:rPr>
          <w:kern w:val="0"/>
        </w:rPr>
        <w:t xml:space="preserve"> to ensure that the </w:t>
      </w:r>
      <w:r w:rsidRPr="003453AC">
        <w:rPr>
          <w:kern w:val="0"/>
        </w:rPr>
        <w:t>pfd</w:t>
      </w:r>
      <w:r w:rsidRPr="003453AC">
        <w:rPr>
          <w:kern w:val="0"/>
        </w:rPr>
        <w:t xml:space="preserve"> </w:t>
      </w:r>
      <w:r w:rsidRPr="003453AC">
        <w:rPr>
          <w:spacing w:val="-1"/>
          <w:kern w:val="0"/>
        </w:rPr>
        <w:t>limit</w:t>
      </w:r>
      <w:r w:rsidRPr="003453AC">
        <w:rPr>
          <w:kern w:val="0"/>
        </w:rPr>
        <w:t xml:space="preserve"> at the border of </w:t>
      </w:r>
      <w:r w:rsidRPr="003453AC">
        <w:rPr>
          <w:spacing w:val="-1"/>
          <w:kern w:val="0"/>
        </w:rPr>
        <w:t>the territory of any</w:t>
      </w:r>
      <w:r w:rsidRPr="003453AC">
        <w:rPr>
          <w:spacing w:val="42"/>
          <w:kern w:val="0"/>
        </w:rPr>
        <w:t xml:space="preserve"> </w:t>
      </w:r>
      <w:r w:rsidRPr="003453AC">
        <w:rPr>
          <w:kern w:val="0"/>
        </w:rPr>
        <w:t xml:space="preserve">other </w:t>
      </w:r>
      <w:r w:rsidRPr="003453AC">
        <w:rPr>
          <w:spacing w:val="-1"/>
          <w:kern w:val="0"/>
        </w:rPr>
        <w:t>administration</w:t>
      </w:r>
      <w:r w:rsidRPr="003453AC">
        <w:rPr>
          <w:kern w:val="0"/>
        </w:rPr>
        <w:t xml:space="preserve"> is met, the</w:t>
      </w:r>
      <w:r w:rsidRPr="003453AC">
        <w:rPr>
          <w:spacing w:val="-1"/>
          <w:kern w:val="0"/>
        </w:rPr>
        <w:t xml:space="preserve"> calculations </w:t>
      </w:r>
      <w:r w:rsidRPr="003453AC">
        <w:rPr>
          <w:kern w:val="0"/>
        </w:rPr>
        <w:t>and verification</w:t>
      </w:r>
      <w:r w:rsidRPr="003453AC">
        <w:rPr>
          <w:spacing w:val="-1"/>
          <w:kern w:val="0"/>
        </w:rPr>
        <w:t xml:space="preserve"> </w:t>
      </w:r>
      <w:r w:rsidRPr="003453AC">
        <w:rPr>
          <w:kern w:val="0"/>
        </w:rPr>
        <w:t xml:space="preserve">shall be </w:t>
      </w:r>
      <w:r w:rsidRPr="003453AC">
        <w:rPr>
          <w:spacing w:val="-1"/>
          <w:kern w:val="0"/>
        </w:rPr>
        <w:t>made,</w:t>
      </w:r>
      <w:r w:rsidRPr="003453AC">
        <w:rPr>
          <w:kern w:val="0"/>
        </w:rPr>
        <w:t xml:space="preserve"> taking into account all</w:t>
      </w:r>
      <w:r w:rsidRPr="003453AC">
        <w:rPr>
          <w:spacing w:val="33"/>
          <w:kern w:val="0"/>
        </w:rPr>
        <w:t xml:space="preserve"> </w:t>
      </w:r>
      <w:r w:rsidRPr="003453AC">
        <w:rPr>
          <w:kern w:val="0"/>
        </w:rPr>
        <w:t xml:space="preserve">relevant </w:t>
      </w:r>
      <w:r w:rsidRPr="003453AC">
        <w:rPr>
          <w:spacing w:val="-1"/>
          <w:kern w:val="0"/>
        </w:rPr>
        <w:t>information,</w:t>
      </w:r>
      <w:r w:rsidRPr="003453AC">
        <w:rPr>
          <w:kern w:val="0"/>
        </w:rPr>
        <w:t xml:space="preserve"> with the </w:t>
      </w:r>
      <w:r w:rsidRPr="003453AC">
        <w:rPr>
          <w:spacing w:val="-1"/>
          <w:kern w:val="0"/>
        </w:rPr>
        <w:t>mutual</w:t>
      </w:r>
      <w:r w:rsidRPr="003453AC">
        <w:rPr>
          <w:kern w:val="0"/>
        </w:rPr>
        <w:t xml:space="preserve"> </w:t>
      </w:r>
      <w:r w:rsidRPr="003453AC">
        <w:rPr>
          <w:spacing w:val="-1"/>
          <w:kern w:val="0"/>
        </w:rPr>
        <w:t>agreement</w:t>
      </w:r>
      <w:r w:rsidRPr="003453AC">
        <w:rPr>
          <w:kern w:val="0"/>
        </w:rPr>
        <w:t xml:space="preserve"> of both </w:t>
      </w:r>
      <w:r w:rsidRPr="003453AC">
        <w:rPr>
          <w:spacing w:val="-1"/>
          <w:kern w:val="0"/>
        </w:rPr>
        <w:t>administrations</w:t>
      </w:r>
      <w:r w:rsidRPr="003453AC">
        <w:rPr>
          <w:kern w:val="0"/>
        </w:rPr>
        <w:t xml:space="preserve"> (the </w:t>
      </w:r>
      <w:r w:rsidRPr="003453AC">
        <w:rPr>
          <w:spacing w:val="-1"/>
          <w:kern w:val="0"/>
        </w:rPr>
        <w:t>administration</w:t>
      </w:r>
      <w:r w:rsidRPr="003453AC">
        <w:rPr>
          <w:spacing w:val="93"/>
          <w:kern w:val="0"/>
        </w:rPr>
        <w:t xml:space="preserve"> </w:t>
      </w:r>
      <w:r w:rsidRPr="003453AC">
        <w:rPr>
          <w:kern w:val="0"/>
        </w:rPr>
        <w:t>responsible for the terrestrial</w:t>
      </w:r>
      <w:r w:rsidRPr="003453AC">
        <w:rPr>
          <w:spacing w:val="-1"/>
          <w:kern w:val="0"/>
        </w:rPr>
        <w:t xml:space="preserve"> </w:t>
      </w:r>
      <w:r w:rsidRPr="003453AC">
        <w:rPr>
          <w:kern w:val="0"/>
        </w:rPr>
        <w:t xml:space="preserve">station and the </w:t>
      </w:r>
      <w:r w:rsidRPr="003453AC">
        <w:rPr>
          <w:spacing w:val="-1"/>
          <w:kern w:val="0"/>
        </w:rPr>
        <w:t>administration responsible for the earth station), with</w:t>
      </w:r>
      <w:r w:rsidRPr="003453AC">
        <w:rPr>
          <w:spacing w:val="34"/>
          <w:kern w:val="0"/>
        </w:rPr>
        <w:t xml:space="preserve"> </w:t>
      </w:r>
      <w:r w:rsidRPr="003453AC">
        <w:rPr>
          <w:kern w:val="0"/>
        </w:rPr>
        <w:t xml:space="preserve">the assistance of the Bureau if so requested.  In case of </w:t>
      </w:r>
      <w:r w:rsidRPr="003453AC">
        <w:rPr>
          <w:spacing w:val="-1"/>
          <w:kern w:val="0"/>
        </w:rPr>
        <w:t>disagreement,</w:t>
      </w:r>
      <w:r w:rsidRPr="003453AC">
        <w:rPr>
          <w:kern w:val="0"/>
        </w:rPr>
        <w:t xml:space="preserve"> the calculation and verification</w:t>
      </w:r>
      <w:r w:rsidRPr="003453AC">
        <w:rPr>
          <w:spacing w:val="22"/>
          <w:kern w:val="0"/>
        </w:rPr>
        <w:t xml:space="preserve"> </w:t>
      </w:r>
      <w:r w:rsidRPr="003453AC">
        <w:rPr>
          <w:kern w:val="0"/>
        </w:rPr>
        <w:t xml:space="preserve">of the </w:t>
      </w:r>
      <w:r w:rsidRPr="003453AC">
        <w:rPr>
          <w:kern w:val="0"/>
        </w:rPr>
        <w:t>pfd</w:t>
      </w:r>
      <w:r w:rsidRPr="003453AC">
        <w:rPr>
          <w:kern w:val="0"/>
        </w:rPr>
        <w:t xml:space="preserve"> shall be </w:t>
      </w:r>
      <w:r w:rsidRPr="003453AC">
        <w:rPr>
          <w:spacing w:val="-1"/>
          <w:kern w:val="0"/>
        </w:rPr>
        <w:t>made</w:t>
      </w:r>
      <w:r w:rsidRPr="003453AC">
        <w:rPr>
          <w:kern w:val="0"/>
        </w:rPr>
        <w:t xml:space="preserve"> by the Bureau, taking</w:t>
      </w:r>
      <w:r w:rsidRPr="003453AC">
        <w:rPr>
          <w:spacing w:val="-2"/>
          <w:kern w:val="0"/>
        </w:rPr>
        <w:t xml:space="preserve"> </w:t>
      </w:r>
      <w:r w:rsidRPr="003453AC">
        <w:rPr>
          <w:kern w:val="0"/>
        </w:rPr>
        <w:t>into account</w:t>
      </w:r>
      <w:r w:rsidRPr="003453AC">
        <w:rPr>
          <w:spacing w:val="-2"/>
          <w:kern w:val="0"/>
        </w:rPr>
        <w:t xml:space="preserve"> </w:t>
      </w:r>
      <w:r w:rsidRPr="003453AC">
        <w:rPr>
          <w:spacing w:val="-1"/>
          <w:kern w:val="0"/>
        </w:rPr>
        <w:t>the information</w:t>
      </w:r>
      <w:r w:rsidRPr="003453AC">
        <w:rPr>
          <w:kern w:val="0"/>
        </w:rPr>
        <w:t xml:space="preserve"> referred to in this paragraph (434).  Stations of the </w:t>
      </w:r>
      <w:r w:rsidRPr="003453AC">
        <w:rPr>
          <w:spacing w:val="-1"/>
          <w:kern w:val="0"/>
        </w:rPr>
        <w:t>mobile</w:t>
      </w:r>
      <w:r w:rsidRPr="003453AC">
        <w:rPr>
          <w:kern w:val="0"/>
        </w:rPr>
        <w:t xml:space="preserve"> service,</w:t>
      </w:r>
      <w:r w:rsidRPr="003453AC">
        <w:rPr>
          <w:spacing w:val="-1"/>
          <w:kern w:val="0"/>
        </w:rPr>
        <w:t xml:space="preserve"> </w:t>
      </w:r>
      <w:r w:rsidRPr="003453AC">
        <w:rPr>
          <w:kern w:val="0"/>
        </w:rPr>
        <w:t xml:space="preserve">including IMT </w:t>
      </w:r>
      <w:r w:rsidRPr="003453AC">
        <w:rPr>
          <w:spacing w:val="-1"/>
          <w:kern w:val="0"/>
        </w:rPr>
        <w:t>systems,</w:t>
      </w:r>
      <w:r w:rsidRPr="003453AC">
        <w:rPr>
          <w:kern w:val="0"/>
        </w:rPr>
        <w:t xml:space="preserve"> in the </w:t>
      </w:r>
      <w:r w:rsidRPr="003453AC">
        <w:rPr>
          <w:spacing w:val="-1"/>
          <w:kern w:val="0"/>
        </w:rPr>
        <w:t>frequency</w:t>
      </w:r>
      <w:r w:rsidRPr="003453AC">
        <w:rPr>
          <w:kern w:val="0"/>
        </w:rPr>
        <w:t xml:space="preserve"> band 3600-3700 MHz</w:t>
      </w:r>
      <w:r w:rsidRPr="003453AC">
        <w:rPr>
          <w:spacing w:val="35"/>
          <w:kern w:val="0"/>
        </w:rPr>
        <w:t xml:space="preserve"> </w:t>
      </w:r>
      <w:r w:rsidRPr="003453AC">
        <w:rPr>
          <w:kern w:val="0"/>
        </w:rPr>
        <w:t xml:space="preserve">shall </w:t>
      </w:r>
      <w:r w:rsidRPr="003453AC">
        <w:rPr>
          <w:spacing w:val="-1"/>
          <w:kern w:val="0"/>
        </w:rPr>
        <w:t>not</w:t>
      </w:r>
      <w:r w:rsidRPr="003453AC">
        <w:rPr>
          <w:kern w:val="0"/>
        </w:rPr>
        <w:t xml:space="preserve"> claim </w:t>
      </w:r>
      <w:r w:rsidRPr="003453AC">
        <w:rPr>
          <w:spacing w:val="-1"/>
          <w:kern w:val="0"/>
        </w:rPr>
        <w:t>more</w:t>
      </w:r>
      <w:r w:rsidRPr="003453AC">
        <w:rPr>
          <w:kern w:val="0"/>
        </w:rPr>
        <w:t xml:space="preserve"> protection from</w:t>
      </w:r>
      <w:r w:rsidRPr="003453AC">
        <w:rPr>
          <w:spacing w:val="-2"/>
          <w:kern w:val="0"/>
        </w:rPr>
        <w:t xml:space="preserve"> </w:t>
      </w:r>
      <w:r w:rsidRPr="003453AC">
        <w:rPr>
          <w:kern w:val="0"/>
        </w:rPr>
        <w:t xml:space="preserve">space </w:t>
      </w:r>
      <w:r w:rsidRPr="003453AC">
        <w:rPr>
          <w:spacing w:val="-1"/>
          <w:kern w:val="0"/>
        </w:rPr>
        <w:t>stations</w:t>
      </w:r>
      <w:r w:rsidRPr="003453AC">
        <w:rPr>
          <w:kern w:val="0"/>
        </w:rPr>
        <w:t xml:space="preserve"> than </w:t>
      </w:r>
      <w:r w:rsidRPr="003453AC">
        <w:rPr>
          <w:spacing w:val="-1"/>
          <w:kern w:val="0"/>
        </w:rPr>
        <w:t>that</w:t>
      </w:r>
      <w:r w:rsidRPr="003453AC">
        <w:rPr>
          <w:spacing w:val="-2"/>
          <w:kern w:val="0"/>
        </w:rPr>
        <w:t xml:space="preserve"> </w:t>
      </w:r>
      <w:r w:rsidRPr="003453AC">
        <w:rPr>
          <w:spacing w:val="-1"/>
          <w:kern w:val="0"/>
        </w:rPr>
        <w:t>provided</w:t>
      </w:r>
      <w:r w:rsidRPr="003453AC">
        <w:rPr>
          <w:kern w:val="0"/>
        </w:rPr>
        <w:t xml:space="preserve"> in Table</w:t>
      </w:r>
      <w:r w:rsidRPr="003453AC">
        <w:rPr>
          <w:spacing w:val="-1"/>
          <w:kern w:val="0"/>
        </w:rPr>
        <w:t xml:space="preserve"> </w:t>
      </w:r>
      <w:r w:rsidRPr="003453AC">
        <w:rPr>
          <w:kern w:val="0"/>
        </w:rPr>
        <w:t>21-4</w:t>
      </w:r>
      <w:r w:rsidRPr="003453AC">
        <w:rPr>
          <w:spacing w:val="-1"/>
          <w:kern w:val="0"/>
        </w:rPr>
        <w:t xml:space="preserve"> of the Radio</w:t>
      </w:r>
      <w:r w:rsidRPr="003453AC">
        <w:rPr>
          <w:spacing w:val="36"/>
          <w:kern w:val="0"/>
        </w:rPr>
        <w:t xml:space="preserve"> </w:t>
      </w:r>
      <w:r w:rsidRPr="003453AC">
        <w:rPr>
          <w:kern w:val="0"/>
        </w:rPr>
        <w:t>Regulations</w:t>
      </w:r>
      <w:r w:rsidRPr="003453AC">
        <w:rPr>
          <w:spacing w:val="-2"/>
          <w:kern w:val="0"/>
        </w:rPr>
        <w:t xml:space="preserve"> </w:t>
      </w:r>
      <w:r w:rsidRPr="003453AC">
        <w:rPr>
          <w:kern w:val="0"/>
        </w:rPr>
        <w:t>(Edition</w:t>
      </w:r>
      <w:r w:rsidRPr="003453AC">
        <w:rPr>
          <w:spacing w:val="-1"/>
          <w:kern w:val="0"/>
        </w:rPr>
        <w:t xml:space="preserve"> </w:t>
      </w:r>
      <w:r w:rsidRPr="003453AC">
        <w:rPr>
          <w:kern w:val="0"/>
        </w:rPr>
        <w:t>of</w:t>
      </w:r>
      <w:r w:rsidRPr="003453AC">
        <w:rPr>
          <w:spacing w:val="-1"/>
          <w:kern w:val="0"/>
        </w:rPr>
        <w:t xml:space="preserve"> </w:t>
      </w:r>
      <w:r w:rsidRPr="003453AC">
        <w:rPr>
          <w:kern w:val="0"/>
        </w:rPr>
        <w:t>2004).</w:t>
      </w:r>
    </w:p>
    <w:p w:rsidR="001A606C" w:rsidRPr="003453AC" w:rsidP="001A606C" w14:paraId="547F17A1" w14:textId="77777777">
      <w:pPr>
        <w:suppressAutoHyphens/>
        <w:spacing w:after="220"/>
        <w:ind w:firstLine="360"/>
        <w:rPr>
          <w:bCs/>
          <w:smallCaps/>
          <w:kern w:val="0"/>
        </w:rPr>
      </w:pPr>
      <w:bookmarkStart w:id="5458" w:name="_Hlk132227965"/>
      <w:r w:rsidRPr="003453AC">
        <w:rPr>
          <w:bCs/>
          <w:smallCaps/>
          <w:kern w:val="0"/>
        </w:rPr>
        <w:t>* * * * *</w:t>
      </w:r>
      <w:bookmarkEnd w:id="5458"/>
    </w:p>
    <w:p w:rsidR="001A606C" w:rsidRPr="003453AC" w:rsidP="001A606C" w14:paraId="2ABA51E2" w14:textId="77777777">
      <w:pPr>
        <w:suppressAutoHyphens/>
        <w:spacing w:after="220"/>
        <w:ind w:firstLine="360"/>
        <w:rPr>
          <w:bCs/>
          <w:smallCaps/>
          <w:kern w:val="0"/>
        </w:rPr>
      </w:pPr>
      <w:r w:rsidRPr="003453AC">
        <w:rPr>
          <w:bCs/>
          <w:smallCaps/>
          <w:kern w:val="0"/>
        </w:rPr>
        <w:t>(441) * * *</w:t>
      </w:r>
    </w:p>
    <w:p w:rsidR="001A606C" w:rsidRPr="003453AC" w:rsidP="001A606C" w14:paraId="48E40F23" w14:textId="77777777">
      <w:pPr>
        <w:tabs>
          <w:tab w:val="left" w:pos="1247"/>
        </w:tabs>
        <w:spacing w:after="220"/>
        <w:ind w:firstLine="360"/>
        <w:rPr>
          <w:spacing w:val="-1"/>
          <w:kern w:val="0"/>
        </w:rPr>
      </w:pPr>
      <w:r w:rsidRPr="003453AC">
        <w:rPr>
          <w:kern w:val="0"/>
        </w:rPr>
        <w:t>(i)  5.441A</w:t>
      </w:r>
      <w:r w:rsidRPr="003453AC">
        <w:rPr>
          <w:spacing w:val="-1"/>
          <w:w w:val="95"/>
          <w:kern w:val="0"/>
        </w:rPr>
        <w:t>  </w:t>
      </w:r>
      <w:r w:rsidRPr="003453AC">
        <w:rPr>
          <w:kern w:val="0"/>
        </w:rPr>
        <w:t>In</w:t>
      </w:r>
      <w:r w:rsidRPr="003453AC">
        <w:rPr>
          <w:spacing w:val="-1"/>
          <w:kern w:val="0"/>
        </w:rPr>
        <w:t xml:space="preserve"> Brazil, Paraguay and Uruguay, the frequency band </w:t>
      </w:r>
      <w:r w:rsidRPr="003453AC">
        <w:rPr>
          <w:kern w:val="0"/>
        </w:rPr>
        <w:t>4</w:t>
      </w:r>
      <w:r w:rsidRPr="003453AC">
        <w:rPr>
          <w:spacing w:val="-1"/>
          <w:kern w:val="0"/>
        </w:rPr>
        <w:t>800-4900</w:t>
      </w:r>
      <w:r w:rsidRPr="003453AC">
        <w:rPr>
          <w:kern w:val="0"/>
        </w:rPr>
        <w:t xml:space="preserve"> MHz, or portions</w:t>
      </w:r>
      <w:r w:rsidRPr="003453AC">
        <w:rPr>
          <w:spacing w:val="21"/>
          <w:kern w:val="0"/>
        </w:rPr>
        <w:t xml:space="preserve"> </w:t>
      </w:r>
      <w:r w:rsidRPr="003453AC">
        <w:rPr>
          <w:kern w:val="0"/>
        </w:rPr>
        <w:t xml:space="preserve">thereof, is </w:t>
      </w:r>
      <w:r w:rsidRPr="003453AC">
        <w:rPr>
          <w:spacing w:val="-1"/>
          <w:kern w:val="0"/>
        </w:rPr>
        <w:t>identified</w:t>
      </w:r>
      <w:r w:rsidRPr="003453AC">
        <w:rPr>
          <w:kern w:val="0"/>
        </w:rPr>
        <w:t xml:space="preserve"> for the </w:t>
      </w:r>
      <w:r w:rsidRPr="003453AC">
        <w:rPr>
          <w:spacing w:val="-1"/>
          <w:kern w:val="0"/>
        </w:rPr>
        <w:t>implementation</w:t>
      </w:r>
      <w:r w:rsidRPr="003453AC">
        <w:rPr>
          <w:kern w:val="0"/>
        </w:rPr>
        <w:t xml:space="preserve"> of International</w:t>
      </w:r>
      <w:r w:rsidRPr="003453AC">
        <w:rPr>
          <w:spacing w:val="-3"/>
          <w:kern w:val="0"/>
        </w:rPr>
        <w:t xml:space="preserve"> </w:t>
      </w:r>
      <w:r w:rsidRPr="003453AC">
        <w:rPr>
          <w:kern w:val="0"/>
        </w:rPr>
        <w:t>Mobile Telecommunications (IMT).</w:t>
      </w:r>
      <w:r w:rsidRPr="003453AC">
        <w:rPr>
          <w:spacing w:val="39"/>
          <w:kern w:val="0"/>
        </w:rPr>
        <w:t xml:space="preserve">  </w:t>
      </w:r>
      <w:r w:rsidRPr="003453AC">
        <w:rPr>
          <w:kern w:val="0"/>
        </w:rPr>
        <w:t xml:space="preserve">This identification </w:t>
      </w:r>
      <w:r w:rsidRPr="003453AC">
        <w:rPr>
          <w:spacing w:val="-1"/>
          <w:kern w:val="0"/>
        </w:rPr>
        <w:t>does</w:t>
      </w:r>
      <w:r w:rsidRPr="003453AC">
        <w:rPr>
          <w:kern w:val="0"/>
        </w:rPr>
        <w:t xml:space="preserve"> not preclude the use</w:t>
      </w:r>
      <w:r w:rsidRPr="003453AC">
        <w:rPr>
          <w:spacing w:val="-1"/>
          <w:kern w:val="0"/>
        </w:rPr>
        <w:t xml:space="preserve"> of this frequency </w:t>
      </w:r>
      <w:r w:rsidRPr="003453AC">
        <w:rPr>
          <w:kern w:val="0"/>
        </w:rPr>
        <w:t>band by any application of the</w:t>
      </w:r>
      <w:r w:rsidRPr="003453AC">
        <w:rPr>
          <w:spacing w:val="26"/>
          <w:kern w:val="0"/>
        </w:rPr>
        <w:t xml:space="preserve"> </w:t>
      </w:r>
      <w:r w:rsidRPr="003453AC">
        <w:rPr>
          <w:kern w:val="0"/>
        </w:rPr>
        <w:t xml:space="preserve">services to which it is </w:t>
      </w:r>
      <w:r w:rsidRPr="003453AC">
        <w:rPr>
          <w:spacing w:val="-1"/>
          <w:kern w:val="0"/>
        </w:rPr>
        <w:t>allocated</w:t>
      </w:r>
      <w:r w:rsidRPr="003453AC">
        <w:rPr>
          <w:kern w:val="0"/>
        </w:rPr>
        <w:t xml:space="preserve"> and does not establish </w:t>
      </w:r>
      <w:r w:rsidRPr="003453AC">
        <w:rPr>
          <w:spacing w:val="-1"/>
          <w:kern w:val="0"/>
        </w:rPr>
        <w:t>priority in the Radio Regulations.  The use of</w:t>
      </w:r>
      <w:r w:rsidRPr="003453AC">
        <w:rPr>
          <w:spacing w:val="38"/>
          <w:kern w:val="0"/>
        </w:rPr>
        <w:t xml:space="preserve"> </w:t>
      </w:r>
      <w:r w:rsidRPr="003453AC">
        <w:rPr>
          <w:kern w:val="0"/>
        </w:rPr>
        <w:t xml:space="preserve">this frequency band for the </w:t>
      </w:r>
      <w:r w:rsidRPr="003453AC">
        <w:rPr>
          <w:spacing w:val="-1"/>
          <w:kern w:val="0"/>
        </w:rPr>
        <w:t>implementation</w:t>
      </w:r>
      <w:r w:rsidRPr="003453AC">
        <w:rPr>
          <w:kern w:val="0"/>
        </w:rPr>
        <w:t xml:space="preserve"> of IMT is subject to</w:t>
      </w:r>
      <w:r w:rsidRPr="003453AC">
        <w:rPr>
          <w:spacing w:val="-2"/>
          <w:kern w:val="0"/>
        </w:rPr>
        <w:t xml:space="preserve"> </w:t>
      </w:r>
      <w:r w:rsidRPr="003453AC">
        <w:rPr>
          <w:spacing w:val="-1"/>
          <w:kern w:val="0"/>
        </w:rPr>
        <w:t>agreement</w:t>
      </w:r>
      <w:r w:rsidRPr="003453AC">
        <w:rPr>
          <w:kern w:val="0"/>
        </w:rPr>
        <w:t xml:space="preserve"> obtained with</w:t>
      </w:r>
      <w:r w:rsidRPr="003453AC">
        <w:rPr>
          <w:spacing w:val="39"/>
          <w:kern w:val="0"/>
        </w:rPr>
        <w:t xml:space="preserve"> </w:t>
      </w:r>
      <w:r w:rsidRPr="003453AC">
        <w:rPr>
          <w:kern w:val="0"/>
        </w:rPr>
        <w:t>neighbouring</w:t>
      </w:r>
      <w:r w:rsidRPr="003453AC">
        <w:rPr>
          <w:kern w:val="0"/>
        </w:rPr>
        <w:t xml:space="preserve"> countries, and IMT </w:t>
      </w:r>
      <w:r w:rsidRPr="003453AC">
        <w:rPr>
          <w:spacing w:val="-1"/>
          <w:kern w:val="0"/>
        </w:rPr>
        <w:t>stations</w:t>
      </w:r>
      <w:r w:rsidRPr="003453AC">
        <w:rPr>
          <w:kern w:val="0"/>
        </w:rPr>
        <w:t xml:space="preserve"> shall not claim</w:t>
      </w:r>
      <w:r w:rsidRPr="003453AC">
        <w:rPr>
          <w:spacing w:val="-2"/>
          <w:kern w:val="0"/>
        </w:rPr>
        <w:t xml:space="preserve"> </w:t>
      </w:r>
      <w:r w:rsidRPr="003453AC">
        <w:rPr>
          <w:spacing w:val="-1"/>
          <w:kern w:val="0"/>
        </w:rPr>
        <w:t>protection</w:t>
      </w:r>
      <w:r w:rsidRPr="003453AC">
        <w:rPr>
          <w:kern w:val="0"/>
        </w:rPr>
        <w:t xml:space="preserve"> from</w:t>
      </w:r>
      <w:r w:rsidRPr="003453AC">
        <w:rPr>
          <w:spacing w:val="-2"/>
          <w:kern w:val="0"/>
        </w:rPr>
        <w:t xml:space="preserve"> </w:t>
      </w:r>
      <w:r w:rsidRPr="003453AC">
        <w:rPr>
          <w:kern w:val="0"/>
        </w:rPr>
        <w:t>stations of other</w:t>
      </w:r>
      <w:r w:rsidRPr="003453AC">
        <w:rPr>
          <w:spacing w:val="29"/>
          <w:kern w:val="0"/>
        </w:rPr>
        <w:t xml:space="preserve"> </w:t>
      </w:r>
      <w:r w:rsidRPr="003453AC">
        <w:rPr>
          <w:spacing w:val="-1"/>
          <w:kern w:val="0"/>
        </w:rPr>
        <w:t xml:space="preserve">applications </w:t>
      </w:r>
      <w:r w:rsidRPr="003453AC">
        <w:rPr>
          <w:kern w:val="0"/>
        </w:rPr>
        <w:t xml:space="preserve">of the </w:t>
      </w:r>
      <w:r w:rsidRPr="003453AC">
        <w:rPr>
          <w:spacing w:val="-1"/>
          <w:kern w:val="0"/>
        </w:rPr>
        <w:t>mobile</w:t>
      </w:r>
      <w:r w:rsidRPr="003453AC">
        <w:rPr>
          <w:kern w:val="0"/>
        </w:rPr>
        <w:t xml:space="preserve"> service.  </w:t>
      </w:r>
      <w:r w:rsidRPr="003453AC">
        <w:rPr>
          <w:spacing w:val="-1"/>
          <w:kern w:val="0"/>
        </w:rPr>
        <w:t>Such</w:t>
      </w:r>
      <w:r w:rsidRPr="003453AC">
        <w:rPr>
          <w:kern w:val="0"/>
        </w:rPr>
        <w:t xml:space="preserve"> use shall</w:t>
      </w:r>
      <w:r w:rsidRPr="003453AC">
        <w:rPr>
          <w:spacing w:val="-2"/>
          <w:kern w:val="0"/>
        </w:rPr>
        <w:t xml:space="preserve"> </w:t>
      </w:r>
      <w:r w:rsidRPr="003453AC">
        <w:rPr>
          <w:kern w:val="0"/>
        </w:rPr>
        <w:t xml:space="preserve">be in </w:t>
      </w:r>
      <w:r w:rsidRPr="003453AC">
        <w:rPr>
          <w:spacing w:val="-1"/>
          <w:kern w:val="0"/>
        </w:rPr>
        <w:t>accordance</w:t>
      </w:r>
      <w:r w:rsidRPr="003453AC">
        <w:rPr>
          <w:kern w:val="0"/>
        </w:rPr>
        <w:t xml:space="preserve"> with </w:t>
      </w:r>
      <w:r w:rsidRPr="003453AC">
        <w:rPr>
          <w:spacing w:val="-1"/>
          <w:kern w:val="0"/>
        </w:rPr>
        <w:t>Resolution</w:t>
      </w:r>
      <w:r w:rsidRPr="003453AC">
        <w:rPr>
          <w:kern w:val="0"/>
        </w:rPr>
        <w:t xml:space="preserve"> </w:t>
      </w:r>
      <w:r w:rsidRPr="003453AC">
        <w:rPr>
          <w:spacing w:val="-1"/>
          <w:kern w:val="0"/>
        </w:rPr>
        <w:t>223</w:t>
      </w:r>
      <w:r w:rsidRPr="003453AC">
        <w:rPr>
          <w:spacing w:val="58"/>
          <w:kern w:val="0"/>
        </w:rPr>
        <w:t xml:space="preserve"> </w:t>
      </w:r>
      <w:r w:rsidRPr="003453AC">
        <w:rPr>
          <w:spacing w:val="-1"/>
          <w:kern w:val="0"/>
        </w:rPr>
        <w:t>(Rev.WRC-19).</w:t>
      </w:r>
    </w:p>
    <w:p w:rsidR="001A606C" w:rsidRPr="003453AC" w:rsidP="001A606C" w14:paraId="702588DB" w14:textId="77777777">
      <w:pPr>
        <w:tabs>
          <w:tab w:val="left" w:pos="1247"/>
        </w:tabs>
        <w:spacing w:after="220"/>
        <w:ind w:firstLine="360"/>
        <w:rPr>
          <w:spacing w:val="-1"/>
          <w:kern w:val="0"/>
        </w:rPr>
      </w:pPr>
      <w:r w:rsidRPr="003453AC">
        <w:rPr>
          <w:kern w:val="0"/>
        </w:rPr>
        <w:t>(ii)  5.441B</w:t>
      </w:r>
      <w:r w:rsidRPr="003453AC">
        <w:rPr>
          <w:spacing w:val="-1"/>
          <w:w w:val="95"/>
          <w:kern w:val="0"/>
        </w:rPr>
        <w:t>  </w:t>
      </w:r>
      <w:r w:rsidRPr="003453AC">
        <w:rPr>
          <w:kern w:val="0"/>
        </w:rPr>
        <w:t xml:space="preserve">In Angola, </w:t>
      </w:r>
      <w:r w:rsidRPr="003453AC">
        <w:rPr>
          <w:spacing w:val="-1"/>
          <w:kern w:val="0"/>
        </w:rPr>
        <w:t>Armenia,</w:t>
      </w:r>
      <w:r w:rsidRPr="003453AC">
        <w:rPr>
          <w:kern w:val="0"/>
        </w:rPr>
        <w:t xml:space="preserve"> Azerbaijan, </w:t>
      </w:r>
      <w:r w:rsidRPr="003453AC">
        <w:rPr>
          <w:spacing w:val="-1"/>
          <w:kern w:val="0"/>
        </w:rPr>
        <w:t>Benin,</w:t>
      </w:r>
      <w:r w:rsidRPr="003453AC">
        <w:rPr>
          <w:kern w:val="0"/>
        </w:rPr>
        <w:t xml:space="preserve"> Botswana, Brazil, Burkina Faso, Burundi,</w:t>
      </w:r>
      <w:r w:rsidRPr="003453AC">
        <w:rPr>
          <w:spacing w:val="21"/>
          <w:kern w:val="0"/>
        </w:rPr>
        <w:t xml:space="preserve"> </w:t>
      </w:r>
      <w:r w:rsidRPr="003453AC">
        <w:rPr>
          <w:spacing w:val="-1"/>
          <w:kern w:val="0"/>
        </w:rPr>
        <w:t>Cambodia,</w:t>
      </w:r>
      <w:r w:rsidRPr="003453AC">
        <w:rPr>
          <w:kern w:val="0"/>
        </w:rPr>
        <w:t xml:space="preserve"> </w:t>
      </w:r>
      <w:r w:rsidRPr="003453AC">
        <w:rPr>
          <w:spacing w:val="-1"/>
          <w:kern w:val="0"/>
        </w:rPr>
        <w:t>Cameroon,</w:t>
      </w:r>
      <w:r w:rsidRPr="003453AC">
        <w:rPr>
          <w:kern w:val="0"/>
        </w:rPr>
        <w:t xml:space="preserve"> China, Côte d’Ivoire,</w:t>
      </w:r>
      <w:r w:rsidRPr="003453AC">
        <w:rPr>
          <w:spacing w:val="-1"/>
          <w:kern w:val="0"/>
        </w:rPr>
        <w:t xml:space="preserve"> </w:t>
      </w:r>
      <w:r w:rsidRPr="003453AC">
        <w:rPr>
          <w:kern w:val="0"/>
        </w:rPr>
        <w:t>Djibouti,</w:t>
      </w:r>
      <w:r w:rsidRPr="003453AC">
        <w:rPr>
          <w:spacing w:val="-1"/>
          <w:kern w:val="0"/>
        </w:rPr>
        <w:t xml:space="preserve"> Eswatini, Russian Federation, Gambia,</w:t>
      </w:r>
      <w:r w:rsidRPr="003453AC">
        <w:rPr>
          <w:spacing w:val="42"/>
          <w:kern w:val="0"/>
        </w:rPr>
        <w:t xml:space="preserve"> </w:t>
      </w:r>
      <w:r w:rsidRPr="003453AC">
        <w:rPr>
          <w:kern w:val="0"/>
        </w:rPr>
        <w:t xml:space="preserve">Guinea, Iran </w:t>
      </w:r>
      <w:r w:rsidRPr="003453AC">
        <w:rPr>
          <w:spacing w:val="-1"/>
          <w:kern w:val="0"/>
        </w:rPr>
        <w:t>(Islamic</w:t>
      </w:r>
      <w:r w:rsidRPr="003453AC">
        <w:rPr>
          <w:kern w:val="0"/>
        </w:rPr>
        <w:t xml:space="preserve"> Republic of), Kazakhstan, Kenya, Lao </w:t>
      </w:r>
      <w:r w:rsidRPr="003453AC">
        <w:rPr>
          <w:spacing w:val="-1"/>
          <w:kern w:val="0"/>
        </w:rPr>
        <w:t>P.D.R.,</w:t>
      </w:r>
      <w:r w:rsidRPr="003453AC">
        <w:rPr>
          <w:kern w:val="0"/>
        </w:rPr>
        <w:t xml:space="preserve"> Lesotho, Liberia, Malawi,</w:t>
      </w:r>
      <w:r w:rsidRPr="003453AC">
        <w:rPr>
          <w:spacing w:val="25"/>
          <w:kern w:val="0"/>
        </w:rPr>
        <w:t xml:space="preserve"> </w:t>
      </w:r>
      <w:r w:rsidRPr="003453AC">
        <w:rPr>
          <w:kern w:val="0"/>
        </w:rPr>
        <w:t xml:space="preserve">Mauritius, Mongolia, </w:t>
      </w:r>
      <w:r w:rsidRPr="003453AC">
        <w:rPr>
          <w:spacing w:val="-1"/>
          <w:kern w:val="0"/>
        </w:rPr>
        <w:t xml:space="preserve">Mozambique, Nigeria, Uganda, Uzbekistan, </w:t>
      </w:r>
      <w:r w:rsidRPr="003453AC">
        <w:rPr>
          <w:kern w:val="0"/>
        </w:rPr>
        <w:t xml:space="preserve">the </w:t>
      </w:r>
      <w:r w:rsidRPr="003453AC">
        <w:rPr>
          <w:spacing w:val="-1"/>
          <w:kern w:val="0"/>
        </w:rPr>
        <w:t>Dem.</w:t>
      </w:r>
      <w:r w:rsidRPr="003453AC">
        <w:rPr>
          <w:kern w:val="0"/>
        </w:rPr>
        <w:t xml:space="preserve"> Rep. of the Congo,</w:t>
      </w:r>
      <w:r w:rsidRPr="003453AC">
        <w:rPr>
          <w:spacing w:val="29"/>
          <w:kern w:val="0"/>
        </w:rPr>
        <w:t xml:space="preserve"> </w:t>
      </w:r>
      <w:r w:rsidRPr="003453AC">
        <w:rPr>
          <w:kern w:val="0"/>
        </w:rPr>
        <w:t xml:space="preserve">Kyrgyzstan, the </w:t>
      </w:r>
      <w:r w:rsidRPr="003453AC">
        <w:rPr>
          <w:spacing w:val="-1"/>
          <w:kern w:val="0"/>
        </w:rPr>
        <w:t>Dem.</w:t>
      </w:r>
      <w:r w:rsidRPr="003453AC">
        <w:rPr>
          <w:kern w:val="0"/>
        </w:rPr>
        <w:t xml:space="preserve"> </w:t>
      </w:r>
      <w:r w:rsidRPr="003453AC">
        <w:rPr>
          <w:spacing w:val="-1"/>
          <w:kern w:val="0"/>
        </w:rPr>
        <w:t>People's</w:t>
      </w:r>
      <w:r w:rsidRPr="003453AC">
        <w:rPr>
          <w:kern w:val="0"/>
        </w:rPr>
        <w:t xml:space="preserve"> Rep. of Korea, Sudan, South </w:t>
      </w:r>
      <w:r w:rsidRPr="003453AC">
        <w:rPr>
          <w:spacing w:val="-1"/>
          <w:kern w:val="0"/>
        </w:rPr>
        <w:t>Africa,</w:t>
      </w:r>
      <w:r w:rsidRPr="003453AC">
        <w:rPr>
          <w:kern w:val="0"/>
        </w:rPr>
        <w:t xml:space="preserve"> Tanzania, Togo, Viet </w:t>
      </w:r>
      <w:r w:rsidRPr="003453AC">
        <w:rPr>
          <w:spacing w:val="-1"/>
          <w:kern w:val="0"/>
        </w:rPr>
        <w:t>Nam,</w:t>
      </w:r>
      <w:r w:rsidRPr="003453AC">
        <w:rPr>
          <w:spacing w:val="35"/>
          <w:kern w:val="0"/>
        </w:rPr>
        <w:t xml:space="preserve"> </w:t>
      </w:r>
      <w:r w:rsidRPr="003453AC">
        <w:rPr>
          <w:spacing w:val="-1"/>
          <w:kern w:val="0"/>
        </w:rPr>
        <w:t>Zambia</w:t>
      </w:r>
      <w:r w:rsidRPr="003453AC">
        <w:rPr>
          <w:kern w:val="0"/>
        </w:rPr>
        <w:t xml:space="preserve"> and </w:t>
      </w:r>
      <w:r w:rsidRPr="003453AC">
        <w:rPr>
          <w:spacing w:val="-1"/>
          <w:kern w:val="0"/>
        </w:rPr>
        <w:t>Zimbabwe,</w:t>
      </w:r>
      <w:r w:rsidRPr="003453AC">
        <w:rPr>
          <w:kern w:val="0"/>
        </w:rPr>
        <w:t xml:space="preserve"> the frequency band 4800-4990 MHz, or </w:t>
      </w:r>
      <w:r w:rsidRPr="003453AC">
        <w:rPr>
          <w:spacing w:val="-1"/>
          <w:kern w:val="0"/>
        </w:rPr>
        <w:t>portions</w:t>
      </w:r>
      <w:r w:rsidRPr="003453AC">
        <w:rPr>
          <w:kern w:val="0"/>
        </w:rPr>
        <w:t xml:space="preserve"> thereof, is identified for</w:t>
      </w:r>
      <w:r w:rsidRPr="003453AC">
        <w:rPr>
          <w:spacing w:val="39"/>
          <w:kern w:val="0"/>
        </w:rPr>
        <w:t xml:space="preserve"> </w:t>
      </w:r>
      <w:r w:rsidRPr="003453AC">
        <w:rPr>
          <w:kern w:val="0"/>
        </w:rPr>
        <w:t xml:space="preserve">use by </w:t>
      </w:r>
      <w:r w:rsidRPr="003453AC">
        <w:rPr>
          <w:spacing w:val="-1"/>
          <w:kern w:val="0"/>
        </w:rPr>
        <w:t>administrations</w:t>
      </w:r>
      <w:r w:rsidRPr="003453AC">
        <w:rPr>
          <w:kern w:val="0"/>
        </w:rPr>
        <w:t xml:space="preserve"> wishing </w:t>
      </w:r>
      <w:r w:rsidRPr="003453AC">
        <w:rPr>
          <w:kern w:val="0"/>
        </w:rPr>
        <w:t>to</w:t>
      </w:r>
      <w:r w:rsidRPr="003453AC">
        <w:rPr>
          <w:spacing w:val="-2"/>
          <w:kern w:val="0"/>
        </w:rPr>
        <w:t xml:space="preserve"> </w:t>
      </w:r>
      <w:r w:rsidRPr="003453AC">
        <w:rPr>
          <w:spacing w:val="-1"/>
          <w:kern w:val="0"/>
        </w:rPr>
        <w:t>implement</w:t>
      </w:r>
      <w:r w:rsidRPr="003453AC">
        <w:rPr>
          <w:kern w:val="0"/>
        </w:rPr>
        <w:t xml:space="preserve"> International </w:t>
      </w:r>
      <w:r w:rsidRPr="003453AC">
        <w:rPr>
          <w:spacing w:val="-1"/>
          <w:kern w:val="0"/>
        </w:rPr>
        <w:t>Mobile</w:t>
      </w:r>
      <w:r w:rsidRPr="003453AC">
        <w:rPr>
          <w:kern w:val="0"/>
        </w:rPr>
        <w:t xml:space="preserve"> Telecommunications (IMT).  This</w:t>
      </w:r>
      <w:r w:rsidRPr="003453AC">
        <w:rPr>
          <w:spacing w:val="51"/>
          <w:kern w:val="0"/>
        </w:rPr>
        <w:t xml:space="preserve"> </w:t>
      </w:r>
      <w:r w:rsidRPr="003453AC">
        <w:rPr>
          <w:kern w:val="0"/>
        </w:rPr>
        <w:t>identification does not preclude</w:t>
      </w:r>
      <w:r w:rsidRPr="003453AC">
        <w:rPr>
          <w:spacing w:val="-2"/>
          <w:kern w:val="0"/>
        </w:rPr>
        <w:t xml:space="preserve"> </w:t>
      </w:r>
      <w:r w:rsidRPr="003453AC">
        <w:rPr>
          <w:spacing w:val="-1"/>
          <w:kern w:val="0"/>
        </w:rPr>
        <w:t>the use of this frequency band</w:t>
      </w:r>
      <w:r w:rsidRPr="003453AC">
        <w:rPr>
          <w:kern w:val="0"/>
        </w:rPr>
        <w:t xml:space="preserve"> by any application of the services to</w:t>
      </w:r>
      <w:r w:rsidRPr="003453AC">
        <w:rPr>
          <w:spacing w:val="27"/>
          <w:kern w:val="0"/>
        </w:rPr>
        <w:t xml:space="preserve"> </w:t>
      </w:r>
      <w:r w:rsidRPr="003453AC">
        <w:rPr>
          <w:kern w:val="0"/>
        </w:rPr>
        <w:t>which it is allocated and does not</w:t>
      </w:r>
      <w:r w:rsidRPr="003453AC">
        <w:rPr>
          <w:spacing w:val="-1"/>
          <w:kern w:val="0"/>
        </w:rPr>
        <w:t xml:space="preserve"> establish priority in the Radio Regulations.  The use of IMT</w:t>
      </w:r>
      <w:r w:rsidRPr="003453AC">
        <w:rPr>
          <w:spacing w:val="29"/>
          <w:kern w:val="0"/>
        </w:rPr>
        <w:t xml:space="preserve"> </w:t>
      </w:r>
      <w:r w:rsidRPr="003453AC">
        <w:rPr>
          <w:kern w:val="0"/>
        </w:rPr>
        <w:t xml:space="preserve">stations is subject to </w:t>
      </w:r>
      <w:r w:rsidRPr="003453AC">
        <w:rPr>
          <w:spacing w:val="-1"/>
          <w:kern w:val="0"/>
        </w:rPr>
        <w:t>agreement</w:t>
      </w:r>
      <w:r w:rsidRPr="003453AC">
        <w:rPr>
          <w:kern w:val="0"/>
        </w:rPr>
        <w:t xml:space="preserve"> obtained under No.</w:t>
      </w:r>
      <w:r w:rsidRPr="003453AC">
        <w:rPr>
          <w:spacing w:val="-1"/>
          <w:kern w:val="0"/>
        </w:rPr>
        <w:t xml:space="preserve"> </w:t>
      </w:r>
      <w:r w:rsidRPr="003453AC">
        <w:rPr>
          <w:kern w:val="0"/>
        </w:rPr>
        <w:t xml:space="preserve">9.21 with concerned </w:t>
      </w:r>
      <w:r w:rsidRPr="003453AC">
        <w:rPr>
          <w:spacing w:val="-1"/>
          <w:kern w:val="0"/>
        </w:rPr>
        <w:t>administrations,</w:t>
      </w:r>
      <w:r w:rsidRPr="003453AC">
        <w:rPr>
          <w:kern w:val="0"/>
        </w:rPr>
        <w:t xml:space="preserve"> and IMT</w:t>
      </w:r>
      <w:r w:rsidRPr="003453AC">
        <w:rPr>
          <w:spacing w:val="41"/>
          <w:kern w:val="0"/>
        </w:rPr>
        <w:t xml:space="preserve"> </w:t>
      </w:r>
      <w:r w:rsidRPr="003453AC">
        <w:rPr>
          <w:kern w:val="0"/>
        </w:rPr>
        <w:t>stations shall not claim</w:t>
      </w:r>
      <w:r w:rsidRPr="003453AC">
        <w:rPr>
          <w:spacing w:val="-2"/>
          <w:kern w:val="0"/>
        </w:rPr>
        <w:t xml:space="preserve"> </w:t>
      </w:r>
      <w:r w:rsidRPr="003453AC">
        <w:rPr>
          <w:spacing w:val="-1"/>
          <w:kern w:val="0"/>
        </w:rPr>
        <w:t>protection</w:t>
      </w:r>
      <w:r w:rsidRPr="003453AC">
        <w:rPr>
          <w:kern w:val="0"/>
        </w:rPr>
        <w:t xml:space="preserve"> from stations of other </w:t>
      </w:r>
      <w:r w:rsidRPr="003453AC">
        <w:rPr>
          <w:spacing w:val="-1"/>
          <w:kern w:val="0"/>
        </w:rPr>
        <w:t>applications</w:t>
      </w:r>
      <w:r w:rsidRPr="003453AC">
        <w:rPr>
          <w:kern w:val="0"/>
        </w:rPr>
        <w:t xml:space="preserve"> of the </w:t>
      </w:r>
      <w:r w:rsidRPr="003453AC">
        <w:rPr>
          <w:spacing w:val="-1"/>
          <w:kern w:val="0"/>
        </w:rPr>
        <w:t>mobile</w:t>
      </w:r>
      <w:r w:rsidRPr="003453AC">
        <w:rPr>
          <w:kern w:val="0"/>
        </w:rPr>
        <w:t xml:space="preserve"> service.  In</w:t>
      </w:r>
      <w:r w:rsidRPr="003453AC">
        <w:rPr>
          <w:spacing w:val="45"/>
          <w:kern w:val="0"/>
        </w:rPr>
        <w:t xml:space="preserve"> </w:t>
      </w:r>
      <w:r w:rsidRPr="003453AC">
        <w:rPr>
          <w:kern w:val="0"/>
        </w:rPr>
        <w:t xml:space="preserve">addition, before an </w:t>
      </w:r>
      <w:r w:rsidRPr="003453AC">
        <w:rPr>
          <w:spacing w:val="-1"/>
          <w:kern w:val="0"/>
        </w:rPr>
        <w:t>administration brings into use an IMT station</w:t>
      </w:r>
      <w:r w:rsidRPr="003453AC">
        <w:rPr>
          <w:kern w:val="0"/>
        </w:rPr>
        <w:t xml:space="preserve"> in the mobile service, it shall</w:t>
      </w:r>
      <w:r w:rsidRPr="003453AC">
        <w:rPr>
          <w:spacing w:val="37"/>
          <w:kern w:val="0"/>
        </w:rPr>
        <w:t xml:space="preserve"> </w:t>
      </w:r>
      <w:r w:rsidRPr="003453AC">
        <w:rPr>
          <w:kern w:val="0"/>
        </w:rPr>
        <w:t xml:space="preserve">ensure that the power </w:t>
      </w:r>
      <w:r w:rsidRPr="003453AC">
        <w:rPr>
          <w:spacing w:val="-1"/>
          <w:kern w:val="0"/>
        </w:rPr>
        <w:t>flux-density (</w:t>
      </w:r>
      <w:r w:rsidRPr="003453AC">
        <w:rPr>
          <w:spacing w:val="-1"/>
          <w:kern w:val="0"/>
        </w:rPr>
        <w:t>pfd</w:t>
      </w:r>
      <w:r w:rsidRPr="003453AC">
        <w:rPr>
          <w:spacing w:val="-1"/>
          <w:kern w:val="0"/>
        </w:rPr>
        <w:t>) produced by this station</w:t>
      </w:r>
      <w:r w:rsidRPr="003453AC">
        <w:rPr>
          <w:kern w:val="0"/>
        </w:rPr>
        <w:t xml:space="preserve"> does not exceed </w:t>
      </w:r>
      <w:r w:rsidRPr="003453AC">
        <w:rPr>
          <w:rFonts w:eastAsia="Calibri"/>
          <w:kern w:val="0"/>
        </w:rPr>
        <w:t>−</w:t>
      </w:r>
      <w:r w:rsidRPr="003453AC">
        <w:rPr>
          <w:rFonts w:eastAsia="Calibri"/>
          <w:spacing w:val="1"/>
          <w:kern w:val="0"/>
        </w:rPr>
        <w:t>15</w:t>
      </w:r>
      <w:r w:rsidRPr="003453AC">
        <w:rPr>
          <w:rFonts w:eastAsia="Calibri"/>
          <w:kern w:val="0"/>
        </w:rPr>
        <w:t>5</w:t>
      </w:r>
      <w:r w:rsidRPr="003453AC">
        <w:rPr>
          <w:rFonts w:eastAsia="Calibri"/>
          <w:spacing w:val="8"/>
          <w:kern w:val="0"/>
        </w:rPr>
        <w:t xml:space="preserve"> </w:t>
      </w:r>
      <w:r w:rsidRPr="003453AC">
        <w:rPr>
          <w:rFonts w:eastAsia="Calibri"/>
          <w:spacing w:val="-1"/>
          <w:kern w:val="0"/>
        </w:rPr>
        <w:t>d</w:t>
      </w:r>
      <w:r w:rsidRPr="003453AC">
        <w:rPr>
          <w:rFonts w:eastAsia="Calibri"/>
          <w:spacing w:val="1"/>
          <w:kern w:val="0"/>
        </w:rPr>
        <w:t>B(W</w:t>
      </w:r>
      <w:r w:rsidRPr="003453AC">
        <w:rPr>
          <w:rFonts w:eastAsia="Calibri"/>
          <w:spacing w:val="-2"/>
          <w:kern w:val="0"/>
        </w:rPr>
        <w:t>/</w:t>
      </w:r>
      <w:r w:rsidRPr="003453AC">
        <w:rPr>
          <w:rFonts w:eastAsia="Calibri"/>
          <w:kern w:val="0"/>
        </w:rPr>
        <w:t>(m² ·</w:t>
      </w:r>
      <w:r w:rsidRPr="003453AC">
        <w:rPr>
          <w:rFonts w:eastAsia="Calibri"/>
          <w:spacing w:val="3"/>
          <w:kern w:val="0"/>
        </w:rPr>
        <w:t xml:space="preserve"> </w:t>
      </w:r>
      <w:r w:rsidRPr="003453AC">
        <w:rPr>
          <w:rFonts w:eastAsia="Calibri"/>
          <w:kern w:val="0"/>
        </w:rPr>
        <w:t>1</w:t>
      </w:r>
      <w:r w:rsidRPr="003453AC">
        <w:rPr>
          <w:rFonts w:eastAsia="Calibri"/>
          <w:spacing w:val="3"/>
          <w:kern w:val="0"/>
        </w:rPr>
        <w:t xml:space="preserve"> </w:t>
      </w:r>
      <w:r w:rsidRPr="003453AC">
        <w:rPr>
          <w:rFonts w:eastAsia="Calibri"/>
          <w:kern w:val="0"/>
        </w:rPr>
        <w:t>MHz))</w:t>
      </w:r>
      <w:r w:rsidRPr="003453AC">
        <w:rPr>
          <w:kern w:val="0"/>
        </w:rPr>
        <w:t xml:space="preserve"> produced up to 19 km</w:t>
      </w:r>
      <w:r w:rsidRPr="003453AC">
        <w:rPr>
          <w:spacing w:val="-2"/>
          <w:kern w:val="0"/>
        </w:rPr>
        <w:t xml:space="preserve"> </w:t>
      </w:r>
      <w:r w:rsidRPr="003453AC">
        <w:rPr>
          <w:kern w:val="0"/>
        </w:rPr>
        <w:t>above sea level at 20 km</w:t>
      </w:r>
      <w:r w:rsidRPr="003453AC">
        <w:rPr>
          <w:spacing w:val="-2"/>
          <w:kern w:val="0"/>
        </w:rPr>
        <w:t xml:space="preserve"> </w:t>
      </w:r>
      <w:r w:rsidRPr="003453AC">
        <w:rPr>
          <w:kern w:val="0"/>
        </w:rPr>
        <w:t>from</w:t>
      </w:r>
      <w:r w:rsidRPr="003453AC">
        <w:rPr>
          <w:spacing w:val="-2"/>
          <w:kern w:val="0"/>
        </w:rPr>
        <w:t xml:space="preserve"> </w:t>
      </w:r>
      <w:r w:rsidRPr="003453AC">
        <w:rPr>
          <w:kern w:val="0"/>
        </w:rPr>
        <w:t>the coast, defined</w:t>
      </w:r>
      <w:r w:rsidRPr="003453AC">
        <w:rPr>
          <w:spacing w:val="23"/>
          <w:kern w:val="0"/>
        </w:rPr>
        <w:t xml:space="preserve"> </w:t>
      </w:r>
      <w:r w:rsidRPr="003453AC">
        <w:rPr>
          <w:kern w:val="0"/>
        </w:rPr>
        <w:t xml:space="preserve">as the low-water </w:t>
      </w:r>
      <w:r w:rsidRPr="003453AC">
        <w:rPr>
          <w:spacing w:val="-1"/>
          <w:kern w:val="0"/>
        </w:rPr>
        <w:t>mark,</w:t>
      </w:r>
      <w:r w:rsidRPr="003453AC">
        <w:rPr>
          <w:kern w:val="0"/>
        </w:rPr>
        <w:t xml:space="preserve"> as </w:t>
      </w:r>
      <w:r w:rsidRPr="003453AC">
        <w:rPr>
          <w:spacing w:val="-1"/>
          <w:kern w:val="0"/>
        </w:rPr>
        <w:t>officially</w:t>
      </w:r>
      <w:r w:rsidRPr="003453AC">
        <w:rPr>
          <w:kern w:val="0"/>
        </w:rPr>
        <w:t xml:space="preserve"> recognized by the coastal</w:t>
      </w:r>
      <w:r w:rsidRPr="003453AC">
        <w:rPr>
          <w:spacing w:val="-1"/>
          <w:kern w:val="0"/>
        </w:rPr>
        <w:t xml:space="preserve"> </w:t>
      </w:r>
      <w:r w:rsidRPr="003453AC">
        <w:rPr>
          <w:kern w:val="0"/>
        </w:rPr>
        <w:t xml:space="preserve">State.  This </w:t>
      </w:r>
      <w:r w:rsidRPr="003453AC">
        <w:rPr>
          <w:kern w:val="0"/>
        </w:rPr>
        <w:t>pfd</w:t>
      </w:r>
      <w:r w:rsidRPr="003453AC">
        <w:rPr>
          <w:kern w:val="0"/>
        </w:rPr>
        <w:t xml:space="preserve"> </w:t>
      </w:r>
      <w:r w:rsidRPr="003453AC">
        <w:rPr>
          <w:spacing w:val="-1"/>
          <w:kern w:val="0"/>
        </w:rPr>
        <w:t>criterion is subject to</w:t>
      </w:r>
      <w:r w:rsidRPr="003453AC">
        <w:rPr>
          <w:spacing w:val="36"/>
          <w:kern w:val="0"/>
        </w:rPr>
        <w:t xml:space="preserve"> </w:t>
      </w:r>
      <w:r w:rsidRPr="003453AC">
        <w:rPr>
          <w:kern w:val="0"/>
        </w:rPr>
        <w:t>review at WRC</w:t>
      </w:r>
      <w:r w:rsidRPr="003453AC">
        <w:rPr>
          <w:kern w:val="0"/>
        </w:rPr>
        <w:noBreakHyphen/>
        <w:t>23</w:t>
      </w:r>
      <w:r w:rsidRPr="003453AC">
        <w:rPr>
          <w:rFonts w:eastAsia="Calibri"/>
          <w:kern w:val="0"/>
        </w:rPr>
        <w:t xml:space="preserve">. </w:t>
      </w:r>
      <w:r w:rsidRPr="003453AC">
        <w:rPr>
          <w:rFonts w:eastAsia="Calibri"/>
          <w:spacing w:val="11"/>
          <w:kern w:val="0"/>
        </w:rPr>
        <w:t xml:space="preserve"> </w:t>
      </w:r>
      <w:r w:rsidRPr="003453AC">
        <w:rPr>
          <w:kern w:val="0"/>
        </w:rPr>
        <w:t>Resolution</w:t>
      </w:r>
      <w:r w:rsidRPr="003453AC">
        <w:rPr>
          <w:spacing w:val="-1"/>
          <w:kern w:val="0"/>
        </w:rPr>
        <w:t xml:space="preserve"> 223 (Rev.WRC-19)</w:t>
      </w:r>
      <w:r w:rsidRPr="003453AC">
        <w:rPr>
          <w:kern w:val="0"/>
        </w:rPr>
        <w:t xml:space="preserve"> applies.  This </w:t>
      </w:r>
      <w:r w:rsidRPr="003453AC">
        <w:rPr>
          <w:spacing w:val="-1"/>
          <w:kern w:val="0"/>
        </w:rPr>
        <w:t>identification</w:t>
      </w:r>
      <w:r w:rsidRPr="003453AC">
        <w:rPr>
          <w:kern w:val="0"/>
        </w:rPr>
        <w:t xml:space="preserve"> shall be effective</w:t>
      </w:r>
      <w:r w:rsidRPr="003453AC">
        <w:rPr>
          <w:spacing w:val="31"/>
          <w:kern w:val="0"/>
        </w:rPr>
        <w:t xml:space="preserve"> </w:t>
      </w:r>
      <w:r w:rsidRPr="003453AC">
        <w:rPr>
          <w:kern w:val="0"/>
        </w:rPr>
        <w:t>after</w:t>
      </w:r>
      <w:r w:rsidRPr="003453AC">
        <w:rPr>
          <w:spacing w:val="-2"/>
          <w:kern w:val="0"/>
        </w:rPr>
        <w:t xml:space="preserve"> </w:t>
      </w:r>
      <w:r w:rsidRPr="003453AC">
        <w:rPr>
          <w:spacing w:val="-1"/>
          <w:kern w:val="0"/>
        </w:rPr>
        <w:t>WRC-19.</w:t>
      </w:r>
    </w:p>
    <w:p w:rsidR="001A606C" w:rsidRPr="003453AC" w:rsidP="001A606C" w14:paraId="6B001CE9" w14:textId="77777777">
      <w:pPr>
        <w:suppressAutoHyphens/>
        <w:spacing w:after="220"/>
        <w:ind w:firstLine="360"/>
        <w:rPr>
          <w:kern w:val="0"/>
        </w:rPr>
      </w:pPr>
      <w:r w:rsidRPr="003453AC">
        <w:rPr>
          <w:bCs/>
          <w:smallCaps/>
          <w:kern w:val="0"/>
        </w:rPr>
        <w:t>* * * * *</w:t>
      </w:r>
    </w:p>
    <w:p w:rsidR="001A606C" w:rsidRPr="003453AC" w:rsidP="001A606C" w14:paraId="7E621173" w14:textId="77777777">
      <w:pPr>
        <w:suppressAutoHyphens/>
        <w:spacing w:after="220"/>
        <w:ind w:firstLine="360"/>
        <w:rPr>
          <w:kern w:val="0"/>
        </w:rPr>
      </w:pPr>
      <w:r w:rsidRPr="003453AC">
        <w:rPr>
          <w:kern w:val="0"/>
        </w:rPr>
        <w:t>(444) * * *</w:t>
      </w:r>
    </w:p>
    <w:p w:rsidR="001A606C" w:rsidRPr="003453AC" w:rsidP="001A606C" w14:paraId="13445DE5" w14:textId="77777777">
      <w:pPr>
        <w:tabs>
          <w:tab w:val="left" w:pos="360"/>
          <w:tab w:val="left" w:pos="1134"/>
          <w:tab w:val="left" w:pos="1871"/>
          <w:tab w:val="left" w:pos="2268"/>
        </w:tabs>
        <w:overflowPunct w:val="0"/>
        <w:autoSpaceDE w:val="0"/>
        <w:autoSpaceDN w:val="0"/>
        <w:adjustRightInd w:val="0"/>
        <w:spacing w:after="220"/>
        <w:textAlignment w:val="baseline"/>
        <w:rPr>
          <w:kern w:val="0"/>
          <w:lang w:val="en-GB"/>
        </w:rPr>
      </w:pPr>
      <w:r w:rsidRPr="003453AC">
        <w:rPr>
          <w:bCs/>
          <w:kern w:val="0"/>
          <w:lang w:val="en-GB"/>
        </w:rPr>
        <w:tab/>
        <w:t>(ii)  5.444B  </w:t>
      </w:r>
      <w:r w:rsidRPr="003453AC">
        <w:rPr>
          <w:kern w:val="0"/>
          <w:lang w:val="en-GB"/>
        </w:rPr>
        <w:t>The use of the frequency band 5091-5150 MHz by the aeronautical mobile service is</w:t>
      </w:r>
      <w:r w:rsidRPr="003453AC">
        <w:rPr>
          <w:b/>
          <w:bCs/>
          <w:kern w:val="0"/>
          <w:lang w:val="en-GB"/>
        </w:rPr>
        <w:t xml:space="preserve"> </w:t>
      </w:r>
      <w:r w:rsidRPr="003453AC">
        <w:rPr>
          <w:kern w:val="0"/>
          <w:lang w:val="en-GB"/>
        </w:rPr>
        <w:t>limited to: systems operating in the aeronautical mobile (R) service and in accordance with international aeronautical standards, limited to surface applications at airports.  Such use shall be in accordance with Resolution 748 (Rev.WRC</w:t>
      </w:r>
      <w:r w:rsidRPr="003453AC">
        <w:rPr>
          <w:kern w:val="0"/>
          <w:lang w:val="en-GB"/>
        </w:rPr>
        <w:noBreakHyphen/>
        <w:t>19); aeronautical telemetry transmissions from aircraft stations (see No. 1.83) in accordance with Resolution 418 (Rev.WRC</w:t>
      </w:r>
      <w:r w:rsidRPr="003453AC">
        <w:rPr>
          <w:kern w:val="0"/>
          <w:lang w:val="en-GB"/>
        </w:rPr>
        <w:noBreakHyphen/>
        <w:t>19).</w:t>
      </w:r>
    </w:p>
    <w:p w:rsidR="001A606C" w:rsidRPr="003453AC" w:rsidP="001A606C" w14:paraId="40D2CA12" w14:textId="77777777">
      <w:pPr>
        <w:suppressAutoHyphens/>
        <w:spacing w:after="220"/>
        <w:ind w:firstLine="360"/>
        <w:rPr>
          <w:bCs/>
          <w:smallCaps/>
          <w:kern w:val="0"/>
        </w:rPr>
      </w:pPr>
      <w:r w:rsidRPr="003453AC">
        <w:rPr>
          <w:bCs/>
          <w:smallCaps/>
          <w:kern w:val="0"/>
        </w:rPr>
        <w:t>* * * * *</w:t>
      </w:r>
    </w:p>
    <w:p w:rsidR="001A606C" w:rsidRPr="003453AC" w:rsidP="001A606C" w14:paraId="719EF0FF"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(446) * * *</w:t>
      </w:r>
    </w:p>
    <w:p w:rsidR="001A606C" w:rsidRPr="003453AC" w:rsidP="001A606C" w14:paraId="79906C61" w14:textId="77777777">
      <w:pPr>
        <w:tabs>
          <w:tab w:val="left" w:pos="1247"/>
        </w:tabs>
        <w:spacing w:after="220"/>
        <w:ind w:firstLine="360"/>
        <w:rPr>
          <w:kern w:val="0"/>
        </w:rPr>
      </w:pPr>
      <w:r w:rsidRPr="003453AC">
        <w:rPr>
          <w:spacing w:val="-1"/>
          <w:kern w:val="0"/>
        </w:rPr>
        <w:t>(i)  5.446A  </w:t>
      </w:r>
      <w:r w:rsidRPr="003453AC">
        <w:rPr>
          <w:kern w:val="0"/>
        </w:rPr>
        <w:t>The use of the frequency bands 5150-5350 MHz and 5470-5725 MHz by the stations in the</w:t>
      </w:r>
      <w:r w:rsidRPr="003453AC">
        <w:rPr>
          <w:spacing w:val="21"/>
          <w:kern w:val="0"/>
        </w:rPr>
        <w:t xml:space="preserve"> </w:t>
      </w:r>
      <w:r w:rsidRPr="003453AC">
        <w:rPr>
          <w:kern w:val="0"/>
        </w:rPr>
        <w:t xml:space="preserve">mobile, except </w:t>
      </w:r>
      <w:r w:rsidRPr="003453AC">
        <w:rPr>
          <w:spacing w:val="-1"/>
          <w:kern w:val="0"/>
        </w:rPr>
        <w:t>aeronautical</w:t>
      </w:r>
      <w:r w:rsidRPr="003453AC">
        <w:rPr>
          <w:kern w:val="0"/>
        </w:rPr>
        <w:t xml:space="preserve"> </w:t>
      </w:r>
      <w:r w:rsidRPr="003453AC">
        <w:rPr>
          <w:spacing w:val="-1"/>
          <w:kern w:val="0"/>
        </w:rPr>
        <w:t>mobile,</w:t>
      </w:r>
      <w:r w:rsidRPr="003453AC">
        <w:rPr>
          <w:kern w:val="0"/>
        </w:rPr>
        <w:t xml:space="preserve"> </w:t>
      </w:r>
      <w:r w:rsidRPr="003453AC">
        <w:rPr>
          <w:spacing w:val="-1"/>
          <w:kern w:val="0"/>
        </w:rPr>
        <w:t>service</w:t>
      </w:r>
      <w:r w:rsidRPr="003453AC">
        <w:rPr>
          <w:kern w:val="0"/>
        </w:rPr>
        <w:t xml:space="preserve"> shall</w:t>
      </w:r>
      <w:r w:rsidRPr="003453AC">
        <w:rPr>
          <w:spacing w:val="-2"/>
          <w:kern w:val="0"/>
        </w:rPr>
        <w:t xml:space="preserve"> </w:t>
      </w:r>
      <w:r w:rsidRPr="003453AC">
        <w:rPr>
          <w:kern w:val="0"/>
        </w:rPr>
        <w:t xml:space="preserve">be in </w:t>
      </w:r>
      <w:r w:rsidRPr="003453AC">
        <w:rPr>
          <w:spacing w:val="-1"/>
          <w:kern w:val="0"/>
        </w:rPr>
        <w:t>accordance</w:t>
      </w:r>
      <w:r w:rsidRPr="003453AC">
        <w:rPr>
          <w:kern w:val="0"/>
        </w:rPr>
        <w:t xml:space="preserve"> with </w:t>
      </w:r>
      <w:r w:rsidRPr="003453AC">
        <w:rPr>
          <w:spacing w:val="-1"/>
          <w:kern w:val="0"/>
        </w:rPr>
        <w:t>Resolution</w:t>
      </w:r>
      <w:r w:rsidRPr="003453AC">
        <w:rPr>
          <w:kern w:val="0"/>
        </w:rPr>
        <w:t xml:space="preserve"> </w:t>
      </w:r>
      <w:r w:rsidRPr="003453AC">
        <w:rPr>
          <w:spacing w:val="-1"/>
          <w:kern w:val="0"/>
        </w:rPr>
        <w:t>229</w:t>
      </w:r>
      <w:r w:rsidRPr="003453AC">
        <w:rPr>
          <w:spacing w:val="66"/>
          <w:kern w:val="0"/>
        </w:rPr>
        <w:t xml:space="preserve"> </w:t>
      </w:r>
      <w:r w:rsidRPr="003453AC">
        <w:rPr>
          <w:spacing w:val="-1"/>
          <w:kern w:val="0"/>
        </w:rPr>
        <w:t>(Rev.WRC</w:t>
      </w:r>
      <w:r w:rsidRPr="003453AC">
        <w:rPr>
          <w:kern w:val="0"/>
        </w:rPr>
        <w:noBreakHyphen/>
        <w:t>19</w:t>
      </w:r>
      <w:r w:rsidRPr="003453AC">
        <w:rPr>
          <w:spacing w:val="-1"/>
          <w:kern w:val="0"/>
        </w:rPr>
        <w:t>).</w:t>
      </w:r>
    </w:p>
    <w:p w:rsidR="001A606C" w:rsidRPr="003453AC" w:rsidP="001A606C" w14:paraId="349ACE48" w14:textId="77777777">
      <w:pPr>
        <w:suppressAutoHyphens/>
        <w:spacing w:after="220"/>
        <w:ind w:firstLine="360"/>
        <w:rPr>
          <w:bCs/>
          <w:smallCaps/>
          <w:kern w:val="0"/>
        </w:rPr>
      </w:pPr>
      <w:r w:rsidRPr="003453AC">
        <w:rPr>
          <w:bCs/>
          <w:smallCaps/>
          <w:kern w:val="0"/>
        </w:rPr>
        <w:t>* * * * *</w:t>
      </w:r>
    </w:p>
    <w:p w:rsidR="001A606C" w:rsidRPr="003453AC" w:rsidP="001A606C" w14:paraId="31E8828A" w14:textId="77777777">
      <w:pPr>
        <w:tabs>
          <w:tab w:val="left" w:pos="1247"/>
        </w:tabs>
        <w:spacing w:after="220"/>
        <w:ind w:firstLine="360"/>
        <w:rPr>
          <w:spacing w:val="-1"/>
          <w:kern w:val="0"/>
        </w:rPr>
      </w:pPr>
      <w:r w:rsidRPr="003453AC">
        <w:rPr>
          <w:spacing w:val="-1"/>
          <w:kern w:val="0"/>
        </w:rPr>
        <w:t>(iii)  5.446C</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Region</w:t>
      </w:r>
      <w:r w:rsidRPr="003453AC">
        <w:rPr>
          <w:spacing w:val="-3"/>
          <w:kern w:val="0"/>
        </w:rPr>
        <w:t xml:space="preserve"> </w:t>
      </w:r>
      <w:r w:rsidRPr="003453AC">
        <w:rPr>
          <w:kern w:val="0"/>
        </w:rPr>
        <w:t>1</w:t>
      </w:r>
      <w:r w:rsidRPr="003453AC">
        <w:rPr>
          <w:spacing w:val="-2"/>
          <w:kern w:val="0"/>
        </w:rPr>
        <w:t xml:space="preserve"> </w:t>
      </w:r>
      <w:r w:rsidRPr="003453AC">
        <w:rPr>
          <w:spacing w:val="-1"/>
          <w:kern w:val="0"/>
        </w:rPr>
        <w:t>(except</w:t>
      </w:r>
      <w:r w:rsidRPr="003453AC">
        <w:rPr>
          <w:spacing w:val="-3"/>
          <w:kern w:val="0"/>
        </w:rPr>
        <w:t xml:space="preserve"> </w:t>
      </w:r>
      <w:r w:rsidRPr="003453AC">
        <w:rPr>
          <w:spacing w:val="-1"/>
          <w:kern w:val="0"/>
        </w:rPr>
        <w:t>in</w:t>
      </w:r>
      <w:r w:rsidRPr="003453AC">
        <w:rPr>
          <w:spacing w:val="-2"/>
          <w:kern w:val="0"/>
        </w:rPr>
        <w:t xml:space="preserve"> </w:t>
      </w:r>
      <w:r w:rsidRPr="003453AC">
        <w:rPr>
          <w:spacing w:val="-1"/>
          <w:kern w:val="0"/>
        </w:rPr>
        <w:t>Algeria,</w:t>
      </w:r>
      <w:r w:rsidRPr="003453AC">
        <w:rPr>
          <w:spacing w:val="-3"/>
          <w:kern w:val="0"/>
        </w:rPr>
        <w:t xml:space="preserve"> </w:t>
      </w:r>
      <w:r w:rsidRPr="003453AC">
        <w:rPr>
          <w:spacing w:val="-1"/>
          <w:kern w:val="0"/>
        </w:rPr>
        <w:t>Saudi</w:t>
      </w:r>
      <w:r w:rsidRPr="003453AC">
        <w:rPr>
          <w:spacing w:val="-2"/>
          <w:kern w:val="0"/>
        </w:rPr>
        <w:t xml:space="preserve"> </w:t>
      </w:r>
      <w:r w:rsidRPr="003453AC">
        <w:rPr>
          <w:kern w:val="0"/>
        </w:rPr>
        <w:t>Arabia,</w:t>
      </w:r>
      <w:r w:rsidRPr="003453AC">
        <w:rPr>
          <w:spacing w:val="-1"/>
          <w:kern w:val="0"/>
        </w:rPr>
        <w:t xml:space="preserve"> </w:t>
      </w:r>
      <w:r w:rsidRPr="003453AC">
        <w:rPr>
          <w:kern w:val="0"/>
        </w:rPr>
        <w:t>Bahrain,</w:t>
      </w:r>
      <w:r w:rsidRPr="003453AC">
        <w:rPr>
          <w:spacing w:val="-2"/>
          <w:kern w:val="0"/>
        </w:rPr>
        <w:t xml:space="preserve"> </w:t>
      </w:r>
      <w:r w:rsidRPr="003453AC">
        <w:rPr>
          <w:kern w:val="0"/>
        </w:rPr>
        <w:t>Egypt,</w:t>
      </w:r>
      <w:r w:rsidRPr="003453AC">
        <w:rPr>
          <w:spacing w:val="49"/>
          <w:kern w:val="0"/>
        </w:rPr>
        <w:t xml:space="preserve"> </w:t>
      </w:r>
      <w:r w:rsidRPr="003453AC">
        <w:rPr>
          <w:kern w:val="0"/>
        </w:rPr>
        <w:t xml:space="preserve">United Arab </w:t>
      </w:r>
      <w:r w:rsidRPr="003453AC">
        <w:rPr>
          <w:spacing w:val="-1"/>
          <w:kern w:val="0"/>
        </w:rPr>
        <w:t>Emirates,</w:t>
      </w:r>
      <w:r w:rsidRPr="003453AC">
        <w:rPr>
          <w:kern w:val="0"/>
        </w:rPr>
        <w:t xml:space="preserve"> Iraq, </w:t>
      </w:r>
      <w:r w:rsidRPr="003453AC">
        <w:rPr>
          <w:spacing w:val="-1"/>
          <w:kern w:val="0"/>
        </w:rPr>
        <w:t>Jordan,</w:t>
      </w:r>
      <w:r w:rsidRPr="003453AC">
        <w:rPr>
          <w:kern w:val="0"/>
        </w:rPr>
        <w:t xml:space="preserve"> Kuwait, Lebanon, Morocco, </w:t>
      </w:r>
      <w:r w:rsidRPr="003453AC">
        <w:rPr>
          <w:spacing w:val="-1"/>
          <w:kern w:val="0"/>
        </w:rPr>
        <w:t>Oman,</w:t>
      </w:r>
      <w:r w:rsidRPr="003453AC">
        <w:rPr>
          <w:kern w:val="0"/>
        </w:rPr>
        <w:t xml:space="preserve"> Qatar, Syrian Arab</w:t>
      </w:r>
      <w:r w:rsidRPr="003453AC">
        <w:rPr>
          <w:spacing w:val="33"/>
          <w:kern w:val="0"/>
        </w:rPr>
        <w:t xml:space="preserve"> </w:t>
      </w:r>
      <w:r w:rsidRPr="003453AC">
        <w:rPr>
          <w:kern w:val="0"/>
        </w:rPr>
        <w:t xml:space="preserve">Republic, </w:t>
      </w:r>
      <w:r w:rsidRPr="003453AC">
        <w:rPr>
          <w:spacing w:val="-1"/>
          <w:kern w:val="0"/>
        </w:rPr>
        <w:t>Sudan,</w:t>
      </w:r>
      <w:r w:rsidRPr="003453AC">
        <w:rPr>
          <w:kern w:val="0"/>
        </w:rPr>
        <w:t xml:space="preserve"> South Sudan and Tunisia), the </w:t>
      </w:r>
      <w:r w:rsidRPr="003453AC">
        <w:rPr>
          <w:spacing w:val="-1"/>
          <w:kern w:val="0"/>
        </w:rPr>
        <w:t>frequency</w:t>
      </w:r>
      <w:r w:rsidRPr="003453AC">
        <w:rPr>
          <w:kern w:val="0"/>
        </w:rPr>
        <w:t xml:space="preserve"> band 5150-5250 MHz is also allocated</w:t>
      </w:r>
      <w:r w:rsidRPr="003453AC">
        <w:rPr>
          <w:spacing w:val="23"/>
          <w:kern w:val="0"/>
        </w:rPr>
        <w:t xml:space="preserve"> </w:t>
      </w:r>
      <w:r w:rsidRPr="003453AC">
        <w:rPr>
          <w:kern w:val="0"/>
        </w:rPr>
        <w:t xml:space="preserve">to the aeronautical </w:t>
      </w:r>
      <w:r w:rsidRPr="003453AC">
        <w:rPr>
          <w:spacing w:val="-1"/>
          <w:kern w:val="0"/>
        </w:rPr>
        <w:t>mobile</w:t>
      </w:r>
      <w:r w:rsidRPr="003453AC">
        <w:rPr>
          <w:kern w:val="0"/>
        </w:rPr>
        <w:t xml:space="preserve"> </w:t>
      </w:r>
      <w:r w:rsidRPr="003453AC">
        <w:rPr>
          <w:spacing w:val="-1"/>
          <w:kern w:val="0"/>
        </w:rPr>
        <w:t>service</w:t>
      </w:r>
      <w:r w:rsidRPr="003453AC">
        <w:rPr>
          <w:kern w:val="0"/>
        </w:rPr>
        <w:t xml:space="preserve"> on a </w:t>
      </w:r>
      <w:r w:rsidRPr="003453AC">
        <w:rPr>
          <w:spacing w:val="-1"/>
          <w:kern w:val="0"/>
        </w:rPr>
        <w:t>primary</w:t>
      </w:r>
      <w:r w:rsidRPr="003453AC">
        <w:rPr>
          <w:kern w:val="0"/>
        </w:rPr>
        <w:t xml:space="preserve"> basis, </w:t>
      </w:r>
      <w:r w:rsidRPr="003453AC">
        <w:rPr>
          <w:spacing w:val="-1"/>
          <w:kern w:val="0"/>
        </w:rPr>
        <w:t xml:space="preserve">limited </w:t>
      </w:r>
      <w:r w:rsidRPr="003453AC">
        <w:rPr>
          <w:kern w:val="0"/>
        </w:rPr>
        <w:t xml:space="preserve">to </w:t>
      </w:r>
      <w:r w:rsidRPr="003453AC">
        <w:rPr>
          <w:spacing w:val="-1"/>
          <w:kern w:val="0"/>
        </w:rPr>
        <w:t>aeronautical</w:t>
      </w:r>
      <w:r w:rsidRPr="003453AC">
        <w:rPr>
          <w:kern w:val="0"/>
        </w:rPr>
        <w:t xml:space="preserve"> </w:t>
      </w:r>
      <w:r w:rsidRPr="003453AC">
        <w:rPr>
          <w:spacing w:val="-1"/>
          <w:kern w:val="0"/>
        </w:rPr>
        <w:t>telemetry</w:t>
      </w:r>
      <w:r w:rsidRPr="003453AC">
        <w:rPr>
          <w:spacing w:val="75"/>
          <w:kern w:val="0"/>
        </w:rPr>
        <w:t xml:space="preserve"> </w:t>
      </w:r>
      <w:r w:rsidRPr="003453AC">
        <w:rPr>
          <w:spacing w:val="-1"/>
          <w:kern w:val="0"/>
        </w:rPr>
        <w:t>transmissions</w:t>
      </w:r>
      <w:r w:rsidRPr="003453AC">
        <w:rPr>
          <w:kern w:val="0"/>
        </w:rPr>
        <w:t xml:space="preserve"> from</w:t>
      </w:r>
      <w:r w:rsidRPr="003453AC">
        <w:rPr>
          <w:spacing w:val="-2"/>
          <w:kern w:val="0"/>
        </w:rPr>
        <w:t xml:space="preserve"> </w:t>
      </w:r>
      <w:r w:rsidRPr="003453AC">
        <w:rPr>
          <w:spacing w:val="-1"/>
          <w:kern w:val="0"/>
        </w:rPr>
        <w:t xml:space="preserve">aircraft stations (see No. </w:t>
      </w:r>
      <w:r w:rsidRPr="003453AC">
        <w:rPr>
          <w:kern w:val="0"/>
        </w:rPr>
        <w:t xml:space="preserve">1.83), in </w:t>
      </w:r>
      <w:r w:rsidRPr="003453AC">
        <w:rPr>
          <w:spacing w:val="-1"/>
          <w:kern w:val="0"/>
        </w:rPr>
        <w:t>accordance</w:t>
      </w:r>
      <w:r w:rsidRPr="003453AC">
        <w:rPr>
          <w:kern w:val="0"/>
        </w:rPr>
        <w:t xml:space="preserve"> with Resolution</w:t>
      </w:r>
      <w:r w:rsidRPr="003453AC">
        <w:rPr>
          <w:spacing w:val="-1"/>
          <w:kern w:val="0"/>
        </w:rPr>
        <w:t xml:space="preserve"> 418 (Rev.WRC-19).</w:t>
      </w:r>
      <w:r w:rsidRPr="003453AC">
        <w:rPr>
          <w:kern w:val="0"/>
        </w:rPr>
        <w:t xml:space="preserve">  These stations shall not claim</w:t>
      </w:r>
      <w:r w:rsidRPr="003453AC">
        <w:rPr>
          <w:spacing w:val="-3"/>
          <w:kern w:val="0"/>
        </w:rPr>
        <w:t xml:space="preserve"> </w:t>
      </w:r>
      <w:r w:rsidRPr="003453AC">
        <w:rPr>
          <w:kern w:val="0"/>
        </w:rPr>
        <w:t>protection from other stations operating in</w:t>
      </w:r>
      <w:r w:rsidRPr="003453AC">
        <w:rPr>
          <w:spacing w:val="23"/>
          <w:kern w:val="0"/>
        </w:rPr>
        <w:t xml:space="preserve"> </w:t>
      </w:r>
      <w:r w:rsidRPr="003453AC">
        <w:rPr>
          <w:spacing w:val="-1"/>
          <w:kern w:val="0"/>
        </w:rPr>
        <w:t>accordance</w:t>
      </w:r>
      <w:r w:rsidRPr="003453AC">
        <w:rPr>
          <w:spacing w:val="-2"/>
          <w:kern w:val="0"/>
        </w:rPr>
        <w:t xml:space="preserve"> </w:t>
      </w:r>
      <w:r w:rsidRPr="003453AC">
        <w:rPr>
          <w:kern w:val="0"/>
        </w:rPr>
        <w:t>with</w:t>
      </w:r>
      <w:r w:rsidRPr="003453AC">
        <w:rPr>
          <w:spacing w:val="-1"/>
          <w:kern w:val="0"/>
        </w:rPr>
        <w:t xml:space="preserve"> </w:t>
      </w:r>
      <w:r w:rsidRPr="003453AC">
        <w:rPr>
          <w:kern w:val="0"/>
        </w:rPr>
        <w:t>Article</w:t>
      </w:r>
      <w:r w:rsidRPr="003453AC">
        <w:rPr>
          <w:spacing w:val="-2"/>
          <w:kern w:val="0"/>
        </w:rPr>
        <w:t xml:space="preserve"> </w:t>
      </w:r>
      <w:r w:rsidRPr="003453AC">
        <w:rPr>
          <w:kern w:val="0"/>
        </w:rPr>
        <w:t xml:space="preserve">5. </w:t>
      </w:r>
      <w:r w:rsidRPr="003453AC">
        <w:rPr>
          <w:spacing w:val="-2"/>
          <w:kern w:val="0"/>
        </w:rPr>
        <w:t xml:space="preserve"> </w:t>
      </w:r>
      <w:r w:rsidRPr="003453AC">
        <w:rPr>
          <w:spacing w:val="-1"/>
          <w:kern w:val="0"/>
        </w:rPr>
        <w:t>No.</w:t>
      </w:r>
      <w:r w:rsidRPr="003453AC">
        <w:rPr>
          <w:spacing w:val="-2"/>
          <w:kern w:val="0"/>
        </w:rPr>
        <w:t xml:space="preserve"> </w:t>
      </w:r>
      <w:r w:rsidRPr="003453AC">
        <w:rPr>
          <w:kern w:val="0"/>
        </w:rPr>
        <w:t>5.43A</w:t>
      </w:r>
      <w:r w:rsidRPr="003453AC">
        <w:rPr>
          <w:spacing w:val="-1"/>
          <w:kern w:val="0"/>
        </w:rPr>
        <w:t xml:space="preserve"> </w:t>
      </w:r>
      <w:r w:rsidRPr="003453AC">
        <w:rPr>
          <w:kern w:val="0"/>
        </w:rPr>
        <w:t>does</w:t>
      </w:r>
      <w:r w:rsidRPr="003453AC">
        <w:rPr>
          <w:spacing w:val="-1"/>
          <w:kern w:val="0"/>
        </w:rPr>
        <w:t xml:space="preserve"> </w:t>
      </w:r>
      <w:r w:rsidRPr="003453AC">
        <w:rPr>
          <w:kern w:val="0"/>
        </w:rPr>
        <w:t>not</w:t>
      </w:r>
      <w:r w:rsidRPr="003453AC">
        <w:rPr>
          <w:spacing w:val="-1"/>
          <w:kern w:val="0"/>
        </w:rPr>
        <w:t xml:space="preserve"> </w:t>
      </w:r>
      <w:r w:rsidRPr="003453AC">
        <w:rPr>
          <w:kern w:val="0"/>
        </w:rPr>
        <w:t>apply.</w:t>
      </w:r>
    </w:p>
    <w:p w:rsidR="001A606C" w:rsidRPr="003453AC" w:rsidP="001A606C" w14:paraId="3FE4AE91" w14:textId="77777777">
      <w:pPr>
        <w:tabs>
          <w:tab w:val="left" w:pos="1247"/>
        </w:tabs>
        <w:spacing w:after="220"/>
        <w:ind w:firstLine="360"/>
        <w:rPr>
          <w:kern w:val="0"/>
          <w:szCs w:val="24"/>
        </w:rPr>
      </w:pPr>
      <w:r w:rsidRPr="003453AC">
        <w:rPr>
          <w:spacing w:val="-1"/>
          <w:w w:val="95"/>
          <w:kern w:val="0"/>
        </w:rPr>
        <w:t>(iv)  5.446D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Brazil,</w:t>
      </w:r>
      <w:r w:rsidRPr="003453AC">
        <w:rPr>
          <w:spacing w:val="-2"/>
          <w:kern w:val="0"/>
        </w:rPr>
        <w:t xml:space="preserve"> </w:t>
      </w:r>
      <w:r w:rsidRPr="003453AC">
        <w:rPr>
          <w:spacing w:val="-1"/>
          <w:kern w:val="0"/>
        </w:rPr>
        <w:t>the</w:t>
      </w:r>
      <w:r w:rsidRPr="003453AC">
        <w:rPr>
          <w:spacing w:val="-2"/>
          <w:kern w:val="0"/>
        </w:rPr>
        <w:t xml:space="preserve"> </w:t>
      </w:r>
      <w:r w:rsidRPr="003453AC">
        <w:rPr>
          <w:spacing w:val="-1"/>
          <w:kern w:val="0"/>
        </w:rPr>
        <w:t>band</w:t>
      </w:r>
      <w:r w:rsidRPr="003453AC">
        <w:rPr>
          <w:spacing w:val="-3"/>
          <w:kern w:val="0"/>
        </w:rPr>
        <w:t xml:space="preserve"> </w:t>
      </w:r>
      <w:r w:rsidRPr="003453AC">
        <w:rPr>
          <w:kern w:val="0"/>
        </w:rPr>
        <w:t>5</w:t>
      </w:r>
      <w:r w:rsidRPr="003453AC">
        <w:rPr>
          <w:spacing w:val="-1"/>
          <w:kern w:val="0"/>
        </w:rPr>
        <w:t>150-5250</w:t>
      </w:r>
      <w:r w:rsidRPr="003453AC">
        <w:rPr>
          <w:spacing w:val="-2"/>
          <w:kern w:val="0"/>
        </w:rPr>
        <w:t xml:space="preserve"> </w:t>
      </w:r>
      <w:r w:rsidRPr="003453AC">
        <w:rPr>
          <w:spacing w:val="-1"/>
          <w:kern w:val="0"/>
        </w:rPr>
        <w:t>MHz</w:t>
      </w:r>
      <w:r w:rsidRPr="003453AC">
        <w:rPr>
          <w:spacing w:val="-2"/>
          <w:kern w:val="0"/>
        </w:rPr>
        <w:t xml:space="preserve"> </w:t>
      </w:r>
      <w:r w:rsidRPr="003453AC">
        <w:rPr>
          <w:kern w:val="0"/>
        </w:rPr>
        <w:t>is</w:t>
      </w:r>
      <w:r w:rsidRPr="003453AC">
        <w:rPr>
          <w:spacing w:val="-1"/>
          <w:kern w:val="0"/>
        </w:rPr>
        <w:t xml:space="preserve"> </w:t>
      </w:r>
      <w:r w:rsidRPr="003453AC">
        <w:rPr>
          <w:kern w:val="0"/>
        </w:rPr>
        <w:t>also</w:t>
      </w:r>
      <w:r w:rsidRPr="003453AC">
        <w:rPr>
          <w:spacing w:val="-1"/>
          <w:kern w:val="0"/>
        </w:rPr>
        <w:t xml:space="preserve"> </w:t>
      </w:r>
      <w:r w:rsidRPr="003453AC">
        <w:rPr>
          <w:kern w:val="0"/>
        </w:rPr>
        <w:t>allocated</w:t>
      </w:r>
      <w:r w:rsidRPr="003453AC">
        <w:rPr>
          <w:spacing w:val="-2"/>
          <w:kern w:val="0"/>
        </w:rPr>
        <w:t xml:space="preserve"> </w:t>
      </w:r>
      <w:r w:rsidRPr="003453AC">
        <w:rPr>
          <w:kern w:val="0"/>
        </w:rPr>
        <w:t>to</w:t>
      </w:r>
      <w:r w:rsidRPr="003453AC">
        <w:rPr>
          <w:spacing w:val="-1"/>
          <w:kern w:val="0"/>
        </w:rPr>
        <w:t xml:space="preserve"> </w:t>
      </w:r>
      <w:r w:rsidRPr="003453AC">
        <w:rPr>
          <w:kern w:val="0"/>
        </w:rPr>
        <w:t>the</w:t>
      </w:r>
      <w:r w:rsidRPr="003453AC">
        <w:rPr>
          <w:spacing w:val="47"/>
          <w:kern w:val="0"/>
        </w:rPr>
        <w:t xml:space="preserve"> </w:t>
      </w:r>
      <w:r w:rsidRPr="003453AC">
        <w:rPr>
          <w:kern w:val="0"/>
        </w:rPr>
        <w:t xml:space="preserve">aeronautical </w:t>
      </w:r>
      <w:r w:rsidRPr="003453AC">
        <w:rPr>
          <w:spacing w:val="-1"/>
          <w:kern w:val="0"/>
        </w:rPr>
        <w:t>mobile</w:t>
      </w:r>
      <w:r w:rsidRPr="003453AC">
        <w:rPr>
          <w:kern w:val="0"/>
        </w:rPr>
        <w:t xml:space="preserve"> service on a </w:t>
      </w:r>
      <w:r w:rsidRPr="003453AC">
        <w:rPr>
          <w:spacing w:val="-1"/>
          <w:kern w:val="0"/>
        </w:rPr>
        <w:t>primary</w:t>
      </w:r>
      <w:r w:rsidRPr="003453AC">
        <w:rPr>
          <w:kern w:val="0"/>
        </w:rPr>
        <w:t xml:space="preserve"> basis, </w:t>
      </w:r>
      <w:r w:rsidRPr="003453AC">
        <w:rPr>
          <w:spacing w:val="-1"/>
          <w:kern w:val="0"/>
        </w:rPr>
        <w:t>limited</w:t>
      </w:r>
      <w:r w:rsidRPr="003453AC">
        <w:rPr>
          <w:kern w:val="0"/>
        </w:rPr>
        <w:t xml:space="preserve"> to </w:t>
      </w:r>
      <w:r w:rsidRPr="003453AC">
        <w:rPr>
          <w:spacing w:val="-1"/>
          <w:kern w:val="0"/>
        </w:rPr>
        <w:t>aeronautical</w:t>
      </w:r>
      <w:r w:rsidRPr="003453AC">
        <w:rPr>
          <w:kern w:val="0"/>
        </w:rPr>
        <w:t xml:space="preserve"> </w:t>
      </w:r>
      <w:r w:rsidRPr="003453AC">
        <w:rPr>
          <w:spacing w:val="-1"/>
          <w:kern w:val="0"/>
        </w:rPr>
        <w:t>telemetry</w:t>
      </w:r>
      <w:r w:rsidRPr="003453AC">
        <w:rPr>
          <w:kern w:val="0"/>
        </w:rPr>
        <w:t xml:space="preserve"> </w:t>
      </w:r>
      <w:r w:rsidRPr="003453AC">
        <w:rPr>
          <w:spacing w:val="-1"/>
          <w:kern w:val="0"/>
        </w:rPr>
        <w:t>transmissions</w:t>
      </w:r>
      <w:r w:rsidRPr="003453AC">
        <w:rPr>
          <w:kern w:val="0"/>
        </w:rPr>
        <w:t xml:space="preserve"> from</w:t>
      </w:r>
      <w:r w:rsidRPr="003453AC">
        <w:rPr>
          <w:spacing w:val="79"/>
          <w:kern w:val="0"/>
        </w:rPr>
        <w:t xml:space="preserve"> </w:t>
      </w:r>
      <w:r w:rsidRPr="003453AC">
        <w:rPr>
          <w:spacing w:val="-1"/>
          <w:kern w:val="0"/>
        </w:rPr>
        <w:t>aircraft</w:t>
      </w:r>
      <w:r w:rsidRPr="003453AC">
        <w:rPr>
          <w:spacing w:val="-2"/>
          <w:kern w:val="0"/>
        </w:rPr>
        <w:t xml:space="preserve"> </w:t>
      </w:r>
      <w:r w:rsidRPr="003453AC">
        <w:rPr>
          <w:spacing w:val="-1"/>
          <w:kern w:val="0"/>
        </w:rPr>
        <w:t>stations (see</w:t>
      </w:r>
      <w:r w:rsidRPr="003453AC">
        <w:rPr>
          <w:spacing w:val="-2"/>
          <w:kern w:val="0"/>
        </w:rPr>
        <w:t xml:space="preserve"> </w:t>
      </w:r>
      <w:r w:rsidRPr="003453AC">
        <w:rPr>
          <w:spacing w:val="-1"/>
          <w:kern w:val="0"/>
        </w:rPr>
        <w:t xml:space="preserve">No. </w:t>
      </w:r>
      <w:r w:rsidRPr="003453AC">
        <w:rPr>
          <w:kern w:val="0"/>
        </w:rPr>
        <w:t>1.83), in</w:t>
      </w:r>
      <w:r w:rsidRPr="003453AC">
        <w:rPr>
          <w:spacing w:val="-1"/>
          <w:kern w:val="0"/>
        </w:rPr>
        <w:t xml:space="preserve"> </w:t>
      </w:r>
      <w:r w:rsidRPr="003453AC">
        <w:rPr>
          <w:kern w:val="0"/>
        </w:rPr>
        <w:t>accordance with</w:t>
      </w:r>
      <w:r w:rsidRPr="003453AC">
        <w:rPr>
          <w:spacing w:val="-1"/>
          <w:kern w:val="0"/>
        </w:rPr>
        <w:t xml:space="preserve"> </w:t>
      </w:r>
      <w:r w:rsidRPr="003453AC">
        <w:rPr>
          <w:kern w:val="0"/>
        </w:rPr>
        <w:t>Resolution</w:t>
      </w:r>
      <w:r w:rsidRPr="003453AC">
        <w:rPr>
          <w:spacing w:val="-1"/>
          <w:kern w:val="0"/>
        </w:rPr>
        <w:t xml:space="preserve"> 418</w:t>
      </w:r>
      <w:r w:rsidRPr="003453AC">
        <w:rPr>
          <w:spacing w:val="-2"/>
          <w:kern w:val="0"/>
        </w:rPr>
        <w:t xml:space="preserve"> </w:t>
      </w:r>
      <w:r w:rsidRPr="003453AC">
        <w:rPr>
          <w:spacing w:val="-1"/>
          <w:kern w:val="0"/>
        </w:rPr>
        <w:t>(Rev.WRC-19).</w:t>
      </w:r>
      <w:r w:rsidRPr="003453AC">
        <w:rPr>
          <w:kern w:val="0"/>
          <w:szCs w:val="24"/>
        </w:rPr>
        <w:t xml:space="preserve"> </w:t>
      </w:r>
    </w:p>
    <w:p w:rsidR="001A606C" w:rsidRPr="003453AC" w:rsidP="001A606C" w14:paraId="4309C0A0" w14:textId="77777777">
      <w:pPr>
        <w:tabs>
          <w:tab w:val="left" w:pos="1247"/>
        </w:tabs>
        <w:spacing w:after="220"/>
        <w:ind w:firstLine="360"/>
        <w:rPr>
          <w:kern w:val="0"/>
        </w:rPr>
      </w:pPr>
      <w:r w:rsidRPr="003453AC">
        <w:rPr>
          <w:kern w:val="0"/>
        </w:rPr>
        <w:t>(447)  5.447</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6"/>
          <w:kern w:val="0"/>
        </w:rPr>
        <w:t xml:space="preserve"> </w:t>
      </w:r>
      <w:r w:rsidRPr="003453AC">
        <w:rPr>
          <w:kern w:val="0"/>
        </w:rPr>
        <w:t>in</w:t>
      </w:r>
      <w:r w:rsidRPr="003453AC">
        <w:rPr>
          <w:spacing w:val="-2"/>
          <w:kern w:val="0"/>
        </w:rPr>
        <w:t xml:space="preserve"> </w:t>
      </w:r>
      <w:r w:rsidRPr="003453AC">
        <w:rPr>
          <w:kern w:val="0"/>
        </w:rPr>
        <w:t>Côte</w:t>
      </w:r>
      <w:r w:rsidRPr="003453AC">
        <w:rPr>
          <w:spacing w:val="-2"/>
          <w:kern w:val="0"/>
        </w:rPr>
        <w:t xml:space="preserve"> </w:t>
      </w:r>
      <w:r w:rsidRPr="003453AC">
        <w:rPr>
          <w:spacing w:val="-1"/>
          <w:kern w:val="0"/>
        </w:rPr>
        <w:t xml:space="preserve">d'Ivoire, </w:t>
      </w:r>
      <w:r w:rsidRPr="003453AC">
        <w:rPr>
          <w:kern w:val="0"/>
        </w:rPr>
        <w:t>Egypt,</w:t>
      </w:r>
      <w:r w:rsidRPr="003453AC">
        <w:rPr>
          <w:spacing w:val="-2"/>
          <w:kern w:val="0"/>
        </w:rPr>
        <w:t xml:space="preserve"> </w:t>
      </w:r>
      <w:r w:rsidRPr="003453AC">
        <w:rPr>
          <w:spacing w:val="-1"/>
          <w:kern w:val="0"/>
        </w:rPr>
        <w:t>Lebanon,</w:t>
      </w:r>
      <w:r w:rsidRPr="003453AC">
        <w:rPr>
          <w:spacing w:val="-3"/>
          <w:kern w:val="0"/>
        </w:rPr>
        <w:t xml:space="preserve"> </w:t>
      </w:r>
      <w:r w:rsidRPr="003453AC">
        <w:rPr>
          <w:spacing w:val="-1"/>
          <w:kern w:val="0"/>
        </w:rPr>
        <w:t>the</w:t>
      </w:r>
      <w:r w:rsidRPr="003453AC">
        <w:rPr>
          <w:spacing w:val="-2"/>
          <w:kern w:val="0"/>
        </w:rPr>
        <w:t xml:space="preserve"> </w:t>
      </w:r>
      <w:r w:rsidRPr="003453AC">
        <w:rPr>
          <w:spacing w:val="-1"/>
          <w:kern w:val="0"/>
        </w:rPr>
        <w:t>Syrian</w:t>
      </w:r>
      <w:r w:rsidRPr="003453AC">
        <w:rPr>
          <w:spacing w:val="-3"/>
          <w:kern w:val="0"/>
        </w:rPr>
        <w:t xml:space="preserve"> </w:t>
      </w:r>
      <w:r w:rsidRPr="003453AC">
        <w:rPr>
          <w:spacing w:val="-1"/>
          <w:kern w:val="0"/>
        </w:rPr>
        <w:t>Arab</w:t>
      </w:r>
      <w:r w:rsidRPr="003453AC">
        <w:rPr>
          <w:spacing w:val="-2"/>
          <w:kern w:val="0"/>
        </w:rPr>
        <w:t xml:space="preserve"> </w:t>
      </w:r>
      <w:r w:rsidRPr="003453AC">
        <w:rPr>
          <w:spacing w:val="-1"/>
          <w:kern w:val="0"/>
        </w:rPr>
        <w:t>Republic</w:t>
      </w:r>
      <w:r w:rsidRPr="003453AC">
        <w:rPr>
          <w:spacing w:val="-3"/>
          <w:kern w:val="0"/>
        </w:rPr>
        <w:t xml:space="preserve"> </w:t>
      </w:r>
      <w:r w:rsidRPr="003453AC">
        <w:rPr>
          <w:spacing w:val="-1"/>
          <w:kern w:val="0"/>
        </w:rPr>
        <w:t>and</w:t>
      </w:r>
      <w:r w:rsidRPr="003453AC">
        <w:rPr>
          <w:spacing w:val="56"/>
          <w:kern w:val="0"/>
        </w:rPr>
        <w:t xml:space="preserve"> </w:t>
      </w:r>
      <w:r w:rsidRPr="003453AC">
        <w:rPr>
          <w:spacing w:val="-1"/>
          <w:kern w:val="0"/>
        </w:rPr>
        <w:t xml:space="preserve">Tunisia, the frequency band </w:t>
      </w:r>
      <w:r w:rsidRPr="003453AC">
        <w:rPr>
          <w:kern w:val="0"/>
        </w:rPr>
        <w:t>5</w:t>
      </w:r>
      <w:r w:rsidRPr="003453AC">
        <w:rPr>
          <w:spacing w:val="-1"/>
          <w:kern w:val="0"/>
        </w:rPr>
        <w:t xml:space="preserve">150-5250 MHz is also allocated </w:t>
      </w:r>
      <w:r w:rsidRPr="003453AC">
        <w:rPr>
          <w:kern w:val="0"/>
        </w:rPr>
        <w:t xml:space="preserve">to the </w:t>
      </w:r>
      <w:r w:rsidRPr="003453AC">
        <w:rPr>
          <w:spacing w:val="-1"/>
          <w:kern w:val="0"/>
        </w:rPr>
        <w:t>mobile</w:t>
      </w:r>
      <w:r w:rsidRPr="003453AC">
        <w:rPr>
          <w:kern w:val="0"/>
        </w:rPr>
        <w:t xml:space="preserve"> service, on a </w:t>
      </w:r>
      <w:r w:rsidRPr="003453AC">
        <w:rPr>
          <w:spacing w:val="-1"/>
          <w:kern w:val="0"/>
        </w:rPr>
        <w:t>primary</w:t>
      </w:r>
      <w:r w:rsidRPr="003453AC">
        <w:rPr>
          <w:spacing w:val="43"/>
          <w:kern w:val="0"/>
        </w:rPr>
        <w:t xml:space="preserve"> </w:t>
      </w:r>
      <w:r w:rsidRPr="003453AC">
        <w:rPr>
          <w:kern w:val="0"/>
        </w:rPr>
        <w:t xml:space="preserve">basis, subject to </w:t>
      </w:r>
      <w:r w:rsidRPr="003453AC">
        <w:rPr>
          <w:spacing w:val="-1"/>
          <w:kern w:val="0"/>
        </w:rPr>
        <w:t>agreement</w:t>
      </w:r>
      <w:r w:rsidRPr="003453AC">
        <w:rPr>
          <w:kern w:val="0"/>
        </w:rPr>
        <w:t xml:space="preserve"> obtained under No.</w:t>
      </w:r>
      <w:r w:rsidRPr="003453AC">
        <w:rPr>
          <w:spacing w:val="-2"/>
          <w:kern w:val="0"/>
        </w:rPr>
        <w:t xml:space="preserve"> </w:t>
      </w:r>
      <w:r w:rsidRPr="003453AC">
        <w:rPr>
          <w:kern w:val="0"/>
        </w:rPr>
        <w:t>9.21.  In this case, the provisions of Resolution</w:t>
      </w:r>
      <w:r w:rsidRPr="003453AC">
        <w:rPr>
          <w:spacing w:val="-1"/>
          <w:kern w:val="0"/>
        </w:rPr>
        <w:t xml:space="preserve"> 229</w:t>
      </w:r>
      <w:r w:rsidRPr="003453AC">
        <w:rPr>
          <w:spacing w:val="27"/>
          <w:kern w:val="0"/>
        </w:rPr>
        <w:t xml:space="preserve"> </w:t>
      </w:r>
      <w:r w:rsidRPr="003453AC">
        <w:rPr>
          <w:spacing w:val="-1"/>
          <w:kern w:val="0"/>
        </w:rPr>
        <w:t>(Rev.WRC</w:t>
      </w:r>
      <w:r w:rsidRPr="003453AC">
        <w:rPr>
          <w:kern w:val="0"/>
        </w:rPr>
        <w:noBreakHyphen/>
        <w:t>1</w:t>
      </w:r>
      <w:r w:rsidRPr="003453AC">
        <w:rPr>
          <w:spacing w:val="-1"/>
          <w:kern w:val="0"/>
        </w:rPr>
        <w:t>9)</w:t>
      </w:r>
      <w:r w:rsidRPr="003453AC">
        <w:rPr>
          <w:spacing w:val="-2"/>
          <w:kern w:val="0"/>
        </w:rPr>
        <w:t xml:space="preserve"> </w:t>
      </w:r>
      <w:r w:rsidRPr="003453AC">
        <w:rPr>
          <w:kern w:val="0"/>
        </w:rPr>
        <w:t>do</w:t>
      </w:r>
      <w:r w:rsidRPr="003453AC">
        <w:rPr>
          <w:spacing w:val="-1"/>
          <w:kern w:val="0"/>
        </w:rPr>
        <w:t xml:space="preserve"> </w:t>
      </w:r>
      <w:r w:rsidRPr="003453AC">
        <w:rPr>
          <w:kern w:val="0"/>
        </w:rPr>
        <w:t>not</w:t>
      </w:r>
      <w:r w:rsidRPr="003453AC">
        <w:rPr>
          <w:spacing w:val="-1"/>
          <w:kern w:val="0"/>
        </w:rPr>
        <w:t xml:space="preserve"> </w:t>
      </w:r>
      <w:r w:rsidRPr="003453AC">
        <w:rPr>
          <w:kern w:val="0"/>
        </w:rPr>
        <w:t>apply.</w:t>
      </w:r>
    </w:p>
    <w:p w:rsidR="001A606C" w:rsidRPr="003453AC" w:rsidP="001A606C" w14:paraId="682F8CB2" w14:textId="77777777">
      <w:pPr>
        <w:suppressAutoHyphens/>
        <w:spacing w:after="220"/>
        <w:ind w:firstLine="360"/>
        <w:rPr>
          <w:bCs/>
          <w:smallCaps/>
          <w:kern w:val="0"/>
        </w:rPr>
      </w:pPr>
      <w:r w:rsidRPr="003453AC">
        <w:rPr>
          <w:bCs/>
          <w:smallCaps/>
          <w:kern w:val="0"/>
        </w:rPr>
        <w:t>* * * * *</w:t>
      </w:r>
    </w:p>
    <w:p w:rsidR="001A606C" w:rsidRPr="003453AC" w:rsidP="001A606C" w14:paraId="033568F3" w14:textId="77777777">
      <w:pPr>
        <w:tabs>
          <w:tab w:val="left" w:pos="1247"/>
        </w:tabs>
        <w:spacing w:after="220"/>
        <w:ind w:firstLine="360"/>
        <w:rPr>
          <w:spacing w:val="-1"/>
          <w:kern w:val="0"/>
        </w:rPr>
      </w:pPr>
      <w:r w:rsidRPr="003453AC">
        <w:rPr>
          <w:spacing w:val="-1"/>
          <w:w w:val="95"/>
          <w:kern w:val="0"/>
        </w:rPr>
        <w:t>(vi)  5.447F  </w:t>
      </w:r>
      <w:r w:rsidRPr="003453AC">
        <w:rPr>
          <w:kern w:val="0"/>
        </w:rPr>
        <w:t xml:space="preserve">In the frequency band 5250-5350 MHz, stations in the </w:t>
      </w:r>
      <w:r w:rsidRPr="003453AC">
        <w:rPr>
          <w:spacing w:val="-1"/>
          <w:kern w:val="0"/>
        </w:rPr>
        <w:t>mobile</w:t>
      </w:r>
      <w:r w:rsidRPr="003453AC">
        <w:rPr>
          <w:kern w:val="0"/>
        </w:rPr>
        <w:t xml:space="preserve"> </w:t>
      </w:r>
      <w:r w:rsidRPr="003453AC">
        <w:rPr>
          <w:spacing w:val="-2"/>
          <w:kern w:val="0"/>
        </w:rPr>
        <w:t>service</w:t>
      </w:r>
      <w:r w:rsidRPr="003453AC">
        <w:rPr>
          <w:spacing w:val="-1"/>
          <w:kern w:val="0"/>
        </w:rPr>
        <w:t xml:space="preserve"> shall not claim</w:t>
      </w:r>
      <w:r w:rsidRPr="003453AC">
        <w:rPr>
          <w:spacing w:val="26"/>
          <w:kern w:val="0"/>
        </w:rPr>
        <w:t xml:space="preserve"> </w:t>
      </w:r>
      <w:r w:rsidRPr="003453AC">
        <w:rPr>
          <w:kern w:val="0"/>
        </w:rPr>
        <w:t>protection from</w:t>
      </w:r>
      <w:r w:rsidRPr="003453AC">
        <w:rPr>
          <w:spacing w:val="-2"/>
          <w:kern w:val="0"/>
        </w:rPr>
        <w:t xml:space="preserve"> </w:t>
      </w:r>
      <w:r w:rsidRPr="003453AC">
        <w:rPr>
          <w:kern w:val="0"/>
        </w:rPr>
        <w:t xml:space="preserve">the </w:t>
      </w:r>
      <w:r w:rsidRPr="003453AC">
        <w:rPr>
          <w:spacing w:val="-1"/>
          <w:kern w:val="0"/>
        </w:rPr>
        <w:t>radiolocation</w:t>
      </w:r>
      <w:r w:rsidRPr="003453AC">
        <w:rPr>
          <w:kern w:val="0"/>
        </w:rPr>
        <w:t xml:space="preserve"> service, the Earth </w:t>
      </w:r>
      <w:r w:rsidRPr="003453AC">
        <w:rPr>
          <w:spacing w:val="-1"/>
          <w:kern w:val="0"/>
        </w:rPr>
        <w:t>exploration-satellite</w:t>
      </w:r>
      <w:r w:rsidRPr="003453AC">
        <w:rPr>
          <w:kern w:val="0"/>
        </w:rPr>
        <w:t xml:space="preserve"> service (active) and the</w:t>
      </w:r>
      <w:r w:rsidRPr="003453AC">
        <w:rPr>
          <w:spacing w:val="61"/>
          <w:kern w:val="0"/>
        </w:rPr>
        <w:t xml:space="preserve"> </w:t>
      </w:r>
      <w:r w:rsidRPr="003453AC">
        <w:rPr>
          <w:kern w:val="0"/>
        </w:rPr>
        <w:t xml:space="preserve">space research service (active).  </w:t>
      </w:r>
      <w:r w:rsidRPr="003453AC">
        <w:rPr>
          <w:spacing w:val="-1"/>
          <w:kern w:val="0"/>
        </w:rPr>
        <w:t>The</w:t>
      </w:r>
      <w:r w:rsidRPr="003453AC">
        <w:rPr>
          <w:kern w:val="0"/>
        </w:rPr>
        <w:t xml:space="preserve"> radiolocation</w:t>
      </w:r>
      <w:r w:rsidRPr="003453AC">
        <w:rPr>
          <w:spacing w:val="-2"/>
          <w:kern w:val="0"/>
        </w:rPr>
        <w:t xml:space="preserve"> </w:t>
      </w:r>
      <w:r w:rsidRPr="003453AC">
        <w:rPr>
          <w:kern w:val="0"/>
        </w:rPr>
        <w:t>service, the</w:t>
      </w:r>
      <w:r w:rsidRPr="003453AC">
        <w:rPr>
          <w:spacing w:val="-2"/>
          <w:kern w:val="0"/>
        </w:rPr>
        <w:t xml:space="preserve"> </w:t>
      </w:r>
      <w:r w:rsidRPr="003453AC">
        <w:rPr>
          <w:spacing w:val="-1"/>
          <w:kern w:val="0"/>
        </w:rPr>
        <w:t>Earth</w:t>
      </w:r>
      <w:r w:rsidRPr="003453AC">
        <w:rPr>
          <w:kern w:val="0"/>
        </w:rPr>
        <w:t xml:space="preserve"> </w:t>
      </w:r>
      <w:r w:rsidRPr="003453AC">
        <w:rPr>
          <w:spacing w:val="-1"/>
          <w:kern w:val="0"/>
        </w:rPr>
        <w:t>exploration-satellite</w:t>
      </w:r>
      <w:r w:rsidRPr="003453AC">
        <w:rPr>
          <w:kern w:val="0"/>
        </w:rPr>
        <w:t xml:space="preserve"> service</w:t>
      </w:r>
      <w:r w:rsidRPr="003453AC">
        <w:rPr>
          <w:spacing w:val="45"/>
          <w:kern w:val="0"/>
        </w:rPr>
        <w:t xml:space="preserve"> </w:t>
      </w:r>
      <w:r w:rsidRPr="003453AC">
        <w:rPr>
          <w:kern w:val="0"/>
        </w:rPr>
        <w:t>(active)</w:t>
      </w:r>
      <w:r w:rsidRPr="003453AC">
        <w:rPr>
          <w:spacing w:val="-2"/>
          <w:kern w:val="0"/>
        </w:rPr>
        <w:t xml:space="preserve"> </w:t>
      </w:r>
      <w:r w:rsidRPr="003453AC">
        <w:rPr>
          <w:kern w:val="0"/>
        </w:rPr>
        <w:t>and</w:t>
      </w:r>
      <w:r w:rsidRPr="003453AC">
        <w:rPr>
          <w:spacing w:val="-2"/>
          <w:kern w:val="0"/>
        </w:rPr>
        <w:t xml:space="preserve"> </w:t>
      </w:r>
      <w:r w:rsidRPr="003453AC">
        <w:rPr>
          <w:kern w:val="0"/>
        </w:rPr>
        <w:t xml:space="preserve">the space </w:t>
      </w:r>
      <w:r w:rsidRPr="003453AC">
        <w:rPr>
          <w:spacing w:val="-1"/>
          <w:kern w:val="0"/>
        </w:rPr>
        <w:t>research</w:t>
      </w:r>
      <w:r w:rsidRPr="003453AC">
        <w:rPr>
          <w:kern w:val="0"/>
        </w:rPr>
        <w:t xml:space="preserve"> </w:t>
      </w:r>
      <w:r w:rsidRPr="003453AC">
        <w:rPr>
          <w:spacing w:val="-1"/>
          <w:kern w:val="0"/>
        </w:rPr>
        <w:t>service</w:t>
      </w:r>
      <w:r w:rsidRPr="003453AC">
        <w:rPr>
          <w:kern w:val="0"/>
        </w:rPr>
        <w:t xml:space="preserve"> (active) </w:t>
      </w:r>
      <w:r w:rsidRPr="003453AC">
        <w:rPr>
          <w:spacing w:val="-1"/>
          <w:kern w:val="0"/>
        </w:rPr>
        <w:t>shall</w:t>
      </w:r>
      <w:r w:rsidRPr="003453AC">
        <w:rPr>
          <w:kern w:val="0"/>
        </w:rPr>
        <w:t xml:space="preserve"> </w:t>
      </w:r>
      <w:r w:rsidRPr="003453AC">
        <w:rPr>
          <w:spacing w:val="-1"/>
          <w:kern w:val="0"/>
        </w:rPr>
        <w:t>not</w:t>
      </w:r>
      <w:r w:rsidRPr="003453AC">
        <w:rPr>
          <w:kern w:val="0"/>
        </w:rPr>
        <w:t xml:space="preserve"> </w:t>
      </w:r>
      <w:r w:rsidRPr="003453AC">
        <w:rPr>
          <w:spacing w:val="-1"/>
          <w:kern w:val="0"/>
        </w:rPr>
        <w:t>impose</w:t>
      </w:r>
      <w:r w:rsidRPr="003453AC">
        <w:rPr>
          <w:kern w:val="0"/>
        </w:rPr>
        <w:t xml:space="preserve"> </w:t>
      </w:r>
      <w:r w:rsidRPr="003453AC">
        <w:rPr>
          <w:spacing w:val="-1"/>
          <w:kern w:val="0"/>
        </w:rPr>
        <w:t>more</w:t>
      </w:r>
      <w:r w:rsidRPr="003453AC">
        <w:rPr>
          <w:kern w:val="0"/>
        </w:rPr>
        <w:t xml:space="preserve"> stringent conditions upon the</w:t>
      </w:r>
      <w:r w:rsidRPr="003453AC">
        <w:rPr>
          <w:spacing w:val="47"/>
          <w:kern w:val="0"/>
        </w:rPr>
        <w:t xml:space="preserve"> </w:t>
      </w:r>
      <w:r w:rsidRPr="003453AC">
        <w:rPr>
          <w:spacing w:val="-1"/>
          <w:kern w:val="0"/>
        </w:rPr>
        <w:t>mobile</w:t>
      </w:r>
      <w:r w:rsidRPr="003453AC">
        <w:rPr>
          <w:spacing w:val="-2"/>
          <w:kern w:val="0"/>
        </w:rPr>
        <w:t xml:space="preserve"> </w:t>
      </w:r>
      <w:r w:rsidRPr="003453AC">
        <w:rPr>
          <w:spacing w:val="-1"/>
          <w:kern w:val="0"/>
        </w:rPr>
        <w:t>service</w:t>
      </w:r>
      <w:r w:rsidRPr="003453AC">
        <w:rPr>
          <w:spacing w:val="-2"/>
          <w:kern w:val="0"/>
        </w:rPr>
        <w:t xml:space="preserve"> </w:t>
      </w:r>
      <w:r w:rsidRPr="003453AC">
        <w:rPr>
          <w:spacing w:val="-1"/>
          <w:kern w:val="0"/>
        </w:rPr>
        <w:t>than those</w:t>
      </w:r>
      <w:r w:rsidRPr="003453AC">
        <w:rPr>
          <w:spacing w:val="-2"/>
          <w:kern w:val="0"/>
        </w:rPr>
        <w:t xml:space="preserve"> </w:t>
      </w:r>
      <w:r w:rsidRPr="003453AC">
        <w:rPr>
          <w:spacing w:val="-1"/>
          <w:kern w:val="0"/>
        </w:rPr>
        <w:t>stipulated in</w:t>
      </w:r>
      <w:r w:rsidRPr="003453AC">
        <w:rPr>
          <w:spacing w:val="-2"/>
          <w:kern w:val="0"/>
        </w:rPr>
        <w:t xml:space="preserve"> </w:t>
      </w:r>
      <w:r w:rsidRPr="003453AC">
        <w:rPr>
          <w:spacing w:val="-1"/>
          <w:kern w:val="0"/>
        </w:rPr>
        <w:t>Resolution 229 (Rev.WRC-19).</w:t>
      </w:r>
    </w:p>
    <w:p w:rsidR="001A606C" w:rsidRPr="003453AC" w:rsidP="001A606C" w14:paraId="3307F56A" w14:textId="77777777">
      <w:pPr>
        <w:tabs>
          <w:tab w:val="left" w:pos="1247"/>
        </w:tabs>
        <w:spacing w:after="220"/>
        <w:ind w:firstLine="360"/>
        <w:rPr>
          <w:kern w:val="0"/>
        </w:rPr>
      </w:pPr>
      <w:r w:rsidRPr="003453AC">
        <w:rPr>
          <w:rFonts w:eastAsia="Calibri"/>
          <w:kern w:val="0"/>
        </w:rPr>
        <w:t>(448)  5.448</w:t>
      </w:r>
      <w:r w:rsidRPr="003453AC">
        <w:rPr>
          <w:spacing w:val="-1"/>
          <w:w w:val="95"/>
          <w:kern w:val="0"/>
        </w:rPr>
        <w:t>  </w:t>
      </w:r>
      <w:r w:rsidRPr="003453AC">
        <w:rPr>
          <w:rFonts w:eastAsia="Calibri"/>
          <w:i/>
          <w:spacing w:val="-1"/>
          <w:kern w:val="0"/>
        </w:rPr>
        <w:t>Additional</w:t>
      </w:r>
      <w:r w:rsidRPr="003453AC">
        <w:rPr>
          <w:rFonts w:eastAsia="Calibri"/>
          <w:i/>
          <w:spacing w:val="-2"/>
          <w:kern w:val="0"/>
        </w:rPr>
        <w:t xml:space="preserve"> </w:t>
      </w:r>
      <w:r w:rsidRPr="003453AC">
        <w:rPr>
          <w:rFonts w:eastAsia="Calibri"/>
          <w:i/>
          <w:spacing w:val="-1"/>
          <w:kern w:val="0"/>
        </w:rPr>
        <w:t>allocation:</w:t>
      </w:r>
      <w:r w:rsidRPr="003453AC">
        <w:rPr>
          <w:rFonts w:eastAsia="Calibri"/>
          <w:iCs/>
          <w:spacing w:val="-1"/>
          <w:kern w:val="0"/>
        </w:rPr>
        <w:t xml:space="preserve">  </w:t>
      </w:r>
      <w:r w:rsidRPr="003453AC">
        <w:rPr>
          <w:rFonts w:eastAsia="Calibri"/>
          <w:kern w:val="0"/>
        </w:rPr>
        <w:t>in</w:t>
      </w:r>
      <w:r w:rsidRPr="003453AC">
        <w:rPr>
          <w:rFonts w:eastAsia="Calibri"/>
          <w:spacing w:val="-2"/>
          <w:kern w:val="0"/>
        </w:rPr>
        <w:t xml:space="preserve"> </w:t>
      </w:r>
      <w:r w:rsidRPr="003453AC">
        <w:rPr>
          <w:rFonts w:eastAsia="Calibri"/>
          <w:kern w:val="0"/>
        </w:rPr>
        <w:t>Kyrgyzstan,</w:t>
      </w:r>
      <w:r w:rsidRPr="003453AC">
        <w:rPr>
          <w:rFonts w:eastAsia="Calibri"/>
          <w:spacing w:val="-2"/>
          <w:kern w:val="0"/>
        </w:rPr>
        <w:t xml:space="preserve"> </w:t>
      </w:r>
      <w:r w:rsidRPr="003453AC">
        <w:rPr>
          <w:rFonts w:eastAsia="Calibri"/>
          <w:spacing w:val="-1"/>
          <w:kern w:val="0"/>
        </w:rPr>
        <w:t>Romania</w:t>
      </w:r>
      <w:r w:rsidRPr="003453AC">
        <w:rPr>
          <w:rFonts w:eastAsia="Calibri"/>
          <w:spacing w:val="-2"/>
          <w:kern w:val="0"/>
        </w:rPr>
        <w:t xml:space="preserve"> </w:t>
      </w:r>
      <w:r w:rsidRPr="003453AC">
        <w:rPr>
          <w:rFonts w:eastAsia="Calibri"/>
          <w:kern w:val="0"/>
        </w:rPr>
        <w:t>and</w:t>
      </w:r>
      <w:r w:rsidRPr="003453AC">
        <w:rPr>
          <w:rFonts w:eastAsia="Calibri"/>
          <w:spacing w:val="-2"/>
          <w:kern w:val="0"/>
        </w:rPr>
        <w:t xml:space="preserve"> </w:t>
      </w:r>
      <w:r w:rsidRPr="003453AC">
        <w:rPr>
          <w:rFonts w:eastAsia="Calibri"/>
          <w:spacing w:val="-1"/>
          <w:kern w:val="0"/>
        </w:rPr>
        <w:t>Turkmenistan,</w:t>
      </w:r>
      <w:r w:rsidRPr="003453AC">
        <w:rPr>
          <w:rFonts w:eastAsia="Calibri"/>
          <w:spacing w:val="-2"/>
          <w:kern w:val="0"/>
        </w:rPr>
        <w:t xml:space="preserve"> </w:t>
      </w:r>
      <w:r w:rsidRPr="003453AC">
        <w:rPr>
          <w:rFonts w:eastAsia="Calibri"/>
          <w:kern w:val="0"/>
        </w:rPr>
        <w:t>the</w:t>
      </w:r>
      <w:r w:rsidRPr="003453AC">
        <w:rPr>
          <w:rFonts w:eastAsia="Calibri"/>
          <w:spacing w:val="-2"/>
          <w:kern w:val="0"/>
        </w:rPr>
        <w:t xml:space="preserve"> </w:t>
      </w:r>
      <w:r w:rsidRPr="003453AC">
        <w:rPr>
          <w:rFonts w:eastAsia="Calibri"/>
          <w:kern w:val="0"/>
        </w:rPr>
        <w:t>frequency</w:t>
      </w:r>
      <w:r w:rsidRPr="003453AC">
        <w:rPr>
          <w:rFonts w:eastAsia="Calibri"/>
          <w:spacing w:val="-2"/>
          <w:kern w:val="0"/>
        </w:rPr>
        <w:t xml:space="preserve"> </w:t>
      </w:r>
      <w:r w:rsidRPr="003453AC">
        <w:rPr>
          <w:rFonts w:eastAsia="Calibri"/>
          <w:kern w:val="0"/>
        </w:rPr>
        <w:t>band</w:t>
      </w:r>
      <w:r w:rsidRPr="003453AC">
        <w:rPr>
          <w:rFonts w:eastAsia="Calibri"/>
          <w:spacing w:val="65"/>
          <w:kern w:val="0"/>
        </w:rPr>
        <w:t xml:space="preserve"> </w:t>
      </w:r>
      <w:r w:rsidRPr="003453AC">
        <w:rPr>
          <w:rFonts w:eastAsia="Calibri"/>
          <w:kern w:val="0"/>
        </w:rPr>
        <w:t>5250</w:t>
      </w:r>
      <w:r w:rsidRPr="003453AC">
        <w:rPr>
          <w:rFonts w:eastAsia="Calibri"/>
          <w:kern w:val="0"/>
        </w:rPr>
        <w:noBreakHyphen/>
        <w:t>5350</w:t>
      </w:r>
      <w:r w:rsidRPr="003453AC">
        <w:rPr>
          <w:rFonts w:eastAsia="Calibri"/>
          <w:spacing w:val="-1"/>
          <w:kern w:val="0"/>
        </w:rPr>
        <w:t xml:space="preserve"> </w:t>
      </w:r>
      <w:r w:rsidRPr="003453AC">
        <w:rPr>
          <w:rFonts w:eastAsia="Calibri"/>
          <w:kern w:val="0"/>
        </w:rPr>
        <w:t>MHz is</w:t>
      </w:r>
      <w:r w:rsidRPr="003453AC">
        <w:rPr>
          <w:rFonts w:eastAsia="Calibri"/>
          <w:spacing w:val="-1"/>
          <w:kern w:val="0"/>
        </w:rPr>
        <w:t xml:space="preserve"> </w:t>
      </w:r>
      <w:r w:rsidRPr="003453AC">
        <w:rPr>
          <w:rFonts w:eastAsia="Calibri"/>
          <w:kern w:val="0"/>
        </w:rPr>
        <w:t>also allocated to</w:t>
      </w:r>
      <w:r w:rsidRPr="003453AC">
        <w:rPr>
          <w:rFonts w:eastAsia="Calibri"/>
          <w:spacing w:val="-3"/>
          <w:kern w:val="0"/>
        </w:rPr>
        <w:t xml:space="preserve"> </w:t>
      </w:r>
      <w:r w:rsidRPr="003453AC">
        <w:rPr>
          <w:rFonts w:eastAsia="Calibri"/>
          <w:spacing w:val="-1"/>
          <w:kern w:val="0"/>
        </w:rPr>
        <w:t>the radionavigation</w:t>
      </w:r>
      <w:r w:rsidRPr="003453AC">
        <w:rPr>
          <w:rFonts w:eastAsia="Calibri"/>
          <w:spacing w:val="-2"/>
          <w:kern w:val="0"/>
        </w:rPr>
        <w:t xml:space="preserve"> </w:t>
      </w:r>
      <w:r w:rsidRPr="003453AC">
        <w:rPr>
          <w:rFonts w:eastAsia="Calibri"/>
          <w:spacing w:val="-1"/>
          <w:kern w:val="0"/>
        </w:rPr>
        <w:t>service</w:t>
      </w:r>
      <w:r w:rsidRPr="003453AC">
        <w:rPr>
          <w:rFonts w:eastAsia="Calibri"/>
          <w:kern w:val="0"/>
        </w:rPr>
        <w:t xml:space="preserve"> on a</w:t>
      </w:r>
      <w:r w:rsidRPr="003453AC">
        <w:rPr>
          <w:rFonts w:eastAsia="Calibri"/>
          <w:spacing w:val="-1"/>
          <w:kern w:val="0"/>
        </w:rPr>
        <w:t xml:space="preserve"> </w:t>
      </w:r>
      <w:r w:rsidRPr="003453AC">
        <w:rPr>
          <w:rFonts w:eastAsia="Calibri"/>
          <w:kern w:val="0"/>
        </w:rPr>
        <w:t>primary basis.</w:t>
      </w:r>
    </w:p>
    <w:p w:rsidR="001A606C" w:rsidRPr="003453AC" w:rsidP="001A606C" w14:paraId="535EB3C2" w14:textId="77777777">
      <w:pPr>
        <w:suppressAutoHyphens/>
        <w:spacing w:after="220"/>
        <w:ind w:firstLine="360"/>
        <w:rPr>
          <w:bCs/>
          <w:smallCaps/>
          <w:kern w:val="0"/>
        </w:rPr>
      </w:pPr>
      <w:r w:rsidRPr="003453AC">
        <w:rPr>
          <w:bCs/>
          <w:smallCaps/>
          <w:kern w:val="0"/>
        </w:rPr>
        <w:t>* * * * *</w:t>
      </w:r>
    </w:p>
    <w:p w:rsidR="001A606C" w:rsidRPr="003453AC" w:rsidP="001A606C" w14:paraId="7322F88F" w14:textId="77777777">
      <w:pPr>
        <w:tabs>
          <w:tab w:val="left" w:pos="1247"/>
        </w:tabs>
        <w:spacing w:after="220"/>
        <w:ind w:firstLine="360"/>
        <w:rPr>
          <w:spacing w:val="-1"/>
          <w:kern w:val="0"/>
        </w:rPr>
      </w:pPr>
      <w:r w:rsidRPr="003453AC">
        <w:rPr>
          <w:spacing w:val="-1"/>
          <w:kern w:val="0"/>
        </w:rPr>
        <w:t>(450) * * *</w:t>
      </w:r>
    </w:p>
    <w:p w:rsidR="001A606C" w:rsidRPr="003453AC" w:rsidP="001A606C" w14:paraId="1FA6730C" w14:textId="77777777">
      <w:pPr>
        <w:tabs>
          <w:tab w:val="left" w:pos="1247"/>
        </w:tabs>
        <w:spacing w:after="220"/>
        <w:ind w:firstLine="360"/>
        <w:rPr>
          <w:rFonts w:eastAsia="Calibri"/>
          <w:spacing w:val="-1"/>
          <w:kern w:val="0"/>
        </w:rPr>
      </w:pPr>
      <w:r w:rsidRPr="003453AC">
        <w:rPr>
          <w:spacing w:val="-1"/>
          <w:kern w:val="0"/>
        </w:rPr>
        <w:t>(i)  5.450A</w:t>
      </w:r>
      <w:r w:rsidRPr="003453AC">
        <w:rPr>
          <w:spacing w:val="-1"/>
          <w:w w:val="95"/>
          <w:kern w:val="0"/>
        </w:rPr>
        <w:t>  </w:t>
      </w:r>
      <w:r w:rsidRPr="003453AC">
        <w:rPr>
          <w:kern w:val="0"/>
        </w:rPr>
        <w:t xml:space="preserve">In the frequency band 5470-5725 MHz, stations in the </w:t>
      </w:r>
      <w:r w:rsidRPr="003453AC">
        <w:rPr>
          <w:spacing w:val="-1"/>
          <w:kern w:val="0"/>
        </w:rPr>
        <w:t>mobile</w:t>
      </w:r>
      <w:r w:rsidRPr="003453AC">
        <w:rPr>
          <w:kern w:val="0"/>
        </w:rPr>
        <w:t xml:space="preserve"> </w:t>
      </w:r>
      <w:r w:rsidRPr="003453AC">
        <w:rPr>
          <w:spacing w:val="-2"/>
          <w:kern w:val="0"/>
        </w:rPr>
        <w:t>service</w:t>
      </w:r>
      <w:r w:rsidRPr="003453AC">
        <w:rPr>
          <w:spacing w:val="-1"/>
          <w:kern w:val="0"/>
        </w:rPr>
        <w:t xml:space="preserve"> shall not claim</w:t>
      </w:r>
      <w:r w:rsidRPr="003453AC">
        <w:rPr>
          <w:spacing w:val="26"/>
          <w:kern w:val="0"/>
        </w:rPr>
        <w:t xml:space="preserve"> </w:t>
      </w:r>
      <w:r w:rsidRPr="003453AC">
        <w:rPr>
          <w:kern w:val="0"/>
        </w:rPr>
        <w:t>protection from</w:t>
      </w:r>
      <w:r w:rsidRPr="003453AC">
        <w:rPr>
          <w:spacing w:val="-2"/>
          <w:kern w:val="0"/>
        </w:rPr>
        <w:t xml:space="preserve"> </w:t>
      </w:r>
      <w:r w:rsidRPr="003453AC">
        <w:rPr>
          <w:spacing w:val="-1"/>
          <w:kern w:val="0"/>
        </w:rPr>
        <w:t>radiodetermination</w:t>
      </w:r>
      <w:r w:rsidRPr="003453AC">
        <w:rPr>
          <w:kern w:val="0"/>
        </w:rPr>
        <w:t xml:space="preserve"> services.  The </w:t>
      </w:r>
      <w:r w:rsidRPr="003453AC">
        <w:rPr>
          <w:spacing w:val="-1"/>
          <w:kern w:val="0"/>
        </w:rPr>
        <w:t>radiodetermination</w:t>
      </w:r>
      <w:r w:rsidRPr="003453AC">
        <w:rPr>
          <w:kern w:val="0"/>
        </w:rPr>
        <w:t xml:space="preserve"> services shall not </w:t>
      </w:r>
      <w:r w:rsidRPr="003453AC">
        <w:rPr>
          <w:spacing w:val="-1"/>
          <w:kern w:val="0"/>
        </w:rPr>
        <w:t>impose</w:t>
      </w:r>
      <w:r w:rsidRPr="003453AC">
        <w:rPr>
          <w:kern w:val="0"/>
        </w:rPr>
        <w:t xml:space="preserve"> </w:t>
      </w:r>
      <w:r w:rsidRPr="003453AC">
        <w:rPr>
          <w:spacing w:val="-1"/>
          <w:kern w:val="0"/>
        </w:rPr>
        <w:t>more</w:t>
      </w:r>
      <w:r w:rsidRPr="003453AC">
        <w:rPr>
          <w:spacing w:val="75"/>
          <w:kern w:val="0"/>
        </w:rPr>
        <w:t xml:space="preserve"> </w:t>
      </w:r>
      <w:r w:rsidRPr="003453AC">
        <w:rPr>
          <w:kern w:val="0"/>
        </w:rPr>
        <w:t xml:space="preserve">stringent conditions </w:t>
      </w:r>
      <w:r w:rsidRPr="003453AC">
        <w:rPr>
          <w:spacing w:val="-1"/>
          <w:kern w:val="0"/>
        </w:rPr>
        <w:t>upon</w:t>
      </w:r>
      <w:r w:rsidRPr="003453AC">
        <w:rPr>
          <w:kern w:val="0"/>
        </w:rPr>
        <w:t xml:space="preserve"> the </w:t>
      </w:r>
      <w:r w:rsidRPr="003453AC">
        <w:rPr>
          <w:spacing w:val="-1"/>
          <w:kern w:val="0"/>
        </w:rPr>
        <w:t>mobile</w:t>
      </w:r>
      <w:r w:rsidRPr="003453AC">
        <w:rPr>
          <w:kern w:val="0"/>
        </w:rPr>
        <w:t xml:space="preserve"> service than those </w:t>
      </w:r>
      <w:r w:rsidRPr="003453AC">
        <w:rPr>
          <w:spacing w:val="-1"/>
          <w:kern w:val="0"/>
        </w:rPr>
        <w:t>stipulated</w:t>
      </w:r>
      <w:r w:rsidRPr="003453AC">
        <w:rPr>
          <w:kern w:val="0"/>
        </w:rPr>
        <w:t xml:space="preserve"> in Resolution</w:t>
      </w:r>
      <w:r w:rsidRPr="003453AC">
        <w:rPr>
          <w:spacing w:val="-1"/>
          <w:kern w:val="0"/>
        </w:rPr>
        <w:t xml:space="preserve"> </w:t>
      </w:r>
      <w:r w:rsidRPr="003453AC">
        <w:rPr>
          <w:kern w:val="0"/>
        </w:rPr>
        <w:t xml:space="preserve">229 </w:t>
      </w:r>
      <w:r w:rsidRPr="003453AC">
        <w:rPr>
          <w:rFonts w:eastAsia="Calibri"/>
          <w:spacing w:val="-1"/>
          <w:kern w:val="0"/>
        </w:rPr>
        <w:t>(Rev.WRC-19).</w:t>
      </w:r>
    </w:p>
    <w:p w:rsidR="001A606C" w:rsidRPr="003453AC" w:rsidP="001A606C" w14:paraId="4F9858D1" w14:textId="77777777">
      <w:pPr>
        <w:tabs>
          <w:tab w:val="left" w:pos="1247"/>
        </w:tabs>
        <w:spacing w:after="220"/>
        <w:ind w:firstLine="360"/>
        <w:rPr>
          <w:bCs/>
          <w:smallCaps/>
          <w:kern w:val="0"/>
        </w:rPr>
      </w:pPr>
      <w:r w:rsidRPr="003453AC">
        <w:rPr>
          <w:bCs/>
          <w:smallCaps/>
          <w:kern w:val="0"/>
        </w:rPr>
        <w:t>* * * * *</w:t>
      </w:r>
    </w:p>
    <w:p w:rsidR="001A606C" w:rsidRPr="003453AC" w:rsidP="001A606C" w14:paraId="22943261" w14:textId="77777777">
      <w:pPr>
        <w:tabs>
          <w:tab w:val="left" w:pos="1247"/>
        </w:tabs>
        <w:spacing w:after="220"/>
        <w:ind w:firstLine="360"/>
        <w:rPr>
          <w:kern w:val="0"/>
        </w:rPr>
      </w:pPr>
      <w:r w:rsidRPr="003453AC">
        <w:rPr>
          <w:kern w:val="0"/>
        </w:rPr>
        <w:t>(453)  5.453</w:t>
      </w:r>
      <w:r w:rsidRPr="003453AC">
        <w:rPr>
          <w:spacing w:val="-1"/>
          <w:w w:val="95"/>
          <w:kern w:val="0"/>
        </w:rPr>
        <w:t>  </w:t>
      </w:r>
      <w:r w:rsidRPr="003453AC">
        <w:rPr>
          <w:i/>
          <w:spacing w:val="-1"/>
          <w:kern w:val="0"/>
        </w:rPr>
        <w:t>Additional</w:t>
      </w:r>
      <w:r w:rsidRPr="003453AC">
        <w:rPr>
          <w:i/>
          <w:spacing w:val="-3"/>
          <w:kern w:val="0"/>
        </w:rPr>
        <w:t xml:space="preserve"> </w:t>
      </w:r>
      <w:r w:rsidRPr="003453AC">
        <w:rPr>
          <w:i/>
          <w:spacing w:val="-1"/>
          <w:kern w:val="0"/>
        </w:rPr>
        <w:t>allocation:</w:t>
      </w:r>
      <w:r w:rsidRPr="003453AC">
        <w:rPr>
          <w:i/>
          <w:spacing w:val="54"/>
          <w:kern w:val="0"/>
        </w:rPr>
        <w:t xml:space="preserve"> </w:t>
      </w:r>
      <w:r w:rsidRPr="003453AC">
        <w:rPr>
          <w:spacing w:val="-1"/>
          <w:kern w:val="0"/>
        </w:rPr>
        <w:t>in</w:t>
      </w:r>
      <w:r w:rsidRPr="003453AC">
        <w:rPr>
          <w:spacing w:val="-3"/>
          <w:kern w:val="0"/>
        </w:rPr>
        <w:t xml:space="preserve"> </w:t>
      </w:r>
      <w:r w:rsidRPr="003453AC">
        <w:rPr>
          <w:spacing w:val="-1"/>
          <w:kern w:val="0"/>
        </w:rPr>
        <w:t>Saudi</w:t>
      </w:r>
      <w:r w:rsidRPr="003453AC">
        <w:rPr>
          <w:spacing w:val="-3"/>
          <w:kern w:val="0"/>
        </w:rPr>
        <w:t xml:space="preserve"> </w:t>
      </w:r>
      <w:r w:rsidRPr="003453AC">
        <w:rPr>
          <w:spacing w:val="-1"/>
          <w:kern w:val="0"/>
        </w:rPr>
        <w:t>Arabia,</w:t>
      </w:r>
      <w:r w:rsidRPr="003453AC">
        <w:rPr>
          <w:spacing w:val="-3"/>
          <w:kern w:val="0"/>
        </w:rPr>
        <w:t xml:space="preserve"> </w:t>
      </w:r>
      <w:r w:rsidRPr="003453AC">
        <w:rPr>
          <w:spacing w:val="-1"/>
          <w:kern w:val="0"/>
        </w:rPr>
        <w:t>Bahrain,</w:t>
      </w:r>
      <w:r w:rsidRPr="003453AC">
        <w:rPr>
          <w:spacing w:val="-4"/>
          <w:kern w:val="0"/>
        </w:rPr>
        <w:t xml:space="preserve"> </w:t>
      </w:r>
      <w:r w:rsidRPr="003453AC">
        <w:rPr>
          <w:spacing w:val="-1"/>
          <w:kern w:val="0"/>
        </w:rPr>
        <w:t>Bangladesh,</w:t>
      </w:r>
      <w:r w:rsidRPr="003453AC">
        <w:rPr>
          <w:spacing w:val="-3"/>
          <w:kern w:val="0"/>
        </w:rPr>
        <w:t xml:space="preserve"> </w:t>
      </w:r>
      <w:r w:rsidRPr="003453AC">
        <w:rPr>
          <w:spacing w:val="-1"/>
          <w:kern w:val="0"/>
        </w:rPr>
        <w:t>Brunei</w:t>
      </w:r>
      <w:r w:rsidRPr="003453AC">
        <w:rPr>
          <w:spacing w:val="-2"/>
          <w:kern w:val="0"/>
        </w:rPr>
        <w:t xml:space="preserve"> </w:t>
      </w:r>
      <w:r w:rsidRPr="003453AC">
        <w:rPr>
          <w:spacing w:val="-1"/>
          <w:kern w:val="0"/>
        </w:rPr>
        <w:t>Darussalam,</w:t>
      </w:r>
      <w:r w:rsidRPr="003453AC">
        <w:rPr>
          <w:spacing w:val="69"/>
          <w:kern w:val="0"/>
        </w:rPr>
        <w:t xml:space="preserve"> </w:t>
      </w:r>
      <w:r w:rsidRPr="003453AC">
        <w:rPr>
          <w:spacing w:val="-1"/>
          <w:kern w:val="0"/>
        </w:rPr>
        <w:t>Cameroon,</w:t>
      </w:r>
      <w:r w:rsidRPr="003453AC">
        <w:rPr>
          <w:kern w:val="0"/>
        </w:rPr>
        <w:t xml:space="preserve"> China, Congo (Rep. of the), Korea </w:t>
      </w:r>
      <w:r w:rsidRPr="003453AC">
        <w:rPr>
          <w:spacing w:val="-1"/>
          <w:kern w:val="0"/>
        </w:rPr>
        <w:t>(Rep.</w:t>
      </w:r>
      <w:r w:rsidRPr="003453AC">
        <w:rPr>
          <w:kern w:val="0"/>
        </w:rPr>
        <w:t xml:space="preserve"> of), Côte </w:t>
      </w:r>
      <w:r w:rsidRPr="003453AC">
        <w:rPr>
          <w:spacing w:val="-1"/>
          <w:kern w:val="0"/>
        </w:rPr>
        <w:t>d’Ivoire, Djibouti, Egypt, the United</w:t>
      </w:r>
      <w:r w:rsidRPr="003453AC">
        <w:rPr>
          <w:spacing w:val="34"/>
          <w:kern w:val="0"/>
        </w:rPr>
        <w:t xml:space="preserve"> </w:t>
      </w:r>
      <w:r w:rsidRPr="003453AC">
        <w:rPr>
          <w:kern w:val="0"/>
        </w:rPr>
        <w:t xml:space="preserve">Arab </w:t>
      </w:r>
      <w:r w:rsidRPr="003453AC">
        <w:rPr>
          <w:spacing w:val="-1"/>
          <w:kern w:val="0"/>
        </w:rPr>
        <w:t>Emirates,</w:t>
      </w:r>
      <w:r w:rsidRPr="003453AC">
        <w:rPr>
          <w:kern w:val="0"/>
        </w:rPr>
        <w:t xml:space="preserve"> Eswatini, Gabon, </w:t>
      </w:r>
      <w:r w:rsidRPr="003453AC">
        <w:rPr>
          <w:spacing w:val="-1"/>
          <w:kern w:val="0"/>
        </w:rPr>
        <w:t>Guinea,</w:t>
      </w:r>
      <w:r w:rsidRPr="003453AC">
        <w:rPr>
          <w:kern w:val="0"/>
        </w:rPr>
        <w:t xml:space="preserve"> Equatorial Guinea, India, Indonesia, Iran </w:t>
      </w:r>
      <w:r w:rsidRPr="003453AC">
        <w:rPr>
          <w:spacing w:val="-1"/>
          <w:kern w:val="0"/>
        </w:rPr>
        <w:t>(Islamic</w:t>
      </w:r>
      <w:r w:rsidRPr="003453AC">
        <w:rPr>
          <w:spacing w:val="37"/>
          <w:kern w:val="0"/>
        </w:rPr>
        <w:t xml:space="preserve"> </w:t>
      </w:r>
      <w:r w:rsidRPr="003453AC">
        <w:rPr>
          <w:kern w:val="0"/>
        </w:rPr>
        <w:t xml:space="preserve">Republic of), Iraq, Japan, Jordan, Kenya, Kuwait, Lebanon, </w:t>
      </w:r>
      <w:r w:rsidRPr="003453AC">
        <w:rPr>
          <w:spacing w:val="-1"/>
          <w:kern w:val="0"/>
        </w:rPr>
        <w:t>Libya,</w:t>
      </w:r>
      <w:r w:rsidRPr="003453AC">
        <w:rPr>
          <w:kern w:val="0"/>
        </w:rPr>
        <w:t xml:space="preserve"> </w:t>
      </w:r>
      <w:r w:rsidRPr="003453AC">
        <w:rPr>
          <w:spacing w:val="-1"/>
          <w:kern w:val="0"/>
        </w:rPr>
        <w:t>Madagascar,</w:t>
      </w:r>
      <w:r w:rsidRPr="003453AC">
        <w:rPr>
          <w:kern w:val="0"/>
        </w:rPr>
        <w:t xml:space="preserve"> </w:t>
      </w:r>
      <w:r w:rsidRPr="003453AC">
        <w:rPr>
          <w:spacing w:val="-1"/>
          <w:kern w:val="0"/>
        </w:rPr>
        <w:t>Malaysia,</w:t>
      </w:r>
      <w:r w:rsidRPr="003453AC">
        <w:rPr>
          <w:kern w:val="0"/>
        </w:rPr>
        <w:t xml:space="preserve"> Niger,</w:t>
      </w:r>
      <w:r w:rsidRPr="003453AC">
        <w:rPr>
          <w:spacing w:val="41"/>
          <w:kern w:val="0"/>
        </w:rPr>
        <w:t xml:space="preserve"> </w:t>
      </w:r>
      <w:r w:rsidRPr="003453AC">
        <w:rPr>
          <w:kern w:val="0"/>
        </w:rPr>
        <w:t>Nigeria, Oman, Uganda, Pakistan,</w:t>
      </w:r>
      <w:r w:rsidRPr="003453AC">
        <w:rPr>
          <w:spacing w:val="-2"/>
          <w:kern w:val="0"/>
        </w:rPr>
        <w:t xml:space="preserve"> </w:t>
      </w:r>
      <w:r w:rsidRPr="003453AC">
        <w:rPr>
          <w:kern w:val="0"/>
        </w:rPr>
        <w:t xml:space="preserve">the </w:t>
      </w:r>
      <w:r w:rsidRPr="003453AC">
        <w:rPr>
          <w:spacing w:val="-1"/>
          <w:kern w:val="0"/>
        </w:rPr>
        <w:t>Philippines,</w:t>
      </w:r>
      <w:r w:rsidRPr="003453AC">
        <w:rPr>
          <w:spacing w:val="-2"/>
          <w:kern w:val="0"/>
        </w:rPr>
        <w:t xml:space="preserve"> </w:t>
      </w:r>
      <w:r w:rsidRPr="003453AC">
        <w:rPr>
          <w:kern w:val="0"/>
        </w:rPr>
        <w:t xml:space="preserve">Qatar, </w:t>
      </w:r>
      <w:r w:rsidRPr="003453AC">
        <w:rPr>
          <w:spacing w:val="-1"/>
          <w:kern w:val="0"/>
        </w:rPr>
        <w:t>the</w:t>
      </w:r>
      <w:r w:rsidRPr="003453AC">
        <w:rPr>
          <w:kern w:val="0"/>
        </w:rPr>
        <w:t xml:space="preserve"> </w:t>
      </w:r>
      <w:r w:rsidRPr="003453AC">
        <w:rPr>
          <w:spacing w:val="-1"/>
          <w:kern w:val="0"/>
        </w:rPr>
        <w:t>Syrian</w:t>
      </w:r>
      <w:r w:rsidRPr="003453AC">
        <w:rPr>
          <w:kern w:val="0"/>
        </w:rPr>
        <w:t xml:space="preserve"> Arab Republic, the </w:t>
      </w:r>
      <w:r w:rsidRPr="003453AC">
        <w:rPr>
          <w:spacing w:val="-1"/>
          <w:kern w:val="0"/>
        </w:rPr>
        <w:t>Dem.</w:t>
      </w:r>
      <w:r w:rsidRPr="003453AC">
        <w:rPr>
          <w:spacing w:val="37"/>
          <w:kern w:val="0"/>
        </w:rPr>
        <w:t xml:space="preserve"> </w:t>
      </w:r>
      <w:r w:rsidRPr="003453AC">
        <w:rPr>
          <w:kern w:val="0"/>
        </w:rPr>
        <w:t xml:space="preserve">People’s Rep. of Korea, Singapore, </w:t>
      </w:r>
      <w:r w:rsidRPr="003453AC">
        <w:rPr>
          <w:spacing w:val="-1"/>
          <w:kern w:val="0"/>
        </w:rPr>
        <w:t>Sri</w:t>
      </w:r>
      <w:r w:rsidRPr="003453AC">
        <w:rPr>
          <w:kern w:val="0"/>
        </w:rPr>
        <w:t xml:space="preserve"> Lanka, Tanzania, Chad, </w:t>
      </w:r>
      <w:r w:rsidRPr="003453AC">
        <w:rPr>
          <w:spacing w:val="-1"/>
          <w:kern w:val="0"/>
        </w:rPr>
        <w:t xml:space="preserve">Thailand, Togo, Viet </w:t>
      </w:r>
      <w:r w:rsidRPr="003453AC">
        <w:rPr>
          <w:kern w:val="0"/>
        </w:rPr>
        <w:t>Nam</w:t>
      </w:r>
      <w:r w:rsidRPr="003453AC">
        <w:rPr>
          <w:spacing w:val="-2"/>
          <w:kern w:val="0"/>
        </w:rPr>
        <w:t xml:space="preserve"> </w:t>
      </w:r>
      <w:r w:rsidRPr="003453AC">
        <w:rPr>
          <w:spacing w:val="-1"/>
          <w:kern w:val="0"/>
        </w:rPr>
        <w:t>and</w:t>
      </w:r>
      <w:r w:rsidRPr="003453AC">
        <w:rPr>
          <w:spacing w:val="24"/>
          <w:kern w:val="0"/>
        </w:rPr>
        <w:t xml:space="preserve"> </w:t>
      </w:r>
      <w:r w:rsidRPr="003453AC">
        <w:rPr>
          <w:spacing w:val="-1"/>
          <w:kern w:val="0"/>
        </w:rPr>
        <w:t>Yemen,</w:t>
      </w:r>
      <w:r w:rsidRPr="003453AC">
        <w:rPr>
          <w:kern w:val="0"/>
        </w:rPr>
        <w:t xml:space="preserve"> the frequency band 5650-5850 MHz is also</w:t>
      </w:r>
      <w:r w:rsidRPr="003453AC">
        <w:rPr>
          <w:spacing w:val="-1"/>
          <w:kern w:val="0"/>
        </w:rPr>
        <w:t xml:space="preserve"> allocated to the fixed </w:t>
      </w:r>
      <w:r w:rsidRPr="003453AC">
        <w:rPr>
          <w:kern w:val="0"/>
        </w:rPr>
        <w:t xml:space="preserve">and </w:t>
      </w:r>
      <w:r w:rsidRPr="003453AC">
        <w:rPr>
          <w:spacing w:val="-1"/>
          <w:kern w:val="0"/>
        </w:rPr>
        <w:t>mobile</w:t>
      </w:r>
      <w:r w:rsidRPr="003453AC">
        <w:rPr>
          <w:kern w:val="0"/>
        </w:rPr>
        <w:t xml:space="preserve"> services on a </w:t>
      </w:r>
      <w:r w:rsidRPr="003453AC">
        <w:rPr>
          <w:spacing w:val="-1"/>
          <w:kern w:val="0"/>
        </w:rPr>
        <w:t>primary</w:t>
      </w:r>
      <w:r w:rsidRPr="003453AC">
        <w:rPr>
          <w:spacing w:val="39"/>
          <w:kern w:val="0"/>
        </w:rPr>
        <w:t xml:space="preserve"> </w:t>
      </w:r>
      <w:r w:rsidRPr="003453AC">
        <w:rPr>
          <w:spacing w:val="-1"/>
          <w:kern w:val="0"/>
        </w:rPr>
        <w:t>basis.  In this case, the</w:t>
      </w:r>
      <w:r w:rsidRPr="003453AC">
        <w:rPr>
          <w:spacing w:val="1"/>
          <w:kern w:val="0"/>
        </w:rPr>
        <w:t xml:space="preserve"> </w:t>
      </w:r>
      <w:r w:rsidRPr="003453AC">
        <w:rPr>
          <w:kern w:val="0"/>
        </w:rPr>
        <w:t>provisions of Resolution 229 (Rev.WRC</w:t>
      </w:r>
      <w:r w:rsidRPr="003453AC">
        <w:rPr>
          <w:kern w:val="0"/>
        </w:rPr>
        <w:noBreakHyphen/>
        <w:t>19) do not apply.  In addition, in</w:t>
      </w:r>
      <w:r w:rsidRPr="003453AC">
        <w:rPr>
          <w:spacing w:val="29"/>
          <w:kern w:val="0"/>
        </w:rPr>
        <w:t xml:space="preserve"> </w:t>
      </w:r>
      <w:r w:rsidRPr="003453AC">
        <w:rPr>
          <w:kern w:val="0"/>
        </w:rPr>
        <w:t xml:space="preserve">Afghanistan, Angola, Benin, </w:t>
      </w:r>
      <w:r w:rsidRPr="003453AC">
        <w:rPr>
          <w:spacing w:val="-1"/>
          <w:kern w:val="0"/>
        </w:rPr>
        <w:t>Bhutan, Botswana, Burkina Faso, Burundi,</w:t>
      </w:r>
      <w:r w:rsidRPr="003453AC">
        <w:rPr>
          <w:kern w:val="0"/>
        </w:rPr>
        <w:t xml:space="preserve"> </w:t>
      </w:r>
      <w:r w:rsidRPr="003453AC">
        <w:rPr>
          <w:spacing w:val="-1"/>
          <w:kern w:val="0"/>
        </w:rPr>
        <w:t>Dem.</w:t>
      </w:r>
      <w:r w:rsidRPr="003453AC">
        <w:rPr>
          <w:kern w:val="0"/>
        </w:rPr>
        <w:t xml:space="preserve"> Rep. of the Congo,</w:t>
      </w:r>
      <w:r w:rsidRPr="003453AC">
        <w:rPr>
          <w:spacing w:val="37"/>
          <w:kern w:val="0"/>
        </w:rPr>
        <w:t xml:space="preserve"> </w:t>
      </w:r>
      <w:r w:rsidRPr="003453AC">
        <w:rPr>
          <w:kern w:val="0"/>
        </w:rPr>
        <w:t xml:space="preserve">Fiji, Ghana, Kiribati, Lesotho, </w:t>
      </w:r>
      <w:r w:rsidRPr="003453AC">
        <w:rPr>
          <w:spacing w:val="-1"/>
          <w:kern w:val="0"/>
        </w:rPr>
        <w:t>Malawi,</w:t>
      </w:r>
      <w:r w:rsidRPr="003453AC">
        <w:rPr>
          <w:kern w:val="0"/>
        </w:rPr>
        <w:t xml:space="preserve"> Maldives, Mauritius, Micronesia, Mongolia, </w:t>
      </w:r>
      <w:r w:rsidRPr="003453AC">
        <w:rPr>
          <w:spacing w:val="-1"/>
          <w:kern w:val="0"/>
        </w:rPr>
        <w:t>Mozambique,</w:t>
      </w:r>
      <w:r w:rsidRPr="003453AC">
        <w:rPr>
          <w:spacing w:val="29"/>
          <w:kern w:val="0"/>
        </w:rPr>
        <w:t xml:space="preserve"> </w:t>
      </w:r>
      <w:r w:rsidRPr="003453AC">
        <w:rPr>
          <w:spacing w:val="-1"/>
          <w:kern w:val="0"/>
        </w:rPr>
        <w:t>Myanmar,</w:t>
      </w:r>
      <w:r w:rsidRPr="003453AC">
        <w:rPr>
          <w:kern w:val="0"/>
        </w:rPr>
        <w:t xml:space="preserve"> </w:t>
      </w:r>
      <w:r w:rsidRPr="003453AC">
        <w:rPr>
          <w:spacing w:val="-1"/>
          <w:kern w:val="0"/>
        </w:rPr>
        <w:t>Namibia,</w:t>
      </w:r>
      <w:r w:rsidRPr="003453AC">
        <w:rPr>
          <w:kern w:val="0"/>
        </w:rPr>
        <w:t xml:space="preserve"> Nauru, New Zealand, Papua New Guinea, Rwanda,</w:t>
      </w:r>
      <w:r w:rsidRPr="003453AC">
        <w:rPr>
          <w:spacing w:val="-1"/>
          <w:kern w:val="0"/>
        </w:rPr>
        <w:t xml:space="preserve"> Solomon</w:t>
      </w:r>
      <w:r w:rsidRPr="003453AC">
        <w:rPr>
          <w:kern w:val="0"/>
        </w:rPr>
        <w:t xml:space="preserve"> Islands, South</w:t>
      </w:r>
      <w:r w:rsidRPr="003453AC">
        <w:rPr>
          <w:spacing w:val="35"/>
          <w:kern w:val="0"/>
        </w:rPr>
        <w:t xml:space="preserve"> </w:t>
      </w:r>
      <w:r w:rsidRPr="003453AC">
        <w:rPr>
          <w:kern w:val="0"/>
        </w:rPr>
        <w:t xml:space="preserve">Sudan, South Africa, Tonga, Vanuatu, </w:t>
      </w:r>
      <w:r w:rsidRPr="003453AC">
        <w:rPr>
          <w:spacing w:val="-1"/>
          <w:kern w:val="0"/>
        </w:rPr>
        <w:t>Zambia</w:t>
      </w:r>
      <w:r w:rsidRPr="003453AC">
        <w:rPr>
          <w:kern w:val="0"/>
        </w:rPr>
        <w:t xml:space="preserve"> and </w:t>
      </w:r>
      <w:r w:rsidRPr="003453AC">
        <w:rPr>
          <w:spacing w:val="-1"/>
          <w:kern w:val="0"/>
        </w:rPr>
        <w:t>Zimbabwe,</w:t>
      </w:r>
      <w:r w:rsidRPr="003453AC">
        <w:rPr>
          <w:kern w:val="0"/>
        </w:rPr>
        <w:t xml:space="preserve"> the frequency band 5725-5850 MHz is</w:t>
      </w:r>
      <w:r w:rsidRPr="003453AC">
        <w:rPr>
          <w:spacing w:val="29"/>
          <w:kern w:val="0"/>
        </w:rPr>
        <w:t xml:space="preserve"> </w:t>
      </w:r>
      <w:r w:rsidRPr="003453AC">
        <w:rPr>
          <w:spacing w:val="-1"/>
          <w:kern w:val="0"/>
        </w:rPr>
        <w:t>allocated to the fixed service</w:t>
      </w:r>
      <w:r w:rsidRPr="003453AC">
        <w:rPr>
          <w:kern w:val="0"/>
        </w:rPr>
        <w:t xml:space="preserve"> on a </w:t>
      </w:r>
      <w:r w:rsidRPr="003453AC">
        <w:rPr>
          <w:spacing w:val="-1"/>
          <w:kern w:val="0"/>
        </w:rPr>
        <w:t>primary</w:t>
      </w:r>
      <w:r w:rsidRPr="003453AC">
        <w:rPr>
          <w:kern w:val="0"/>
        </w:rPr>
        <w:t xml:space="preserve"> basis, and stations</w:t>
      </w:r>
      <w:r w:rsidRPr="003453AC">
        <w:rPr>
          <w:spacing w:val="-1"/>
          <w:kern w:val="0"/>
        </w:rPr>
        <w:t xml:space="preserve"> operating in the fixed</w:t>
      </w:r>
      <w:r w:rsidRPr="003453AC">
        <w:rPr>
          <w:kern w:val="0"/>
        </w:rPr>
        <w:t xml:space="preserve"> service shall not</w:t>
      </w:r>
      <w:r w:rsidRPr="003453AC">
        <w:rPr>
          <w:spacing w:val="33"/>
          <w:kern w:val="0"/>
        </w:rPr>
        <w:t xml:space="preserve"> </w:t>
      </w:r>
      <w:r w:rsidRPr="003453AC">
        <w:rPr>
          <w:kern w:val="0"/>
        </w:rPr>
        <w:t xml:space="preserve">cause harmful interference to and shall not claim protection </w:t>
      </w:r>
      <w:r w:rsidRPr="003453AC">
        <w:rPr>
          <w:spacing w:val="-1"/>
          <w:kern w:val="0"/>
        </w:rPr>
        <w:t>from</w:t>
      </w:r>
      <w:r w:rsidRPr="003453AC">
        <w:rPr>
          <w:spacing w:val="-2"/>
          <w:kern w:val="0"/>
        </w:rPr>
        <w:t xml:space="preserve"> </w:t>
      </w:r>
      <w:r w:rsidRPr="003453AC">
        <w:rPr>
          <w:kern w:val="0"/>
        </w:rPr>
        <w:t xml:space="preserve">other </w:t>
      </w:r>
      <w:r w:rsidRPr="003453AC">
        <w:rPr>
          <w:spacing w:val="-1"/>
          <w:kern w:val="0"/>
        </w:rPr>
        <w:t>primary</w:t>
      </w:r>
      <w:r w:rsidRPr="003453AC">
        <w:rPr>
          <w:kern w:val="0"/>
        </w:rPr>
        <w:t xml:space="preserve"> services in the</w:t>
      </w:r>
      <w:r w:rsidRPr="003453AC">
        <w:rPr>
          <w:spacing w:val="27"/>
          <w:kern w:val="0"/>
        </w:rPr>
        <w:t xml:space="preserve"> </w:t>
      </w:r>
      <w:r w:rsidRPr="003453AC">
        <w:rPr>
          <w:spacing w:val="-1"/>
          <w:kern w:val="0"/>
        </w:rPr>
        <w:t>frequency</w:t>
      </w:r>
      <w:r w:rsidRPr="003453AC">
        <w:rPr>
          <w:spacing w:val="-3"/>
          <w:kern w:val="0"/>
        </w:rPr>
        <w:t xml:space="preserve"> </w:t>
      </w:r>
      <w:r w:rsidRPr="003453AC">
        <w:rPr>
          <w:spacing w:val="-1"/>
          <w:kern w:val="0"/>
        </w:rPr>
        <w:t>band.</w:t>
      </w:r>
    </w:p>
    <w:p w:rsidR="001A606C" w:rsidRPr="003453AC" w:rsidP="001A606C" w14:paraId="2A5D6EA8" w14:textId="77777777">
      <w:pPr>
        <w:suppressAutoHyphens/>
        <w:spacing w:after="220"/>
        <w:ind w:firstLine="360"/>
        <w:rPr>
          <w:bCs/>
          <w:smallCaps/>
          <w:kern w:val="0"/>
        </w:rPr>
      </w:pPr>
      <w:r w:rsidRPr="003453AC">
        <w:rPr>
          <w:bCs/>
          <w:smallCaps/>
          <w:kern w:val="0"/>
        </w:rPr>
        <w:t>* * * * *</w:t>
      </w:r>
    </w:p>
    <w:p w:rsidR="001A606C" w:rsidRPr="003453AC" w:rsidP="001A606C" w14:paraId="5D6AFE71" w14:textId="77777777">
      <w:pPr>
        <w:tabs>
          <w:tab w:val="left" w:pos="1247"/>
        </w:tabs>
        <w:spacing w:after="220"/>
        <w:ind w:firstLine="360"/>
        <w:rPr>
          <w:kern w:val="0"/>
        </w:rPr>
      </w:pPr>
      <w:r w:rsidRPr="003453AC">
        <w:rPr>
          <w:kern w:val="0"/>
        </w:rPr>
        <w:t>(455)  5.455</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4"/>
          <w:kern w:val="0"/>
        </w:rPr>
        <w:t xml:space="preserve"> </w:t>
      </w:r>
      <w:r w:rsidRPr="003453AC">
        <w:rPr>
          <w:kern w:val="0"/>
        </w:rPr>
        <w:t>in</w:t>
      </w:r>
      <w:r w:rsidRPr="003453AC">
        <w:rPr>
          <w:spacing w:val="-2"/>
          <w:kern w:val="0"/>
        </w:rPr>
        <w:t xml:space="preserve"> </w:t>
      </w:r>
      <w:r w:rsidRPr="003453AC">
        <w:rPr>
          <w:spacing w:val="-1"/>
          <w:kern w:val="0"/>
        </w:rPr>
        <w:t>Armenia,</w:t>
      </w:r>
      <w:r w:rsidRPr="003453AC">
        <w:rPr>
          <w:spacing w:val="-2"/>
          <w:kern w:val="0"/>
        </w:rPr>
        <w:t xml:space="preserve"> </w:t>
      </w:r>
      <w:r w:rsidRPr="003453AC">
        <w:rPr>
          <w:kern w:val="0"/>
        </w:rPr>
        <w:t>Azerbaijan,</w:t>
      </w:r>
      <w:r w:rsidRPr="003453AC">
        <w:rPr>
          <w:spacing w:val="-2"/>
          <w:kern w:val="0"/>
        </w:rPr>
        <w:t xml:space="preserve"> </w:t>
      </w:r>
      <w:r w:rsidRPr="003453AC">
        <w:rPr>
          <w:spacing w:val="-1"/>
          <w:kern w:val="0"/>
        </w:rPr>
        <w:t>Belarus,</w:t>
      </w:r>
      <w:r w:rsidRPr="003453AC">
        <w:rPr>
          <w:spacing w:val="-3"/>
          <w:kern w:val="0"/>
        </w:rPr>
        <w:t xml:space="preserve"> </w:t>
      </w:r>
      <w:r w:rsidRPr="003453AC">
        <w:rPr>
          <w:spacing w:val="-1"/>
          <w:kern w:val="0"/>
        </w:rPr>
        <w:t>Cuba,</w:t>
      </w:r>
      <w:r w:rsidRPr="003453AC">
        <w:rPr>
          <w:spacing w:val="-3"/>
          <w:kern w:val="0"/>
        </w:rPr>
        <w:t xml:space="preserve"> </w:t>
      </w:r>
      <w:r w:rsidRPr="003453AC">
        <w:rPr>
          <w:spacing w:val="-1"/>
          <w:kern w:val="0"/>
        </w:rPr>
        <w:t>the</w:t>
      </w:r>
      <w:r w:rsidRPr="003453AC">
        <w:rPr>
          <w:spacing w:val="-3"/>
          <w:kern w:val="0"/>
        </w:rPr>
        <w:t xml:space="preserve"> </w:t>
      </w:r>
      <w:r w:rsidRPr="003453AC">
        <w:rPr>
          <w:spacing w:val="-1"/>
          <w:kern w:val="0"/>
        </w:rPr>
        <w:t>Russian</w:t>
      </w:r>
      <w:r w:rsidRPr="003453AC">
        <w:rPr>
          <w:spacing w:val="-3"/>
          <w:kern w:val="0"/>
        </w:rPr>
        <w:t xml:space="preserve"> </w:t>
      </w:r>
      <w:r w:rsidRPr="003453AC">
        <w:rPr>
          <w:spacing w:val="-1"/>
          <w:kern w:val="0"/>
        </w:rPr>
        <w:t>Federation,</w:t>
      </w:r>
      <w:r w:rsidRPr="003453AC">
        <w:rPr>
          <w:spacing w:val="64"/>
          <w:kern w:val="0"/>
        </w:rPr>
        <w:t xml:space="preserve"> </w:t>
      </w:r>
      <w:r w:rsidRPr="003453AC">
        <w:rPr>
          <w:kern w:val="0"/>
        </w:rPr>
        <w:t xml:space="preserve">Georgia, Hungary, Kazakhstan, </w:t>
      </w:r>
      <w:r w:rsidRPr="003453AC">
        <w:rPr>
          <w:spacing w:val="-1"/>
          <w:kern w:val="0"/>
        </w:rPr>
        <w:t>Moldova,</w:t>
      </w:r>
      <w:r w:rsidRPr="003453AC">
        <w:rPr>
          <w:kern w:val="0"/>
        </w:rPr>
        <w:t xml:space="preserve"> Uzbekistan, Kyrgyzstan,</w:t>
      </w:r>
      <w:r w:rsidRPr="003453AC">
        <w:rPr>
          <w:spacing w:val="-1"/>
          <w:kern w:val="0"/>
        </w:rPr>
        <w:t xml:space="preserve"> Romania, Tajikistan,</w:t>
      </w:r>
      <w:r w:rsidRPr="003453AC">
        <w:rPr>
          <w:spacing w:val="29"/>
          <w:kern w:val="0"/>
        </w:rPr>
        <w:t xml:space="preserve"> </w:t>
      </w:r>
      <w:r w:rsidRPr="003453AC">
        <w:rPr>
          <w:spacing w:val="-1"/>
          <w:kern w:val="0"/>
        </w:rPr>
        <w:t>Turkmenistan</w:t>
      </w:r>
      <w:r w:rsidRPr="003453AC">
        <w:rPr>
          <w:kern w:val="0"/>
        </w:rPr>
        <w:t xml:space="preserve"> and Ukraine, the</w:t>
      </w:r>
      <w:r w:rsidRPr="003453AC">
        <w:rPr>
          <w:spacing w:val="-1"/>
          <w:kern w:val="0"/>
        </w:rPr>
        <w:t xml:space="preserve"> frequency band </w:t>
      </w:r>
      <w:r w:rsidRPr="003453AC">
        <w:rPr>
          <w:kern w:val="0"/>
        </w:rPr>
        <w:t>5</w:t>
      </w:r>
      <w:r w:rsidRPr="003453AC">
        <w:rPr>
          <w:spacing w:val="-1"/>
          <w:kern w:val="0"/>
        </w:rPr>
        <w:t>670-5850 MHz is</w:t>
      </w:r>
      <w:r w:rsidRPr="003453AC">
        <w:rPr>
          <w:kern w:val="0"/>
        </w:rPr>
        <w:t xml:space="preserve"> also</w:t>
      </w:r>
      <w:r w:rsidRPr="003453AC">
        <w:rPr>
          <w:spacing w:val="-1"/>
          <w:kern w:val="0"/>
        </w:rPr>
        <w:t xml:space="preserve"> allocated </w:t>
      </w:r>
      <w:r w:rsidRPr="003453AC">
        <w:rPr>
          <w:kern w:val="0"/>
        </w:rPr>
        <w:t>to</w:t>
      </w:r>
      <w:r w:rsidRPr="003453AC">
        <w:rPr>
          <w:spacing w:val="-1"/>
          <w:kern w:val="0"/>
        </w:rPr>
        <w:t xml:space="preserve"> </w:t>
      </w:r>
      <w:r w:rsidRPr="003453AC">
        <w:rPr>
          <w:kern w:val="0"/>
        </w:rPr>
        <w:t xml:space="preserve">the </w:t>
      </w:r>
      <w:r w:rsidRPr="003453AC">
        <w:rPr>
          <w:spacing w:val="-1"/>
          <w:kern w:val="0"/>
        </w:rPr>
        <w:t>fixed</w:t>
      </w:r>
      <w:r w:rsidRPr="003453AC">
        <w:rPr>
          <w:spacing w:val="57"/>
          <w:kern w:val="0"/>
        </w:rPr>
        <w:t xml:space="preserve"> </w:t>
      </w:r>
      <w:r w:rsidRPr="003453AC">
        <w:rPr>
          <w:kern w:val="0"/>
        </w:rPr>
        <w:t>service</w:t>
      </w:r>
      <w:r w:rsidRPr="003453AC">
        <w:rPr>
          <w:spacing w:val="-1"/>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primary </w:t>
      </w:r>
      <w:r w:rsidRPr="003453AC">
        <w:rPr>
          <w:kern w:val="0"/>
        </w:rPr>
        <w:t>basis.</w:t>
      </w:r>
    </w:p>
    <w:p w:rsidR="001A606C" w:rsidRPr="003453AC" w:rsidP="001A606C" w14:paraId="6CB025F7" w14:textId="77777777">
      <w:pPr>
        <w:suppressAutoHyphens/>
        <w:spacing w:after="220"/>
        <w:ind w:firstLine="360"/>
        <w:rPr>
          <w:bCs/>
          <w:smallCaps/>
          <w:kern w:val="0"/>
        </w:rPr>
      </w:pPr>
      <w:r w:rsidRPr="003453AC">
        <w:rPr>
          <w:bCs/>
          <w:smallCaps/>
          <w:kern w:val="0"/>
        </w:rPr>
        <w:t>* * * * *</w:t>
      </w:r>
    </w:p>
    <w:p w:rsidR="001A606C" w:rsidRPr="003453AC" w:rsidP="001A606C" w14:paraId="3CAD6AAB" w14:textId="77777777">
      <w:pPr>
        <w:tabs>
          <w:tab w:val="left" w:pos="284"/>
          <w:tab w:val="left" w:pos="1134"/>
          <w:tab w:val="left" w:pos="1871"/>
          <w:tab w:val="left" w:pos="2268"/>
        </w:tabs>
        <w:overflowPunct w:val="0"/>
        <w:autoSpaceDE w:val="0"/>
        <w:autoSpaceDN w:val="0"/>
        <w:adjustRightInd w:val="0"/>
        <w:spacing w:after="220"/>
        <w:ind w:firstLine="360"/>
        <w:jc w:val="both"/>
        <w:textAlignment w:val="baseline"/>
        <w:rPr>
          <w:bCs/>
          <w:kern w:val="0"/>
          <w:lang w:val="en-AU"/>
        </w:rPr>
      </w:pPr>
      <w:r w:rsidRPr="003453AC">
        <w:rPr>
          <w:bCs/>
          <w:kern w:val="0"/>
          <w:lang w:val="en-GB"/>
        </w:rPr>
        <w:t>(458)  5.458  </w:t>
      </w:r>
      <w:r w:rsidRPr="003453AC">
        <w:rPr>
          <w:bCs/>
          <w:kern w:val="0"/>
          <w:lang w:val="en-AU"/>
        </w:rPr>
        <w:t>In the band 6425</w:t>
      </w:r>
      <w:r w:rsidRPr="003453AC">
        <w:rPr>
          <w:bCs/>
          <w:kern w:val="0"/>
          <w:lang w:val="en-GB"/>
        </w:rPr>
        <w:t>-</w:t>
      </w:r>
      <w:r w:rsidRPr="003453AC">
        <w:rPr>
          <w:bCs/>
          <w:kern w:val="0"/>
          <w:lang w:val="en-AU"/>
        </w:rPr>
        <w:t>7075 MHz, passive microwave sensor measurements are carried out over the oceans. In the band 7075</w:t>
      </w:r>
      <w:r w:rsidRPr="003453AC">
        <w:rPr>
          <w:bCs/>
          <w:kern w:val="0"/>
          <w:lang w:val="en-GB"/>
        </w:rPr>
        <w:t>-</w:t>
      </w:r>
      <w:r w:rsidRPr="003453AC">
        <w:rPr>
          <w:bCs/>
          <w:kern w:val="0"/>
          <w:lang w:val="en-AU"/>
        </w:rPr>
        <w:t xml:space="preserve">7250 MHz, passive microwave sensor measurements are carried out. </w:t>
      </w:r>
      <w:r w:rsidRPr="003453AC">
        <w:rPr>
          <w:bCs/>
          <w:kern w:val="0"/>
          <w:lang w:val="en-GB"/>
        </w:rPr>
        <w:t>Administrations</w:t>
      </w:r>
      <w:r w:rsidRPr="003453AC">
        <w:rPr>
          <w:bCs/>
          <w:kern w:val="0"/>
          <w:lang w:val="en-AU"/>
        </w:rPr>
        <w:t xml:space="preserve"> should bear in </w:t>
      </w:r>
      <w:r w:rsidRPr="003453AC">
        <w:rPr>
          <w:bCs/>
          <w:kern w:val="0"/>
          <w:lang w:val="en-GB"/>
        </w:rPr>
        <w:t>mind</w:t>
      </w:r>
      <w:r w:rsidRPr="003453AC">
        <w:rPr>
          <w:bCs/>
          <w:kern w:val="0"/>
          <w:lang w:val="en-AU"/>
        </w:rPr>
        <w:t xml:space="preserve"> the needs of the Earth exploration-satellite (passive) and space research (passive) services in their future planning of the bands 6425-7075 MHz and 7075</w:t>
      </w:r>
      <w:r w:rsidRPr="003453AC">
        <w:rPr>
          <w:bCs/>
          <w:kern w:val="0"/>
          <w:lang w:val="en-GB"/>
        </w:rPr>
        <w:t>-</w:t>
      </w:r>
      <w:r w:rsidRPr="003453AC">
        <w:rPr>
          <w:bCs/>
          <w:kern w:val="0"/>
          <w:lang w:val="en-AU"/>
        </w:rPr>
        <w:t>7250 MHz.</w:t>
      </w:r>
    </w:p>
    <w:p w:rsidR="001A606C" w:rsidRPr="003453AC" w:rsidP="001A606C" w14:paraId="63E1F85D" w14:textId="77777777">
      <w:pPr>
        <w:suppressAutoHyphens/>
        <w:spacing w:after="220"/>
        <w:ind w:firstLine="360"/>
        <w:rPr>
          <w:bCs/>
          <w:smallCaps/>
          <w:kern w:val="0"/>
        </w:rPr>
      </w:pPr>
      <w:r w:rsidRPr="003453AC">
        <w:rPr>
          <w:bCs/>
          <w:smallCaps/>
          <w:kern w:val="0"/>
        </w:rPr>
        <w:t>* * * * *</w:t>
      </w:r>
    </w:p>
    <w:p w:rsidR="001A606C" w:rsidRPr="003453AC" w:rsidP="001A606C" w14:paraId="6F01E43E" w14:textId="77777777">
      <w:pPr>
        <w:tabs>
          <w:tab w:val="left" w:pos="1247"/>
        </w:tabs>
        <w:spacing w:after="220"/>
        <w:ind w:firstLine="360"/>
        <w:rPr>
          <w:kern w:val="0"/>
        </w:rPr>
      </w:pPr>
      <w:r w:rsidRPr="003453AC">
        <w:rPr>
          <w:kern w:val="0"/>
        </w:rPr>
        <w:t>(468)  5.468</w:t>
      </w:r>
      <w:r w:rsidRPr="003453AC">
        <w:rPr>
          <w:spacing w:val="-1"/>
          <w:w w:val="95"/>
          <w:kern w:val="0"/>
        </w:rPr>
        <w:t>  </w:t>
      </w:r>
      <w:r w:rsidRPr="003453AC">
        <w:rPr>
          <w:i/>
          <w:spacing w:val="-1"/>
          <w:kern w:val="0"/>
        </w:rPr>
        <w:t>Additional</w:t>
      </w:r>
      <w:r w:rsidRPr="003453AC">
        <w:rPr>
          <w:i/>
          <w:spacing w:val="-3"/>
          <w:kern w:val="0"/>
        </w:rPr>
        <w:t xml:space="preserve"> </w:t>
      </w:r>
      <w:r w:rsidRPr="003453AC">
        <w:rPr>
          <w:i/>
          <w:spacing w:val="-1"/>
          <w:kern w:val="0"/>
        </w:rPr>
        <w:t>allocation:</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Saudi</w:t>
      </w:r>
      <w:r w:rsidRPr="003453AC">
        <w:rPr>
          <w:spacing w:val="-3"/>
          <w:kern w:val="0"/>
        </w:rPr>
        <w:t xml:space="preserve"> </w:t>
      </w:r>
      <w:r w:rsidRPr="003453AC">
        <w:rPr>
          <w:spacing w:val="-1"/>
          <w:kern w:val="0"/>
        </w:rPr>
        <w:t>Arabia,</w:t>
      </w:r>
      <w:r w:rsidRPr="003453AC">
        <w:rPr>
          <w:spacing w:val="-3"/>
          <w:kern w:val="0"/>
        </w:rPr>
        <w:t xml:space="preserve"> </w:t>
      </w:r>
      <w:r w:rsidRPr="003453AC">
        <w:rPr>
          <w:spacing w:val="-1"/>
          <w:kern w:val="0"/>
        </w:rPr>
        <w:t>Bahrain,</w:t>
      </w:r>
      <w:r w:rsidRPr="003453AC">
        <w:rPr>
          <w:spacing w:val="-4"/>
          <w:kern w:val="0"/>
        </w:rPr>
        <w:t xml:space="preserve"> </w:t>
      </w:r>
      <w:r w:rsidRPr="003453AC">
        <w:rPr>
          <w:spacing w:val="-1"/>
          <w:kern w:val="0"/>
        </w:rPr>
        <w:t>Bangladesh,</w:t>
      </w:r>
      <w:r w:rsidRPr="003453AC">
        <w:rPr>
          <w:spacing w:val="-3"/>
          <w:kern w:val="0"/>
        </w:rPr>
        <w:t xml:space="preserve"> </w:t>
      </w:r>
      <w:r w:rsidRPr="003453AC">
        <w:rPr>
          <w:spacing w:val="-1"/>
          <w:kern w:val="0"/>
        </w:rPr>
        <w:t>Brunei</w:t>
      </w:r>
      <w:r w:rsidRPr="003453AC">
        <w:rPr>
          <w:spacing w:val="-2"/>
          <w:kern w:val="0"/>
        </w:rPr>
        <w:t xml:space="preserve"> </w:t>
      </w:r>
      <w:r w:rsidRPr="003453AC">
        <w:rPr>
          <w:spacing w:val="-1"/>
          <w:kern w:val="0"/>
        </w:rPr>
        <w:t>Darussalam,</w:t>
      </w:r>
      <w:r w:rsidRPr="003453AC">
        <w:rPr>
          <w:spacing w:val="69"/>
          <w:kern w:val="0"/>
        </w:rPr>
        <w:t xml:space="preserve"> </w:t>
      </w:r>
      <w:r w:rsidRPr="003453AC">
        <w:rPr>
          <w:kern w:val="0"/>
        </w:rPr>
        <w:t xml:space="preserve">Burundi, </w:t>
      </w:r>
      <w:r w:rsidRPr="003453AC">
        <w:rPr>
          <w:spacing w:val="-1"/>
          <w:kern w:val="0"/>
        </w:rPr>
        <w:t>Cameroon,</w:t>
      </w:r>
      <w:r w:rsidRPr="003453AC">
        <w:rPr>
          <w:kern w:val="0"/>
        </w:rPr>
        <w:t xml:space="preserve"> China, Congo (Rep. of the), Djibouti, </w:t>
      </w:r>
      <w:r w:rsidRPr="003453AC">
        <w:rPr>
          <w:spacing w:val="-1"/>
          <w:kern w:val="0"/>
        </w:rPr>
        <w:t xml:space="preserve">Egypt, </w:t>
      </w:r>
      <w:r w:rsidRPr="003453AC">
        <w:rPr>
          <w:kern w:val="0"/>
        </w:rPr>
        <w:t xml:space="preserve">the United Arab </w:t>
      </w:r>
      <w:r w:rsidRPr="003453AC">
        <w:rPr>
          <w:spacing w:val="-1"/>
          <w:kern w:val="0"/>
        </w:rPr>
        <w:t>Emirates,</w:t>
      </w:r>
      <w:r w:rsidRPr="003453AC">
        <w:rPr>
          <w:spacing w:val="35"/>
          <w:kern w:val="0"/>
        </w:rPr>
        <w:t xml:space="preserve"> </w:t>
      </w:r>
      <w:r w:rsidRPr="003453AC">
        <w:rPr>
          <w:kern w:val="0"/>
        </w:rPr>
        <w:t xml:space="preserve">Eswatini, </w:t>
      </w:r>
      <w:r w:rsidRPr="003453AC">
        <w:rPr>
          <w:spacing w:val="-1"/>
          <w:kern w:val="0"/>
        </w:rPr>
        <w:t>Gabon,</w:t>
      </w:r>
      <w:r w:rsidRPr="003453AC">
        <w:rPr>
          <w:kern w:val="0"/>
        </w:rPr>
        <w:t xml:space="preserve"> Guyana, Indonesia, Iran </w:t>
      </w:r>
      <w:r w:rsidRPr="003453AC">
        <w:rPr>
          <w:spacing w:val="-1"/>
          <w:kern w:val="0"/>
        </w:rPr>
        <w:t>(Islamic</w:t>
      </w:r>
      <w:r w:rsidRPr="003453AC">
        <w:rPr>
          <w:kern w:val="0"/>
        </w:rPr>
        <w:t xml:space="preserve"> Republic of),</w:t>
      </w:r>
      <w:r w:rsidRPr="003453AC">
        <w:rPr>
          <w:spacing w:val="-1"/>
          <w:kern w:val="0"/>
        </w:rPr>
        <w:t xml:space="preserve"> </w:t>
      </w:r>
      <w:r w:rsidRPr="003453AC">
        <w:rPr>
          <w:kern w:val="0"/>
        </w:rPr>
        <w:t xml:space="preserve">Iraq, </w:t>
      </w:r>
      <w:r w:rsidRPr="003453AC">
        <w:rPr>
          <w:spacing w:val="-1"/>
          <w:kern w:val="0"/>
        </w:rPr>
        <w:t>Jamaica,</w:t>
      </w:r>
      <w:r w:rsidRPr="003453AC">
        <w:rPr>
          <w:kern w:val="0"/>
        </w:rPr>
        <w:t xml:space="preserve"> Jordan, Kenya,</w:t>
      </w:r>
      <w:r w:rsidRPr="003453AC">
        <w:rPr>
          <w:spacing w:val="33"/>
          <w:kern w:val="0"/>
        </w:rPr>
        <w:t xml:space="preserve"> </w:t>
      </w:r>
      <w:r w:rsidRPr="003453AC">
        <w:rPr>
          <w:kern w:val="0"/>
        </w:rPr>
        <w:t>Kuwait, Lebanon, Libya, Malaysia,</w:t>
      </w:r>
      <w:r w:rsidRPr="003453AC">
        <w:rPr>
          <w:spacing w:val="-2"/>
          <w:kern w:val="0"/>
        </w:rPr>
        <w:t xml:space="preserve"> </w:t>
      </w:r>
      <w:r w:rsidRPr="003453AC">
        <w:rPr>
          <w:kern w:val="0"/>
        </w:rPr>
        <w:t xml:space="preserve">Mali, Morocco, Mauritania, </w:t>
      </w:r>
      <w:r w:rsidRPr="003453AC">
        <w:rPr>
          <w:spacing w:val="-1"/>
          <w:kern w:val="0"/>
        </w:rPr>
        <w:t>Nepal,</w:t>
      </w:r>
      <w:r w:rsidRPr="003453AC">
        <w:rPr>
          <w:kern w:val="0"/>
        </w:rPr>
        <w:t xml:space="preserve"> Nigeria, </w:t>
      </w:r>
      <w:r w:rsidRPr="003453AC">
        <w:rPr>
          <w:spacing w:val="-1"/>
          <w:kern w:val="0"/>
        </w:rPr>
        <w:t>Oman,</w:t>
      </w:r>
      <w:r w:rsidRPr="003453AC">
        <w:rPr>
          <w:kern w:val="0"/>
        </w:rPr>
        <w:t xml:space="preserve"> Uganda,</w:t>
      </w:r>
      <w:r w:rsidRPr="003453AC">
        <w:rPr>
          <w:spacing w:val="28"/>
          <w:kern w:val="0"/>
        </w:rPr>
        <w:t xml:space="preserve"> </w:t>
      </w:r>
      <w:r w:rsidRPr="003453AC">
        <w:rPr>
          <w:kern w:val="0"/>
        </w:rPr>
        <w:t xml:space="preserve">Pakistan, Qatar, Syrian Arab </w:t>
      </w:r>
      <w:r w:rsidRPr="003453AC">
        <w:rPr>
          <w:spacing w:val="-1"/>
          <w:kern w:val="0"/>
        </w:rPr>
        <w:t>Republic,</w:t>
      </w:r>
      <w:r w:rsidRPr="003453AC">
        <w:rPr>
          <w:kern w:val="0"/>
        </w:rPr>
        <w:t xml:space="preserve"> the Dem. People’s </w:t>
      </w:r>
      <w:r w:rsidRPr="003453AC">
        <w:rPr>
          <w:spacing w:val="-1"/>
          <w:kern w:val="0"/>
        </w:rPr>
        <w:t>Rep.</w:t>
      </w:r>
      <w:r w:rsidRPr="003453AC">
        <w:rPr>
          <w:kern w:val="0"/>
        </w:rPr>
        <w:t xml:space="preserve"> </w:t>
      </w:r>
      <w:r w:rsidRPr="003453AC">
        <w:rPr>
          <w:spacing w:val="-1"/>
          <w:kern w:val="0"/>
        </w:rPr>
        <w:t>of</w:t>
      </w:r>
      <w:r w:rsidRPr="003453AC">
        <w:rPr>
          <w:kern w:val="0"/>
        </w:rPr>
        <w:t xml:space="preserve"> Korea, Senegal, Singapore,</w:t>
      </w:r>
      <w:r w:rsidRPr="003453AC">
        <w:rPr>
          <w:spacing w:val="23"/>
          <w:kern w:val="0"/>
        </w:rPr>
        <w:t xml:space="preserve"> </w:t>
      </w:r>
      <w:r w:rsidRPr="003453AC">
        <w:rPr>
          <w:spacing w:val="-1"/>
          <w:kern w:val="0"/>
        </w:rPr>
        <w:t>Somalia,</w:t>
      </w:r>
      <w:r w:rsidRPr="003453AC">
        <w:rPr>
          <w:kern w:val="0"/>
        </w:rPr>
        <w:t xml:space="preserve"> Sudan, Chad, Togo, Tunisia and </w:t>
      </w:r>
      <w:r w:rsidRPr="003453AC">
        <w:rPr>
          <w:spacing w:val="-1"/>
          <w:kern w:val="0"/>
        </w:rPr>
        <w:t>Yemen,</w:t>
      </w:r>
      <w:r w:rsidRPr="003453AC">
        <w:rPr>
          <w:kern w:val="0"/>
        </w:rPr>
        <w:t xml:space="preserve"> the frequency </w:t>
      </w:r>
      <w:r w:rsidRPr="003453AC">
        <w:rPr>
          <w:spacing w:val="-1"/>
          <w:kern w:val="0"/>
        </w:rPr>
        <w:t>band</w:t>
      </w:r>
      <w:r w:rsidRPr="003453AC">
        <w:rPr>
          <w:kern w:val="0"/>
        </w:rPr>
        <w:t xml:space="preserve"> 8500-8750 MHz is also</w:t>
      </w:r>
      <w:r w:rsidRPr="003453AC">
        <w:rPr>
          <w:spacing w:val="27"/>
          <w:kern w:val="0"/>
        </w:rPr>
        <w:t xml:space="preserve"> </w:t>
      </w:r>
      <w:r w:rsidRPr="003453AC">
        <w:rPr>
          <w:kern w:val="0"/>
        </w:rPr>
        <w:t>allocated</w:t>
      </w:r>
      <w:r w:rsidRPr="003453AC">
        <w:rPr>
          <w:spacing w:val="-1"/>
          <w:kern w:val="0"/>
        </w:rPr>
        <w:t xml:space="preserve"> </w:t>
      </w:r>
      <w:r w:rsidRPr="003453AC">
        <w:rPr>
          <w:kern w:val="0"/>
        </w:rPr>
        <w:t>to</w:t>
      </w:r>
      <w:r w:rsidRPr="003453AC">
        <w:rPr>
          <w:spacing w:val="-1"/>
          <w:kern w:val="0"/>
        </w:rPr>
        <w:t xml:space="preserve"> </w:t>
      </w:r>
      <w:r w:rsidRPr="003453AC">
        <w:rPr>
          <w:kern w:val="0"/>
        </w:rPr>
        <w:t>the fixed</w:t>
      </w:r>
      <w:r w:rsidRPr="003453AC">
        <w:rPr>
          <w:spacing w:val="-1"/>
          <w:kern w:val="0"/>
        </w:rPr>
        <w:t xml:space="preserve"> </w:t>
      </w:r>
      <w:r w:rsidRPr="003453AC">
        <w:rPr>
          <w:kern w:val="0"/>
        </w:rPr>
        <w:t xml:space="preserve">and </w:t>
      </w:r>
      <w:r w:rsidRPr="003453AC">
        <w:rPr>
          <w:spacing w:val="-1"/>
          <w:kern w:val="0"/>
        </w:rPr>
        <w:t xml:space="preserve">mobile </w:t>
      </w:r>
      <w:r w:rsidRPr="003453AC">
        <w:rPr>
          <w:kern w:val="0"/>
        </w:rPr>
        <w:t>services on</w:t>
      </w:r>
      <w:r w:rsidRPr="003453AC">
        <w:rPr>
          <w:spacing w:val="-1"/>
          <w:kern w:val="0"/>
        </w:rPr>
        <w:t xml:space="preserve"> </w:t>
      </w:r>
      <w:r w:rsidRPr="003453AC">
        <w:rPr>
          <w:kern w:val="0"/>
        </w:rPr>
        <w:t xml:space="preserve">a </w:t>
      </w:r>
      <w:r w:rsidRPr="003453AC">
        <w:rPr>
          <w:spacing w:val="-1"/>
          <w:kern w:val="0"/>
        </w:rPr>
        <w:t xml:space="preserve">primary </w:t>
      </w:r>
      <w:r w:rsidRPr="003453AC">
        <w:rPr>
          <w:kern w:val="0"/>
        </w:rPr>
        <w:t>basis.</w:t>
      </w:r>
    </w:p>
    <w:p w:rsidR="001A606C" w:rsidRPr="003453AC" w:rsidP="001A606C" w14:paraId="369E2445" w14:textId="77777777">
      <w:pPr>
        <w:suppressAutoHyphens/>
        <w:spacing w:after="220"/>
        <w:ind w:firstLine="360"/>
        <w:rPr>
          <w:bCs/>
          <w:smallCaps/>
          <w:kern w:val="0"/>
        </w:rPr>
      </w:pPr>
      <w:r w:rsidRPr="003453AC">
        <w:rPr>
          <w:bCs/>
          <w:smallCaps/>
          <w:kern w:val="0"/>
        </w:rPr>
        <w:t>* * * * *</w:t>
      </w:r>
    </w:p>
    <w:p w:rsidR="001A606C" w:rsidRPr="003453AC" w:rsidP="0002008C" w14:paraId="6BE24DBF" w14:textId="77777777">
      <w:pPr>
        <w:widowControl/>
        <w:tabs>
          <w:tab w:val="left" w:pos="1247"/>
        </w:tabs>
        <w:spacing w:after="220"/>
        <w:ind w:firstLine="360"/>
        <w:rPr>
          <w:kern w:val="0"/>
        </w:rPr>
      </w:pPr>
      <w:r w:rsidRPr="003453AC">
        <w:rPr>
          <w:kern w:val="0"/>
        </w:rPr>
        <w:t>(473)  5.473</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1"/>
          <w:kern w:val="0"/>
        </w:rPr>
        <w:t xml:space="preserve">  </w:t>
      </w:r>
      <w:r w:rsidRPr="003453AC">
        <w:rPr>
          <w:kern w:val="0"/>
        </w:rPr>
        <w:t>in</w:t>
      </w:r>
      <w:r w:rsidRPr="003453AC">
        <w:rPr>
          <w:spacing w:val="-2"/>
          <w:kern w:val="0"/>
        </w:rPr>
        <w:t xml:space="preserve"> </w:t>
      </w:r>
      <w:r w:rsidRPr="003453AC">
        <w:rPr>
          <w:spacing w:val="-1"/>
          <w:kern w:val="0"/>
        </w:rPr>
        <w:t>Armenia,</w:t>
      </w:r>
      <w:r w:rsidRPr="003453AC">
        <w:rPr>
          <w:spacing w:val="-2"/>
          <w:kern w:val="0"/>
        </w:rPr>
        <w:t xml:space="preserve"> </w:t>
      </w:r>
      <w:r w:rsidRPr="003453AC">
        <w:rPr>
          <w:kern w:val="0"/>
        </w:rPr>
        <w:t>Austria,</w:t>
      </w:r>
      <w:r w:rsidRPr="003453AC">
        <w:rPr>
          <w:spacing w:val="-2"/>
          <w:kern w:val="0"/>
        </w:rPr>
        <w:t xml:space="preserve"> </w:t>
      </w:r>
      <w:r w:rsidRPr="003453AC">
        <w:rPr>
          <w:spacing w:val="-1"/>
          <w:kern w:val="0"/>
        </w:rPr>
        <w:t>Azerbaijan,</w:t>
      </w:r>
      <w:r w:rsidRPr="003453AC">
        <w:rPr>
          <w:spacing w:val="-2"/>
          <w:kern w:val="0"/>
        </w:rPr>
        <w:t xml:space="preserve"> </w:t>
      </w:r>
      <w:r w:rsidRPr="003453AC">
        <w:rPr>
          <w:kern w:val="0"/>
        </w:rPr>
        <w:t>Belarus,</w:t>
      </w:r>
      <w:r w:rsidRPr="003453AC">
        <w:rPr>
          <w:spacing w:val="-2"/>
          <w:kern w:val="0"/>
        </w:rPr>
        <w:t xml:space="preserve"> </w:t>
      </w:r>
      <w:r w:rsidRPr="003453AC">
        <w:rPr>
          <w:kern w:val="0"/>
        </w:rPr>
        <w:t>Cuba,</w:t>
      </w:r>
      <w:r w:rsidRPr="003453AC">
        <w:rPr>
          <w:spacing w:val="-2"/>
          <w:kern w:val="0"/>
        </w:rPr>
        <w:t xml:space="preserve"> </w:t>
      </w:r>
      <w:r w:rsidRPr="003453AC">
        <w:rPr>
          <w:kern w:val="0"/>
        </w:rPr>
        <w:t>the</w:t>
      </w:r>
      <w:r w:rsidRPr="003453AC">
        <w:rPr>
          <w:spacing w:val="-2"/>
          <w:kern w:val="0"/>
        </w:rPr>
        <w:t xml:space="preserve"> </w:t>
      </w:r>
      <w:r w:rsidRPr="003453AC">
        <w:rPr>
          <w:kern w:val="0"/>
        </w:rPr>
        <w:t>Russian</w:t>
      </w:r>
      <w:r w:rsidRPr="003453AC">
        <w:rPr>
          <w:spacing w:val="65"/>
          <w:kern w:val="0"/>
        </w:rPr>
        <w:t xml:space="preserve"> </w:t>
      </w:r>
      <w:r w:rsidRPr="003453AC">
        <w:rPr>
          <w:kern w:val="0"/>
        </w:rPr>
        <w:t xml:space="preserve">Federation, Georgia, Hungary, </w:t>
      </w:r>
      <w:r w:rsidRPr="003453AC">
        <w:rPr>
          <w:spacing w:val="-1"/>
          <w:kern w:val="0"/>
        </w:rPr>
        <w:t>Uzbekistan,</w:t>
      </w:r>
      <w:r w:rsidRPr="003453AC">
        <w:rPr>
          <w:kern w:val="0"/>
        </w:rPr>
        <w:t xml:space="preserve"> Poland, Kyrgyzstan, </w:t>
      </w:r>
      <w:r w:rsidRPr="003453AC">
        <w:rPr>
          <w:spacing w:val="-1"/>
          <w:kern w:val="0"/>
        </w:rPr>
        <w:t>Romania,</w:t>
      </w:r>
      <w:r w:rsidRPr="003453AC">
        <w:rPr>
          <w:kern w:val="0"/>
        </w:rPr>
        <w:t xml:space="preserve"> Tajikistan, </w:t>
      </w:r>
      <w:r w:rsidRPr="003453AC">
        <w:rPr>
          <w:spacing w:val="-1"/>
          <w:kern w:val="0"/>
        </w:rPr>
        <w:t>Turkmenistan</w:t>
      </w:r>
      <w:r w:rsidRPr="003453AC">
        <w:rPr>
          <w:spacing w:val="53"/>
          <w:kern w:val="0"/>
        </w:rPr>
        <w:t xml:space="preserve"> </w:t>
      </w:r>
      <w:r w:rsidRPr="003453AC">
        <w:rPr>
          <w:kern w:val="0"/>
        </w:rPr>
        <w:t xml:space="preserve">and Ukraine, the </w:t>
      </w:r>
      <w:r w:rsidRPr="003453AC">
        <w:rPr>
          <w:spacing w:val="-1"/>
          <w:kern w:val="0"/>
        </w:rPr>
        <w:t xml:space="preserve">frequency bands </w:t>
      </w:r>
      <w:r w:rsidRPr="003453AC">
        <w:rPr>
          <w:kern w:val="0"/>
        </w:rPr>
        <w:t>8</w:t>
      </w:r>
      <w:r w:rsidRPr="003453AC">
        <w:rPr>
          <w:spacing w:val="-1"/>
          <w:kern w:val="0"/>
        </w:rPr>
        <w:t xml:space="preserve">850-9000 MHz and </w:t>
      </w:r>
      <w:r w:rsidRPr="003453AC">
        <w:rPr>
          <w:kern w:val="0"/>
        </w:rPr>
        <w:t>9</w:t>
      </w:r>
      <w:r w:rsidRPr="003453AC">
        <w:rPr>
          <w:spacing w:val="-1"/>
          <w:kern w:val="0"/>
        </w:rPr>
        <w:t>200-9300</w:t>
      </w:r>
      <w:r w:rsidRPr="003453AC">
        <w:rPr>
          <w:kern w:val="0"/>
        </w:rPr>
        <w:t xml:space="preserve"> MHz are also allocated to the</w:t>
      </w:r>
      <w:r w:rsidRPr="003453AC">
        <w:rPr>
          <w:spacing w:val="29"/>
          <w:kern w:val="0"/>
        </w:rPr>
        <w:t xml:space="preserve"> </w:t>
      </w:r>
      <w:r w:rsidRPr="003453AC">
        <w:rPr>
          <w:kern w:val="0"/>
        </w:rPr>
        <w:t>radionavigation</w:t>
      </w:r>
      <w:r w:rsidRPr="003453AC">
        <w:rPr>
          <w:spacing w:val="-1"/>
          <w:kern w:val="0"/>
        </w:rPr>
        <w:t xml:space="preserve"> </w:t>
      </w:r>
      <w:r w:rsidRPr="003453AC">
        <w:rPr>
          <w:kern w:val="0"/>
        </w:rPr>
        <w:t>service</w:t>
      </w:r>
      <w:r w:rsidRPr="003453AC">
        <w:rPr>
          <w:spacing w:val="-1"/>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primary </w:t>
      </w:r>
      <w:r w:rsidRPr="003453AC">
        <w:rPr>
          <w:kern w:val="0"/>
        </w:rPr>
        <w:t>basis.</w:t>
      </w:r>
    </w:p>
    <w:p w:rsidR="001A606C" w:rsidRPr="003453AC" w:rsidP="001A606C" w14:paraId="63CD7AB1" w14:textId="77777777">
      <w:pPr>
        <w:suppressAutoHyphens/>
        <w:spacing w:after="220"/>
        <w:ind w:firstLine="360"/>
        <w:rPr>
          <w:bCs/>
          <w:kern w:val="0"/>
          <w:lang w:eastAsia="ru-RU"/>
        </w:rPr>
      </w:pPr>
      <w:r w:rsidRPr="003453AC">
        <w:rPr>
          <w:bCs/>
          <w:smallCaps/>
          <w:kern w:val="0"/>
        </w:rPr>
        <w:t>* * * * *</w:t>
      </w:r>
    </w:p>
    <w:p w:rsidR="001A606C" w:rsidRPr="003453AC" w:rsidP="001A606C" w14:paraId="5CE8BE20"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(474) * * *</w:t>
      </w:r>
    </w:p>
    <w:p w:rsidR="001A606C" w:rsidRPr="003453AC" w:rsidP="001A606C" w14:paraId="67D2CC0E" w14:textId="77777777">
      <w:pPr>
        <w:tabs>
          <w:tab w:val="left" w:pos="828"/>
          <w:tab w:val="left" w:pos="900"/>
        </w:tabs>
        <w:spacing w:after="220"/>
        <w:ind w:firstLine="360"/>
        <w:rPr>
          <w:kern w:val="0"/>
        </w:rPr>
      </w:pPr>
      <w:bookmarkStart w:id="5459" w:name="_Hlk68105748"/>
      <w:r w:rsidRPr="003453AC">
        <w:rPr>
          <w:spacing w:val="1"/>
        </w:rPr>
        <w:t>(iv)  5.474</w:t>
      </w:r>
      <w:r w:rsidRPr="003453AC">
        <w:t>D</w:t>
      </w:r>
      <w:r w:rsidRPr="003453AC">
        <w:rPr>
          <w:b/>
          <w:bCs/>
        </w:rPr>
        <w:t>  </w:t>
      </w:r>
      <w:r w:rsidRPr="003453AC">
        <w:t>Stations</w:t>
      </w:r>
      <w:r w:rsidRPr="003453AC">
        <w:rPr>
          <w:spacing w:val="14"/>
        </w:rPr>
        <w:t xml:space="preserve"> </w:t>
      </w:r>
      <w:r w:rsidRPr="003453AC">
        <w:t>in</w:t>
      </w:r>
      <w:r w:rsidRPr="003453AC">
        <w:rPr>
          <w:spacing w:val="6"/>
        </w:rPr>
        <w:t xml:space="preserve"> </w:t>
      </w:r>
      <w:r w:rsidRPr="003453AC">
        <w:rPr>
          <w:spacing w:val="1"/>
        </w:rPr>
        <w:t>t</w:t>
      </w:r>
      <w:r w:rsidRPr="003453AC">
        <w:rPr>
          <w:spacing w:val="-1"/>
        </w:rPr>
        <w:t>h</w:t>
      </w:r>
      <w:r w:rsidRPr="003453AC">
        <w:t>e</w:t>
      </w:r>
      <w:r w:rsidRPr="003453AC">
        <w:rPr>
          <w:spacing w:val="8"/>
        </w:rPr>
        <w:t xml:space="preserve"> </w:t>
      </w:r>
      <w:r w:rsidRPr="003453AC">
        <w:t>Ea</w:t>
      </w:r>
      <w:r w:rsidRPr="003453AC">
        <w:rPr>
          <w:spacing w:val="2"/>
        </w:rPr>
        <w:t>r</w:t>
      </w:r>
      <w:r w:rsidRPr="003453AC">
        <w:t>th</w:t>
      </w:r>
      <w:r w:rsidRPr="003453AC">
        <w:rPr>
          <w:spacing w:val="10"/>
        </w:rPr>
        <w:t xml:space="preserve"> </w:t>
      </w:r>
      <w:r w:rsidRPr="003453AC">
        <w:rPr>
          <w:spacing w:val="2"/>
        </w:rPr>
        <w:t>e</w:t>
      </w:r>
      <w:r w:rsidRPr="003453AC">
        <w:rPr>
          <w:spacing w:val="-1"/>
        </w:rPr>
        <w:t>x</w:t>
      </w:r>
      <w:r w:rsidRPr="003453AC">
        <w:t>ploration-satellite</w:t>
      </w:r>
      <w:r w:rsidRPr="003453AC">
        <w:rPr>
          <w:spacing w:val="29"/>
        </w:rPr>
        <w:t xml:space="preserve"> </w:t>
      </w:r>
      <w:r w:rsidRPr="003453AC">
        <w:t>ser</w:t>
      </w:r>
      <w:r w:rsidRPr="003453AC">
        <w:rPr>
          <w:spacing w:val="-1"/>
        </w:rPr>
        <w:t>v</w:t>
      </w:r>
      <w:r w:rsidRPr="003453AC">
        <w:t>ice</w:t>
      </w:r>
      <w:r w:rsidRPr="003453AC">
        <w:rPr>
          <w:spacing w:val="13"/>
        </w:rPr>
        <w:t xml:space="preserve"> </w:t>
      </w:r>
      <w:r w:rsidRPr="003453AC">
        <w:t>(act</w:t>
      </w:r>
      <w:r w:rsidRPr="003453AC">
        <w:rPr>
          <w:spacing w:val="1"/>
        </w:rPr>
        <w:t>i</w:t>
      </w:r>
      <w:r w:rsidRPr="003453AC">
        <w:rPr>
          <w:spacing w:val="-2"/>
        </w:rPr>
        <w:t>v</w:t>
      </w:r>
      <w:r w:rsidRPr="003453AC">
        <w:t>e)</w:t>
      </w:r>
      <w:r w:rsidRPr="003453AC">
        <w:rPr>
          <w:spacing w:val="14"/>
        </w:rPr>
        <w:t xml:space="preserve"> </w:t>
      </w:r>
      <w:r w:rsidRPr="003453AC">
        <w:rPr>
          <w:spacing w:val="1"/>
        </w:rPr>
        <w:t>sh</w:t>
      </w:r>
      <w:r w:rsidRPr="003453AC">
        <w:t>all</w:t>
      </w:r>
      <w:r w:rsidRPr="003453AC">
        <w:rPr>
          <w:spacing w:val="10"/>
        </w:rPr>
        <w:t xml:space="preserve"> </w:t>
      </w:r>
      <w:r w:rsidRPr="003453AC">
        <w:rPr>
          <w:spacing w:val="-1"/>
        </w:rPr>
        <w:t>n</w:t>
      </w:r>
      <w:r w:rsidRPr="003453AC">
        <w:rPr>
          <w:spacing w:val="1"/>
        </w:rPr>
        <w:t>o</w:t>
      </w:r>
      <w:r w:rsidRPr="003453AC">
        <w:t>t</w:t>
      </w:r>
      <w:r w:rsidRPr="003453AC">
        <w:rPr>
          <w:spacing w:val="9"/>
        </w:rPr>
        <w:t xml:space="preserve"> </w:t>
      </w:r>
      <w:r w:rsidRPr="003453AC">
        <w:t>cause</w:t>
      </w:r>
      <w:r w:rsidRPr="003453AC">
        <w:rPr>
          <w:spacing w:val="11"/>
        </w:rPr>
        <w:t xml:space="preserve"> </w:t>
      </w:r>
      <w:r w:rsidRPr="003453AC">
        <w:rPr>
          <w:spacing w:val="-1"/>
        </w:rPr>
        <w:t>h</w:t>
      </w:r>
      <w:r w:rsidRPr="003453AC">
        <w:t>a</w:t>
      </w:r>
      <w:r w:rsidRPr="003453AC">
        <w:rPr>
          <w:spacing w:val="2"/>
        </w:rPr>
        <w:t>r</w:t>
      </w:r>
      <w:r w:rsidRPr="003453AC">
        <w:rPr>
          <w:spacing w:val="-1"/>
        </w:rPr>
        <w:t>m</w:t>
      </w:r>
      <w:r w:rsidRPr="003453AC">
        <w:t>f</w:t>
      </w:r>
      <w:r w:rsidRPr="003453AC">
        <w:rPr>
          <w:spacing w:val="-1"/>
        </w:rPr>
        <w:t>u</w:t>
      </w:r>
      <w:r w:rsidRPr="003453AC">
        <w:t>l</w:t>
      </w:r>
      <w:r w:rsidRPr="003453AC">
        <w:rPr>
          <w:spacing w:val="14"/>
        </w:rPr>
        <w:t xml:space="preserve"> </w:t>
      </w:r>
      <w:r w:rsidRPr="003453AC">
        <w:rPr>
          <w:spacing w:val="1"/>
        </w:rPr>
        <w:t>i</w:t>
      </w:r>
      <w:r w:rsidRPr="003453AC">
        <w:rPr>
          <w:spacing w:val="-1"/>
        </w:rPr>
        <w:t>n</w:t>
      </w:r>
      <w:r w:rsidRPr="003453AC">
        <w:t>te</w:t>
      </w:r>
      <w:r w:rsidRPr="003453AC">
        <w:rPr>
          <w:spacing w:val="2"/>
        </w:rPr>
        <w:t>r</w:t>
      </w:r>
      <w:r w:rsidRPr="003453AC">
        <w:rPr>
          <w:spacing w:val="-1"/>
        </w:rPr>
        <w:t>f</w:t>
      </w:r>
      <w:r w:rsidRPr="003453AC">
        <w:t>erence</w:t>
      </w:r>
      <w:r w:rsidRPr="003453AC">
        <w:rPr>
          <w:spacing w:val="18"/>
        </w:rPr>
        <w:t xml:space="preserve"> </w:t>
      </w:r>
      <w:r w:rsidRPr="003453AC">
        <w:t>to,</w:t>
      </w:r>
      <w:r w:rsidRPr="003453AC">
        <w:rPr>
          <w:spacing w:val="8"/>
        </w:rPr>
        <w:t xml:space="preserve"> </w:t>
      </w:r>
      <w:r w:rsidRPr="003453AC">
        <w:t>or</w:t>
      </w:r>
      <w:r w:rsidRPr="003453AC">
        <w:rPr>
          <w:spacing w:val="7"/>
        </w:rPr>
        <w:t xml:space="preserve"> </w:t>
      </w:r>
      <w:r w:rsidRPr="003453AC">
        <w:rPr>
          <w:w w:val="102"/>
        </w:rPr>
        <w:t>cla</w:t>
      </w:r>
      <w:r w:rsidRPr="003453AC">
        <w:rPr>
          <w:spacing w:val="2"/>
          <w:w w:val="102"/>
        </w:rPr>
        <w:t>i</w:t>
      </w:r>
      <w:r w:rsidRPr="003453AC">
        <w:rPr>
          <w:w w:val="102"/>
        </w:rPr>
        <w:t xml:space="preserve">m </w:t>
      </w:r>
      <w:r w:rsidRPr="003453AC">
        <w:t>protecti</w:t>
      </w:r>
      <w:r w:rsidRPr="003453AC">
        <w:rPr>
          <w:spacing w:val="1"/>
        </w:rPr>
        <w:t>o</w:t>
      </w:r>
      <w:r w:rsidRPr="003453AC">
        <w:t xml:space="preserve">n </w:t>
      </w:r>
      <w:r w:rsidRPr="003453AC">
        <w:rPr>
          <w:spacing w:val="-1"/>
        </w:rPr>
        <w:t>f</w:t>
      </w:r>
      <w:r w:rsidRPr="003453AC">
        <w:t>r</w:t>
      </w:r>
      <w:r w:rsidRPr="003453AC">
        <w:rPr>
          <w:spacing w:val="2"/>
        </w:rPr>
        <w:t>o</w:t>
      </w:r>
      <w:r w:rsidRPr="003453AC">
        <w:rPr>
          <w:spacing w:val="-3"/>
        </w:rPr>
        <w:t>m</w:t>
      </w:r>
      <w:r w:rsidRPr="003453AC">
        <w:t>,</w:t>
      </w:r>
      <w:r w:rsidRPr="003453AC">
        <w:rPr>
          <w:spacing w:val="1"/>
        </w:rPr>
        <w:t xml:space="preserve"> s</w:t>
      </w:r>
      <w:r w:rsidRPr="003453AC">
        <w:t>tations</w:t>
      </w:r>
      <w:r w:rsidRPr="003453AC">
        <w:rPr>
          <w:spacing w:val="4"/>
        </w:rPr>
        <w:t xml:space="preserve"> </w:t>
      </w:r>
      <w:r w:rsidRPr="003453AC">
        <w:t>of t</w:t>
      </w:r>
      <w:r w:rsidRPr="003453AC">
        <w:rPr>
          <w:spacing w:val="-1"/>
        </w:rPr>
        <w:t>h</w:t>
      </w:r>
      <w:r w:rsidRPr="003453AC">
        <w:t xml:space="preserve">e </w:t>
      </w:r>
      <w:r w:rsidRPr="003453AC">
        <w:rPr>
          <w:spacing w:val="-1"/>
        </w:rPr>
        <w:t>m</w:t>
      </w:r>
      <w:r w:rsidRPr="003453AC">
        <w:t>arit</w:t>
      </w:r>
      <w:r w:rsidRPr="003453AC">
        <w:rPr>
          <w:spacing w:val="1"/>
        </w:rPr>
        <w:t>i</w:t>
      </w:r>
      <w:r w:rsidRPr="003453AC">
        <w:rPr>
          <w:spacing w:val="-1"/>
        </w:rPr>
        <w:t>m</w:t>
      </w:r>
      <w:r w:rsidRPr="003453AC">
        <w:t>e</w:t>
      </w:r>
      <w:r w:rsidRPr="003453AC">
        <w:rPr>
          <w:spacing w:val="5"/>
        </w:rPr>
        <w:t xml:space="preserve"> </w:t>
      </w:r>
      <w:r w:rsidRPr="003453AC">
        <w:t>ra</w:t>
      </w:r>
      <w:r w:rsidRPr="003453AC">
        <w:rPr>
          <w:spacing w:val="1"/>
        </w:rPr>
        <w:t>d</w:t>
      </w:r>
      <w:r w:rsidRPr="003453AC">
        <w:t>io</w:t>
      </w:r>
      <w:r w:rsidRPr="003453AC">
        <w:rPr>
          <w:spacing w:val="-1"/>
        </w:rPr>
        <w:t>n</w:t>
      </w:r>
      <w:r w:rsidRPr="003453AC">
        <w:rPr>
          <w:spacing w:val="2"/>
        </w:rPr>
        <w:t>a</w:t>
      </w:r>
      <w:r w:rsidRPr="003453AC">
        <w:rPr>
          <w:spacing w:val="-1"/>
        </w:rPr>
        <w:t>v</w:t>
      </w:r>
      <w:r w:rsidRPr="003453AC">
        <w:t>i</w:t>
      </w:r>
      <w:r w:rsidRPr="003453AC">
        <w:rPr>
          <w:spacing w:val="-1"/>
        </w:rPr>
        <w:t>g</w:t>
      </w:r>
      <w:r w:rsidRPr="003453AC">
        <w:rPr>
          <w:spacing w:val="2"/>
        </w:rPr>
        <w:t>a</w:t>
      </w:r>
      <w:r w:rsidRPr="003453AC">
        <w:t>t</w:t>
      </w:r>
      <w:r w:rsidRPr="003453AC">
        <w:rPr>
          <w:spacing w:val="1"/>
        </w:rPr>
        <w:t>io</w:t>
      </w:r>
      <w:r w:rsidRPr="003453AC">
        <w:t>n and</w:t>
      </w:r>
      <w:r w:rsidRPr="003453AC">
        <w:rPr>
          <w:spacing w:val="34"/>
        </w:rPr>
        <w:t xml:space="preserve"> </w:t>
      </w:r>
      <w:r w:rsidRPr="003453AC">
        <w:t>ra</w:t>
      </w:r>
      <w:r w:rsidRPr="003453AC">
        <w:rPr>
          <w:spacing w:val="1"/>
        </w:rPr>
        <w:t>d</w:t>
      </w:r>
      <w:r w:rsidRPr="003453AC">
        <w:t>iolocation se</w:t>
      </w:r>
      <w:r w:rsidRPr="003453AC">
        <w:rPr>
          <w:spacing w:val="2"/>
        </w:rPr>
        <w:t>r</w:t>
      </w:r>
      <w:r w:rsidRPr="003453AC">
        <w:rPr>
          <w:spacing w:val="-1"/>
        </w:rPr>
        <w:t>v</w:t>
      </w:r>
      <w:r w:rsidRPr="003453AC">
        <w:t>i</w:t>
      </w:r>
      <w:r w:rsidRPr="003453AC">
        <w:rPr>
          <w:spacing w:val="2"/>
        </w:rPr>
        <w:t>c</w:t>
      </w:r>
      <w:r w:rsidRPr="003453AC">
        <w:t>es</w:t>
      </w:r>
      <w:r w:rsidRPr="003453AC">
        <w:rPr>
          <w:spacing w:val="4"/>
        </w:rPr>
        <w:t xml:space="preserve"> </w:t>
      </w:r>
      <w:r w:rsidRPr="003453AC">
        <w:t>in</w:t>
      </w:r>
      <w:r w:rsidRPr="003453AC">
        <w:rPr>
          <w:spacing w:val="32"/>
        </w:rPr>
        <w:t xml:space="preserve"> </w:t>
      </w:r>
      <w:r w:rsidRPr="003453AC">
        <w:t>t</w:t>
      </w:r>
      <w:r w:rsidRPr="003453AC">
        <w:rPr>
          <w:spacing w:val="-1"/>
        </w:rPr>
        <w:t>h</w:t>
      </w:r>
      <w:r w:rsidRPr="003453AC">
        <w:t xml:space="preserve">e </w:t>
      </w:r>
      <w:r w:rsidRPr="003453AC">
        <w:rPr>
          <w:spacing w:val="-1"/>
        </w:rPr>
        <w:t>f</w:t>
      </w:r>
      <w:r w:rsidRPr="003453AC">
        <w:t>re</w:t>
      </w:r>
      <w:r w:rsidRPr="003453AC">
        <w:rPr>
          <w:spacing w:val="1"/>
        </w:rPr>
        <w:t>q</w:t>
      </w:r>
      <w:r w:rsidRPr="003453AC">
        <w:rPr>
          <w:spacing w:val="-1"/>
        </w:rPr>
        <w:t>u</w:t>
      </w:r>
      <w:r w:rsidRPr="003453AC">
        <w:rPr>
          <w:spacing w:val="2"/>
        </w:rPr>
        <w:t>e</w:t>
      </w:r>
      <w:r w:rsidRPr="003453AC">
        <w:rPr>
          <w:spacing w:val="-1"/>
        </w:rPr>
        <w:t>n</w:t>
      </w:r>
      <w:r w:rsidRPr="003453AC">
        <w:rPr>
          <w:spacing w:val="2"/>
        </w:rPr>
        <w:t>c</w:t>
      </w:r>
      <w:r w:rsidRPr="003453AC">
        <w:t xml:space="preserve">y </w:t>
      </w:r>
      <w:r w:rsidRPr="003453AC">
        <w:rPr>
          <w:w w:val="102"/>
        </w:rPr>
        <w:t xml:space="preserve">band </w:t>
      </w:r>
      <w:r w:rsidRPr="003453AC">
        <w:t>9200</w:t>
      </w:r>
      <w:r w:rsidRPr="003453AC">
        <w:rPr>
          <w:spacing w:val="-1"/>
        </w:rPr>
        <w:t>-</w:t>
      </w:r>
      <w:r w:rsidRPr="003453AC">
        <w:t>9300</w:t>
      </w:r>
      <w:r w:rsidRPr="003453AC">
        <w:rPr>
          <w:spacing w:val="6"/>
        </w:rPr>
        <w:t xml:space="preserve"> </w:t>
      </w:r>
      <w:r w:rsidRPr="003453AC">
        <w:t>MHz,</w:t>
      </w:r>
      <w:r w:rsidRPr="003453AC">
        <w:rPr>
          <w:spacing w:val="32"/>
        </w:rPr>
        <w:t xml:space="preserve"> </w:t>
      </w:r>
      <w:r w:rsidRPr="003453AC">
        <w:t>t</w:t>
      </w:r>
      <w:r w:rsidRPr="003453AC">
        <w:rPr>
          <w:spacing w:val="-1"/>
        </w:rPr>
        <w:t>h</w:t>
      </w:r>
      <w:r w:rsidRPr="003453AC">
        <w:t>e</w:t>
      </w:r>
      <w:r w:rsidRPr="003453AC">
        <w:rPr>
          <w:spacing w:val="31"/>
        </w:rPr>
        <w:t xml:space="preserve"> </w:t>
      </w:r>
      <w:r w:rsidRPr="003453AC">
        <w:t>radio</w:t>
      </w:r>
      <w:r w:rsidRPr="003453AC">
        <w:rPr>
          <w:spacing w:val="-1"/>
        </w:rPr>
        <w:t>n</w:t>
      </w:r>
      <w:r w:rsidRPr="003453AC">
        <w:t>a</w:t>
      </w:r>
      <w:r w:rsidRPr="003453AC">
        <w:rPr>
          <w:spacing w:val="-1"/>
        </w:rPr>
        <w:t>v</w:t>
      </w:r>
      <w:r w:rsidRPr="003453AC">
        <w:t>i</w:t>
      </w:r>
      <w:r w:rsidRPr="003453AC">
        <w:rPr>
          <w:spacing w:val="-1"/>
        </w:rPr>
        <w:t>g</w:t>
      </w:r>
      <w:r w:rsidRPr="003453AC">
        <w:rPr>
          <w:spacing w:val="2"/>
        </w:rPr>
        <w:t>a</w:t>
      </w:r>
      <w:r w:rsidRPr="003453AC">
        <w:t>tion</w:t>
      </w:r>
      <w:r w:rsidRPr="003453AC">
        <w:rPr>
          <w:spacing w:val="9"/>
        </w:rPr>
        <w:t xml:space="preserve"> </w:t>
      </w:r>
      <w:r w:rsidRPr="003453AC">
        <w:t>a</w:t>
      </w:r>
      <w:r w:rsidRPr="003453AC">
        <w:rPr>
          <w:spacing w:val="-1"/>
        </w:rPr>
        <w:t>n</w:t>
      </w:r>
      <w:r w:rsidRPr="003453AC">
        <w:t>d</w:t>
      </w:r>
      <w:r w:rsidRPr="003453AC">
        <w:rPr>
          <w:spacing w:val="32"/>
        </w:rPr>
        <w:t xml:space="preserve"> </w:t>
      </w:r>
      <w:r w:rsidRPr="003453AC">
        <w:t>radiolocation s</w:t>
      </w:r>
      <w:r w:rsidRPr="003453AC">
        <w:rPr>
          <w:spacing w:val="3"/>
        </w:rPr>
        <w:t>e</w:t>
      </w:r>
      <w:r w:rsidRPr="003453AC">
        <w:t>r</w:t>
      </w:r>
      <w:r w:rsidRPr="003453AC">
        <w:rPr>
          <w:spacing w:val="-1"/>
        </w:rPr>
        <w:t>v</w:t>
      </w:r>
      <w:r w:rsidRPr="003453AC">
        <w:t>ices in</w:t>
      </w:r>
      <w:r w:rsidRPr="003453AC">
        <w:rPr>
          <w:spacing w:val="28"/>
        </w:rPr>
        <w:t xml:space="preserve"> </w:t>
      </w:r>
      <w:r w:rsidRPr="003453AC">
        <w:rPr>
          <w:spacing w:val="1"/>
        </w:rPr>
        <w:t>t</w:t>
      </w:r>
      <w:r w:rsidRPr="003453AC">
        <w:rPr>
          <w:spacing w:val="-1"/>
        </w:rPr>
        <w:t>h</w:t>
      </w:r>
      <w:r w:rsidRPr="003453AC">
        <w:t>e</w:t>
      </w:r>
      <w:r w:rsidRPr="003453AC">
        <w:rPr>
          <w:spacing w:val="31"/>
        </w:rPr>
        <w:t xml:space="preserve"> </w:t>
      </w:r>
      <w:r w:rsidRPr="003453AC">
        <w:rPr>
          <w:spacing w:val="-1"/>
        </w:rPr>
        <w:t>f</w:t>
      </w:r>
      <w:r w:rsidRPr="003453AC">
        <w:t>req</w:t>
      </w:r>
      <w:r w:rsidRPr="003453AC">
        <w:rPr>
          <w:spacing w:val="-1"/>
        </w:rPr>
        <w:t>u</w:t>
      </w:r>
      <w:r w:rsidRPr="003453AC">
        <w:rPr>
          <w:spacing w:val="2"/>
        </w:rPr>
        <w:t>e</w:t>
      </w:r>
      <w:r w:rsidRPr="003453AC">
        <w:rPr>
          <w:spacing w:val="-1"/>
        </w:rPr>
        <w:t>n</w:t>
      </w:r>
      <w:r w:rsidRPr="003453AC">
        <w:rPr>
          <w:spacing w:val="2"/>
        </w:rPr>
        <w:t>c</w:t>
      </w:r>
      <w:r w:rsidRPr="003453AC">
        <w:t>y</w:t>
      </w:r>
      <w:r w:rsidRPr="003453AC">
        <w:rPr>
          <w:spacing w:val="1"/>
        </w:rPr>
        <w:t xml:space="preserve"> </w:t>
      </w:r>
      <w:r w:rsidRPr="003453AC">
        <w:t>band</w:t>
      </w:r>
      <w:r w:rsidRPr="003453AC">
        <w:rPr>
          <w:spacing w:val="33"/>
        </w:rPr>
        <w:t xml:space="preserve"> </w:t>
      </w:r>
      <w:r w:rsidRPr="003453AC">
        <w:t>9900</w:t>
      </w:r>
      <w:r w:rsidRPr="003453AC">
        <w:rPr>
          <w:spacing w:val="-1"/>
        </w:rPr>
        <w:t>-</w:t>
      </w:r>
      <w:r w:rsidRPr="003453AC">
        <w:rPr>
          <w:spacing w:val="1"/>
        </w:rPr>
        <w:t>1</w:t>
      </w:r>
      <w:r w:rsidRPr="003453AC">
        <w:t>0 000</w:t>
      </w:r>
      <w:r w:rsidRPr="003453AC">
        <w:rPr>
          <w:spacing w:val="6"/>
        </w:rPr>
        <w:t xml:space="preserve"> </w:t>
      </w:r>
      <w:r w:rsidRPr="003453AC">
        <w:t>MHz</w:t>
      </w:r>
      <w:r w:rsidRPr="003453AC">
        <w:rPr>
          <w:spacing w:val="32"/>
        </w:rPr>
        <w:t xml:space="preserve"> </w:t>
      </w:r>
      <w:r w:rsidRPr="003453AC">
        <w:t>a</w:t>
      </w:r>
      <w:r w:rsidRPr="003453AC">
        <w:rPr>
          <w:spacing w:val="-1"/>
        </w:rPr>
        <w:t>n</w:t>
      </w:r>
      <w:r w:rsidRPr="003453AC">
        <w:t>d</w:t>
      </w:r>
      <w:r w:rsidRPr="003453AC">
        <w:rPr>
          <w:spacing w:val="31"/>
        </w:rPr>
        <w:t xml:space="preserve"> </w:t>
      </w:r>
      <w:r w:rsidRPr="003453AC">
        <w:rPr>
          <w:w w:val="102"/>
        </w:rPr>
        <w:t>t</w:t>
      </w:r>
      <w:r w:rsidRPr="003453AC">
        <w:rPr>
          <w:spacing w:val="-1"/>
          <w:w w:val="102"/>
        </w:rPr>
        <w:t>h</w:t>
      </w:r>
      <w:r w:rsidRPr="003453AC">
        <w:rPr>
          <w:w w:val="102"/>
        </w:rPr>
        <w:t xml:space="preserve">e </w:t>
      </w:r>
      <w:r w:rsidRPr="003453AC">
        <w:t>ra</w:t>
      </w:r>
      <w:r w:rsidRPr="003453AC">
        <w:rPr>
          <w:spacing w:val="1"/>
        </w:rPr>
        <w:t>d</w:t>
      </w:r>
      <w:r w:rsidRPr="003453AC">
        <w:t>iolocation</w:t>
      </w:r>
      <w:r w:rsidRPr="003453AC">
        <w:rPr>
          <w:spacing w:val="16"/>
        </w:rPr>
        <w:t xml:space="preserve"> </w:t>
      </w:r>
      <w:r w:rsidRPr="003453AC">
        <w:t>ser</w:t>
      </w:r>
      <w:r w:rsidRPr="003453AC">
        <w:rPr>
          <w:spacing w:val="-1"/>
        </w:rPr>
        <w:t>v</w:t>
      </w:r>
      <w:r w:rsidRPr="003453AC">
        <w:t>ice</w:t>
      </w:r>
      <w:r w:rsidRPr="003453AC">
        <w:rPr>
          <w:spacing w:val="10"/>
        </w:rPr>
        <w:t xml:space="preserve"> </w:t>
      </w:r>
      <w:r w:rsidRPr="003453AC">
        <w:t>in</w:t>
      </w:r>
      <w:r w:rsidRPr="003453AC">
        <w:rPr>
          <w:spacing w:val="2"/>
        </w:rPr>
        <w:t xml:space="preserve"> </w:t>
      </w:r>
      <w:r w:rsidRPr="003453AC">
        <w:rPr>
          <w:spacing w:val="1"/>
        </w:rPr>
        <w:t>t</w:t>
      </w:r>
      <w:r w:rsidRPr="003453AC">
        <w:rPr>
          <w:spacing w:val="-1"/>
        </w:rPr>
        <w:t>h</w:t>
      </w:r>
      <w:r w:rsidRPr="003453AC">
        <w:t>e</w:t>
      </w:r>
      <w:r w:rsidRPr="003453AC">
        <w:rPr>
          <w:spacing w:val="5"/>
        </w:rPr>
        <w:t xml:space="preserve"> </w:t>
      </w:r>
      <w:r w:rsidRPr="003453AC">
        <w:rPr>
          <w:spacing w:val="-1"/>
        </w:rPr>
        <w:t>f</w:t>
      </w:r>
      <w:r w:rsidRPr="003453AC">
        <w:t>r</w:t>
      </w:r>
      <w:r w:rsidRPr="003453AC">
        <w:rPr>
          <w:spacing w:val="2"/>
        </w:rPr>
        <w:t>e</w:t>
      </w:r>
      <w:r w:rsidRPr="003453AC">
        <w:rPr>
          <w:spacing w:val="1"/>
        </w:rPr>
        <w:t>q</w:t>
      </w:r>
      <w:r w:rsidRPr="003453AC">
        <w:rPr>
          <w:spacing w:val="-1"/>
        </w:rPr>
        <w:t>u</w:t>
      </w:r>
      <w:r w:rsidRPr="003453AC">
        <w:t>en</w:t>
      </w:r>
      <w:r w:rsidRPr="003453AC">
        <w:rPr>
          <w:spacing w:val="2"/>
        </w:rPr>
        <w:t>c</w:t>
      </w:r>
      <w:r w:rsidRPr="003453AC">
        <w:t>y</w:t>
      </w:r>
      <w:r w:rsidRPr="003453AC">
        <w:rPr>
          <w:spacing w:val="10"/>
        </w:rPr>
        <w:t xml:space="preserve"> </w:t>
      </w:r>
      <w:r w:rsidRPr="003453AC">
        <w:t>b</w:t>
      </w:r>
      <w:r w:rsidRPr="003453AC">
        <w:rPr>
          <w:spacing w:val="2"/>
        </w:rPr>
        <w:t>a</w:t>
      </w:r>
      <w:r w:rsidRPr="003453AC">
        <w:rPr>
          <w:spacing w:val="-1"/>
        </w:rPr>
        <w:t>n</w:t>
      </w:r>
      <w:r w:rsidRPr="003453AC">
        <w:t>d</w:t>
      </w:r>
      <w:r w:rsidRPr="003453AC">
        <w:rPr>
          <w:spacing w:val="7"/>
        </w:rPr>
        <w:t xml:space="preserve"> </w:t>
      </w:r>
      <w:r w:rsidRPr="003453AC">
        <w:t>10.</w:t>
      </w:r>
      <w:r w:rsidRPr="003453AC">
        <w:rPr>
          <w:spacing w:val="5"/>
        </w:rPr>
        <w:t>0</w:t>
      </w:r>
      <w:r w:rsidRPr="003453AC">
        <w:rPr>
          <w:spacing w:val="-1"/>
        </w:rPr>
        <w:t>-</w:t>
      </w:r>
      <w:r w:rsidRPr="003453AC">
        <w:t>10.4</w:t>
      </w:r>
      <w:r w:rsidRPr="003453AC">
        <w:rPr>
          <w:spacing w:val="14"/>
        </w:rPr>
        <w:t xml:space="preserve"> </w:t>
      </w:r>
      <w:r w:rsidRPr="003453AC">
        <w:t>GHz.</w:t>
      </w:r>
    </w:p>
    <w:p w:rsidR="001A606C" w:rsidRPr="003453AC" w:rsidP="001A606C" w14:paraId="1CEB2DA6" w14:textId="77777777">
      <w:pPr>
        <w:tabs>
          <w:tab w:val="left" w:pos="828"/>
          <w:tab w:val="left" w:pos="1080"/>
          <w:tab w:val="left" w:pos="1871"/>
          <w:tab w:val="left" w:pos="2268"/>
        </w:tabs>
        <w:overflowPunct w:val="0"/>
        <w:autoSpaceDE w:val="0"/>
        <w:autoSpaceDN w:val="0"/>
        <w:adjustRightInd w:val="0"/>
        <w:spacing w:after="220"/>
        <w:ind w:firstLine="360"/>
        <w:textAlignment w:val="baseline"/>
      </w:pPr>
      <w:r w:rsidRPr="003453AC">
        <w:t>* * * * *</w:t>
      </w:r>
    </w:p>
    <w:bookmarkEnd w:id="5459"/>
    <w:p w:rsidR="001A606C" w:rsidRPr="003453AC" w:rsidP="001A606C" w14:paraId="0542F6C0" w14:textId="77777777">
      <w:pPr>
        <w:tabs>
          <w:tab w:val="left" w:pos="828"/>
          <w:tab w:val="left" w:pos="1062"/>
          <w:tab w:val="left" w:pos="1871"/>
          <w:tab w:val="left" w:pos="2268"/>
        </w:tabs>
        <w:overflowPunct w:val="0"/>
        <w:autoSpaceDE w:val="0"/>
        <w:autoSpaceDN w:val="0"/>
        <w:adjustRightInd w:val="0"/>
        <w:spacing w:after="220"/>
        <w:ind w:firstLine="360"/>
        <w:textAlignment w:val="baseline"/>
        <w:rPr>
          <w:lang w:val="en-GB"/>
        </w:rPr>
      </w:pPr>
      <w:r w:rsidRPr="003453AC">
        <w:t>(477)  5.477</w:t>
      </w:r>
      <w:r w:rsidRPr="003453AC">
        <w:rPr>
          <w:lang w:val="en-GB"/>
        </w:rPr>
        <w:t>  </w:t>
      </w:r>
      <w:r w:rsidRPr="003453AC">
        <w:rPr>
          <w:i/>
        </w:rPr>
        <w:t>Different</w:t>
      </w:r>
      <w:r w:rsidRPr="003453AC">
        <w:rPr>
          <w:i/>
          <w:iCs/>
          <w:lang w:val="en-GB"/>
        </w:rPr>
        <w:t> </w:t>
      </w:r>
      <w:r w:rsidRPr="003453AC">
        <w:rPr>
          <w:i/>
        </w:rPr>
        <w:t>category</w:t>
      </w:r>
      <w:r w:rsidRPr="003453AC">
        <w:rPr>
          <w:i/>
          <w:iCs/>
          <w:lang w:val="en-GB"/>
        </w:rPr>
        <w:t> </w:t>
      </w:r>
      <w:r w:rsidRPr="003453AC">
        <w:rPr>
          <w:i/>
        </w:rPr>
        <w:t>of</w:t>
      </w:r>
      <w:r w:rsidRPr="003453AC">
        <w:rPr>
          <w:i/>
          <w:iCs/>
          <w:lang w:val="en-GB"/>
        </w:rPr>
        <w:t> </w:t>
      </w:r>
      <w:r w:rsidRPr="003453AC">
        <w:rPr>
          <w:i/>
        </w:rPr>
        <w:t>service:</w:t>
      </w:r>
      <w:r w:rsidRPr="003453AC">
        <w:rPr>
          <w:lang w:val="en-GB"/>
        </w:rPr>
        <w:t>  in Algeria, Saudi Arabia, Bahrain, Bangladesh, Brunei Darussalam, Cameroon, Djibouti, Egypt, the United Arab Emirates, Eritrea, Ethiopia, Guyana, India, Indonesia, Iran (Islamic Republic o</w:t>
      </w:r>
      <w:r w:rsidRPr="003453AC">
        <w:rPr>
          <w:spacing w:val="-1"/>
          <w:lang w:val="en-GB"/>
        </w:rPr>
        <w:t>f</w:t>
      </w:r>
      <w:r w:rsidRPr="003453AC">
        <w:rPr>
          <w:lang w:val="en-GB"/>
        </w:rPr>
        <w:t>), Ira</w:t>
      </w:r>
      <w:r w:rsidRPr="003453AC">
        <w:rPr>
          <w:spacing w:val="1"/>
          <w:lang w:val="en-GB"/>
        </w:rPr>
        <w:t>q</w:t>
      </w:r>
      <w:r w:rsidRPr="003453AC">
        <w:rPr>
          <w:lang w:val="en-GB"/>
        </w:rPr>
        <w:t xml:space="preserve">, </w:t>
      </w:r>
      <w:r w:rsidRPr="003453AC">
        <w:rPr>
          <w:spacing w:val="1"/>
          <w:lang w:val="en-GB"/>
        </w:rPr>
        <w:t>J</w:t>
      </w:r>
      <w:r w:rsidRPr="003453AC">
        <w:rPr>
          <w:lang w:val="en-GB"/>
        </w:rPr>
        <w:t>a</w:t>
      </w:r>
      <w:r w:rsidRPr="003453AC">
        <w:rPr>
          <w:spacing w:val="-2"/>
          <w:lang w:val="en-GB"/>
        </w:rPr>
        <w:t>m</w:t>
      </w:r>
      <w:r w:rsidRPr="003453AC">
        <w:rPr>
          <w:lang w:val="en-GB"/>
        </w:rPr>
        <w:t>aica,</w:t>
      </w:r>
      <w:r w:rsidRPr="003453AC">
        <w:rPr>
          <w:spacing w:val="7"/>
          <w:lang w:val="en-GB"/>
        </w:rPr>
        <w:t xml:space="preserve"> </w:t>
      </w:r>
      <w:r w:rsidRPr="003453AC">
        <w:rPr>
          <w:spacing w:val="1"/>
          <w:lang w:val="en-GB"/>
        </w:rPr>
        <w:t>J</w:t>
      </w:r>
      <w:r w:rsidRPr="003453AC">
        <w:rPr>
          <w:lang w:val="en-GB"/>
        </w:rPr>
        <w:t>a</w:t>
      </w:r>
      <w:r w:rsidRPr="003453AC">
        <w:rPr>
          <w:spacing w:val="1"/>
          <w:lang w:val="en-GB"/>
        </w:rPr>
        <w:t>p</w:t>
      </w:r>
      <w:r w:rsidRPr="003453AC">
        <w:rPr>
          <w:lang w:val="en-GB"/>
        </w:rPr>
        <w:t>an,</w:t>
      </w:r>
      <w:r w:rsidRPr="003453AC">
        <w:rPr>
          <w:spacing w:val="3"/>
          <w:lang w:val="en-GB"/>
        </w:rPr>
        <w:t xml:space="preserve"> </w:t>
      </w:r>
      <w:r w:rsidRPr="003453AC">
        <w:rPr>
          <w:spacing w:val="1"/>
          <w:lang w:val="en-GB"/>
        </w:rPr>
        <w:t>Jo</w:t>
      </w:r>
      <w:r w:rsidRPr="003453AC">
        <w:rPr>
          <w:spacing w:val="-1"/>
          <w:lang w:val="en-GB"/>
        </w:rPr>
        <w:t>rd</w:t>
      </w:r>
      <w:r w:rsidRPr="003453AC">
        <w:rPr>
          <w:lang w:val="en-GB"/>
        </w:rPr>
        <w:t>an,</w:t>
      </w:r>
      <w:r w:rsidRPr="003453AC">
        <w:rPr>
          <w:spacing w:val="4"/>
          <w:lang w:val="en-GB"/>
        </w:rPr>
        <w:t xml:space="preserve"> </w:t>
      </w:r>
      <w:r w:rsidRPr="003453AC">
        <w:rPr>
          <w:lang w:val="en-GB"/>
        </w:rPr>
        <w:t>K</w:t>
      </w:r>
      <w:r w:rsidRPr="003453AC">
        <w:rPr>
          <w:spacing w:val="1"/>
          <w:lang w:val="en-GB"/>
        </w:rPr>
        <w:t>u</w:t>
      </w:r>
      <w:r w:rsidRPr="003453AC">
        <w:rPr>
          <w:spacing w:val="-2"/>
          <w:lang w:val="en-GB"/>
        </w:rPr>
        <w:t>w</w:t>
      </w:r>
      <w:r w:rsidRPr="003453AC">
        <w:rPr>
          <w:lang w:val="en-GB"/>
        </w:rPr>
        <w:t>a</w:t>
      </w:r>
      <w:r w:rsidRPr="003453AC">
        <w:rPr>
          <w:spacing w:val="2"/>
          <w:lang w:val="en-GB"/>
        </w:rPr>
        <w:t>i</w:t>
      </w:r>
      <w:r w:rsidRPr="003453AC">
        <w:rPr>
          <w:lang w:val="en-GB"/>
        </w:rPr>
        <w:t>t,</w:t>
      </w:r>
      <w:r w:rsidRPr="003453AC">
        <w:rPr>
          <w:spacing w:val="5"/>
          <w:lang w:val="en-GB"/>
        </w:rPr>
        <w:t xml:space="preserve"> </w:t>
      </w:r>
      <w:r w:rsidRPr="003453AC">
        <w:rPr>
          <w:spacing w:val="-1"/>
          <w:lang w:val="en-GB"/>
        </w:rPr>
        <w:t>L</w:t>
      </w:r>
      <w:r w:rsidRPr="003453AC">
        <w:rPr>
          <w:lang w:val="en-GB"/>
        </w:rPr>
        <w:t>e</w:t>
      </w:r>
      <w:r w:rsidRPr="003453AC">
        <w:rPr>
          <w:spacing w:val="1"/>
          <w:lang w:val="en-GB"/>
        </w:rPr>
        <w:t>b</w:t>
      </w:r>
      <w:r w:rsidRPr="003453AC">
        <w:rPr>
          <w:lang w:val="en-GB"/>
        </w:rPr>
        <w:t>an</w:t>
      </w:r>
      <w:r w:rsidRPr="003453AC">
        <w:rPr>
          <w:spacing w:val="2"/>
          <w:lang w:val="en-GB"/>
        </w:rPr>
        <w:t>o</w:t>
      </w:r>
      <w:r w:rsidRPr="003453AC">
        <w:rPr>
          <w:spacing w:val="-1"/>
          <w:lang w:val="en-GB"/>
        </w:rPr>
        <w:t>n</w:t>
      </w:r>
      <w:r w:rsidRPr="003453AC">
        <w:rPr>
          <w:lang w:val="en-GB"/>
        </w:rPr>
        <w:t>,</w:t>
      </w:r>
      <w:r w:rsidRPr="003453AC">
        <w:rPr>
          <w:spacing w:val="8"/>
          <w:lang w:val="en-GB"/>
        </w:rPr>
        <w:t xml:space="preserve"> </w:t>
      </w:r>
      <w:r w:rsidRPr="003453AC">
        <w:rPr>
          <w:spacing w:val="-1"/>
          <w:lang w:val="en-GB"/>
        </w:rPr>
        <w:t>L</w:t>
      </w:r>
      <w:r w:rsidRPr="003453AC">
        <w:rPr>
          <w:lang w:val="en-GB"/>
        </w:rPr>
        <w:t>iberia,</w:t>
      </w:r>
      <w:r w:rsidRPr="003453AC">
        <w:rPr>
          <w:spacing w:val="7"/>
          <w:lang w:val="en-GB"/>
        </w:rPr>
        <w:t xml:space="preserve"> </w:t>
      </w:r>
      <w:r w:rsidRPr="003453AC">
        <w:rPr>
          <w:lang w:val="en-GB"/>
        </w:rPr>
        <w:t>Mal</w:t>
      </w:r>
      <w:r w:rsidRPr="003453AC">
        <w:rPr>
          <w:spacing w:val="2"/>
          <w:lang w:val="en-GB"/>
        </w:rPr>
        <w:t>a</w:t>
      </w:r>
      <w:r w:rsidRPr="003453AC">
        <w:rPr>
          <w:spacing w:val="-3"/>
          <w:lang w:val="en-GB"/>
        </w:rPr>
        <w:t>y</w:t>
      </w:r>
      <w:r w:rsidRPr="003453AC">
        <w:rPr>
          <w:lang w:val="en-GB"/>
        </w:rPr>
        <w:t>sia,</w:t>
      </w:r>
      <w:r w:rsidRPr="003453AC">
        <w:rPr>
          <w:spacing w:val="7"/>
          <w:lang w:val="en-GB"/>
        </w:rPr>
        <w:t xml:space="preserve"> </w:t>
      </w:r>
      <w:r w:rsidRPr="003453AC">
        <w:rPr>
          <w:lang w:val="en-GB"/>
        </w:rPr>
        <w:t>N</w:t>
      </w:r>
      <w:r w:rsidRPr="003453AC">
        <w:rPr>
          <w:spacing w:val="2"/>
          <w:lang w:val="en-GB"/>
        </w:rPr>
        <w:t>i</w:t>
      </w:r>
      <w:r w:rsidRPr="003453AC">
        <w:rPr>
          <w:spacing w:val="-1"/>
          <w:lang w:val="en-GB"/>
        </w:rPr>
        <w:t>g</w:t>
      </w:r>
      <w:r w:rsidRPr="003453AC">
        <w:rPr>
          <w:lang w:val="en-GB"/>
        </w:rPr>
        <w:t>eria,</w:t>
      </w:r>
      <w:r w:rsidRPr="003453AC">
        <w:rPr>
          <w:spacing w:val="5"/>
          <w:lang w:val="en-GB"/>
        </w:rPr>
        <w:t xml:space="preserve"> </w:t>
      </w:r>
      <w:r w:rsidRPr="003453AC">
        <w:rPr>
          <w:spacing w:val="2"/>
          <w:lang w:val="en-GB"/>
        </w:rPr>
        <w:t>O</w:t>
      </w:r>
      <w:r w:rsidRPr="003453AC">
        <w:rPr>
          <w:spacing w:val="-3"/>
          <w:lang w:val="en-GB"/>
        </w:rPr>
        <w:t>m</w:t>
      </w:r>
      <w:r w:rsidRPr="003453AC">
        <w:rPr>
          <w:spacing w:val="2"/>
          <w:lang w:val="en-GB"/>
        </w:rPr>
        <w:t>a</w:t>
      </w:r>
      <w:r w:rsidRPr="003453AC">
        <w:rPr>
          <w:spacing w:val="-1"/>
          <w:lang w:val="en-GB"/>
        </w:rPr>
        <w:t>n</w:t>
      </w:r>
      <w:r w:rsidRPr="003453AC">
        <w:rPr>
          <w:lang w:val="en-GB"/>
        </w:rPr>
        <w:t>,</w:t>
      </w:r>
      <w:r w:rsidRPr="003453AC">
        <w:rPr>
          <w:spacing w:val="4"/>
          <w:lang w:val="en-GB"/>
        </w:rPr>
        <w:t xml:space="preserve"> </w:t>
      </w:r>
      <w:r w:rsidRPr="003453AC">
        <w:rPr>
          <w:lang w:val="en-GB"/>
        </w:rPr>
        <w:t>U</w:t>
      </w:r>
      <w:r w:rsidRPr="003453AC">
        <w:rPr>
          <w:spacing w:val="1"/>
          <w:lang w:val="en-GB"/>
        </w:rPr>
        <w:t>g</w:t>
      </w:r>
      <w:r w:rsidRPr="003453AC">
        <w:rPr>
          <w:lang w:val="en-GB"/>
        </w:rPr>
        <w:t>anda,</w:t>
      </w:r>
      <w:r w:rsidRPr="003453AC">
        <w:rPr>
          <w:spacing w:val="5"/>
          <w:lang w:val="en-GB"/>
        </w:rPr>
        <w:t xml:space="preserve"> </w:t>
      </w:r>
      <w:r w:rsidRPr="003453AC">
        <w:rPr>
          <w:spacing w:val="1"/>
          <w:lang w:val="en-GB"/>
        </w:rPr>
        <w:t>P</w:t>
      </w:r>
      <w:r w:rsidRPr="003453AC">
        <w:rPr>
          <w:lang w:val="en-GB"/>
        </w:rPr>
        <w:t>akista</w:t>
      </w:r>
      <w:r w:rsidRPr="003453AC">
        <w:rPr>
          <w:spacing w:val="-1"/>
          <w:lang w:val="en-GB"/>
        </w:rPr>
        <w:t>n</w:t>
      </w:r>
      <w:r w:rsidRPr="003453AC">
        <w:rPr>
          <w:lang w:val="en-GB"/>
        </w:rPr>
        <w:t>,</w:t>
      </w:r>
      <w:r w:rsidRPr="003453AC">
        <w:rPr>
          <w:spacing w:val="6"/>
          <w:lang w:val="en-GB"/>
        </w:rPr>
        <w:t xml:space="preserve"> </w:t>
      </w:r>
      <w:r w:rsidRPr="003453AC">
        <w:rPr>
          <w:lang w:val="en-GB"/>
        </w:rPr>
        <w:t>Qatar,</w:t>
      </w:r>
      <w:r w:rsidRPr="003453AC">
        <w:rPr>
          <w:spacing w:val="3"/>
          <w:lang w:val="en-GB"/>
        </w:rPr>
        <w:t xml:space="preserve"> </w:t>
      </w:r>
      <w:r w:rsidRPr="003453AC">
        <w:rPr>
          <w:spacing w:val="1"/>
          <w:w w:val="102"/>
          <w:lang w:val="en-GB"/>
        </w:rPr>
        <w:t>S</w:t>
      </w:r>
      <w:r w:rsidRPr="003453AC">
        <w:rPr>
          <w:spacing w:val="-3"/>
          <w:w w:val="102"/>
          <w:lang w:val="en-GB"/>
        </w:rPr>
        <w:t>y</w:t>
      </w:r>
      <w:r w:rsidRPr="003453AC">
        <w:rPr>
          <w:w w:val="102"/>
          <w:lang w:val="en-GB"/>
        </w:rPr>
        <w:t>ri</w:t>
      </w:r>
      <w:r w:rsidRPr="003453AC">
        <w:rPr>
          <w:spacing w:val="2"/>
          <w:w w:val="102"/>
          <w:lang w:val="en-GB"/>
        </w:rPr>
        <w:t>a</w:t>
      </w:r>
      <w:r w:rsidRPr="003453AC">
        <w:rPr>
          <w:w w:val="102"/>
          <w:lang w:val="en-GB"/>
        </w:rPr>
        <w:t xml:space="preserve">n </w:t>
      </w:r>
      <w:r w:rsidRPr="003453AC">
        <w:rPr>
          <w:spacing w:val="-2"/>
          <w:lang w:val="en-GB"/>
        </w:rPr>
        <w:t>A</w:t>
      </w:r>
      <w:r w:rsidRPr="003453AC">
        <w:rPr>
          <w:lang w:val="en-GB"/>
        </w:rPr>
        <w:t>rab</w:t>
      </w:r>
      <w:r w:rsidRPr="003453AC">
        <w:rPr>
          <w:spacing w:val="15"/>
          <w:lang w:val="en-GB"/>
        </w:rPr>
        <w:t xml:space="preserve"> </w:t>
      </w:r>
      <w:r w:rsidRPr="003453AC">
        <w:rPr>
          <w:lang w:val="en-GB"/>
        </w:rPr>
        <w:t>Re</w:t>
      </w:r>
      <w:r w:rsidRPr="003453AC">
        <w:rPr>
          <w:spacing w:val="1"/>
          <w:lang w:val="en-GB"/>
        </w:rPr>
        <w:t>p</w:t>
      </w:r>
      <w:r w:rsidRPr="003453AC">
        <w:rPr>
          <w:spacing w:val="-1"/>
          <w:lang w:val="en-GB"/>
        </w:rPr>
        <w:t>u</w:t>
      </w:r>
      <w:r w:rsidRPr="003453AC">
        <w:rPr>
          <w:lang w:val="en-GB"/>
        </w:rPr>
        <w:t>blic,</w:t>
      </w:r>
      <w:r w:rsidRPr="003453AC">
        <w:rPr>
          <w:spacing w:val="19"/>
          <w:lang w:val="en-GB"/>
        </w:rPr>
        <w:t xml:space="preserve"> </w:t>
      </w:r>
      <w:r w:rsidRPr="003453AC">
        <w:rPr>
          <w:lang w:val="en-GB"/>
        </w:rPr>
        <w:t xml:space="preserve">the Dem. People’s Rep. of Korea, Singapore, Somalia, Sudan, South Sudan, Trinidad and Tobago, and Yemen, the allocation of the </w:t>
      </w:r>
      <w:r w:rsidRPr="003453AC">
        <w:rPr>
          <w:spacing w:val="-1"/>
          <w:lang w:val="en-GB"/>
        </w:rPr>
        <w:t>f</w:t>
      </w:r>
      <w:r w:rsidRPr="003453AC">
        <w:rPr>
          <w:lang w:val="en-GB"/>
        </w:rPr>
        <w:t>re</w:t>
      </w:r>
      <w:r w:rsidRPr="003453AC">
        <w:rPr>
          <w:spacing w:val="1"/>
          <w:lang w:val="en-GB"/>
        </w:rPr>
        <w:t>q</w:t>
      </w:r>
      <w:r w:rsidRPr="003453AC">
        <w:rPr>
          <w:spacing w:val="-1"/>
          <w:lang w:val="en-GB"/>
        </w:rPr>
        <w:t>u</w:t>
      </w:r>
      <w:r w:rsidRPr="003453AC">
        <w:rPr>
          <w:spacing w:val="2"/>
          <w:lang w:val="en-GB"/>
        </w:rPr>
        <w:t>e</w:t>
      </w:r>
      <w:r w:rsidRPr="003453AC">
        <w:rPr>
          <w:spacing w:val="-1"/>
          <w:lang w:val="en-GB"/>
        </w:rPr>
        <w:t>n</w:t>
      </w:r>
      <w:r w:rsidRPr="003453AC">
        <w:rPr>
          <w:spacing w:val="2"/>
          <w:lang w:val="en-GB"/>
        </w:rPr>
        <w:t>c</w:t>
      </w:r>
      <w:r w:rsidRPr="003453AC">
        <w:rPr>
          <w:lang w:val="en-GB"/>
        </w:rPr>
        <w:t xml:space="preserve">y band 9800-10 000 MHz to the fixed service is on a primary </w:t>
      </w:r>
      <w:r w:rsidRPr="003453AC">
        <w:rPr>
          <w:w w:val="102"/>
          <w:lang w:val="en-GB"/>
        </w:rPr>
        <w:t>bas</w:t>
      </w:r>
      <w:r w:rsidRPr="003453AC">
        <w:rPr>
          <w:spacing w:val="1"/>
          <w:w w:val="102"/>
          <w:lang w:val="en-GB"/>
        </w:rPr>
        <w:t>i</w:t>
      </w:r>
      <w:r w:rsidRPr="003453AC">
        <w:rPr>
          <w:w w:val="102"/>
          <w:lang w:val="en-GB"/>
        </w:rPr>
        <w:t xml:space="preserve">s </w:t>
      </w:r>
      <w:r w:rsidRPr="003453AC">
        <w:rPr>
          <w:lang w:val="en-GB"/>
        </w:rPr>
        <w:t>(see</w:t>
      </w:r>
      <w:r w:rsidRPr="003453AC">
        <w:rPr>
          <w:spacing w:val="6"/>
          <w:lang w:val="en-GB"/>
        </w:rPr>
        <w:t xml:space="preserve"> </w:t>
      </w:r>
      <w:r w:rsidRPr="003453AC">
        <w:rPr>
          <w:lang w:val="en-GB"/>
        </w:rPr>
        <w:t xml:space="preserve">No. </w:t>
      </w:r>
      <w:r w:rsidRPr="003453AC">
        <w:rPr>
          <w:spacing w:val="1"/>
          <w:lang w:val="en-GB"/>
        </w:rPr>
        <w:t>5.</w:t>
      </w:r>
      <w:r w:rsidRPr="003453AC">
        <w:rPr>
          <w:spacing w:val="-1"/>
          <w:lang w:val="en-GB"/>
        </w:rPr>
        <w:t>3</w:t>
      </w:r>
      <w:r w:rsidRPr="003453AC">
        <w:rPr>
          <w:spacing w:val="1"/>
          <w:lang w:val="en-GB"/>
        </w:rPr>
        <w:t>3)</w:t>
      </w:r>
      <w:r w:rsidRPr="003453AC">
        <w:rPr>
          <w:lang w:val="en-GB"/>
        </w:rPr>
        <w:t>.</w:t>
      </w:r>
    </w:p>
    <w:p w:rsidR="001A606C" w:rsidRPr="003453AC" w:rsidP="001A606C" w14:paraId="7500D520" w14:textId="77777777">
      <w:pPr>
        <w:tabs>
          <w:tab w:val="left" w:pos="1247"/>
        </w:tabs>
        <w:spacing w:after="220"/>
        <w:ind w:firstLine="360"/>
        <w:rPr>
          <w:kern w:val="0"/>
        </w:rPr>
      </w:pPr>
      <w:r w:rsidRPr="003453AC">
        <w:rPr>
          <w:rFonts w:eastAsia="Calibri"/>
          <w:kern w:val="0"/>
        </w:rPr>
        <w:t>(478)  5.478</w:t>
      </w:r>
      <w:r w:rsidRPr="003453AC">
        <w:rPr>
          <w:spacing w:val="-1"/>
          <w:w w:val="95"/>
          <w:kern w:val="0"/>
        </w:rPr>
        <w:t>  </w:t>
      </w:r>
      <w:r w:rsidRPr="003453AC">
        <w:rPr>
          <w:rFonts w:eastAsia="Calibri"/>
          <w:i/>
          <w:spacing w:val="-1"/>
          <w:kern w:val="0"/>
        </w:rPr>
        <w:t>Additional</w:t>
      </w:r>
      <w:r w:rsidRPr="003453AC">
        <w:rPr>
          <w:rFonts w:eastAsia="Calibri"/>
          <w:i/>
          <w:spacing w:val="-3"/>
          <w:kern w:val="0"/>
        </w:rPr>
        <w:t xml:space="preserve"> </w:t>
      </w:r>
      <w:r w:rsidRPr="003453AC">
        <w:rPr>
          <w:rFonts w:eastAsia="Calibri"/>
          <w:i/>
          <w:spacing w:val="-1"/>
          <w:kern w:val="0"/>
        </w:rPr>
        <w:t>allocation:</w:t>
      </w:r>
      <w:r w:rsidRPr="003453AC">
        <w:rPr>
          <w:rFonts w:eastAsia="Calibri"/>
          <w:iCs/>
          <w:spacing w:val="53"/>
          <w:kern w:val="0"/>
        </w:rPr>
        <w:t xml:space="preserve">  </w:t>
      </w:r>
      <w:r w:rsidRPr="003453AC">
        <w:rPr>
          <w:rFonts w:eastAsia="Calibri"/>
          <w:spacing w:val="-1"/>
          <w:kern w:val="0"/>
        </w:rPr>
        <w:t>in</w:t>
      </w:r>
      <w:r w:rsidRPr="003453AC">
        <w:rPr>
          <w:rFonts w:eastAsia="Calibri"/>
          <w:spacing w:val="-3"/>
          <w:kern w:val="0"/>
        </w:rPr>
        <w:t xml:space="preserve"> </w:t>
      </w:r>
      <w:r w:rsidRPr="003453AC">
        <w:rPr>
          <w:rFonts w:eastAsia="Calibri"/>
          <w:spacing w:val="-1"/>
          <w:kern w:val="0"/>
        </w:rPr>
        <w:t>Azerbaijan,</w:t>
      </w:r>
      <w:r w:rsidRPr="003453AC">
        <w:rPr>
          <w:rFonts w:eastAsia="Calibri"/>
          <w:spacing w:val="-4"/>
          <w:kern w:val="0"/>
        </w:rPr>
        <w:t xml:space="preserve"> </w:t>
      </w:r>
      <w:r w:rsidRPr="003453AC">
        <w:rPr>
          <w:rFonts w:eastAsia="Calibri"/>
          <w:spacing w:val="-1"/>
          <w:kern w:val="0"/>
        </w:rPr>
        <w:t>Kyrgyzstan,</w:t>
      </w:r>
      <w:r w:rsidRPr="003453AC">
        <w:rPr>
          <w:rFonts w:eastAsia="Calibri"/>
          <w:spacing w:val="-3"/>
          <w:kern w:val="0"/>
        </w:rPr>
        <w:t xml:space="preserve"> </w:t>
      </w:r>
      <w:r w:rsidRPr="003453AC">
        <w:rPr>
          <w:rFonts w:eastAsia="Calibri"/>
          <w:spacing w:val="-1"/>
          <w:kern w:val="0"/>
        </w:rPr>
        <w:t>Romania,</w:t>
      </w:r>
      <w:r w:rsidRPr="003453AC">
        <w:rPr>
          <w:rFonts w:eastAsia="Calibri"/>
          <w:spacing w:val="-2"/>
          <w:kern w:val="0"/>
        </w:rPr>
        <w:t xml:space="preserve"> </w:t>
      </w:r>
      <w:r w:rsidRPr="003453AC">
        <w:rPr>
          <w:rFonts w:eastAsia="Calibri"/>
          <w:spacing w:val="-1"/>
          <w:kern w:val="0"/>
        </w:rPr>
        <w:t>Turkmenistan</w:t>
      </w:r>
      <w:r w:rsidRPr="003453AC">
        <w:rPr>
          <w:rFonts w:eastAsia="Calibri"/>
          <w:spacing w:val="-3"/>
          <w:kern w:val="0"/>
        </w:rPr>
        <w:t xml:space="preserve"> </w:t>
      </w:r>
      <w:r w:rsidRPr="003453AC">
        <w:rPr>
          <w:rFonts w:eastAsia="Calibri"/>
          <w:kern w:val="0"/>
        </w:rPr>
        <w:t xml:space="preserve">and </w:t>
      </w:r>
      <w:r w:rsidRPr="003453AC">
        <w:rPr>
          <w:spacing w:val="-1"/>
          <w:kern w:val="0"/>
        </w:rPr>
        <w:t xml:space="preserve">Ukraine, the frequency band </w:t>
      </w:r>
      <w:r w:rsidRPr="003453AC">
        <w:rPr>
          <w:kern w:val="0"/>
        </w:rPr>
        <w:t>9</w:t>
      </w:r>
      <w:r w:rsidRPr="003453AC">
        <w:rPr>
          <w:spacing w:val="-1"/>
          <w:kern w:val="0"/>
        </w:rPr>
        <w:t>800-</w:t>
      </w:r>
      <w:r w:rsidRPr="003453AC">
        <w:rPr>
          <w:kern w:val="0"/>
        </w:rPr>
        <w:t>10 000</w:t>
      </w:r>
      <w:r w:rsidRPr="003453AC">
        <w:rPr>
          <w:spacing w:val="-1"/>
          <w:kern w:val="0"/>
        </w:rPr>
        <w:t xml:space="preserve"> MHz is also allocated </w:t>
      </w:r>
      <w:r w:rsidRPr="003453AC">
        <w:rPr>
          <w:kern w:val="0"/>
        </w:rPr>
        <w:t>to the radionavigation service on a</w:t>
      </w:r>
      <w:r w:rsidRPr="003453AC">
        <w:rPr>
          <w:spacing w:val="23"/>
          <w:kern w:val="0"/>
        </w:rPr>
        <w:t xml:space="preserve"> </w:t>
      </w:r>
      <w:r w:rsidRPr="003453AC">
        <w:rPr>
          <w:spacing w:val="-1"/>
          <w:kern w:val="0"/>
        </w:rPr>
        <w:t>primary</w:t>
      </w:r>
      <w:r w:rsidRPr="003453AC">
        <w:rPr>
          <w:spacing w:val="-2"/>
          <w:kern w:val="0"/>
        </w:rPr>
        <w:t xml:space="preserve"> </w:t>
      </w:r>
      <w:r w:rsidRPr="003453AC">
        <w:rPr>
          <w:kern w:val="0"/>
        </w:rPr>
        <w:t>basis.</w:t>
      </w:r>
    </w:p>
    <w:p w:rsidR="001A606C" w:rsidRPr="003453AC" w:rsidP="001A606C" w14:paraId="3BFD215D" w14:textId="77777777">
      <w:pPr>
        <w:suppressAutoHyphens/>
        <w:spacing w:after="220"/>
        <w:ind w:firstLine="360"/>
        <w:rPr>
          <w:bCs/>
          <w:smallCaps/>
          <w:kern w:val="0"/>
        </w:rPr>
      </w:pPr>
      <w:r w:rsidRPr="003453AC">
        <w:rPr>
          <w:bCs/>
          <w:smallCaps/>
          <w:kern w:val="0"/>
        </w:rPr>
        <w:t>* * * * *</w:t>
      </w:r>
    </w:p>
    <w:p w:rsidR="001A606C" w:rsidRPr="003453AC" w:rsidP="001A606C" w14:paraId="78F5C69F" w14:textId="77777777">
      <w:pPr>
        <w:tabs>
          <w:tab w:val="left" w:pos="828"/>
          <w:tab w:val="left" w:pos="1080"/>
          <w:tab w:val="left" w:pos="1871"/>
          <w:tab w:val="left" w:pos="2268"/>
        </w:tabs>
        <w:overflowPunct w:val="0"/>
        <w:autoSpaceDE w:val="0"/>
        <w:autoSpaceDN w:val="0"/>
        <w:adjustRightInd w:val="0"/>
        <w:spacing w:after="220"/>
        <w:ind w:firstLine="360"/>
        <w:textAlignment w:val="baseline"/>
      </w:pPr>
      <w:r w:rsidRPr="003453AC">
        <w:t>(479)  5.479</w:t>
      </w:r>
      <w:r w:rsidRPr="003453AC">
        <w:rPr>
          <w:lang w:val="en-GB"/>
        </w:rPr>
        <w:t>  </w:t>
      </w:r>
      <w:r w:rsidRPr="003453AC">
        <w:t>The band 9975</w:t>
      </w:r>
      <w:r w:rsidRPr="003453AC">
        <w:rPr>
          <w:spacing w:val="-5"/>
        </w:rPr>
        <w:t>-</w:t>
      </w:r>
      <w:r w:rsidRPr="003453AC">
        <w:t>10 025 MHz is also allocated to the meteorological-satellite service on a secondary basis for use by weather radars.</w:t>
      </w:r>
    </w:p>
    <w:p w:rsidR="001A606C" w:rsidRPr="003453AC" w:rsidP="001A606C" w14:paraId="07D1B9CD" w14:textId="77777777">
      <w:pPr>
        <w:tabs>
          <w:tab w:val="left" w:pos="1247"/>
        </w:tabs>
        <w:spacing w:after="220"/>
        <w:ind w:firstLine="360"/>
        <w:rPr>
          <w:kern w:val="0"/>
        </w:rPr>
      </w:pPr>
      <w:r w:rsidRPr="003453AC">
        <w:rPr>
          <w:kern w:val="0"/>
        </w:rPr>
        <w:t>(480)  5.480</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4"/>
          <w:kern w:val="0"/>
        </w:rPr>
        <w:t xml:space="preserve"> </w:t>
      </w:r>
      <w:r w:rsidRPr="003453AC">
        <w:rPr>
          <w:kern w:val="0"/>
        </w:rPr>
        <w:t>in</w:t>
      </w:r>
      <w:r w:rsidRPr="003453AC">
        <w:rPr>
          <w:spacing w:val="-2"/>
          <w:kern w:val="0"/>
        </w:rPr>
        <w:t xml:space="preserve"> </w:t>
      </w:r>
      <w:r w:rsidRPr="003453AC">
        <w:rPr>
          <w:kern w:val="0"/>
        </w:rPr>
        <w:t>Argentina,</w:t>
      </w:r>
      <w:r w:rsidRPr="003453AC">
        <w:rPr>
          <w:spacing w:val="-2"/>
          <w:kern w:val="0"/>
        </w:rPr>
        <w:t xml:space="preserve"> </w:t>
      </w:r>
      <w:r w:rsidRPr="003453AC">
        <w:rPr>
          <w:kern w:val="0"/>
        </w:rPr>
        <w:t>Brazil,</w:t>
      </w:r>
      <w:r w:rsidRPr="003453AC">
        <w:rPr>
          <w:spacing w:val="-2"/>
          <w:kern w:val="0"/>
        </w:rPr>
        <w:t xml:space="preserve"> </w:t>
      </w:r>
      <w:r w:rsidRPr="003453AC">
        <w:rPr>
          <w:kern w:val="0"/>
        </w:rPr>
        <w:t>Chile,</w:t>
      </w:r>
      <w:r w:rsidRPr="003453AC">
        <w:rPr>
          <w:spacing w:val="-2"/>
          <w:kern w:val="0"/>
        </w:rPr>
        <w:t xml:space="preserve"> </w:t>
      </w:r>
      <w:r w:rsidRPr="003453AC">
        <w:rPr>
          <w:kern w:val="0"/>
        </w:rPr>
        <w:t>Cuba,</w:t>
      </w:r>
      <w:r w:rsidRPr="003453AC">
        <w:rPr>
          <w:spacing w:val="-2"/>
          <w:kern w:val="0"/>
        </w:rPr>
        <w:t xml:space="preserve"> </w:t>
      </w:r>
      <w:r w:rsidRPr="003453AC">
        <w:rPr>
          <w:kern w:val="0"/>
        </w:rPr>
        <w:t>El</w:t>
      </w:r>
      <w:r w:rsidRPr="003453AC">
        <w:rPr>
          <w:spacing w:val="-2"/>
          <w:kern w:val="0"/>
        </w:rPr>
        <w:t xml:space="preserve"> </w:t>
      </w:r>
      <w:r w:rsidRPr="003453AC">
        <w:rPr>
          <w:kern w:val="0"/>
        </w:rPr>
        <w:t>Salvador,</w:t>
      </w:r>
      <w:r w:rsidRPr="003453AC">
        <w:rPr>
          <w:spacing w:val="-2"/>
          <w:kern w:val="0"/>
        </w:rPr>
        <w:t xml:space="preserve"> </w:t>
      </w:r>
      <w:r w:rsidRPr="003453AC">
        <w:rPr>
          <w:kern w:val="0"/>
        </w:rPr>
        <w:t>Ecuador,</w:t>
      </w:r>
      <w:r w:rsidRPr="003453AC">
        <w:rPr>
          <w:spacing w:val="31"/>
          <w:kern w:val="0"/>
        </w:rPr>
        <w:t xml:space="preserve"> </w:t>
      </w:r>
      <w:r w:rsidRPr="003453AC">
        <w:rPr>
          <w:spacing w:val="-1"/>
          <w:kern w:val="0"/>
        </w:rPr>
        <w:t>Guatemala,</w:t>
      </w:r>
      <w:r w:rsidRPr="003453AC">
        <w:rPr>
          <w:kern w:val="0"/>
        </w:rPr>
        <w:t xml:space="preserve"> Honduras, Paraguay, </w:t>
      </w:r>
      <w:r w:rsidRPr="003453AC">
        <w:rPr>
          <w:spacing w:val="-1"/>
          <w:kern w:val="0"/>
        </w:rPr>
        <w:t>the</w:t>
      </w:r>
      <w:r w:rsidRPr="003453AC">
        <w:rPr>
          <w:kern w:val="0"/>
        </w:rPr>
        <w:t xml:space="preserve"> overseas countries and </w:t>
      </w:r>
      <w:r w:rsidRPr="003453AC">
        <w:rPr>
          <w:spacing w:val="-1"/>
          <w:kern w:val="0"/>
        </w:rPr>
        <w:t>territories</w:t>
      </w:r>
      <w:r w:rsidRPr="003453AC">
        <w:rPr>
          <w:kern w:val="0"/>
        </w:rPr>
        <w:t xml:space="preserve"> within the Kingdom</w:t>
      </w:r>
      <w:r w:rsidRPr="003453AC">
        <w:rPr>
          <w:spacing w:val="-2"/>
          <w:kern w:val="0"/>
        </w:rPr>
        <w:t xml:space="preserve"> </w:t>
      </w:r>
      <w:r w:rsidRPr="003453AC">
        <w:rPr>
          <w:kern w:val="0"/>
        </w:rPr>
        <w:t>of the</w:t>
      </w:r>
      <w:r w:rsidRPr="003453AC">
        <w:rPr>
          <w:spacing w:val="39"/>
          <w:kern w:val="0"/>
        </w:rPr>
        <w:t xml:space="preserve"> </w:t>
      </w:r>
      <w:r w:rsidRPr="003453AC">
        <w:rPr>
          <w:kern w:val="0"/>
        </w:rPr>
        <w:t xml:space="preserve">Netherlands in Region 2, Peru </w:t>
      </w:r>
      <w:r w:rsidRPr="003453AC">
        <w:rPr>
          <w:spacing w:val="-1"/>
          <w:kern w:val="0"/>
        </w:rPr>
        <w:t>and Uruguay, the frequency band 10-10.45</w:t>
      </w:r>
      <w:r w:rsidRPr="003453AC">
        <w:rPr>
          <w:kern w:val="0"/>
        </w:rPr>
        <w:t xml:space="preserve"> GHz is also allocated to</w:t>
      </w:r>
      <w:r w:rsidRPr="003453AC">
        <w:rPr>
          <w:spacing w:val="25"/>
          <w:kern w:val="0"/>
        </w:rPr>
        <w:t xml:space="preserve"> </w:t>
      </w:r>
      <w:r w:rsidRPr="003453AC">
        <w:rPr>
          <w:kern w:val="0"/>
        </w:rPr>
        <w:t xml:space="preserve">the fixed and </w:t>
      </w:r>
      <w:r w:rsidRPr="003453AC">
        <w:rPr>
          <w:spacing w:val="-1"/>
          <w:kern w:val="0"/>
        </w:rPr>
        <w:t>mobile</w:t>
      </w:r>
      <w:r w:rsidRPr="003453AC">
        <w:rPr>
          <w:kern w:val="0"/>
        </w:rPr>
        <w:t xml:space="preserve"> services on a </w:t>
      </w:r>
      <w:r w:rsidRPr="003453AC">
        <w:rPr>
          <w:spacing w:val="-1"/>
          <w:kern w:val="0"/>
        </w:rPr>
        <w:t>primary</w:t>
      </w:r>
      <w:r w:rsidRPr="003453AC">
        <w:rPr>
          <w:kern w:val="0"/>
        </w:rPr>
        <w:t xml:space="preserve"> basis.  In </w:t>
      </w:r>
      <w:r w:rsidRPr="003453AC">
        <w:rPr>
          <w:spacing w:val="-1"/>
          <w:kern w:val="0"/>
        </w:rPr>
        <w:t>Colombia,</w:t>
      </w:r>
      <w:r w:rsidRPr="003453AC">
        <w:rPr>
          <w:spacing w:val="-3"/>
          <w:kern w:val="0"/>
        </w:rPr>
        <w:t xml:space="preserve"> </w:t>
      </w:r>
      <w:r w:rsidRPr="003453AC">
        <w:rPr>
          <w:kern w:val="0"/>
        </w:rPr>
        <w:t>Costa Rica,</w:t>
      </w:r>
      <w:r w:rsidRPr="003453AC">
        <w:rPr>
          <w:spacing w:val="-2"/>
          <w:kern w:val="0"/>
        </w:rPr>
        <w:t xml:space="preserve"> </w:t>
      </w:r>
      <w:r w:rsidRPr="003453AC">
        <w:rPr>
          <w:kern w:val="0"/>
        </w:rPr>
        <w:t>Mexico and</w:t>
      </w:r>
      <w:r w:rsidRPr="003453AC">
        <w:rPr>
          <w:spacing w:val="-2"/>
          <w:kern w:val="0"/>
        </w:rPr>
        <w:t xml:space="preserve"> </w:t>
      </w:r>
      <w:r w:rsidRPr="003453AC">
        <w:rPr>
          <w:kern w:val="0"/>
        </w:rPr>
        <w:t>Venezuela,</w:t>
      </w:r>
      <w:r w:rsidRPr="003453AC">
        <w:rPr>
          <w:spacing w:val="33"/>
          <w:kern w:val="0"/>
        </w:rPr>
        <w:t xml:space="preserve"> </w:t>
      </w:r>
      <w:r w:rsidRPr="003453AC">
        <w:rPr>
          <w:kern w:val="0"/>
        </w:rPr>
        <w:t>the</w:t>
      </w:r>
      <w:r w:rsidRPr="003453AC">
        <w:rPr>
          <w:spacing w:val="-1"/>
          <w:kern w:val="0"/>
        </w:rPr>
        <w:t xml:space="preserve"> </w:t>
      </w:r>
      <w:r w:rsidRPr="003453AC">
        <w:rPr>
          <w:kern w:val="0"/>
        </w:rPr>
        <w:t>frequency band</w:t>
      </w:r>
      <w:r w:rsidRPr="003453AC">
        <w:rPr>
          <w:spacing w:val="-1"/>
          <w:kern w:val="0"/>
        </w:rPr>
        <w:t xml:space="preserve"> </w:t>
      </w:r>
      <w:r w:rsidRPr="003453AC">
        <w:rPr>
          <w:kern w:val="0"/>
        </w:rPr>
        <w:t>10</w:t>
      </w:r>
      <w:r w:rsidRPr="003453AC">
        <w:rPr>
          <w:kern w:val="0"/>
        </w:rPr>
        <w:noBreakHyphen/>
        <w:t>10.45 GHz is</w:t>
      </w:r>
      <w:r w:rsidRPr="003453AC">
        <w:rPr>
          <w:spacing w:val="-2"/>
          <w:kern w:val="0"/>
        </w:rPr>
        <w:t xml:space="preserve"> </w:t>
      </w:r>
      <w:r w:rsidRPr="003453AC">
        <w:rPr>
          <w:kern w:val="0"/>
        </w:rPr>
        <w:t>also allocated to</w:t>
      </w:r>
      <w:r w:rsidRPr="003453AC">
        <w:rPr>
          <w:spacing w:val="-1"/>
          <w:kern w:val="0"/>
        </w:rPr>
        <w:t xml:space="preserve"> </w:t>
      </w:r>
      <w:r w:rsidRPr="003453AC">
        <w:rPr>
          <w:kern w:val="0"/>
        </w:rPr>
        <w:t>the fixed</w:t>
      </w:r>
      <w:r w:rsidRPr="003453AC">
        <w:rPr>
          <w:spacing w:val="-2"/>
          <w:kern w:val="0"/>
        </w:rPr>
        <w:t xml:space="preserve"> </w:t>
      </w:r>
      <w:r w:rsidRPr="003453AC">
        <w:rPr>
          <w:kern w:val="0"/>
        </w:rPr>
        <w:t>service on a</w:t>
      </w:r>
      <w:r w:rsidRPr="003453AC">
        <w:rPr>
          <w:spacing w:val="-1"/>
          <w:kern w:val="0"/>
        </w:rPr>
        <w:t xml:space="preserve"> primary</w:t>
      </w:r>
      <w:r w:rsidRPr="003453AC">
        <w:rPr>
          <w:kern w:val="0"/>
        </w:rPr>
        <w:t xml:space="preserve"> basis.</w:t>
      </w:r>
    </w:p>
    <w:p w:rsidR="001A606C" w:rsidRPr="003453AC" w:rsidP="001A606C" w14:paraId="13D1A0A7" w14:textId="77777777">
      <w:pPr>
        <w:tabs>
          <w:tab w:val="left" w:pos="1247"/>
        </w:tabs>
        <w:spacing w:after="220"/>
        <w:ind w:firstLine="360"/>
        <w:rPr>
          <w:kern w:val="0"/>
        </w:rPr>
      </w:pPr>
      <w:r w:rsidRPr="003453AC">
        <w:rPr>
          <w:kern w:val="0"/>
        </w:rPr>
        <w:t>(481)  5.481</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5"/>
          <w:kern w:val="0"/>
        </w:rPr>
        <w:t xml:space="preserve"> </w:t>
      </w:r>
      <w:r w:rsidRPr="003453AC">
        <w:rPr>
          <w:kern w:val="0"/>
        </w:rPr>
        <w:t>in</w:t>
      </w:r>
      <w:r w:rsidRPr="003453AC">
        <w:rPr>
          <w:spacing w:val="-2"/>
          <w:kern w:val="0"/>
        </w:rPr>
        <w:t xml:space="preserve"> </w:t>
      </w:r>
      <w:r w:rsidRPr="003453AC">
        <w:rPr>
          <w:kern w:val="0"/>
        </w:rPr>
        <w:t>Algeria,</w:t>
      </w:r>
      <w:r w:rsidRPr="003453AC">
        <w:rPr>
          <w:spacing w:val="-2"/>
          <w:kern w:val="0"/>
        </w:rPr>
        <w:t xml:space="preserve"> </w:t>
      </w:r>
      <w:r w:rsidRPr="003453AC">
        <w:rPr>
          <w:spacing w:val="-1"/>
          <w:kern w:val="0"/>
        </w:rPr>
        <w:t>Germany,</w:t>
      </w:r>
      <w:r w:rsidRPr="003453AC">
        <w:rPr>
          <w:spacing w:val="-2"/>
          <w:kern w:val="0"/>
        </w:rPr>
        <w:t xml:space="preserve"> </w:t>
      </w:r>
      <w:r w:rsidRPr="003453AC">
        <w:rPr>
          <w:kern w:val="0"/>
        </w:rPr>
        <w:t>Angola,</w:t>
      </w:r>
      <w:r w:rsidRPr="003453AC">
        <w:rPr>
          <w:spacing w:val="-2"/>
          <w:kern w:val="0"/>
        </w:rPr>
        <w:t xml:space="preserve"> </w:t>
      </w:r>
      <w:r w:rsidRPr="003453AC">
        <w:rPr>
          <w:spacing w:val="-1"/>
          <w:kern w:val="0"/>
        </w:rPr>
        <w:t>Brazil,</w:t>
      </w:r>
      <w:r w:rsidRPr="003453AC">
        <w:rPr>
          <w:spacing w:val="-2"/>
          <w:kern w:val="0"/>
        </w:rPr>
        <w:t xml:space="preserve"> </w:t>
      </w:r>
      <w:r w:rsidRPr="003453AC">
        <w:rPr>
          <w:kern w:val="0"/>
        </w:rPr>
        <w:t>China,</w:t>
      </w:r>
      <w:r w:rsidRPr="003453AC">
        <w:rPr>
          <w:spacing w:val="-2"/>
          <w:kern w:val="0"/>
        </w:rPr>
        <w:t xml:space="preserve"> </w:t>
      </w:r>
      <w:r w:rsidRPr="003453AC">
        <w:rPr>
          <w:kern w:val="0"/>
        </w:rPr>
        <w:t>Côte</w:t>
      </w:r>
      <w:r w:rsidRPr="003453AC">
        <w:rPr>
          <w:spacing w:val="-2"/>
          <w:kern w:val="0"/>
        </w:rPr>
        <w:t xml:space="preserve"> </w:t>
      </w:r>
      <w:r w:rsidRPr="003453AC">
        <w:rPr>
          <w:spacing w:val="-1"/>
          <w:kern w:val="0"/>
        </w:rPr>
        <w:t>d'Ivoire,</w:t>
      </w:r>
      <w:r w:rsidRPr="003453AC">
        <w:rPr>
          <w:spacing w:val="65"/>
          <w:kern w:val="0"/>
        </w:rPr>
        <w:t xml:space="preserve"> </w:t>
      </w:r>
      <w:r w:rsidRPr="003453AC">
        <w:rPr>
          <w:kern w:val="0"/>
        </w:rPr>
        <w:t xml:space="preserve">Egypt, El Salvador, Ecuador, Spain, </w:t>
      </w:r>
      <w:r w:rsidRPr="003453AC">
        <w:rPr>
          <w:spacing w:val="-1"/>
          <w:kern w:val="0"/>
        </w:rPr>
        <w:t>Guatemala,</w:t>
      </w:r>
      <w:r w:rsidRPr="003453AC">
        <w:rPr>
          <w:kern w:val="0"/>
        </w:rPr>
        <w:t xml:space="preserve"> Hungary, Japan,</w:t>
      </w:r>
      <w:r w:rsidRPr="003453AC">
        <w:rPr>
          <w:spacing w:val="-1"/>
          <w:kern w:val="0"/>
        </w:rPr>
        <w:t xml:space="preserve"> </w:t>
      </w:r>
      <w:r w:rsidRPr="003453AC">
        <w:rPr>
          <w:kern w:val="0"/>
        </w:rPr>
        <w:t xml:space="preserve">Kenya, Morocco, Nigeria, </w:t>
      </w:r>
      <w:r w:rsidRPr="003453AC">
        <w:rPr>
          <w:spacing w:val="-1"/>
          <w:kern w:val="0"/>
        </w:rPr>
        <w:t>Oman,</w:t>
      </w:r>
      <w:r w:rsidRPr="003453AC">
        <w:rPr>
          <w:spacing w:val="23"/>
          <w:kern w:val="0"/>
        </w:rPr>
        <w:t xml:space="preserve"> </w:t>
      </w:r>
      <w:r w:rsidRPr="003453AC">
        <w:rPr>
          <w:kern w:val="0"/>
        </w:rPr>
        <w:t xml:space="preserve">Uzbekistan, Pakistan, Paraguay, </w:t>
      </w:r>
      <w:r w:rsidRPr="003453AC">
        <w:rPr>
          <w:spacing w:val="-1"/>
          <w:kern w:val="0"/>
        </w:rPr>
        <w:t>Peru,</w:t>
      </w:r>
      <w:r w:rsidRPr="003453AC">
        <w:rPr>
          <w:kern w:val="0"/>
        </w:rPr>
        <w:t xml:space="preserve"> the </w:t>
      </w:r>
      <w:r w:rsidRPr="003453AC">
        <w:rPr>
          <w:spacing w:val="-1"/>
          <w:kern w:val="0"/>
        </w:rPr>
        <w:t>Dem.</w:t>
      </w:r>
      <w:r w:rsidRPr="003453AC">
        <w:rPr>
          <w:kern w:val="0"/>
        </w:rPr>
        <w:t xml:space="preserve"> People’s Rep. of</w:t>
      </w:r>
      <w:r w:rsidRPr="003453AC">
        <w:rPr>
          <w:spacing w:val="-1"/>
          <w:kern w:val="0"/>
        </w:rPr>
        <w:t xml:space="preserve"> </w:t>
      </w:r>
      <w:r w:rsidRPr="003453AC">
        <w:rPr>
          <w:kern w:val="0"/>
        </w:rPr>
        <w:t xml:space="preserve">Korea, </w:t>
      </w:r>
      <w:r w:rsidRPr="003453AC">
        <w:rPr>
          <w:spacing w:val="-1"/>
          <w:kern w:val="0"/>
        </w:rPr>
        <w:t>Romania,</w:t>
      </w:r>
      <w:r w:rsidRPr="003453AC">
        <w:rPr>
          <w:kern w:val="0"/>
        </w:rPr>
        <w:t xml:space="preserve"> Tunisia and</w:t>
      </w:r>
      <w:r w:rsidRPr="003453AC">
        <w:rPr>
          <w:spacing w:val="25"/>
          <w:kern w:val="0"/>
        </w:rPr>
        <w:t xml:space="preserve"> </w:t>
      </w:r>
      <w:r w:rsidRPr="003453AC">
        <w:rPr>
          <w:spacing w:val="-1"/>
          <w:kern w:val="0"/>
        </w:rPr>
        <w:t xml:space="preserve">Uruguay, the frequency band 10.45-10.5 </w:t>
      </w:r>
      <w:r w:rsidRPr="003453AC">
        <w:rPr>
          <w:kern w:val="0"/>
        </w:rPr>
        <w:t>GHz is also allocated to</w:t>
      </w:r>
      <w:r w:rsidRPr="003453AC">
        <w:rPr>
          <w:spacing w:val="-1"/>
          <w:kern w:val="0"/>
        </w:rPr>
        <w:t xml:space="preserve"> </w:t>
      </w:r>
      <w:r w:rsidRPr="003453AC">
        <w:rPr>
          <w:kern w:val="0"/>
        </w:rPr>
        <w:t xml:space="preserve">the fixed and </w:t>
      </w:r>
      <w:r w:rsidRPr="003453AC">
        <w:rPr>
          <w:spacing w:val="-1"/>
          <w:kern w:val="0"/>
        </w:rPr>
        <w:t>mobile</w:t>
      </w:r>
      <w:r w:rsidRPr="003453AC">
        <w:rPr>
          <w:kern w:val="0"/>
        </w:rPr>
        <w:t xml:space="preserve"> services on a</w:t>
      </w:r>
      <w:r w:rsidRPr="003453AC">
        <w:rPr>
          <w:spacing w:val="30"/>
          <w:kern w:val="0"/>
        </w:rPr>
        <w:t xml:space="preserve"> </w:t>
      </w:r>
      <w:r w:rsidRPr="003453AC">
        <w:rPr>
          <w:spacing w:val="-1"/>
          <w:kern w:val="0"/>
        </w:rPr>
        <w:t>primary</w:t>
      </w:r>
      <w:r w:rsidRPr="003453AC">
        <w:rPr>
          <w:kern w:val="0"/>
        </w:rPr>
        <w:t xml:space="preserve"> basis.  In Costa </w:t>
      </w:r>
      <w:r w:rsidRPr="003453AC">
        <w:rPr>
          <w:spacing w:val="-1"/>
          <w:kern w:val="0"/>
        </w:rPr>
        <w:t>Rica, the frequency band 10.45-10.5 GHz</w:t>
      </w:r>
      <w:r w:rsidRPr="003453AC">
        <w:rPr>
          <w:kern w:val="0"/>
        </w:rPr>
        <w:t xml:space="preserve"> is also</w:t>
      </w:r>
      <w:r w:rsidRPr="003453AC">
        <w:rPr>
          <w:spacing w:val="-1"/>
          <w:kern w:val="0"/>
        </w:rPr>
        <w:t xml:space="preserve"> allocated </w:t>
      </w:r>
      <w:r w:rsidRPr="003453AC">
        <w:rPr>
          <w:kern w:val="0"/>
        </w:rPr>
        <w:t>to</w:t>
      </w:r>
      <w:r w:rsidRPr="003453AC">
        <w:rPr>
          <w:spacing w:val="-1"/>
          <w:kern w:val="0"/>
        </w:rPr>
        <w:t xml:space="preserve"> </w:t>
      </w:r>
      <w:r w:rsidRPr="003453AC">
        <w:rPr>
          <w:kern w:val="0"/>
        </w:rPr>
        <w:t xml:space="preserve">the </w:t>
      </w:r>
      <w:r w:rsidRPr="003453AC">
        <w:rPr>
          <w:spacing w:val="-1"/>
          <w:kern w:val="0"/>
        </w:rPr>
        <w:t>fixed</w:t>
      </w:r>
      <w:r w:rsidRPr="003453AC">
        <w:rPr>
          <w:spacing w:val="49"/>
          <w:kern w:val="0"/>
        </w:rPr>
        <w:t xml:space="preserve"> </w:t>
      </w:r>
      <w:r w:rsidRPr="003453AC">
        <w:rPr>
          <w:kern w:val="0"/>
        </w:rPr>
        <w:t>service</w:t>
      </w:r>
      <w:r w:rsidRPr="003453AC">
        <w:rPr>
          <w:spacing w:val="-1"/>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primary </w:t>
      </w:r>
      <w:r w:rsidRPr="003453AC">
        <w:rPr>
          <w:kern w:val="0"/>
        </w:rPr>
        <w:t>basis.</w:t>
      </w:r>
    </w:p>
    <w:p w:rsidR="001A606C" w:rsidRPr="003453AC" w:rsidP="001A606C" w14:paraId="6C0CDC77" w14:textId="77777777">
      <w:pPr>
        <w:suppressAutoHyphens/>
        <w:spacing w:after="220"/>
        <w:ind w:firstLine="360"/>
        <w:rPr>
          <w:bCs/>
          <w:smallCaps/>
          <w:kern w:val="0"/>
        </w:rPr>
      </w:pPr>
      <w:r w:rsidRPr="003453AC">
        <w:rPr>
          <w:bCs/>
          <w:smallCaps/>
          <w:kern w:val="0"/>
        </w:rPr>
        <w:t>* * * * *</w:t>
      </w:r>
    </w:p>
    <w:p w:rsidR="001A606C" w:rsidRPr="003453AC" w:rsidP="001A606C" w14:paraId="4472AB1B" w14:textId="77777777">
      <w:pPr>
        <w:tabs>
          <w:tab w:val="left" w:pos="1247"/>
        </w:tabs>
        <w:spacing w:after="220"/>
        <w:ind w:firstLine="360"/>
        <w:rPr>
          <w:kern w:val="0"/>
        </w:rPr>
      </w:pPr>
      <w:r w:rsidRPr="003453AC">
        <w:rPr>
          <w:kern w:val="0"/>
        </w:rPr>
        <w:t>(483)  5.483</w:t>
      </w:r>
      <w:r w:rsidRPr="003453AC">
        <w:rPr>
          <w:spacing w:val="-1"/>
          <w:w w:val="95"/>
          <w:kern w:val="0"/>
        </w:rPr>
        <w:t>  </w:t>
      </w:r>
      <w:r w:rsidRPr="003453AC">
        <w:rPr>
          <w:i/>
          <w:spacing w:val="-1"/>
          <w:kern w:val="0"/>
        </w:rPr>
        <w:t>Additional</w:t>
      </w:r>
      <w:r w:rsidRPr="003453AC">
        <w:rPr>
          <w:i/>
          <w:spacing w:val="-2"/>
          <w:kern w:val="0"/>
        </w:rPr>
        <w:t xml:space="preserve"> </w:t>
      </w:r>
      <w:r w:rsidRPr="003453AC">
        <w:rPr>
          <w:i/>
          <w:spacing w:val="-1"/>
          <w:kern w:val="0"/>
        </w:rPr>
        <w:t>allocation:</w:t>
      </w:r>
      <w:r w:rsidRPr="003453AC">
        <w:rPr>
          <w:iCs/>
          <w:spacing w:val="55"/>
          <w:kern w:val="0"/>
        </w:rPr>
        <w:t xml:space="preserve">  </w:t>
      </w:r>
      <w:r w:rsidRPr="003453AC">
        <w:rPr>
          <w:kern w:val="0"/>
        </w:rPr>
        <w:t>in</w:t>
      </w:r>
      <w:r w:rsidRPr="003453AC">
        <w:rPr>
          <w:spacing w:val="-2"/>
          <w:kern w:val="0"/>
        </w:rPr>
        <w:t xml:space="preserve"> </w:t>
      </w:r>
      <w:r w:rsidRPr="003453AC">
        <w:rPr>
          <w:kern w:val="0"/>
        </w:rPr>
        <w:t>Saudi</w:t>
      </w:r>
      <w:r w:rsidRPr="003453AC">
        <w:rPr>
          <w:spacing w:val="-2"/>
          <w:kern w:val="0"/>
        </w:rPr>
        <w:t xml:space="preserve"> </w:t>
      </w:r>
      <w:r w:rsidRPr="003453AC">
        <w:rPr>
          <w:kern w:val="0"/>
        </w:rPr>
        <w:t>Arabia,</w:t>
      </w:r>
      <w:r w:rsidRPr="003453AC">
        <w:rPr>
          <w:spacing w:val="-2"/>
          <w:kern w:val="0"/>
        </w:rPr>
        <w:t xml:space="preserve"> </w:t>
      </w:r>
      <w:r w:rsidRPr="003453AC">
        <w:rPr>
          <w:spacing w:val="-1"/>
          <w:kern w:val="0"/>
        </w:rPr>
        <w:t>Armenia,</w:t>
      </w:r>
      <w:r w:rsidRPr="003453AC">
        <w:rPr>
          <w:spacing w:val="-2"/>
          <w:kern w:val="0"/>
        </w:rPr>
        <w:t xml:space="preserve"> </w:t>
      </w:r>
      <w:r w:rsidRPr="003453AC">
        <w:rPr>
          <w:spacing w:val="-1"/>
          <w:kern w:val="0"/>
        </w:rPr>
        <w:t>Azerbaijan,</w:t>
      </w:r>
      <w:r w:rsidRPr="003453AC">
        <w:rPr>
          <w:spacing w:val="-3"/>
          <w:kern w:val="0"/>
        </w:rPr>
        <w:t xml:space="preserve"> </w:t>
      </w:r>
      <w:r w:rsidRPr="003453AC">
        <w:rPr>
          <w:spacing w:val="-1"/>
          <w:kern w:val="0"/>
        </w:rPr>
        <w:t>Bahrain,</w:t>
      </w:r>
      <w:r w:rsidRPr="003453AC">
        <w:rPr>
          <w:spacing w:val="-3"/>
          <w:kern w:val="0"/>
        </w:rPr>
        <w:t xml:space="preserve"> </w:t>
      </w:r>
      <w:r w:rsidRPr="003453AC">
        <w:rPr>
          <w:spacing w:val="-1"/>
          <w:kern w:val="0"/>
        </w:rPr>
        <w:t>Belarus,</w:t>
      </w:r>
      <w:r w:rsidRPr="003453AC">
        <w:rPr>
          <w:spacing w:val="-3"/>
          <w:kern w:val="0"/>
        </w:rPr>
        <w:t xml:space="preserve"> </w:t>
      </w:r>
      <w:r w:rsidRPr="003453AC">
        <w:rPr>
          <w:spacing w:val="-1"/>
          <w:kern w:val="0"/>
        </w:rPr>
        <w:t>China,</w:t>
      </w:r>
      <w:r w:rsidRPr="003453AC">
        <w:rPr>
          <w:spacing w:val="58"/>
          <w:kern w:val="0"/>
        </w:rPr>
        <w:t xml:space="preserve"> </w:t>
      </w:r>
      <w:r w:rsidRPr="003453AC">
        <w:rPr>
          <w:spacing w:val="-1"/>
          <w:kern w:val="0"/>
        </w:rPr>
        <w:t>Colombia,</w:t>
      </w:r>
      <w:r w:rsidRPr="003453AC">
        <w:rPr>
          <w:kern w:val="0"/>
        </w:rPr>
        <w:t xml:space="preserve"> Korea (Rep. of), Egypt, the United Arab </w:t>
      </w:r>
      <w:r w:rsidRPr="003453AC">
        <w:rPr>
          <w:spacing w:val="-1"/>
          <w:kern w:val="0"/>
        </w:rPr>
        <w:t>Emirates,</w:t>
      </w:r>
      <w:r w:rsidRPr="003453AC">
        <w:rPr>
          <w:kern w:val="0"/>
        </w:rPr>
        <w:t xml:space="preserve"> </w:t>
      </w:r>
      <w:r w:rsidRPr="003453AC">
        <w:rPr>
          <w:spacing w:val="-1"/>
          <w:kern w:val="0"/>
        </w:rPr>
        <w:t>Georgia,</w:t>
      </w:r>
      <w:r w:rsidRPr="003453AC">
        <w:rPr>
          <w:kern w:val="0"/>
        </w:rPr>
        <w:t xml:space="preserve"> Iran </w:t>
      </w:r>
      <w:r w:rsidRPr="003453AC">
        <w:rPr>
          <w:spacing w:val="-1"/>
          <w:kern w:val="0"/>
        </w:rPr>
        <w:t>(Islamic</w:t>
      </w:r>
      <w:r w:rsidRPr="003453AC">
        <w:rPr>
          <w:kern w:val="0"/>
        </w:rPr>
        <w:t xml:space="preserve"> Republic of),</w:t>
      </w:r>
      <w:r w:rsidRPr="003453AC">
        <w:rPr>
          <w:spacing w:val="55"/>
          <w:kern w:val="0"/>
        </w:rPr>
        <w:t xml:space="preserve"> </w:t>
      </w:r>
      <w:r w:rsidRPr="003453AC">
        <w:rPr>
          <w:kern w:val="0"/>
        </w:rPr>
        <w:t xml:space="preserve">Iraq, Israel, Jordan, </w:t>
      </w:r>
      <w:r w:rsidRPr="003453AC">
        <w:rPr>
          <w:spacing w:val="-1"/>
          <w:kern w:val="0"/>
        </w:rPr>
        <w:t>Kazakhstan, Kuwait, Lebanon, Mongolia, Qatar, Kyrgyzstan, the Dem.</w:t>
      </w:r>
      <w:r w:rsidRPr="003453AC">
        <w:rPr>
          <w:spacing w:val="37"/>
          <w:kern w:val="0"/>
        </w:rPr>
        <w:t xml:space="preserve"> </w:t>
      </w:r>
      <w:r w:rsidRPr="003453AC">
        <w:rPr>
          <w:kern w:val="0"/>
        </w:rPr>
        <w:t xml:space="preserve">People’s Rep. of Korea, Tajikistan, </w:t>
      </w:r>
      <w:r w:rsidRPr="003453AC">
        <w:rPr>
          <w:spacing w:val="-1"/>
          <w:kern w:val="0"/>
        </w:rPr>
        <w:t>Turkmenistan</w:t>
      </w:r>
      <w:r w:rsidRPr="003453AC">
        <w:rPr>
          <w:kern w:val="0"/>
        </w:rPr>
        <w:t xml:space="preserve"> and </w:t>
      </w:r>
      <w:r w:rsidRPr="003453AC">
        <w:rPr>
          <w:spacing w:val="-1"/>
          <w:kern w:val="0"/>
        </w:rPr>
        <w:t>Yemen,</w:t>
      </w:r>
      <w:r w:rsidRPr="003453AC">
        <w:rPr>
          <w:kern w:val="0"/>
        </w:rPr>
        <w:t xml:space="preserve"> the</w:t>
      </w:r>
      <w:r w:rsidRPr="003453AC">
        <w:rPr>
          <w:spacing w:val="-1"/>
          <w:kern w:val="0"/>
        </w:rPr>
        <w:t xml:space="preserve"> frequency band 10.68-10.7 GHz</w:t>
      </w:r>
      <w:r w:rsidRPr="003453AC">
        <w:rPr>
          <w:spacing w:val="32"/>
          <w:kern w:val="0"/>
        </w:rPr>
        <w:t xml:space="preserve"> </w:t>
      </w:r>
      <w:r w:rsidRPr="003453AC">
        <w:rPr>
          <w:spacing w:val="-1"/>
          <w:kern w:val="0"/>
        </w:rPr>
        <w:t>is also allocated to the fixed</w:t>
      </w:r>
      <w:r w:rsidRPr="003453AC">
        <w:rPr>
          <w:kern w:val="0"/>
        </w:rPr>
        <w:t xml:space="preserve"> and </w:t>
      </w:r>
      <w:r w:rsidRPr="003453AC">
        <w:rPr>
          <w:spacing w:val="-1"/>
          <w:kern w:val="0"/>
        </w:rPr>
        <w:t>mobile,</w:t>
      </w:r>
      <w:r w:rsidRPr="003453AC">
        <w:rPr>
          <w:kern w:val="0"/>
        </w:rPr>
        <w:t xml:space="preserve"> except aeronautical </w:t>
      </w:r>
      <w:r w:rsidRPr="003453AC">
        <w:rPr>
          <w:spacing w:val="-1"/>
          <w:kern w:val="0"/>
        </w:rPr>
        <w:t>mobile,</w:t>
      </w:r>
      <w:r w:rsidRPr="003453AC">
        <w:rPr>
          <w:kern w:val="0"/>
        </w:rPr>
        <w:t xml:space="preserve"> services on a </w:t>
      </w:r>
      <w:r w:rsidRPr="003453AC">
        <w:rPr>
          <w:spacing w:val="-1"/>
          <w:kern w:val="0"/>
        </w:rPr>
        <w:t>primary</w:t>
      </w:r>
      <w:r w:rsidRPr="003453AC">
        <w:rPr>
          <w:kern w:val="0"/>
        </w:rPr>
        <w:t xml:space="preserve"> basis. </w:t>
      </w:r>
      <w:r w:rsidRPr="003453AC">
        <w:rPr>
          <w:spacing w:val="43"/>
          <w:kern w:val="0"/>
        </w:rPr>
        <w:t xml:space="preserve"> </w:t>
      </w:r>
      <w:r w:rsidRPr="003453AC">
        <w:rPr>
          <w:kern w:val="0"/>
        </w:rPr>
        <w:t>Such</w:t>
      </w:r>
      <w:r w:rsidRPr="003453AC">
        <w:rPr>
          <w:spacing w:val="-1"/>
          <w:kern w:val="0"/>
        </w:rPr>
        <w:t xml:space="preserve"> </w:t>
      </w:r>
      <w:r w:rsidRPr="003453AC">
        <w:rPr>
          <w:kern w:val="0"/>
        </w:rPr>
        <w:t>use is</w:t>
      </w:r>
      <w:r w:rsidRPr="003453AC">
        <w:rPr>
          <w:spacing w:val="-1"/>
          <w:kern w:val="0"/>
        </w:rPr>
        <w:t xml:space="preserve"> limited</w:t>
      </w:r>
      <w:r w:rsidRPr="003453AC">
        <w:rPr>
          <w:kern w:val="0"/>
        </w:rPr>
        <w:t xml:space="preserve"> to</w:t>
      </w:r>
      <w:r w:rsidRPr="003453AC">
        <w:rPr>
          <w:spacing w:val="-1"/>
          <w:kern w:val="0"/>
        </w:rPr>
        <w:t xml:space="preserve"> equipment</w:t>
      </w:r>
      <w:r w:rsidRPr="003453AC">
        <w:rPr>
          <w:kern w:val="0"/>
        </w:rPr>
        <w:t xml:space="preserve"> in</w:t>
      </w:r>
      <w:r w:rsidRPr="003453AC">
        <w:rPr>
          <w:spacing w:val="-1"/>
          <w:kern w:val="0"/>
        </w:rPr>
        <w:t xml:space="preserve"> </w:t>
      </w:r>
      <w:r w:rsidRPr="003453AC">
        <w:rPr>
          <w:kern w:val="0"/>
        </w:rPr>
        <w:t>operation by</w:t>
      </w:r>
      <w:r w:rsidRPr="003453AC">
        <w:rPr>
          <w:spacing w:val="-1"/>
          <w:kern w:val="0"/>
        </w:rPr>
        <w:t xml:space="preserve"> </w:t>
      </w:r>
      <w:r w:rsidRPr="003453AC">
        <w:rPr>
          <w:kern w:val="0"/>
        </w:rPr>
        <w:t>1 January</w:t>
      </w:r>
      <w:r w:rsidRPr="003453AC">
        <w:rPr>
          <w:spacing w:val="-1"/>
          <w:kern w:val="0"/>
        </w:rPr>
        <w:t xml:space="preserve"> 1985.</w:t>
      </w:r>
    </w:p>
    <w:p w:rsidR="001A606C" w:rsidRPr="003453AC" w:rsidP="001A606C" w14:paraId="7E1AF79B" w14:textId="77777777">
      <w:pPr>
        <w:suppressAutoHyphens/>
        <w:spacing w:after="220"/>
        <w:ind w:firstLine="360"/>
        <w:rPr>
          <w:bCs/>
          <w:smallCaps/>
          <w:kern w:val="0"/>
        </w:rPr>
      </w:pPr>
      <w:r w:rsidRPr="003453AC">
        <w:rPr>
          <w:bCs/>
          <w:smallCaps/>
          <w:kern w:val="0"/>
        </w:rPr>
        <w:t>(484) * * *</w:t>
      </w:r>
    </w:p>
    <w:p w:rsidR="001A606C" w:rsidRPr="003453AC" w:rsidP="001A606C" w14:paraId="6B99FC7A" w14:textId="77777777">
      <w:pPr>
        <w:tabs>
          <w:tab w:val="left" w:pos="828"/>
        </w:tabs>
        <w:spacing w:after="220"/>
        <w:ind w:firstLine="360"/>
        <w:rPr>
          <w:kern w:val="0"/>
        </w:rPr>
      </w:pPr>
      <w:r w:rsidRPr="003453AC">
        <w:rPr>
          <w:bCs/>
          <w:kern w:val="0"/>
        </w:rPr>
        <w:t>(ii)  5.484B</w:t>
      </w:r>
      <w:r w:rsidRPr="003453AC">
        <w:rPr>
          <w:kern w:val="0"/>
        </w:rPr>
        <w:t>  Resolution 155 (Rev.WRC-19) shall apply.</w:t>
      </w:r>
    </w:p>
    <w:p w:rsidR="001A606C" w:rsidRPr="003453AC" w:rsidP="001A606C" w14:paraId="0D77C83D" w14:textId="77777777">
      <w:pPr>
        <w:suppressAutoHyphens/>
        <w:spacing w:after="220"/>
        <w:ind w:firstLine="360"/>
        <w:rPr>
          <w:bCs/>
          <w:smallCaps/>
          <w:kern w:val="0"/>
        </w:rPr>
      </w:pPr>
      <w:r w:rsidRPr="003453AC">
        <w:rPr>
          <w:bCs/>
          <w:smallCaps/>
          <w:kern w:val="0"/>
        </w:rPr>
        <w:t>* * * * *</w:t>
      </w:r>
    </w:p>
    <w:p w:rsidR="001A606C" w:rsidRPr="003453AC" w:rsidP="001A606C" w14:paraId="47497FA3" w14:textId="77777777">
      <w:pPr>
        <w:spacing w:after="220"/>
        <w:ind w:firstLine="360"/>
        <w:rPr>
          <w:kern w:val="0"/>
        </w:rPr>
      </w:pPr>
      <w:r w:rsidRPr="003453AC">
        <w:rPr>
          <w:kern w:val="0"/>
        </w:rPr>
        <w:t>(495)  5.495</w:t>
      </w:r>
      <w:r w:rsidRPr="003453AC">
        <w:rPr>
          <w:spacing w:val="-1"/>
          <w:w w:val="95"/>
          <w:kern w:val="0"/>
        </w:rPr>
        <w:t>  </w:t>
      </w:r>
      <w:r w:rsidRPr="003453AC">
        <w:rPr>
          <w:i/>
          <w:spacing w:val="-1"/>
          <w:kern w:val="0"/>
        </w:rPr>
        <w:t>Additional allocation:</w:t>
      </w:r>
      <w:r w:rsidRPr="003453AC">
        <w:rPr>
          <w:iCs/>
          <w:spacing w:val="-1"/>
          <w:kern w:val="0"/>
        </w:rPr>
        <w:t xml:space="preserve">  </w:t>
      </w:r>
      <w:r w:rsidRPr="003453AC">
        <w:rPr>
          <w:spacing w:val="-1"/>
          <w:kern w:val="0"/>
        </w:rPr>
        <w:t xml:space="preserve">in </w:t>
      </w:r>
      <w:r w:rsidRPr="003453AC">
        <w:rPr>
          <w:kern w:val="0"/>
        </w:rPr>
        <w:t>Greece,</w:t>
      </w:r>
      <w:r w:rsidRPr="003453AC">
        <w:rPr>
          <w:spacing w:val="-1"/>
          <w:kern w:val="0"/>
        </w:rPr>
        <w:t xml:space="preserve"> </w:t>
      </w:r>
      <w:r w:rsidRPr="003453AC">
        <w:rPr>
          <w:kern w:val="0"/>
        </w:rPr>
        <w:t>Monaco, Montenegro,</w:t>
      </w:r>
      <w:r w:rsidRPr="003453AC">
        <w:rPr>
          <w:spacing w:val="-1"/>
          <w:kern w:val="0"/>
        </w:rPr>
        <w:t xml:space="preserve"> </w:t>
      </w:r>
      <w:r w:rsidRPr="003453AC">
        <w:rPr>
          <w:kern w:val="0"/>
        </w:rPr>
        <w:t>Uganda</w:t>
      </w:r>
      <w:r w:rsidRPr="003453AC">
        <w:rPr>
          <w:spacing w:val="-1"/>
          <w:kern w:val="0"/>
        </w:rPr>
        <w:t xml:space="preserve"> </w:t>
      </w:r>
      <w:r w:rsidRPr="003453AC">
        <w:rPr>
          <w:kern w:val="0"/>
        </w:rPr>
        <w:t>and</w:t>
      </w:r>
      <w:r w:rsidRPr="003453AC">
        <w:rPr>
          <w:spacing w:val="-1"/>
          <w:kern w:val="0"/>
        </w:rPr>
        <w:t xml:space="preserve"> </w:t>
      </w:r>
      <w:r w:rsidRPr="003453AC">
        <w:rPr>
          <w:kern w:val="0"/>
        </w:rPr>
        <w:t>Tunisia,</w:t>
      </w:r>
      <w:r w:rsidRPr="003453AC">
        <w:rPr>
          <w:spacing w:val="-3"/>
          <w:kern w:val="0"/>
        </w:rPr>
        <w:t xml:space="preserve"> </w:t>
      </w:r>
      <w:r w:rsidRPr="003453AC">
        <w:rPr>
          <w:kern w:val="0"/>
        </w:rPr>
        <w:t>the</w:t>
      </w:r>
      <w:r w:rsidRPr="003453AC">
        <w:rPr>
          <w:spacing w:val="33"/>
          <w:kern w:val="0"/>
        </w:rPr>
        <w:t xml:space="preserve"> </w:t>
      </w:r>
      <w:r w:rsidRPr="003453AC">
        <w:rPr>
          <w:spacing w:val="-1"/>
          <w:kern w:val="0"/>
        </w:rPr>
        <w:t>frequency band 12.5-12.75 GHz is also</w:t>
      </w:r>
      <w:r w:rsidRPr="003453AC">
        <w:rPr>
          <w:kern w:val="0"/>
        </w:rPr>
        <w:t xml:space="preserve"> allocated to the fixed </w:t>
      </w:r>
      <w:r w:rsidRPr="003453AC">
        <w:rPr>
          <w:spacing w:val="-1"/>
          <w:kern w:val="0"/>
        </w:rPr>
        <w:t>and</w:t>
      </w:r>
      <w:r w:rsidRPr="003453AC">
        <w:rPr>
          <w:kern w:val="0"/>
        </w:rPr>
        <w:t xml:space="preserve"> </w:t>
      </w:r>
      <w:r w:rsidRPr="003453AC">
        <w:rPr>
          <w:spacing w:val="-1"/>
          <w:kern w:val="0"/>
        </w:rPr>
        <w:t>mobile,</w:t>
      </w:r>
      <w:r w:rsidRPr="003453AC">
        <w:rPr>
          <w:kern w:val="0"/>
        </w:rPr>
        <w:t xml:space="preserve"> except aeronautical</w:t>
      </w:r>
      <w:r w:rsidRPr="003453AC">
        <w:rPr>
          <w:spacing w:val="29"/>
          <w:kern w:val="0"/>
        </w:rPr>
        <w:t xml:space="preserve"> </w:t>
      </w:r>
      <w:r w:rsidRPr="003453AC">
        <w:rPr>
          <w:spacing w:val="-1"/>
          <w:kern w:val="0"/>
        </w:rPr>
        <w:t>mobile,</w:t>
      </w:r>
      <w:r w:rsidRPr="003453AC">
        <w:rPr>
          <w:spacing w:val="-2"/>
          <w:kern w:val="0"/>
        </w:rPr>
        <w:t xml:space="preserve"> </w:t>
      </w:r>
      <w:r w:rsidRPr="003453AC">
        <w:rPr>
          <w:spacing w:val="-1"/>
          <w:kern w:val="0"/>
        </w:rPr>
        <w:t>services</w:t>
      </w:r>
      <w:r w:rsidRPr="003453AC">
        <w:rPr>
          <w:spacing w:val="-2"/>
          <w:kern w:val="0"/>
        </w:rPr>
        <w:t xml:space="preserve"> </w:t>
      </w:r>
      <w:r w:rsidRPr="003453AC">
        <w:rPr>
          <w:spacing w:val="-1"/>
          <w:kern w:val="0"/>
        </w:rPr>
        <w:t>on</w:t>
      </w:r>
      <w:r w:rsidRPr="003453AC">
        <w:rPr>
          <w:spacing w:val="-2"/>
          <w:kern w:val="0"/>
        </w:rPr>
        <w:t xml:space="preserve"> </w:t>
      </w:r>
      <w:r w:rsidRPr="003453AC">
        <w:rPr>
          <w:kern w:val="0"/>
        </w:rPr>
        <w:t>a</w:t>
      </w:r>
      <w:r w:rsidRPr="003453AC">
        <w:rPr>
          <w:spacing w:val="-2"/>
          <w:kern w:val="0"/>
        </w:rPr>
        <w:t xml:space="preserve"> </w:t>
      </w:r>
      <w:r w:rsidRPr="003453AC">
        <w:rPr>
          <w:spacing w:val="-1"/>
          <w:kern w:val="0"/>
        </w:rPr>
        <w:t>secondary</w:t>
      </w:r>
      <w:r w:rsidRPr="003453AC">
        <w:rPr>
          <w:spacing w:val="-2"/>
          <w:kern w:val="0"/>
        </w:rPr>
        <w:t xml:space="preserve"> </w:t>
      </w:r>
      <w:r w:rsidRPr="003453AC">
        <w:rPr>
          <w:spacing w:val="-1"/>
          <w:kern w:val="0"/>
        </w:rPr>
        <w:t>basis.</w:t>
      </w:r>
    </w:p>
    <w:p w:rsidR="001A606C" w:rsidRPr="003453AC" w:rsidP="001A606C" w14:paraId="69B261E2" w14:textId="77777777">
      <w:pPr>
        <w:suppressAutoHyphens/>
        <w:spacing w:after="220"/>
        <w:ind w:firstLine="360"/>
        <w:rPr>
          <w:bCs/>
          <w:smallCaps/>
          <w:kern w:val="0"/>
        </w:rPr>
      </w:pPr>
      <w:r w:rsidRPr="003453AC">
        <w:rPr>
          <w:bCs/>
          <w:smallCaps/>
          <w:kern w:val="0"/>
        </w:rPr>
        <w:t>* * * * *</w:t>
      </w:r>
    </w:p>
    <w:p w:rsidR="001A606C" w:rsidRPr="003453AC" w:rsidP="001A606C" w14:paraId="7B621ADA" w14:textId="77777777">
      <w:pPr>
        <w:tabs>
          <w:tab w:val="left" w:pos="1247"/>
        </w:tabs>
        <w:spacing w:after="220"/>
        <w:ind w:firstLine="360"/>
        <w:rPr>
          <w:bCs/>
          <w:kern w:val="0"/>
        </w:rPr>
      </w:pPr>
      <w:r w:rsidRPr="003453AC">
        <w:rPr>
          <w:kern w:val="0"/>
        </w:rPr>
        <w:t>(505)  5.505</w:t>
      </w:r>
      <w:r w:rsidRPr="003453AC">
        <w:rPr>
          <w:spacing w:val="-1"/>
          <w:w w:val="95"/>
          <w:kern w:val="0"/>
        </w:rPr>
        <w:t>  </w:t>
      </w:r>
      <w:r w:rsidRPr="003453AC">
        <w:rPr>
          <w:i/>
          <w:spacing w:val="-1"/>
          <w:kern w:val="0"/>
        </w:rPr>
        <w:t>Additional</w:t>
      </w:r>
      <w:r w:rsidRPr="003453AC">
        <w:rPr>
          <w:i/>
          <w:spacing w:val="-3"/>
          <w:kern w:val="0"/>
        </w:rPr>
        <w:t xml:space="preserve"> </w:t>
      </w:r>
      <w:r w:rsidRPr="003453AC">
        <w:rPr>
          <w:i/>
          <w:spacing w:val="-1"/>
          <w:kern w:val="0"/>
        </w:rPr>
        <w:t>allocation:</w:t>
      </w:r>
      <w:r w:rsidRPr="003453AC">
        <w:rPr>
          <w:iCs/>
          <w:spacing w:val="-1"/>
          <w:kern w:val="0"/>
        </w:rPr>
        <w:t xml:space="preserve">  </w:t>
      </w:r>
      <w:r w:rsidRPr="003453AC">
        <w:rPr>
          <w:spacing w:val="-1"/>
          <w:kern w:val="0"/>
        </w:rPr>
        <w:t>in</w:t>
      </w:r>
      <w:r w:rsidRPr="003453AC">
        <w:rPr>
          <w:spacing w:val="-3"/>
          <w:kern w:val="0"/>
        </w:rPr>
        <w:t xml:space="preserve"> </w:t>
      </w:r>
      <w:r w:rsidRPr="003453AC">
        <w:rPr>
          <w:spacing w:val="-1"/>
          <w:kern w:val="0"/>
        </w:rPr>
        <w:t>Algeria,</w:t>
      </w:r>
      <w:r w:rsidRPr="003453AC">
        <w:rPr>
          <w:spacing w:val="-3"/>
          <w:kern w:val="0"/>
        </w:rPr>
        <w:t xml:space="preserve"> </w:t>
      </w:r>
      <w:r w:rsidRPr="003453AC">
        <w:rPr>
          <w:spacing w:val="-1"/>
          <w:kern w:val="0"/>
        </w:rPr>
        <w:t>Saudi</w:t>
      </w:r>
      <w:r w:rsidRPr="003453AC">
        <w:rPr>
          <w:spacing w:val="-3"/>
          <w:kern w:val="0"/>
        </w:rPr>
        <w:t xml:space="preserve"> </w:t>
      </w:r>
      <w:r w:rsidRPr="003453AC">
        <w:rPr>
          <w:spacing w:val="-1"/>
          <w:kern w:val="0"/>
        </w:rPr>
        <w:t>Arabia,</w:t>
      </w:r>
      <w:r w:rsidRPr="003453AC">
        <w:rPr>
          <w:spacing w:val="-4"/>
          <w:kern w:val="0"/>
        </w:rPr>
        <w:t xml:space="preserve"> </w:t>
      </w:r>
      <w:r w:rsidRPr="003453AC">
        <w:rPr>
          <w:spacing w:val="-1"/>
          <w:kern w:val="0"/>
        </w:rPr>
        <w:t>Bahrain,</w:t>
      </w:r>
      <w:r w:rsidRPr="003453AC">
        <w:rPr>
          <w:spacing w:val="-2"/>
          <w:kern w:val="0"/>
        </w:rPr>
        <w:t xml:space="preserve"> </w:t>
      </w:r>
      <w:r w:rsidRPr="003453AC">
        <w:rPr>
          <w:kern w:val="0"/>
        </w:rPr>
        <w:t>Botswana,</w:t>
      </w:r>
      <w:r w:rsidRPr="003453AC">
        <w:rPr>
          <w:spacing w:val="-2"/>
          <w:kern w:val="0"/>
        </w:rPr>
        <w:t xml:space="preserve"> </w:t>
      </w:r>
      <w:r w:rsidRPr="003453AC">
        <w:rPr>
          <w:kern w:val="0"/>
        </w:rPr>
        <w:t>Brunei</w:t>
      </w:r>
      <w:r w:rsidRPr="003453AC">
        <w:rPr>
          <w:spacing w:val="51"/>
          <w:kern w:val="0"/>
        </w:rPr>
        <w:t xml:space="preserve"> </w:t>
      </w:r>
      <w:r w:rsidRPr="003453AC">
        <w:rPr>
          <w:spacing w:val="-1"/>
          <w:kern w:val="0"/>
        </w:rPr>
        <w:t>Darussalam,</w:t>
      </w:r>
      <w:r w:rsidRPr="003453AC">
        <w:rPr>
          <w:kern w:val="0"/>
        </w:rPr>
        <w:t xml:space="preserve"> </w:t>
      </w:r>
      <w:r w:rsidRPr="003453AC">
        <w:rPr>
          <w:spacing w:val="-1"/>
          <w:kern w:val="0"/>
        </w:rPr>
        <w:t>Cameroon,</w:t>
      </w:r>
      <w:r w:rsidRPr="003453AC">
        <w:rPr>
          <w:kern w:val="0"/>
        </w:rPr>
        <w:t xml:space="preserve"> China, Congo (Rep. of the), Korea </w:t>
      </w:r>
      <w:r w:rsidRPr="003453AC">
        <w:rPr>
          <w:spacing w:val="-1"/>
          <w:kern w:val="0"/>
        </w:rPr>
        <w:t>(Rep.</w:t>
      </w:r>
      <w:r w:rsidRPr="003453AC">
        <w:rPr>
          <w:kern w:val="0"/>
        </w:rPr>
        <w:t xml:space="preserve"> </w:t>
      </w:r>
      <w:r w:rsidRPr="003453AC">
        <w:rPr>
          <w:spacing w:val="-1"/>
          <w:kern w:val="0"/>
        </w:rPr>
        <w:t>of),</w:t>
      </w:r>
      <w:r w:rsidRPr="003453AC">
        <w:rPr>
          <w:kern w:val="0"/>
        </w:rPr>
        <w:t xml:space="preserve"> Djibouti, Egypt, the United</w:t>
      </w:r>
      <w:r w:rsidRPr="003453AC">
        <w:rPr>
          <w:spacing w:val="47"/>
          <w:kern w:val="0"/>
        </w:rPr>
        <w:t xml:space="preserve"> </w:t>
      </w:r>
      <w:r w:rsidRPr="003453AC">
        <w:rPr>
          <w:kern w:val="0"/>
        </w:rPr>
        <w:t xml:space="preserve">Arab </w:t>
      </w:r>
      <w:r w:rsidRPr="003453AC">
        <w:rPr>
          <w:spacing w:val="-1"/>
          <w:kern w:val="0"/>
        </w:rPr>
        <w:t>Emirates,</w:t>
      </w:r>
      <w:r w:rsidRPr="003453AC">
        <w:rPr>
          <w:kern w:val="0"/>
        </w:rPr>
        <w:t xml:space="preserve"> Eswatini, </w:t>
      </w:r>
      <w:r w:rsidRPr="003453AC">
        <w:rPr>
          <w:spacing w:val="-1"/>
          <w:kern w:val="0"/>
        </w:rPr>
        <w:t>Gabon,</w:t>
      </w:r>
      <w:r w:rsidRPr="003453AC">
        <w:rPr>
          <w:kern w:val="0"/>
        </w:rPr>
        <w:t xml:space="preserve"> Guinea, India, Indonesia, Iran</w:t>
      </w:r>
      <w:r w:rsidRPr="003453AC">
        <w:rPr>
          <w:spacing w:val="-1"/>
          <w:kern w:val="0"/>
        </w:rPr>
        <w:t xml:space="preserve"> (Islamic</w:t>
      </w:r>
      <w:r w:rsidRPr="003453AC">
        <w:rPr>
          <w:kern w:val="0"/>
        </w:rPr>
        <w:t xml:space="preserve"> Republic of), Iraq, Israel,</w:t>
      </w:r>
      <w:r w:rsidRPr="003453AC">
        <w:rPr>
          <w:spacing w:val="37"/>
          <w:kern w:val="0"/>
        </w:rPr>
        <w:t xml:space="preserve"> </w:t>
      </w:r>
      <w:r w:rsidRPr="003453AC">
        <w:rPr>
          <w:kern w:val="0"/>
        </w:rPr>
        <w:t xml:space="preserve">Japan, Jordan, Kuwait, Lebanon, </w:t>
      </w:r>
      <w:r w:rsidRPr="003453AC">
        <w:rPr>
          <w:spacing w:val="-1"/>
          <w:kern w:val="0"/>
        </w:rPr>
        <w:t>Malaysia,</w:t>
      </w:r>
      <w:r w:rsidRPr="003453AC">
        <w:rPr>
          <w:kern w:val="0"/>
        </w:rPr>
        <w:t xml:space="preserve"> Mali, Morocco, Mauritania, </w:t>
      </w:r>
      <w:r w:rsidRPr="003453AC">
        <w:rPr>
          <w:spacing w:val="-1"/>
          <w:kern w:val="0"/>
        </w:rPr>
        <w:t>Oman,</w:t>
      </w:r>
      <w:r w:rsidRPr="003453AC">
        <w:rPr>
          <w:kern w:val="0"/>
        </w:rPr>
        <w:t xml:space="preserve"> the </w:t>
      </w:r>
      <w:r w:rsidRPr="003453AC">
        <w:rPr>
          <w:spacing w:val="-1"/>
          <w:kern w:val="0"/>
        </w:rPr>
        <w:t>Philippines,</w:t>
      </w:r>
      <w:r w:rsidRPr="003453AC">
        <w:rPr>
          <w:spacing w:val="39"/>
          <w:kern w:val="0"/>
        </w:rPr>
        <w:t xml:space="preserve"> </w:t>
      </w:r>
      <w:r w:rsidRPr="003453AC">
        <w:rPr>
          <w:kern w:val="0"/>
        </w:rPr>
        <w:t xml:space="preserve">Qatar, the Syrian Arab </w:t>
      </w:r>
      <w:r w:rsidRPr="003453AC">
        <w:rPr>
          <w:spacing w:val="-1"/>
          <w:kern w:val="0"/>
        </w:rPr>
        <w:t>Republic,</w:t>
      </w:r>
      <w:r w:rsidRPr="003453AC">
        <w:rPr>
          <w:kern w:val="0"/>
        </w:rPr>
        <w:t xml:space="preserve"> the </w:t>
      </w:r>
      <w:r w:rsidRPr="003453AC">
        <w:rPr>
          <w:spacing w:val="-1"/>
          <w:kern w:val="0"/>
        </w:rPr>
        <w:t>Dem.</w:t>
      </w:r>
      <w:r w:rsidRPr="003453AC">
        <w:rPr>
          <w:kern w:val="0"/>
        </w:rPr>
        <w:t xml:space="preserve"> People’s Rep. of </w:t>
      </w:r>
      <w:r w:rsidRPr="003453AC">
        <w:rPr>
          <w:spacing w:val="-1"/>
          <w:kern w:val="0"/>
        </w:rPr>
        <w:t>Korea,</w:t>
      </w:r>
      <w:r w:rsidRPr="003453AC">
        <w:rPr>
          <w:kern w:val="0"/>
        </w:rPr>
        <w:t xml:space="preserve"> Singapore, Somalia, Sudan,</w:t>
      </w:r>
      <w:r w:rsidRPr="003453AC">
        <w:rPr>
          <w:spacing w:val="33"/>
          <w:kern w:val="0"/>
        </w:rPr>
        <w:t xml:space="preserve"> </w:t>
      </w:r>
      <w:r w:rsidRPr="003453AC">
        <w:rPr>
          <w:spacing w:val="-1"/>
          <w:kern w:val="0"/>
        </w:rPr>
        <w:t xml:space="preserve">South Sudan, Chad, Viet </w:t>
      </w:r>
      <w:r w:rsidRPr="003453AC">
        <w:rPr>
          <w:kern w:val="0"/>
        </w:rPr>
        <w:t>Nam</w:t>
      </w:r>
      <w:r w:rsidRPr="003453AC">
        <w:rPr>
          <w:spacing w:val="-2"/>
          <w:kern w:val="0"/>
        </w:rPr>
        <w:t xml:space="preserve"> </w:t>
      </w:r>
      <w:r w:rsidRPr="003453AC">
        <w:rPr>
          <w:spacing w:val="-1"/>
          <w:kern w:val="0"/>
        </w:rPr>
        <w:t>and Yemen,</w:t>
      </w:r>
      <w:r w:rsidRPr="003453AC">
        <w:rPr>
          <w:kern w:val="0"/>
        </w:rPr>
        <w:t xml:space="preserve"> the frequency band </w:t>
      </w:r>
      <w:r w:rsidRPr="003453AC">
        <w:rPr>
          <w:spacing w:val="-1"/>
          <w:kern w:val="0"/>
        </w:rPr>
        <w:t>14-14.3</w:t>
      </w:r>
      <w:r w:rsidRPr="003453AC">
        <w:rPr>
          <w:kern w:val="0"/>
        </w:rPr>
        <w:t xml:space="preserve"> GHz is also allocated to the</w:t>
      </w:r>
      <w:r w:rsidRPr="003453AC">
        <w:rPr>
          <w:spacing w:val="33"/>
          <w:kern w:val="0"/>
        </w:rPr>
        <w:t xml:space="preserve"> </w:t>
      </w:r>
      <w:r w:rsidRPr="003453AC">
        <w:rPr>
          <w:kern w:val="0"/>
        </w:rPr>
        <w:t>fixed</w:t>
      </w:r>
      <w:r w:rsidRPr="003453AC">
        <w:rPr>
          <w:spacing w:val="-1"/>
          <w:kern w:val="0"/>
        </w:rPr>
        <w:t xml:space="preserve"> </w:t>
      </w:r>
      <w:r w:rsidRPr="003453AC">
        <w:rPr>
          <w:kern w:val="0"/>
        </w:rPr>
        <w:t>service</w:t>
      </w:r>
      <w:r w:rsidRPr="003453AC">
        <w:rPr>
          <w:spacing w:val="-1"/>
          <w:kern w:val="0"/>
        </w:rPr>
        <w:t xml:space="preserve"> </w:t>
      </w:r>
      <w:r w:rsidRPr="003453AC">
        <w:rPr>
          <w:kern w:val="0"/>
        </w:rPr>
        <w:t>on</w:t>
      </w:r>
      <w:r w:rsidRPr="003453AC">
        <w:rPr>
          <w:spacing w:val="-1"/>
          <w:kern w:val="0"/>
        </w:rPr>
        <w:t xml:space="preserve"> </w:t>
      </w:r>
      <w:r w:rsidRPr="003453AC">
        <w:rPr>
          <w:kern w:val="0"/>
        </w:rPr>
        <w:t>a</w:t>
      </w:r>
      <w:r w:rsidRPr="003453AC">
        <w:rPr>
          <w:spacing w:val="-1"/>
          <w:kern w:val="0"/>
        </w:rPr>
        <w:t xml:space="preserve"> primary </w:t>
      </w:r>
      <w:r w:rsidRPr="003453AC">
        <w:rPr>
          <w:kern w:val="0"/>
        </w:rPr>
        <w:t>basis.</w:t>
      </w:r>
    </w:p>
    <w:p w:rsidR="001A606C" w:rsidRPr="003453AC" w:rsidP="001A606C" w14:paraId="7DAD11C8" w14:textId="77777777">
      <w:pPr>
        <w:suppressAutoHyphens/>
        <w:spacing w:after="220"/>
        <w:ind w:firstLine="360"/>
        <w:rPr>
          <w:bCs/>
          <w:smallCaps/>
          <w:kern w:val="0"/>
        </w:rPr>
      </w:pPr>
      <w:r w:rsidRPr="003453AC">
        <w:rPr>
          <w:bCs/>
          <w:smallCaps/>
          <w:kern w:val="0"/>
        </w:rPr>
        <w:t>* * * * *</w:t>
      </w:r>
    </w:p>
    <w:p w:rsidR="001A606C" w:rsidRPr="003453AC" w:rsidP="001A606C" w14:paraId="739017C5" w14:textId="77777777">
      <w:pPr>
        <w:spacing w:after="220"/>
        <w:ind w:firstLine="360"/>
        <w:rPr>
          <w:kern w:val="0"/>
        </w:rPr>
      </w:pPr>
      <w:r w:rsidRPr="003453AC">
        <w:rPr>
          <w:kern w:val="0"/>
        </w:rPr>
        <w:t>(508)  5.508</w:t>
      </w:r>
      <w:r w:rsidRPr="003453AC">
        <w:rPr>
          <w:spacing w:val="-1"/>
          <w:w w:val="95"/>
          <w:kern w:val="0"/>
        </w:rPr>
        <w:t>  </w:t>
      </w:r>
      <w:r w:rsidRPr="003453AC">
        <w:rPr>
          <w:i/>
          <w:spacing w:val="-1"/>
          <w:kern w:val="0"/>
        </w:rPr>
        <w:t>Additional allocation:</w:t>
      </w:r>
      <w:r w:rsidRPr="003453AC">
        <w:rPr>
          <w:iCs/>
          <w:spacing w:val="-1"/>
          <w:kern w:val="0"/>
        </w:rPr>
        <w:t xml:space="preserve">  </w:t>
      </w:r>
      <w:r w:rsidRPr="003453AC">
        <w:rPr>
          <w:kern w:val="0"/>
        </w:rPr>
        <w:t xml:space="preserve">in </w:t>
      </w:r>
      <w:r w:rsidRPr="003453AC">
        <w:rPr>
          <w:spacing w:val="-1"/>
          <w:kern w:val="0"/>
        </w:rPr>
        <w:t xml:space="preserve">Germany, </w:t>
      </w:r>
      <w:r w:rsidRPr="003453AC">
        <w:rPr>
          <w:kern w:val="0"/>
        </w:rPr>
        <w:t>France,</w:t>
      </w:r>
      <w:r w:rsidRPr="003453AC">
        <w:rPr>
          <w:spacing w:val="-1"/>
          <w:kern w:val="0"/>
        </w:rPr>
        <w:t xml:space="preserve"> </w:t>
      </w:r>
      <w:r w:rsidRPr="003453AC">
        <w:rPr>
          <w:kern w:val="0"/>
        </w:rPr>
        <w:t>Italy,</w:t>
      </w:r>
      <w:r w:rsidRPr="003453AC">
        <w:rPr>
          <w:spacing w:val="-1"/>
          <w:kern w:val="0"/>
        </w:rPr>
        <w:t xml:space="preserve"> Libya, </w:t>
      </w:r>
      <w:r w:rsidRPr="003453AC">
        <w:rPr>
          <w:kern w:val="0"/>
        </w:rPr>
        <w:t>North</w:t>
      </w:r>
      <w:r w:rsidRPr="003453AC">
        <w:rPr>
          <w:spacing w:val="-1"/>
          <w:kern w:val="0"/>
        </w:rPr>
        <w:t xml:space="preserve"> </w:t>
      </w:r>
      <w:r w:rsidRPr="003453AC">
        <w:rPr>
          <w:kern w:val="0"/>
        </w:rPr>
        <w:t>Macedonia</w:t>
      </w:r>
      <w:r w:rsidRPr="003453AC">
        <w:rPr>
          <w:spacing w:val="-1"/>
          <w:kern w:val="0"/>
        </w:rPr>
        <w:t xml:space="preserve"> </w:t>
      </w:r>
      <w:r w:rsidRPr="003453AC">
        <w:rPr>
          <w:kern w:val="0"/>
        </w:rPr>
        <w:t>and the</w:t>
      </w:r>
      <w:r w:rsidRPr="003453AC">
        <w:rPr>
          <w:spacing w:val="53"/>
          <w:kern w:val="0"/>
        </w:rPr>
        <w:t xml:space="preserve"> </w:t>
      </w:r>
      <w:r w:rsidRPr="003453AC">
        <w:rPr>
          <w:kern w:val="0"/>
        </w:rPr>
        <w:t xml:space="preserve">United </w:t>
      </w:r>
      <w:r w:rsidRPr="003453AC">
        <w:rPr>
          <w:spacing w:val="-1"/>
          <w:kern w:val="0"/>
        </w:rPr>
        <w:t>Kingdom,</w:t>
      </w:r>
      <w:r w:rsidRPr="003453AC">
        <w:rPr>
          <w:kern w:val="0"/>
        </w:rPr>
        <w:t xml:space="preserve"> the frequency band 14.25-14.3 GHz is also </w:t>
      </w:r>
      <w:r w:rsidRPr="003453AC">
        <w:rPr>
          <w:spacing w:val="-1"/>
          <w:kern w:val="0"/>
        </w:rPr>
        <w:t>allocated</w:t>
      </w:r>
      <w:r w:rsidRPr="003453AC">
        <w:rPr>
          <w:kern w:val="0"/>
        </w:rPr>
        <w:t xml:space="preserve"> to the fixed service on a</w:t>
      </w:r>
      <w:r w:rsidRPr="003453AC">
        <w:rPr>
          <w:spacing w:val="25"/>
          <w:kern w:val="0"/>
        </w:rPr>
        <w:t xml:space="preserve"> </w:t>
      </w:r>
      <w:r w:rsidRPr="003453AC">
        <w:rPr>
          <w:spacing w:val="-1"/>
          <w:kern w:val="0"/>
        </w:rPr>
        <w:t>primary</w:t>
      </w:r>
      <w:r w:rsidRPr="003453AC">
        <w:rPr>
          <w:spacing w:val="-2"/>
          <w:kern w:val="0"/>
        </w:rPr>
        <w:t xml:space="preserve"> </w:t>
      </w:r>
      <w:r w:rsidRPr="003453AC">
        <w:rPr>
          <w:kern w:val="0"/>
        </w:rPr>
        <w:t>basis.</w:t>
      </w:r>
    </w:p>
    <w:p w:rsidR="001A606C" w:rsidRPr="003453AC" w:rsidP="001A606C" w14:paraId="79ECD2FB" w14:textId="77777777">
      <w:pPr>
        <w:suppressAutoHyphens/>
        <w:spacing w:after="220"/>
        <w:ind w:left="720" w:hanging="360"/>
        <w:rPr>
          <w:bCs/>
          <w:smallCaps/>
          <w:kern w:val="0"/>
        </w:rPr>
      </w:pPr>
      <w:r w:rsidRPr="003453AC">
        <w:rPr>
          <w:bCs/>
          <w:smallCaps/>
          <w:kern w:val="0"/>
        </w:rPr>
        <w:t>* * * * *</w:t>
      </w:r>
    </w:p>
    <w:p w:rsidR="001A606C" w:rsidRPr="003453AC" w:rsidP="001A606C" w14:paraId="0D66CF1D" w14:textId="77777777">
      <w:pPr>
        <w:tabs>
          <w:tab w:val="left" w:pos="1247"/>
        </w:tabs>
        <w:spacing w:after="220"/>
        <w:ind w:firstLine="360"/>
        <w:rPr>
          <w:bCs/>
          <w:smallCaps/>
          <w:kern w:val="0"/>
        </w:rPr>
      </w:pPr>
      <w:r w:rsidRPr="003453AC">
        <w:rPr>
          <w:bCs/>
          <w:kern w:val="0"/>
        </w:rPr>
        <w:t>(509) * * *</w:t>
      </w:r>
    </w:p>
    <w:p w:rsidR="001A606C" w:rsidRPr="003453AC" w:rsidP="001A606C" w14:paraId="3C243C9D" w14:textId="77777777">
      <w:pPr>
        <w:tabs>
          <w:tab w:val="left" w:pos="828"/>
          <w:tab w:val="left" w:pos="1152"/>
          <w:tab w:val="left" w:pos="1871"/>
          <w:tab w:val="left" w:pos="2268"/>
        </w:tabs>
        <w:overflowPunct w:val="0"/>
        <w:autoSpaceDE w:val="0"/>
        <w:autoSpaceDN w:val="0"/>
        <w:adjustRightInd w:val="0"/>
        <w:spacing w:after="220"/>
        <w:ind w:firstLine="360"/>
        <w:jc w:val="both"/>
        <w:textAlignment w:val="baseline"/>
        <w:rPr>
          <w:kern w:val="0"/>
        </w:rPr>
      </w:pPr>
      <w:r w:rsidRPr="003453AC">
        <w:rPr>
          <w:bCs/>
          <w:kern w:val="0"/>
        </w:rPr>
        <w:t>(iii)  5.509D</w:t>
      </w:r>
      <w:r w:rsidRPr="003453AC">
        <w:rPr>
          <w:spacing w:val="-1"/>
          <w:w w:val="95"/>
          <w:kern w:val="0"/>
        </w:rPr>
        <w:t>  </w:t>
      </w:r>
      <w:r w:rsidRPr="003453AC">
        <w:rPr>
          <w:kern w:val="0"/>
        </w:rPr>
        <w:t>Before an administration brings into use an earth station in the fixed-satellite service (Earth-to-space) not for feeder links for the broadcasting-satellite service in the frequency bands 14.5-14.75 GHz (in countries listed in Resolution 163 (WRC-15)) and 14.5-14.8 GHz (in countries listed in Resolution 164 (WRC-15)), it shall ensure that the power flux-density produced by this earth station does not exceed −151.5 dB(W/(m</w:t>
      </w:r>
      <w:r w:rsidRPr="003453AC">
        <w:rPr>
          <w:kern w:val="0"/>
          <w:vertAlign w:val="superscript"/>
        </w:rPr>
        <w:t>2</w:t>
      </w:r>
      <w:r w:rsidRPr="003453AC">
        <w:rPr>
          <w:kern w:val="0"/>
        </w:rPr>
        <w:t xml:space="preserve"> · 4 kHz)) produced at all altitudes from 0 m to 19 000 m above sea level at 22 km seaward from all coasts, defined as the low-water mark, as officially recognized by each coastal State.</w:t>
      </w:r>
    </w:p>
    <w:p w:rsidR="001A606C" w:rsidRPr="003453AC" w:rsidP="001A606C" w14:paraId="55362BE6" w14:textId="77777777">
      <w:pPr>
        <w:tabs>
          <w:tab w:val="left" w:pos="828"/>
          <w:tab w:val="left" w:pos="1152"/>
          <w:tab w:val="left" w:pos="1871"/>
          <w:tab w:val="left" w:pos="2268"/>
        </w:tabs>
        <w:overflowPunct w:val="0"/>
        <w:autoSpaceDE w:val="0"/>
        <w:autoSpaceDN w:val="0"/>
        <w:adjustRightInd w:val="0"/>
        <w:spacing w:after="220"/>
        <w:ind w:firstLine="360"/>
        <w:jc w:val="both"/>
        <w:textAlignment w:val="baseline"/>
        <w:rPr>
          <w:bCs/>
          <w:smallCaps/>
          <w:kern w:val="0"/>
        </w:rPr>
      </w:pPr>
      <w:r w:rsidRPr="003453AC">
        <w:rPr>
          <w:bCs/>
          <w:smallCaps/>
          <w:kern w:val="0"/>
        </w:rPr>
        <w:t>* * * * *</w:t>
      </w:r>
    </w:p>
    <w:p w:rsidR="001A606C" w:rsidRPr="003453AC" w:rsidP="001A606C" w14:paraId="1A3F00BB"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(516) * * *</w:t>
      </w:r>
    </w:p>
    <w:p w:rsidR="001A606C" w:rsidRPr="003453AC" w:rsidP="001A606C" w14:paraId="7E0BC82B"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kern w:val="0"/>
        </w:rPr>
      </w:pPr>
      <w:r w:rsidRPr="003453AC">
        <w:rPr>
          <w:kern w:val="0"/>
        </w:rPr>
        <w:t>(ii)  5.516B</w:t>
      </w:r>
      <w:r w:rsidRPr="003453AC">
        <w:rPr>
          <w:kern w:val="0"/>
          <w:lang w:val="en-GB"/>
        </w:rPr>
        <w:t>  </w:t>
      </w:r>
      <w:r w:rsidRPr="003453AC">
        <w:rPr>
          <w:kern w:val="0"/>
        </w:rPr>
        <w:t>The following bands are identified for use by high-density applications in the fixed-satellite service:  17.3-17.7 GHz (space-to-Earth) in Region 1, 18.3-19.3 GHz (space-to-Earth) in Region 2, 19.7-20.2 GHz (space-to-Earth) in all Regions, 39.5-40 GHz (space-to-Earth) in Region 1, 40-40.5 GHz (space-to-Earth) in all Regions,40.5-42 GHz (space-to-Earth) in Region 2, 47.5-47.9 GHz (space-to-Earth) in Region 1, 48.2-48.54 GHz (space-to-Earth) in Region 1, 49.44-50.2 GHz (space-to-Earth) in Region 1, and 27.5-27.82 GHz (Earth-to-space) in Region 1, 28.35-28.45 GHz (Earth-to-space) in Region 2, 28.45-28.94 GHz (Earth-to-space) in all Regions, 28.94-29.1 GHz (Earth-to-space) in Regions 2 and 3,</w:t>
      </w:r>
    </w:p>
    <w:p w:rsidR="001A606C" w:rsidRPr="003453AC" w:rsidP="0002008C" w14:paraId="250B0957" w14:textId="77777777">
      <w:pPr>
        <w:widowControl/>
        <w:tabs>
          <w:tab w:val="left" w:pos="90"/>
          <w:tab w:val="left" w:pos="828"/>
          <w:tab w:val="left" w:pos="1134"/>
          <w:tab w:val="left" w:pos="1871"/>
          <w:tab w:val="left" w:pos="2475"/>
        </w:tabs>
        <w:overflowPunct w:val="0"/>
        <w:autoSpaceDE w:val="0"/>
        <w:autoSpaceDN w:val="0"/>
        <w:adjustRightInd w:val="0"/>
        <w:spacing w:after="220"/>
        <w:textAlignment w:val="baseline"/>
        <w:rPr>
          <w:kern w:val="0"/>
        </w:rPr>
      </w:pPr>
      <w:r w:rsidRPr="003453AC">
        <w:rPr>
          <w:kern w:val="0"/>
        </w:rPr>
        <w:t xml:space="preserve">29.25-29.46 GHz (Earth-to-space) in Region 2, 29.46-30 GHz (Earth-to-space) in all Regions, 48.2-50.2 GHz (Earth-to-space) in Region 2.  This </w:t>
      </w:r>
      <w:r w:rsidRPr="003453AC">
        <w:rPr>
          <w:spacing w:val="-1"/>
          <w:kern w:val="0"/>
        </w:rPr>
        <w:t xml:space="preserve">identification does not preclude the </w:t>
      </w:r>
      <w:r w:rsidRPr="003453AC">
        <w:rPr>
          <w:kern w:val="0"/>
        </w:rPr>
        <w:t xml:space="preserve">use of these </w:t>
      </w:r>
      <w:r w:rsidRPr="003453AC">
        <w:rPr>
          <w:spacing w:val="-1"/>
          <w:kern w:val="0"/>
        </w:rPr>
        <w:t>frequency bands by other fixed-</w:t>
      </w:r>
      <w:r w:rsidRPr="003453AC">
        <w:rPr>
          <w:kern w:val="0"/>
        </w:rPr>
        <w:t>satellite service applications</w:t>
      </w:r>
      <w:r w:rsidRPr="003453AC">
        <w:rPr>
          <w:spacing w:val="-1"/>
          <w:kern w:val="0"/>
        </w:rPr>
        <w:t xml:space="preserve"> </w:t>
      </w:r>
      <w:r w:rsidRPr="003453AC">
        <w:rPr>
          <w:kern w:val="0"/>
        </w:rPr>
        <w:t xml:space="preserve">or by other services to which </w:t>
      </w:r>
      <w:r w:rsidRPr="003453AC">
        <w:rPr>
          <w:spacing w:val="-1"/>
          <w:kern w:val="0"/>
        </w:rPr>
        <w:t>these</w:t>
      </w:r>
      <w:r w:rsidRPr="003453AC">
        <w:rPr>
          <w:kern w:val="0"/>
        </w:rPr>
        <w:t xml:space="preserve"> frequency bands are allocated on a</w:t>
      </w:r>
      <w:r w:rsidRPr="003453AC">
        <w:rPr>
          <w:spacing w:val="24"/>
          <w:kern w:val="0"/>
        </w:rPr>
        <w:t xml:space="preserve"> </w:t>
      </w:r>
      <w:r w:rsidRPr="003453AC">
        <w:rPr>
          <w:spacing w:val="-1"/>
          <w:kern w:val="0"/>
        </w:rPr>
        <w:t>co-primary</w:t>
      </w:r>
      <w:r w:rsidRPr="003453AC">
        <w:rPr>
          <w:kern w:val="0"/>
        </w:rPr>
        <w:t xml:space="preserve"> basis and does not </w:t>
      </w:r>
      <w:r w:rsidRPr="003453AC">
        <w:rPr>
          <w:spacing w:val="-1"/>
          <w:kern w:val="0"/>
        </w:rPr>
        <w:t>establish priority in these Radio</w:t>
      </w:r>
      <w:r w:rsidRPr="003453AC">
        <w:rPr>
          <w:kern w:val="0"/>
        </w:rPr>
        <w:t xml:space="preserve"> Regulations </w:t>
      </w:r>
      <w:r w:rsidRPr="003453AC">
        <w:rPr>
          <w:spacing w:val="-1"/>
          <w:kern w:val="0"/>
        </w:rPr>
        <w:t>among</w:t>
      </w:r>
      <w:r w:rsidRPr="003453AC">
        <w:rPr>
          <w:kern w:val="0"/>
        </w:rPr>
        <w:t xml:space="preserve"> users of </w:t>
      </w:r>
      <w:r w:rsidRPr="003453AC">
        <w:rPr>
          <w:kern w:val="0"/>
        </w:rPr>
        <w:t>the</w:t>
      </w:r>
      <w:r w:rsidRPr="003453AC">
        <w:rPr>
          <w:spacing w:val="43"/>
          <w:kern w:val="0"/>
        </w:rPr>
        <w:t xml:space="preserve"> </w:t>
      </w:r>
      <w:r w:rsidRPr="003453AC">
        <w:rPr>
          <w:kern w:val="0"/>
        </w:rPr>
        <w:t xml:space="preserve">frequency bands.  </w:t>
      </w:r>
      <w:r w:rsidRPr="003453AC">
        <w:rPr>
          <w:spacing w:val="-1"/>
          <w:kern w:val="0"/>
        </w:rPr>
        <w:t xml:space="preserve">Administrations </w:t>
      </w:r>
      <w:r w:rsidRPr="003453AC">
        <w:rPr>
          <w:kern w:val="0"/>
        </w:rPr>
        <w:t>should take this into account</w:t>
      </w:r>
      <w:r w:rsidRPr="003453AC">
        <w:rPr>
          <w:spacing w:val="-1"/>
          <w:kern w:val="0"/>
        </w:rPr>
        <w:t xml:space="preserve"> </w:t>
      </w:r>
      <w:r w:rsidRPr="003453AC">
        <w:rPr>
          <w:kern w:val="0"/>
        </w:rPr>
        <w:t>when considering regulatory</w:t>
      </w:r>
      <w:r w:rsidRPr="003453AC">
        <w:rPr>
          <w:spacing w:val="26"/>
          <w:kern w:val="0"/>
        </w:rPr>
        <w:t xml:space="preserve"> </w:t>
      </w:r>
      <w:r w:rsidRPr="003453AC">
        <w:rPr>
          <w:kern w:val="0"/>
        </w:rPr>
        <w:t>provisions</w:t>
      </w:r>
      <w:r w:rsidRPr="003453AC">
        <w:rPr>
          <w:spacing w:val="-1"/>
          <w:kern w:val="0"/>
        </w:rPr>
        <w:t xml:space="preserve"> </w:t>
      </w:r>
      <w:r w:rsidRPr="003453AC">
        <w:rPr>
          <w:kern w:val="0"/>
        </w:rPr>
        <w:t>in</w:t>
      </w:r>
      <w:r w:rsidRPr="003453AC">
        <w:rPr>
          <w:spacing w:val="-1"/>
          <w:kern w:val="0"/>
        </w:rPr>
        <w:t xml:space="preserve"> </w:t>
      </w:r>
      <w:r w:rsidRPr="003453AC">
        <w:rPr>
          <w:kern w:val="0"/>
        </w:rPr>
        <w:t>relation to</w:t>
      </w:r>
      <w:r w:rsidRPr="003453AC">
        <w:rPr>
          <w:spacing w:val="-1"/>
          <w:kern w:val="0"/>
        </w:rPr>
        <w:t xml:space="preserve"> these frequency</w:t>
      </w:r>
      <w:r w:rsidRPr="003453AC">
        <w:rPr>
          <w:spacing w:val="-2"/>
          <w:kern w:val="0"/>
        </w:rPr>
        <w:t xml:space="preserve"> </w:t>
      </w:r>
      <w:r w:rsidRPr="003453AC">
        <w:rPr>
          <w:spacing w:val="-1"/>
          <w:kern w:val="0"/>
        </w:rPr>
        <w:t>bands.  See</w:t>
      </w:r>
      <w:r w:rsidRPr="003453AC">
        <w:rPr>
          <w:spacing w:val="-2"/>
          <w:kern w:val="0"/>
        </w:rPr>
        <w:t xml:space="preserve"> </w:t>
      </w:r>
      <w:r w:rsidRPr="003453AC">
        <w:rPr>
          <w:spacing w:val="-1"/>
          <w:kern w:val="0"/>
        </w:rPr>
        <w:t>Resolution</w:t>
      </w:r>
      <w:r w:rsidRPr="003453AC">
        <w:rPr>
          <w:spacing w:val="1"/>
          <w:kern w:val="0"/>
        </w:rPr>
        <w:t xml:space="preserve"> </w:t>
      </w:r>
      <w:r w:rsidRPr="003453AC">
        <w:rPr>
          <w:spacing w:val="-1"/>
          <w:kern w:val="0"/>
        </w:rPr>
        <w:t>143</w:t>
      </w:r>
      <w:r w:rsidRPr="003453AC">
        <w:rPr>
          <w:spacing w:val="-2"/>
          <w:kern w:val="0"/>
        </w:rPr>
        <w:t xml:space="preserve"> </w:t>
      </w:r>
      <w:r w:rsidRPr="003453AC">
        <w:rPr>
          <w:spacing w:val="-1"/>
          <w:kern w:val="0"/>
        </w:rPr>
        <w:t>(Rev.WRC</w:t>
      </w:r>
      <w:r w:rsidRPr="003453AC">
        <w:rPr>
          <w:kern w:val="0"/>
        </w:rPr>
        <w:noBreakHyphen/>
      </w:r>
      <w:r w:rsidRPr="003453AC">
        <w:rPr>
          <w:spacing w:val="-1"/>
          <w:kern w:val="0"/>
        </w:rPr>
        <w:t>19</w:t>
      </w:r>
      <w:r w:rsidRPr="003453AC">
        <w:rPr>
          <w:kern w:val="0"/>
        </w:rPr>
        <w:t>).</w:t>
      </w:r>
    </w:p>
    <w:p w:rsidR="001A606C" w:rsidRPr="003453AC" w:rsidP="001A606C" w14:paraId="337221DA" w14:textId="77777777">
      <w:pPr>
        <w:tabs>
          <w:tab w:val="left" w:pos="90"/>
          <w:tab w:val="left" w:pos="828"/>
          <w:tab w:val="left" w:pos="1134"/>
          <w:tab w:val="left" w:pos="1871"/>
          <w:tab w:val="left" w:pos="2475"/>
        </w:tabs>
        <w:overflowPunct w:val="0"/>
        <w:autoSpaceDE w:val="0"/>
        <w:autoSpaceDN w:val="0"/>
        <w:adjustRightInd w:val="0"/>
        <w:spacing w:after="220"/>
        <w:textAlignment w:val="baseline"/>
        <w:rPr>
          <w:kern w:val="0"/>
        </w:rPr>
      </w:pPr>
      <w:r w:rsidRPr="003453AC">
        <w:rPr>
          <w:kern w:val="0"/>
        </w:rPr>
        <w:tab/>
        <w:t>* * * * *</w:t>
      </w:r>
    </w:p>
    <w:p w:rsidR="001A606C" w:rsidRPr="003453AC" w:rsidP="001A606C" w14:paraId="3C897A78" w14:textId="77777777">
      <w:pPr>
        <w:tabs>
          <w:tab w:val="left" w:pos="1247"/>
        </w:tabs>
        <w:spacing w:after="220"/>
        <w:ind w:firstLine="360"/>
        <w:rPr>
          <w:spacing w:val="-1"/>
          <w:w w:val="95"/>
          <w:kern w:val="0"/>
        </w:rPr>
      </w:pPr>
      <w:r w:rsidRPr="003453AC">
        <w:rPr>
          <w:spacing w:val="-1"/>
          <w:w w:val="95"/>
          <w:kern w:val="0"/>
        </w:rPr>
        <w:t>(517) * * *</w:t>
      </w:r>
    </w:p>
    <w:p w:rsidR="001A606C" w:rsidRPr="003453AC" w:rsidP="001A606C" w14:paraId="012C1202" w14:textId="77777777">
      <w:pPr>
        <w:tabs>
          <w:tab w:val="left" w:pos="1247"/>
        </w:tabs>
        <w:spacing w:after="220"/>
        <w:ind w:firstLine="360"/>
        <w:rPr>
          <w:rFonts w:eastAsia="Calibri"/>
          <w:spacing w:val="-1"/>
          <w:kern w:val="0"/>
        </w:rPr>
      </w:pPr>
      <w:r w:rsidRPr="003453AC">
        <w:rPr>
          <w:spacing w:val="-1"/>
          <w:w w:val="95"/>
          <w:kern w:val="0"/>
        </w:rPr>
        <w:t>(i)  5.517A  </w:t>
      </w:r>
      <w:r w:rsidRPr="003453AC">
        <w:rPr>
          <w:kern w:val="0"/>
        </w:rPr>
        <w:t>The operation of earth stations</w:t>
      </w:r>
      <w:r w:rsidRPr="003453AC">
        <w:rPr>
          <w:spacing w:val="-1"/>
          <w:kern w:val="0"/>
        </w:rPr>
        <w:t xml:space="preserve"> </w:t>
      </w:r>
      <w:r w:rsidRPr="003453AC">
        <w:rPr>
          <w:kern w:val="0"/>
        </w:rPr>
        <w:t xml:space="preserve">in </w:t>
      </w:r>
      <w:r w:rsidRPr="003453AC">
        <w:rPr>
          <w:spacing w:val="-1"/>
          <w:kern w:val="0"/>
        </w:rPr>
        <w:t>motion</w:t>
      </w:r>
      <w:r w:rsidRPr="003453AC">
        <w:rPr>
          <w:kern w:val="0"/>
        </w:rPr>
        <w:t xml:space="preserve"> </w:t>
      </w:r>
      <w:r w:rsidRPr="003453AC">
        <w:rPr>
          <w:spacing w:val="-1"/>
          <w:kern w:val="0"/>
        </w:rPr>
        <w:t>communicating</w:t>
      </w:r>
      <w:r w:rsidRPr="003453AC">
        <w:rPr>
          <w:kern w:val="0"/>
        </w:rPr>
        <w:t xml:space="preserve"> with </w:t>
      </w:r>
      <w:r w:rsidRPr="003453AC">
        <w:rPr>
          <w:spacing w:val="-1"/>
          <w:kern w:val="0"/>
        </w:rPr>
        <w:t>geostationary</w:t>
      </w:r>
      <w:r w:rsidRPr="003453AC">
        <w:rPr>
          <w:kern w:val="0"/>
        </w:rPr>
        <w:t xml:space="preserve"> </w:t>
      </w:r>
      <w:r w:rsidRPr="003453AC">
        <w:rPr>
          <w:spacing w:val="-1"/>
          <w:kern w:val="0"/>
        </w:rPr>
        <w:t>fixed-</w:t>
      </w:r>
      <w:r w:rsidRPr="003453AC">
        <w:rPr>
          <w:kern w:val="0"/>
        </w:rPr>
        <w:t xml:space="preserve">satellite service space </w:t>
      </w:r>
      <w:r w:rsidRPr="003453AC">
        <w:rPr>
          <w:spacing w:val="-1"/>
          <w:kern w:val="0"/>
        </w:rPr>
        <w:t>stations within the frequency bands 17.7-19.7</w:t>
      </w:r>
      <w:r w:rsidRPr="003453AC">
        <w:rPr>
          <w:kern w:val="0"/>
        </w:rPr>
        <w:t xml:space="preserve"> GHz (space-to-Earth) and 27.5-</w:t>
      </w:r>
      <w:r w:rsidRPr="003453AC">
        <w:rPr>
          <w:rFonts w:eastAsia="Calibri"/>
          <w:kern w:val="0"/>
        </w:rPr>
        <w:t>29.5 GHz (Earth-to-space) shall</w:t>
      </w:r>
      <w:r w:rsidRPr="003453AC">
        <w:rPr>
          <w:rFonts w:eastAsia="Calibri"/>
          <w:spacing w:val="-1"/>
          <w:kern w:val="0"/>
        </w:rPr>
        <w:t xml:space="preserve"> </w:t>
      </w:r>
      <w:r w:rsidRPr="003453AC">
        <w:rPr>
          <w:rFonts w:eastAsia="Calibri"/>
          <w:kern w:val="0"/>
        </w:rPr>
        <w:t xml:space="preserve">be subject to the application </w:t>
      </w:r>
      <w:r w:rsidRPr="003453AC">
        <w:rPr>
          <w:rFonts w:eastAsia="Calibri"/>
          <w:spacing w:val="-1"/>
          <w:kern w:val="0"/>
        </w:rPr>
        <w:t xml:space="preserve">of Resolution </w:t>
      </w:r>
      <w:r w:rsidRPr="003453AC">
        <w:rPr>
          <w:rFonts w:eastAsia="Calibri"/>
          <w:kern w:val="0"/>
        </w:rPr>
        <w:t>169</w:t>
      </w:r>
      <w:r w:rsidRPr="003453AC">
        <w:rPr>
          <w:rFonts w:eastAsia="Calibri"/>
          <w:spacing w:val="29"/>
          <w:kern w:val="0"/>
        </w:rPr>
        <w:t xml:space="preserve"> </w:t>
      </w:r>
      <w:r w:rsidRPr="003453AC">
        <w:rPr>
          <w:rFonts w:eastAsia="Calibri"/>
          <w:spacing w:val="-1"/>
          <w:kern w:val="0"/>
        </w:rPr>
        <w:t>(WRC-19).</w:t>
      </w:r>
    </w:p>
    <w:p w:rsidR="001A606C" w:rsidRPr="003453AC" w:rsidP="001A606C" w14:paraId="12BB83FD" w14:textId="77777777">
      <w:pPr>
        <w:tabs>
          <w:tab w:val="left" w:pos="1247"/>
        </w:tabs>
        <w:spacing w:after="220"/>
        <w:ind w:firstLine="360"/>
        <w:rPr>
          <w:kern w:val="0"/>
        </w:rPr>
      </w:pPr>
      <w:r w:rsidRPr="003453AC">
        <w:rPr>
          <w:kern w:val="0"/>
        </w:rPr>
        <w:t>(ii)  [Reserved]</w:t>
      </w:r>
    </w:p>
    <w:p w:rsidR="001A606C" w:rsidRPr="003453AC" w:rsidP="001A606C" w14:paraId="3EC3294C" w14:textId="77777777">
      <w:pPr>
        <w:suppressAutoHyphens/>
        <w:spacing w:after="220"/>
        <w:ind w:firstLine="360"/>
        <w:rPr>
          <w:bCs/>
          <w:smallCaps/>
          <w:kern w:val="0"/>
        </w:rPr>
      </w:pPr>
      <w:r w:rsidRPr="003453AC">
        <w:rPr>
          <w:bCs/>
          <w:smallCaps/>
          <w:kern w:val="0"/>
        </w:rPr>
        <w:t>* * * * *</w:t>
      </w:r>
    </w:p>
    <w:p w:rsidR="001A606C" w:rsidRPr="003453AC" w:rsidP="001A606C" w14:paraId="60142A47"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(530) * * *</w:t>
      </w:r>
    </w:p>
    <w:p w:rsidR="001A606C" w:rsidRPr="003453AC" w:rsidP="001A606C" w14:paraId="00A6C9E7" w14:textId="77777777">
      <w:pPr>
        <w:tabs>
          <w:tab w:val="left" w:pos="1247"/>
        </w:tabs>
        <w:spacing w:after="220"/>
        <w:ind w:firstLine="360"/>
        <w:rPr>
          <w:kern w:val="0"/>
        </w:rPr>
      </w:pPr>
      <w:r w:rsidRPr="003453AC">
        <w:rPr>
          <w:spacing w:val="-1"/>
          <w:kern w:val="0"/>
        </w:rPr>
        <w:t>(ii)  5.530E  The</w:t>
      </w:r>
      <w:r w:rsidRPr="003453AC">
        <w:rPr>
          <w:kern w:val="0"/>
        </w:rPr>
        <w:t xml:space="preserve"> allocation to the fixed </w:t>
      </w:r>
      <w:r w:rsidRPr="003453AC">
        <w:rPr>
          <w:spacing w:val="-1"/>
          <w:kern w:val="0"/>
        </w:rPr>
        <w:t>service</w:t>
      </w:r>
      <w:r w:rsidRPr="003453AC">
        <w:rPr>
          <w:kern w:val="0"/>
        </w:rPr>
        <w:t xml:space="preserve"> in the frequency band </w:t>
      </w:r>
      <w:r w:rsidRPr="003453AC">
        <w:rPr>
          <w:spacing w:val="-1"/>
          <w:kern w:val="0"/>
        </w:rPr>
        <w:t>21.4-22</w:t>
      </w:r>
      <w:r w:rsidRPr="003453AC">
        <w:rPr>
          <w:kern w:val="0"/>
        </w:rPr>
        <w:t xml:space="preserve"> GHz is identified for</w:t>
      </w:r>
      <w:r w:rsidRPr="003453AC">
        <w:rPr>
          <w:spacing w:val="31"/>
          <w:kern w:val="0"/>
        </w:rPr>
        <w:t xml:space="preserve"> </w:t>
      </w:r>
      <w:r w:rsidRPr="003453AC">
        <w:rPr>
          <w:kern w:val="0"/>
        </w:rPr>
        <w:t xml:space="preserve">use in Region 2 by high-altitude </w:t>
      </w:r>
      <w:r w:rsidRPr="003453AC">
        <w:rPr>
          <w:spacing w:val="-1"/>
          <w:kern w:val="0"/>
        </w:rPr>
        <w:t>platform</w:t>
      </w:r>
      <w:r w:rsidRPr="003453AC">
        <w:rPr>
          <w:spacing w:val="-2"/>
          <w:kern w:val="0"/>
        </w:rPr>
        <w:t xml:space="preserve"> </w:t>
      </w:r>
      <w:r w:rsidRPr="003453AC">
        <w:rPr>
          <w:kern w:val="0"/>
        </w:rPr>
        <w:t>stations (HAPS).  This</w:t>
      </w:r>
      <w:r w:rsidRPr="003453AC">
        <w:rPr>
          <w:spacing w:val="-1"/>
          <w:kern w:val="0"/>
        </w:rPr>
        <w:t xml:space="preserve"> </w:t>
      </w:r>
      <w:r w:rsidRPr="003453AC">
        <w:rPr>
          <w:kern w:val="0"/>
        </w:rPr>
        <w:t>identification does not preclude the</w:t>
      </w:r>
      <w:r w:rsidRPr="003453AC">
        <w:rPr>
          <w:spacing w:val="24"/>
          <w:kern w:val="0"/>
        </w:rPr>
        <w:t xml:space="preserve"> </w:t>
      </w:r>
      <w:r w:rsidRPr="003453AC">
        <w:rPr>
          <w:kern w:val="0"/>
        </w:rPr>
        <w:t>use of this frequency band by other</w:t>
      </w:r>
      <w:r w:rsidRPr="003453AC">
        <w:rPr>
          <w:spacing w:val="-2"/>
          <w:kern w:val="0"/>
        </w:rPr>
        <w:t xml:space="preserve"> </w:t>
      </w:r>
      <w:r w:rsidRPr="003453AC">
        <w:rPr>
          <w:kern w:val="0"/>
        </w:rPr>
        <w:t>fixed-service applications</w:t>
      </w:r>
      <w:r w:rsidRPr="003453AC">
        <w:rPr>
          <w:spacing w:val="-2"/>
          <w:kern w:val="0"/>
        </w:rPr>
        <w:t xml:space="preserve"> </w:t>
      </w:r>
      <w:r w:rsidRPr="003453AC">
        <w:rPr>
          <w:kern w:val="0"/>
        </w:rPr>
        <w:t xml:space="preserve">or by other services to </w:t>
      </w:r>
      <w:r w:rsidRPr="003453AC">
        <w:rPr>
          <w:spacing w:val="-1"/>
          <w:kern w:val="0"/>
        </w:rPr>
        <w:t>which</w:t>
      </w:r>
      <w:r w:rsidRPr="003453AC">
        <w:rPr>
          <w:kern w:val="0"/>
        </w:rPr>
        <w:t xml:space="preserve"> it is</w:t>
      </w:r>
      <w:r w:rsidRPr="003453AC">
        <w:rPr>
          <w:spacing w:val="23"/>
          <w:kern w:val="0"/>
        </w:rPr>
        <w:t xml:space="preserve"> </w:t>
      </w:r>
      <w:r w:rsidRPr="003453AC">
        <w:rPr>
          <w:kern w:val="0"/>
        </w:rPr>
        <w:t xml:space="preserve">allocated on a </w:t>
      </w:r>
      <w:r w:rsidRPr="003453AC">
        <w:rPr>
          <w:spacing w:val="-1"/>
          <w:kern w:val="0"/>
        </w:rPr>
        <w:t>co</w:t>
      </w:r>
      <w:r w:rsidRPr="003453AC">
        <w:rPr>
          <w:spacing w:val="-1"/>
          <w:kern w:val="0"/>
        </w:rPr>
        <w:noBreakHyphen/>
        <w:t>primary</w:t>
      </w:r>
      <w:r w:rsidRPr="003453AC">
        <w:rPr>
          <w:kern w:val="0"/>
        </w:rPr>
        <w:t xml:space="preserve"> basis,</w:t>
      </w:r>
      <w:r w:rsidRPr="003453AC">
        <w:rPr>
          <w:spacing w:val="-1"/>
          <w:kern w:val="0"/>
        </w:rPr>
        <w:t xml:space="preserve"> and does not establish priority</w:t>
      </w:r>
      <w:r w:rsidRPr="003453AC">
        <w:rPr>
          <w:kern w:val="0"/>
        </w:rPr>
        <w:t xml:space="preserve"> in the Radio Regulations.  Such use</w:t>
      </w:r>
      <w:r w:rsidRPr="003453AC">
        <w:rPr>
          <w:spacing w:val="31"/>
          <w:kern w:val="0"/>
        </w:rPr>
        <w:t xml:space="preserve"> </w:t>
      </w:r>
      <w:r w:rsidRPr="003453AC">
        <w:rPr>
          <w:kern w:val="0"/>
        </w:rPr>
        <w:t xml:space="preserve">of the fixed-service </w:t>
      </w:r>
      <w:r w:rsidRPr="003453AC">
        <w:rPr>
          <w:spacing w:val="-1"/>
          <w:kern w:val="0"/>
        </w:rPr>
        <w:t>allocation</w:t>
      </w:r>
      <w:r w:rsidRPr="003453AC">
        <w:rPr>
          <w:kern w:val="0"/>
        </w:rPr>
        <w:t xml:space="preserve"> by HAPS is </w:t>
      </w:r>
      <w:r w:rsidRPr="003453AC">
        <w:rPr>
          <w:spacing w:val="-1"/>
          <w:kern w:val="0"/>
        </w:rPr>
        <w:t>limited</w:t>
      </w:r>
      <w:r w:rsidRPr="003453AC">
        <w:rPr>
          <w:kern w:val="0"/>
        </w:rPr>
        <w:t xml:space="preserve"> to the HAPS-to-ground direction, and shall be in</w:t>
      </w:r>
      <w:r w:rsidRPr="003453AC">
        <w:rPr>
          <w:spacing w:val="29"/>
          <w:kern w:val="0"/>
        </w:rPr>
        <w:t xml:space="preserve"> </w:t>
      </w:r>
      <w:r w:rsidRPr="003453AC">
        <w:rPr>
          <w:spacing w:val="-1"/>
          <w:kern w:val="0"/>
        </w:rPr>
        <w:t>accordance</w:t>
      </w:r>
      <w:r w:rsidRPr="003453AC">
        <w:rPr>
          <w:spacing w:val="-3"/>
          <w:kern w:val="0"/>
        </w:rPr>
        <w:t xml:space="preserve"> </w:t>
      </w:r>
      <w:r w:rsidRPr="003453AC">
        <w:rPr>
          <w:kern w:val="0"/>
        </w:rPr>
        <w:t>with</w:t>
      </w:r>
      <w:r w:rsidRPr="003453AC">
        <w:rPr>
          <w:spacing w:val="-1"/>
          <w:kern w:val="0"/>
        </w:rPr>
        <w:t xml:space="preserve"> </w:t>
      </w:r>
      <w:r w:rsidRPr="003453AC">
        <w:rPr>
          <w:kern w:val="0"/>
        </w:rPr>
        <w:t xml:space="preserve">the </w:t>
      </w:r>
      <w:r w:rsidRPr="003453AC">
        <w:rPr>
          <w:spacing w:val="-1"/>
          <w:kern w:val="0"/>
        </w:rPr>
        <w:t xml:space="preserve">provisions </w:t>
      </w:r>
      <w:r w:rsidRPr="003453AC">
        <w:rPr>
          <w:kern w:val="0"/>
        </w:rPr>
        <w:t>of</w:t>
      </w:r>
      <w:r w:rsidRPr="003453AC">
        <w:rPr>
          <w:spacing w:val="-1"/>
          <w:kern w:val="0"/>
        </w:rPr>
        <w:t xml:space="preserve"> </w:t>
      </w:r>
      <w:r w:rsidRPr="003453AC">
        <w:rPr>
          <w:kern w:val="0"/>
        </w:rPr>
        <w:t>Resolution</w:t>
      </w:r>
      <w:r w:rsidRPr="003453AC">
        <w:rPr>
          <w:spacing w:val="-2"/>
          <w:kern w:val="0"/>
        </w:rPr>
        <w:t xml:space="preserve"> </w:t>
      </w:r>
      <w:r w:rsidRPr="003453AC">
        <w:rPr>
          <w:spacing w:val="-1"/>
          <w:kern w:val="0"/>
        </w:rPr>
        <w:t>165</w:t>
      </w:r>
      <w:r w:rsidRPr="003453AC">
        <w:rPr>
          <w:spacing w:val="-2"/>
          <w:kern w:val="0"/>
        </w:rPr>
        <w:t xml:space="preserve"> </w:t>
      </w:r>
      <w:r w:rsidRPr="003453AC">
        <w:rPr>
          <w:spacing w:val="-1"/>
          <w:kern w:val="0"/>
        </w:rPr>
        <w:t>(WRC-19).</w:t>
      </w:r>
    </w:p>
    <w:p w:rsidR="001A606C" w:rsidRPr="003453AC" w:rsidP="001A606C" w14:paraId="199C49CF" w14:textId="77777777">
      <w:pPr>
        <w:suppressAutoHyphens/>
        <w:spacing w:after="220"/>
        <w:ind w:firstLine="360"/>
        <w:rPr>
          <w:bCs/>
          <w:smallCaps/>
          <w:kern w:val="0"/>
        </w:rPr>
      </w:pPr>
      <w:r w:rsidRPr="003453AC">
        <w:rPr>
          <w:bCs/>
          <w:smallCaps/>
          <w:kern w:val="0"/>
        </w:rPr>
        <w:t>* * * * *</w:t>
      </w:r>
    </w:p>
    <w:p w:rsidR="001A606C" w:rsidRPr="003453AC" w:rsidP="001A606C" w14:paraId="1BC84818" w14:textId="77777777">
      <w:pPr>
        <w:tabs>
          <w:tab w:val="left" w:pos="1247"/>
        </w:tabs>
        <w:spacing w:after="220"/>
        <w:ind w:firstLine="360"/>
        <w:rPr>
          <w:spacing w:val="-1"/>
          <w:w w:val="95"/>
          <w:kern w:val="0"/>
        </w:rPr>
      </w:pPr>
      <w:r w:rsidRPr="003453AC">
        <w:rPr>
          <w:spacing w:val="-1"/>
          <w:w w:val="95"/>
          <w:kern w:val="0"/>
        </w:rPr>
        <w:t>(532) * * *</w:t>
      </w:r>
    </w:p>
    <w:p w:rsidR="001A606C" w:rsidRPr="003453AC" w:rsidP="001A606C" w14:paraId="6D82810B" w14:textId="77777777">
      <w:pPr>
        <w:tabs>
          <w:tab w:val="left" w:pos="1247"/>
        </w:tabs>
        <w:spacing w:after="220"/>
        <w:ind w:firstLine="360"/>
        <w:rPr>
          <w:rFonts w:eastAsia="Calibri"/>
          <w:spacing w:val="-1"/>
          <w:kern w:val="0"/>
        </w:rPr>
      </w:pPr>
      <w:r w:rsidRPr="003453AC">
        <w:rPr>
          <w:spacing w:val="-1"/>
          <w:w w:val="95"/>
          <w:kern w:val="0"/>
        </w:rPr>
        <w:t>(ii)  5.532AA  </w:t>
      </w:r>
      <w:r w:rsidRPr="003453AC">
        <w:rPr>
          <w:spacing w:val="-1"/>
          <w:kern w:val="0"/>
        </w:rPr>
        <w:t>The</w:t>
      </w:r>
      <w:r w:rsidRPr="003453AC">
        <w:rPr>
          <w:kern w:val="0"/>
        </w:rPr>
        <w:t xml:space="preserve"> allocation to the fixed </w:t>
      </w:r>
      <w:r w:rsidRPr="003453AC">
        <w:rPr>
          <w:spacing w:val="-1"/>
          <w:kern w:val="0"/>
        </w:rPr>
        <w:t>service</w:t>
      </w:r>
      <w:r w:rsidRPr="003453AC">
        <w:rPr>
          <w:kern w:val="0"/>
        </w:rPr>
        <w:t xml:space="preserve"> in the frequency band </w:t>
      </w:r>
      <w:r w:rsidRPr="003453AC">
        <w:rPr>
          <w:spacing w:val="-1"/>
          <w:kern w:val="0"/>
        </w:rPr>
        <w:t>24.25-25.25</w:t>
      </w:r>
      <w:r w:rsidRPr="003453AC">
        <w:rPr>
          <w:kern w:val="0"/>
        </w:rPr>
        <w:t xml:space="preserve"> GHz is identified</w:t>
      </w:r>
      <w:r w:rsidRPr="003453AC">
        <w:rPr>
          <w:spacing w:val="39"/>
          <w:kern w:val="0"/>
        </w:rPr>
        <w:t xml:space="preserve"> </w:t>
      </w:r>
      <w:r w:rsidRPr="003453AC">
        <w:rPr>
          <w:kern w:val="0"/>
        </w:rPr>
        <w:t xml:space="preserve">for use in Region 2 by </w:t>
      </w:r>
      <w:r w:rsidRPr="003453AC">
        <w:rPr>
          <w:spacing w:val="-1"/>
          <w:kern w:val="0"/>
        </w:rPr>
        <w:t>high-altitude</w:t>
      </w:r>
      <w:r w:rsidRPr="003453AC">
        <w:rPr>
          <w:kern w:val="0"/>
        </w:rPr>
        <w:t xml:space="preserve"> platform</w:t>
      </w:r>
      <w:r w:rsidRPr="003453AC">
        <w:rPr>
          <w:spacing w:val="-2"/>
          <w:kern w:val="0"/>
        </w:rPr>
        <w:t xml:space="preserve"> </w:t>
      </w:r>
      <w:r w:rsidRPr="003453AC">
        <w:rPr>
          <w:kern w:val="0"/>
        </w:rPr>
        <w:t>stations (HAPS).</w:t>
      </w:r>
      <w:r w:rsidRPr="003453AC">
        <w:rPr>
          <w:spacing w:val="-1"/>
          <w:kern w:val="0"/>
        </w:rPr>
        <w:t xml:space="preserve">  </w:t>
      </w:r>
      <w:r w:rsidRPr="003453AC">
        <w:rPr>
          <w:kern w:val="0"/>
        </w:rPr>
        <w:t xml:space="preserve">This </w:t>
      </w:r>
      <w:r w:rsidRPr="003453AC">
        <w:rPr>
          <w:spacing w:val="-1"/>
          <w:kern w:val="0"/>
        </w:rPr>
        <w:t>identification does not preclude</w:t>
      </w:r>
      <w:r w:rsidRPr="003453AC">
        <w:rPr>
          <w:spacing w:val="52"/>
          <w:kern w:val="0"/>
        </w:rPr>
        <w:t xml:space="preserve"> </w:t>
      </w:r>
      <w:r w:rsidRPr="003453AC">
        <w:rPr>
          <w:kern w:val="0"/>
        </w:rPr>
        <w:t xml:space="preserve">the use of this frequency band by other fixed-service </w:t>
      </w:r>
      <w:r w:rsidRPr="003453AC">
        <w:rPr>
          <w:spacing w:val="-1"/>
          <w:kern w:val="0"/>
        </w:rPr>
        <w:t>applications or by other services to which this</w:t>
      </w:r>
      <w:r w:rsidRPr="003453AC">
        <w:rPr>
          <w:spacing w:val="28"/>
          <w:kern w:val="0"/>
        </w:rPr>
        <w:t xml:space="preserve"> </w:t>
      </w:r>
      <w:r w:rsidRPr="003453AC">
        <w:rPr>
          <w:kern w:val="0"/>
        </w:rPr>
        <w:t>frequency band is allocated on a</w:t>
      </w:r>
      <w:r w:rsidRPr="003453AC">
        <w:rPr>
          <w:spacing w:val="-1"/>
          <w:kern w:val="0"/>
        </w:rPr>
        <w:t xml:space="preserve"> co-primary</w:t>
      </w:r>
      <w:r w:rsidRPr="003453AC">
        <w:rPr>
          <w:kern w:val="0"/>
        </w:rPr>
        <w:t xml:space="preserve"> basis, and does not</w:t>
      </w:r>
      <w:r w:rsidRPr="003453AC">
        <w:rPr>
          <w:spacing w:val="-1"/>
          <w:kern w:val="0"/>
        </w:rPr>
        <w:t xml:space="preserve"> establish priority in the Radio</w:t>
      </w:r>
      <w:r w:rsidRPr="003453AC">
        <w:rPr>
          <w:spacing w:val="24"/>
          <w:kern w:val="0"/>
        </w:rPr>
        <w:t xml:space="preserve"> </w:t>
      </w:r>
      <w:r w:rsidRPr="003453AC">
        <w:rPr>
          <w:kern w:val="0"/>
        </w:rPr>
        <w:t xml:space="preserve">Regulations.  Such use of the </w:t>
      </w:r>
      <w:r w:rsidRPr="003453AC">
        <w:rPr>
          <w:spacing w:val="-1"/>
          <w:kern w:val="0"/>
        </w:rPr>
        <w:t>fixed-service</w:t>
      </w:r>
      <w:r w:rsidRPr="003453AC">
        <w:rPr>
          <w:kern w:val="0"/>
        </w:rPr>
        <w:t xml:space="preserve"> allocation by HAPS is </w:t>
      </w:r>
      <w:r w:rsidRPr="003453AC">
        <w:rPr>
          <w:spacing w:val="-1"/>
          <w:kern w:val="0"/>
        </w:rPr>
        <w:t>limited</w:t>
      </w:r>
      <w:r w:rsidRPr="003453AC">
        <w:rPr>
          <w:kern w:val="0"/>
        </w:rPr>
        <w:t xml:space="preserve"> to the HAPS-to-ground</w:t>
      </w:r>
      <w:r w:rsidRPr="003453AC">
        <w:rPr>
          <w:spacing w:val="35"/>
          <w:kern w:val="0"/>
        </w:rPr>
        <w:t xml:space="preserve"> </w:t>
      </w:r>
      <w:r w:rsidRPr="003453AC">
        <w:rPr>
          <w:kern w:val="0"/>
        </w:rPr>
        <w:t xml:space="preserve">direction </w:t>
      </w:r>
      <w:r w:rsidRPr="003453AC">
        <w:rPr>
          <w:spacing w:val="-1"/>
          <w:kern w:val="0"/>
        </w:rPr>
        <w:t>and</w:t>
      </w:r>
      <w:r w:rsidRPr="003453AC">
        <w:rPr>
          <w:kern w:val="0"/>
        </w:rPr>
        <w:t xml:space="preserve"> shall </w:t>
      </w:r>
      <w:r w:rsidRPr="003453AC">
        <w:rPr>
          <w:spacing w:val="-1"/>
          <w:kern w:val="0"/>
        </w:rPr>
        <w:t>be</w:t>
      </w:r>
      <w:r w:rsidRPr="003453AC">
        <w:rPr>
          <w:kern w:val="0"/>
        </w:rPr>
        <w:t xml:space="preserve"> in</w:t>
      </w:r>
      <w:r w:rsidRPr="003453AC">
        <w:rPr>
          <w:spacing w:val="-2"/>
          <w:kern w:val="0"/>
        </w:rPr>
        <w:t xml:space="preserve"> </w:t>
      </w:r>
      <w:r w:rsidRPr="003453AC">
        <w:rPr>
          <w:spacing w:val="-1"/>
          <w:kern w:val="0"/>
        </w:rPr>
        <w:t>accordance</w:t>
      </w:r>
      <w:r w:rsidRPr="003453AC">
        <w:rPr>
          <w:spacing w:val="-2"/>
          <w:kern w:val="0"/>
        </w:rPr>
        <w:t xml:space="preserve"> </w:t>
      </w:r>
      <w:r w:rsidRPr="003453AC">
        <w:rPr>
          <w:kern w:val="0"/>
        </w:rPr>
        <w:t xml:space="preserve">with the </w:t>
      </w:r>
      <w:r w:rsidRPr="003453AC">
        <w:rPr>
          <w:spacing w:val="-1"/>
          <w:kern w:val="0"/>
        </w:rPr>
        <w:t>provisions</w:t>
      </w:r>
      <w:r w:rsidRPr="003453AC">
        <w:rPr>
          <w:kern w:val="0"/>
        </w:rPr>
        <w:t xml:space="preserve"> of </w:t>
      </w:r>
      <w:r w:rsidRPr="003453AC">
        <w:rPr>
          <w:spacing w:val="-1"/>
          <w:kern w:val="0"/>
        </w:rPr>
        <w:t xml:space="preserve">Resolution </w:t>
      </w:r>
      <w:r w:rsidRPr="003453AC">
        <w:rPr>
          <w:kern w:val="0"/>
        </w:rPr>
        <w:t xml:space="preserve">166 </w:t>
      </w:r>
      <w:r w:rsidRPr="003453AC">
        <w:rPr>
          <w:rFonts w:eastAsia="Calibri"/>
          <w:spacing w:val="-1"/>
          <w:kern w:val="0"/>
        </w:rPr>
        <w:t>(WRC-19).</w:t>
      </w:r>
    </w:p>
    <w:p w:rsidR="001A606C" w:rsidRPr="003453AC" w:rsidP="001A606C" w14:paraId="429D6DA8" w14:textId="77777777">
      <w:pPr>
        <w:tabs>
          <w:tab w:val="left" w:pos="1247"/>
        </w:tabs>
        <w:spacing w:after="220"/>
        <w:ind w:firstLine="360"/>
        <w:rPr>
          <w:kern w:val="0"/>
        </w:rPr>
      </w:pPr>
      <w:r w:rsidRPr="003453AC">
        <w:rPr>
          <w:spacing w:val="-1"/>
          <w:w w:val="95"/>
          <w:kern w:val="0"/>
        </w:rPr>
        <w:t>(iii)  5.532AB  </w:t>
      </w:r>
      <w:r w:rsidRPr="003453AC">
        <w:rPr>
          <w:spacing w:val="-1"/>
          <w:kern w:val="0"/>
        </w:rPr>
        <w:t>The</w:t>
      </w:r>
      <w:r w:rsidRPr="003453AC">
        <w:rPr>
          <w:kern w:val="0"/>
        </w:rPr>
        <w:t xml:space="preserve"> frequency band 24.25-27.5 GHz is identified for use by </w:t>
      </w:r>
      <w:r w:rsidRPr="003453AC">
        <w:rPr>
          <w:spacing w:val="-1"/>
          <w:kern w:val="0"/>
        </w:rPr>
        <w:t>administrations</w:t>
      </w:r>
      <w:r w:rsidRPr="003453AC">
        <w:rPr>
          <w:kern w:val="0"/>
        </w:rPr>
        <w:t xml:space="preserve"> wishing to</w:t>
      </w:r>
      <w:r w:rsidRPr="003453AC">
        <w:rPr>
          <w:spacing w:val="31"/>
          <w:kern w:val="0"/>
        </w:rPr>
        <w:t xml:space="preserve"> </w:t>
      </w:r>
      <w:r w:rsidRPr="003453AC">
        <w:rPr>
          <w:spacing w:val="-1"/>
          <w:kern w:val="0"/>
        </w:rPr>
        <w:t>implement</w:t>
      </w:r>
      <w:r w:rsidRPr="003453AC">
        <w:rPr>
          <w:kern w:val="0"/>
        </w:rPr>
        <w:t xml:space="preserve"> the terrestrial </w:t>
      </w:r>
      <w:r w:rsidRPr="003453AC">
        <w:rPr>
          <w:spacing w:val="-1"/>
          <w:kern w:val="0"/>
        </w:rPr>
        <w:t>component</w:t>
      </w:r>
      <w:r w:rsidRPr="003453AC">
        <w:rPr>
          <w:kern w:val="0"/>
        </w:rPr>
        <w:t xml:space="preserve"> of International Mobile </w:t>
      </w:r>
      <w:r w:rsidRPr="003453AC">
        <w:rPr>
          <w:spacing w:val="-1"/>
          <w:kern w:val="0"/>
        </w:rPr>
        <w:t>Telecommunications</w:t>
      </w:r>
      <w:r w:rsidRPr="003453AC">
        <w:rPr>
          <w:kern w:val="0"/>
        </w:rPr>
        <w:t xml:space="preserve"> (IMT).  This</w:t>
      </w:r>
      <w:r w:rsidRPr="003453AC">
        <w:rPr>
          <w:spacing w:val="53"/>
          <w:kern w:val="0"/>
        </w:rPr>
        <w:t xml:space="preserve"> </w:t>
      </w:r>
      <w:r w:rsidRPr="003453AC">
        <w:rPr>
          <w:kern w:val="0"/>
        </w:rPr>
        <w:t>identification does not preclude</w:t>
      </w:r>
      <w:r w:rsidRPr="003453AC">
        <w:rPr>
          <w:spacing w:val="-2"/>
          <w:kern w:val="0"/>
        </w:rPr>
        <w:t xml:space="preserve"> </w:t>
      </w:r>
      <w:r w:rsidRPr="003453AC">
        <w:rPr>
          <w:spacing w:val="-1"/>
          <w:kern w:val="0"/>
        </w:rPr>
        <w:t>the use of this frequency band</w:t>
      </w:r>
      <w:r w:rsidRPr="003453AC">
        <w:rPr>
          <w:kern w:val="0"/>
        </w:rPr>
        <w:t xml:space="preserve"> by any application of the services to</w:t>
      </w:r>
      <w:r w:rsidRPr="003453AC">
        <w:rPr>
          <w:spacing w:val="27"/>
          <w:kern w:val="0"/>
        </w:rPr>
        <w:t xml:space="preserve"> </w:t>
      </w:r>
      <w:r w:rsidRPr="003453AC">
        <w:rPr>
          <w:kern w:val="0"/>
        </w:rPr>
        <w:t>which it is allocated and does not</w:t>
      </w:r>
      <w:r w:rsidRPr="003453AC">
        <w:rPr>
          <w:spacing w:val="-1"/>
          <w:kern w:val="0"/>
        </w:rPr>
        <w:t xml:space="preserve"> establish priority in the Radio</w:t>
      </w:r>
      <w:r w:rsidRPr="003453AC">
        <w:rPr>
          <w:kern w:val="0"/>
        </w:rPr>
        <w:t xml:space="preserve"> Regulations.  Resolution</w:t>
      </w:r>
      <w:r w:rsidRPr="003453AC">
        <w:rPr>
          <w:spacing w:val="-1"/>
          <w:kern w:val="0"/>
        </w:rPr>
        <w:t xml:space="preserve"> 242</w:t>
      </w:r>
      <w:r w:rsidRPr="003453AC">
        <w:rPr>
          <w:spacing w:val="27"/>
          <w:kern w:val="0"/>
        </w:rPr>
        <w:t xml:space="preserve"> </w:t>
      </w:r>
      <w:r w:rsidRPr="003453AC">
        <w:rPr>
          <w:spacing w:val="-1"/>
          <w:kern w:val="0"/>
        </w:rPr>
        <w:t>(WRC-19)</w:t>
      </w:r>
      <w:r w:rsidRPr="003453AC">
        <w:rPr>
          <w:spacing w:val="-2"/>
          <w:kern w:val="0"/>
        </w:rPr>
        <w:t xml:space="preserve"> </w:t>
      </w:r>
      <w:r w:rsidRPr="003453AC">
        <w:rPr>
          <w:kern w:val="0"/>
        </w:rPr>
        <w:t>applies.</w:t>
      </w:r>
    </w:p>
    <w:p w:rsidR="001A606C" w:rsidRPr="003453AC" w:rsidP="001A606C" w14:paraId="2C84A26B" w14:textId="77777777">
      <w:pPr>
        <w:tabs>
          <w:tab w:val="left" w:pos="1247"/>
        </w:tabs>
        <w:spacing w:after="220"/>
        <w:ind w:firstLine="360"/>
        <w:rPr>
          <w:bCs/>
          <w:smallCaps/>
          <w:kern w:val="0"/>
        </w:rPr>
      </w:pPr>
      <w:r w:rsidRPr="003453AC">
        <w:rPr>
          <w:bCs/>
          <w:smallCaps/>
          <w:kern w:val="0"/>
        </w:rPr>
        <w:t>* * * * *</w:t>
      </w:r>
    </w:p>
    <w:p w:rsidR="001A606C" w:rsidRPr="003453AC" w:rsidP="001A606C" w14:paraId="7757BB49" w14:textId="77777777">
      <w:pPr>
        <w:tabs>
          <w:tab w:val="left" w:pos="828"/>
          <w:tab w:val="left" w:pos="1098"/>
          <w:tab w:val="left" w:pos="1917"/>
          <w:tab w:val="left" w:pos="2268"/>
        </w:tabs>
        <w:overflowPunct w:val="0"/>
        <w:autoSpaceDE w:val="0"/>
        <w:autoSpaceDN w:val="0"/>
        <w:adjustRightInd w:val="0"/>
        <w:spacing w:after="220"/>
        <w:ind w:firstLine="360"/>
        <w:textAlignment w:val="baseline"/>
        <w:rPr>
          <w:kern w:val="0"/>
          <w:lang w:val="en-GB"/>
        </w:rPr>
      </w:pPr>
      <w:r w:rsidRPr="003453AC">
        <w:rPr>
          <w:spacing w:val="-1"/>
          <w:w w:val="95"/>
          <w:kern w:val="0"/>
          <w:lang w:val="en-GB"/>
        </w:rPr>
        <w:t>(534)  5.534A  </w:t>
      </w:r>
      <w:r w:rsidRPr="003453AC">
        <w:rPr>
          <w:spacing w:val="-1"/>
          <w:kern w:val="0"/>
          <w:lang w:val="en-GB"/>
        </w:rPr>
        <w:t>The</w:t>
      </w:r>
      <w:r w:rsidRPr="003453AC">
        <w:rPr>
          <w:kern w:val="0"/>
          <w:lang w:val="en-GB"/>
        </w:rPr>
        <w:t xml:space="preserve"> allocation to the fixed </w:t>
      </w:r>
      <w:r w:rsidRPr="003453AC">
        <w:rPr>
          <w:spacing w:val="-1"/>
          <w:kern w:val="0"/>
          <w:lang w:val="en-GB"/>
        </w:rPr>
        <w:t>service</w:t>
      </w:r>
      <w:r w:rsidRPr="003453AC">
        <w:rPr>
          <w:kern w:val="0"/>
          <w:lang w:val="en-GB"/>
        </w:rPr>
        <w:t xml:space="preserve"> in the frequency band </w:t>
      </w:r>
      <w:r w:rsidRPr="003453AC">
        <w:rPr>
          <w:spacing w:val="-1"/>
          <w:kern w:val="0"/>
          <w:lang w:val="en-GB"/>
        </w:rPr>
        <w:t>25.25-27.5</w:t>
      </w:r>
      <w:r w:rsidRPr="003453AC">
        <w:rPr>
          <w:kern w:val="0"/>
          <w:lang w:val="en-GB"/>
        </w:rPr>
        <w:t xml:space="preserve"> GHz is identified in</w:t>
      </w:r>
      <w:r w:rsidRPr="003453AC">
        <w:rPr>
          <w:spacing w:val="37"/>
          <w:kern w:val="0"/>
          <w:lang w:val="en-GB"/>
        </w:rPr>
        <w:t xml:space="preserve"> </w:t>
      </w:r>
      <w:r w:rsidRPr="003453AC">
        <w:rPr>
          <w:kern w:val="0"/>
          <w:lang w:val="en-GB"/>
        </w:rPr>
        <w:t xml:space="preserve">Region 2 for use by </w:t>
      </w:r>
      <w:r w:rsidRPr="003453AC">
        <w:rPr>
          <w:spacing w:val="-1"/>
          <w:kern w:val="0"/>
          <w:lang w:val="en-GB"/>
        </w:rPr>
        <w:t>high-altitude</w:t>
      </w:r>
      <w:r w:rsidRPr="003453AC">
        <w:rPr>
          <w:kern w:val="0"/>
          <w:lang w:val="en-GB"/>
        </w:rPr>
        <w:t xml:space="preserve"> platform</w:t>
      </w:r>
      <w:r w:rsidRPr="003453AC">
        <w:rPr>
          <w:spacing w:val="-2"/>
          <w:kern w:val="0"/>
          <w:lang w:val="en-GB"/>
        </w:rPr>
        <w:t xml:space="preserve"> </w:t>
      </w:r>
      <w:r w:rsidRPr="003453AC">
        <w:rPr>
          <w:spacing w:val="-1"/>
          <w:kern w:val="0"/>
          <w:lang w:val="en-GB"/>
        </w:rPr>
        <w:t>stations</w:t>
      </w:r>
      <w:r w:rsidRPr="003453AC">
        <w:rPr>
          <w:kern w:val="0"/>
          <w:lang w:val="en-GB"/>
        </w:rPr>
        <w:t xml:space="preserve"> (HAPS) in </w:t>
      </w:r>
      <w:r w:rsidRPr="003453AC">
        <w:rPr>
          <w:spacing w:val="-1"/>
          <w:kern w:val="0"/>
          <w:lang w:val="en-GB"/>
        </w:rPr>
        <w:t xml:space="preserve">accordance </w:t>
      </w:r>
      <w:r w:rsidRPr="003453AC">
        <w:rPr>
          <w:kern w:val="0"/>
          <w:lang w:val="en-GB"/>
        </w:rPr>
        <w:t>with the</w:t>
      </w:r>
      <w:r w:rsidRPr="003453AC">
        <w:rPr>
          <w:spacing w:val="-1"/>
          <w:kern w:val="0"/>
          <w:lang w:val="en-GB"/>
        </w:rPr>
        <w:t xml:space="preserve"> provisions of</w:t>
      </w:r>
      <w:r w:rsidRPr="003453AC">
        <w:rPr>
          <w:spacing w:val="48"/>
          <w:kern w:val="0"/>
          <w:lang w:val="en-GB"/>
        </w:rPr>
        <w:t xml:space="preserve"> </w:t>
      </w:r>
      <w:r w:rsidRPr="003453AC">
        <w:rPr>
          <w:kern w:val="0"/>
          <w:lang w:val="en-GB"/>
        </w:rPr>
        <w:t>Resolution</w:t>
      </w:r>
      <w:r w:rsidRPr="003453AC">
        <w:rPr>
          <w:spacing w:val="-2"/>
          <w:kern w:val="0"/>
          <w:lang w:val="en-GB"/>
        </w:rPr>
        <w:t xml:space="preserve"> </w:t>
      </w:r>
      <w:r w:rsidRPr="003453AC">
        <w:rPr>
          <w:spacing w:val="-1"/>
          <w:kern w:val="0"/>
          <w:lang w:val="en-GB"/>
        </w:rPr>
        <w:t xml:space="preserve">166 (WRC-19). </w:t>
      </w:r>
      <w:r w:rsidRPr="003453AC">
        <w:rPr>
          <w:kern w:val="0"/>
          <w:lang w:val="en-GB"/>
        </w:rPr>
        <w:t xml:space="preserve"> Such use of the fixed-service</w:t>
      </w:r>
      <w:r w:rsidRPr="003453AC">
        <w:rPr>
          <w:spacing w:val="-1"/>
          <w:kern w:val="0"/>
          <w:lang w:val="en-GB"/>
        </w:rPr>
        <w:t xml:space="preserve"> </w:t>
      </w:r>
      <w:r w:rsidRPr="003453AC">
        <w:rPr>
          <w:kern w:val="0"/>
          <w:lang w:val="en-GB"/>
        </w:rPr>
        <w:t xml:space="preserve">allocation by HAPS shall be </w:t>
      </w:r>
      <w:r w:rsidRPr="003453AC">
        <w:rPr>
          <w:spacing w:val="-1"/>
          <w:kern w:val="0"/>
          <w:lang w:val="en-GB"/>
        </w:rPr>
        <w:t>limited</w:t>
      </w:r>
      <w:r w:rsidRPr="003453AC">
        <w:rPr>
          <w:spacing w:val="27"/>
          <w:kern w:val="0"/>
          <w:lang w:val="en-GB"/>
        </w:rPr>
        <w:t xml:space="preserve"> </w:t>
      </w:r>
      <w:r w:rsidRPr="003453AC">
        <w:rPr>
          <w:kern w:val="0"/>
          <w:lang w:val="en-GB"/>
        </w:rPr>
        <w:t xml:space="preserve">to the ground-to-HAPS </w:t>
      </w:r>
      <w:r w:rsidRPr="003453AC">
        <w:rPr>
          <w:spacing w:val="-1"/>
          <w:kern w:val="0"/>
          <w:lang w:val="en-GB"/>
        </w:rPr>
        <w:t>direction in the frequency band 25.25-27.0</w:t>
      </w:r>
      <w:r w:rsidRPr="003453AC">
        <w:rPr>
          <w:kern w:val="0"/>
          <w:lang w:val="en-GB"/>
        </w:rPr>
        <w:t xml:space="preserve"> GHz and to the </w:t>
      </w:r>
      <w:r w:rsidRPr="003453AC">
        <w:rPr>
          <w:spacing w:val="-1"/>
          <w:kern w:val="0"/>
          <w:lang w:val="en-GB"/>
        </w:rPr>
        <w:t>HAPS-to-ground</w:t>
      </w:r>
      <w:r w:rsidRPr="003453AC">
        <w:rPr>
          <w:spacing w:val="43"/>
          <w:kern w:val="0"/>
          <w:lang w:val="en-GB"/>
        </w:rPr>
        <w:t xml:space="preserve"> </w:t>
      </w:r>
      <w:r w:rsidRPr="003453AC">
        <w:rPr>
          <w:kern w:val="0"/>
          <w:lang w:val="en-GB"/>
        </w:rPr>
        <w:t xml:space="preserve">direction in the frequency </w:t>
      </w:r>
      <w:r w:rsidRPr="003453AC">
        <w:rPr>
          <w:spacing w:val="-1"/>
          <w:kern w:val="0"/>
          <w:lang w:val="en-GB"/>
        </w:rPr>
        <w:t>band</w:t>
      </w:r>
      <w:r w:rsidRPr="003453AC">
        <w:rPr>
          <w:kern w:val="0"/>
          <w:lang w:val="en-GB"/>
        </w:rPr>
        <w:t xml:space="preserve"> 27.0-27.5 GHz.  </w:t>
      </w:r>
      <w:r w:rsidRPr="003453AC">
        <w:rPr>
          <w:spacing w:val="-1"/>
          <w:kern w:val="0"/>
          <w:lang w:val="en-GB"/>
        </w:rPr>
        <w:t>Furthermore,</w:t>
      </w:r>
      <w:r w:rsidRPr="003453AC">
        <w:rPr>
          <w:kern w:val="0"/>
          <w:lang w:val="en-GB"/>
        </w:rPr>
        <w:t xml:space="preserve"> the</w:t>
      </w:r>
      <w:r w:rsidRPr="003453AC">
        <w:rPr>
          <w:spacing w:val="-1"/>
          <w:kern w:val="0"/>
          <w:lang w:val="en-GB"/>
        </w:rPr>
        <w:t xml:space="preserve"> use of the frequency band 25.5-</w:t>
      </w:r>
      <w:r w:rsidRPr="003453AC">
        <w:rPr>
          <w:kern w:val="0"/>
          <w:lang w:val="en-GB"/>
        </w:rPr>
        <w:t xml:space="preserve">27.0 GHz by HAPS shall be </w:t>
      </w:r>
      <w:r w:rsidRPr="003453AC">
        <w:rPr>
          <w:spacing w:val="-1"/>
          <w:kern w:val="0"/>
          <w:lang w:val="en-GB"/>
        </w:rPr>
        <w:t>limited</w:t>
      </w:r>
      <w:r w:rsidRPr="003453AC">
        <w:rPr>
          <w:spacing w:val="-2"/>
          <w:kern w:val="0"/>
          <w:lang w:val="en-GB"/>
        </w:rPr>
        <w:t xml:space="preserve"> </w:t>
      </w:r>
      <w:r w:rsidRPr="003453AC">
        <w:rPr>
          <w:kern w:val="0"/>
          <w:lang w:val="en-GB"/>
        </w:rPr>
        <w:t xml:space="preserve">to gateway links.  This </w:t>
      </w:r>
      <w:r w:rsidRPr="003453AC">
        <w:rPr>
          <w:spacing w:val="-1"/>
          <w:kern w:val="0"/>
          <w:lang w:val="en-GB"/>
        </w:rPr>
        <w:t>identification</w:t>
      </w:r>
      <w:r w:rsidRPr="003453AC">
        <w:rPr>
          <w:kern w:val="0"/>
          <w:lang w:val="en-GB"/>
        </w:rPr>
        <w:t xml:space="preserve"> does not preclude the use</w:t>
      </w:r>
      <w:r w:rsidRPr="003453AC">
        <w:rPr>
          <w:spacing w:val="38"/>
          <w:kern w:val="0"/>
          <w:lang w:val="en-GB"/>
        </w:rPr>
        <w:t xml:space="preserve"> </w:t>
      </w:r>
      <w:r w:rsidRPr="003453AC">
        <w:rPr>
          <w:kern w:val="0"/>
          <w:lang w:val="en-GB"/>
        </w:rPr>
        <w:t xml:space="preserve">of this frequency band by other </w:t>
      </w:r>
      <w:r w:rsidRPr="003453AC">
        <w:rPr>
          <w:spacing w:val="-1"/>
          <w:kern w:val="0"/>
          <w:lang w:val="en-GB"/>
        </w:rPr>
        <w:t>fixed-service applications or by other services to which this band is</w:t>
      </w:r>
      <w:r w:rsidRPr="003453AC">
        <w:rPr>
          <w:spacing w:val="26"/>
          <w:kern w:val="0"/>
          <w:lang w:val="en-GB"/>
        </w:rPr>
        <w:t xml:space="preserve"> </w:t>
      </w:r>
      <w:r w:rsidRPr="003453AC">
        <w:rPr>
          <w:kern w:val="0"/>
          <w:lang w:val="en-GB"/>
        </w:rPr>
        <w:t>allocated</w:t>
      </w:r>
      <w:r w:rsidRPr="003453AC">
        <w:rPr>
          <w:spacing w:val="-1"/>
          <w:kern w:val="0"/>
          <w:lang w:val="en-GB"/>
        </w:rPr>
        <w:t xml:space="preserve"> </w:t>
      </w:r>
      <w:r w:rsidRPr="003453AC">
        <w:rPr>
          <w:kern w:val="0"/>
          <w:lang w:val="en-GB"/>
        </w:rPr>
        <w:t>on a</w:t>
      </w:r>
      <w:r w:rsidRPr="003453AC">
        <w:rPr>
          <w:spacing w:val="-1"/>
          <w:kern w:val="0"/>
          <w:lang w:val="en-GB"/>
        </w:rPr>
        <w:t xml:space="preserve"> co-primary</w:t>
      </w:r>
      <w:r w:rsidRPr="003453AC">
        <w:rPr>
          <w:kern w:val="0"/>
          <w:lang w:val="en-GB"/>
        </w:rPr>
        <w:t xml:space="preserve"> </w:t>
      </w:r>
      <w:r w:rsidRPr="003453AC">
        <w:rPr>
          <w:spacing w:val="-1"/>
          <w:kern w:val="0"/>
          <w:lang w:val="en-GB"/>
        </w:rPr>
        <w:t>basis,</w:t>
      </w:r>
      <w:r w:rsidRPr="003453AC">
        <w:rPr>
          <w:spacing w:val="-2"/>
          <w:kern w:val="0"/>
          <w:lang w:val="en-GB"/>
        </w:rPr>
        <w:t xml:space="preserve"> </w:t>
      </w:r>
      <w:r w:rsidRPr="003453AC">
        <w:rPr>
          <w:spacing w:val="-1"/>
          <w:kern w:val="0"/>
          <w:lang w:val="en-GB"/>
        </w:rPr>
        <w:t>and does not</w:t>
      </w:r>
      <w:r w:rsidRPr="003453AC">
        <w:rPr>
          <w:spacing w:val="-2"/>
          <w:kern w:val="0"/>
          <w:lang w:val="en-GB"/>
        </w:rPr>
        <w:t xml:space="preserve"> </w:t>
      </w:r>
      <w:r w:rsidRPr="003453AC">
        <w:rPr>
          <w:spacing w:val="-1"/>
          <w:kern w:val="0"/>
          <w:lang w:val="en-GB"/>
        </w:rPr>
        <w:t xml:space="preserve">establish priority </w:t>
      </w:r>
      <w:r w:rsidRPr="003453AC">
        <w:rPr>
          <w:kern w:val="0"/>
          <w:lang w:val="en-GB"/>
        </w:rPr>
        <w:t>in the</w:t>
      </w:r>
      <w:r w:rsidRPr="003453AC">
        <w:rPr>
          <w:spacing w:val="-1"/>
          <w:kern w:val="0"/>
          <w:lang w:val="en-GB"/>
        </w:rPr>
        <w:t xml:space="preserve"> </w:t>
      </w:r>
      <w:r w:rsidRPr="003453AC">
        <w:rPr>
          <w:kern w:val="0"/>
          <w:lang w:val="en-GB"/>
        </w:rPr>
        <w:t>Radio Regulations.</w:t>
      </w:r>
    </w:p>
    <w:p w:rsidR="001A606C" w:rsidRPr="003453AC" w:rsidP="001A606C" w14:paraId="7BB8C63E" w14:textId="77777777">
      <w:pPr>
        <w:tabs>
          <w:tab w:val="left" w:pos="828"/>
          <w:tab w:val="left" w:pos="1098"/>
          <w:tab w:val="left" w:pos="1917"/>
          <w:tab w:val="left" w:pos="2268"/>
        </w:tabs>
        <w:overflowPunct w:val="0"/>
        <w:autoSpaceDE w:val="0"/>
        <w:autoSpaceDN w:val="0"/>
        <w:adjustRightInd w:val="0"/>
        <w:spacing w:after="220"/>
        <w:ind w:firstLine="360"/>
        <w:textAlignment w:val="baseline"/>
        <w:rPr>
          <w:bCs/>
          <w:smallCaps/>
          <w:kern w:val="0"/>
        </w:rPr>
      </w:pPr>
      <w:r w:rsidRPr="003453AC">
        <w:rPr>
          <w:bCs/>
          <w:smallCaps/>
          <w:kern w:val="0"/>
        </w:rPr>
        <w:t>* * * * *</w:t>
      </w:r>
    </w:p>
    <w:p w:rsidR="001A606C" w:rsidRPr="003453AC" w:rsidP="001A606C" w14:paraId="7A9A39EC" w14:textId="77777777">
      <w:pPr>
        <w:tabs>
          <w:tab w:val="left" w:pos="1247"/>
        </w:tabs>
        <w:spacing w:after="220"/>
        <w:ind w:firstLine="360"/>
        <w:rPr>
          <w:kern w:val="0"/>
        </w:rPr>
      </w:pPr>
      <w:r w:rsidRPr="003453AC">
        <w:rPr>
          <w:kern w:val="0"/>
        </w:rPr>
        <w:t xml:space="preserve">(536) * * * </w:t>
      </w:r>
    </w:p>
    <w:p w:rsidR="001A606C" w:rsidRPr="003453AC" w:rsidP="001A606C" w14:paraId="09AD0740" w14:textId="77777777">
      <w:pPr>
        <w:tabs>
          <w:tab w:val="left" w:pos="1247"/>
        </w:tabs>
        <w:spacing w:after="220"/>
        <w:ind w:firstLine="360"/>
        <w:rPr>
          <w:kern w:val="0"/>
        </w:rPr>
      </w:pPr>
      <w:r w:rsidRPr="003453AC">
        <w:rPr>
          <w:kern w:val="0"/>
        </w:rPr>
        <w:t>(i)  5.536A</w:t>
      </w:r>
      <w:r w:rsidRPr="003453AC">
        <w:rPr>
          <w:spacing w:val="-1"/>
          <w:w w:val="95"/>
          <w:kern w:val="0"/>
        </w:rPr>
        <w:t>  </w:t>
      </w:r>
      <w:r w:rsidRPr="003453AC">
        <w:rPr>
          <w:spacing w:val="-1"/>
          <w:kern w:val="0"/>
        </w:rPr>
        <w:t>Administrations</w:t>
      </w:r>
      <w:r w:rsidRPr="003453AC">
        <w:rPr>
          <w:kern w:val="0"/>
        </w:rPr>
        <w:t xml:space="preserve"> operating </w:t>
      </w:r>
      <w:r w:rsidRPr="003453AC">
        <w:rPr>
          <w:spacing w:val="-1"/>
          <w:kern w:val="0"/>
        </w:rPr>
        <w:t>earth</w:t>
      </w:r>
      <w:r w:rsidRPr="003453AC">
        <w:rPr>
          <w:kern w:val="0"/>
        </w:rPr>
        <w:t xml:space="preserve"> stations in the </w:t>
      </w:r>
      <w:r w:rsidRPr="003453AC">
        <w:rPr>
          <w:spacing w:val="-1"/>
          <w:kern w:val="0"/>
        </w:rPr>
        <w:t>Earth</w:t>
      </w:r>
      <w:r w:rsidRPr="003453AC">
        <w:rPr>
          <w:kern w:val="0"/>
        </w:rPr>
        <w:t xml:space="preserve"> </w:t>
      </w:r>
      <w:r w:rsidRPr="003453AC">
        <w:rPr>
          <w:spacing w:val="-1"/>
          <w:kern w:val="0"/>
        </w:rPr>
        <w:t>exploration-satellite service or the</w:t>
      </w:r>
      <w:r w:rsidRPr="003453AC">
        <w:rPr>
          <w:spacing w:val="54"/>
          <w:kern w:val="0"/>
        </w:rPr>
        <w:t xml:space="preserve"> </w:t>
      </w:r>
      <w:r w:rsidRPr="003453AC">
        <w:rPr>
          <w:kern w:val="0"/>
        </w:rPr>
        <w:t xml:space="preserve">space research service </w:t>
      </w:r>
      <w:r w:rsidRPr="003453AC">
        <w:rPr>
          <w:spacing w:val="-1"/>
          <w:kern w:val="0"/>
        </w:rPr>
        <w:t>shall</w:t>
      </w:r>
      <w:r w:rsidRPr="003453AC">
        <w:rPr>
          <w:kern w:val="0"/>
        </w:rPr>
        <w:t xml:space="preserve"> </w:t>
      </w:r>
      <w:r w:rsidRPr="003453AC">
        <w:rPr>
          <w:spacing w:val="-1"/>
          <w:kern w:val="0"/>
        </w:rPr>
        <w:t xml:space="preserve">not </w:t>
      </w:r>
      <w:r w:rsidRPr="003453AC">
        <w:rPr>
          <w:kern w:val="0"/>
        </w:rPr>
        <w:t>claim protection</w:t>
      </w:r>
      <w:r w:rsidRPr="003453AC">
        <w:rPr>
          <w:spacing w:val="-2"/>
          <w:kern w:val="0"/>
        </w:rPr>
        <w:t xml:space="preserve"> </w:t>
      </w:r>
      <w:r w:rsidRPr="003453AC">
        <w:rPr>
          <w:kern w:val="0"/>
        </w:rPr>
        <w:t>from</w:t>
      </w:r>
      <w:r w:rsidRPr="003453AC">
        <w:rPr>
          <w:spacing w:val="-2"/>
          <w:kern w:val="0"/>
        </w:rPr>
        <w:t xml:space="preserve"> </w:t>
      </w:r>
      <w:r w:rsidRPr="003453AC">
        <w:rPr>
          <w:spacing w:val="-1"/>
          <w:kern w:val="0"/>
        </w:rPr>
        <w:t>stations</w:t>
      </w:r>
      <w:r w:rsidRPr="003453AC">
        <w:rPr>
          <w:spacing w:val="-2"/>
          <w:kern w:val="0"/>
        </w:rPr>
        <w:t xml:space="preserve"> </w:t>
      </w:r>
      <w:r w:rsidRPr="003453AC">
        <w:rPr>
          <w:kern w:val="0"/>
        </w:rPr>
        <w:t xml:space="preserve">in the fixed and </w:t>
      </w:r>
      <w:r w:rsidRPr="003453AC">
        <w:rPr>
          <w:spacing w:val="-1"/>
          <w:kern w:val="0"/>
        </w:rPr>
        <w:t>mobile</w:t>
      </w:r>
      <w:r w:rsidRPr="003453AC">
        <w:rPr>
          <w:kern w:val="0"/>
        </w:rPr>
        <w:t xml:space="preserve"> services</w:t>
      </w:r>
      <w:r w:rsidRPr="003453AC">
        <w:rPr>
          <w:spacing w:val="31"/>
          <w:kern w:val="0"/>
        </w:rPr>
        <w:t xml:space="preserve"> </w:t>
      </w:r>
      <w:r w:rsidRPr="003453AC">
        <w:rPr>
          <w:kern w:val="0"/>
        </w:rPr>
        <w:t xml:space="preserve">operated by other </w:t>
      </w:r>
      <w:r w:rsidRPr="003453AC">
        <w:rPr>
          <w:spacing w:val="-1"/>
          <w:kern w:val="0"/>
        </w:rPr>
        <w:t xml:space="preserve">administrations. </w:t>
      </w:r>
      <w:r w:rsidRPr="003453AC">
        <w:rPr>
          <w:kern w:val="0"/>
        </w:rPr>
        <w:t xml:space="preserve"> In addition, earth stations</w:t>
      </w:r>
      <w:r w:rsidRPr="003453AC">
        <w:rPr>
          <w:spacing w:val="-2"/>
          <w:kern w:val="0"/>
        </w:rPr>
        <w:t xml:space="preserve"> </w:t>
      </w:r>
      <w:r w:rsidRPr="003453AC">
        <w:rPr>
          <w:kern w:val="0"/>
        </w:rPr>
        <w:t>in the Earth exploration-satellite</w:t>
      </w:r>
      <w:r w:rsidRPr="003453AC">
        <w:rPr>
          <w:spacing w:val="27"/>
          <w:kern w:val="0"/>
        </w:rPr>
        <w:t xml:space="preserve"> </w:t>
      </w:r>
      <w:r w:rsidRPr="003453AC">
        <w:rPr>
          <w:kern w:val="0"/>
        </w:rPr>
        <w:t xml:space="preserve">service or in the space </w:t>
      </w:r>
      <w:r w:rsidRPr="003453AC">
        <w:rPr>
          <w:spacing w:val="-1"/>
          <w:kern w:val="0"/>
        </w:rPr>
        <w:t>research service should be operated taking</w:t>
      </w:r>
      <w:r w:rsidRPr="003453AC">
        <w:rPr>
          <w:kern w:val="0"/>
        </w:rPr>
        <w:t xml:space="preserve"> into account the </w:t>
      </w:r>
      <w:r w:rsidRPr="003453AC">
        <w:rPr>
          <w:spacing w:val="-1"/>
          <w:kern w:val="0"/>
        </w:rPr>
        <w:t>most</w:t>
      </w:r>
      <w:r w:rsidRPr="003453AC">
        <w:rPr>
          <w:kern w:val="0"/>
        </w:rPr>
        <w:t xml:space="preserve"> recent</w:t>
      </w:r>
      <w:r w:rsidRPr="003453AC">
        <w:rPr>
          <w:spacing w:val="27"/>
          <w:kern w:val="0"/>
        </w:rPr>
        <w:t xml:space="preserve"> </w:t>
      </w:r>
      <w:r w:rsidRPr="003453AC">
        <w:rPr>
          <w:kern w:val="0"/>
        </w:rPr>
        <w:t>version</w:t>
      </w:r>
      <w:r w:rsidRPr="003453AC">
        <w:rPr>
          <w:spacing w:val="-1"/>
          <w:kern w:val="0"/>
        </w:rPr>
        <w:t xml:space="preserve"> </w:t>
      </w:r>
      <w:r w:rsidRPr="003453AC">
        <w:rPr>
          <w:kern w:val="0"/>
        </w:rPr>
        <w:t>of</w:t>
      </w:r>
      <w:r w:rsidRPr="003453AC">
        <w:rPr>
          <w:spacing w:val="-1"/>
          <w:kern w:val="0"/>
        </w:rPr>
        <w:t xml:space="preserve"> Recommendation</w:t>
      </w:r>
      <w:r w:rsidRPr="003453AC">
        <w:rPr>
          <w:kern w:val="0"/>
        </w:rPr>
        <w:t xml:space="preserve"> ITU</w:t>
      </w:r>
      <w:r w:rsidRPr="003453AC">
        <w:rPr>
          <w:kern w:val="0"/>
        </w:rPr>
        <w:noBreakHyphen/>
        <w:t>R</w:t>
      </w:r>
      <w:r w:rsidRPr="003453AC">
        <w:rPr>
          <w:spacing w:val="-1"/>
          <w:kern w:val="0"/>
        </w:rPr>
        <w:t xml:space="preserve"> </w:t>
      </w:r>
      <w:r w:rsidRPr="003453AC">
        <w:rPr>
          <w:kern w:val="0"/>
        </w:rPr>
        <w:t>SA.1862.</w:t>
      </w:r>
      <w:r w:rsidRPr="003453AC">
        <w:rPr>
          <w:spacing w:val="-1"/>
          <w:kern w:val="0"/>
        </w:rPr>
        <w:t xml:space="preserve">  </w:t>
      </w:r>
      <w:r w:rsidRPr="003453AC">
        <w:rPr>
          <w:kern w:val="0"/>
        </w:rPr>
        <w:t>Resolution</w:t>
      </w:r>
      <w:r w:rsidRPr="003453AC">
        <w:rPr>
          <w:spacing w:val="-1"/>
          <w:kern w:val="0"/>
        </w:rPr>
        <w:t xml:space="preserve"> </w:t>
      </w:r>
      <w:r w:rsidRPr="003453AC">
        <w:rPr>
          <w:kern w:val="0"/>
        </w:rPr>
        <w:t>242</w:t>
      </w:r>
      <w:r w:rsidRPr="003453AC">
        <w:rPr>
          <w:spacing w:val="-1"/>
          <w:kern w:val="0"/>
        </w:rPr>
        <w:t xml:space="preserve"> (WRC-19)</w:t>
      </w:r>
      <w:r w:rsidRPr="003453AC">
        <w:rPr>
          <w:kern w:val="0"/>
        </w:rPr>
        <w:t xml:space="preserve"> </w:t>
      </w:r>
      <w:r w:rsidRPr="003453AC">
        <w:rPr>
          <w:spacing w:val="-1"/>
          <w:kern w:val="0"/>
        </w:rPr>
        <w:t>applies.</w:t>
      </w:r>
    </w:p>
    <w:p w:rsidR="001A606C" w:rsidRPr="003453AC" w:rsidP="001A606C" w14:paraId="4DFBE71C" w14:textId="77777777">
      <w:pPr>
        <w:tabs>
          <w:tab w:val="left" w:pos="1247"/>
        </w:tabs>
        <w:spacing w:after="220"/>
        <w:ind w:firstLine="360"/>
        <w:rPr>
          <w:kern w:val="0"/>
        </w:rPr>
      </w:pPr>
      <w:r w:rsidRPr="003453AC">
        <w:rPr>
          <w:kern w:val="0"/>
        </w:rPr>
        <w:t>(ii)  5.536B</w:t>
      </w:r>
      <w:r w:rsidRPr="003453AC">
        <w:rPr>
          <w:spacing w:val="-1"/>
          <w:w w:val="95"/>
          <w:kern w:val="0"/>
        </w:rPr>
        <w:t>  </w:t>
      </w:r>
      <w:r w:rsidRPr="003453AC">
        <w:rPr>
          <w:kern w:val="0"/>
        </w:rPr>
        <w:t xml:space="preserve">In Algeria, Saudi Arabia, Austria, </w:t>
      </w:r>
      <w:r w:rsidRPr="003453AC">
        <w:rPr>
          <w:spacing w:val="-1"/>
          <w:kern w:val="0"/>
        </w:rPr>
        <w:t>Bahrain,</w:t>
      </w:r>
      <w:r w:rsidRPr="003453AC">
        <w:rPr>
          <w:kern w:val="0"/>
        </w:rPr>
        <w:t xml:space="preserve"> </w:t>
      </w:r>
      <w:r w:rsidRPr="003453AC">
        <w:rPr>
          <w:spacing w:val="-1"/>
          <w:kern w:val="0"/>
        </w:rPr>
        <w:t>Belgium,</w:t>
      </w:r>
      <w:r w:rsidRPr="003453AC">
        <w:rPr>
          <w:kern w:val="0"/>
        </w:rPr>
        <w:t xml:space="preserve"> Brazil, China, Korea (Rep. of),</w:t>
      </w:r>
      <w:r w:rsidRPr="003453AC">
        <w:rPr>
          <w:spacing w:val="25"/>
          <w:kern w:val="0"/>
        </w:rPr>
        <w:t xml:space="preserve"> </w:t>
      </w:r>
      <w:r w:rsidRPr="003453AC">
        <w:rPr>
          <w:spacing w:val="-1"/>
          <w:kern w:val="0"/>
        </w:rPr>
        <w:t>Denmark,</w:t>
      </w:r>
      <w:r w:rsidRPr="003453AC">
        <w:rPr>
          <w:kern w:val="0"/>
        </w:rPr>
        <w:t xml:space="preserve"> Egypt, United Arab </w:t>
      </w:r>
      <w:r w:rsidRPr="003453AC">
        <w:rPr>
          <w:spacing w:val="-1"/>
          <w:kern w:val="0"/>
        </w:rPr>
        <w:t>Emirates,</w:t>
      </w:r>
      <w:r w:rsidRPr="003453AC">
        <w:rPr>
          <w:kern w:val="0"/>
        </w:rPr>
        <w:t xml:space="preserve"> Estonia, Finland, </w:t>
      </w:r>
      <w:r w:rsidRPr="003453AC">
        <w:rPr>
          <w:spacing w:val="-1"/>
          <w:kern w:val="0"/>
        </w:rPr>
        <w:t>Hungary,</w:t>
      </w:r>
      <w:r w:rsidRPr="003453AC">
        <w:rPr>
          <w:kern w:val="0"/>
        </w:rPr>
        <w:t xml:space="preserve"> India, Iran </w:t>
      </w:r>
      <w:r w:rsidRPr="003453AC">
        <w:rPr>
          <w:spacing w:val="-1"/>
          <w:kern w:val="0"/>
        </w:rPr>
        <w:t>(Islamic</w:t>
      </w:r>
      <w:r w:rsidRPr="003453AC">
        <w:rPr>
          <w:kern w:val="0"/>
        </w:rPr>
        <w:t xml:space="preserve"> Republic</w:t>
      </w:r>
      <w:r w:rsidRPr="003453AC">
        <w:rPr>
          <w:spacing w:val="47"/>
          <w:kern w:val="0"/>
        </w:rPr>
        <w:t xml:space="preserve"> </w:t>
      </w:r>
      <w:r w:rsidRPr="003453AC">
        <w:rPr>
          <w:kern w:val="0"/>
        </w:rPr>
        <w:t xml:space="preserve">of), Iraq, Ireland, Israel, </w:t>
      </w:r>
      <w:r w:rsidRPr="003453AC">
        <w:rPr>
          <w:spacing w:val="-1"/>
          <w:kern w:val="0"/>
        </w:rPr>
        <w:t>Italy,</w:t>
      </w:r>
      <w:r w:rsidRPr="003453AC">
        <w:rPr>
          <w:kern w:val="0"/>
        </w:rPr>
        <w:t xml:space="preserve"> Jordan, Kenya, Kuwait, </w:t>
      </w:r>
      <w:r w:rsidRPr="003453AC">
        <w:rPr>
          <w:spacing w:val="-1"/>
          <w:kern w:val="0"/>
        </w:rPr>
        <w:t>Lebanon,</w:t>
      </w:r>
      <w:r w:rsidRPr="003453AC">
        <w:rPr>
          <w:kern w:val="0"/>
        </w:rPr>
        <w:t xml:space="preserve"> Libya, Lithuania, Moldova,</w:t>
      </w:r>
      <w:r w:rsidRPr="003453AC">
        <w:rPr>
          <w:spacing w:val="23"/>
          <w:kern w:val="0"/>
        </w:rPr>
        <w:t xml:space="preserve"> </w:t>
      </w:r>
      <w:r w:rsidRPr="003453AC">
        <w:rPr>
          <w:kern w:val="0"/>
        </w:rPr>
        <w:t xml:space="preserve">Norway, </w:t>
      </w:r>
      <w:r w:rsidRPr="003453AC">
        <w:rPr>
          <w:spacing w:val="-1"/>
          <w:kern w:val="0"/>
        </w:rPr>
        <w:t>Oman,</w:t>
      </w:r>
      <w:r w:rsidRPr="003453AC">
        <w:rPr>
          <w:kern w:val="0"/>
        </w:rPr>
        <w:t xml:space="preserve"> Uganda, Pakistan, the </w:t>
      </w:r>
      <w:r w:rsidRPr="003453AC">
        <w:rPr>
          <w:spacing w:val="-1"/>
          <w:kern w:val="0"/>
        </w:rPr>
        <w:t>Philippines,</w:t>
      </w:r>
      <w:r w:rsidRPr="003453AC">
        <w:rPr>
          <w:kern w:val="0"/>
        </w:rPr>
        <w:t xml:space="preserve"> Poland,</w:t>
      </w:r>
      <w:r w:rsidRPr="003453AC">
        <w:rPr>
          <w:spacing w:val="-2"/>
          <w:kern w:val="0"/>
        </w:rPr>
        <w:t xml:space="preserve"> </w:t>
      </w:r>
      <w:r w:rsidRPr="003453AC">
        <w:rPr>
          <w:spacing w:val="-1"/>
          <w:kern w:val="0"/>
        </w:rPr>
        <w:t>Portugal,</w:t>
      </w:r>
      <w:r w:rsidRPr="003453AC">
        <w:rPr>
          <w:kern w:val="0"/>
        </w:rPr>
        <w:t xml:space="preserve"> Qatar, the Syrian Arab</w:t>
      </w:r>
      <w:r w:rsidRPr="003453AC">
        <w:rPr>
          <w:spacing w:val="39"/>
          <w:kern w:val="0"/>
        </w:rPr>
        <w:t xml:space="preserve"> </w:t>
      </w:r>
      <w:r w:rsidRPr="003453AC">
        <w:rPr>
          <w:kern w:val="0"/>
        </w:rPr>
        <w:t xml:space="preserve">Republic, </w:t>
      </w:r>
      <w:r w:rsidRPr="003453AC">
        <w:rPr>
          <w:spacing w:val="-1"/>
          <w:kern w:val="0"/>
        </w:rPr>
        <w:t>Dem.</w:t>
      </w:r>
      <w:r w:rsidRPr="003453AC">
        <w:rPr>
          <w:kern w:val="0"/>
        </w:rPr>
        <w:t xml:space="preserve"> People’s Rep. of Korea, </w:t>
      </w:r>
      <w:r w:rsidRPr="003453AC">
        <w:rPr>
          <w:spacing w:val="-1"/>
          <w:kern w:val="0"/>
        </w:rPr>
        <w:t>Slovakia,</w:t>
      </w:r>
      <w:r w:rsidRPr="003453AC">
        <w:rPr>
          <w:kern w:val="0"/>
        </w:rPr>
        <w:t xml:space="preserve"> the Czech</w:t>
      </w:r>
      <w:r w:rsidRPr="003453AC">
        <w:rPr>
          <w:spacing w:val="-2"/>
          <w:kern w:val="0"/>
        </w:rPr>
        <w:t xml:space="preserve"> </w:t>
      </w:r>
      <w:r w:rsidRPr="003453AC">
        <w:rPr>
          <w:spacing w:val="-1"/>
          <w:kern w:val="0"/>
        </w:rPr>
        <w:t>Rep.,</w:t>
      </w:r>
      <w:r w:rsidRPr="003453AC">
        <w:rPr>
          <w:kern w:val="0"/>
        </w:rPr>
        <w:t xml:space="preserve"> </w:t>
      </w:r>
      <w:r w:rsidRPr="003453AC">
        <w:rPr>
          <w:spacing w:val="-1"/>
          <w:kern w:val="0"/>
        </w:rPr>
        <w:t>Romania,</w:t>
      </w:r>
      <w:r w:rsidRPr="003453AC">
        <w:rPr>
          <w:kern w:val="0"/>
        </w:rPr>
        <w:t xml:space="preserve"> the United Kingdom,</w:t>
      </w:r>
      <w:r w:rsidRPr="003453AC">
        <w:rPr>
          <w:spacing w:val="35"/>
          <w:kern w:val="0"/>
        </w:rPr>
        <w:t xml:space="preserve"> </w:t>
      </w:r>
      <w:r w:rsidRPr="003453AC">
        <w:rPr>
          <w:kern w:val="0"/>
        </w:rPr>
        <w:t xml:space="preserve">Singapore, </w:t>
      </w:r>
      <w:r w:rsidRPr="003453AC">
        <w:rPr>
          <w:spacing w:val="-1"/>
          <w:kern w:val="0"/>
        </w:rPr>
        <w:t>Slovenia,</w:t>
      </w:r>
      <w:r w:rsidRPr="003453AC">
        <w:rPr>
          <w:kern w:val="0"/>
        </w:rPr>
        <w:t xml:space="preserve"> Sudan, Sweden, Tanzania, </w:t>
      </w:r>
      <w:r w:rsidRPr="003453AC">
        <w:rPr>
          <w:spacing w:val="-1"/>
          <w:kern w:val="0"/>
        </w:rPr>
        <w:t>Turkey,</w:t>
      </w:r>
      <w:r w:rsidRPr="003453AC">
        <w:rPr>
          <w:kern w:val="0"/>
        </w:rPr>
        <w:t xml:space="preserve"> Viet Nam</w:t>
      </w:r>
      <w:r w:rsidRPr="003453AC">
        <w:rPr>
          <w:spacing w:val="-3"/>
          <w:kern w:val="0"/>
        </w:rPr>
        <w:t xml:space="preserve"> </w:t>
      </w:r>
      <w:r w:rsidRPr="003453AC">
        <w:rPr>
          <w:kern w:val="0"/>
        </w:rPr>
        <w:t>and Zimbabwe, earth stations</w:t>
      </w:r>
      <w:r w:rsidRPr="003453AC">
        <w:rPr>
          <w:spacing w:val="27"/>
          <w:kern w:val="0"/>
        </w:rPr>
        <w:t xml:space="preserve"> </w:t>
      </w:r>
      <w:r w:rsidRPr="003453AC">
        <w:rPr>
          <w:kern w:val="0"/>
        </w:rPr>
        <w:t xml:space="preserve">operating in the Earth </w:t>
      </w:r>
      <w:r w:rsidRPr="003453AC">
        <w:rPr>
          <w:spacing w:val="-1"/>
          <w:kern w:val="0"/>
        </w:rPr>
        <w:t>exploration-satellite</w:t>
      </w:r>
      <w:r w:rsidRPr="003453AC">
        <w:rPr>
          <w:kern w:val="0"/>
        </w:rPr>
        <w:t xml:space="preserve"> service in the </w:t>
      </w:r>
      <w:r w:rsidRPr="003453AC">
        <w:rPr>
          <w:spacing w:val="-1"/>
          <w:kern w:val="0"/>
        </w:rPr>
        <w:t>frequency band 25.5-27 GHz shall not</w:t>
      </w:r>
      <w:r w:rsidRPr="003453AC">
        <w:rPr>
          <w:spacing w:val="54"/>
          <w:kern w:val="0"/>
        </w:rPr>
        <w:t xml:space="preserve"> </w:t>
      </w:r>
      <w:r w:rsidRPr="003453AC">
        <w:rPr>
          <w:kern w:val="0"/>
        </w:rPr>
        <w:t>claim</w:t>
      </w:r>
      <w:r w:rsidRPr="003453AC">
        <w:rPr>
          <w:spacing w:val="-2"/>
          <w:kern w:val="0"/>
        </w:rPr>
        <w:t xml:space="preserve"> </w:t>
      </w:r>
      <w:r w:rsidRPr="003453AC">
        <w:rPr>
          <w:kern w:val="0"/>
        </w:rPr>
        <w:t xml:space="preserve">protection </w:t>
      </w:r>
      <w:r w:rsidRPr="003453AC">
        <w:rPr>
          <w:spacing w:val="-1"/>
          <w:kern w:val="0"/>
        </w:rPr>
        <w:t>from,</w:t>
      </w:r>
      <w:r w:rsidRPr="003453AC">
        <w:rPr>
          <w:kern w:val="0"/>
        </w:rPr>
        <w:t xml:space="preserve"> or </w:t>
      </w:r>
      <w:r w:rsidRPr="003453AC">
        <w:rPr>
          <w:spacing w:val="-1"/>
          <w:kern w:val="0"/>
        </w:rPr>
        <w:t>constrain</w:t>
      </w:r>
      <w:r w:rsidRPr="003453AC">
        <w:rPr>
          <w:kern w:val="0"/>
        </w:rPr>
        <w:t xml:space="preserve"> the use and </w:t>
      </w:r>
      <w:r w:rsidRPr="003453AC">
        <w:rPr>
          <w:spacing w:val="-1"/>
          <w:kern w:val="0"/>
        </w:rPr>
        <w:t>deployment</w:t>
      </w:r>
      <w:r w:rsidRPr="003453AC">
        <w:rPr>
          <w:kern w:val="0"/>
        </w:rPr>
        <w:t xml:space="preserve"> of,</w:t>
      </w:r>
      <w:r w:rsidRPr="003453AC">
        <w:rPr>
          <w:spacing w:val="-2"/>
          <w:kern w:val="0"/>
        </w:rPr>
        <w:t xml:space="preserve"> </w:t>
      </w:r>
      <w:r w:rsidRPr="003453AC">
        <w:rPr>
          <w:kern w:val="0"/>
        </w:rPr>
        <w:t xml:space="preserve">stations of the fixed and </w:t>
      </w:r>
      <w:r w:rsidRPr="003453AC">
        <w:rPr>
          <w:spacing w:val="-1"/>
          <w:kern w:val="0"/>
        </w:rPr>
        <w:t>mobile</w:t>
      </w:r>
      <w:r w:rsidRPr="003453AC">
        <w:rPr>
          <w:spacing w:val="47"/>
          <w:kern w:val="0"/>
        </w:rPr>
        <w:t xml:space="preserve"> </w:t>
      </w:r>
      <w:r w:rsidRPr="003453AC">
        <w:rPr>
          <w:kern w:val="0"/>
        </w:rPr>
        <w:t>services.</w:t>
      </w:r>
      <w:r w:rsidRPr="003453AC">
        <w:rPr>
          <w:spacing w:val="-1"/>
          <w:kern w:val="0"/>
        </w:rPr>
        <w:t xml:space="preserve">  </w:t>
      </w:r>
      <w:r w:rsidRPr="003453AC">
        <w:rPr>
          <w:kern w:val="0"/>
        </w:rPr>
        <w:t>Resolution</w:t>
      </w:r>
      <w:r w:rsidRPr="003453AC">
        <w:rPr>
          <w:spacing w:val="-2"/>
          <w:kern w:val="0"/>
        </w:rPr>
        <w:t xml:space="preserve"> </w:t>
      </w:r>
      <w:r w:rsidRPr="003453AC">
        <w:rPr>
          <w:spacing w:val="-1"/>
          <w:kern w:val="0"/>
        </w:rPr>
        <w:t>242 (WRC-19) applies.</w:t>
      </w:r>
    </w:p>
    <w:p w:rsidR="001A606C" w:rsidRPr="003453AC" w:rsidP="001A606C" w14:paraId="53DDF43D" w14:textId="77777777">
      <w:pPr>
        <w:suppressAutoHyphens/>
        <w:spacing w:after="220"/>
        <w:ind w:firstLine="360"/>
        <w:rPr>
          <w:bCs/>
          <w:smallCaps/>
          <w:kern w:val="0"/>
        </w:rPr>
      </w:pPr>
      <w:r w:rsidRPr="003453AC">
        <w:rPr>
          <w:bCs/>
          <w:smallCaps/>
          <w:kern w:val="0"/>
        </w:rPr>
        <w:t>* * * * *</w:t>
      </w:r>
    </w:p>
    <w:p w:rsidR="001A606C" w:rsidRPr="003453AC" w:rsidP="001A606C" w14:paraId="04EFA48D" w14:textId="77777777">
      <w:pPr>
        <w:tabs>
          <w:tab w:val="left" w:pos="828"/>
          <w:tab w:val="left" w:pos="1170"/>
          <w:tab w:val="left" w:pos="1871"/>
          <w:tab w:val="left" w:pos="2268"/>
        </w:tabs>
        <w:overflowPunct w:val="0"/>
        <w:autoSpaceDE w:val="0"/>
        <w:autoSpaceDN w:val="0"/>
        <w:adjustRightInd w:val="0"/>
        <w:spacing w:after="220"/>
        <w:ind w:firstLine="360"/>
        <w:textAlignment w:val="baseline"/>
        <w:rPr>
          <w:bCs/>
          <w:kern w:val="0"/>
          <w:lang w:eastAsia="ru-RU"/>
        </w:rPr>
      </w:pPr>
      <w:r w:rsidRPr="003453AC">
        <w:rPr>
          <w:bCs/>
          <w:kern w:val="0"/>
          <w:lang w:eastAsia="ru-RU"/>
        </w:rPr>
        <w:t>(537) * * *</w:t>
      </w:r>
    </w:p>
    <w:p w:rsidR="001A606C" w:rsidRPr="003453AC" w:rsidP="001A606C" w14:paraId="78886746" w14:textId="77777777">
      <w:pPr>
        <w:tabs>
          <w:tab w:val="left" w:pos="1247"/>
        </w:tabs>
        <w:spacing w:after="220"/>
        <w:ind w:firstLine="360"/>
        <w:rPr>
          <w:spacing w:val="-1"/>
          <w:kern w:val="0"/>
        </w:rPr>
      </w:pPr>
      <w:r w:rsidRPr="003453AC">
        <w:rPr>
          <w:kern w:val="0"/>
        </w:rPr>
        <w:t>(i)  5.537A</w:t>
      </w:r>
      <w:r w:rsidRPr="003453AC">
        <w:rPr>
          <w:spacing w:val="-1"/>
          <w:w w:val="95"/>
          <w:kern w:val="0"/>
        </w:rPr>
        <w:t>  </w:t>
      </w:r>
      <w:r w:rsidRPr="003453AC">
        <w:rPr>
          <w:kern w:val="0"/>
        </w:rPr>
        <w:t xml:space="preserve">In Bhutan, </w:t>
      </w:r>
      <w:r w:rsidRPr="003453AC">
        <w:rPr>
          <w:spacing w:val="-1"/>
          <w:kern w:val="0"/>
        </w:rPr>
        <w:t>Cameroon,</w:t>
      </w:r>
      <w:r w:rsidRPr="003453AC">
        <w:rPr>
          <w:kern w:val="0"/>
        </w:rPr>
        <w:t xml:space="preserve"> China, Korea</w:t>
      </w:r>
      <w:r w:rsidRPr="003453AC">
        <w:rPr>
          <w:spacing w:val="-1"/>
          <w:kern w:val="0"/>
        </w:rPr>
        <w:t xml:space="preserve"> </w:t>
      </w:r>
      <w:r w:rsidRPr="003453AC">
        <w:rPr>
          <w:kern w:val="0"/>
        </w:rPr>
        <w:t xml:space="preserve">(Rep. of), the Russian </w:t>
      </w:r>
      <w:r w:rsidRPr="003453AC">
        <w:rPr>
          <w:spacing w:val="-1"/>
          <w:kern w:val="0"/>
        </w:rPr>
        <w:t>Federation,</w:t>
      </w:r>
      <w:r w:rsidRPr="003453AC">
        <w:rPr>
          <w:kern w:val="0"/>
        </w:rPr>
        <w:t xml:space="preserve"> India, Indonesia,</w:t>
      </w:r>
      <w:r w:rsidRPr="003453AC">
        <w:rPr>
          <w:spacing w:val="36"/>
          <w:kern w:val="0"/>
        </w:rPr>
        <w:t xml:space="preserve"> </w:t>
      </w:r>
      <w:r w:rsidRPr="003453AC">
        <w:rPr>
          <w:kern w:val="0"/>
        </w:rPr>
        <w:t xml:space="preserve">Iran </w:t>
      </w:r>
      <w:r w:rsidRPr="003453AC">
        <w:rPr>
          <w:spacing w:val="-1"/>
          <w:kern w:val="0"/>
        </w:rPr>
        <w:t>(Islamic</w:t>
      </w:r>
      <w:r w:rsidRPr="003453AC">
        <w:rPr>
          <w:kern w:val="0"/>
        </w:rPr>
        <w:t xml:space="preserve"> Republic </w:t>
      </w:r>
      <w:r w:rsidRPr="003453AC">
        <w:rPr>
          <w:spacing w:val="-1"/>
          <w:kern w:val="0"/>
        </w:rPr>
        <w:t>of),</w:t>
      </w:r>
      <w:r w:rsidRPr="003453AC">
        <w:rPr>
          <w:kern w:val="0"/>
        </w:rPr>
        <w:t xml:space="preserve"> Iraq, Japan, Kazakhstan, Malaysia,</w:t>
      </w:r>
      <w:r w:rsidRPr="003453AC">
        <w:rPr>
          <w:spacing w:val="-1"/>
          <w:kern w:val="0"/>
        </w:rPr>
        <w:t xml:space="preserve"> </w:t>
      </w:r>
      <w:r w:rsidRPr="003453AC">
        <w:rPr>
          <w:kern w:val="0"/>
        </w:rPr>
        <w:t xml:space="preserve">Maldives, Mongolia, </w:t>
      </w:r>
      <w:r w:rsidRPr="003453AC">
        <w:rPr>
          <w:spacing w:val="-1"/>
          <w:kern w:val="0"/>
        </w:rPr>
        <w:t>Myanmar,</w:t>
      </w:r>
      <w:r w:rsidRPr="003453AC">
        <w:rPr>
          <w:spacing w:val="29"/>
          <w:kern w:val="0"/>
        </w:rPr>
        <w:t xml:space="preserve"> </w:t>
      </w:r>
      <w:r w:rsidRPr="003453AC">
        <w:rPr>
          <w:kern w:val="0"/>
        </w:rPr>
        <w:t>Uzbekistan,</w:t>
      </w:r>
      <w:r w:rsidRPr="003453AC">
        <w:rPr>
          <w:spacing w:val="-2"/>
          <w:kern w:val="0"/>
        </w:rPr>
        <w:t xml:space="preserve"> </w:t>
      </w:r>
      <w:r w:rsidRPr="003453AC">
        <w:rPr>
          <w:kern w:val="0"/>
        </w:rPr>
        <w:t>Pakistan,</w:t>
      </w:r>
      <w:r w:rsidRPr="003453AC">
        <w:rPr>
          <w:spacing w:val="-2"/>
          <w:kern w:val="0"/>
        </w:rPr>
        <w:t xml:space="preserve"> </w:t>
      </w:r>
      <w:r w:rsidRPr="003453AC">
        <w:rPr>
          <w:kern w:val="0"/>
        </w:rPr>
        <w:t>the</w:t>
      </w:r>
      <w:r w:rsidRPr="003453AC">
        <w:rPr>
          <w:spacing w:val="-1"/>
          <w:kern w:val="0"/>
        </w:rPr>
        <w:t xml:space="preserve"> Philippines,</w:t>
      </w:r>
      <w:r w:rsidRPr="003453AC">
        <w:rPr>
          <w:spacing w:val="-2"/>
          <w:kern w:val="0"/>
        </w:rPr>
        <w:t xml:space="preserve"> </w:t>
      </w:r>
      <w:r w:rsidRPr="003453AC">
        <w:rPr>
          <w:kern w:val="0"/>
        </w:rPr>
        <w:t>Kyrgyzstan,</w:t>
      </w:r>
      <w:r w:rsidRPr="003453AC">
        <w:rPr>
          <w:spacing w:val="-2"/>
          <w:kern w:val="0"/>
        </w:rPr>
        <w:t xml:space="preserve"> </w:t>
      </w:r>
      <w:r w:rsidRPr="003453AC">
        <w:rPr>
          <w:kern w:val="0"/>
        </w:rPr>
        <w:t xml:space="preserve">the </w:t>
      </w:r>
      <w:r w:rsidRPr="003453AC">
        <w:rPr>
          <w:spacing w:val="-1"/>
          <w:kern w:val="0"/>
        </w:rPr>
        <w:t>Dem.</w:t>
      </w:r>
      <w:r w:rsidRPr="003453AC">
        <w:rPr>
          <w:kern w:val="0"/>
        </w:rPr>
        <w:t xml:space="preserve"> </w:t>
      </w:r>
      <w:r w:rsidRPr="003453AC">
        <w:rPr>
          <w:spacing w:val="-1"/>
          <w:kern w:val="0"/>
        </w:rPr>
        <w:t>People’s</w:t>
      </w:r>
      <w:r w:rsidRPr="003453AC">
        <w:rPr>
          <w:kern w:val="0"/>
        </w:rPr>
        <w:t xml:space="preserve"> Rep. of Korea, Sudan, Sri</w:t>
      </w:r>
      <w:r w:rsidRPr="003453AC">
        <w:rPr>
          <w:spacing w:val="39"/>
          <w:kern w:val="0"/>
        </w:rPr>
        <w:t xml:space="preserve"> </w:t>
      </w:r>
      <w:r w:rsidRPr="003453AC">
        <w:rPr>
          <w:kern w:val="0"/>
        </w:rPr>
        <w:t xml:space="preserve">Lanka, Thailand and Viet </w:t>
      </w:r>
      <w:r w:rsidRPr="003453AC">
        <w:rPr>
          <w:spacing w:val="-1"/>
          <w:kern w:val="0"/>
        </w:rPr>
        <w:t>Nam,</w:t>
      </w:r>
      <w:r w:rsidRPr="003453AC">
        <w:rPr>
          <w:kern w:val="0"/>
        </w:rPr>
        <w:t xml:space="preserve"> the </w:t>
      </w:r>
      <w:r w:rsidRPr="003453AC">
        <w:rPr>
          <w:spacing w:val="-1"/>
          <w:kern w:val="0"/>
        </w:rPr>
        <w:t>allocation to the fixed service</w:t>
      </w:r>
      <w:r w:rsidRPr="003453AC">
        <w:rPr>
          <w:kern w:val="0"/>
        </w:rPr>
        <w:t xml:space="preserve"> in the frequency band 27.9-28.2 GHz </w:t>
      </w:r>
      <w:r w:rsidRPr="003453AC">
        <w:rPr>
          <w:spacing w:val="-1"/>
          <w:kern w:val="0"/>
        </w:rPr>
        <w:t>may</w:t>
      </w:r>
      <w:r w:rsidRPr="003453AC">
        <w:rPr>
          <w:spacing w:val="21"/>
          <w:kern w:val="0"/>
        </w:rPr>
        <w:t xml:space="preserve"> </w:t>
      </w:r>
      <w:r w:rsidRPr="003453AC">
        <w:rPr>
          <w:kern w:val="0"/>
        </w:rPr>
        <w:t xml:space="preserve">also be used by high altitude </w:t>
      </w:r>
      <w:r w:rsidRPr="003453AC">
        <w:rPr>
          <w:spacing w:val="-1"/>
          <w:kern w:val="0"/>
        </w:rPr>
        <w:t xml:space="preserve">platform stations (HAPS) within </w:t>
      </w:r>
      <w:r w:rsidRPr="003453AC">
        <w:rPr>
          <w:kern w:val="0"/>
        </w:rPr>
        <w:t>the territory of these countries.  Such</w:t>
      </w:r>
      <w:r w:rsidRPr="003453AC">
        <w:rPr>
          <w:spacing w:val="30"/>
          <w:kern w:val="0"/>
        </w:rPr>
        <w:t xml:space="preserve"> </w:t>
      </w:r>
      <w:r w:rsidRPr="003453AC">
        <w:rPr>
          <w:spacing w:val="-1"/>
          <w:kern w:val="0"/>
        </w:rPr>
        <w:t>use of 300 MHz of the fixed-service</w:t>
      </w:r>
      <w:r w:rsidRPr="003453AC">
        <w:rPr>
          <w:kern w:val="0"/>
        </w:rPr>
        <w:t xml:space="preserve"> allocation by HAPS in the </w:t>
      </w:r>
      <w:r w:rsidRPr="003453AC">
        <w:rPr>
          <w:spacing w:val="-1"/>
          <w:kern w:val="0"/>
        </w:rPr>
        <w:t>above</w:t>
      </w:r>
      <w:r w:rsidRPr="003453AC">
        <w:rPr>
          <w:kern w:val="0"/>
        </w:rPr>
        <w:t xml:space="preserve"> countries is further </w:t>
      </w:r>
      <w:r w:rsidRPr="003453AC">
        <w:rPr>
          <w:spacing w:val="-1"/>
          <w:kern w:val="0"/>
        </w:rPr>
        <w:t>limited</w:t>
      </w:r>
      <w:r w:rsidRPr="003453AC">
        <w:rPr>
          <w:kern w:val="0"/>
        </w:rPr>
        <w:t xml:space="preserve"> to</w:t>
      </w:r>
      <w:r w:rsidRPr="003453AC">
        <w:rPr>
          <w:spacing w:val="39"/>
          <w:kern w:val="0"/>
        </w:rPr>
        <w:t xml:space="preserve"> </w:t>
      </w:r>
      <w:r w:rsidRPr="003453AC">
        <w:rPr>
          <w:kern w:val="0"/>
        </w:rPr>
        <w:t>operation in the HAPS</w:t>
      </w:r>
      <w:r w:rsidRPr="003453AC">
        <w:rPr>
          <w:kern w:val="0"/>
        </w:rPr>
        <w:noBreakHyphen/>
        <w:t xml:space="preserve">to-ground </w:t>
      </w:r>
      <w:r w:rsidRPr="003453AC">
        <w:rPr>
          <w:spacing w:val="-1"/>
          <w:kern w:val="0"/>
        </w:rPr>
        <w:t>direction and shall not cause harmful</w:t>
      </w:r>
      <w:r w:rsidRPr="003453AC">
        <w:rPr>
          <w:kern w:val="0"/>
        </w:rPr>
        <w:t xml:space="preserve"> interference to, nor claim</w:t>
      </w:r>
      <w:r w:rsidRPr="003453AC">
        <w:rPr>
          <w:spacing w:val="29"/>
          <w:kern w:val="0"/>
        </w:rPr>
        <w:t xml:space="preserve"> </w:t>
      </w:r>
      <w:r w:rsidRPr="003453AC">
        <w:rPr>
          <w:kern w:val="0"/>
        </w:rPr>
        <w:t xml:space="preserve">protection </w:t>
      </w:r>
      <w:r w:rsidRPr="003453AC">
        <w:rPr>
          <w:spacing w:val="-1"/>
          <w:kern w:val="0"/>
        </w:rPr>
        <w:t>from,</w:t>
      </w:r>
      <w:r w:rsidRPr="003453AC">
        <w:rPr>
          <w:kern w:val="0"/>
        </w:rPr>
        <w:t xml:space="preserve"> other types of </w:t>
      </w:r>
      <w:r w:rsidRPr="003453AC">
        <w:rPr>
          <w:spacing w:val="-1"/>
          <w:kern w:val="0"/>
        </w:rPr>
        <w:t>fixed-service</w:t>
      </w:r>
      <w:r w:rsidRPr="003453AC">
        <w:rPr>
          <w:kern w:val="0"/>
        </w:rPr>
        <w:t xml:space="preserve"> </w:t>
      </w:r>
      <w:r w:rsidRPr="003453AC">
        <w:rPr>
          <w:spacing w:val="-1"/>
          <w:kern w:val="0"/>
        </w:rPr>
        <w:t>systems</w:t>
      </w:r>
      <w:r w:rsidRPr="003453AC">
        <w:rPr>
          <w:kern w:val="0"/>
        </w:rPr>
        <w:t xml:space="preserve"> or other</w:t>
      </w:r>
      <w:r w:rsidRPr="003453AC">
        <w:rPr>
          <w:spacing w:val="-1"/>
          <w:kern w:val="0"/>
        </w:rPr>
        <w:t xml:space="preserve"> co</w:t>
      </w:r>
      <w:r w:rsidRPr="003453AC">
        <w:rPr>
          <w:spacing w:val="-1"/>
          <w:kern w:val="0"/>
        </w:rPr>
        <w:noBreakHyphen/>
        <w:t>primary</w:t>
      </w:r>
      <w:r w:rsidRPr="003453AC">
        <w:rPr>
          <w:kern w:val="0"/>
        </w:rPr>
        <w:t xml:space="preserve"> services.  </w:t>
      </w:r>
      <w:r w:rsidRPr="003453AC">
        <w:rPr>
          <w:spacing w:val="-1"/>
          <w:kern w:val="0"/>
        </w:rPr>
        <w:t>Furthermore,</w:t>
      </w:r>
      <w:r w:rsidRPr="003453AC">
        <w:rPr>
          <w:kern w:val="0"/>
        </w:rPr>
        <w:t xml:space="preserve"> the</w:t>
      </w:r>
      <w:r w:rsidRPr="003453AC">
        <w:rPr>
          <w:spacing w:val="75"/>
          <w:kern w:val="0"/>
        </w:rPr>
        <w:t xml:space="preserve"> </w:t>
      </w:r>
      <w:r w:rsidRPr="003453AC">
        <w:rPr>
          <w:spacing w:val="-1"/>
          <w:kern w:val="0"/>
        </w:rPr>
        <w:t>development</w:t>
      </w:r>
      <w:r w:rsidRPr="003453AC">
        <w:rPr>
          <w:kern w:val="0"/>
        </w:rPr>
        <w:t xml:space="preserve"> of these other </w:t>
      </w:r>
      <w:r w:rsidRPr="003453AC">
        <w:rPr>
          <w:spacing w:val="-1"/>
          <w:kern w:val="0"/>
        </w:rPr>
        <w:t>services shall not be constrained by HAPS.</w:t>
      </w:r>
      <w:r w:rsidRPr="003453AC">
        <w:rPr>
          <w:spacing w:val="1"/>
          <w:kern w:val="0"/>
        </w:rPr>
        <w:t xml:space="preserve">  </w:t>
      </w:r>
      <w:r w:rsidRPr="003453AC">
        <w:rPr>
          <w:spacing w:val="-1"/>
          <w:kern w:val="0"/>
        </w:rPr>
        <w:t xml:space="preserve">See Resolution </w:t>
      </w:r>
      <w:r w:rsidRPr="003453AC">
        <w:rPr>
          <w:kern w:val="0"/>
        </w:rPr>
        <w:t>145</w:t>
      </w:r>
      <w:r w:rsidRPr="003453AC">
        <w:rPr>
          <w:spacing w:val="43"/>
          <w:kern w:val="0"/>
        </w:rPr>
        <w:t xml:space="preserve"> </w:t>
      </w:r>
      <w:r w:rsidRPr="003453AC">
        <w:rPr>
          <w:spacing w:val="-1"/>
          <w:kern w:val="0"/>
        </w:rPr>
        <w:t>(Rev.WRC</w:t>
      </w:r>
      <w:r w:rsidRPr="003453AC">
        <w:rPr>
          <w:kern w:val="0"/>
        </w:rPr>
        <w:noBreakHyphen/>
        <w:t>1</w:t>
      </w:r>
      <w:r w:rsidRPr="003453AC">
        <w:rPr>
          <w:spacing w:val="-1"/>
          <w:kern w:val="0"/>
        </w:rPr>
        <w:t>9).</w:t>
      </w:r>
    </w:p>
    <w:p w:rsidR="001A606C" w:rsidRPr="003453AC" w:rsidP="001A606C" w14:paraId="23EECF29" w14:textId="77777777">
      <w:pPr>
        <w:suppressAutoHyphens/>
        <w:spacing w:after="220"/>
        <w:ind w:firstLine="360"/>
        <w:rPr>
          <w:bCs/>
          <w:smallCaps/>
          <w:kern w:val="0"/>
        </w:rPr>
      </w:pPr>
      <w:r w:rsidRPr="003453AC">
        <w:rPr>
          <w:bCs/>
          <w:smallCaps/>
          <w:kern w:val="0"/>
        </w:rPr>
        <w:t>* * * * *</w:t>
      </w:r>
    </w:p>
    <w:p w:rsidR="001A606C" w:rsidRPr="003453AC" w:rsidP="001A606C" w14:paraId="1B8E0C92" w14:textId="77777777">
      <w:pPr>
        <w:tabs>
          <w:tab w:val="left" w:pos="1247"/>
        </w:tabs>
        <w:spacing w:after="220"/>
        <w:ind w:firstLine="360"/>
        <w:rPr>
          <w:spacing w:val="-1"/>
          <w:kern w:val="0"/>
          <w:lang w:val="en-GB"/>
        </w:rPr>
      </w:pPr>
      <w:r w:rsidRPr="003453AC">
        <w:rPr>
          <w:spacing w:val="-1"/>
          <w:kern w:val="0"/>
          <w:lang w:val="en-GB"/>
        </w:rPr>
        <w:t>(543) * * *</w:t>
      </w:r>
    </w:p>
    <w:p w:rsidR="001A606C" w:rsidRPr="003453AC" w:rsidP="001A606C" w14:paraId="33850B1E" w14:textId="77777777">
      <w:pPr>
        <w:tabs>
          <w:tab w:val="left" w:pos="1247"/>
        </w:tabs>
        <w:spacing w:after="220"/>
        <w:ind w:firstLine="360"/>
        <w:rPr>
          <w:kern w:val="0"/>
          <w:sz w:val="24"/>
          <w:lang w:val="en-GB"/>
        </w:rPr>
      </w:pPr>
      <w:r w:rsidRPr="003453AC">
        <w:rPr>
          <w:spacing w:val="-1"/>
          <w:kern w:val="0"/>
          <w:lang w:val="en-GB"/>
        </w:rPr>
        <w:t>(i)  5.543B</w:t>
      </w:r>
      <w:r w:rsidRPr="003453AC">
        <w:rPr>
          <w:spacing w:val="-1"/>
          <w:w w:val="95"/>
          <w:kern w:val="0"/>
          <w:lang w:val="en-GB"/>
        </w:rPr>
        <w:t>  </w:t>
      </w:r>
      <w:r w:rsidRPr="003453AC">
        <w:rPr>
          <w:kern w:val="0"/>
          <w:lang w:val="en-GB"/>
        </w:rPr>
        <w:t xml:space="preserve">The allocation to the fixed </w:t>
      </w:r>
      <w:r w:rsidRPr="003453AC">
        <w:rPr>
          <w:spacing w:val="-1"/>
          <w:kern w:val="0"/>
          <w:lang w:val="en-GB"/>
        </w:rPr>
        <w:t>service</w:t>
      </w:r>
      <w:r w:rsidRPr="003453AC">
        <w:rPr>
          <w:kern w:val="0"/>
          <w:lang w:val="en-GB"/>
        </w:rPr>
        <w:t xml:space="preserve"> in the frequency band </w:t>
      </w:r>
      <w:r w:rsidRPr="003453AC">
        <w:rPr>
          <w:spacing w:val="-1"/>
          <w:kern w:val="0"/>
          <w:lang w:val="en-GB"/>
        </w:rPr>
        <w:t>31-31.3</w:t>
      </w:r>
      <w:r w:rsidRPr="003453AC">
        <w:rPr>
          <w:kern w:val="0"/>
          <w:lang w:val="en-GB"/>
        </w:rPr>
        <w:t xml:space="preserve"> GHz is identified for</w:t>
      </w:r>
      <w:r w:rsidRPr="003453AC">
        <w:rPr>
          <w:spacing w:val="27"/>
          <w:kern w:val="0"/>
          <w:lang w:val="en-GB"/>
        </w:rPr>
        <w:t xml:space="preserve"> </w:t>
      </w:r>
      <w:r w:rsidRPr="003453AC">
        <w:rPr>
          <w:kern w:val="0"/>
          <w:lang w:val="en-GB"/>
        </w:rPr>
        <w:t xml:space="preserve">worldwide use by high-altitude </w:t>
      </w:r>
      <w:r w:rsidRPr="003453AC">
        <w:rPr>
          <w:spacing w:val="-1"/>
          <w:kern w:val="0"/>
          <w:lang w:val="en-GB"/>
        </w:rPr>
        <w:t>platform</w:t>
      </w:r>
      <w:r w:rsidRPr="003453AC">
        <w:rPr>
          <w:spacing w:val="-2"/>
          <w:kern w:val="0"/>
          <w:lang w:val="en-GB"/>
        </w:rPr>
        <w:t xml:space="preserve"> </w:t>
      </w:r>
      <w:r w:rsidRPr="003453AC">
        <w:rPr>
          <w:kern w:val="0"/>
          <w:lang w:val="en-GB"/>
        </w:rPr>
        <w:t xml:space="preserve">stations (HAPS).  This </w:t>
      </w:r>
      <w:r w:rsidRPr="003453AC">
        <w:rPr>
          <w:spacing w:val="-1"/>
          <w:kern w:val="0"/>
          <w:lang w:val="en-GB"/>
        </w:rPr>
        <w:t xml:space="preserve">identification does </w:t>
      </w:r>
      <w:r w:rsidRPr="003453AC">
        <w:rPr>
          <w:kern w:val="0"/>
          <w:lang w:val="en-GB"/>
        </w:rPr>
        <w:t>not preclude the</w:t>
      </w:r>
      <w:r w:rsidRPr="003453AC">
        <w:rPr>
          <w:spacing w:val="29"/>
          <w:kern w:val="0"/>
          <w:lang w:val="en-GB"/>
        </w:rPr>
        <w:t xml:space="preserve"> </w:t>
      </w:r>
      <w:r w:rsidRPr="003453AC">
        <w:rPr>
          <w:kern w:val="0"/>
          <w:lang w:val="en-GB"/>
        </w:rPr>
        <w:t>use of this frequency band by other</w:t>
      </w:r>
      <w:r w:rsidRPr="003453AC">
        <w:rPr>
          <w:spacing w:val="-2"/>
          <w:kern w:val="0"/>
          <w:lang w:val="en-GB"/>
        </w:rPr>
        <w:t xml:space="preserve"> </w:t>
      </w:r>
      <w:r w:rsidRPr="003453AC">
        <w:rPr>
          <w:kern w:val="0"/>
          <w:lang w:val="en-GB"/>
        </w:rPr>
        <w:t>fixed-service applications</w:t>
      </w:r>
      <w:r w:rsidRPr="003453AC">
        <w:rPr>
          <w:spacing w:val="-2"/>
          <w:kern w:val="0"/>
          <w:lang w:val="en-GB"/>
        </w:rPr>
        <w:t xml:space="preserve"> </w:t>
      </w:r>
      <w:r w:rsidRPr="003453AC">
        <w:rPr>
          <w:kern w:val="0"/>
          <w:lang w:val="en-GB"/>
        </w:rPr>
        <w:t xml:space="preserve">or by other services to </w:t>
      </w:r>
      <w:r w:rsidRPr="003453AC">
        <w:rPr>
          <w:spacing w:val="-1"/>
          <w:kern w:val="0"/>
          <w:lang w:val="en-GB"/>
        </w:rPr>
        <w:t>which</w:t>
      </w:r>
      <w:r w:rsidRPr="003453AC">
        <w:rPr>
          <w:kern w:val="0"/>
          <w:lang w:val="en-GB"/>
        </w:rPr>
        <w:t xml:space="preserve"> this</w:t>
      </w:r>
      <w:r w:rsidRPr="003453AC">
        <w:rPr>
          <w:spacing w:val="23"/>
          <w:kern w:val="0"/>
          <w:lang w:val="en-GB"/>
        </w:rPr>
        <w:t xml:space="preserve"> </w:t>
      </w:r>
      <w:r w:rsidRPr="003453AC">
        <w:rPr>
          <w:kern w:val="0"/>
          <w:lang w:val="en-GB"/>
        </w:rPr>
        <w:t>frequency band is allocated on a</w:t>
      </w:r>
      <w:r w:rsidRPr="003453AC">
        <w:rPr>
          <w:spacing w:val="-1"/>
          <w:kern w:val="0"/>
          <w:lang w:val="en-GB"/>
        </w:rPr>
        <w:t xml:space="preserve"> co-primary</w:t>
      </w:r>
      <w:r w:rsidRPr="003453AC">
        <w:rPr>
          <w:kern w:val="0"/>
          <w:lang w:val="en-GB"/>
        </w:rPr>
        <w:t xml:space="preserve"> basis, and does not</w:t>
      </w:r>
      <w:r w:rsidRPr="003453AC">
        <w:rPr>
          <w:spacing w:val="-1"/>
          <w:kern w:val="0"/>
          <w:lang w:val="en-GB"/>
        </w:rPr>
        <w:t xml:space="preserve"> establish priority in the Radio</w:t>
      </w:r>
      <w:r w:rsidRPr="003453AC">
        <w:rPr>
          <w:spacing w:val="24"/>
          <w:kern w:val="0"/>
          <w:lang w:val="en-GB"/>
        </w:rPr>
        <w:t xml:space="preserve"> </w:t>
      </w:r>
      <w:r w:rsidRPr="003453AC">
        <w:rPr>
          <w:kern w:val="0"/>
          <w:lang w:val="en-GB"/>
        </w:rPr>
        <w:t xml:space="preserve">Regulations.  Such use of the </w:t>
      </w:r>
      <w:r w:rsidRPr="003453AC">
        <w:rPr>
          <w:spacing w:val="-1"/>
          <w:kern w:val="0"/>
          <w:lang w:val="en-GB"/>
        </w:rPr>
        <w:t>fixed-service</w:t>
      </w:r>
      <w:r w:rsidRPr="003453AC">
        <w:rPr>
          <w:kern w:val="0"/>
          <w:lang w:val="en-GB"/>
        </w:rPr>
        <w:t xml:space="preserve"> allocation by HAPS </w:t>
      </w:r>
      <w:r w:rsidRPr="003453AC">
        <w:rPr>
          <w:spacing w:val="-1"/>
          <w:kern w:val="0"/>
          <w:lang w:val="en-GB"/>
        </w:rPr>
        <w:t>shall</w:t>
      </w:r>
      <w:r w:rsidRPr="003453AC">
        <w:rPr>
          <w:kern w:val="0"/>
          <w:lang w:val="en-GB"/>
        </w:rPr>
        <w:t xml:space="preserve"> be in accordance with the</w:t>
      </w:r>
      <w:r w:rsidRPr="003453AC">
        <w:rPr>
          <w:spacing w:val="32"/>
          <w:kern w:val="0"/>
          <w:lang w:val="en-GB"/>
        </w:rPr>
        <w:t xml:space="preserve"> </w:t>
      </w:r>
      <w:r w:rsidRPr="003453AC">
        <w:rPr>
          <w:spacing w:val="-1"/>
          <w:kern w:val="0"/>
          <w:lang w:val="en-GB"/>
        </w:rPr>
        <w:t>provisions</w:t>
      </w:r>
      <w:r w:rsidRPr="003453AC">
        <w:rPr>
          <w:spacing w:val="-2"/>
          <w:kern w:val="0"/>
          <w:lang w:val="en-GB"/>
        </w:rPr>
        <w:t xml:space="preserve"> </w:t>
      </w:r>
      <w:r w:rsidRPr="003453AC">
        <w:rPr>
          <w:spacing w:val="-1"/>
          <w:kern w:val="0"/>
          <w:lang w:val="en-GB"/>
        </w:rPr>
        <w:t>of</w:t>
      </w:r>
      <w:r w:rsidRPr="003453AC">
        <w:rPr>
          <w:spacing w:val="-2"/>
          <w:kern w:val="0"/>
          <w:lang w:val="en-GB"/>
        </w:rPr>
        <w:t xml:space="preserve"> </w:t>
      </w:r>
      <w:r w:rsidRPr="003453AC">
        <w:rPr>
          <w:spacing w:val="-1"/>
          <w:kern w:val="0"/>
          <w:lang w:val="en-GB"/>
        </w:rPr>
        <w:t>Resolution 167</w:t>
      </w:r>
      <w:r w:rsidRPr="003453AC">
        <w:rPr>
          <w:spacing w:val="-2"/>
          <w:kern w:val="0"/>
          <w:lang w:val="en-GB"/>
        </w:rPr>
        <w:t xml:space="preserve"> </w:t>
      </w:r>
      <w:r w:rsidRPr="003453AC">
        <w:rPr>
          <w:spacing w:val="-1"/>
          <w:kern w:val="0"/>
          <w:lang w:val="en-GB"/>
        </w:rPr>
        <w:t>(WRC</w:t>
      </w:r>
      <w:r w:rsidRPr="003453AC">
        <w:rPr>
          <w:spacing w:val="-1"/>
          <w:kern w:val="0"/>
          <w:lang w:val="en-GB"/>
        </w:rPr>
        <w:noBreakHyphen/>
        <w:t>19).</w:t>
      </w:r>
    </w:p>
    <w:p w:rsidR="001A606C" w:rsidRPr="003453AC" w:rsidP="001A606C" w14:paraId="12083BB8" w14:textId="77777777">
      <w:pPr>
        <w:suppressAutoHyphens/>
        <w:spacing w:after="220"/>
        <w:ind w:firstLine="360"/>
        <w:rPr>
          <w:bCs/>
          <w:smallCaps/>
          <w:kern w:val="0"/>
        </w:rPr>
      </w:pPr>
      <w:r w:rsidRPr="003453AC">
        <w:rPr>
          <w:bCs/>
          <w:smallCaps/>
          <w:kern w:val="0"/>
        </w:rPr>
        <w:t>* * * * *</w:t>
      </w:r>
    </w:p>
    <w:p w:rsidR="001A606C" w:rsidRPr="003453AC" w:rsidP="001A606C" w14:paraId="60E7AFB3" w14:textId="77777777">
      <w:pPr>
        <w:tabs>
          <w:tab w:val="left" w:pos="1247"/>
        </w:tabs>
        <w:spacing w:after="220"/>
        <w:ind w:firstLine="360"/>
        <w:rPr>
          <w:kern w:val="0"/>
        </w:rPr>
      </w:pPr>
      <w:r w:rsidRPr="003453AC">
        <w:rPr>
          <w:kern w:val="0"/>
        </w:rPr>
        <w:t>(546)  5.546</w:t>
      </w:r>
      <w:r w:rsidRPr="003453AC">
        <w:rPr>
          <w:spacing w:val="-1"/>
          <w:w w:val="95"/>
          <w:kern w:val="0"/>
        </w:rPr>
        <w:t>  </w:t>
      </w:r>
      <w:r w:rsidRPr="003453AC">
        <w:rPr>
          <w:i/>
          <w:spacing w:val="-1"/>
          <w:kern w:val="0"/>
        </w:rPr>
        <w:t>Different</w:t>
      </w:r>
      <w:r w:rsidRPr="003453AC">
        <w:rPr>
          <w:i/>
          <w:spacing w:val="-3"/>
          <w:kern w:val="0"/>
        </w:rPr>
        <w:t xml:space="preserve"> </w:t>
      </w:r>
      <w:r w:rsidRPr="003453AC">
        <w:rPr>
          <w:i/>
          <w:spacing w:val="-1"/>
          <w:kern w:val="0"/>
        </w:rPr>
        <w:t>category</w:t>
      </w:r>
      <w:r w:rsidRPr="003453AC">
        <w:rPr>
          <w:i/>
          <w:spacing w:val="-3"/>
          <w:kern w:val="0"/>
        </w:rPr>
        <w:t xml:space="preserve"> </w:t>
      </w:r>
      <w:r w:rsidRPr="003453AC">
        <w:rPr>
          <w:i/>
          <w:kern w:val="0"/>
        </w:rPr>
        <w:t>of</w:t>
      </w:r>
      <w:r w:rsidRPr="003453AC">
        <w:rPr>
          <w:i/>
          <w:spacing w:val="-2"/>
          <w:kern w:val="0"/>
        </w:rPr>
        <w:t xml:space="preserve"> </w:t>
      </w:r>
      <w:r w:rsidRPr="003453AC">
        <w:rPr>
          <w:i/>
          <w:spacing w:val="-1"/>
          <w:kern w:val="0"/>
        </w:rPr>
        <w:t>service:</w:t>
      </w:r>
      <w:r w:rsidRPr="003453AC">
        <w:rPr>
          <w:iCs/>
          <w:spacing w:val="-1"/>
          <w:kern w:val="0"/>
        </w:rPr>
        <w:t xml:space="preserve">  </w:t>
      </w:r>
      <w:r w:rsidRPr="003453AC">
        <w:rPr>
          <w:kern w:val="0"/>
        </w:rPr>
        <w:t>in</w:t>
      </w:r>
      <w:r w:rsidRPr="003453AC">
        <w:rPr>
          <w:spacing w:val="-2"/>
          <w:kern w:val="0"/>
        </w:rPr>
        <w:t xml:space="preserve"> </w:t>
      </w:r>
      <w:r w:rsidRPr="003453AC">
        <w:rPr>
          <w:kern w:val="0"/>
        </w:rPr>
        <w:t>Saudi</w:t>
      </w:r>
      <w:r w:rsidRPr="003453AC">
        <w:rPr>
          <w:spacing w:val="-2"/>
          <w:kern w:val="0"/>
        </w:rPr>
        <w:t xml:space="preserve"> </w:t>
      </w:r>
      <w:r w:rsidRPr="003453AC">
        <w:rPr>
          <w:kern w:val="0"/>
        </w:rPr>
        <w:t>Arabia,</w:t>
      </w:r>
      <w:r w:rsidRPr="003453AC">
        <w:rPr>
          <w:spacing w:val="-2"/>
          <w:kern w:val="0"/>
        </w:rPr>
        <w:t xml:space="preserve"> </w:t>
      </w:r>
      <w:r w:rsidRPr="003453AC">
        <w:rPr>
          <w:spacing w:val="-1"/>
          <w:kern w:val="0"/>
        </w:rPr>
        <w:t>Armenia,</w:t>
      </w:r>
      <w:r w:rsidRPr="003453AC">
        <w:rPr>
          <w:spacing w:val="-2"/>
          <w:kern w:val="0"/>
        </w:rPr>
        <w:t xml:space="preserve"> </w:t>
      </w:r>
      <w:r w:rsidRPr="003453AC">
        <w:rPr>
          <w:spacing w:val="-1"/>
          <w:kern w:val="0"/>
        </w:rPr>
        <w:t>Azerbaijan,</w:t>
      </w:r>
      <w:r w:rsidRPr="003453AC">
        <w:rPr>
          <w:spacing w:val="-2"/>
          <w:kern w:val="0"/>
        </w:rPr>
        <w:t xml:space="preserve"> </w:t>
      </w:r>
      <w:r w:rsidRPr="003453AC">
        <w:rPr>
          <w:kern w:val="0"/>
        </w:rPr>
        <w:t>Bahrain,</w:t>
      </w:r>
      <w:r w:rsidRPr="003453AC">
        <w:rPr>
          <w:spacing w:val="-2"/>
          <w:kern w:val="0"/>
        </w:rPr>
        <w:t xml:space="preserve"> </w:t>
      </w:r>
      <w:r w:rsidRPr="003453AC">
        <w:rPr>
          <w:kern w:val="0"/>
        </w:rPr>
        <w:t>Belarus,</w:t>
      </w:r>
      <w:r w:rsidRPr="003453AC">
        <w:rPr>
          <w:spacing w:val="65"/>
          <w:kern w:val="0"/>
        </w:rPr>
        <w:t xml:space="preserve"> </w:t>
      </w:r>
      <w:r w:rsidRPr="003453AC">
        <w:rPr>
          <w:kern w:val="0"/>
        </w:rPr>
        <w:t xml:space="preserve">Egypt, the </w:t>
      </w:r>
      <w:r w:rsidRPr="003453AC">
        <w:rPr>
          <w:spacing w:val="-1"/>
          <w:kern w:val="0"/>
        </w:rPr>
        <w:t>United</w:t>
      </w:r>
      <w:r w:rsidRPr="003453AC">
        <w:rPr>
          <w:kern w:val="0"/>
        </w:rPr>
        <w:t xml:space="preserve"> Arab </w:t>
      </w:r>
      <w:r w:rsidRPr="003453AC">
        <w:rPr>
          <w:spacing w:val="-1"/>
          <w:kern w:val="0"/>
        </w:rPr>
        <w:t>Emirates,</w:t>
      </w:r>
      <w:r w:rsidRPr="003453AC">
        <w:rPr>
          <w:kern w:val="0"/>
        </w:rPr>
        <w:t xml:space="preserve"> Spain, Estonia, the Russian </w:t>
      </w:r>
      <w:r w:rsidRPr="003453AC">
        <w:rPr>
          <w:spacing w:val="-1"/>
          <w:kern w:val="0"/>
        </w:rPr>
        <w:t>Federation,</w:t>
      </w:r>
      <w:r w:rsidRPr="003453AC">
        <w:rPr>
          <w:kern w:val="0"/>
        </w:rPr>
        <w:t xml:space="preserve"> Georgia, Hungary, Iran</w:t>
      </w:r>
      <w:r w:rsidRPr="003453AC">
        <w:rPr>
          <w:spacing w:val="39"/>
          <w:kern w:val="0"/>
        </w:rPr>
        <w:t xml:space="preserve"> </w:t>
      </w:r>
      <w:r w:rsidRPr="003453AC">
        <w:rPr>
          <w:spacing w:val="-1"/>
          <w:kern w:val="0"/>
        </w:rPr>
        <w:t>(Islamic</w:t>
      </w:r>
      <w:r w:rsidRPr="003453AC">
        <w:rPr>
          <w:kern w:val="0"/>
        </w:rPr>
        <w:t xml:space="preserve"> Republic of), Israel,</w:t>
      </w:r>
      <w:r w:rsidRPr="003453AC">
        <w:rPr>
          <w:spacing w:val="-1"/>
          <w:kern w:val="0"/>
        </w:rPr>
        <w:t xml:space="preserve"> Jordan, Lebanon, Moldova, Mongolia,</w:t>
      </w:r>
      <w:r w:rsidRPr="003453AC">
        <w:rPr>
          <w:kern w:val="0"/>
        </w:rPr>
        <w:t xml:space="preserve"> Oman, Uzbekistan, Poland, the</w:t>
      </w:r>
      <w:r w:rsidRPr="003453AC">
        <w:rPr>
          <w:spacing w:val="27"/>
          <w:kern w:val="0"/>
        </w:rPr>
        <w:t xml:space="preserve"> </w:t>
      </w:r>
      <w:r w:rsidRPr="003453AC">
        <w:rPr>
          <w:kern w:val="0"/>
        </w:rPr>
        <w:t xml:space="preserve">Syrian Arab Republic, </w:t>
      </w:r>
      <w:r w:rsidRPr="003453AC">
        <w:rPr>
          <w:spacing w:val="-1"/>
          <w:kern w:val="0"/>
        </w:rPr>
        <w:t>Kyrgyzstan,</w:t>
      </w:r>
      <w:r w:rsidRPr="003453AC">
        <w:rPr>
          <w:kern w:val="0"/>
        </w:rPr>
        <w:t xml:space="preserve"> </w:t>
      </w:r>
      <w:r w:rsidRPr="003453AC">
        <w:rPr>
          <w:spacing w:val="-1"/>
          <w:kern w:val="0"/>
        </w:rPr>
        <w:t>Romania,</w:t>
      </w:r>
      <w:r w:rsidRPr="003453AC">
        <w:rPr>
          <w:kern w:val="0"/>
        </w:rPr>
        <w:t xml:space="preserve"> the United </w:t>
      </w:r>
      <w:r w:rsidRPr="003453AC">
        <w:rPr>
          <w:spacing w:val="-1"/>
          <w:kern w:val="0"/>
        </w:rPr>
        <w:t>Kingdom,</w:t>
      </w:r>
      <w:r w:rsidRPr="003453AC">
        <w:rPr>
          <w:spacing w:val="-2"/>
          <w:kern w:val="0"/>
        </w:rPr>
        <w:t xml:space="preserve"> </w:t>
      </w:r>
      <w:r w:rsidRPr="003453AC">
        <w:rPr>
          <w:kern w:val="0"/>
        </w:rPr>
        <w:t>South Africa, Tajikistan,</w:t>
      </w:r>
      <w:r w:rsidRPr="003453AC">
        <w:rPr>
          <w:spacing w:val="39"/>
          <w:kern w:val="0"/>
        </w:rPr>
        <w:t xml:space="preserve"> </w:t>
      </w:r>
      <w:r w:rsidRPr="003453AC">
        <w:rPr>
          <w:spacing w:val="-1"/>
          <w:kern w:val="0"/>
        </w:rPr>
        <w:t>Turkmenistan</w:t>
      </w:r>
      <w:r w:rsidRPr="003453AC">
        <w:rPr>
          <w:kern w:val="0"/>
        </w:rPr>
        <w:t xml:space="preserve"> and Turkey, the </w:t>
      </w:r>
      <w:r w:rsidRPr="003453AC">
        <w:rPr>
          <w:spacing w:val="-1"/>
          <w:kern w:val="0"/>
        </w:rPr>
        <w:t>allocation of the frequency band 31.5-31.8</w:t>
      </w:r>
      <w:r w:rsidRPr="003453AC">
        <w:rPr>
          <w:kern w:val="0"/>
        </w:rPr>
        <w:t xml:space="preserve"> GHz to the fixed and</w:t>
      </w:r>
      <w:r w:rsidRPr="003453AC">
        <w:rPr>
          <w:spacing w:val="53"/>
          <w:kern w:val="0"/>
        </w:rPr>
        <w:t xml:space="preserve"> </w:t>
      </w:r>
      <w:r w:rsidRPr="003453AC">
        <w:rPr>
          <w:kern w:val="0"/>
        </w:rPr>
        <w:t>mobile,</w:t>
      </w:r>
      <w:r w:rsidRPr="003453AC">
        <w:rPr>
          <w:spacing w:val="-1"/>
          <w:kern w:val="0"/>
        </w:rPr>
        <w:t xml:space="preserve"> </w:t>
      </w:r>
      <w:r w:rsidRPr="003453AC">
        <w:rPr>
          <w:kern w:val="0"/>
        </w:rPr>
        <w:t>except aeronautical</w:t>
      </w:r>
      <w:r w:rsidRPr="003453AC">
        <w:rPr>
          <w:spacing w:val="-1"/>
          <w:kern w:val="0"/>
        </w:rPr>
        <w:t xml:space="preserve"> mobile,</w:t>
      </w:r>
      <w:r w:rsidRPr="003453AC">
        <w:rPr>
          <w:kern w:val="0"/>
        </w:rPr>
        <w:t xml:space="preserve"> services</w:t>
      </w:r>
      <w:r w:rsidRPr="003453AC">
        <w:rPr>
          <w:spacing w:val="-1"/>
          <w:kern w:val="0"/>
        </w:rPr>
        <w:t xml:space="preserve"> </w:t>
      </w:r>
      <w:r w:rsidRPr="003453AC">
        <w:rPr>
          <w:kern w:val="0"/>
        </w:rPr>
        <w:t>is on</w:t>
      </w:r>
      <w:r w:rsidRPr="003453AC">
        <w:rPr>
          <w:spacing w:val="-1"/>
          <w:kern w:val="0"/>
        </w:rPr>
        <w:t xml:space="preserve"> </w:t>
      </w:r>
      <w:r w:rsidRPr="003453AC">
        <w:rPr>
          <w:kern w:val="0"/>
        </w:rPr>
        <w:t xml:space="preserve">a </w:t>
      </w:r>
      <w:r w:rsidRPr="003453AC">
        <w:rPr>
          <w:spacing w:val="-1"/>
          <w:kern w:val="0"/>
        </w:rPr>
        <w:t>primary basis (see</w:t>
      </w:r>
      <w:r w:rsidRPr="003453AC">
        <w:rPr>
          <w:spacing w:val="-2"/>
          <w:kern w:val="0"/>
        </w:rPr>
        <w:t xml:space="preserve"> </w:t>
      </w:r>
      <w:r w:rsidRPr="003453AC">
        <w:rPr>
          <w:spacing w:val="-1"/>
          <w:kern w:val="0"/>
        </w:rPr>
        <w:t>No.</w:t>
      </w:r>
      <w:r w:rsidRPr="003453AC">
        <w:rPr>
          <w:kern w:val="0"/>
        </w:rPr>
        <w:t xml:space="preserve"> 5.33).</w:t>
      </w:r>
    </w:p>
    <w:p w:rsidR="001A606C" w:rsidRPr="003453AC" w:rsidP="001A606C" w14:paraId="334C4629" w14:textId="77777777">
      <w:pPr>
        <w:tabs>
          <w:tab w:val="left" w:pos="828"/>
          <w:tab w:val="left" w:pos="1080"/>
          <w:tab w:val="left" w:pos="1917"/>
          <w:tab w:val="left" w:pos="2268"/>
          <w:tab w:val="left" w:pos="2970"/>
        </w:tabs>
        <w:overflowPunct w:val="0"/>
        <w:autoSpaceDE w:val="0"/>
        <w:autoSpaceDN w:val="0"/>
        <w:adjustRightInd w:val="0"/>
        <w:spacing w:after="220"/>
        <w:ind w:firstLine="360"/>
        <w:jc w:val="both"/>
        <w:textAlignment w:val="baseline"/>
        <w:rPr>
          <w:kern w:val="0"/>
          <w:lang w:val="en-GB"/>
        </w:rPr>
      </w:pPr>
      <w:r w:rsidRPr="003453AC">
        <w:rPr>
          <w:kern w:val="0"/>
        </w:rPr>
        <w:t>(547)  5.547</w:t>
      </w:r>
      <w:r w:rsidRPr="003453AC">
        <w:rPr>
          <w:kern w:val="0"/>
          <w:lang w:val="en-GB"/>
        </w:rPr>
        <w:t>  The bands 31.8-33.4 GHz, 37-40 GHz, 40.5-43.5 GHz, 51.4-52.6 GHz, 55.78-59 GHz and 64</w:t>
      </w:r>
      <w:r w:rsidRPr="003453AC">
        <w:rPr>
          <w:kern w:val="0"/>
          <w:lang w:val="en-GB"/>
        </w:rPr>
        <w:noBreakHyphen/>
        <w:t>66 GHz are available for high-density applications in the fixed service (see Resolution 75 (Rev.WRC</w:t>
      </w:r>
      <w:r w:rsidRPr="003453AC">
        <w:rPr>
          <w:kern w:val="0"/>
          <w:lang w:val="en-GB"/>
        </w:rPr>
        <w:noBreakHyphen/>
        <w:t xml:space="preserve">12)).  Administrations should take this into account when considering regulatory provisions in relation to these bands.  Because of the potential deployment of high-density applications in the fixed-satellite service in the bands 39.5-40 GHz and 40.5-42 GHz (see para. (b)(516)(ii) of this section), </w:t>
      </w:r>
      <w:r w:rsidRPr="003453AC">
        <w:rPr>
          <w:kern w:val="0"/>
          <w:lang w:val="en-GB"/>
        </w:rPr>
        <w:t>administrations should further take into account potential constraints to high-density applications in the fixed service, as appropriate.</w:t>
      </w:r>
    </w:p>
    <w:p w:rsidR="001A606C" w:rsidRPr="003453AC" w:rsidP="001A606C" w14:paraId="102C6E76" w14:textId="77777777">
      <w:pPr>
        <w:suppressAutoHyphens/>
        <w:spacing w:after="220"/>
        <w:ind w:firstLine="360"/>
        <w:rPr>
          <w:bCs/>
          <w:smallCaps/>
          <w:kern w:val="0"/>
        </w:rPr>
      </w:pPr>
      <w:r w:rsidRPr="003453AC">
        <w:rPr>
          <w:bCs/>
          <w:smallCaps/>
          <w:kern w:val="0"/>
        </w:rPr>
        <w:t>* * * * *</w:t>
      </w:r>
    </w:p>
    <w:p w:rsidR="001A606C" w:rsidRPr="003453AC" w:rsidP="001A606C" w14:paraId="139656FF" w14:textId="77777777">
      <w:pPr>
        <w:tabs>
          <w:tab w:val="left" w:pos="1247"/>
        </w:tabs>
        <w:spacing w:after="220"/>
        <w:ind w:firstLine="360"/>
        <w:rPr>
          <w:spacing w:val="-1"/>
          <w:kern w:val="0"/>
        </w:rPr>
      </w:pPr>
      <w:r w:rsidRPr="003453AC">
        <w:rPr>
          <w:spacing w:val="-1"/>
          <w:kern w:val="0"/>
        </w:rPr>
        <w:t>(550) * * *</w:t>
      </w:r>
    </w:p>
    <w:p w:rsidR="001A606C" w:rsidRPr="003453AC" w:rsidP="001A606C" w14:paraId="09943BF9" w14:textId="77777777">
      <w:pPr>
        <w:tabs>
          <w:tab w:val="left" w:pos="1247"/>
        </w:tabs>
        <w:spacing w:after="220"/>
        <w:ind w:firstLine="360"/>
        <w:rPr>
          <w:kern w:val="0"/>
        </w:rPr>
      </w:pPr>
      <w:r w:rsidRPr="003453AC">
        <w:rPr>
          <w:spacing w:val="-1"/>
          <w:kern w:val="0"/>
        </w:rPr>
        <w:t>(ii)  5.550B</w:t>
      </w:r>
      <w:r w:rsidRPr="003453AC">
        <w:rPr>
          <w:spacing w:val="-1"/>
          <w:w w:val="95"/>
          <w:kern w:val="0"/>
        </w:rPr>
        <w:t>  </w:t>
      </w:r>
      <w:r w:rsidRPr="003453AC">
        <w:rPr>
          <w:spacing w:val="-1"/>
          <w:kern w:val="0"/>
        </w:rPr>
        <w:t>The</w:t>
      </w:r>
      <w:r w:rsidRPr="003453AC">
        <w:rPr>
          <w:kern w:val="0"/>
        </w:rPr>
        <w:t xml:space="preserve"> frequency band 37-43.5 GHz, or</w:t>
      </w:r>
      <w:r w:rsidRPr="003453AC">
        <w:rPr>
          <w:spacing w:val="-1"/>
          <w:kern w:val="0"/>
        </w:rPr>
        <w:t xml:space="preserve"> </w:t>
      </w:r>
      <w:r w:rsidRPr="003453AC">
        <w:rPr>
          <w:kern w:val="0"/>
        </w:rPr>
        <w:t xml:space="preserve">portions thereof, is </w:t>
      </w:r>
      <w:r w:rsidRPr="003453AC">
        <w:rPr>
          <w:spacing w:val="-1"/>
          <w:kern w:val="0"/>
        </w:rPr>
        <w:t>identified for use by</w:t>
      </w:r>
      <w:r w:rsidRPr="003453AC">
        <w:rPr>
          <w:spacing w:val="22"/>
          <w:kern w:val="0"/>
        </w:rPr>
        <w:t xml:space="preserve"> </w:t>
      </w:r>
      <w:r w:rsidRPr="003453AC">
        <w:rPr>
          <w:spacing w:val="-1"/>
          <w:kern w:val="0"/>
        </w:rPr>
        <w:t>administrations</w:t>
      </w:r>
      <w:r w:rsidRPr="003453AC">
        <w:rPr>
          <w:kern w:val="0"/>
        </w:rPr>
        <w:t xml:space="preserve"> wishing to </w:t>
      </w:r>
      <w:r w:rsidRPr="003453AC">
        <w:rPr>
          <w:spacing w:val="-1"/>
          <w:kern w:val="0"/>
        </w:rPr>
        <w:t>implement</w:t>
      </w:r>
      <w:r w:rsidRPr="003453AC">
        <w:rPr>
          <w:kern w:val="0"/>
        </w:rPr>
        <w:t xml:space="preserve"> the terrestrial </w:t>
      </w:r>
      <w:r w:rsidRPr="003453AC">
        <w:rPr>
          <w:spacing w:val="-1"/>
          <w:kern w:val="0"/>
        </w:rPr>
        <w:t>component</w:t>
      </w:r>
      <w:r w:rsidRPr="003453AC">
        <w:rPr>
          <w:spacing w:val="-2"/>
          <w:kern w:val="0"/>
        </w:rPr>
        <w:t xml:space="preserve"> </w:t>
      </w:r>
      <w:r w:rsidRPr="003453AC">
        <w:rPr>
          <w:spacing w:val="-1"/>
          <w:kern w:val="0"/>
        </w:rPr>
        <w:t>of International Mobile</w:t>
      </w:r>
      <w:r w:rsidRPr="003453AC">
        <w:rPr>
          <w:spacing w:val="54"/>
          <w:kern w:val="0"/>
        </w:rPr>
        <w:t xml:space="preserve"> </w:t>
      </w:r>
      <w:r w:rsidRPr="003453AC">
        <w:rPr>
          <w:spacing w:val="-1"/>
          <w:kern w:val="0"/>
        </w:rPr>
        <w:t>Telecommunications</w:t>
      </w:r>
      <w:r w:rsidRPr="003453AC">
        <w:rPr>
          <w:kern w:val="0"/>
        </w:rPr>
        <w:t xml:space="preserve"> (IMT).  This identification does not preclude</w:t>
      </w:r>
      <w:r w:rsidRPr="003453AC">
        <w:rPr>
          <w:spacing w:val="-1"/>
          <w:kern w:val="0"/>
        </w:rPr>
        <w:t xml:space="preserve"> the use of this frequency band by</w:t>
      </w:r>
      <w:r w:rsidRPr="003453AC">
        <w:rPr>
          <w:spacing w:val="44"/>
          <w:kern w:val="0"/>
        </w:rPr>
        <w:t xml:space="preserve"> </w:t>
      </w:r>
      <w:r w:rsidRPr="003453AC">
        <w:rPr>
          <w:kern w:val="0"/>
        </w:rPr>
        <w:t>any application of the services</w:t>
      </w:r>
      <w:r w:rsidRPr="003453AC">
        <w:rPr>
          <w:spacing w:val="-1"/>
          <w:kern w:val="0"/>
        </w:rPr>
        <w:t xml:space="preserve"> </w:t>
      </w:r>
      <w:r w:rsidRPr="003453AC">
        <w:rPr>
          <w:kern w:val="0"/>
        </w:rPr>
        <w:t xml:space="preserve">to which it is allocated and </w:t>
      </w:r>
      <w:r w:rsidRPr="003453AC">
        <w:rPr>
          <w:spacing w:val="-1"/>
          <w:kern w:val="0"/>
        </w:rPr>
        <w:t>does</w:t>
      </w:r>
      <w:r w:rsidRPr="003453AC">
        <w:rPr>
          <w:kern w:val="0"/>
        </w:rPr>
        <w:t xml:space="preserve"> not establish priority in the Radio</w:t>
      </w:r>
      <w:r w:rsidRPr="003453AC">
        <w:rPr>
          <w:spacing w:val="22"/>
          <w:kern w:val="0"/>
        </w:rPr>
        <w:t xml:space="preserve"> </w:t>
      </w:r>
      <w:r w:rsidRPr="003453AC">
        <w:rPr>
          <w:kern w:val="0"/>
        </w:rPr>
        <w:t xml:space="preserve">Regulations.  Because of the </w:t>
      </w:r>
      <w:r w:rsidRPr="003453AC">
        <w:rPr>
          <w:spacing w:val="-1"/>
          <w:kern w:val="0"/>
        </w:rPr>
        <w:t>potential</w:t>
      </w:r>
      <w:r w:rsidRPr="003453AC">
        <w:rPr>
          <w:kern w:val="0"/>
        </w:rPr>
        <w:t xml:space="preserve"> </w:t>
      </w:r>
      <w:r w:rsidRPr="003453AC">
        <w:rPr>
          <w:spacing w:val="-1"/>
          <w:kern w:val="0"/>
        </w:rPr>
        <w:t>deployment</w:t>
      </w:r>
      <w:r w:rsidRPr="003453AC">
        <w:rPr>
          <w:kern w:val="0"/>
        </w:rPr>
        <w:t xml:space="preserve"> of FSS earth </w:t>
      </w:r>
      <w:r w:rsidRPr="003453AC">
        <w:rPr>
          <w:spacing w:val="-1"/>
          <w:kern w:val="0"/>
        </w:rPr>
        <w:t>stations</w:t>
      </w:r>
      <w:r w:rsidRPr="003453AC">
        <w:rPr>
          <w:kern w:val="0"/>
        </w:rPr>
        <w:t xml:space="preserve"> within the frequency range</w:t>
      </w:r>
      <w:r w:rsidRPr="003453AC">
        <w:rPr>
          <w:spacing w:val="45"/>
          <w:kern w:val="0"/>
        </w:rPr>
        <w:t xml:space="preserve"> </w:t>
      </w:r>
      <w:r w:rsidRPr="003453AC">
        <w:rPr>
          <w:kern w:val="0"/>
        </w:rPr>
        <w:t xml:space="preserve">37.5-42.5 GHz and high-density </w:t>
      </w:r>
      <w:r w:rsidRPr="003453AC">
        <w:rPr>
          <w:spacing w:val="-1"/>
          <w:kern w:val="0"/>
        </w:rPr>
        <w:t>applications</w:t>
      </w:r>
      <w:r w:rsidRPr="003453AC">
        <w:rPr>
          <w:kern w:val="0"/>
        </w:rPr>
        <w:t xml:space="preserve"> in the </w:t>
      </w:r>
      <w:r w:rsidRPr="003453AC">
        <w:rPr>
          <w:spacing w:val="-1"/>
          <w:kern w:val="0"/>
        </w:rPr>
        <w:t>fixed-satellite service in the frequency bands 39.5-40 GHz</w:t>
      </w:r>
      <w:r w:rsidRPr="003453AC">
        <w:rPr>
          <w:spacing w:val="56"/>
          <w:kern w:val="0"/>
        </w:rPr>
        <w:t xml:space="preserve"> </w:t>
      </w:r>
      <w:r w:rsidRPr="003453AC">
        <w:rPr>
          <w:kern w:val="0"/>
        </w:rPr>
        <w:t xml:space="preserve">in Region 1, 40-40.5 GHz in all </w:t>
      </w:r>
      <w:r w:rsidRPr="003453AC">
        <w:rPr>
          <w:spacing w:val="-1"/>
          <w:kern w:val="0"/>
        </w:rPr>
        <w:t>Regions</w:t>
      </w:r>
      <w:r w:rsidRPr="003453AC">
        <w:rPr>
          <w:kern w:val="0"/>
        </w:rPr>
        <w:t xml:space="preserve"> and 40.5-42 GHz in </w:t>
      </w:r>
      <w:r w:rsidRPr="003453AC">
        <w:rPr>
          <w:spacing w:val="-1"/>
          <w:kern w:val="0"/>
        </w:rPr>
        <w:t xml:space="preserve">Region </w:t>
      </w:r>
      <w:r w:rsidRPr="003453AC">
        <w:rPr>
          <w:kern w:val="0"/>
        </w:rPr>
        <w:t>2</w:t>
      </w:r>
      <w:r w:rsidRPr="003453AC">
        <w:rPr>
          <w:spacing w:val="-1"/>
          <w:kern w:val="0"/>
        </w:rPr>
        <w:t xml:space="preserve"> (see paragraph (b)(516)(ii) of this section),</w:t>
      </w:r>
      <w:r w:rsidRPr="003453AC">
        <w:rPr>
          <w:spacing w:val="41"/>
          <w:kern w:val="0"/>
        </w:rPr>
        <w:t xml:space="preserve"> </w:t>
      </w:r>
      <w:r w:rsidRPr="003453AC">
        <w:rPr>
          <w:spacing w:val="-1"/>
          <w:kern w:val="0"/>
        </w:rPr>
        <w:t>administrations</w:t>
      </w:r>
      <w:r w:rsidRPr="003453AC">
        <w:rPr>
          <w:kern w:val="0"/>
        </w:rPr>
        <w:t xml:space="preserve"> should further</w:t>
      </w:r>
      <w:r w:rsidRPr="003453AC">
        <w:rPr>
          <w:spacing w:val="-2"/>
          <w:kern w:val="0"/>
        </w:rPr>
        <w:t xml:space="preserve"> </w:t>
      </w:r>
      <w:r w:rsidRPr="003453AC">
        <w:rPr>
          <w:kern w:val="0"/>
        </w:rPr>
        <w:t>take</w:t>
      </w:r>
      <w:r w:rsidRPr="003453AC">
        <w:rPr>
          <w:spacing w:val="-2"/>
          <w:kern w:val="0"/>
        </w:rPr>
        <w:t xml:space="preserve"> </w:t>
      </w:r>
      <w:r w:rsidRPr="003453AC">
        <w:rPr>
          <w:kern w:val="0"/>
        </w:rPr>
        <w:t xml:space="preserve">into </w:t>
      </w:r>
      <w:r w:rsidRPr="003453AC">
        <w:rPr>
          <w:spacing w:val="-1"/>
          <w:kern w:val="0"/>
        </w:rPr>
        <w:t>account</w:t>
      </w:r>
      <w:r w:rsidRPr="003453AC">
        <w:rPr>
          <w:spacing w:val="-2"/>
          <w:kern w:val="0"/>
        </w:rPr>
        <w:t xml:space="preserve"> </w:t>
      </w:r>
      <w:r w:rsidRPr="003453AC">
        <w:rPr>
          <w:kern w:val="0"/>
        </w:rPr>
        <w:t xml:space="preserve">potential </w:t>
      </w:r>
      <w:r w:rsidRPr="003453AC">
        <w:rPr>
          <w:spacing w:val="-1"/>
          <w:kern w:val="0"/>
        </w:rPr>
        <w:t>constraints</w:t>
      </w:r>
      <w:r w:rsidRPr="003453AC">
        <w:rPr>
          <w:kern w:val="0"/>
        </w:rPr>
        <w:t xml:space="preserve"> to IMT in these frequency bands, as</w:t>
      </w:r>
      <w:r w:rsidRPr="003453AC">
        <w:rPr>
          <w:spacing w:val="53"/>
          <w:kern w:val="0"/>
        </w:rPr>
        <w:t xml:space="preserve"> </w:t>
      </w:r>
      <w:r w:rsidRPr="003453AC">
        <w:rPr>
          <w:kern w:val="0"/>
        </w:rPr>
        <w:t>appropriate.</w:t>
      </w:r>
      <w:r w:rsidRPr="003453AC">
        <w:rPr>
          <w:spacing w:val="-1"/>
          <w:kern w:val="0"/>
        </w:rPr>
        <w:t xml:space="preserve">  </w:t>
      </w:r>
      <w:r w:rsidRPr="003453AC">
        <w:rPr>
          <w:kern w:val="0"/>
        </w:rPr>
        <w:t>Resolution</w:t>
      </w:r>
      <w:r w:rsidRPr="003453AC">
        <w:rPr>
          <w:spacing w:val="-3"/>
          <w:kern w:val="0"/>
        </w:rPr>
        <w:t xml:space="preserve"> </w:t>
      </w:r>
      <w:r w:rsidRPr="003453AC">
        <w:rPr>
          <w:spacing w:val="-1"/>
          <w:kern w:val="0"/>
        </w:rPr>
        <w:t>243</w:t>
      </w:r>
      <w:r w:rsidRPr="003453AC">
        <w:rPr>
          <w:spacing w:val="-2"/>
          <w:kern w:val="0"/>
        </w:rPr>
        <w:t xml:space="preserve"> </w:t>
      </w:r>
      <w:r w:rsidRPr="003453AC">
        <w:rPr>
          <w:spacing w:val="-1"/>
          <w:kern w:val="0"/>
        </w:rPr>
        <w:t xml:space="preserve">(WRC-19) </w:t>
      </w:r>
      <w:r w:rsidRPr="003453AC">
        <w:rPr>
          <w:kern w:val="0"/>
        </w:rPr>
        <w:t>applies.</w:t>
      </w:r>
    </w:p>
    <w:p w:rsidR="001A606C" w:rsidRPr="003453AC" w:rsidP="001A606C" w14:paraId="16CD6FF0" w14:textId="77777777">
      <w:pPr>
        <w:tabs>
          <w:tab w:val="left" w:pos="1247"/>
        </w:tabs>
        <w:spacing w:after="220"/>
        <w:ind w:firstLine="360"/>
        <w:rPr>
          <w:spacing w:val="-1"/>
          <w:kern w:val="0"/>
        </w:rPr>
      </w:pPr>
      <w:r w:rsidRPr="003453AC">
        <w:rPr>
          <w:spacing w:val="-1"/>
          <w:kern w:val="0"/>
        </w:rPr>
        <w:t>(iii)  5.550C</w:t>
      </w:r>
      <w:r w:rsidRPr="003453AC">
        <w:rPr>
          <w:spacing w:val="-1"/>
          <w:w w:val="95"/>
          <w:kern w:val="0"/>
        </w:rPr>
        <w:t>  </w:t>
      </w:r>
      <w:r w:rsidRPr="003453AC">
        <w:rPr>
          <w:kern w:val="0"/>
        </w:rPr>
        <w:t>The use of the frequency bands 37.5-39.5 GHz (space-to-Earth),</w:t>
      </w:r>
      <w:r w:rsidRPr="003453AC">
        <w:rPr>
          <w:spacing w:val="-1"/>
          <w:kern w:val="0"/>
        </w:rPr>
        <w:t xml:space="preserve"> 39.5-42.5 GHz</w:t>
      </w:r>
      <w:r w:rsidRPr="003453AC">
        <w:rPr>
          <w:spacing w:val="22"/>
          <w:kern w:val="0"/>
        </w:rPr>
        <w:t xml:space="preserve"> </w:t>
      </w:r>
      <w:r w:rsidRPr="003453AC">
        <w:rPr>
          <w:spacing w:val="-1"/>
          <w:kern w:val="0"/>
        </w:rPr>
        <w:t>(space-to-Earth), 47.2-50.2 GHz</w:t>
      </w:r>
      <w:r w:rsidRPr="003453AC">
        <w:rPr>
          <w:kern w:val="0"/>
        </w:rPr>
        <w:t xml:space="preserve"> (Earth-to-space) and 50.4-51.4</w:t>
      </w:r>
      <w:r w:rsidRPr="003453AC">
        <w:rPr>
          <w:spacing w:val="-1"/>
          <w:kern w:val="0"/>
        </w:rPr>
        <w:t xml:space="preserve"> GHz (Earth-to-space) by </w:t>
      </w:r>
      <w:r w:rsidRPr="003453AC">
        <w:rPr>
          <w:kern w:val="0"/>
        </w:rPr>
        <w:t>a</w:t>
      </w:r>
      <w:r w:rsidRPr="003453AC">
        <w:rPr>
          <w:spacing w:val="-1"/>
          <w:kern w:val="0"/>
        </w:rPr>
        <w:t xml:space="preserve"> non-geostationary-satellite system </w:t>
      </w:r>
      <w:r w:rsidRPr="003453AC">
        <w:rPr>
          <w:kern w:val="0"/>
        </w:rPr>
        <w:t>in the fixed-satellite service</w:t>
      </w:r>
      <w:r w:rsidRPr="003453AC">
        <w:rPr>
          <w:spacing w:val="-2"/>
          <w:kern w:val="0"/>
        </w:rPr>
        <w:t xml:space="preserve"> </w:t>
      </w:r>
      <w:r w:rsidRPr="003453AC">
        <w:rPr>
          <w:spacing w:val="-1"/>
          <w:kern w:val="0"/>
        </w:rPr>
        <w:t>is subject to the application</w:t>
      </w:r>
      <w:r w:rsidRPr="003453AC">
        <w:rPr>
          <w:kern w:val="0"/>
        </w:rPr>
        <w:t xml:space="preserve"> of the </w:t>
      </w:r>
      <w:r w:rsidRPr="003453AC">
        <w:rPr>
          <w:spacing w:val="-1"/>
          <w:kern w:val="0"/>
        </w:rPr>
        <w:t xml:space="preserve">provisions of No. </w:t>
      </w:r>
      <w:r w:rsidRPr="003453AC">
        <w:rPr>
          <w:kern w:val="0"/>
        </w:rPr>
        <w:t xml:space="preserve">9.12 for coordination with other non-geostationary-satellite </w:t>
      </w:r>
      <w:r w:rsidRPr="003453AC">
        <w:rPr>
          <w:spacing w:val="-1"/>
          <w:kern w:val="0"/>
        </w:rPr>
        <w:t>systems</w:t>
      </w:r>
      <w:r w:rsidRPr="003453AC">
        <w:rPr>
          <w:kern w:val="0"/>
        </w:rPr>
        <w:t xml:space="preserve"> in the fixed-satellite service but not with non</w:t>
      </w:r>
      <w:r w:rsidRPr="003453AC">
        <w:rPr>
          <w:kern w:val="0"/>
        </w:rPr>
        <w:noBreakHyphen/>
        <w:t xml:space="preserve">geostationary-satellite </w:t>
      </w:r>
      <w:r w:rsidRPr="003453AC">
        <w:rPr>
          <w:spacing w:val="-1"/>
          <w:kern w:val="0"/>
        </w:rPr>
        <w:t>systems</w:t>
      </w:r>
      <w:r w:rsidRPr="003453AC">
        <w:rPr>
          <w:kern w:val="0"/>
        </w:rPr>
        <w:t xml:space="preserve"> in </w:t>
      </w:r>
      <w:r w:rsidRPr="003453AC">
        <w:rPr>
          <w:spacing w:val="-1"/>
          <w:kern w:val="0"/>
        </w:rPr>
        <w:t>other</w:t>
      </w:r>
      <w:r w:rsidRPr="003453AC">
        <w:rPr>
          <w:kern w:val="0"/>
        </w:rPr>
        <w:t xml:space="preserve"> services.  Resolution</w:t>
      </w:r>
      <w:r w:rsidRPr="003453AC">
        <w:rPr>
          <w:spacing w:val="-2"/>
          <w:kern w:val="0"/>
        </w:rPr>
        <w:t xml:space="preserve"> 770</w:t>
      </w:r>
      <w:r w:rsidRPr="003453AC">
        <w:rPr>
          <w:spacing w:val="29"/>
          <w:kern w:val="0"/>
        </w:rPr>
        <w:t xml:space="preserve"> </w:t>
      </w:r>
      <w:r w:rsidRPr="003453AC">
        <w:rPr>
          <w:spacing w:val="-1"/>
          <w:kern w:val="0"/>
        </w:rPr>
        <w:t>(WRC-19) shall</w:t>
      </w:r>
      <w:r w:rsidRPr="003453AC">
        <w:rPr>
          <w:spacing w:val="-2"/>
          <w:kern w:val="0"/>
        </w:rPr>
        <w:t xml:space="preserve"> </w:t>
      </w:r>
      <w:r w:rsidRPr="003453AC">
        <w:rPr>
          <w:spacing w:val="-1"/>
          <w:kern w:val="0"/>
        </w:rPr>
        <w:t>also apply,</w:t>
      </w:r>
      <w:r w:rsidRPr="003453AC">
        <w:rPr>
          <w:spacing w:val="-2"/>
          <w:kern w:val="0"/>
        </w:rPr>
        <w:t xml:space="preserve"> </w:t>
      </w:r>
      <w:r w:rsidRPr="003453AC">
        <w:rPr>
          <w:spacing w:val="-1"/>
          <w:kern w:val="0"/>
        </w:rPr>
        <w:t>and No.</w:t>
      </w:r>
      <w:r w:rsidRPr="003453AC">
        <w:rPr>
          <w:spacing w:val="-2"/>
          <w:kern w:val="0"/>
        </w:rPr>
        <w:t> </w:t>
      </w:r>
      <w:r w:rsidRPr="003453AC">
        <w:rPr>
          <w:kern w:val="0"/>
        </w:rPr>
        <w:t>22.2</w:t>
      </w:r>
      <w:r w:rsidRPr="003453AC">
        <w:rPr>
          <w:spacing w:val="-1"/>
          <w:kern w:val="0"/>
        </w:rPr>
        <w:t xml:space="preserve"> shall</w:t>
      </w:r>
      <w:r w:rsidRPr="003453AC">
        <w:rPr>
          <w:spacing w:val="-2"/>
          <w:kern w:val="0"/>
        </w:rPr>
        <w:t xml:space="preserve"> </w:t>
      </w:r>
      <w:r w:rsidRPr="003453AC">
        <w:rPr>
          <w:spacing w:val="-1"/>
          <w:kern w:val="0"/>
        </w:rPr>
        <w:t>continue to</w:t>
      </w:r>
      <w:r w:rsidRPr="003453AC">
        <w:rPr>
          <w:spacing w:val="-2"/>
          <w:kern w:val="0"/>
        </w:rPr>
        <w:t xml:space="preserve"> </w:t>
      </w:r>
      <w:r w:rsidRPr="003453AC">
        <w:rPr>
          <w:spacing w:val="-1"/>
          <w:kern w:val="0"/>
        </w:rPr>
        <w:t>apply.</w:t>
      </w:r>
    </w:p>
    <w:p w:rsidR="001A606C" w:rsidRPr="003453AC" w:rsidP="001A606C" w14:paraId="624C11AB" w14:textId="77777777">
      <w:pPr>
        <w:tabs>
          <w:tab w:val="left" w:pos="1247"/>
        </w:tabs>
        <w:spacing w:after="220"/>
        <w:ind w:firstLine="360"/>
        <w:rPr>
          <w:rFonts w:eastAsia="Calibri"/>
          <w:kern w:val="0"/>
        </w:rPr>
      </w:pPr>
      <w:r w:rsidRPr="003453AC">
        <w:rPr>
          <w:kern w:val="0"/>
        </w:rPr>
        <w:t>(iv)  5.550D</w:t>
      </w:r>
      <w:r w:rsidRPr="003453AC">
        <w:rPr>
          <w:spacing w:val="-1"/>
          <w:w w:val="95"/>
          <w:kern w:val="0"/>
        </w:rPr>
        <w:t>  </w:t>
      </w:r>
      <w:r w:rsidRPr="003453AC">
        <w:rPr>
          <w:spacing w:val="-1"/>
          <w:kern w:val="0"/>
        </w:rPr>
        <w:t>The</w:t>
      </w:r>
      <w:r w:rsidRPr="003453AC">
        <w:rPr>
          <w:kern w:val="0"/>
        </w:rPr>
        <w:t xml:space="preserve"> allocation to the fixed </w:t>
      </w:r>
      <w:r w:rsidRPr="003453AC">
        <w:rPr>
          <w:spacing w:val="-1"/>
          <w:kern w:val="0"/>
        </w:rPr>
        <w:t>service</w:t>
      </w:r>
      <w:r w:rsidRPr="003453AC">
        <w:rPr>
          <w:kern w:val="0"/>
        </w:rPr>
        <w:t xml:space="preserve"> in the frequency band </w:t>
      </w:r>
      <w:r w:rsidRPr="003453AC">
        <w:rPr>
          <w:spacing w:val="-1"/>
          <w:kern w:val="0"/>
        </w:rPr>
        <w:t>38-39.5</w:t>
      </w:r>
      <w:r w:rsidRPr="003453AC">
        <w:rPr>
          <w:kern w:val="0"/>
        </w:rPr>
        <w:t xml:space="preserve"> GHz is identified for</w:t>
      </w:r>
      <w:r w:rsidRPr="003453AC">
        <w:rPr>
          <w:spacing w:val="29"/>
          <w:kern w:val="0"/>
        </w:rPr>
        <w:t xml:space="preserve"> </w:t>
      </w:r>
      <w:r w:rsidRPr="003453AC">
        <w:rPr>
          <w:kern w:val="0"/>
        </w:rPr>
        <w:t xml:space="preserve">worldwide use by </w:t>
      </w:r>
      <w:r w:rsidRPr="003453AC">
        <w:rPr>
          <w:spacing w:val="-1"/>
          <w:kern w:val="0"/>
        </w:rPr>
        <w:t>administrations</w:t>
      </w:r>
      <w:r w:rsidRPr="003453AC">
        <w:rPr>
          <w:kern w:val="0"/>
        </w:rPr>
        <w:t xml:space="preserve"> wishing to </w:t>
      </w:r>
      <w:r w:rsidRPr="003453AC">
        <w:rPr>
          <w:spacing w:val="-1"/>
          <w:kern w:val="0"/>
        </w:rPr>
        <w:t>implement</w:t>
      </w:r>
      <w:r w:rsidRPr="003453AC">
        <w:rPr>
          <w:kern w:val="0"/>
        </w:rPr>
        <w:t xml:space="preserve"> high-altitude </w:t>
      </w:r>
      <w:r w:rsidRPr="003453AC">
        <w:rPr>
          <w:spacing w:val="-1"/>
          <w:kern w:val="0"/>
        </w:rPr>
        <w:t>platform</w:t>
      </w:r>
      <w:r w:rsidRPr="003453AC">
        <w:rPr>
          <w:spacing w:val="-2"/>
          <w:kern w:val="0"/>
        </w:rPr>
        <w:t xml:space="preserve"> </w:t>
      </w:r>
      <w:r w:rsidRPr="003453AC">
        <w:rPr>
          <w:kern w:val="0"/>
        </w:rPr>
        <w:t>stations (HAPS).  In</w:t>
      </w:r>
      <w:r w:rsidRPr="003453AC">
        <w:rPr>
          <w:spacing w:val="47"/>
          <w:kern w:val="0"/>
        </w:rPr>
        <w:t xml:space="preserve"> </w:t>
      </w:r>
      <w:r w:rsidRPr="003453AC">
        <w:rPr>
          <w:kern w:val="0"/>
        </w:rPr>
        <w:t xml:space="preserve">the HAPS-to-ground direction, </w:t>
      </w:r>
      <w:r w:rsidRPr="003453AC">
        <w:rPr>
          <w:spacing w:val="-1"/>
          <w:kern w:val="0"/>
        </w:rPr>
        <w:t>the HAPS ground station shall not</w:t>
      </w:r>
      <w:r w:rsidRPr="003453AC">
        <w:rPr>
          <w:kern w:val="0"/>
        </w:rPr>
        <w:t xml:space="preserve"> claim protection </w:t>
      </w:r>
      <w:r w:rsidRPr="003453AC">
        <w:rPr>
          <w:spacing w:val="-1"/>
          <w:kern w:val="0"/>
        </w:rPr>
        <w:t>from</w:t>
      </w:r>
      <w:r w:rsidRPr="003453AC">
        <w:rPr>
          <w:spacing w:val="-2"/>
          <w:kern w:val="0"/>
        </w:rPr>
        <w:t xml:space="preserve"> </w:t>
      </w:r>
      <w:r w:rsidRPr="003453AC">
        <w:rPr>
          <w:kern w:val="0"/>
        </w:rPr>
        <w:t>stations in</w:t>
      </w:r>
      <w:r w:rsidRPr="003453AC">
        <w:rPr>
          <w:spacing w:val="30"/>
          <w:kern w:val="0"/>
        </w:rPr>
        <w:t xml:space="preserve"> </w:t>
      </w:r>
      <w:r w:rsidRPr="003453AC">
        <w:rPr>
          <w:kern w:val="0"/>
        </w:rPr>
        <w:t xml:space="preserve">the fixed, mobile and </w:t>
      </w:r>
      <w:r w:rsidRPr="003453AC">
        <w:rPr>
          <w:spacing w:val="-1"/>
          <w:kern w:val="0"/>
        </w:rPr>
        <w:t xml:space="preserve">fixed-satellite services; and No. </w:t>
      </w:r>
      <w:r w:rsidRPr="003453AC">
        <w:rPr>
          <w:kern w:val="0"/>
        </w:rPr>
        <w:t>5.43A</w:t>
      </w:r>
      <w:r w:rsidRPr="003453AC">
        <w:rPr>
          <w:spacing w:val="-1"/>
          <w:kern w:val="0"/>
        </w:rPr>
        <w:t xml:space="preserve"> </w:t>
      </w:r>
      <w:r w:rsidRPr="003453AC">
        <w:rPr>
          <w:kern w:val="0"/>
        </w:rPr>
        <w:t>does not apply.  This</w:t>
      </w:r>
      <w:r w:rsidRPr="003453AC">
        <w:rPr>
          <w:spacing w:val="-1"/>
          <w:kern w:val="0"/>
        </w:rPr>
        <w:t xml:space="preserve"> identification does</w:t>
      </w:r>
      <w:r w:rsidRPr="003453AC">
        <w:rPr>
          <w:spacing w:val="22"/>
          <w:kern w:val="0"/>
        </w:rPr>
        <w:t xml:space="preserve"> </w:t>
      </w:r>
      <w:r w:rsidRPr="003453AC">
        <w:rPr>
          <w:kern w:val="0"/>
        </w:rPr>
        <w:t>not preclude the use of this</w:t>
      </w:r>
      <w:r w:rsidRPr="003453AC">
        <w:rPr>
          <w:spacing w:val="-1"/>
          <w:kern w:val="0"/>
        </w:rPr>
        <w:t xml:space="preserve"> frequency band by other fixed-service</w:t>
      </w:r>
      <w:r w:rsidRPr="003453AC">
        <w:rPr>
          <w:kern w:val="0"/>
        </w:rPr>
        <w:t xml:space="preserve"> applications or by other services</w:t>
      </w:r>
      <w:r w:rsidRPr="003453AC">
        <w:rPr>
          <w:spacing w:val="29"/>
          <w:kern w:val="0"/>
        </w:rPr>
        <w:t xml:space="preserve"> </w:t>
      </w:r>
      <w:r w:rsidRPr="003453AC">
        <w:rPr>
          <w:spacing w:val="-1"/>
          <w:kern w:val="0"/>
        </w:rPr>
        <w:t xml:space="preserve">to which this frequency band </w:t>
      </w:r>
      <w:r w:rsidRPr="003453AC">
        <w:rPr>
          <w:kern w:val="0"/>
        </w:rPr>
        <w:t xml:space="preserve">is allocated on a </w:t>
      </w:r>
      <w:r w:rsidRPr="003453AC">
        <w:rPr>
          <w:spacing w:val="-1"/>
          <w:kern w:val="0"/>
        </w:rPr>
        <w:t>co-primary</w:t>
      </w:r>
      <w:r w:rsidRPr="003453AC">
        <w:rPr>
          <w:kern w:val="0"/>
        </w:rPr>
        <w:t xml:space="preserve"> basis</w:t>
      </w:r>
      <w:r w:rsidRPr="003453AC">
        <w:rPr>
          <w:spacing w:val="-1"/>
          <w:kern w:val="0"/>
        </w:rPr>
        <w:t xml:space="preserve"> </w:t>
      </w:r>
      <w:r w:rsidRPr="003453AC">
        <w:rPr>
          <w:kern w:val="0"/>
        </w:rPr>
        <w:t>and does not establish</w:t>
      </w:r>
      <w:r w:rsidRPr="003453AC">
        <w:rPr>
          <w:spacing w:val="-2"/>
          <w:kern w:val="0"/>
        </w:rPr>
        <w:t xml:space="preserve"> </w:t>
      </w:r>
      <w:r w:rsidRPr="003453AC">
        <w:rPr>
          <w:kern w:val="0"/>
        </w:rPr>
        <w:t>priority in the</w:t>
      </w:r>
      <w:r w:rsidRPr="003453AC">
        <w:rPr>
          <w:spacing w:val="27"/>
          <w:kern w:val="0"/>
        </w:rPr>
        <w:t xml:space="preserve"> </w:t>
      </w:r>
      <w:r w:rsidRPr="003453AC">
        <w:rPr>
          <w:kern w:val="0"/>
        </w:rPr>
        <w:t xml:space="preserve">Radio Regulations.  </w:t>
      </w:r>
      <w:r w:rsidRPr="003453AC">
        <w:rPr>
          <w:spacing w:val="-1"/>
          <w:kern w:val="0"/>
        </w:rPr>
        <w:t>Furthermore,</w:t>
      </w:r>
      <w:r w:rsidRPr="003453AC">
        <w:rPr>
          <w:kern w:val="0"/>
        </w:rPr>
        <w:t xml:space="preserve"> the </w:t>
      </w:r>
      <w:r w:rsidRPr="003453AC">
        <w:rPr>
          <w:spacing w:val="-1"/>
          <w:kern w:val="0"/>
        </w:rPr>
        <w:t>development</w:t>
      </w:r>
      <w:r w:rsidRPr="003453AC">
        <w:rPr>
          <w:kern w:val="0"/>
        </w:rPr>
        <w:t xml:space="preserve"> of the </w:t>
      </w:r>
      <w:r w:rsidRPr="003453AC">
        <w:rPr>
          <w:spacing w:val="-1"/>
          <w:kern w:val="0"/>
        </w:rPr>
        <w:t>fixed-satellite,</w:t>
      </w:r>
      <w:r w:rsidRPr="003453AC">
        <w:rPr>
          <w:kern w:val="0"/>
        </w:rPr>
        <w:t xml:space="preserve"> fixed and </w:t>
      </w:r>
      <w:r w:rsidRPr="003453AC">
        <w:rPr>
          <w:spacing w:val="-1"/>
          <w:kern w:val="0"/>
        </w:rPr>
        <w:t>mobile</w:t>
      </w:r>
      <w:r w:rsidRPr="003453AC">
        <w:rPr>
          <w:kern w:val="0"/>
        </w:rPr>
        <w:t xml:space="preserve"> services</w:t>
      </w:r>
      <w:r w:rsidRPr="003453AC">
        <w:rPr>
          <w:spacing w:val="77"/>
          <w:kern w:val="0"/>
        </w:rPr>
        <w:t xml:space="preserve"> </w:t>
      </w:r>
      <w:r w:rsidRPr="003453AC">
        <w:rPr>
          <w:kern w:val="0"/>
        </w:rPr>
        <w:t>shall not be unduly constrained by</w:t>
      </w:r>
      <w:r w:rsidRPr="003453AC">
        <w:rPr>
          <w:spacing w:val="-1"/>
          <w:kern w:val="0"/>
        </w:rPr>
        <w:t xml:space="preserve"> </w:t>
      </w:r>
      <w:r w:rsidRPr="003453AC">
        <w:rPr>
          <w:kern w:val="0"/>
        </w:rPr>
        <w:t xml:space="preserve">HAPS.  Such use of the fixed-service </w:t>
      </w:r>
      <w:r w:rsidRPr="003453AC">
        <w:rPr>
          <w:spacing w:val="-1"/>
          <w:kern w:val="0"/>
        </w:rPr>
        <w:t xml:space="preserve">allocation by HAPS shall </w:t>
      </w:r>
      <w:r w:rsidRPr="003453AC">
        <w:rPr>
          <w:rFonts w:eastAsia="Calibri"/>
          <w:kern w:val="0"/>
        </w:rPr>
        <w:t>be</w:t>
      </w:r>
      <w:r w:rsidRPr="003453AC">
        <w:rPr>
          <w:rFonts w:eastAsia="Calibri"/>
          <w:spacing w:val="-1"/>
          <w:kern w:val="0"/>
        </w:rPr>
        <w:t xml:space="preserve"> </w:t>
      </w:r>
      <w:r w:rsidRPr="003453AC">
        <w:rPr>
          <w:rFonts w:eastAsia="Calibri"/>
          <w:kern w:val="0"/>
        </w:rPr>
        <w:t>in</w:t>
      </w:r>
      <w:r w:rsidRPr="003453AC">
        <w:rPr>
          <w:rFonts w:eastAsia="Calibri"/>
          <w:spacing w:val="-1"/>
          <w:kern w:val="0"/>
        </w:rPr>
        <w:t xml:space="preserve"> accordance</w:t>
      </w:r>
      <w:r w:rsidRPr="003453AC">
        <w:rPr>
          <w:rFonts w:eastAsia="Calibri"/>
          <w:kern w:val="0"/>
        </w:rPr>
        <w:t xml:space="preserve"> with</w:t>
      </w:r>
      <w:r w:rsidRPr="003453AC">
        <w:rPr>
          <w:rFonts w:eastAsia="Calibri"/>
          <w:spacing w:val="-3"/>
          <w:kern w:val="0"/>
        </w:rPr>
        <w:t xml:space="preserve"> </w:t>
      </w:r>
      <w:r w:rsidRPr="003453AC">
        <w:rPr>
          <w:rFonts w:eastAsia="Calibri"/>
          <w:spacing w:val="-1"/>
          <w:kern w:val="0"/>
        </w:rPr>
        <w:t>the</w:t>
      </w:r>
      <w:r w:rsidRPr="003453AC">
        <w:rPr>
          <w:rFonts w:eastAsia="Calibri"/>
          <w:kern w:val="0"/>
        </w:rPr>
        <w:t xml:space="preserve"> </w:t>
      </w:r>
      <w:r w:rsidRPr="003453AC">
        <w:rPr>
          <w:rFonts w:eastAsia="Calibri"/>
          <w:spacing w:val="-1"/>
          <w:kern w:val="0"/>
        </w:rPr>
        <w:t>provisions</w:t>
      </w:r>
      <w:r w:rsidRPr="003453AC">
        <w:rPr>
          <w:rFonts w:eastAsia="Calibri"/>
          <w:spacing w:val="-3"/>
          <w:kern w:val="0"/>
        </w:rPr>
        <w:t xml:space="preserve"> </w:t>
      </w:r>
      <w:r w:rsidRPr="003453AC">
        <w:rPr>
          <w:rFonts w:eastAsia="Calibri"/>
          <w:kern w:val="0"/>
        </w:rPr>
        <w:t xml:space="preserve">of </w:t>
      </w:r>
      <w:r w:rsidRPr="003453AC">
        <w:rPr>
          <w:rFonts w:eastAsia="Calibri"/>
          <w:spacing w:val="-1"/>
          <w:kern w:val="0"/>
        </w:rPr>
        <w:t>Resolution</w:t>
      </w:r>
      <w:r w:rsidRPr="003453AC">
        <w:rPr>
          <w:rFonts w:eastAsia="Calibri"/>
          <w:spacing w:val="-3"/>
          <w:kern w:val="0"/>
        </w:rPr>
        <w:t xml:space="preserve"> 168</w:t>
      </w:r>
      <w:r w:rsidRPr="003453AC">
        <w:rPr>
          <w:rFonts w:eastAsia="Calibri"/>
          <w:spacing w:val="-1"/>
          <w:kern w:val="0"/>
        </w:rPr>
        <w:t xml:space="preserve"> (WRC-19).</w:t>
      </w:r>
    </w:p>
    <w:p w:rsidR="001A606C" w:rsidRPr="003453AC" w:rsidP="001A606C" w14:paraId="1B4EB1E7" w14:textId="77777777">
      <w:pPr>
        <w:tabs>
          <w:tab w:val="left" w:pos="1247"/>
        </w:tabs>
        <w:spacing w:after="220"/>
        <w:ind w:firstLine="360"/>
        <w:rPr>
          <w:kern w:val="0"/>
        </w:rPr>
      </w:pPr>
      <w:r w:rsidRPr="003453AC">
        <w:rPr>
          <w:spacing w:val="-1"/>
          <w:kern w:val="0"/>
        </w:rPr>
        <w:t>(v)  5.550E</w:t>
      </w:r>
      <w:r w:rsidRPr="003453AC">
        <w:rPr>
          <w:spacing w:val="-1"/>
          <w:w w:val="95"/>
          <w:kern w:val="0"/>
        </w:rPr>
        <w:t>  </w:t>
      </w:r>
      <w:r w:rsidRPr="003453AC">
        <w:rPr>
          <w:kern w:val="0"/>
        </w:rPr>
        <w:t xml:space="preserve">The use of the frequency bands 39.5-40 GHz and 40-40.5 GHz by non-geostationary-satellite </w:t>
      </w:r>
      <w:r w:rsidRPr="003453AC">
        <w:rPr>
          <w:spacing w:val="-1"/>
          <w:kern w:val="0"/>
        </w:rPr>
        <w:t>systems</w:t>
      </w:r>
      <w:r w:rsidRPr="003453AC">
        <w:rPr>
          <w:kern w:val="0"/>
        </w:rPr>
        <w:t xml:space="preserve"> in the </w:t>
      </w:r>
      <w:r w:rsidRPr="003453AC">
        <w:rPr>
          <w:spacing w:val="-1"/>
          <w:kern w:val="0"/>
        </w:rPr>
        <w:t>mobile-satellite</w:t>
      </w:r>
      <w:r w:rsidRPr="003453AC">
        <w:rPr>
          <w:kern w:val="0"/>
        </w:rPr>
        <w:t xml:space="preserve"> </w:t>
      </w:r>
      <w:r w:rsidRPr="003453AC">
        <w:rPr>
          <w:spacing w:val="-1"/>
          <w:kern w:val="0"/>
        </w:rPr>
        <w:t>service</w:t>
      </w:r>
      <w:r w:rsidRPr="003453AC">
        <w:rPr>
          <w:spacing w:val="-2"/>
          <w:kern w:val="0"/>
        </w:rPr>
        <w:t xml:space="preserve"> </w:t>
      </w:r>
      <w:r w:rsidRPr="003453AC">
        <w:rPr>
          <w:spacing w:val="-1"/>
          <w:kern w:val="0"/>
        </w:rPr>
        <w:t>(space-to-Earth)</w:t>
      </w:r>
      <w:r w:rsidRPr="003453AC">
        <w:rPr>
          <w:kern w:val="0"/>
        </w:rPr>
        <w:t xml:space="preserve"> and by non-geostationary-satellite</w:t>
      </w:r>
      <w:r w:rsidRPr="003453AC">
        <w:rPr>
          <w:spacing w:val="77"/>
          <w:kern w:val="0"/>
        </w:rPr>
        <w:t xml:space="preserve"> </w:t>
      </w:r>
      <w:r w:rsidRPr="003453AC">
        <w:rPr>
          <w:spacing w:val="-1"/>
          <w:kern w:val="0"/>
        </w:rPr>
        <w:t>systems</w:t>
      </w:r>
      <w:r w:rsidRPr="003453AC">
        <w:rPr>
          <w:kern w:val="0"/>
        </w:rPr>
        <w:t xml:space="preserve"> in the </w:t>
      </w:r>
      <w:r w:rsidRPr="003453AC">
        <w:rPr>
          <w:spacing w:val="-1"/>
          <w:kern w:val="0"/>
        </w:rPr>
        <w:t>fixed-satellite</w:t>
      </w:r>
      <w:r w:rsidRPr="003453AC">
        <w:rPr>
          <w:kern w:val="0"/>
        </w:rPr>
        <w:t xml:space="preserve"> service (space-to-Earth)</w:t>
      </w:r>
      <w:r w:rsidRPr="003453AC">
        <w:rPr>
          <w:spacing w:val="-6"/>
          <w:kern w:val="0"/>
        </w:rPr>
        <w:t xml:space="preserve"> </w:t>
      </w:r>
      <w:r w:rsidRPr="003453AC">
        <w:rPr>
          <w:spacing w:val="-1"/>
          <w:kern w:val="0"/>
        </w:rPr>
        <w:t>is subject to the application</w:t>
      </w:r>
      <w:r w:rsidRPr="003453AC">
        <w:rPr>
          <w:kern w:val="0"/>
        </w:rPr>
        <w:t xml:space="preserve"> of the provisions</w:t>
      </w:r>
      <w:r w:rsidRPr="003453AC">
        <w:rPr>
          <w:spacing w:val="63"/>
          <w:kern w:val="0"/>
        </w:rPr>
        <w:t xml:space="preserve"> </w:t>
      </w:r>
      <w:r w:rsidRPr="003453AC">
        <w:rPr>
          <w:kern w:val="0"/>
        </w:rPr>
        <w:t>of</w:t>
      </w:r>
      <w:r w:rsidRPr="003453AC">
        <w:rPr>
          <w:spacing w:val="-1"/>
          <w:kern w:val="0"/>
        </w:rPr>
        <w:t xml:space="preserve"> No.</w:t>
      </w:r>
      <w:r w:rsidRPr="003453AC">
        <w:rPr>
          <w:kern w:val="0"/>
        </w:rPr>
        <w:t xml:space="preserve"> 9.12 for coordination with </w:t>
      </w:r>
      <w:r w:rsidRPr="003453AC">
        <w:rPr>
          <w:spacing w:val="-1"/>
          <w:kern w:val="0"/>
        </w:rPr>
        <w:t>other</w:t>
      </w:r>
      <w:r w:rsidRPr="003453AC">
        <w:rPr>
          <w:kern w:val="0"/>
        </w:rPr>
        <w:t xml:space="preserve"> </w:t>
      </w:r>
      <w:r w:rsidRPr="003453AC">
        <w:rPr>
          <w:spacing w:val="-1"/>
          <w:kern w:val="0"/>
        </w:rPr>
        <w:t>non-geostationary-</w:t>
      </w:r>
      <w:r w:rsidRPr="003453AC">
        <w:rPr>
          <w:kern w:val="0"/>
        </w:rPr>
        <w:t xml:space="preserve">satellite </w:t>
      </w:r>
      <w:r w:rsidRPr="003453AC">
        <w:rPr>
          <w:spacing w:val="-1"/>
          <w:kern w:val="0"/>
        </w:rPr>
        <w:t>systems</w:t>
      </w:r>
      <w:r w:rsidRPr="003453AC">
        <w:rPr>
          <w:kern w:val="0"/>
        </w:rPr>
        <w:t xml:space="preserve"> in the fixed-satellite and</w:t>
      </w:r>
      <w:r w:rsidRPr="003453AC">
        <w:rPr>
          <w:spacing w:val="49"/>
          <w:kern w:val="0"/>
        </w:rPr>
        <w:t xml:space="preserve"> </w:t>
      </w:r>
      <w:r w:rsidRPr="003453AC">
        <w:rPr>
          <w:kern w:val="0"/>
        </w:rPr>
        <w:t>mobile-satellite services but not</w:t>
      </w:r>
      <w:r w:rsidRPr="003453AC">
        <w:rPr>
          <w:spacing w:val="-1"/>
          <w:kern w:val="0"/>
        </w:rPr>
        <w:t xml:space="preserve"> </w:t>
      </w:r>
      <w:r w:rsidRPr="003453AC">
        <w:rPr>
          <w:kern w:val="0"/>
        </w:rPr>
        <w:t xml:space="preserve">with non-geostationary-satellite </w:t>
      </w:r>
      <w:r w:rsidRPr="003453AC">
        <w:rPr>
          <w:spacing w:val="-1"/>
          <w:kern w:val="0"/>
        </w:rPr>
        <w:t>systems</w:t>
      </w:r>
      <w:r w:rsidRPr="003453AC">
        <w:rPr>
          <w:kern w:val="0"/>
        </w:rPr>
        <w:t xml:space="preserve"> in other services. </w:t>
      </w:r>
      <w:r w:rsidRPr="003453AC">
        <w:rPr>
          <w:spacing w:val="-6"/>
          <w:kern w:val="0"/>
        </w:rPr>
        <w:t xml:space="preserve"> </w:t>
      </w:r>
      <w:r w:rsidRPr="003453AC">
        <w:rPr>
          <w:spacing w:val="-1"/>
          <w:kern w:val="0"/>
        </w:rPr>
        <w:t>No.</w:t>
      </w:r>
      <w:r w:rsidRPr="003453AC">
        <w:rPr>
          <w:kern w:val="0"/>
        </w:rPr>
        <w:t xml:space="preserve"> 22.2</w:t>
      </w:r>
      <w:r w:rsidRPr="003453AC">
        <w:rPr>
          <w:spacing w:val="26"/>
          <w:kern w:val="0"/>
        </w:rPr>
        <w:t xml:space="preserve"> </w:t>
      </w:r>
      <w:r w:rsidRPr="003453AC">
        <w:rPr>
          <w:kern w:val="0"/>
        </w:rPr>
        <w:t>shall</w:t>
      </w:r>
      <w:r w:rsidRPr="003453AC">
        <w:rPr>
          <w:spacing w:val="-1"/>
          <w:kern w:val="0"/>
        </w:rPr>
        <w:t xml:space="preserve"> </w:t>
      </w:r>
      <w:r w:rsidRPr="003453AC">
        <w:rPr>
          <w:kern w:val="0"/>
        </w:rPr>
        <w:t>continue</w:t>
      </w:r>
      <w:r w:rsidRPr="003453AC">
        <w:rPr>
          <w:spacing w:val="-1"/>
          <w:kern w:val="0"/>
        </w:rPr>
        <w:t xml:space="preserve"> </w:t>
      </w:r>
      <w:r w:rsidRPr="003453AC">
        <w:rPr>
          <w:kern w:val="0"/>
        </w:rPr>
        <w:t>to</w:t>
      </w:r>
      <w:r w:rsidRPr="003453AC">
        <w:rPr>
          <w:spacing w:val="-1"/>
          <w:kern w:val="0"/>
        </w:rPr>
        <w:t xml:space="preserve"> </w:t>
      </w:r>
      <w:r w:rsidRPr="003453AC">
        <w:rPr>
          <w:kern w:val="0"/>
        </w:rPr>
        <w:t xml:space="preserve">apply </w:t>
      </w:r>
      <w:r w:rsidRPr="003453AC">
        <w:rPr>
          <w:spacing w:val="-1"/>
          <w:kern w:val="0"/>
        </w:rPr>
        <w:t>for non-geostationary-satellite systems.</w:t>
      </w:r>
    </w:p>
    <w:p w:rsidR="001A606C" w:rsidRPr="003453AC" w:rsidP="001A606C" w14:paraId="350BAA29" w14:textId="77777777">
      <w:pPr>
        <w:suppressAutoHyphens/>
        <w:spacing w:after="220"/>
        <w:ind w:firstLine="360"/>
        <w:rPr>
          <w:bCs/>
          <w:smallCaps/>
          <w:kern w:val="0"/>
        </w:rPr>
      </w:pPr>
      <w:r w:rsidRPr="003453AC">
        <w:rPr>
          <w:bCs/>
          <w:smallCaps/>
          <w:kern w:val="0"/>
        </w:rPr>
        <w:t>* * * * *</w:t>
      </w:r>
    </w:p>
    <w:p w:rsidR="001A606C" w:rsidRPr="003453AC" w:rsidP="001A606C" w14:paraId="1B8BA610" w14:textId="77777777">
      <w:pPr>
        <w:tabs>
          <w:tab w:val="left" w:pos="1247"/>
        </w:tabs>
        <w:spacing w:after="220"/>
        <w:ind w:firstLine="360"/>
        <w:rPr>
          <w:spacing w:val="-1"/>
          <w:kern w:val="0"/>
        </w:rPr>
      </w:pPr>
      <w:r w:rsidRPr="003453AC">
        <w:rPr>
          <w:spacing w:val="-1"/>
          <w:kern w:val="0"/>
        </w:rPr>
        <w:t xml:space="preserve">(552) * * *  </w:t>
      </w:r>
    </w:p>
    <w:p w:rsidR="001A606C" w:rsidRPr="003453AC" w:rsidP="001A606C" w14:paraId="576E6C02" w14:textId="77777777">
      <w:pPr>
        <w:tabs>
          <w:tab w:val="left" w:pos="1247"/>
        </w:tabs>
        <w:spacing w:after="220"/>
        <w:ind w:firstLine="360"/>
        <w:rPr>
          <w:spacing w:val="-1"/>
          <w:kern w:val="0"/>
        </w:rPr>
      </w:pPr>
      <w:r w:rsidRPr="003453AC">
        <w:rPr>
          <w:spacing w:val="-1"/>
          <w:kern w:val="0"/>
        </w:rPr>
        <w:t>(i)  5.552A</w:t>
      </w:r>
      <w:r w:rsidRPr="003453AC">
        <w:rPr>
          <w:spacing w:val="-1"/>
          <w:w w:val="95"/>
          <w:kern w:val="0"/>
        </w:rPr>
        <w:t>  </w:t>
      </w:r>
      <w:r w:rsidRPr="003453AC">
        <w:rPr>
          <w:kern w:val="0"/>
        </w:rPr>
        <w:t xml:space="preserve">The allocation to the fixed </w:t>
      </w:r>
      <w:r w:rsidRPr="003453AC">
        <w:rPr>
          <w:spacing w:val="-1"/>
          <w:kern w:val="0"/>
        </w:rPr>
        <w:t>service in the frequency bands 47.2-47.5</w:t>
      </w:r>
      <w:r w:rsidRPr="003453AC">
        <w:rPr>
          <w:kern w:val="0"/>
        </w:rPr>
        <w:t xml:space="preserve"> GHz and 47.9-48.2 GHz is identified for use by </w:t>
      </w:r>
      <w:r w:rsidRPr="003453AC">
        <w:rPr>
          <w:spacing w:val="-1"/>
          <w:kern w:val="0"/>
        </w:rPr>
        <w:t>high-altitude</w:t>
      </w:r>
      <w:r w:rsidRPr="003453AC">
        <w:rPr>
          <w:kern w:val="0"/>
        </w:rPr>
        <w:t xml:space="preserve"> platform</w:t>
      </w:r>
      <w:r w:rsidRPr="003453AC">
        <w:rPr>
          <w:spacing w:val="-2"/>
          <w:kern w:val="0"/>
        </w:rPr>
        <w:t xml:space="preserve"> </w:t>
      </w:r>
      <w:r w:rsidRPr="003453AC">
        <w:rPr>
          <w:spacing w:val="-1"/>
          <w:kern w:val="0"/>
        </w:rPr>
        <w:t>stations</w:t>
      </w:r>
      <w:r w:rsidRPr="003453AC">
        <w:rPr>
          <w:kern w:val="0"/>
        </w:rPr>
        <w:t xml:space="preserve"> (HAPS).  This identification does</w:t>
      </w:r>
      <w:r w:rsidRPr="003453AC">
        <w:rPr>
          <w:spacing w:val="29"/>
          <w:kern w:val="0"/>
        </w:rPr>
        <w:t xml:space="preserve"> </w:t>
      </w:r>
      <w:r w:rsidRPr="003453AC">
        <w:rPr>
          <w:kern w:val="0"/>
        </w:rPr>
        <w:t>not preclude the use of this</w:t>
      </w:r>
      <w:r w:rsidRPr="003453AC">
        <w:rPr>
          <w:spacing w:val="-1"/>
          <w:kern w:val="0"/>
        </w:rPr>
        <w:t xml:space="preserve"> </w:t>
      </w:r>
      <w:r w:rsidRPr="003453AC">
        <w:rPr>
          <w:kern w:val="0"/>
        </w:rPr>
        <w:t>frequency band by any application</w:t>
      </w:r>
      <w:r w:rsidRPr="003453AC">
        <w:rPr>
          <w:spacing w:val="-1"/>
          <w:kern w:val="0"/>
        </w:rPr>
        <w:t xml:space="preserve"> </w:t>
      </w:r>
      <w:r w:rsidRPr="003453AC">
        <w:rPr>
          <w:kern w:val="0"/>
        </w:rPr>
        <w:t xml:space="preserve">of the services to which it is allocated on a </w:t>
      </w:r>
      <w:r w:rsidRPr="003453AC">
        <w:rPr>
          <w:spacing w:val="-1"/>
          <w:kern w:val="0"/>
        </w:rPr>
        <w:t>co-primary</w:t>
      </w:r>
      <w:r w:rsidRPr="003453AC">
        <w:rPr>
          <w:kern w:val="0"/>
        </w:rPr>
        <w:t xml:space="preserve"> </w:t>
      </w:r>
      <w:r w:rsidRPr="003453AC">
        <w:rPr>
          <w:spacing w:val="-1"/>
          <w:kern w:val="0"/>
        </w:rPr>
        <w:t>basis, and does not establish priority</w:t>
      </w:r>
      <w:r w:rsidRPr="003453AC">
        <w:rPr>
          <w:kern w:val="0"/>
        </w:rPr>
        <w:t xml:space="preserve"> in the Radio Regulations.  Such use</w:t>
      </w:r>
      <w:r w:rsidRPr="003453AC">
        <w:rPr>
          <w:spacing w:val="41"/>
          <w:kern w:val="0"/>
        </w:rPr>
        <w:t xml:space="preserve"> </w:t>
      </w:r>
      <w:r w:rsidRPr="003453AC">
        <w:rPr>
          <w:kern w:val="0"/>
        </w:rPr>
        <w:t xml:space="preserve">of the fixed-service </w:t>
      </w:r>
      <w:r w:rsidRPr="003453AC">
        <w:rPr>
          <w:spacing w:val="-1"/>
          <w:kern w:val="0"/>
        </w:rPr>
        <w:t>allocation</w:t>
      </w:r>
      <w:r w:rsidRPr="003453AC">
        <w:rPr>
          <w:kern w:val="0"/>
        </w:rPr>
        <w:t xml:space="preserve"> in the </w:t>
      </w:r>
      <w:r w:rsidRPr="003453AC">
        <w:rPr>
          <w:spacing w:val="-1"/>
          <w:kern w:val="0"/>
        </w:rPr>
        <w:t>frequency</w:t>
      </w:r>
      <w:r w:rsidRPr="003453AC">
        <w:rPr>
          <w:kern w:val="0"/>
        </w:rPr>
        <w:t xml:space="preserve"> bands </w:t>
      </w:r>
      <w:r w:rsidRPr="003453AC">
        <w:rPr>
          <w:spacing w:val="-1"/>
          <w:kern w:val="0"/>
        </w:rPr>
        <w:t>47.2-47.5 GHz and 47.9</w:t>
      </w:r>
      <w:r w:rsidRPr="003453AC">
        <w:rPr>
          <w:kern w:val="0"/>
        </w:rPr>
        <w:noBreakHyphen/>
      </w:r>
      <w:r w:rsidRPr="003453AC">
        <w:rPr>
          <w:spacing w:val="-1"/>
          <w:kern w:val="0"/>
        </w:rPr>
        <w:t>48.2 GHz by HAPS</w:t>
      </w:r>
      <w:r w:rsidRPr="003453AC">
        <w:rPr>
          <w:spacing w:val="56"/>
          <w:kern w:val="0"/>
        </w:rPr>
        <w:t xml:space="preserve"> </w:t>
      </w:r>
      <w:r w:rsidRPr="003453AC">
        <w:rPr>
          <w:kern w:val="0"/>
        </w:rPr>
        <w:t>shall</w:t>
      </w:r>
      <w:r w:rsidRPr="003453AC">
        <w:rPr>
          <w:spacing w:val="-1"/>
          <w:kern w:val="0"/>
        </w:rPr>
        <w:t xml:space="preserve"> </w:t>
      </w:r>
      <w:r w:rsidRPr="003453AC">
        <w:rPr>
          <w:kern w:val="0"/>
        </w:rPr>
        <w:t>be</w:t>
      </w:r>
      <w:r w:rsidRPr="003453AC">
        <w:rPr>
          <w:spacing w:val="-1"/>
          <w:kern w:val="0"/>
        </w:rPr>
        <w:t xml:space="preserve"> </w:t>
      </w:r>
      <w:r w:rsidRPr="003453AC">
        <w:rPr>
          <w:kern w:val="0"/>
        </w:rPr>
        <w:t>in accordance</w:t>
      </w:r>
      <w:r w:rsidRPr="003453AC">
        <w:rPr>
          <w:spacing w:val="-1"/>
          <w:kern w:val="0"/>
        </w:rPr>
        <w:t xml:space="preserve"> </w:t>
      </w:r>
      <w:r w:rsidRPr="003453AC">
        <w:rPr>
          <w:kern w:val="0"/>
        </w:rPr>
        <w:t>with the</w:t>
      </w:r>
      <w:r w:rsidRPr="003453AC">
        <w:rPr>
          <w:spacing w:val="-1"/>
          <w:kern w:val="0"/>
        </w:rPr>
        <w:t xml:space="preserve"> </w:t>
      </w:r>
      <w:r w:rsidRPr="003453AC">
        <w:rPr>
          <w:kern w:val="0"/>
        </w:rPr>
        <w:t>provisions of</w:t>
      </w:r>
      <w:r w:rsidRPr="003453AC">
        <w:rPr>
          <w:spacing w:val="-1"/>
          <w:kern w:val="0"/>
        </w:rPr>
        <w:t xml:space="preserve"> </w:t>
      </w:r>
      <w:r w:rsidRPr="003453AC">
        <w:rPr>
          <w:kern w:val="0"/>
        </w:rPr>
        <w:t>Resolution</w:t>
      </w:r>
      <w:r w:rsidRPr="003453AC">
        <w:rPr>
          <w:spacing w:val="-1"/>
          <w:kern w:val="0"/>
        </w:rPr>
        <w:t xml:space="preserve"> 122</w:t>
      </w:r>
      <w:r w:rsidRPr="003453AC">
        <w:rPr>
          <w:spacing w:val="-2"/>
          <w:kern w:val="0"/>
        </w:rPr>
        <w:t xml:space="preserve"> </w:t>
      </w:r>
      <w:r w:rsidRPr="003453AC">
        <w:rPr>
          <w:spacing w:val="-1"/>
          <w:kern w:val="0"/>
        </w:rPr>
        <w:t>(Rev.WRC</w:t>
      </w:r>
      <w:r w:rsidRPr="003453AC">
        <w:rPr>
          <w:kern w:val="0"/>
        </w:rPr>
        <w:noBreakHyphen/>
      </w:r>
      <w:r w:rsidRPr="003453AC">
        <w:rPr>
          <w:spacing w:val="-1"/>
          <w:kern w:val="0"/>
        </w:rPr>
        <w:t>19).</w:t>
      </w:r>
    </w:p>
    <w:p w:rsidR="001A606C" w:rsidRPr="003453AC" w:rsidP="001A606C" w14:paraId="42326B68" w14:textId="77777777">
      <w:pPr>
        <w:tabs>
          <w:tab w:val="left" w:pos="1247"/>
        </w:tabs>
        <w:spacing w:after="220"/>
        <w:ind w:firstLine="360"/>
        <w:rPr>
          <w:spacing w:val="-1"/>
          <w:kern w:val="0"/>
        </w:rPr>
      </w:pPr>
      <w:r w:rsidRPr="003453AC">
        <w:rPr>
          <w:spacing w:val="-1"/>
          <w:kern w:val="0"/>
        </w:rPr>
        <w:t>* * * * *</w:t>
      </w:r>
    </w:p>
    <w:p w:rsidR="001A606C" w:rsidRPr="003453AC" w:rsidP="001A606C" w14:paraId="234F5717" w14:textId="77777777">
      <w:pPr>
        <w:suppressAutoHyphens/>
        <w:spacing w:after="220"/>
        <w:ind w:firstLine="360"/>
        <w:rPr>
          <w:bCs/>
          <w:smallCaps/>
          <w:kern w:val="0"/>
        </w:rPr>
      </w:pPr>
      <w:r w:rsidRPr="003453AC">
        <w:rPr>
          <w:bCs/>
          <w:smallCaps/>
          <w:kern w:val="0"/>
        </w:rPr>
        <w:t>(553) * * *</w:t>
      </w:r>
    </w:p>
    <w:p w:rsidR="001A606C" w:rsidRPr="003453AC" w:rsidP="001A606C" w14:paraId="35CCCCD2" w14:textId="77777777">
      <w:pPr>
        <w:tabs>
          <w:tab w:val="left" w:pos="1247"/>
        </w:tabs>
        <w:spacing w:after="220"/>
        <w:ind w:firstLine="360"/>
        <w:rPr>
          <w:kern w:val="0"/>
        </w:rPr>
      </w:pPr>
      <w:r w:rsidRPr="003453AC">
        <w:rPr>
          <w:spacing w:val="-1"/>
          <w:kern w:val="0"/>
        </w:rPr>
        <w:t>(i)  5.553A</w:t>
      </w:r>
      <w:r w:rsidRPr="003453AC">
        <w:rPr>
          <w:spacing w:val="-1"/>
          <w:w w:val="95"/>
          <w:kern w:val="0"/>
        </w:rPr>
        <w:t>  </w:t>
      </w:r>
      <w:r w:rsidRPr="003453AC">
        <w:rPr>
          <w:kern w:val="0"/>
        </w:rPr>
        <w:t xml:space="preserve">In Algeria, Angola, Bahrain, </w:t>
      </w:r>
      <w:r w:rsidRPr="003453AC">
        <w:rPr>
          <w:spacing w:val="-1"/>
          <w:kern w:val="0"/>
        </w:rPr>
        <w:t>Belarus,</w:t>
      </w:r>
      <w:r w:rsidRPr="003453AC">
        <w:rPr>
          <w:kern w:val="0"/>
        </w:rPr>
        <w:t xml:space="preserve"> Benin, Botswana, Brazil,</w:t>
      </w:r>
      <w:r w:rsidRPr="003453AC">
        <w:rPr>
          <w:spacing w:val="-1"/>
          <w:kern w:val="0"/>
        </w:rPr>
        <w:t xml:space="preserve"> Burkina Faso, Cabo</w:t>
      </w:r>
      <w:r w:rsidRPr="003453AC">
        <w:rPr>
          <w:spacing w:val="29"/>
          <w:kern w:val="0"/>
        </w:rPr>
        <w:t xml:space="preserve"> </w:t>
      </w:r>
      <w:r w:rsidRPr="003453AC">
        <w:rPr>
          <w:kern w:val="0"/>
        </w:rPr>
        <w:t xml:space="preserve">Verde, Korea (Rep. of), Côte d’Ivoire, Croatia, United Arab </w:t>
      </w:r>
      <w:r w:rsidRPr="003453AC">
        <w:rPr>
          <w:spacing w:val="-1"/>
          <w:kern w:val="0"/>
        </w:rPr>
        <w:t>Emirates,</w:t>
      </w:r>
      <w:r w:rsidRPr="003453AC">
        <w:rPr>
          <w:kern w:val="0"/>
        </w:rPr>
        <w:t xml:space="preserve"> Estonia, Eswatini, Gabon,</w:t>
      </w:r>
      <w:r w:rsidRPr="003453AC">
        <w:rPr>
          <w:spacing w:val="24"/>
          <w:kern w:val="0"/>
        </w:rPr>
        <w:t xml:space="preserve"> </w:t>
      </w:r>
      <w:r w:rsidRPr="003453AC">
        <w:rPr>
          <w:spacing w:val="-1"/>
          <w:kern w:val="0"/>
        </w:rPr>
        <w:t>Gambia,</w:t>
      </w:r>
      <w:r w:rsidRPr="003453AC">
        <w:rPr>
          <w:kern w:val="0"/>
        </w:rPr>
        <w:t xml:space="preserve"> Ghana, Greece,</w:t>
      </w:r>
      <w:r w:rsidRPr="003453AC">
        <w:rPr>
          <w:spacing w:val="-2"/>
          <w:kern w:val="0"/>
        </w:rPr>
        <w:t xml:space="preserve"> </w:t>
      </w:r>
      <w:r w:rsidRPr="003453AC">
        <w:rPr>
          <w:kern w:val="0"/>
        </w:rPr>
        <w:t>Guinea, Guinea-Bissau,</w:t>
      </w:r>
      <w:r w:rsidRPr="003453AC">
        <w:rPr>
          <w:spacing w:val="-2"/>
          <w:kern w:val="0"/>
        </w:rPr>
        <w:t xml:space="preserve"> </w:t>
      </w:r>
      <w:r w:rsidRPr="003453AC">
        <w:rPr>
          <w:kern w:val="0"/>
        </w:rPr>
        <w:t xml:space="preserve">Hungary, Iran </w:t>
      </w:r>
      <w:r w:rsidRPr="003453AC">
        <w:rPr>
          <w:spacing w:val="-1"/>
          <w:kern w:val="0"/>
        </w:rPr>
        <w:t>(Islamic</w:t>
      </w:r>
      <w:r w:rsidRPr="003453AC">
        <w:rPr>
          <w:kern w:val="0"/>
        </w:rPr>
        <w:t xml:space="preserve"> Republic of), Iraq, Jordan,</w:t>
      </w:r>
      <w:r w:rsidRPr="003453AC">
        <w:rPr>
          <w:spacing w:val="21"/>
          <w:kern w:val="0"/>
        </w:rPr>
        <w:t xml:space="preserve"> </w:t>
      </w:r>
      <w:r w:rsidRPr="003453AC">
        <w:rPr>
          <w:kern w:val="0"/>
        </w:rPr>
        <w:t xml:space="preserve">Kuwait, Lesotho, Latvia, Liberia, </w:t>
      </w:r>
      <w:r w:rsidRPr="003453AC">
        <w:rPr>
          <w:spacing w:val="-1"/>
          <w:kern w:val="0"/>
        </w:rPr>
        <w:t>Lithuania,</w:t>
      </w:r>
      <w:r w:rsidRPr="003453AC">
        <w:rPr>
          <w:kern w:val="0"/>
        </w:rPr>
        <w:t xml:space="preserve"> Madagascar, </w:t>
      </w:r>
      <w:r w:rsidRPr="003453AC">
        <w:rPr>
          <w:spacing w:val="-1"/>
          <w:kern w:val="0"/>
        </w:rPr>
        <w:t>Malawi,</w:t>
      </w:r>
      <w:r w:rsidRPr="003453AC">
        <w:rPr>
          <w:kern w:val="0"/>
        </w:rPr>
        <w:t xml:space="preserve"> Mali, Morocco, Mauritius,</w:t>
      </w:r>
      <w:r w:rsidRPr="003453AC">
        <w:rPr>
          <w:spacing w:val="30"/>
          <w:kern w:val="0"/>
        </w:rPr>
        <w:t xml:space="preserve"> </w:t>
      </w:r>
      <w:r w:rsidRPr="003453AC">
        <w:rPr>
          <w:kern w:val="0"/>
        </w:rPr>
        <w:t xml:space="preserve">Mauritania, </w:t>
      </w:r>
      <w:r w:rsidRPr="003453AC">
        <w:rPr>
          <w:spacing w:val="-1"/>
          <w:kern w:val="0"/>
        </w:rPr>
        <w:t>Mozambique,</w:t>
      </w:r>
      <w:r w:rsidRPr="003453AC">
        <w:rPr>
          <w:kern w:val="0"/>
        </w:rPr>
        <w:t xml:space="preserve"> </w:t>
      </w:r>
      <w:r w:rsidRPr="003453AC">
        <w:rPr>
          <w:spacing w:val="-1"/>
          <w:kern w:val="0"/>
        </w:rPr>
        <w:t>Namibia,</w:t>
      </w:r>
      <w:r w:rsidRPr="003453AC">
        <w:rPr>
          <w:spacing w:val="-2"/>
          <w:kern w:val="0"/>
        </w:rPr>
        <w:t xml:space="preserve"> </w:t>
      </w:r>
      <w:r w:rsidRPr="003453AC">
        <w:rPr>
          <w:kern w:val="0"/>
        </w:rPr>
        <w:t xml:space="preserve">Niger, Nigeria, </w:t>
      </w:r>
      <w:r w:rsidRPr="003453AC">
        <w:rPr>
          <w:spacing w:val="-1"/>
          <w:kern w:val="0"/>
        </w:rPr>
        <w:t>Oman,</w:t>
      </w:r>
      <w:r w:rsidRPr="003453AC">
        <w:rPr>
          <w:kern w:val="0"/>
        </w:rPr>
        <w:t xml:space="preserve"> Qatar, </w:t>
      </w:r>
      <w:r w:rsidRPr="003453AC">
        <w:rPr>
          <w:spacing w:val="-1"/>
          <w:kern w:val="0"/>
        </w:rPr>
        <w:t>Senegal,</w:t>
      </w:r>
      <w:r w:rsidRPr="003453AC">
        <w:rPr>
          <w:kern w:val="0"/>
        </w:rPr>
        <w:t xml:space="preserve"> </w:t>
      </w:r>
      <w:r w:rsidRPr="003453AC">
        <w:rPr>
          <w:spacing w:val="-1"/>
          <w:kern w:val="0"/>
        </w:rPr>
        <w:t>Seychelles,</w:t>
      </w:r>
      <w:r w:rsidRPr="003453AC">
        <w:rPr>
          <w:kern w:val="0"/>
        </w:rPr>
        <w:t xml:space="preserve"> Sierra</w:t>
      </w:r>
      <w:r w:rsidRPr="003453AC">
        <w:rPr>
          <w:spacing w:val="69"/>
          <w:kern w:val="0"/>
        </w:rPr>
        <w:t xml:space="preserve"> </w:t>
      </w:r>
      <w:r w:rsidRPr="003453AC">
        <w:rPr>
          <w:spacing w:val="-1"/>
          <w:kern w:val="0"/>
        </w:rPr>
        <w:t>Leone, Slovenia, Sudan, South Africa,</w:t>
      </w:r>
      <w:r w:rsidRPr="003453AC">
        <w:rPr>
          <w:kern w:val="0"/>
        </w:rPr>
        <w:t xml:space="preserve"> Sweden, Tanzania, Togo, Tunisia, </w:t>
      </w:r>
      <w:r w:rsidRPr="003453AC">
        <w:rPr>
          <w:spacing w:val="-1"/>
          <w:kern w:val="0"/>
        </w:rPr>
        <w:t>Zambia</w:t>
      </w:r>
      <w:r w:rsidRPr="003453AC">
        <w:rPr>
          <w:kern w:val="0"/>
        </w:rPr>
        <w:t xml:space="preserve"> and </w:t>
      </w:r>
      <w:r w:rsidRPr="003453AC">
        <w:rPr>
          <w:spacing w:val="-1"/>
          <w:kern w:val="0"/>
        </w:rPr>
        <w:t>Zimbabwe,</w:t>
      </w:r>
      <w:r w:rsidRPr="003453AC">
        <w:rPr>
          <w:kern w:val="0"/>
        </w:rPr>
        <w:t xml:space="preserve"> the</w:t>
      </w:r>
      <w:r w:rsidRPr="003453AC">
        <w:rPr>
          <w:spacing w:val="41"/>
          <w:kern w:val="0"/>
        </w:rPr>
        <w:t xml:space="preserve"> </w:t>
      </w:r>
      <w:r w:rsidRPr="003453AC">
        <w:rPr>
          <w:kern w:val="0"/>
        </w:rPr>
        <w:t xml:space="preserve">frequency band 45.5-47 GHz is </w:t>
      </w:r>
      <w:r w:rsidRPr="003453AC">
        <w:rPr>
          <w:spacing w:val="-1"/>
          <w:kern w:val="0"/>
        </w:rPr>
        <w:t>identified</w:t>
      </w:r>
      <w:r w:rsidRPr="003453AC">
        <w:rPr>
          <w:kern w:val="0"/>
        </w:rPr>
        <w:t xml:space="preserve"> for use by </w:t>
      </w:r>
      <w:r w:rsidRPr="003453AC">
        <w:rPr>
          <w:spacing w:val="-1"/>
          <w:kern w:val="0"/>
        </w:rPr>
        <w:t>administrations</w:t>
      </w:r>
      <w:r w:rsidRPr="003453AC">
        <w:rPr>
          <w:kern w:val="0"/>
        </w:rPr>
        <w:t xml:space="preserve"> wishing to </w:t>
      </w:r>
      <w:r w:rsidRPr="003453AC">
        <w:rPr>
          <w:spacing w:val="-1"/>
          <w:kern w:val="0"/>
        </w:rPr>
        <w:t>implement</w:t>
      </w:r>
      <w:r w:rsidRPr="003453AC">
        <w:rPr>
          <w:kern w:val="0"/>
        </w:rPr>
        <w:t xml:space="preserve"> the</w:t>
      </w:r>
      <w:r w:rsidRPr="003453AC">
        <w:rPr>
          <w:spacing w:val="55"/>
          <w:kern w:val="0"/>
        </w:rPr>
        <w:t xml:space="preserve"> </w:t>
      </w:r>
      <w:r w:rsidRPr="003453AC">
        <w:rPr>
          <w:spacing w:val="-1"/>
          <w:kern w:val="0"/>
        </w:rPr>
        <w:t>terrestrial component of International</w:t>
      </w:r>
      <w:r w:rsidRPr="003453AC">
        <w:rPr>
          <w:kern w:val="0"/>
        </w:rPr>
        <w:t xml:space="preserve"> Mobile </w:t>
      </w:r>
      <w:r w:rsidRPr="003453AC">
        <w:rPr>
          <w:spacing w:val="-1"/>
          <w:kern w:val="0"/>
        </w:rPr>
        <w:t>Telecommunications</w:t>
      </w:r>
      <w:r w:rsidRPr="003453AC">
        <w:rPr>
          <w:kern w:val="0"/>
        </w:rPr>
        <w:t xml:space="preserve"> (IMT), taking into account paragraph (b)(553) of this section.  </w:t>
      </w:r>
      <w:r w:rsidRPr="003453AC">
        <w:rPr>
          <w:spacing w:val="-1"/>
          <w:kern w:val="0"/>
        </w:rPr>
        <w:t>With</w:t>
      </w:r>
      <w:r w:rsidRPr="003453AC">
        <w:rPr>
          <w:kern w:val="0"/>
        </w:rPr>
        <w:t xml:space="preserve"> respect to the </w:t>
      </w:r>
      <w:r w:rsidRPr="003453AC">
        <w:rPr>
          <w:spacing w:val="-1"/>
          <w:kern w:val="0"/>
        </w:rPr>
        <w:t>aeronautical</w:t>
      </w:r>
      <w:r w:rsidRPr="003453AC">
        <w:rPr>
          <w:kern w:val="0"/>
        </w:rPr>
        <w:t xml:space="preserve"> </w:t>
      </w:r>
      <w:r w:rsidRPr="003453AC">
        <w:rPr>
          <w:spacing w:val="-1"/>
          <w:kern w:val="0"/>
        </w:rPr>
        <w:t>mobile</w:t>
      </w:r>
      <w:r w:rsidRPr="003453AC">
        <w:rPr>
          <w:kern w:val="0"/>
        </w:rPr>
        <w:t xml:space="preserve"> service and </w:t>
      </w:r>
      <w:r w:rsidRPr="003453AC">
        <w:rPr>
          <w:spacing w:val="-1"/>
          <w:kern w:val="0"/>
        </w:rPr>
        <w:t>radionavigation service, the use of</w:t>
      </w:r>
      <w:r w:rsidRPr="003453AC">
        <w:rPr>
          <w:spacing w:val="60"/>
          <w:kern w:val="0"/>
        </w:rPr>
        <w:t xml:space="preserve"> </w:t>
      </w:r>
      <w:r w:rsidRPr="003453AC">
        <w:rPr>
          <w:kern w:val="0"/>
        </w:rPr>
        <w:t xml:space="preserve">this frequency band for the </w:t>
      </w:r>
      <w:r w:rsidRPr="003453AC">
        <w:rPr>
          <w:spacing w:val="-1"/>
          <w:kern w:val="0"/>
        </w:rPr>
        <w:t>implementation</w:t>
      </w:r>
      <w:r w:rsidRPr="003453AC">
        <w:rPr>
          <w:kern w:val="0"/>
        </w:rPr>
        <w:t xml:space="preserve"> of IMT is subject to</w:t>
      </w:r>
      <w:r w:rsidRPr="003453AC">
        <w:rPr>
          <w:spacing w:val="-2"/>
          <w:kern w:val="0"/>
        </w:rPr>
        <w:t xml:space="preserve"> </w:t>
      </w:r>
      <w:r w:rsidRPr="003453AC">
        <w:rPr>
          <w:spacing w:val="-1"/>
          <w:kern w:val="0"/>
        </w:rPr>
        <w:t>agreement</w:t>
      </w:r>
      <w:r w:rsidRPr="003453AC">
        <w:rPr>
          <w:kern w:val="0"/>
        </w:rPr>
        <w:t xml:space="preserve"> obtained under No.</w:t>
      </w:r>
      <w:r w:rsidRPr="003453AC">
        <w:rPr>
          <w:spacing w:val="-1"/>
          <w:kern w:val="0"/>
        </w:rPr>
        <w:t xml:space="preserve"> </w:t>
      </w:r>
      <w:r w:rsidRPr="003453AC">
        <w:rPr>
          <w:kern w:val="0"/>
        </w:rPr>
        <w:t>9.21</w:t>
      </w:r>
      <w:r w:rsidRPr="003453AC">
        <w:rPr>
          <w:spacing w:val="39"/>
          <w:kern w:val="0"/>
        </w:rPr>
        <w:t xml:space="preserve"> </w:t>
      </w:r>
      <w:r w:rsidRPr="003453AC">
        <w:rPr>
          <w:kern w:val="0"/>
        </w:rPr>
        <w:t xml:space="preserve">with concerned </w:t>
      </w:r>
      <w:r w:rsidRPr="003453AC">
        <w:rPr>
          <w:spacing w:val="-1"/>
          <w:kern w:val="0"/>
        </w:rPr>
        <w:t>administrations</w:t>
      </w:r>
      <w:r w:rsidRPr="003453AC">
        <w:rPr>
          <w:kern w:val="0"/>
        </w:rPr>
        <w:t xml:space="preserve"> and</w:t>
      </w:r>
      <w:r w:rsidRPr="003453AC">
        <w:rPr>
          <w:spacing w:val="-1"/>
          <w:kern w:val="0"/>
        </w:rPr>
        <w:t xml:space="preserve"> </w:t>
      </w:r>
      <w:r w:rsidRPr="003453AC">
        <w:rPr>
          <w:kern w:val="0"/>
        </w:rPr>
        <w:t xml:space="preserve">shall </w:t>
      </w:r>
      <w:r w:rsidRPr="003453AC">
        <w:rPr>
          <w:spacing w:val="-1"/>
          <w:kern w:val="0"/>
        </w:rPr>
        <w:t>not</w:t>
      </w:r>
      <w:r w:rsidRPr="003453AC">
        <w:rPr>
          <w:kern w:val="0"/>
        </w:rPr>
        <w:t xml:space="preserve"> </w:t>
      </w:r>
      <w:r w:rsidRPr="003453AC">
        <w:rPr>
          <w:spacing w:val="-1"/>
          <w:kern w:val="0"/>
        </w:rPr>
        <w:t>cause</w:t>
      </w:r>
      <w:r w:rsidRPr="003453AC">
        <w:rPr>
          <w:kern w:val="0"/>
        </w:rPr>
        <w:t xml:space="preserve"> </w:t>
      </w:r>
      <w:r w:rsidRPr="003453AC">
        <w:rPr>
          <w:spacing w:val="-1"/>
          <w:kern w:val="0"/>
        </w:rPr>
        <w:t>harmful</w:t>
      </w:r>
      <w:r w:rsidRPr="003453AC">
        <w:rPr>
          <w:kern w:val="0"/>
        </w:rPr>
        <w:t xml:space="preserve"> </w:t>
      </w:r>
      <w:r w:rsidRPr="003453AC">
        <w:rPr>
          <w:spacing w:val="-1"/>
          <w:kern w:val="0"/>
        </w:rPr>
        <w:t>interference</w:t>
      </w:r>
      <w:r w:rsidRPr="003453AC">
        <w:rPr>
          <w:kern w:val="0"/>
        </w:rPr>
        <w:t xml:space="preserve"> to, or claim</w:t>
      </w:r>
      <w:r w:rsidRPr="003453AC">
        <w:rPr>
          <w:spacing w:val="-3"/>
          <w:kern w:val="0"/>
        </w:rPr>
        <w:t xml:space="preserve"> </w:t>
      </w:r>
      <w:r w:rsidRPr="003453AC">
        <w:rPr>
          <w:kern w:val="0"/>
        </w:rPr>
        <w:t>protection from</w:t>
      </w:r>
      <w:r w:rsidRPr="003453AC">
        <w:rPr>
          <w:spacing w:val="65"/>
          <w:kern w:val="0"/>
        </w:rPr>
        <w:t xml:space="preserve"> </w:t>
      </w:r>
      <w:r w:rsidRPr="003453AC">
        <w:rPr>
          <w:kern w:val="0"/>
        </w:rPr>
        <w:t>these services.  This</w:t>
      </w:r>
      <w:r w:rsidRPr="003453AC">
        <w:rPr>
          <w:spacing w:val="-1"/>
          <w:kern w:val="0"/>
        </w:rPr>
        <w:t xml:space="preserve"> identification</w:t>
      </w:r>
      <w:r w:rsidRPr="003453AC">
        <w:rPr>
          <w:kern w:val="0"/>
        </w:rPr>
        <w:t xml:space="preserve"> does not preclude the use </w:t>
      </w:r>
      <w:r w:rsidRPr="003453AC">
        <w:rPr>
          <w:spacing w:val="-1"/>
          <w:kern w:val="0"/>
        </w:rPr>
        <w:t>of</w:t>
      </w:r>
      <w:r w:rsidRPr="003453AC">
        <w:rPr>
          <w:spacing w:val="-2"/>
          <w:kern w:val="0"/>
        </w:rPr>
        <w:t xml:space="preserve"> </w:t>
      </w:r>
      <w:r w:rsidRPr="003453AC">
        <w:rPr>
          <w:kern w:val="0"/>
        </w:rPr>
        <w:t>this frequency band by any</w:t>
      </w:r>
      <w:r w:rsidRPr="003453AC">
        <w:rPr>
          <w:spacing w:val="24"/>
          <w:kern w:val="0"/>
        </w:rPr>
        <w:t xml:space="preserve"> </w:t>
      </w:r>
      <w:r w:rsidRPr="003453AC">
        <w:rPr>
          <w:kern w:val="0"/>
        </w:rPr>
        <w:t xml:space="preserve">application of the services </w:t>
      </w:r>
      <w:r w:rsidRPr="003453AC">
        <w:rPr>
          <w:spacing w:val="-1"/>
          <w:kern w:val="0"/>
        </w:rPr>
        <w:t>to which it is allocated and does not</w:t>
      </w:r>
      <w:r w:rsidRPr="003453AC">
        <w:rPr>
          <w:kern w:val="0"/>
        </w:rPr>
        <w:t xml:space="preserve"> establish </w:t>
      </w:r>
      <w:r w:rsidRPr="003453AC">
        <w:rPr>
          <w:spacing w:val="-1"/>
          <w:kern w:val="0"/>
        </w:rPr>
        <w:t>priority in the Radio</w:t>
      </w:r>
      <w:r w:rsidRPr="003453AC">
        <w:rPr>
          <w:spacing w:val="32"/>
          <w:kern w:val="0"/>
        </w:rPr>
        <w:t xml:space="preserve"> </w:t>
      </w:r>
      <w:r w:rsidRPr="003453AC">
        <w:rPr>
          <w:spacing w:val="-1"/>
          <w:kern w:val="0"/>
        </w:rPr>
        <w:t>Regulations.</w:t>
      </w:r>
      <w:r w:rsidRPr="003453AC">
        <w:rPr>
          <w:spacing w:val="-3"/>
          <w:kern w:val="0"/>
        </w:rPr>
        <w:t xml:space="preserve">  </w:t>
      </w:r>
      <w:r w:rsidRPr="003453AC">
        <w:rPr>
          <w:kern w:val="0"/>
        </w:rPr>
        <w:t>Resolution</w:t>
      </w:r>
      <w:r w:rsidRPr="003453AC">
        <w:rPr>
          <w:spacing w:val="-3"/>
          <w:kern w:val="0"/>
        </w:rPr>
        <w:t xml:space="preserve"> 244</w:t>
      </w:r>
      <w:r w:rsidRPr="003453AC">
        <w:rPr>
          <w:spacing w:val="-2"/>
          <w:kern w:val="0"/>
        </w:rPr>
        <w:t xml:space="preserve"> </w:t>
      </w:r>
      <w:r w:rsidRPr="003453AC">
        <w:rPr>
          <w:spacing w:val="-1"/>
          <w:kern w:val="0"/>
        </w:rPr>
        <w:t xml:space="preserve">(WRC-19) </w:t>
      </w:r>
      <w:r w:rsidRPr="003453AC">
        <w:rPr>
          <w:kern w:val="0"/>
        </w:rPr>
        <w:t>applies.</w:t>
      </w:r>
    </w:p>
    <w:p w:rsidR="001A606C" w:rsidRPr="003453AC" w:rsidP="001A606C" w14:paraId="0CDA685D" w14:textId="77777777">
      <w:pPr>
        <w:tabs>
          <w:tab w:val="left" w:pos="1247"/>
        </w:tabs>
        <w:spacing w:after="220"/>
        <w:ind w:firstLine="360"/>
        <w:rPr>
          <w:kern w:val="0"/>
        </w:rPr>
      </w:pPr>
      <w:r w:rsidRPr="003453AC">
        <w:rPr>
          <w:kern w:val="0"/>
        </w:rPr>
        <w:t>(ii)  5.553B</w:t>
      </w:r>
      <w:r w:rsidRPr="003453AC">
        <w:rPr>
          <w:spacing w:val="-1"/>
          <w:w w:val="95"/>
          <w:kern w:val="0"/>
        </w:rPr>
        <w:t>  </w:t>
      </w:r>
      <w:r w:rsidRPr="003453AC">
        <w:rPr>
          <w:kern w:val="0"/>
        </w:rPr>
        <w:t>In</w:t>
      </w:r>
      <w:r w:rsidRPr="003453AC">
        <w:rPr>
          <w:spacing w:val="-1"/>
          <w:kern w:val="0"/>
        </w:rPr>
        <w:t xml:space="preserve"> Region </w:t>
      </w:r>
      <w:r w:rsidRPr="003453AC">
        <w:rPr>
          <w:kern w:val="0"/>
        </w:rPr>
        <w:t>2</w:t>
      </w:r>
      <w:r w:rsidRPr="003453AC">
        <w:rPr>
          <w:spacing w:val="-1"/>
          <w:kern w:val="0"/>
        </w:rPr>
        <w:t xml:space="preserve"> and Algeria, Angola, Saudi</w:t>
      </w:r>
      <w:r w:rsidRPr="003453AC">
        <w:rPr>
          <w:kern w:val="0"/>
        </w:rPr>
        <w:t xml:space="preserve"> Arabia, Australia, </w:t>
      </w:r>
      <w:r w:rsidRPr="003453AC">
        <w:rPr>
          <w:spacing w:val="-1"/>
          <w:kern w:val="0"/>
        </w:rPr>
        <w:t>Bahrain, Benin, Botswana,</w:t>
      </w:r>
      <w:r w:rsidRPr="003453AC">
        <w:rPr>
          <w:spacing w:val="24"/>
          <w:kern w:val="0"/>
        </w:rPr>
        <w:t xml:space="preserve"> </w:t>
      </w:r>
      <w:r w:rsidRPr="003453AC">
        <w:rPr>
          <w:kern w:val="0"/>
        </w:rPr>
        <w:t xml:space="preserve">Burkina Faso, Burundi, </w:t>
      </w:r>
      <w:r w:rsidRPr="003453AC">
        <w:rPr>
          <w:spacing w:val="-1"/>
          <w:kern w:val="0"/>
        </w:rPr>
        <w:t>Cameroon,</w:t>
      </w:r>
      <w:r w:rsidRPr="003453AC">
        <w:rPr>
          <w:kern w:val="0"/>
        </w:rPr>
        <w:t xml:space="preserve"> </w:t>
      </w:r>
      <w:r w:rsidRPr="003453AC">
        <w:rPr>
          <w:spacing w:val="-1"/>
          <w:kern w:val="0"/>
        </w:rPr>
        <w:t>Central</w:t>
      </w:r>
      <w:r w:rsidRPr="003453AC">
        <w:rPr>
          <w:kern w:val="0"/>
        </w:rPr>
        <w:t xml:space="preserve"> African Rep., </w:t>
      </w:r>
      <w:r w:rsidRPr="003453AC">
        <w:rPr>
          <w:spacing w:val="-1"/>
          <w:kern w:val="0"/>
        </w:rPr>
        <w:t>Comoros,</w:t>
      </w:r>
      <w:r w:rsidRPr="003453AC">
        <w:rPr>
          <w:spacing w:val="-2"/>
          <w:kern w:val="0"/>
        </w:rPr>
        <w:t xml:space="preserve"> </w:t>
      </w:r>
      <w:r w:rsidRPr="003453AC">
        <w:rPr>
          <w:kern w:val="0"/>
        </w:rPr>
        <w:t>Congo (Rep. of the), Korea</w:t>
      </w:r>
      <w:r w:rsidRPr="003453AC">
        <w:rPr>
          <w:spacing w:val="41"/>
          <w:kern w:val="0"/>
        </w:rPr>
        <w:t xml:space="preserve"> </w:t>
      </w:r>
      <w:r w:rsidRPr="003453AC">
        <w:rPr>
          <w:spacing w:val="-1"/>
          <w:kern w:val="0"/>
        </w:rPr>
        <w:t>(Rep. of), Côte d’Ivoire, Djibouti,</w:t>
      </w:r>
      <w:r w:rsidRPr="003453AC">
        <w:rPr>
          <w:kern w:val="0"/>
        </w:rPr>
        <w:t xml:space="preserve"> </w:t>
      </w:r>
      <w:r w:rsidRPr="003453AC">
        <w:rPr>
          <w:spacing w:val="-1"/>
          <w:kern w:val="0"/>
        </w:rPr>
        <w:t>Egypt,</w:t>
      </w:r>
      <w:r w:rsidRPr="003453AC">
        <w:rPr>
          <w:kern w:val="0"/>
        </w:rPr>
        <w:t xml:space="preserve"> United Arab </w:t>
      </w:r>
      <w:r w:rsidRPr="003453AC">
        <w:rPr>
          <w:spacing w:val="-1"/>
          <w:kern w:val="0"/>
        </w:rPr>
        <w:t>Emirates,</w:t>
      </w:r>
      <w:r w:rsidRPr="003453AC">
        <w:rPr>
          <w:kern w:val="0"/>
        </w:rPr>
        <w:t xml:space="preserve"> Eswatini, Ethiopia, </w:t>
      </w:r>
      <w:r w:rsidRPr="003453AC">
        <w:rPr>
          <w:spacing w:val="-1"/>
          <w:kern w:val="0"/>
        </w:rPr>
        <w:t>Gabon,</w:t>
      </w:r>
      <w:r w:rsidRPr="003453AC">
        <w:rPr>
          <w:spacing w:val="45"/>
          <w:kern w:val="0"/>
        </w:rPr>
        <w:t xml:space="preserve"> </w:t>
      </w:r>
      <w:r w:rsidRPr="003453AC">
        <w:rPr>
          <w:spacing w:val="-1"/>
          <w:kern w:val="0"/>
        </w:rPr>
        <w:t>Gambia,</w:t>
      </w:r>
      <w:r w:rsidRPr="003453AC">
        <w:rPr>
          <w:kern w:val="0"/>
        </w:rPr>
        <w:t xml:space="preserve"> Ghana, Guinea, Guinea-Bissau, Equatorial Guinea, India,</w:t>
      </w:r>
      <w:r w:rsidRPr="003453AC">
        <w:rPr>
          <w:spacing w:val="-1"/>
          <w:kern w:val="0"/>
        </w:rPr>
        <w:t xml:space="preserve"> </w:t>
      </w:r>
      <w:r w:rsidRPr="003453AC">
        <w:rPr>
          <w:kern w:val="0"/>
        </w:rPr>
        <w:t xml:space="preserve">Iran </w:t>
      </w:r>
      <w:r w:rsidRPr="003453AC">
        <w:rPr>
          <w:spacing w:val="-1"/>
          <w:kern w:val="0"/>
        </w:rPr>
        <w:t>(Islamic</w:t>
      </w:r>
      <w:r w:rsidRPr="003453AC">
        <w:rPr>
          <w:kern w:val="0"/>
        </w:rPr>
        <w:t xml:space="preserve"> Republic of), Iraq,</w:t>
      </w:r>
      <w:r w:rsidRPr="003453AC">
        <w:rPr>
          <w:spacing w:val="25"/>
          <w:kern w:val="0"/>
        </w:rPr>
        <w:t xml:space="preserve"> </w:t>
      </w:r>
      <w:r w:rsidRPr="003453AC">
        <w:rPr>
          <w:kern w:val="0"/>
        </w:rPr>
        <w:t xml:space="preserve">Japan, Jordan, Kenya, Kuwait, </w:t>
      </w:r>
      <w:r w:rsidRPr="003453AC">
        <w:rPr>
          <w:spacing w:val="-1"/>
          <w:kern w:val="0"/>
        </w:rPr>
        <w:t>Lesotho,</w:t>
      </w:r>
      <w:r w:rsidRPr="003453AC">
        <w:rPr>
          <w:kern w:val="0"/>
        </w:rPr>
        <w:t xml:space="preserve"> Liberia, Libya, </w:t>
      </w:r>
      <w:r w:rsidRPr="003453AC">
        <w:rPr>
          <w:spacing w:val="-1"/>
          <w:kern w:val="0"/>
        </w:rPr>
        <w:t>Lithuania,</w:t>
      </w:r>
      <w:r w:rsidRPr="003453AC">
        <w:rPr>
          <w:kern w:val="0"/>
        </w:rPr>
        <w:t xml:space="preserve"> </w:t>
      </w:r>
      <w:r w:rsidRPr="003453AC">
        <w:rPr>
          <w:spacing w:val="-1"/>
          <w:kern w:val="0"/>
        </w:rPr>
        <w:t>Madagascar,</w:t>
      </w:r>
      <w:r w:rsidRPr="003453AC">
        <w:rPr>
          <w:kern w:val="0"/>
        </w:rPr>
        <w:t xml:space="preserve"> </w:t>
      </w:r>
      <w:r w:rsidRPr="003453AC">
        <w:rPr>
          <w:spacing w:val="-1"/>
          <w:kern w:val="0"/>
        </w:rPr>
        <w:t>Malaysia,</w:t>
      </w:r>
      <w:r w:rsidRPr="003453AC">
        <w:rPr>
          <w:kern w:val="0"/>
        </w:rPr>
        <w:t xml:space="preserve"> Malawi,</w:t>
      </w:r>
      <w:r w:rsidRPr="003453AC">
        <w:rPr>
          <w:spacing w:val="59"/>
          <w:kern w:val="0"/>
        </w:rPr>
        <w:t xml:space="preserve"> </w:t>
      </w:r>
      <w:r w:rsidRPr="003453AC">
        <w:rPr>
          <w:kern w:val="0"/>
        </w:rPr>
        <w:t xml:space="preserve">Mali, Morocco, Mauritius, </w:t>
      </w:r>
      <w:r w:rsidRPr="003453AC">
        <w:rPr>
          <w:spacing w:val="-1"/>
          <w:kern w:val="0"/>
        </w:rPr>
        <w:t>Mauritania,</w:t>
      </w:r>
      <w:r w:rsidRPr="003453AC">
        <w:rPr>
          <w:kern w:val="0"/>
        </w:rPr>
        <w:t xml:space="preserve"> </w:t>
      </w:r>
      <w:r w:rsidRPr="003453AC">
        <w:rPr>
          <w:spacing w:val="-1"/>
          <w:kern w:val="0"/>
        </w:rPr>
        <w:t>Mozambique,</w:t>
      </w:r>
      <w:r w:rsidRPr="003453AC">
        <w:rPr>
          <w:kern w:val="0"/>
        </w:rPr>
        <w:t xml:space="preserve"> </w:t>
      </w:r>
      <w:r w:rsidRPr="003453AC">
        <w:rPr>
          <w:spacing w:val="-1"/>
          <w:kern w:val="0"/>
        </w:rPr>
        <w:t>Namibia,</w:t>
      </w:r>
      <w:r w:rsidRPr="003453AC">
        <w:rPr>
          <w:kern w:val="0"/>
        </w:rPr>
        <w:t xml:space="preserve"> </w:t>
      </w:r>
      <w:r w:rsidRPr="003453AC">
        <w:rPr>
          <w:spacing w:val="-1"/>
          <w:kern w:val="0"/>
        </w:rPr>
        <w:t>Niger,</w:t>
      </w:r>
      <w:r w:rsidRPr="003453AC">
        <w:rPr>
          <w:kern w:val="0"/>
        </w:rPr>
        <w:t xml:space="preserve"> Nigeria, </w:t>
      </w:r>
      <w:r w:rsidRPr="003453AC">
        <w:rPr>
          <w:spacing w:val="-1"/>
          <w:kern w:val="0"/>
        </w:rPr>
        <w:t>Oman,</w:t>
      </w:r>
      <w:r w:rsidRPr="003453AC">
        <w:rPr>
          <w:kern w:val="0"/>
        </w:rPr>
        <w:t xml:space="preserve"> Uganda,</w:t>
      </w:r>
      <w:r w:rsidRPr="003453AC">
        <w:rPr>
          <w:spacing w:val="69"/>
          <w:kern w:val="0"/>
        </w:rPr>
        <w:t xml:space="preserve"> </w:t>
      </w:r>
      <w:r w:rsidRPr="003453AC">
        <w:rPr>
          <w:kern w:val="0"/>
        </w:rPr>
        <w:t xml:space="preserve">Qatar, the Syrian Arab </w:t>
      </w:r>
      <w:r w:rsidRPr="003453AC">
        <w:rPr>
          <w:spacing w:val="-1"/>
          <w:kern w:val="0"/>
        </w:rPr>
        <w:t>Republic, the Dem. Rep. of the Congo, Rwanda,</w:t>
      </w:r>
      <w:r w:rsidRPr="003453AC">
        <w:rPr>
          <w:kern w:val="0"/>
        </w:rPr>
        <w:t xml:space="preserve"> Sao </w:t>
      </w:r>
      <w:r w:rsidRPr="003453AC">
        <w:rPr>
          <w:spacing w:val="-1"/>
          <w:kern w:val="0"/>
        </w:rPr>
        <w:t>Tome</w:t>
      </w:r>
      <w:r w:rsidRPr="003453AC">
        <w:rPr>
          <w:kern w:val="0"/>
        </w:rPr>
        <w:t xml:space="preserve"> and Principe,</w:t>
      </w:r>
      <w:r w:rsidRPr="003453AC">
        <w:rPr>
          <w:spacing w:val="45"/>
          <w:kern w:val="0"/>
        </w:rPr>
        <w:t xml:space="preserve"> </w:t>
      </w:r>
      <w:r w:rsidRPr="003453AC">
        <w:rPr>
          <w:kern w:val="0"/>
        </w:rPr>
        <w:t xml:space="preserve">Senegal, </w:t>
      </w:r>
      <w:r w:rsidRPr="003453AC">
        <w:rPr>
          <w:kern w:val="0"/>
          <w:sz w:val="20"/>
          <w:lang w:val="en-GB"/>
        </w:rPr>
        <w:t>Seychelles,</w:t>
      </w:r>
      <w:r w:rsidRPr="003453AC">
        <w:rPr>
          <w:kern w:val="0"/>
        </w:rPr>
        <w:t xml:space="preserve"> Sierra Leone, </w:t>
      </w:r>
      <w:r w:rsidRPr="003453AC">
        <w:rPr>
          <w:spacing w:val="-1"/>
          <w:kern w:val="0"/>
        </w:rPr>
        <w:t>Singapore, Slovenia, Somalia, Sudan, South Sudan, South</w:t>
      </w:r>
      <w:r w:rsidRPr="003453AC">
        <w:rPr>
          <w:kern w:val="0"/>
        </w:rPr>
        <w:t xml:space="preserve"> Africa, Sweden, Tanzania, Chad, Togo, Tunisia, Zambia and Zimbabwe, the frequency band </w:t>
      </w:r>
      <w:r w:rsidRPr="003453AC">
        <w:rPr>
          <w:spacing w:val="-1"/>
          <w:kern w:val="0"/>
        </w:rPr>
        <w:t>47.2</w:t>
      </w:r>
      <w:r w:rsidRPr="003453AC">
        <w:rPr>
          <w:spacing w:val="-1"/>
          <w:kern w:val="0"/>
        </w:rPr>
        <w:noBreakHyphen/>
        <w:t>48.2</w:t>
      </w:r>
      <w:r w:rsidRPr="003453AC">
        <w:rPr>
          <w:kern w:val="0"/>
        </w:rPr>
        <w:t xml:space="preserve"> GHz is identified for use by </w:t>
      </w:r>
      <w:r w:rsidRPr="003453AC">
        <w:rPr>
          <w:spacing w:val="-1"/>
          <w:kern w:val="0"/>
        </w:rPr>
        <w:t>administrations</w:t>
      </w:r>
      <w:r w:rsidRPr="003453AC">
        <w:rPr>
          <w:kern w:val="0"/>
        </w:rPr>
        <w:t xml:space="preserve"> wishing to</w:t>
      </w:r>
      <w:r w:rsidRPr="003453AC">
        <w:rPr>
          <w:spacing w:val="-2"/>
          <w:kern w:val="0"/>
        </w:rPr>
        <w:t xml:space="preserve"> </w:t>
      </w:r>
      <w:r w:rsidRPr="003453AC">
        <w:rPr>
          <w:spacing w:val="-1"/>
          <w:kern w:val="0"/>
        </w:rPr>
        <w:t>implement</w:t>
      </w:r>
      <w:r w:rsidRPr="003453AC">
        <w:rPr>
          <w:kern w:val="0"/>
        </w:rPr>
        <w:t xml:space="preserve"> International </w:t>
      </w:r>
      <w:r w:rsidRPr="003453AC">
        <w:rPr>
          <w:spacing w:val="-1"/>
          <w:kern w:val="0"/>
        </w:rPr>
        <w:t>Mobile</w:t>
      </w:r>
      <w:r w:rsidRPr="003453AC">
        <w:rPr>
          <w:kern w:val="0"/>
        </w:rPr>
        <w:t xml:space="preserve"> Telecommunications (IMT).  This</w:t>
      </w:r>
      <w:r w:rsidRPr="003453AC">
        <w:rPr>
          <w:spacing w:val="51"/>
          <w:kern w:val="0"/>
        </w:rPr>
        <w:t xml:space="preserve"> </w:t>
      </w:r>
      <w:r w:rsidRPr="003453AC">
        <w:rPr>
          <w:kern w:val="0"/>
        </w:rPr>
        <w:t>identification does not preclude</w:t>
      </w:r>
      <w:r w:rsidRPr="003453AC">
        <w:rPr>
          <w:spacing w:val="-2"/>
          <w:kern w:val="0"/>
        </w:rPr>
        <w:t xml:space="preserve"> </w:t>
      </w:r>
      <w:r w:rsidRPr="003453AC">
        <w:rPr>
          <w:spacing w:val="-1"/>
          <w:kern w:val="0"/>
        </w:rPr>
        <w:t>the use of this frequency band</w:t>
      </w:r>
      <w:r w:rsidRPr="003453AC">
        <w:rPr>
          <w:kern w:val="0"/>
        </w:rPr>
        <w:t xml:space="preserve"> by any application of the services to</w:t>
      </w:r>
      <w:r w:rsidRPr="003453AC">
        <w:rPr>
          <w:spacing w:val="27"/>
          <w:kern w:val="0"/>
        </w:rPr>
        <w:t xml:space="preserve"> </w:t>
      </w:r>
      <w:r w:rsidRPr="003453AC">
        <w:rPr>
          <w:kern w:val="0"/>
        </w:rPr>
        <w:t>which it is allocated, and does</w:t>
      </w:r>
      <w:r w:rsidRPr="003453AC">
        <w:rPr>
          <w:spacing w:val="-1"/>
          <w:kern w:val="0"/>
        </w:rPr>
        <w:t xml:space="preserve"> not establish any priority in </w:t>
      </w:r>
      <w:r w:rsidRPr="003453AC">
        <w:rPr>
          <w:kern w:val="0"/>
        </w:rPr>
        <w:t>the Radio Regulations.  Resolution</w:t>
      </w:r>
      <w:r w:rsidRPr="003453AC">
        <w:rPr>
          <w:spacing w:val="26"/>
          <w:kern w:val="0"/>
        </w:rPr>
        <w:t xml:space="preserve"> </w:t>
      </w:r>
      <w:r w:rsidRPr="003453AC">
        <w:rPr>
          <w:spacing w:val="-1"/>
          <w:kern w:val="0"/>
        </w:rPr>
        <w:t>243</w:t>
      </w:r>
      <w:r w:rsidRPr="003453AC">
        <w:rPr>
          <w:spacing w:val="-3"/>
          <w:kern w:val="0"/>
        </w:rPr>
        <w:t xml:space="preserve"> </w:t>
      </w:r>
      <w:r w:rsidRPr="003453AC">
        <w:rPr>
          <w:spacing w:val="-1"/>
          <w:kern w:val="0"/>
        </w:rPr>
        <w:t xml:space="preserve">(WRC-19) </w:t>
      </w:r>
      <w:r w:rsidRPr="003453AC">
        <w:rPr>
          <w:kern w:val="0"/>
        </w:rPr>
        <w:t>applies.</w:t>
      </w:r>
    </w:p>
    <w:p w:rsidR="001A606C" w:rsidRPr="003453AC" w:rsidP="001A606C" w14:paraId="31E2639F" w14:textId="77777777">
      <w:pPr>
        <w:suppressAutoHyphens/>
        <w:spacing w:after="220"/>
        <w:ind w:firstLine="360"/>
        <w:rPr>
          <w:bCs/>
          <w:smallCaps/>
          <w:kern w:val="0"/>
        </w:rPr>
      </w:pPr>
      <w:r w:rsidRPr="003453AC">
        <w:rPr>
          <w:bCs/>
          <w:smallCaps/>
          <w:kern w:val="0"/>
        </w:rPr>
        <w:t>* * * * *</w:t>
      </w:r>
    </w:p>
    <w:p w:rsidR="001A606C" w:rsidRPr="003453AC" w:rsidP="001A606C" w14:paraId="55148834" w14:textId="77777777">
      <w:pPr>
        <w:suppressAutoHyphens/>
        <w:spacing w:after="220"/>
        <w:ind w:firstLine="360"/>
        <w:rPr>
          <w:bCs/>
          <w:smallCaps/>
          <w:kern w:val="0"/>
        </w:rPr>
      </w:pPr>
      <w:r w:rsidRPr="003453AC">
        <w:rPr>
          <w:bCs/>
          <w:smallCaps/>
          <w:kern w:val="0"/>
        </w:rPr>
        <w:t>(555) * * *</w:t>
      </w:r>
    </w:p>
    <w:p w:rsidR="001A606C" w:rsidRPr="003453AC" w:rsidP="001A606C" w14:paraId="0FBA0AA3" w14:textId="77777777">
      <w:pPr>
        <w:tabs>
          <w:tab w:val="left" w:pos="1247"/>
        </w:tabs>
        <w:spacing w:after="220"/>
        <w:ind w:firstLine="360"/>
        <w:rPr>
          <w:kern w:val="0"/>
        </w:rPr>
      </w:pPr>
      <w:r w:rsidRPr="003453AC">
        <w:rPr>
          <w:spacing w:val="-1"/>
          <w:w w:val="95"/>
          <w:kern w:val="0"/>
        </w:rPr>
        <w:t>(ii)  5.555C  </w:t>
      </w:r>
      <w:r w:rsidRPr="003453AC">
        <w:rPr>
          <w:spacing w:val="-1"/>
          <w:kern w:val="0"/>
        </w:rPr>
        <w:t>The</w:t>
      </w:r>
      <w:r w:rsidRPr="003453AC">
        <w:rPr>
          <w:kern w:val="0"/>
        </w:rPr>
        <w:t xml:space="preserve"> use of the frequency band 51.4-52.4 GHz by the </w:t>
      </w:r>
      <w:r w:rsidRPr="003453AC">
        <w:rPr>
          <w:spacing w:val="-1"/>
          <w:kern w:val="0"/>
        </w:rPr>
        <w:t>fixed-satellite</w:t>
      </w:r>
      <w:r w:rsidRPr="003453AC">
        <w:rPr>
          <w:kern w:val="0"/>
        </w:rPr>
        <w:t xml:space="preserve"> </w:t>
      </w:r>
      <w:r w:rsidRPr="003453AC">
        <w:rPr>
          <w:spacing w:val="-1"/>
          <w:kern w:val="0"/>
        </w:rPr>
        <w:t>service</w:t>
      </w:r>
      <w:r w:rsidRPr="003453AC">
        <w:rPr>
          <w:kern w:val="0"/>
        </w:rPr>
        <w:t xml:space="preserve"> </w:t>
      </w:r>
      <w:r w:rsidRPr="003453AC">
        <w:rPr>
          <w:spacing w:val="-1"/>
          <w:kern w:val="0"/>
        </w:rPr>
        <w:t>(Earth-to-</w:t>
      </w:r>
      <w:r w:rsidRPr="003453AC">
        <w:rPr>
          <w:kern w:val="0"/>
        </w:rPr>
        <w:t>space)</w:t>
      </w:r>
      <w:r w:rsidRPr="003453AC">
        <w:rPr>
          <w:spacing w:val="-2"/>
          <w:kern w:val="0"/>
        </w:rPr>
        <w:t xml:space="preserve"> </w:t>
      </w:r>
      <w:r w:rsidRPr="003453AC">
        <w:rPr>
          <w:kern w:val="0"/>
        </w:rPr>
        <w:t>is limited</w:t>
      </w:r>
      <w:r w:rsidRPr="003453AC">
        <w:rPr>
          <w:spacing w:val="-2"/>
          <w:kern w:val="0"/>
        </w:rPr>
        <w:t xml:space="preserve"> </w:t>
      </w:r>
      <w:r w:rsidRPr="003453AC">
        <w:rPr>
          <w:kern w:val="0"/>
        </w:rPr>
        <w:t xml:space="preserve">to </w:t>
      </w:r>
      <w:r w:rsidRPr="003453AC">
        <w:rPr>
          <w:spacing w:val="-1"/>
          <w:kern w:val="0"/>
        </w:rPr>
        <w:t>geostationary-satellite</w:t>
      </w:r>
      <w:r w:rsidRPr="003453AC">
        <w:rPr>
          <w:kern w:val="0"/>
        </w:rPr>
        <w:t xml:space="preserve"> </w:t>
      </w:r>
      <w:r w:rsidRPr="003453AC">
        <w:rPr>
          <w:spacing w:val="-1"/>
          <w:kern w:val="0"/>
        </w:rPr>
        <w:t>networks.  The earth</w:t>
      </w:r>
      <w:r w:rsidRPr="003453AC">
        <w:rPr>
          <w:kern w:val="0"/>
        </w:rPr>
        <w:t xml:space="preserve"> stations shall be </w:t>
      </w:r>
      <w:r w:rsidRPr="003453AC">
        <w:rPr>
          <w:spacing w:val="-1"/>
          <w:kern w:val="0"/>
        </w:rPr>
        <w:t>limited</w:t>
      </w:r>
      <w:r w:rsidRPr="003453AC">
        <w:rPr>
          <w:kern w:val="0"/>
        </w:rPr>
        <w:t xml:space="preserve"> to gateway</w:t>
      </w:r>
      <w:r w:rsidRPr="003453AC">
        <w:rPr>
          <w:spacing w:val="65"/>
          <w:kern w:val="0"/>
        </w:rPr>
        <w:t xml:space="preserve"> </w:t>
      </w:r>
      <w:r w:rsidRPr="003453AC">
        <w:rPr>
          <w:kern w:val="0"/>
        </w:rPr>
        <w:t>earth</w:t>
      </w:r>
      <w:r w:rsidRPr="003453AC">
        <w:rPr>
          <w:spacing w:val="-1"/>
          <w:kern w:val="0"/>
        </w:rPr>
        <w:t xml:space="preserve"> </w:t>
      </w:r>
      <w:r w:rsidRPr="003453AC">
        <w:rPr>
          <w:kern w:val="0"/>
        </w:rPr>
        <w:t>stations</w:t>
      </w:r>
      <w:r w:rsidRPr="003453AC">
        <w:rPr>
          <w:spacing w:val="-1"/>
          <w:kern w:val="0"/>
        </w:rPr>
        <w:t xml:space="preserve"> </w:t>
      </w:r>
      <w:r w:rsidRPr="003453AC">
        <w:rPr>
          <w:kern w:val="0"/>
        </w:rPr>
        <w:t>with a</w:t>
      </w:r>
      <w:r w:rsidRPr="003453AC">
        <w:rPr>
          <w:spacing w:val="-1"/>
          <w:kern w:val="0"/>
        </w:rPr>
        <w:t xml:space="preserve"> minimum</w:t>
      </w:r>
      <w:r w:rsidRPr="003453AC">
        <w:rPr>
          <w:kern w:val="0"/>
        </w:rPr>
        <w:t xml:space="preserve"> </w:t>
      </w:r>
      <w:r w:rsidRPr="003453AC">
        <w:rPr>
          <w:spacing w:val="-1"/>
          <w:kern w:val="0"/>
        </w:rPr>
        <w:t>antenna diameter</w:t>
      </w:r>
      <w:r w:rsidRPr="003453AC">
        <w:rPr>
          <w:kern w:val="0"/>
        </w:rPr>
        <w:t xml:space="preserve"> of</w:t>
      </w:r>
      <w:r w:rsidRPr="003453AC">
        <w:rPr>
          <w:spacing w:val="-1"/>
          <w:kern w:val="0"/>
        </w:rPr>
        <w:t xml:space="preserve"> </w:t>
      </w:r>
      <w:r w:rsidRPr="003453AC">
        <w:rPr>
          <w:kern w:val="0"/>
        </w:rPr>
        <w:t xml:space="preserve">2.4 </w:t>
      </w:r>
      <w:r w:rsidRPr="003453AC">
        <w:rPr>
          <w:spacing w:val="-1"/>
          <w:kern w:val="0"/>
        </w:rPr>
        <w:t>metres</w:t>
      </w:r>
      <w:r w:rsidRPr="003453AC">
        <w:rPr>
          <w:spacing w:val="-1"/>
          <w:kern w:val="0"/>
        </w:rPr>
        <w:t>.</w:t>
      </w:r>
    </w:p>
    <w:p w:rsidR="001A606C" w:rsidRPr="003453AC" w:rsidP="001A606C" w14:paraId="6F36B739" w14:textId="77777777">
      <w:pPr>
        <w:suppressAutoHyphens/>
        <w:spacing w:after="220"/>
        <w:ind w:firstLine="360"/>
        <w:rPr>
          <w:bCs/>
          <w:kern w:val="0"/>
          <w:lang w:eastAsia="ru-RU"/>
        </w:rPr>
      </w:pPr>
      <w:r w:rsidRPr="003453AC">
        <w:rPr>
          <w:bCs/>
          <w:smallCaps/>
          <w:kern w:val="0"/>
        </w:rPr>
        <w:t>* * * * *</w:t>
      </w:r>
    </w:p>
    <w:p w:rsidR="001A606C" w:rsidRPr="003453AC" w:rsidP="001A606C" w14:paraId="212005C3" w14:textId="77777777">
      <w:pPr>
        <w:tabs>
          <w:tab w:val="left" w:pos="1247"/>
        </w:tabs>
        <w:spacing w:after="220"/>
        <w:ind w:firstLine="360"/>
        <w:rPr>
          <w:kern w:val="0"/>
        </w:rPr>
      </w:pPr>
      <w:r w:rsidRPr="003453AC">
        <w:rPr>
          <w:kern w:val="0"/>
        </w:rPr>
        <w:t>(559) * * *</w:t>
      </w:r>
    </w:p>
    <w:p w:rsidR="001A606C" w:rsidRPr="003453AC" w:rsidP="001A606C" w14:paraId="6489CDA6" w14:textId="77777777">
      <w:pPr>
        <w:tabs>
          <w:tab w:val="left" w:pos="1247"/>
        </w:tabs>
        <w:spacing w:after="220"/>
        <w:ind w:firstLine="360"/>
        <w:rPr>
          <w:kern w:val="0"/>
        </w:rPr>
      </w:pPr>
      <w:r w:rsidRPr="003453AC">
        <w:rPr>
          <w:kern w:val="0"/>
        </w:rPr>
        <w:t>(i)  5.559AA</w:t>
      </w:r>
      <w:r w:rsidRPr="003453AC">
        <w:rPr>
          <w:spacing w:val="-1"/>
          <w:w w:val="95"/>
          <w:kern w:val="0"/>
        </w:rPr>
        <w:t>  </w:t>
      </w:r>
      <w:r w:rsidRPr="003453AC">
        <w:rPr>
          <w:spacing w:val="-1"/>
          <w:kern w:val="0"/>
        </w:rPr>
        <w:t xml:space="preserve">The frequency band </w:t>
      </w:r>
      <w:r w:rsidRPr="003453AC">
        <w:rPr>
          <w:kern w:val="0"/>
        </w:rPr>
        <w:t xml:space="preserve">66-71 GHz is identified for use by </w:t>
      </w:r>
      <w:r w:rsidRPr="003453AC">
        <w:rPr>
          <w:spacing w:val="-1"/>
          <w:kern w:val="0"/>
        </w:rPr>
        <w:t>administrations</w:t>
      </w:r>
      <w:r w:rsidRPr="003453AC">
        <w:rPr>
          <w:kern w:val="0"/>
        </w:rPr>
        <w:t xml:space="preserve"> wishing to </w:t>
      </w:r>
      <w:r w:rsidRPr="003453AC">
        <w:rPr>
          <w:spacing w:val="-1"/>
          <w:kern w:val="0"/>
        </w:rPr>
        <w:t>implement</w:t>
      </w:r>
      <w:r w:rsidRPr="003453AC">
        <w:rPr>
          <w:kern w:val="0"/>
        </w:rPr>
        <w:t xml:space="preserve"> the terrestrial </w:t>
      </w:r>
      <w:r w:rsidRPr="003453AC">
        <w:rPr>
          <w:spacing w:val="-1"/>
          <w:kern w:val="0"/>
        </w:rPr>
        <w:t>component</w:t>
      </w:r>
      <w:r w:rsidRPr="003453AC">
        <w:rPr>
          <w:kern w:val="0"/>
        </w:rPr>
        <w:t xml:space="preserve"> of International</w:t>
      </w:r>
      <w:r w:rsidRPr="003453AC">
        <w:rPr>
          <w:spacing w:val="53"/>
          <w:kern w:val="0"/>
        </w:rPr>
        <w:t xml:space="preserve"> </w:t>
      </w:r>
      <w:r w:rsidRPr="003453AC">
        <w:rPr>
          <w:kern w:val="0"/>
        </w:rPr>
        <w:t>Mobile Telecommunications (IMT).</w:t>
      </w:r>
      <w:r w:rsidRPr="003453AC">
        <w:rPr>
          <w:spacing w:val="-1"/>
          <w:kern w:val="0"/>
        </w:rPr>
        <w:t xml:space="preserve">  This identification</w:t>
      </w:r>
      <w:r w:rsidRPr="003453AC">
        <w:rPr>
          <w:kern w:val="0"/>
        </w:rPr>
        <w:t xml:space="preserve"> does not </w:t>
      </w:r>
      <w:r w:rsidRPr="003453AC">
        <w:rPr>
          <w:spacing w:val="-1"/>
          <w:kern w:val="0"/>
        </w:rPr>
        <w:t>preclude the use of this frequency</w:t>
      </w:r>
      <w:r w:rsidRPr="003453AC">
        <w:rPr>
          <w:spacing w:val="24"/>
          <w:kern w:val="0"/>
        </w:rPr>
        <w:t xml:space="preserve"> </w:t>
      </w:r>
      <w:r w:rsidRPr="003453AC">
        <w:rPr>
          <w:kern w:val="0"/>
        </w:rPr>
        <w:t xml:space="preserve">band by any application of the </w:t>
      </w:r>
      <w:r w:rsidRPr="003453AC">
        <w:rPr>
          <w:spacing w:val="-1"/>
          <w:kern w:val="0"/>
        </w:rPr>
        <w:t>services</w:t>
      </w:r>
      <w:r w:rsidRPr="003453AC">
        <w:rPr>
          <w:kern w:val="0"/>
        </w:rPr>
        <w:t xml:space="preserve"> to which </w:t>
      </w:r>
      <w:r w:rsidRPr="003453AC">
        <w:rPr>
          <w:kern w:val="0"/>
          <w:sz w:val="20"/>
          <w:lang w:val="en-GB"/>
        </w:rPr>
        <w:t>this frequency band</w:t>
      </w:r>
      <w:r w:rsidRPr="003453AC">
        <w:rPr>
          <w:kern w:val="0"/>
        </w:rPr>
        <w:t xml:space="preserve"> is </w:t>
      </w:r>
      <w:r w:rsidRPr="003453AC">
        <w:rPr>
          <w:spacing w:val="-1"/>
          <w:kern w:val="0"/>
        </w:rPr>
        <w:t>allocated</w:t>
      </w:r>
      <w:r w:rsidRPr="003453AC">
        <w:rPr>
          <w:kern w:val="0"/>
        </w:rPr>
        <w:t xml:space="preserve"> and does not establish priority in the</w:t>
      </w:r>
      <w:r w:rsidRPr="003453AC">
        <w:rPr>
          <w:spacing w:val="27"/>
          <w:kern w:val="0"/>
        </w:rPr>
        <w:t xml:space="preserve"> </w:t>
      </w:r>
      <w:r w:rsidRPr="003453AC">
        <w:rPr>
          <w:kern w:val="0"/>
        </w:rPr>
        <w:t>Radio</w:t>
      </w:r>
      <w:r w:rsidRPr="003453AC">
        <w:rPr>
          <w:spacing w:val="-1"/>
          <w:kern w:val="0"/>
        </w:rPr>
        <w:t xml:space="preserve"> </w:t>
      </w:r>
      <w:r w:rsidRPr="003453AC">
        <w:rPr>
          <w:kern w:val="0"/>
        </w:rPr>
        <w:t>Regulations.</w:t>
      </w:r>
      <w:r w:rsidRPr="003453AC">
        <w:rPr>
          <w:spacing w:val="-1"/>
          <w:kern w:val="0"/>
        </w:rPr>
        <w:t xml:space="preserve">  </w:t>
      </w:r>
      <w:r w:rsidRPr="003453AC">
        <w:rPr>
          <w:kern w:val="0"/>
        </w:rPr>
        <w:t>Resolution</w:t>
      </w:r>
      <w:r w:rsidRPr="003453AC">
        <w:rPr>
          <w:spacing w:val="-2"/>
          <w:kern w:val="0"/>
        </w:rPr>
        <w:t xml:space="preserve"> 241 </w:t>
      </w:r>
      <w:r w:rsidRPr="003453AC">
        <w:rPr>
          <w:spacing w:val="-1"/>
          <w:kern w:val="0"/>
        </w:rPr>
        <w:t xml:space="preserve">(WRC-19) </w:t>
      </w:r>
      <w:r w:rsidRPr="003453AC">
        <w:rPr>
          <w:kern w:val="0"/>
        </w:rPr>
        <w:t>applies.</w:t>
      </w:r>
    </w:p>
    <w:p w:rsidR="001A606C" w:rsidRPr="003453AC" w:rsidP="001A606C" w14:paraId="15A341E8" w14:textId="77777777">
      <w:pPr>
        <w:suppressAutoHyphens/>
        <w:spacing w:after="220"/>
        <w:ind w:firstLine="360"/>
        <w:rPr>
          <w:bCs/>
          <w:kern w:val="0"/>
        </w:rPr>
      </w:pPr>
      <w:bookmarkStart w:id="5460" w:name="_Hlk5628292"/>
      <w:r w:rsidRPr="003453AC">
        <w:rPr>
          <w:bCs/>
          <w:kern w:val="0"/>
        </w:rPr>
        <w:t xml:space="preserve">(ii)  5.559B  </w:t>
      </w:r>
      <w:r w:rsidRPr="003453AC">
        <w:rPr>
          <w:rFonts w:eastAsia="Calibri"/>
        </w:rPr>
        <w:t>The use of the frequency band 77.5-78 GHz by the radiolocation service shall be limited to short-range radar for ground-based applications, including automotive radars.  The technical characteristics of these radars are provided in the most recent version of Recommendation ITU</w:t>
      </w:r>
      <w:r w:rsidRPr="003453AC">
        <w:rPr>
          <w:rFonts w:eastAsia="Calibri"/>
        </w:rPr>
        <w:noBreakHyphen/>
        <w:t>R M.2057.  The provisions of No. 4.10 do not apply.</w:t>
      </w:r>
    </w:p>
    <w:p w:rsidR="001A606C" w:rsidRPr="003453AC" w:rsidP="001A606C" w14:paraId="33242AA3" w14:textId="77777777">
      <w:pPr>
        <w:suppressAutoHyphens/>
        <w:spacing w:after="220"/>
        <w:ind w:firstLine="360"/>
        <w:rPr>
          <w:bCs/>
          <w:smallCaps/>
          <w:kern w:val="0"/>
        </w:rPr>
      </w:pPr>
      <w:r w:rsidRPr="003453AC">
        <w:rPr>
          <w:bCs/>
          <w:smallCaps/>
          <w:kern w:val="0"/>
        </w:rPr>
        <w:t>* * * * *</w:t>
      </w:r>
    </w:p>
    <w:p w:rsidR="001A606C" w:rsidRPr="003453AC" w:rsidP="001A606C" w14:paraId="0D848263" w14:textId="77777777">
      <w:pPr>
        <w:tabs>
          <w:tab w:val="left" w:pos="1247"/>
        </w:tabs>
        <w:spacing w:after="220"/>
        <w:ind w:firstLine="360"/>
        <w:rPr>
          <w:spacing w:val="-1"/>
          <w:kern w:val="0"/>
        </w:rPr>
      </w:pPr>
      <w:r w:rsidRPr="003453AC">
        <w:rPr>
          <w:spacing w:val="-1"/>
          <w:kern w:val="0"/>
        </w:rPr>
        <w:t>(562) * * *</w:t>
      </w:r>
    </w:p>
    <w:p w:rsidR="001A606C" w:rsidRPr="003453AC" w:rsidP="001A606C" w14:paraId="2F8ADB45" w14:textId="77777777">
      <w:pPr>
        <w:tabs>
          <w:tab w:val="left" w:pos="1247"/>
        </w:tabs>
        <w:spacing w:after="220"/>
        <w:ind w:firstLine="360"/>
        <w:rPr>
          <w:kern w:val="0"/>
        </w:rPr>
      </w:pPr>
      <w:r w:rsidRPr="003453AC">
        <w:rPr>
          <w:spacing w:val="-1"/>
          <w:kern w:val="0"/>
        </w:rPr>
        <w:t>(ii)  5.562B</w:t>
      </w:r>
      <w:r w:rsidRPr="003453AC">
        <w:rPr>
          <w:spacing w:val="-1"/>
          <w:w w:val="95"/>
          <w:kern w:val="0"/>
        </w:rPr>
        <w:t>  </w:t>
      </w:r>
      <w:r w:rsidRPr="003453AC">
        <w:rPr>
          <w:spacing w:val="-1"/>
          <w:kern w:val="0"/>
        </w:rPr>
        <w:t>In the frequency bands 105-109.5 GHz, 111.8-114.25 GHz</w:t>
      </w:r>
      <w:r w:rsidRPr="003453AC">
        <w:rPr>
          <w:spacing w:val="1"/>
          <w:kern w:val="0"/>
        </w:rPr>
        <w:t xml:space="preserve"> </w:t>
      </w:r>
      <w:r w:rsidRPr="003453AC">
        <w:rPr>
          <w:spacing w:val="-1"/>
          <w:kern w:val="0"/>
        </w:rPr>
        <w:t xml:space="preserve">and 217-226 GHz, </w:t>
      </w:r>
      <w:r w:rsidRPr="003453AC">
        <w:rPr>
          <w:kern w:val="0"/>
        </w:rPr>
        <w:t>the use of this</w:t>
      </w:r>
      <w:r w:rsidRPr="003453AC">
        <w:rPr>
          <w:spacing w:val="23"/>
          <w:kern w:val="0"/>
        </w:rPr>
        <w:t xml:space="preserve"> </w:t>
      </w:r>
      <w:r w:rsidRPr="003453AC">
        <w:rPr>
          <w:kern w:val="0"/>
        </w:rPr>
        <w:t>allocation</w:t>
      </w:r>
      <w:r w:rsidRPr="003453AC">
        <w:rPr>
          <w:spacing w:val="-1"/>
          <w:kern w:val="0"/>
        </w:rPr>
        <w:t xml:space="preserve"> </w:t>
      </w:r>
      <w:r w:rsidRPr="003453AC">
        <w:rPr>
          <w:kern w:val="0"/>
        </w:rPr>
        <w:t>is</w:t>
      </w:r>
      <w:r w:rsidRPr="003453AC">
        <w:rPr>
          <w:spacing w:val="-1"/>
          <w:kern w:val="0"/>
        </w:rPr>
        <w:t xml:space="preserve"> limited</w:t>
      </w:r>
      <w:r w:rsidRPr="003453AC">
        <w:rPr>
          <w:kern w:val="0"/>
        </w:rPr>
        <w:t xml:space="preserve"> to</w:t>
      </w:r>
      <w:r w:rsidRPr="003453AC">
        <w:rPr>
          <w:spacing w:val="-1"/>
          <w:kern w:val="0"/>
        </w:rPr>
        <w:t xml:space="preserve"> space-based</w:t>
      </w:r>
      <w:r w:rsidRPr="003453AC">
        <w:rPr>
          <w:spacing w:val="-2"/>
          <w:kern w:val="0"/>
        </w:rPr>
        <w:t xml:space="preserve"> </w:t>
      </w:r>
      <w:r w:rsidRPr="003453AC">
        <w:rPr>
          <w:spacing w:val="-1"/>
          <w:kern w:val="0"/>
        </w:rPr>
        <w:t>radio astronomy</w:t>
      </w:r>
      <w:r w:rsidRPr="003453AC">
        <w:rPr>
          <w:spacing w:val="-2"/>
          <w:kern w:val="0"/>
        </w:rPr>
        <w:t xml:space="preserve"> </w:t>
      </w:r>
      <w:r w:rsidRPr="003453AC">
        <w:rPr>
          <w:spacing w:val="-1"/>
          <w:kern w:val="0"/>
        </w:rPr>
        <w:t>only.</w:t>
      </w:r>
      <w:bookmarkEnd w:id="5460"/>
    </w:p>
    <w:p w:rsidR="001A606C" w:rsidRPr="003453AC" w:rsidP="001A606C" w14:paraId="7D0AAE98" w14:textId="77777777">
      <w:pPr>
        <w:suppressAutoHyphens/>
        <w:spacing w:after="220"/>
        <w:ind w:firstLine="360"/>
        <w:rPr>
          <w:bCs/>
          <w:smallCaps/>
          <w:kern w:val="0"/>
        </w:rPr>
      </w:pPr>
      <w:bookmarkStart w:id="5461" w:name="_Hlk5628279"/>
      <w:r w:rsidRPr="003453AC">
        <w:rPr>
          <w:bCs/>
          <w:smallCaps/>
          <w:kern w:val="0"/>
        </w:rPr>
        <w:t>* * * * *</w:t>
      </w:r>
    </w:p>
    <w:bookmarkEnd w:id="5461"/>
    <w:p w:rsidR="001A606C" w:rsidRPr="003453AC" w:rsidP="001A606C" w14:paraId="1DD8F6D4" w14:textId="77777777">
      <w:pPr>
        <w:tabs>
          <w:tab w:val="left" w:pos="4010"/>
        </w:tabs>
        <w:spacing w:after="220"/>
        <w:ind w:firstLine="360"/>
        <w:rPr>
          <w:kern w:val="0"/>
        </w:rPr>
      </w:pPr>
      <w:r w:rsidRPr="003453AC">
        <w:rPr>
          <w:spacing w:val="-1"/>
          <w:kern w:val="0"/>
        </w:rPr>
        <w:t>(564)  5.564A</w:t>
      </w:r>
      <w:r w:rsidRPr="003453AC">
        <w:rPr>
          <w:spacing w:val="-1"/>
          <w:w w:val="95"/>
          <w:kern w:val="0"/>
        </w:rPr>
        <w:t>  </w:t>
      </w:r>
      <w:r w:rsidRPr="003453AC">
        <w:rPr>
          <w:spacing w:val="-1"/>
          <w:kern w:val="0"/>
        </w:rPr>
        <w:t>For</w:t>
      </w:r>
      <w:r w:rsidRPr="003453AC">
        <w:rPr>
          <w:kern w:val="0"/>
        </w:rPr>
        <w:t xml:space="preserve"> the operation of fixed and </w:t>
      </w:r>
      <w:r w:rsidRPr="003453AC">
        <w:rPr>
          <w:spacing w:val="-1"/>
          <w:kern w:val="0"/>
        </w:rPr>
        <w:t>land mobile service applications in frequency bands in</w:t>
      </w:r>
      <w:r w:rsidRPr="003453AC">
        <w:rPr>
          <w:spacing w:val="22"/>
          <w:kern w:val="0"/>
        </w:rPr>
        <w:t xml:space="preserve"> </w:t>
      </w:r>
      <w:r w:rsidRPr="003453AC">
        <w:rPr>
          <w:kern w:val="0"/>
        </w:rPr>
        <w:t>the range 275</w:t>
      </w:r>
      <w:r w:rsidRPr="003453AC">
        <w:rPr>
          <w:kern w:val="0"/>
        </w:rPr>
        <w:noBreakHyphen/>
        <w:t xml:space="preserve">450 GHz:  The frequency bands </w:t>
      </w:r>
      <w:r w:rsidRPr="003453AC">
        <w:rPr>
          <w:spacing w:val="-1"/>
          <w:kern w:val="0"/>
        </w:rPr>
        <w:t>275-296 GHz, 306-313 GHz, 318-333 GHz and 356-450</w:t>
      </w:r>
      <w:r w:rsidRPr="003453AC">
        <w:rPr>
          <w:kern w:val="0"/>
        </w:rPr>
        <w:t xml:space="preserve"> GHz are identified</w:t>
      </w:r>
      <w:r w:rsidRPr="003453AC">
        <w:rPr>
          <w:spacing w:val="35"/>
          <w:kern w:val="0"/>
        </w:rPr>
        <w:t xml:space="preserve"> </w:t>
      </w:r>
      <w:r w:rsidRPr="003453AC">
        <w:rPr>
          <w:kern w:val="0"/>
        </w:rPr>
        <w:t xml:space="preserve">for use by </w:t>
      </w:r>
      <w:r w:rsidRPr="003453AC">
        <w:rPr>
          <w:spacing w:val="-1"/>
          <w:kern w:val="0"/>
        </w:rPr>
        <w:t>administrations</w:t>
      </w:r>
      <w:r w:rsidRPr="003453AC">
        <w:rPr>
          <w:kern w:val="0"/>
        </w:rPr>
        <w:t xml:space="preserve"> for </w:t>
      </w:r>
      <w:r w:rsidRPr="003453AC">
        <w:rPr>
          <w:spacing w:val="-1"/>
          <w:kern w:val="0"/>
        </w:rPr>
        <w:t>the</w:t>
      </w:r>
      <w:r w:rsidRPr="003453AC">
        <w:rPr>
          <w:kern w:val="0"/>
        </w:rPr>
        <w:t xml:space="preserve"> </w:t>
      </w:r>
      <w:r w:rsidRPr="003453AC">
        <w:rPr>
          <w:spacing w:val="-1"/>
          <w:kern w:val="0"/>
        </w:rPr>
        <w:t>implementation</w:t>
      </w:r>
      <w:r w:rsidRPr="003453AC">
        <w:rPr>
          <w:kern w:val="0"/>
        </w:rPr>
        <w:t xml:space="preserve"> of land </w:t>
      </w:r>
      <w:r w:rsidRPr="003453AC">
        <w:rPr>
          <w:spacing w:val="-1"/>
          <w:kern w:val="0"/>
        </w:rPr>
        <w:t>mobile</w:t>
      </w:r>
      <w:r w:rsidRPr="003453AC">
        <w:rPr>
          <w:kern w:val="0"/>
        </w:rPr>
        <w:t xml:space="preserve"> and fixed service applications,</w:t>
      </w:r>
      <w:r w:rsidRPr="003453AC">
        <w:rPr>
          <w:spacing w:val="57"/>
          <w:kern w:val="0"/>
        </w:rPr>
        <w:t xml:space="preserve"> </w:t>
      </w:r>
      <w:r w:rsidRPr="003453AC">
        <w:rPr>
          <w:kern w:val="0"/>
        </w:rPr>
        <w:t>where no specific conditions are</w:t>
      </w:r>
      <w:r w:rsidRPr="003453AC">
        <w:rPr>
          <w:spacing w:val="-1"/>
          <w:kern w:val="0"/>
        </w:rPr>
        <w:t xml:space="preserve"> necessary to protect Earth exploration-satellite</w:t>
      </w:r>
      <w:r w:rsidRPr="003453AC">
        <w:rPr>
          <w:kern w:val="0"/>
        </w:rPr>
        <w:t xml:space="preserve"> </w:t>
      </w:r>
      <w:r w:rsidRPr="003453AC">
        <w:rPr>
          <w:spacing w:val="-1"/>
          <w:kern w:val="0"/>
        </w:rPr>
        <w:t>service</w:t>
      </w:r>
      <w:r w:rsidRPr="003453AC">
        <w:rPr>
          <w:kern w:val="0"/>
        </w:rPr>
        <w:t xml:space="preserve"> (passive)</w:t>
      </w:r>
      <w:r w:rsidRPr="003453AC">
        <w:rPr>
          <w:spacing w:val="53"/>
          <w:kern w:val="0"/>
        </w:rPr>
        <w:t xml:space="preserve"> </w:t>
      </w:r>
      <w:r w:rsidRPr="003453AC">
        <w:rPr>
          <w:spacing w:val="-1"/>
          <w:kern w:val="0"/>
        </w:rPr>
        <w:t xml:space="preserve">applications.  </w:t>
      </w:r>
      <w:r w:rsidRPr="003453AC">
        <w:rPr>
          <w:kern w:val="0"/>
        </w:rPr>
        <w:t xml:space="preserve">The frequency bands 296-306 GHz, 313-318 GHz and 333-356 GHz </w:t>
      </w:r>
      <w:r w:rsidRPr="003453AC">
        <w:rPr>
          <w:spacing w:val="-1"/>
          <w:kern w:val="0"/>
        </w:rPr>
        <w:t>may</w:t>
      </w:r>
      <w:r w:rsidRPr="003453AC">
        <w:rPr>
          <w:kern w:val="0"/>
        </w:rPr>
        <w:t xml:space="preserve"> only be used by fixed and</w:t>
      </w:r>
      <w:r w:rsidRPr="003453AC">
        <w:rPr>
          <w:spacing w:val="20"/>
          <w:kern w:val="0"/>
        </w:rPr>
        <w:t xml:space="preserve"> </w:t>
      </w:r>
      <w:r w:rsidRPr="003453AC">
        <w:rPr>
          <w:kern w:val="0"/>
        </w:rPr>
        <w:t xml:space="preserve">land </w:t>
      </w:r>
      <w:r w:rsidRPr="003453AC">
        <w:rPr>
          <w:spacing w:val="-1"/>
          <w:kern w:val="0"/>
        </w:rPr>
        <w:t>mobile</w:t>
      </w:r>
      <w:r w:rsidRPr="003453AC">
        <w:rPr>
          <w:kern w:val="0"/>
        </w:rPr>
        <w:t xml:space="preserve"> service </w:t>
      </w:r>
      <w:r w:rsidRPr="003453AC">
        <w:rPr>
          <w:spacing w:val="-1"/>
          <w:kern w:val="0"/>
        </w:rPr>
        <w:t>applications</w:t>
      </w:r>
      <w:r w:rsidRPr="003453AC">
        <w:rPr>
          <w:kern w:val="0"/>
        </w:rPr>
        <w:t xml:space="preserve"> when specific </w:t>
      </w:r>
      <w:r w:rsidRPr="003453AC">
        <w:rPr>
          <w:spacing w:val="-1"/>
          <w:kern w:val="0"/>
        </w:rPr>
        <w:t>conditions</w:t>
      </w:r>
      <w:r w:rsidRPr="003453AC">
        <w:rPr>
          <w:spacing w:val="-2"/>
          <w:kern w:val="0"/>
        </w:rPr>
        <w:t xml:space="preserve"> </w:t>
      </w:r>
      <w:r w:rsidRPr="003453AC">
        <w:rPr>
          <w:kern w:val="0"/>
        </w:rPr>
        <w:t>to ensure the protection of Earth</w:t>
      </w:r>
      <w:r w:rsidRPr="003453AC">
        <w:rPr>
          <w:spacing w:val="45"/>
          <w:kern w:val="0"/>
        </w:rPr>
        <w:t xml:space="preserve"> </w:t>
      </w:r>
      <w:r w:rsidRPr="003453AC">
        <w:rPr>
          <w:spacing w:val="-1"/>
          <w:kern w:val="0"/>
        </w:rPr>
        <w:t>exploration-satellite</w:t>
      </w:r>
      <w:r w:rsidRPr="003453AC">
        <w:rPr>
          <w:kern w:val="0"/>
        </w:rPr>
        <w:t xml:space="preserve"> </w:t>
      </w:r>
      <w:r w:rsidRPr="003453AC">
        <w:rPr>
          <w:spacing w:val="-1"/>
          <w:kern w:val="0"/>
        </w:rPr>
        <w:t>service</w:t>
      </w:r>
      <w:r w:rsidRPr="003453AC">
        <w:rPr>
          <w:kern w:val="0"/>
        </w:rPr>
        <w:t xml:space="preserve"> </w:t>
      </w:r>
      <w:r w:rsidRPr="003453AC">
        <w:rPr>
          <w:spacing w:val="-1"/>
          <w:kern w:val="0"/>
        </w:rPr>
        <w:t xml:space="preserve">(passive) applications </w:t>
      </w:r>
      <w:r w:rsidRPr="003453AC">
        <w:rPr>
          <w:kern w:val="0"/>
        </w:rPr>
        <w:t xml:space="preserve">are </w:t>
      </w:r>
      <w:r w:rsidRPr="003453AC">
        <w:rPr>
          <w:spacing w:val="-1"/>
          <w:kern w:val="0"/>
        </w:rPr>
        <w:t>determined</w:t>
      </w:r>
      <w:r w:rsidRPr="003453AC">
        <w:rPr>
          <w:kern w:val="0"/>
        </w:rPr>
        <w:t xml:space="preserve"> in </w:t>
      </w:r>
      <w:r w:rsidRPr="003453AC">
        <w:rPr>
          <w:spacing w:val="-1"/>
          <w:kern w:val="0"/>
        </w:rPr>
        <w:t>accordance</w:t>
      </w:r>
      <w:r w:rsidRPr="003453AC">
        <w:rPr>
          <w:kern w:val="0"/>
        </w:rPr>
        <w:t xml:space="preserve"> with </w:t>
      </w:r>
      <w:r w:rsidRPr="003453AC">
        <w:rPr>
          <w:rFonts w:eastAsia="Calibri"/>
          <w:kern w:val="0"/>
        </w:rPr>
        <w:t xml:space="preserve">Resolution </w:t>
      </w:r>
      <w:r w:rsidRPr="003453AC">
        <w:rPr>
          <w:rFonts w:eastAsia="Calibri"/>
          <w:spacing w:val="-1"/>
          <w:kern w:val="0"/>
        </w:rPr>
        <w:t xml:space="preserve">731 (Rev.WRC-19).  </w:t>
      </w:r>
      <w:r w:rsidRPr="003453AC">
        <w:rPr>
          <w:kern w:val="0"/>
        </w:rPr>
        <w:t xml:space="preserve">In those portions of the </w:t>
      </w:r>
      <w:r w:rsidRPr="003453AC">
        <w:rPr>
          <w:spacing w:val="-1"/>
          <w:kern w:val="0"/>
        </w:rPr>
        <w:t>frequency range 275-450 GHz where radio</w:t>
      </w:r>
      <w:r w:rsidRPr="003453AC">
        <w:rPr>
          <w:kern w:val="0"/>
        </w:rPr>
        <w:t xml:space="preserve"> </w:t>
      </w:r>
      <w:r w:rsidRPr="003453AC">
        <w:rPr>
          <w:spacing w:val="-1"/>
          <w:kern w:val="0"/>
        </w:rPr>
        <w:t>astronomy</w:t>
      </w:r>
      <w:r w:rsidRPr="003453AC">
        <w:rPr>
          <w:kern w:val="0"/>
        </w:rPr>
        <w:t xml:space="preserve"> applications are used,</w:t>
      </w:r>
      <w:r w:rsidRPr="003453AC">
        <w:rPr>
          <w:spacing w:val="41"/>
          <w:kern w:val="0"/>
        </w:rPr>
        <w:t xml:space="preserve"> </w:t>
      </w:r>
      <w:r w:rsidRPr="003453AC">
        <w:rPr>
          <w:kern w:val="0"/>
        </w:rPr>
        <w:t xml:space="preserve">specific conditions (e.g. </w:t>
      </w:r>
      <w:r w:rsidRPr="003453AC">
        <w:rPr>
          <w:spacing w:val="-1"/>
          <w:kern w:val="0"/>
        </w:rPr>
        <w:t xml:space="preserve">minimum separation distances and/or </w:t>
      </w:r>
      <w:r w:rsidRPr="003453AC">
        <w:rPr>
          <w:kern w:val="0"/>
        </w:rPr>
        <w:t>avoidance</w:t>
      </w:r>
      <w:r w:rsidRPr="003453AC">
        <w:rPr>
          <w:spacing w:val="-2"/>
          <w:kern w:val="0"/>
        </w:rPr>
        <w:t xml:space="preserve"> </w:t>
      </w:r>
      <w:r w:rsidRPr="003453AC">
        <w:rPr>
          <w:kern w:val="0"/>
        </w:rPr>
        <w:t xml:space="preserve">angles) </w:t>
      </w:r>
      <w:r w:rsidRPr="003453AC">
        <w:rPr>
          <w:spacing w:val="-1"/>
          <w:kern w:val="0"/>
        </w:rPr>
        <w:t>may</w:t>
      </w:r>
      <w:r w:rsidRPr="003453AC">
        <w:rPr>
          <w:kern w:val="0"/>
        </w:rPr>
        <w:t xml:space="preserve"> be necessary</w:t>
      </w:r>
      <w:r w:rsidRPr="003453AC">
        <w:rPr>
          <w:spacing w:val="29"/>
          <w:kern w:val="0"/>
        </w:rPr>
        <w:t xml:space="preserve"> </w:t>
      </w:r>
      <w:r w:rsidRPr="003453AC">
        <w:rPr>
          <w:spacing w:val="-1"/>
          <w:kern w:val="0"/>
        </w:rPr>
        <w:t>to ensure protection of radio astronomy</w:t>
      </w:r>
      <w:r w:rsidRPr="003453AC">
        <w:rPr>
          <w:kern w:val="0"/>
        </w:rPr>
        <w:t xml:space="preserve"> sites from land </w:t>
      </w:r>
      <w:r w:rsidRPr="003453AC">
        <w:rPr>
          <w:spacing w:val="-1"/>
          <w:kern w:val="0"/>
        </w:rPr>
        <w:t xml:space="preserve">mobile </w:t>
      </w:r>
      <w:r w:rsidRPr="003453AC">
        <w:rPr>
          <w:kern w:val="0"/>
        </w:rPr>
        <w:t xml:space="preserve">and/or fixed </w:t>
      </w:r>
      <w:r w:rsidRPr="003453AC">
        <w:rPr>
          <w:spacing w:val="-1"/>
          <w:kern w:val="0"/>
        </w:rPr>
        <w:t>service</w:t>
      </w:r>
      <w:r w:rsidRPr="003453AC">
        <w:rPr>
          <w:kern w:val="0"/>
        </w:rPr>
        <w:t xml:space="preserve"> applications, on</w:t>
      </w:r>
      <w:r w:rsidRPr="003453AC">
        <w:rPr>
          <w:spacing w:val="49"/>
          <w:kern w:val="0"/>
        </w:rPr>
        <w:t xml:space="preserve"> </w:t>
      </w:r>
      <w:r w:rsidRPr="003453AC">
        <w:rPr>
          <w:kern w:val="0"/>
        </w:rPr>
        <w:t>a case-by-case basis</w:t>
      </w:r>
      <w:r w:rsidRPr="003453AC">
        <w:rPr>
          <w:spacing w:val="-2"/>
          <w:kern w:val="0"/>
        </w:rPr>
        <w:t xml:space="preserve"> </w:t>
      </w:r>
      <w:r w:rsidRPr="003453AC">
        <w:rPr>
          <w:kern w:val="0"/>
        </w:rPr>
        <w:t xml:space="preserve">in </w:t>
      </w:r>
      <w:r w:rsidRPr="003453AC">
        <w:rPr>
          <w:spacing w:val="-1"/>
          <w:kern w:val="0"/>
        </w:rPr>
        <w:t>accordance</w:t>
      </w:r>
      <w:r w:rsidRPr="003453AC">
        <w:rPr>
          <w:kern w:val="0"/>
        </w:rPr>
        <w:t xml:space="preserve"> with Resolution</w:t>
      </w:r>
      <w:r w:rsidRPr="003453AC">
        <w:rPr>
          <w:spacing w:val="-1"/>
          <w:kern w:val="0"/>
        </w:rPr>
        <w:t xml:space="preserve"> 731 (Rev.WRC-19).</w:t>
      </w:r>
      <w:r w:rsidRPr="003453AC">
        <w:rPr>
          <w:kern w:val="0"/>
        </w:rPr>
        <w:t xml:space="preserve">  The use of the </w:t>
      </w:r>
      <w:r w:rsidRPr="003453AC">
        <w:rPr>
          <w:spacing w:val="-1"/>
          <w:kern w:val="0"/>
        </w:rPr>
        <w:t>above-mentioned</w:t>
      </w:r>
      <w:r w:rsidRPr="003453AC">
        <w:rPr>
          <w:kern w:val="0"/>
        </w:rPr>
        <w:t xml:space="preserve"> frequency bands by land mobile </w:t>
      </w:r>
      <w:r w:rsidRPr="003453AC">
        <w:rPr>
          <w:spacing w:val="-1"/>
          <w:kern w:val="0"/>
        </w:rPr>
        <w:t>and</w:t>
      </w:r>
      <w:r w:rsidRPr="003453AC">
        <w:rPr>
          <w:kern w:val="0"/>
        </w:rPr>
        <w:t xml:space="preserve"> fixed service applications</w:t>
      </w:r>
      <w:r w:rsidRPr="003453AC">
        <w:rPr>
          <w:spacing w:val="29"/>
          <w:kern w:val="0"/>
        </w:rPr>
        <w:t xml:space="preserve"> </w:t>
      </w:r>
      <w:r w:rsidRPr="003453AC">
        <w:rPr>
          <w:kern w:val="0"/>
        </w:rPr>
        <w:t>does not preclude use by, and does</w:t>
      </w:r>
      <w:r w:rsidRPr="003453AC">
        <w:rPr>
          <w:spacing w:val="-1"/>
          <w:kern w:val="0"/>
        </w:rPr>
        <w:t xml:space="preserve"> not establish priority over,</w:t>
      </w:r>
      <w:r w:rsidRPr="003453AC">
        <w:rPr>
          <w:kern w:val="0"/>
        </w:rPr>
        <w:t xml:space="preserve"> any other applications of radio</w:t>
      </w:r>
      <w:r w:rsidRPr="003453AC">
        <w:rPr>
          <w:spacing w:val="25"/>
          <w:kern w:val="0"/>
        </w:rPr>
        <w:t xml:space="preserve"> </w:t>
      </w:r>
      <w:r w:rsidRPr="003453AC">
        <w:rPr>
          <w:spacing w:val="-1"/>
          <w:kern w:val="0"/>
        </w:rPr>
        <w:t>services in the range of 275-450 GHz.</w:t>
      </w:r>
    </w:p>
    <w:p w:rsidR="001A606C" w:rsidRPr="003453AC" w:rsidP="001A606C" w14:paraId="2781F55D" w14:textId="77777777">
      <w:pPr>
        <w:suppressAutoHyphens/>
        <w:spacing w:after="220"/>
        <w:ind w:firstLine="360"/>
        <w:rPr>
          <w:smallCaps/>
        </w:rPr>
      </w:pPr>
      <w:bookmarkStart w:id="5462" w:name="_Hlk79412265"/>
      <w:r w:rsidRPr="003453AC">
        <w:rPr>
          <w:smallCaps/>
        </w:rPr>
        <w:t>* * * * *</w:t>
      </w:r>
    </w:p>
    <w:p w:rsidR="001A606C" w:rsidRPr="003453AC" w:rsidP="001A606C" w14:paraId="3FAEBC2A" w14:textId="77777777">
      <w:pPr>
        <w:spacing w:after="220"/>
        <w:ind w:firstLine="360"/>
        <w:rPr>
          <w:bCs/>
        </w:rPr>
      </w:pPr>
      <w:r w:rsidRPr="003453AC">
        <w:rPr>
          <w:bCs/>
        </w:rPr>
        <w:t>(c) * * *</w:t>
      </w:r>
    </w:p>
    <w:bookmarkEnd w:id="5462"/>
    <w:p w:rsidR="001A606C" w:rsidRPr="003453AC" w:rsidP="001A606C" w14:paraId="2D7566C2" w14:textId="77777777">
      <w:pPr>
        <w:tabs>
          <w:tab w:val="left" w:pos="810"/>
        </w:tabs>
        <w:suppressAutoHyphens/>
        <w:spacing w:after="220"/>
        <w:ind w:firstLine="360"/>
        <w:rPr>
          <w:kern w:val="0"/>
        </w:rPr>
      </w:pPr>
      <w:r w:rsidRPr="003453AC">
        <w:t>(1)  US1  The bands 2501-2502 kHz, 5003-5005 kHz, 10.003-10.005 MHz, 15.005-15.01 MHz, 19.99-19.995 MHz, 20.005-20.01 MHz, and 25.005-25.01 MHz are also allocated to the space research service on a secondary basis for Federal use.  In the event of interference to the reception of the standard frequency and time broadcasts, these space research transmissions are subject to immediate temporary or permanent shutdown.</w:t>
      </w:r>
    </w:p>
    <w:p w:rsidR="001A606C" w:rsidRPr="003453AC" w:rsidP="001A606C" w14:paraId="0BF3EF9B" w14:textId="77777777">
      <w:pPr>
        <w:tabs>
          <w:tab w:val="left" w:pos="810"/>
          <w:tab w:val="left" w:pos="1080"/>
        </w:tabs>
        <w:suppressAutoHyphens/>
        <w:spacing w:after="220"/>
        <w:ind w:firstLine="360"/>
      </w:pPr>
      <w:r w:rsidRPr="003453AC">
        <w:t>* * * * *</w:t>
      </w:r>
    </w:p>
    <w:p w:rsidR="001A606C" w:rsidRPr="003453AC" w:rsidP="001A606C" w14:paraId="283BB998" w14:textId="77777777">
      <w:pPr>
        <w:tabs>
          <w:tab w:val="left" w:pos="360"/>
        </w:tabs>
        <w:suppressAutoHyphens/>
        <w:spacing w:after="220"/>
        <w:ind w:firstLine="360"/>
        <w:rPr>
          <w:kern w:val="0"/>
        </w:rPr>
      </w:pPr>
      <w:r w:rsidRPr="003453AC">
        <w:rPr>
          <w:rFonts w:eastAsia="Calibri"/>
          <w:kern w:val="0"/>
        </w:rPr>
        <w:t>(52)  US52  </w:t>
      </w:r>
      <w:r w:rsidRPr="003453AC">
        <w:rPr>
          <w:rFonts w:eastAsia="Calibri"/>
          <w:bCs/>
          <w:kern w:val="0"/>
        </w:rPr>
        <w:t>In the VHF maritime mobile band (156-162 MHz), the following provisions apply:</w:t>
      </w:r>
    </w:p>
    <w:p w:rsidR="001A606C" w:rsidRPr="003453AC" w:rsidP="001A606C" w14:paraId="164BBD1C" w14:textId="77777777">
      <w:pPr>
        <w:tabs>
          <w:tab w:val="left" w:pos="360"/>
        </w:tabs>
        <w:spacing w:after="220"/>
        <w:ind w:firstLine="360"/>
        <w:rPr>
          <w:bCs/>
        </w:rPr>
      </w:pPr>
      <w:r w:rsidRPr="003453AC">
        <w:rPr>
          <w:bCs/>
        </w:rPr>
        <w:t xml:space="preserve">(i) Except as provided for below, the use of the bands </w:t>
      </w:r>
      <w:r w:rsidRPr="003453AC">
        <w:t>161.9625-161.9875 </w:t>
      </w:r>
      <w:r w:rsidRPr="003453AC">
        <w:rPr>
          <w:bCs/>
        </w:rPr>
        <w:t>MHz (</w:t>
      </w:r>
      <w:r w:rsidRPr="003453AC">
        <w:rPr>
          <w:spacing w:val="-3"/>
        </w:rPr>
        <w:t>AIS 1 with center frequency 161.975 MHz</w:t>
      </w:r>
      <w:r w:rsidRPr="003453AC">
        <w:rPr>
          <w:bCs/>
        </w:rPr>
        <w:t xml:space="preserve">) and </w:t>
      </w:r>
      <w:r w:rsidRPr="003453AC">
        <w:t xml:space="preserve">162.0125-162.0375 </w:t>
      </w:r>
      <w:r w:rsidRPr="003453AC">
        <w:rPr>
          <w:bCs/>
        </w:rPr>
        <w:t>MHz (</w:t>
      </w:r>
      <w:r w:rsidRPr="003453AC">
        <w:rPr>
          <w:spacing w:val="-3"/>
        </w:rPr>
        <w:t>AIS 2 with center frequency 162.025 MHz</w:t>
      </w:r>
      <w:r w:rsidRPr="003453AC">
        <w:rPr>
          <w:bCs/>
        </w:rPr>
        <w:t>) by the maritime mobile and mobile-satellite (Earth-to-space) services is restricted to Automatic Identification Systems (AIS).  The use of these bands by the aeronautical mobile (OR) service is restricted to AIS emissions from search and rescue aircraft operations.  Frequencies in the AIS 1 band may continue to be used by non-Federal base, fixed, and land mobile stations until March 2, 2024.</w:t>
      </w:r>
    </w:p>
    <w:p w:rsidR="001A606C" w:rsidRPr="003453AC" w:rsidP="001A606C" w14:paraId="72A29A2F" w14:textId="77777777">
      <w:pPr>
        <w:tabs>
          <w:tab w:val="left" w:pos="360"/>
        </w:tabs>
        <w:spacing w:after="220"/>
        <w:ind w:firstLine="360"/>
        <w:rPr>
          <w:rFonts w:eastAsia="Calibri"/>
          <w:bCs/>
          <w:kern w:val="0"/>
        </w:rPr>
      </w:pPr>
      <w:r w:rsidRPr="003453AC">
        <w:rPr>
          <w:rFonts w:eastAsia="Calibri"/>
          <w:bCs/>
          <w:kern w:val="0"/>
        </w:rPr>
        <w:t xml:space="preserve">(ii) </w:t>
      </w:r>
      <w:bookmarkStart w:id="5463" w:name="_Hlk44695102"/>
      <w:r w:rsidRPr="003453AC">
        <w:rPr>
          <w:rFonts w:eastAsia="Calibri"/>
          <w:bCs/>
          <w:kern w:val="0"/>
        </w:rPr>
        <w:t xml:space="preserve">The use of the bands </w:t>
      </w:r>
      <w:r w:rsidRPr="003453AC">
        <w:rPr>
          <w:kern w:val="0"/>
        </w:rPr>
        <w:t xml:space="preserve">156.7625-156.7875 MHz </w:t>
      </w:r>
      <w:r w:rsidRPr="003453AC">
        <w:rPr>
          <w:rFonts w:eastAsia="Calibri"/>
          <w:bCs/>
          <w:kern w:val="0"/>
        </w:rPr>
        <w:t>(</w:t>
      </w:r>
      <w:r w:rsidRPr="003453AC">
        <w:rPr>
          <w:spacing w:val="-3"/>
          <w:kern w:val="0"/>
        </w:rPr>
        <w:t xml:space="preserve">AIS 3 with center frequency </w:t>
      </w:r>
      <w:r w:rsidRPr="003453AC">
        <w:rPr>
          <w:kern w:val="0"/>
        </w:rPr>
        <w:t>156.775 MHz</w:t>
      </w:r>
      <w:r w:rsidRPr="003453AC">
        <w:rPr>
          <w:rFonts w:eastAsia="Calibri"/>
          <w:bCs/>
          <w:kern w:val="0"/>
        </w:rPr>
        <w:t xml:space="preserve">) and </w:t>
      </w:r>
      <w:r w:rsidRPr="003453AC">
        <w:rPr>
          <w:kern w:val="0"/>
        </w:rPr>
        <w:t>156.8125-156.8375 MHz</w:t>
      </w:r>
      <w:r w:rsidRPr="003453AC">
        <w:rPr>
          <w:rFonts w:eastAsia="Calibri"/>
          <w:bCs/>
          <w:kern w:val="0"/>
        </w:rPr>
        <w:t xml:space="preserve"> (</w:t>
      </w:r>
      <w:r w:rsidRPr="003453AC">
        <w:rPr>
          <w:spacing w:val="-3"/>
          <w:kern w:val="0"/>
        </w:rPr>
        <w:t xml:space="preserve">AIS 4 with center frequency </w:t>
      </w:r>
      <w:r w:rsidRPr="003453AC">
        <w:rPr>
          <w:kern w:val="0"/>
        </w:rPr>
        <w:t>156.825 MHz</w:t>
      </w:r>
      <w:r w:rsidRPr="003453AC">
        <w:rPr>
          <w:rFonts w:eastAsia="Calibri"/>
          <w:bCs/>
          <w:kern w:val="0"/>
        </w:rPr>
        <w:t>) by the mobile</w:t>
      </w:r>
      <w:r w:rsidRPr="003453AC">
        <w:rPr>
          <w:rFonts w:eastAsia="Calibri"/>
          <w:bCs/>
          <w:kern w:val="0"/>
        </w:rPr>
        <w:noBreakHyphen/>
        <w:t xml:space="preserve">satellite service (Earth-to-space) is restricted to the reception of long-range AIS broadcast messages from ships (Message 27; see most recent version of </w:t>
      </w:r>
      <w:r w:rsidRPr="003453AC">
        <w:rPr>
          <w:kern w:val="0"/>
        </w:rPr>
        <w:t>Recommendation</w:t>
      </w:r>
      <w:r w:rsidRPr="003453AC">
        <w:rPr>
          <w:rFonts w:eastAsia="Calibri"/>
          <w:bCs/>
          <w:kern w:val="0"/>
        </w:rPr>
        <w:t xml:space="preserve"> ITU-R M.1371)</w:t>
      </w:r>
      <w:bookmarkEnd w:id="5463"/>
      <w:r w:rsidRPr="003453AC">
        <w:rPr>
          <w:rFonts w:eastAsia="Calibri"/>
          <w:bCs/>
          <w:kern w:val="0"/>
        </w:rPr>
        <w:t>.</w:t>
      </w:r>
    </w:p>
    <w:p w:rsidR="001A606C" w:rsidRPr="003453AC" w:rsidP="001A606C" w14:paraId="6301F40F" w14:textId="77777777">
      <w:pPr>
        <w:tabs>
          <w:tab w:val="left" w:pos="360"/>
        </w:tabs>
        <w:spacing w:after="220"/>
        <w:ind w:firstLine="360"/>
        <w:rPr>
          <w:kern w:val="0"/>
        </w:rPr>
      </w:pPr>
      <w:r w:rsidRPr="003453AC">
        <w:rPr>
          <w:rFonts w:eastAsia="Calibri"/>
          <w:bCs/>
          <w:kern w:val="0"/>
        </w:rPr>
        <w:t xml:space="preserve">(iii) </w:t>
      </w:r>
      <w:r w:rsidRPr="003453AC">
        <w:rPr>
          <w:kern w:val="0"/>
        </w:rPr>
        <w:t>The frequency 156.3 MHz may also be used by aircraft stations for the purpose of search and rescue operations and other safety-related communication.</w:t>
      </w:r>
    </w:p>
    <w:p w:rsidR="001A606C" w:rsidRPr="003453AC" w:rsidP="001A606C" w14:paraId="5CFCCE5F" w14:textId="77777777">
      <w:pPr>
        <w:tabs>
          <w:tab w:val="left" w:pos="360"/>
        </w:tabs>
        <w:spacing w:after="220"/>
        <w:ind w:firstLine="360"/>
        <w:rPr>
          <w:rFonts w:eastAsia="Calibri"/>
          <w:bCs/>
          <w:kern w:val="0"/>
        </w:rPr>
      </w:pPr>
      <w:r w:rsidRPr="003453AC">
        <w:rPr>
          <w:rFonts w:eastAsia="Calibri"/>
          <w:bCs/>
          <w:kern w:val="0"/>
        </w:rPr>
        <w:t xml:space="preserve">(iv) Federal stations in the maritime mobile service may also be authorized as follows: </w:t>
      </w:r>
    </w:p>
    <w:p w:rsidR="001A606C" w:rsidRPr="003453AC" w:rsidP="0002008C" w14:paraId="6985F411" w14:textId="77777777">
      <w:pPr>
        <w:widowControl/>
        <w:tabs>
          <w:tab w:val="left" w:pos="360"/>
        </w:tabs>
        <w:spacing w:after="220"/>
        <w:ind w:firstLine="360"/>
        <w:rPr>
          <w:rFonts w:eastAsia="Calibri"/>
          <w:bCs/>
          <w:kern w:val="0"/>
        </w:rPr>
      </w:pPr>
      <w:r w:rsidRPr="003453AC">
        <w:rPr>
          <w:rFonts w:eastAsia="Calibri"/>
          <w:bCs/>
          <w:kern w:val="0"/>
        </w:rPr>
        <w:t xml:space="preserve">(A) Vessel traffic services under the control of the U.S. Coast Guard on a simplex basis by coast and ship stations on the frequencies 156.25, 156.55, 156.6 and 156.7 MHz; </w:t>
      </w:r>
    </w:p>
    <w:p w:rsidR="001A606C" w:rsidRPr="003453AC" w:rsidP="001A606C" w14:paraId="52F11D0C" w14:textId="77777777">
      <w:pPr>
        <w:tabs>
          <w:tab w:val="left" w:pos="360"/>
        </w:tabs>
        <w:spacing w:after="220"/>
        <w:ind w:firstLine="360"/>
        <w:rPr>
          <w:rFonts w:eastAsia="Calibri"/>
          <w:bCs/>
          <w:kern w:val="0"/>
        </w:rPr>
      </w:pPr>
      <w:r w:rsidRPr="003453AC">
        <w:rPr>
          <w:rFonts w:eastAsia="Calibri"/>
          <w:bCs/>
          <w:kern w:val="0"/>
        </w:rPr>
        <w:t xml:space="preserve">(B) Inter-ship use of the frequency 156.3 MHz on a simplex basis; </w:t>
      </w:r>
    </w:p>
    <w:p w:rsidR="001A606C" w:rsidRPr="003453AC" w:rsidP="001A606C" w14:paraId="06F42C48" w14:textId="77777777">
      <w:pPr>
        <w:tabs>
          <w:tab w:val="left" w:pos="360"/>
        </w:tabs>
        <w:spacing w:after="220"/>
        <w:ind w:firstLine="360"/>
        <w:rPr>
          <w:rFonts w:eastAsia="Calibri"/>
          <w:bCs/>
          <w:kern w:val="0"/>
        </w:rPr>
      </w:pPr>
      <w:r w:rsidRPr="003453AC">
        <w:rPr>
          <w:rFonts w:eastAsia="Calibri"/>
          <w:bCs/>
          <w:kern w:val="0"/>
        </w:rPr>
        <w:t xml:space="preserve">(C) Navigational bridge-to-bridge and navigational communications on a simplex basis by coast and ship stations on the frequencies 156.375 and 156.65 MHz; </w:t>
      </w:r>
    </w:p>
    <w:p w:rsidR="001A606C" w:rsidRPr="003453AC" w:rsidP="001A606C" w14:paraId="60536E3E" w14:textId="77777777">
      <w:pPr>
        <w:tabs>
          <w:tab w:val="left" w:pos="360"/>
        </w:tabs>
        <w:spacing w:after="220"/>
        <w:ind w:firstLine="360"/>
        <w:rPr>
          <w:rFonts w:eastAsia="Calibri"/>
          <w:bCs/>
          <w:kern w:val="0"/>
        </w:rPr>
      </w:pPr>
      <w:r w:rsidRPr="003453AC">
        <w:rPr>
          <w:rFonts w:eastAsia="Calibri"/>
          <w:bCs/>
          <w:kern w:val="0"/>
        </w:rPr>
        <w:t xml:space="preserve">(D) Port operations use on a simplex basis by coast and ship stations on the frequencies 156.6 and 156.7 MHz; </w:t>
      </w:r>
    </w:p>
    <w:p w:rsidR="001A606C" w:rsidRPr="003453AC" w:rsidP="001A606C" w14:paraId="7BB9212D" w14:textId="77777777">
      <w:pPr>
        <w:tabs>
          <w:tab w:val="left" w:pos="360"/>
        </w:tabs>
        <w:spacing w:after="220"/>
        <w:ind w:firstLine="360"/>
        <w:rPr>
          <w:rFonts w:eastAsia="Calibri"/>
          <w:bCs/>
          <w:kern w:val="0"/>
        </w:rPr>
      </w:pPr>
      <w:r w:rsidRPr="003453AC">
        <w:rPr>
          <w:rFonts w:eastAsia="Calibri"/>
          <w:bCs/>
          <w:kern w:val="0"/>
        </w:rPr>
        <w:t xml:space="preserve">(E) Environmental communications on the frequency 156.75 MHz in accordance with the national plan; and </w:t>
      </w:r>
    </w:p>
    <w:p w:rsidR="001A606C" w:rsidRPr="003453AC" w:rsidP="001A606C" w14:paraId="083AC7B1" w14:textId="77777777">
      <w:pPr>
        <w:tabs>
          <w:tab w:val="left" w:pos="360"/>
        </w:tabs>
        <w:spacing w:after="220"/>
        <w:ind w:firstLine="360"/>
        <w:rPr>
          <w:rFonts w:eastAsia="Calibri"/>
          <w:bCs/>
          <w:kern w:val="0"/>
        </w:rPr>
      </w:pPr>
      <w:r w:rsidRPr="003453AC">
        <w:rPr>
          <w:rFonts w:eastAsia="Calibri"/>
          <w:bCs/>
          <w:kern w:val="0"/>
        </w:rPr>
        <w:t>(F) Duplex port operations use of the frequencies 157 MHz for ship stations and 161.6 MHz for coast stations.</w:t>
      </w:r>
    </w:p>
    <w:p w:rsidR="001A606C" w:rsidRPr="003453AC" w:rsidP="001A606C" w14:paraId="520B8D05" w14:textId="77777777">
      <w:pPr>
        <w:suppressAutoHyphens/>
        <w:spacing w:after="220"/>
        <w:ind w:firstLine="360"/>
        <w:rPr>
          <w:smallCaps/>
        </w:rPr>
      </w:pPr>
      <w:r w:rsidRPr="003453AC">
        <w:rPr>
          <w:smallCaps/>
        </w:rPr>
        <w:t>* * * * *</w:t>
      </w:r>
    </w:p>
    <w:p w:rsidR="001A606C" w:rsidRPr="003453AC" w:rsidP="001A606C" w14:paraId="202DC9BE" w14:textId="77777777">
      <w:pPr>
        <w:tabs>
          <w:tab w:val="left" w:pos="720"/>
          <w:tab w:val="left" w:pos="1871"/>
          <w:tab w:val="left" w:pos="2268"/>
        </w:tabs>
        <w:overflowPunct w:val="0"/>
        <w:autoSpaceDE w:val="0"/>
        <w:autoSpaceDN w:val="0"/>
        <w:adjustRightInd w:val="0"/>
        <w:spacing w:after="220"/>
        <w:ind w:firstLine="270"/>
        <w:textAlignment w:val="baseline"/>
        <w:rPr>
          <w:bCs/>
          <w:kern w:val="0"/>
          <w:sz w:val="24"/>
        </w:rPr>
      </w:pPr>
      <w:bookmarkStart w:id="5464" w:name="_Hlk123384122"/>
      <w:r w:rsidRPr="003453AC">
        <w:rPr>
          <w:bCs/>
          <w:kern w:val="0"/>
          <w:sz w:val="24"/>
        </w:rPr>
        <w:t>(79) * * *</w:t>
      </w:r>
    </w:p>
    <w:p w:rsidR="001A606C" w:rsidRPr="003453AC" w:rsidP="001A606C" w14:paraId="17A13818" w14:textId="77777777">
      <w:pPr>
        <w:tabs>
          <w:tab w:val="left" w:pos="720"/>
          <w:tab w:val="left" w:pos="1871"/>
          <w:tab w:val="left" w:pos="2268"/>
        </w:tabs>
        <w:overflowPunct w:val="0"/>
        <w:autoSpaceDE w:val="0"/>
        <w:autoSpaceDN w:val="0"/>
        <w:adjustRightInd w:val="0"/>
        <w:spacing w:after="220"/>
        <w:ind w:firstLine="270"/>
        <w:textAlignment w:val="baseline"/>
        <w:rPr>
          <w:kern w:val="0"/>
        </w:rPr>
      </w:pPr>
      <w:r w:rsidRPr="003453AC">
        <w:rPr>
          <w:bCs/>
          <w:kern w:val="0"/>
          <w:sz w:val="24"/>
        </w:rPr>
        <w:t>(iii)  US79A</w:t>
      </w:r>
      <w:r w:rsidRPr="003453AC">
        <w:rPr>
          <w:bCs/>
          <w:kern w:val="0"/>
          <w:sz w:val="24"/>
          <w:lang w:val="en-GB"/>
        </w:rPr>
        <w:t>  </w:t>
      </w:r>
      <w:r w:rsidRPr="003453AC">
        <w:rPr>
          <w:kern w:val="0"/>
        </w:rPr>
        <w:t>The use of the bands 415-472 kHz, 479-495 kHz, and 505-510 kHz by the maritime mobile service is limited to radiotelegraphy.</w:t>
      </w:r>
      <w:bookmarkEnd w:id="5464"/>
    </w:p>
    <w:p w:rsidR="001A606C" w:rsidRPr="003453AC" w:rsidP="001A606C" w14:paraId="1EF1C1CB" w14:textId="77777777">
      <w:pPr>
        <w:suppressAutoHyphens/>
        <w:spacing w:after="220"/>
        <w:ind w:firstLine="360"/>
        <w:rPr>
          <w:smallCaps/>
        </w:rPr>
      </w:pPr>
      <w:r w:rsidRPr="003453AC">
        <w:rPr>
          <w:smallCaps/>
        </w:rPr>
        <w:t>* * * * *</w:t>
      </w:r>
    </w:p>
    <w:p w:rsidR="001A606C" w:rsidRPr="003453AC" w:rsidP="001A606C" w14:paraId="3BA450C1" w14:textId="77777777">
      <w:pPr>
        <w:tabs>
          <w:tab w:val="left" w:pos="810"/>
          <w:tab w:val="left" w:pos="1008"/>
        </w:tabs>
        <w:suppressAutoHyphens/>
        <w:spacing w:after="220"/>
        <w:ind w:firstLine="360"/>
      </w:pPr>
      <w:r w:rsidRPr="003453AC">
        <w:t>(82)  US82  In the bands 4146-4152 kHz, 6224-6233 kHz, 8294-8300 kHz, 12.353-12.368 MHz, 16.528-16.549 MHz, 18.825-18.846 MHz, 22.159-22.18 MHz, and 25.1-25.121 MHz, the assignable frequencies may be authorized on a shared non-priority basis to Federal and non-Federal ship and coast stations (SSB telephony, with peak envelope power not to exceed 1 kW).</w:t>
      </w:r>
    </w:p>
    <w:p w:rsidR="001A606C" w:rsidRPr="003453AC" w:rsidP="001A606C" w14:paraId="29BAC4F2" w14:textId="77777777">
      <w:pPr>
        <w:suppressAutoHyphens/>
        <w:spacing w:after="220"/>
        <w:ind w:firstLine="360"/>
        <w:rPr>
          <w:smallCaps/>
        </w:rPr>
      </w:pPr>
      <w:r w:rsidRPr="003453AC">
        <w:rPr>
          <w:smallCaps/>
        </w:rPr>
        <w:t>* * * * *</w:t>
      </w:r>
    </w:p>
    <w:p w:rsidR="001A606C" w:rsidRPr="003453AC" w:rsidP="001A606C" w14:paraId="7D2240AB" w14:textId="77777777">
      <w:pPr>
        <w:spacing w:after="220"/>
        <w:ind w:firstLine="360"/>
        <w:rPr>
          <w:kern w:val="0"/>
        </w:rPr>
      </w:pPr>
      <w:r w:rsidRPr="003453AC">
        <w:rPr>
          <w:kern w:val="0"/>
        </w:rPr>
        <w:t>(100)  US100  The bands 2310-2320 and 2345-2360 MHz are available for Federal aeronautical telemetering and associated telecommand operations for flight testing of manned or unmanned aircraft, missiles, or major components thereof, on a secondary basis to the Wireless Communications Service (WCS).  The frequencies 2312.5 MHz and 2352.5 MHz are shared on a co-equal basis by Federal stations for telemetering and associated telecommand operations of expendable and reusable launch vehicles, irrespective of whether such operations involve flight testing.  Other Federal mobile telemetering uses may be provided in the bands 2310-2320 and 2345-2360 MHz on a non</w:t>
      </w:r>
      <w:r w:rsidRPr="003453AC">
        <w:rPr>
          <w:kern w:val="0"/>
        </w:rPr>
        <w:noBreakHyphen/>
        <w:t>interference basis to all other uses authorized pursuant to this paragraph (c)(100).</w:t>
      </w:r>
    </w:p>
    <w:p w:rsidR="001A606C" w:rsidRPr="003453AC" w:rsidP="001A606C" w14:paraId="2617C846" w14:textId="77777777">
      <w:pPr>
        <w:suppressAutoHyphens/>
        <w:spacing w:after="220"/>
        <w:ind w:firstLine="360"/>
        <w:rPr>
          <w:smallCaps/>
        </w:rPr>
      </w:pPr>
      <w:r w:rsidRPr="003453AC">
        <w:rPr>
          <w:smallCaps/>
        </w:rPr>
        <w:t>* * * * *</w:t>
      </w:r>
    </w:p>
    <w:p w:rsidR="001A606C" w:rsidRPr="003453AC" w:rsidP="001A606C" w14:paraId="796AEB7C" w14:textId="77777777">
      <w:pPr>
        <w:tabs>
          <w:tab w:val="left" w:pos="810"/>
          <w:tab w:val="left" w:pos="990"/>
        </w:tabs>
        <w:suppressAutoHyphens/>
        <w:autoSpaceDE w:val="0"/>
        <w:autoSpaceDN w:val="0"/>
        <w:adjustRightInd w:val="0"/>
        <w:spacing w:after="220"/>
        <w:ind w:firstLine="360"/>
        <w:rPr>
          <w:kern w:val="0"/>
        </w:rPr>
      </w:pPr>
      <w:r w:rsidRPr="003453AC">
        <w:t>(247)  US247  The band 10.1-10.15 MHz is allocated to the fixed service on a primary basis outside the United States and its insular areas.  Transmissions from stations in the amateur service must not cause harmful interference to this fixed service use and stations in the amateur service must make all necessary adjustments (including termination of transmission) if harmful interference is caused.</w:t>
      </w:r>
    </w:p>
    <w:p w:rsidR="001A606C" w:rsidRPr="003453AC" w:rsidP="001A606C" w14:paraId="15D8EDE2" w14:textId="77777777">
      <w:pPr>
        <w:suppressAutoHyphens/>
        <w:spacing w:after="220"/>
        <w:ind w:firstLine="360"/>
        <w:rPr>
          <w:smallCaps/>
        </w:rPr>
      </w:pPr>
      <w:r w:rsidRPr="003453AC">
        <w:rPr>
          <w:smallCaps/>
        </w:rPr>
        <w:t>* * * * *</w:t>
      </w:r>
    </w:p>
    <w:p w:rsidR="001A606C" w:rsidRPr="003453AC" w:rsidP="001A606C" w14:paraId="3E2AB811" w14:textId="77777777">
      <w:pPr>
        <w:tabs>
          <w:tab w:val="left" w:pos="810"/>
        </w:tabs>
        <w:suppressAutoHyphens/>
        <w:spacing w:after="220"/>
        <w:ind w:firstLine="360"/>
      </w:pPr>
      <w:r w:rsidRPr="003453AC">
        <w:t>(281)  US281  In the band 25.07-25.21 MHz, non-Federal stations in the Industrial/Business Pool must not cause harmful interference to, and must accept interference from, stations in the maritime mobile service operating in accordance with the Table of Frequency Allocations.</w:t>
      </w:r>
    </w:p>
    <w:p w:rsidR="001A606C" w:rsidRPr="003453AC" w:rsidP="001A606C" w14:paraId="07E42A2A" w14:textId="77777777">
      <w:pPr>
        <w:suppressAutoHyphens/>
        <w:spacing w:after="220"/>
        <w:ind w:firstLine="360"/>
        <w:rPr>
          <w:smallCaps/>
        </w:rPr>
      </w:pPr>
      <w:r w:rsidRPr="003453AC">
        <w:rPr>
          <w:smallCaps/>
        </w:rPr>
        <w:t>* * * * *</w:t>
      </w:r>
    </w:p>
    <w:p w:rsidR="001A606C" w:rsidRPr="003453AC" w:rsidP="001A606C" w14:paraId="57323365" w14:textId="77777777">
      <w:pPr>
        <w:tabs>
          <w:tab w:val="left" w:pos="810"/>
        </w:tabs>
        <w:suppressAutoHyphens/>
        <w:spacing w:after="220"/>
        <w:ind w:firstLine="360"/>
      </w:pPr>
      <w:r w:rsidRPr="003453AC">
        <w:t>(283)  US283  In the bands 2850-3025 kHz, 3400-3500 kHz, 4650-4700 kHz, 5450-5680 kHz, 6525-6685 kHz, 10.005-10.1 MHz, 11.275-11.4 MHz, 13.26-13.36 MHz, and 17.9-17.97 MHz, frequencies may be authorized for non-Federal flight test purposes on the condition that harmful interference will not be caused to services operating in accordance with the Table of Frequency Allocations.</w:t>
      </w:r>
    </w:p>
    <w:p w:rsidR="001A606C" w:rsidRPr="003453AC" w:rsidP="001A606C" w14:paraId="3BEA94FD" w14:textId="77777777">
      <w:pPr>
        <w:suppressAutoHyphens/>
        <w:spacing w:after="220"/>
        <w:ind w:firstLine="360"/>
        <w:rPr>
          <w:smallCaps/>
        </w:rPr>
      </w:pPr>
      <w:r w:rsidRPr="003453AC">
        <w:rPr>
          <w:smallCaps/>
        </w:rPr>
        <w:t>* * * * *</w:t>
      </w:r>
    </w:p>
    <w:p w:rsidR="001A606C" w:rsidRPr="003453AC" w:rsidP="001A606C" w14:paraId="31628BF2" w14:textId="77777777">
      <w:pPr>
        <w:tabs>
          <w:tab w:val="left" w:pos="810"/>
          <w:tab w:val="left" w:pos="1080"/>
          <w:tab w:val="left" w:pos="1871"/>
          <w:tab w:val="left" w:pos="2268"/>
        </w:tabs>
        <w:overflowPunct w:val="0"/>
        <w:autoSpaceDE w:val="0"/>
        <w:autoSpaceDN w:val="0"/>
        <w:adjustRightInd w:val="0"/>
        <w:spacing w:after="220"/>
        <w:ind w:firstLine="360"/>
        <w:textAlignment w:val="baseline"/>
        <w:rPr>
          <w:spacing w:val="-3"/>
        </w:rPr>
      </w:pPr>
      <w:r w:rsidRPr="003453AC">
        <w:rPr>
          <w:spacing w:val="-3"/>
        </w:rPr>
        <w:t>(296)  US296  In the bands designated for ship wide-band telegraphy, facsimile and special transmission systems, the following assignable frequencies are available to non-Federal stations on a shared basis with Federal stations:  2070.5 kHz, 2072.5 kHz, 2074.5 kHz, 2076.5 kHz, 4154 kHz, 4170 kHz, 6235 kHz, 6259 kHz, 8302 kHz, 8338 kHz, 12.37 MHz, 12.418 MHz, 16.551 MHz, 16.615 MHz, 18.848 MHz, 18.868 MHz, 22.182 MHz, 22.238 MHz, 25.123 MHz, and 25.159 MHz.</w:t>
      </w:r>
    </w:p>
    <w:p w:rsidR="001A606C" w:rsidRPr="003453AC" w:rsidP="001A606C" w14:paraId="2C9F9B2E" w14:textId="77777777">
      <w:pPr>
        <w:suppressAutoHyphens/>
        <w:spacing w:after="220"/>
        <w:ind w:firstLine="360"/>
        <w:rPr>
          <w:smallCaps/>
        </w:rPr>
      </w:pPr>
      <w:r w:rsidRPr="003453AC">
        <w:rPr>
          <w:smallCaps/>
        </w:rPr>
        <w:t>* * * * *</w:t>
      </w:r>
    </w:p>
    <w:p w:rsidR="001A606C" w:rsidRPr="003453AC" w:rsidP="001A606C" w14:paraId="02110C81" w14:textId="77777777">
      <w:pPr>
        <w:tabs>
          <w:tab w:val="left" w:pos="810"/>
        </w:tabs>
        <w:suppressAutoHyphens/>
        <w:spacing w:after="220"/>
        <w:ind w:firstLine="360"/>
        <w:rPr>
          <w:kern w:val="0"/>
        </w:rPr>
      </w:pPr>
      <w:r w:rsidRPr="003453AC">
        <w:rPr>
          <w:bCs/>
          <w:kern w:val="0"/>
        </w:rPr>
        <w:t>(312)  US312</w:t>
      </w:r>
      <w:r w:rsidRPr="003453AC">
        <w:rPr>
          <w:kern w:val="0"/>
        </w:rPr>
        <w:t>  The frequency 173.075 MHz may also be authorized on a primary basis to non-Federal stations in the Public Safety Radio Pool, limited to police licensees and an authorized bandwidth not to exceed 12.5 kHz, for stolen vehicle recovery systems.</w:t>
      </w:r>
    </w:p>
    <w:p w:rsidR="001A606C" w:rsidRPr="003453AC" w:rsidP="001A606C" w14:paraId="63196DB4" w14:textId="77777777">
      <w:pPr>
        <w:suppressAutoHyphens/>
        <w:spacing w:after="220"/>
        <w:ind w:firstLine="360"/>
        <w:rPr>
          <w:smallCaps/>
        </w:rPr>
      </w:pPr>
      <w:r w:rsidRPr="003453AC">
        <w:rPr>
          <w:smallCaps/>
        </w:rPr>
        <w:t>* * * * *</w:t>
      </w:r>
    </w:p>
    <w:p w:rsidR="001A606C" w:rsidRPr="003453AC" w:rsidP="001A606C" w14:paraId="61927F1D" w14:textId="77777777">
      <w:pPr>
        <w:tabs>
          <w:tab w:val="left" w:pos="810"/>
          <w:tab w:val="left" w:pos="1170"/>
        </w:tabs>
        <w:suppressAutoHyphens/>
        <w:spacing w:before="40" w:after="220"/>
        <w:ind w:firstLine="360"/>
      </w:pPr>
      <w:r w:rsidRPr="003453AC">
        <w:t>(342)  US342  In making assignments to stations of other services to which the bands in table 17 to paragraph (c)(342) of this section are allocated (*indicates radio astronomy use for spectral line observations), all practicable steps must be taken to protect the radio astronomy service from harmful interference.  Emissions from spaceborne or airborne stations can be particularly serious sources of interference to the radio astronomy service (</w:t>
      </w:r>
      <w:r w:rsidRPr="003453AC">
        <w:rPr>
          <w:i/>
        </w:rPr>
        <w:t>see</w:t>
      </w:r>
      <w:r w:rsidRPr="003453AC">
        <w:t xml:space="preserve"> ITU </w:t>
      </w:r>
      <w:r w:rsidRPr="003453AC">
        <w:rPr>
          <w:i/>
        </w:rPr>
        <w:t>Radio Regulations</w:t>
      </w:r>
      <w:r w:rsidRPr="003453AC">
        <w:t xml:space="preserve"> at Nos. 4.5 and 4.6 and Article 29).</w:t>
      </w:r>
    </w:p>
    <w:p w:rsidR="001A606C" w:rsidRPr="003453AC" w:rsidP="001A606C" w14:paraId="4C235B85" w14:textId="77777777">
      <w:pPr>
        <w:tabs>
          <w:tab w:val="left" w:pos="810"/>
        </w:tabs>
        <w:suppressAutoHyphens/>
        <w:ind w:firstLine="360"/>
        <w:rPr>
          <w:b/>
          <w:bCs/>
          <w:kern w:val="0"/>
        </w:rPr>
      </w:pPr>
      <w:r w:rsidRPr="003453AC">
        <w:rPr>
          <w:kern w:val="0"/>
        </w:rPr>
        <w:tab/>
      </w:r>
      <w:r w:rsidRPr="003453AC">
        <w:rPr>
          <w:kern w:val="0"/>
        </w:rPr>
        <w:tab/>
      </w:r>
      <w:r w:rsidRPr="003453AC">
        <w:rPr>
          <w:b/>
          <w:bCs/>
          <w:kern w:val="0"/>
        </w:rPr>
        <w:t>Table 17 to paragraph (c)(342)</w:t>
      </w:r>
    </w:p>
    <w:tbl>
      <w:tblPr>
        <w:tblW w:w="0" w:type="auto"/>
        <w:tblInd w:w="18" w:type="dxa"/>
        <w:tblBorders>
          <w:top w:val="single" w:sz="4" w:space="0" w:color="auto"/>
          <w:left w:val="single" w:sz="4" w:space="0" w:color="auto"/>
          <w:bottom w:val="single" w:sz="4" w:space="0" w:color="auto"/>
          <w:right w:val="single" w:sz="4" w:space="0" w:color="auto"/>
        </w:tblBorders>
        <w:tblLayout w:type="fixed"/>
        <w:tblLook w:val="04A0"/>
      </w:tblPr>
      <w:tblGrid>
        <w:gridCol w:w="3174"/>
        <w:gridCol w:w="3192"/>
      </w:tblGrid>
      <w:tr w14:paraId="5A22971A" w14:textId="77777777" w:rsidTr="001F5962">
        <w:tblPrEx>
          <w:tblW w:w="0" w:type="auto"/>
          <w:tblInd w:w="18" w:type="dxa"/>
          <w:tblBorders>
            <w:top w:val="single" w:sz="4" w:space="0" w:color="auto"/>
            <w:left w:val="single" w:sz="4" w:space="0" w:color="auto"/>
            <w:bottom w:val="single" w:sz="4" w:space="0" w:color="auto"/>
            <w:right w:val="single" w:sz="4" w:space="0" w:color="auto"/>
          </w:tblBorders>
          <w:tblLayout w:type="fixed"/>
          <w:tblLook w:val="04A0"/>
        </w:tblPrEx>
        <w:tc>
          <w:tcPr>
            <w:tcW w:w="3174" w:type="dxa"/>
            <w:tcBorders>
              <w:top w:val="nil"/>
              <w:left w:val="nil"/>
              <w:bottom w:val="nil"/>
              <w:right w:val="nil"/>
            </w:tcBorders>
            <w:hideMark/>
          </w:tcPr>
          <w:p w:rsidR="001A606C" w:rsidRPr="003453AC" w:rsidP="001F5962" w14:paraId="037ACAF2" w14:textId="77777777">
            <w:pPr>
              <w:tabs>
                <w:tab w:val="left" w:pos="810"/>
              </w:tabs>
              <w:suppressAutoHyphens/>
              <w:autoSpaceDE w:val="0"/>
              <w:autoSpaceDN w:val="0"/>
              <w:adjustRightInd w:val="0"/>
              <w:ind w:left="-15"/>
              <w:jc w:val="both"/>
            </w:pPr>
            <w:r w:rsidRPr="003453AC">
              <w:t>13.36-13.41 MHz</w:t>
            </w:r>
          </w:p>
        </w:tc>
        <w:tc>
          <w:tcPr>
            <w:tcW w:w="3192" w:type="dxa"/>
            <w:tcBorders>
              <w:top w:val="nil"/>
              <w:left w:val="nil"/>
              <w:bottom w:val="nil"/>
              <w:right w:val="nil"/>
            </w:tcBorders>
            <w:hideMark/>
          </w:tcPr>
          <w:p w:rsidR="001A606C" w:rsidRPr="003453AC" w:rsidP="001F5962" w14:paraId="18C86049" w14:textId="77777777">
            <w:pPr>
              <w:tabs>
                <w:tab w:val="left" w:pos="810"/>
              </w:tabs>
              <w:suppressAutoHyphens/>
              <w:autoSpaceDE w:val="0"/>
              <w:autoSpaceDN w:val="0"/>
              <w:adjustRightInd w:val="0"/>
              <w:ind w:left="-15"/>
              <w:jc w:val="both"/>
            </w:pPr>
            <w:r w:rsidRPr="003453AC">
              <w:t>42.77-42.87 GHz*</w:t>
            </w:r>
          </w:p>
        </w:tc>
      </w:tr>
      <w:tr w14:paraId="1829EB4A"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7C0B9E54" w14:textId="77777777">
            <w:pPr>
              <w:tabs>
                <w:tab w:val="left" w:pos="810"/>
              </w:tabs>
              <w:suppressAutoHyphens/>
              <w:autoSpaceDE w:val="0"/>
              <w:autoSpaceDN w:val="0"/>
              <w:adjustRightInd w:val="0"/>
              <w:ind w:left="-15"/>
              <w:jc w:val="both"/>
            </w:pPr>
            <w:r w:rsidRPr="003453AC">
              <w:t>25.55-25.67 MHz</w:t>
            </w:r>
          </w:p>
        </w:tc>
        <w:tc>
          <w:tcPr>
            <w:tcW w:w="3192" w:type="dxa"/>
            <w:tcBorders>
              <w:top w:val="nil"/>
              <w:left w:val="nil"/>
              <w:bottom w:val="nil"/>
              <w:right w:val="nil"/>
            </w:tcBorders>
            <w:hideMark/>
          </w:tcPr>
          <w:p w:rsidR="001A606C" w:rsidRPr="003453AC" w:rsidP="001F5962" w14:paraId="64C5ED35" w14:textId="77777777">
            <w:pPr>
              <w:tabs>
                <w:tab w:val="left" w:pos="810"/>
              </w:tabs>
              <w:suppressAutoHyphens/>
              <w:autoSpaceDE w:val="0"/>
              <w:autoSpaceDN w:val="0"/>
              <w:adjustRightInd w:val="0"/>
              <w:ind w:left="-15"/>
              <w:jc w:val="both"/>
            </w:pPr>
            <w:r w:rsidRPr="003453AC">
              <w:t>43.07-43.17 GHz*</w:t>
            </w:r>
          </w:p>
        </w:tc>
      </w:tr>
      <w:tr w14:paraId="65978388"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1B3431FA" w14:textId="77777777">
            <w:pPr>
              <w:tabs>
                <w:tab w:val="left" w:pos="810"/>
              </w:tabs>
              <w:suppressAutoHyphens/>
              <w:autoSpaceDE w:val="0"/>
              <w:autoSpaceDN w:val="0"/>
              <w:adjustRightInd w:val="0"/>
              <w:ind w:left="-15"/>
              <w:jc w:val="both"/>
            </w:pPr>
            <w:r w:rsidRPr="003453AC">
              <w:t>37.5-38.25 MHz</w:t>
            </w:r>
          </w:p>
        </w:tc>
        <w:tc>
          <w:tcPr>
            <w:tcW w:w="3192" w:type="dxa"/>
            <w:tcBorders>
              <w:top w:val="nil"/>
              <w:left w:val="nil"/>
              <w:bottom w:val="nil"/>
              <w:right w:val="nil"/>
            </w:tcBorders>
            <w:hideMark/>
          </w:tcPr>
          <w:p w:rsidR="001A606C" w:rsidRPr="003453AC" w:rsidP="001F5962" w14:paraId="3C6E1139" w14:textId="77777777">
            <w:pPr>
              <w:tabs>
                <w:tab w:val="left" w:pos="810"/>
              </w:tabs>
              <w:suppressAutoHyphens/>
              <w:autoSpaceDE w:val="0"/>
              <w:autoSpaceDN w:val="0"/>
              <w:adjustRightInd w:val="0"/>
              <w:ind w:left="-15"/>
              <w:jc w:val="both"/>
            </w:pPr>
            <w:r w:rsidRPr="003453AC">
              <w:t>43.37-43.47 GHz*</w:t>
            </w:r>
          </w:p>
        </w:tc>
      </w:tr>
      <w:tr w14:paraId="597DDD6B"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009DF1B8" w14:textId="77777777">
            <w:pPr>
              <w:tabs>
                <w:tab w:val="left" w:pos="810"/>
              </w:tabs>
              <w:suppressAutoHyphens/>
              <w:autoSpaceDE w:val="0"/>
              <w:autoSpaceDN w:val="0"/>
              <w:adjustRightInd w:val="0"/>
              <w:ind w:left="-15"/>
              <w:jc w:val="both"/>
            </w:pPr>
            <w:r w:rsidRPr="003453AC">
              <w:t>322-328.6 MHz*</w:t>
            </w:r>
          </w:p>
        </w:tc>
        <w:tc>
          <w:tcPr>
            <w:tcW w:w="3192" w:type="dxa"/>
            <w:tcBorders>
              <w:top w:val="nil"/>
              <w:left w:val="nil"/>
              <w:bottom w:val="nil"/>
              <w:right w:val="nil"/>
            </w:tcBorders>
            <w:hideMark/>
          </w:tcPr>
          <w:p w:rsidR="001A606C" w:rsidRPr="003453AC" w:rsidP="001F5962" w14:paraId="464ED63E" w14:textId="77777777">
            <w:pPr>
              <w:tabs>
                <w:tab w:val="left" w:pos="810"/>
              </w:tabs>
              <w:suppressAutoHyphens/>
              <w:autoSpaceDE w:val="0"/>
              <w:autoSpaceDN w:val="0"/>
              <w:adjustRightInd w:val="0"/>
              <w:ind w:left="-15"/>
              <w:jc w:val="both"/>
            </w:pPr>
            <w:r w:rsidRPr="003453AC">
              <w:t>48.94-49.04 GHz*</w:t>
            </w:r>
          </w:p>
        </w:tc>
      </w:tr>
      <w:tr w14:paraId="6B8AEB4E"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4CA42F75" w14:textId="77777777">
            <w:pPr>
              <w:tabs>
                <w:tab w:val="left" w:pos="810"/>
              </w:tabs>
              <w:suppressAutoHyphens/>
              <w:autoSpaceDE w:val="0"/>
              <w:autoSpaceDN w:val="0"/>
              <w:adjustRightInd w:val="0"/>
              <w:ind w:left="-15"/>
              <w:jc w:val="both"/>
            </w:pPr>
            <w:r w:rsidRPr="003453AC">
              <w:t>1330-1400 MHz*</w:t>
            </w:r>
          </w:p>
        </w:tc>
        <w:tc>
          <w:tcPr>
            <w:tcW w:w="3192" w:type="dxa"/>
            <w:tcBorders>
              <w:top w:val="nil"/>
              <w:left w:val="nil"/>
              <w:bottom w:val="nil"/>
              <w:right w:val="nil"/>
            </w:tcBorders>
            <w:hideMark/>
          </w:tcPr>
          <w:p w:rsidR="001A606C" w:rsidRPr="003453AC" w:rsidP="001F5962" w14:paraId="51BD7052" w14:textId="77777777">
            <w:pPr>
              <w:tabs>
                <w:tab w:val="left" w:pos="810"/>
              </w:tabs>
              <w:suppressAutoHyphens/>
              <w:autoSpaceDE w:val="0"/>
              <w:autoSpaceDN w:val="0"/>
              <w:adjustRightInd w:val="0"/>
              <w:ind w:left="-15"/>
              <w:jc w:val="both"/>
            </w:pPr>
            <w:r w:rsidRPr="003453AC">
              <w:t>76-86 GHz</w:t>
            </w:r>
          </w:p>
        </w:tc>
      </w:tr>
      <w:tr w14:paraId="7124E58F"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4B71F04B" w14:textId="77777777">
            <w:pPr>
              <w:tabs>
                <w:tab w:val="left" w:pos="810"/>
              </w:tabs>
              <w:suppressAutoHyphens/>
              <w:autoSpaceDE w:val="0"/>
              <w:autoSpaceDN w:val="0"/>
              <w:adjustRightInd w:val="0"/>
              <w:ind w:left="-15"/>
              <w:jc w:val="both"/>
            </w:pPr>
            <w:r w:rsidRPr="003453AC">
              <w:t>1610.6-1613.8 MHz*</w:t>
            </w:r>
          </w:p>
        </w:tc>
        <w:tc>
          <w:tcPr>
            <w:tcW w:w="3192" w:type="dxa"/>
            <w:tcBorders>
              <w:top w:val="nil"/>
              <w:left w:val="nil"/>
              <w:bottom w:val="nil"/>
              <w:right w:val="nil"/>
            </w:tcBorders>
            <w:hideMark/>
          </w:tcPr>
          <w:p w:rsidR="001A606C" w:rsidRPr="003453AC" w:rsidP="001F5962" w14:paraId="6D1C48E2" w14:textId="77777777">
            <w:pPr>
              <w:tabs>
                <w:tab w:val="left" w:pos="810"/>
              </w:tabs>
              <w:suppressAutoHyphens/>
              <w:autoSpaceDE w:val="0"/>
              <w:autoSpaceDN w:val="0"/>
              <w:adjustRightInd w:val="0"/>
              <w:ind w:left="-15"/>
              <w:jc w:val="both"/>
            </w:pPr>
            <w:r w:rsidRPr="003453AC">
              <w:t>92-94 GHz</w:t>
            </w:r>
          </w:p>
        </w:tc>
      </w:tr>
      <w:tr w14:paraId="0E68162C"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2F8788AD" w14:textId="77777777">
            <w:pPr>
              <w:tabs>
                <w:tab w:val="left" w:pos="810"/>
              </w:tabs>
              <w:suppressAutoHyphens/>
              <w:autoSpaceDE w:val="0"/>
              <w:autoSpaceDN w:val="0"/>
              <w:adjustRightInd w:val="0"/>
              <w:ind w:left="-15"/>
              <w:jc w:val="both"/>
            </w:pPr>
            <w:r w:rsidRPr="003453AC">
              <w:t>1660-1660.5 MHz*</w:t>
            </w:r>
          </w:p>
        </w:tc>
        <w:tc>
          <w:tcPr>
            <w:tcW w:w="3192" w:type="dxa"/>
            <w:tcBorders>
              <w:top w:val="nil"/>
              <w:left w:val="nil"/>
              <w:bottom w:val="nil"/>
              <w:right w:val="nil"/>
            </w:tcBorders>
            <w:hideMark/>
          </w:tcPr>
          <w:p w:rsidR="001A606C" w:rsidRPr="003453AC" w:rsidP="001F5962" w14:paraId="7D9313B6" w14:textId="77777777">
            <w:pPr>
              <w:tabs>
                <w:tab w:val="left" w:pos="810"/>
              </w:tabs>
              <w:suppressAutoHyphens/>
              <w:autoSpaceDE w:val="0"/>
              <w:autoSpaceDN w:val="0"/>
              <w:adjustRightInd w:val="0"/>
              <w:ind w:left="-15"/>
              <w:jc w:val="both"/>
            </w:pPr>
            <w:r w:rsidRPr="003453AC">
              <w:t>94.1-100 GHz</w:t>
            </w:r>
          </w:p>
        </w:tc>
      </w:tr>
      <w:tr w14:paraId="15A43355"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4A273C92" w14:textId="77777777">
            <w:pPr>
              <w:tabs>
                <w:tab w:val="left" w:pos="810"/>
              </w:tabs>
              <w:suppressAutoHyphens/>
              <w:autoSpaceDE w:val="0"/>
              <w:autoSpaceDN w:val="0"/>
              <w:adjustRightInd w:val="0"/>
              <w:ind w:left="-15"/>
              <w:jc w:val="both"/>
            </w:pPr>
            <w:r w:rsidRPr="003453AC">
              <w:t>1668.4-1670 MHz*</w:t>
            </w:r>
          </w:p>
        </w:tc>
        <w:tc>
          <w:tcPr>
            <w:tcW w:w="3192" w:type="dxa"/>
            <w:tcBorders>
              <w:top w:val="nil"/>
              <w:left w:val="nil"/>
              <w:bottom w:val="nil"/>
              <w:right w:val="nil"/>
            </w:tcBorders>
            <w:hideMark/>
          </w:tcPr>
          <w:p w:rsidR="001A606C" w:rsidRPr="003453AC" w:rsidP="001F5962" w14:paraId="5E4B9BC8" w14:textId="77777777">
            <w:pPr>
              <w:tabs>
                <w:tab w:val="left" w:pos="810"/>
              </w:tabs>
              <w:suppressAutoHyphens/>
              <w:autoSpaceDE w:val="0"/>
              <w:autoSpaceDN w:val="0"/>
              <w:adjustRightInd w:val="0"/>
              <w:ind w:left="-15"/>
              <w:jc w:val="both"/>
            </w:pPr>
            <w:r w:rsidRPr="003453AC">
              <w:t>102-109.5 GHz</w:t>
            </w:r>
          </w:p>
        </w:tc>
      </w:tr>
      <w:tr w14:paraId="1D2CAB57"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5751F807" w14:textId="77777777">
            <w:pPr>
              <w:tabs>
                <w:tab w:val="left" w:pos="810"/>
              </w:tabs>
              <w:suppressAutoHyphens/>
              <w:autoSpaceDE w:val="0"/>
              <w:autoSpaceDN w:val="0"/>
              <w:adjustRightInd w:val="0"/>
              <w:ind w:left="-15"/>
              <w:jc w:val="both"/>
            </w:pPr>
            <w:r w:rsidRPr="003453AC">
              <w:t>3260-3267 MHz*</w:t>
            </w:r>
          </w:p>
        </w:tc>
        <w:tc>
          <w:tcPr>
            <w:tcW w:w="3192" w:type="dxa"/>
            <w:tcBorders>
              <w:top w:val="nil"/>
              <w:left w:val="nil"/>
              <w:bottom w:val="nil"/>
              <w:right w:val="nil"/>
            </w:tcBorders>
            <w:hideMark/>
          </w:tcPr>
          <w:p w:rsidR="001A606C" w:rsidRPr="003453AC" w:rsidP="001F5962" w14:paraId="7EA50E90" w14:textId="77777777">
            <w:pPr>
              <w:tabs>
                <w:tab w:val="left" w:pos="810"/>
              </w:tabs>
              <w:suppressAutoHyphens/>
              <w:autoSpaceDE w:val="0"/>
              <w:autoSpaceDN w:val="0"/>
              <w:adjustRightInd w:val="0"/>
              <w:ind w:left="-15"/>
              <w:jc w:val="both"/>
              <w:rPr>
                <w:b/>
              </w:rPr>
            </w:pPr>
            <w:r w:rsidRPr="003453AC">
              <w:t>111.8-114.25 GHz</w:t>
            </w:r>
          </w:p>
        </w:tc>
      </w:tr>
      <w:tr w14:paraId="08E3F632"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55B5FA5A" w14:textId="77777777">
            <w:pPr>
              <w:tabs>
                <w:tab w:val="left" w:pos="810"/>
              </w:tabs>
              <w:suppressAutoHyphens/>
              <w:autoSpaceDE w:val="0"/>
              <w:autoSpaceDN w:val="0"/>
              <w:adjustRightInd w:val="0"/>
              <w:ind w:left="-15"/>
              <w:jc w:val="both"/>
            </w:pPr>
            <w:r w:rsidRPr="003453AC">
              <w:t>3332-3339 MHz*</w:t>
            </w:r>
          </w:p>
        </w:tc>
        <w:tc>
          <w:tcPr>
            <w:tcW w:w="3192" w:type="dxa"/>
            <w:tcBorders>
              <w:top w:val="nil"/>
              <w:left w:val="nil"/>
              <w:bottom w:val="nil"/>
              <w:right w:val="nil"/>
            </w:tcBorders>
            <w:hideMark/>
          </w:tcPr>
          <w:p w:rsidR="001A606C" w:rsidRPr="003453AC" w:rsidP="001F5962" w14:paraId="41522F0E" w14:textId="77777777">
            <w:pPr>
              <w:tabs>
                <w:tab w:val="left" w:pos="810"/>
              </w:tabs>
              <w:suppressAutoHyphens/>
              <w:autoSpaceDE w:val="0"/>
              <w:autoSpaceDN w:val="0"/>
              <w:adjustRightInd w:val="0"/>
              <w:ind w:left="-15"/>
              <w:jc w:val="both"/>
              <w:rPr>
                <w:b/>
              </w:rPr>
            </w:pPr>
            <w:r w:rsidRPr="003453AC">
              <w:t>128.33-128.59 GHz*</w:t>
            </w:r>
          </w:p>
        </w:tc>
      </w:tr>
      <w:tr w14:paraId="70FFB6A5"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2C6881EE" w14:textId="77777777">
            <w:pPr>
              <w:tabs>
                <w:tab w:val="left" w:pos="810"/>
              </w:tabs>
              <w:suppressAutoHyphens/>
              <w:autoSpaceDE w:val="0"/>
              <w:autoSpaceDN w:val="0"/>
              <w:adjustRightInd w:val="0"/>
              <w:ind w:left="-15"/>
              <w:jc w:val="both"/>
            </w:pPr>
            <w:r w:rsidRPr="003453AC">
              <w:t>3345.8-3352.5 MHz*</w:t>
            </w:r>
          </w:p>
        </w:tc>
        <w:tc>
          <w:tcPr>
            <w:tcW w:w="3192" w:type="dxa"/>
            <w:tcBorders>
              <w:top w:val="nil"/>
              <w:left w:val="nil"/>
              <w:bottom w:val="nil"/>
              <w:right w:val="nil"/>
            </w:tcBorders>
            <w:hideMark/>
          </w:tcPr>
          <w:p w:rsidR="001A606C" w:rsidRPr="003453AC" w:rsidP="001F5962" w14:paraId="404D4FEB" w14:textId="77777777">
            <w:pPr>
              <w:tabs>
                <w:tab w:val="left" w:pos="810"/>
              </w:tabs>
              <w:suppressAutoHyphens/>
              <w:autoSpaceDE w:val="0"/>
              <w:autoSpaceDN w:val="0"/>
              <w:adjustRightInd w:val="0"/>
              <w:ind w:left="-15"/>
              <w:jc w:val="both"/>
            </w:pPr>
            <w:r w:rsidRPr="003453AC">
              <w:t>129.23-129.49 GHz*</w:t>
            </w:r>
          </w:p>
        </w:tc>
      </w:tr>
      <w:tr w14:paraId="48066BD3"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1D0ED4B3" w14:textId="77777777">
            <w:pPr>
              <w:tabs>
                <w:tab w:val="left" w:pos="810"/>
              </w:tabs>
              <w:suppressAutoHyphens/>
              <w:autoSpaceDE w:val="0"/>
              <w:autoSpaceDN w:val="0"/>
              <w:adjustRightInd w:val="0"/>
              <w:ind w:left="-15"/>
              <w:jc w:val="both"/>
            </w:pPr>
            <w:r w:rsidRPr="003453AC">
              <w:t>4825-4835 MHz*</w:t>
            </w:r>
          </w:p>
        </w:tc>
        <w:tc>
          <w:tcPr>
            <w:tcW w:w="3192" w:type="dxa"/>
            <w:tcBorders>
              <w:top w:val="nil"/>
              <w:left w:val="nil"/>
              <w:bottom w:val="nil"/>
              <w:right w:val="nil"/>
            </w:tcBorders>
            <w:hideMark/>
          </w:tcPr>
          <w:p w:rsidR="001A606C" w:rsidRPr="003453AC" w:rsidP="001F5962" w14:paraId="5D029B23" w14:textId="77777777">
            <w:pPr>
              <w:tabs>
                <w:tab w:val="left" w:pos="810"/>
              </w:tabs>
              <w:suppressAutoHyphens/>
              <w:autoSpaceDE w:val="0"/>
              <w:autoSpaceDN w:val="0"/>
              <w:adjustRightInd w:val="0"/>
              <w:ind w:left="-15"/>
              <w:jc w:val="both"/>
              <w:rPr>
                <w:b/>
              </w:rPr>
            </w:pPr>
            <w:r w:rsidRPr="003453AC">
              <w:t>130-134 GHz</w:t>
            </w:r>
          </w:p>
        </w:tc>
      </w:tr>
      <w:tr w14:paraId="7D3C0CEE"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39635CE3" w14:textId="77777777">
            <w:pPr>
              <w:tabs>
                <w:tab w:val="left" w:pos="810"/>
              </w:tabs>
              <w:suppressAutoHyphens/>
              <w:autoSpaceDE w:val="0"/>
              <w:autoSpaceDN w:val="0"/>
              <w:adjustRightInd w:val="0"/>
              <w:ind w:left="-15"/>
              <w:jc w:val="both"/>
            </w:pPr>
            <w:r w:rsidRPr="003453AC">
              <w:t>4950-4990 MHz</w:t>
            </w:r>
          </w:p>
        </w:tc>
        <w:tc>
          <w:tcPr>
            <w:tcW w:w="3192" w:type="dxa"/>
            <w:tcBorders>
              <w:top w:val="nil"/>
              <w:left w:val="nil"/>
              <w:bottom w:val="nil"/>
              <w:right w:val="nil"/>
            </w:tcBorders>
            <w:hideMark/>
          </w:tcPr>
          <w:p w:rsidR="001A606C" w:rsidRPr="003453AC" w:rsidP="001F5962" w14:paraId="33EF4523"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136-148.5 GHz</w:t>
            </w:r>
          </w:p>
        </w:tc>
      </w:tr>
      <w:tr w14:paraId="44FB4DEB"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03C8EFAA" w14:textId="77777777">
            <w:pPr>
              <w:tabs>
                <w:tab w:val="left" w:pos="810"/>
              </w:tabs>
              <w:suppressAutoHyphens/>
              <w:autoSpaceDE w:val="0"/>
              <w:autoSpaceDN w:val="0"/>
              <w:adjustRightInd w:val="0"/>
              <w:ind w:left="-15"/>
              <w:jc w:val="both"/>
            </w:pPr>
            <w:r w:rsidRPr="003453AC">
              <w:t>6650-6675.2 MHz*</w:t>
            </w:r>
          </w:p>
        </w:tc>
        <w:tc>
          <w:tcPr>
            <w:tcW w:w="3192" w:type="dxa"/>
            <w:tcBorders>
              <w:top w:val="nil"/>
              <w:left w:val="nil"/>
              <w:bottom w:val="nil"/>
              <w:right w:val="nil"/>
            </w:tcBorders>
            <w:hideMark/>
          </w:tcPr>
          <w:p w:rsidR="001A606C" w:rsidRPr="003453AC" w:rsidP="001F5962" w14:paraId="4E9F0122"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151.5-158.5 GHz</w:t>
            </w:r>
          </w:p>
        </w:tc>
      </w:tr>
      <w:tr w14:paraId="5E45BC1C"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77E8FEAB" w14:textId="77777777">
            <w:pPr>
              <w:tabs>
                <w:tab w:val="left" w:pos="810"/>
              </w:tabs>
              <w:suppressAutoHyphens/>
              <w:autoSpaceDE w:val="0"/>
              <w:autoSpaceDN w:val="0"/>
              <w:adjustRightInd w:val="0"/>
              <w:ind w:left="-15"/>
              <w:jc w:val="both"/>
            </w:pPr>
            <w:r w:rsidRPr="003453AC">
              <w:t>14.47-14.5 GHz*</w:t>
            </w:r>
          </w:p>
        </w:tc>
        <w:tc>
          <w:tcPr>
            <w:tcW w:w="3192" w:type="dxa"/>
            <w:tcBorders>
              <w:top w:val="nil"/>
              <w:left w:val="nil"/>
              <w:bottom w:val="nil"/>
              <w:right w:val="nil"/>
            </w:tcBorders>
            <w:hideMark/>
          </w:tcPr>
          <w:p w:rsidR="001A606C" w:rsidRPr="003453AC" w:rsidP="001F5962" w14:paraId="407EDF35"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168.59-168.93 GHz*</w:t>
            </w:r>
          </w:p>
        </w:tc>
      </w:tr>
      <w:tr w14:paraId="1CC9D168"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344E5F6E" w14:textId="77777777">
            <w:pPr>
              <w:tabs>
                <w:tab w:val="left" w:pos="810"/>
              </w:tabs>
              <w:suppressAutoHyphens/>
              <w:autoSpaceDE w:val="0"/>
              <w:autoSpaceDN w:val="0"/>
              <w:adjustRightInd w:val="0"/>
              <w:ind w:left="-15"/>
              <w:jc w:val="both"/>
            </w:pPr>
            <w:r w:rsidRPr="003453AC">
              <w:t>22.01-22.21 GHz*</w:t>
            </w:r>
          </w:p>
        </w:tc>
        <w:tc>
          <w:tcPr>
            <w:tcW w:w="3192" w:type="dxa"/>
            <w:tcBorders>
              <w:top w:val="nil"/>
              <w:left w:val="nil"/>
              <w:bottom w:val="nil"/>
              <w:right w:val="nil"/>
            </w:tcBorders>
            <w:hideMark/>
          </w:tcPr>
          <w:p w:rsidR="001A606C" w:rsidRPr="003453AC" w:rsidP="001F5962" w14:paraId="3DAFCFF5"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171.11-171.45 GHz*</w:t>
            </w:r>
          </w:p>
        </w:tc>
      </w:tr>
      <w:tr w14:paraId="671B8384"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05734FBD" w14:textId="77777777">
            <w:pPr>
              <w:tabs>
                <w:tab w:val="left" w:pos="810"/>
              </w:tabs>
              <w:suppressAutoHyphens/>
              <w:autoSpaceDE w:val="0"/>
              <w:autoSpaceDN w:val="0"/>
              <w:adjustRightInd w:val="0"/>
              <w:ind w:left="-15"/>
              <w:jc w:val="both"/>
            </w:pPr>
            <w:r w:rsidRPr="003453AC">
              <w:t>22.21-22.5 GHz</w:t>
            </w:r>
          </w:p>
        </w:tc>
        <w:tc>
          <w:tcPr>
            <w:tcW w:w="3192" w:type="dxa"/>
            <w:tcBorders>
              <w:top w:val="nil"/>
              <w:left w:val="nil"/>
              <w:bottom w:val="nil"/>
              <w:right w:val="nil"/>
            </w:tcBorders>
            <w:hideMark/>
          </w:tcPr>
          <w:p w:rsidR="001A606C" w:rsidRPr="003453AC" w:rsidP="001F5962" w14:paraId="33C6A7AE"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172.31-172.65 GHz*</w:t>
            </w:r>
          </w:p>
        </w:tc>
      </w:tr>
      <w:tr w14:paraId="4F8A844C"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25915FD5" w14:textId="77777777">
            <w:pPr>
              <w:tabs>
                <w:tab w:val="left" w:pos="810"/>
              </w:tabs>
              <w:suppressAutoHyphens/>
              <w:autoSpaceDE w:val="0"/>
              <w:autoSpaceDN w:val="0"/>
              <w:adjustRightInd w:val="0"/>
              <w:ind w:left="-15"/>
              <w:jc w:val="both"/>
            </w:pPr>
            <w:r w:rsidRPr="003453AC">
              <w:t>22.81-22.86 GHz*</w:t>
            </w:r>
          </w:p>
        </w:tc>
        <w:tc>
          <w:tcPr>
            <w:tcW w:w="3192" w:type="dxa"/>
            <w:tcBorders>
              <w:top w:val="nil"/>
              <w:left w:val="nil"/>
              <w:bottom w:val="nil"/>
              <w:right w:val="nil"/>
            </w:tcBorders>
            <w:hideMark/>
          </w:tcPr>
          <w:p w:rsidR="001A606C" w:rsidRPr="003453AC" w:rsidP="001F5962" w14:paraId="5516320A"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173.52-173.85 GHz*</w:t>
            </w:r>
          </w:p>
        </w:tc>
      </w:tr>
      <w:tr w14:paraId="479AC732"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10022936" w14:textId="77777777">
            <w:pPr>
              <w:tabs>
                <w:tab w:val="left" w:pos="810"/>
              </w:tabs>
              <w:suppressAutoHyphens/>
              <w:autoSpaceDE w:val="0"/>
              <w:autoSpaceDN w:val="0"/>
              <w:adjustRightInd w:val="0"/>
              <w:ind w:left="-15"/>
              <w:jc w:val="both"/>
            </w:pPr>
            <w:r w:rsidRPr="003453AC">
              <w:t>23.07-23.12 GHz*</w:t>
            </w:r>
          </w:p>
        </w:tc>
        <w:tc>
          <w:tcPr>
            <w:tcW w:w="3192" w:type="dxa"/>
            <w:tcBorders>
              <w:top w:val="nil"/>
              <w:left w:val="nil"/>
              <w:bottom w:val="nil"/>
              <w:right w:val="nil"/>
            </w:tcBorders>
            <w:hideMark/>
          </w:tcPr>
          <w:p w:rsidR="001A606C" w:rsidRPr="003453AC" w:rsidP="001F5962" w14:paraId="3DF3A8AD"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195.75-196.15 GHz*</w:t>
            </w:r>
          </w:p>
        </w:tc>
      </w:tr>
      <w:tr w14:paraId="7EED70C2"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17D8948B" w14:textId="77777777">
            <w:pPr>
              <w:tabs>
                <w:tab w:val="left" w:pos="810"/>
              </w:tabs>
              <w:suppressAutoHyphens/>
              <w:autoSpaceDE w:val="0"/>
              <w:autoSpaceDN w:val="0"/>
              <w:adjustRightInd w:val="0"/>
              <w:ind w:left="-15"/>
              <w:jc w:val="both"/>
            </w:pPr>
            <w:r w:rsidRPr="003453AC">
              <w:t>31.2-31.3 GHz</w:t>
            </w:r>
          </w:p>
        </w:tc>
        <w:tc>
          <w:tcPr>
            <w:tcW w:w="3192" w:type="dxa"/>
            <w:tcBorders>
              <w:top w:val="nil"/>
              <w:left w:val="nil"/>
              <w:bottom w:val="nil"/>
              <w:right w:val="nil"/>
            </w:tcBorders>
            <w:hideMark/>
          </w:tcPr>
          <w:p w:rsidR="001A606C" w:rsidRPr="003453AC" w:rsidP="001F5962" w14:paraId="6AC767FE"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209-226 GHz</w:t>
            </w:r>
          </w:p>
        </w:tc>
      </w:tr>
      <w:tr w14:paraId="7F3807EE"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760BBB7C" w14:textId="77777777">
            <w:pPr>
              <w:tabs>
                <w:tab w:val="left" w:pos="810"/>
              </w:tabs>
              <w:suppressAutoHyphens/>
              <w:autoSpaceDE w:val="0"/>
              <w:autoSpaceDN w:val="0"/>
              <w:adjustRightInd w:val="0"/>
              <w:ind w:left="-15"/>
              <w:jc w:val="both"/>
            </w:pPr>
            <w:r w:rsidRPr="003453AC">
              <w:t>36.43-36.5 GHz*</w:t>
            </w:r>
          </w:p>
        </w:tc>
        <w:tc>
          <w:tcPr>
            <w:tcW w:w="3192" w:type="dxa"/>
            <w:tcBorders>
              <w:top w:val="nil"/>
              <w:left w:val="nil"/>
              <w:bottom w:val="nil"/>
              <w:right w:val="nil"/>
            </w:tcBorders>
            <w:hideMark/>
          </w:tcPr>
          <w:p w:rsidR="001A606C" w:rsidRPr="003453AC" w:rsidP="001F5962" w14:paraId="3B246B60"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241-250 GHz</w:t>
            </w:r>
          </w:p>
        </w:tc>
      </w:tr>
      <w:tr w14:paraId="2D14C863" w14:textId="77777777" w:rsidTr="001F5962">
        <w:tblPrEx>
          <w:tblW w:w="0" w:type="auto"/>
          <w:tblInd w:w="18" w:type="dxa"/>
          <w:tblLayout w:type="fixed"/>
          <w:tblLook w:val="04A0"/>
        </w:tblPrEx>
        <w:tc>
          <w:tcPr>
            <w:tcW w:w="3174" w:type="dxa"/>
            <w:tcBorders>
              <w:top w:val="nil"/>
              <w:left w:val="nil"/>
              <w:bottom w:val="nil"/>
              <w:right w:val="nil"/>
            </w:tcBorders>
            <w:hideMark/>
          </w:tcPr>
          <w:p w:rsidR="001A606C" w:rsidRPr="003453AC" w:rsidP="001F5962" w14:paraId="23952F4C" w14:textId="77777777">
            <w:pPr>
              <w:tabs>
                <w:tab w:val="left" w:pos="810"/>
              </w:tabs>
              <w:suppressAutoHyphens/>
              <w:autoSpaceDE w:val="0"/>
              <w:autoSpaceDN w:val="0"/>
              <w:adjustRightInd w:val="0"/>
              <w:ind w:left="-15"/>
              <w:jc w:val="both"/>
            </w:pPr>
            <w:r w:rsidRPr="003453AC">
              <w:t>42.5-43.5 GHz</w:t>
            </w:r>
          </w:p>
        </w:tc>
        <w:tc>
          <w:tcPr>
            <w:tcW w:w="3192" w:type="dxa"/>
            <w:tcBorders>
              <w:top w:val="nil"/>
              <w:left w:val="nil"/>
              <w:bottom w:val="nil"/>
              <w:right w:val="nil"/>
            </w:tcBorders>
            <w:hideMark/>
          </w:tcPr>
          <w:p w:rsidR="001A606C" w:rsidRPr="003453AC" w:rsidP="001F5962" w14:paraId="2D443793" w14:textId="77777777">
            <w:pPr>
              <w:tabs>
                <w:tab w:val="left" w:pos="270"/>
                <w:tab w:val="left" w:pos="810"/>
                <w:tab w:val="left" w:pos="1440"/>
                <w:tab w:val="left" w:pos="2250"/>
                <w:tab w:val="left" w:pos="2610"/>
                <w:tab w:val="left" w:pos="3715"/>
                <w:tab w:val="left" w:pos="6595"/>
                <w:tab w:val="left" w:pos="9475"/>
              </w:tabs>
              <w:suppressAutoHyphens/>
              <w:autoSpaceDE w:val="0"/>
              <w:autoSpaceDN w:val="0"/>
              <w:adjustRightInd w:val="0"/>
              <w:ind w:left="-15"/>
              <w:jc w:val="both"/>
            </w:pPr>
            <w:r w:rsidRPr="003453AC">
              <w:t>252-275 GHz</w:t>
            </w:r>
          </w:p>
        </w:tc>
      </w:tr>
    </w:tbl>
    <w:p w:rsidR="001A606C" w:rsidRPr="003453AC" w:rsidP="001A606C" w14:paraId="11584A78" w14:textId="77777777">
      <w:pPr>
        <w:suppressAutoHyphens/>
        <w:spacing w:after="220"/>
        <w:ind w:firstLine="360"/>
        <w:rPr>
          <w:smallCaps/>
        </w:rPr>
      </w:pPr>
      <w:r w:rsidRPr="003453AC">
        <w:rPr>
          <w:smallCaps/>
        </w:rPr>
        <w:t>* * * * *</w:t>
      </w:r>
    </w:p>
    <w:p w:rsidR="001A606C" w:rsidRPr="003453AC" w:rsidP="001A606C" w14:paraId="032DA288" w14:textId="77777777">
      <w:pPr>
        <w:suppressAutoHyphens/>
        <w:spacing w:after="220"/>
        <w:ind w:firstLine="360"/>
        <w:rPr>
          <w:smallCaps/>
        </w:rPr>
      </w:pPr>
      <w:r w:rsidRPr="003453AC">
        <w:rPr>
          <w:smallCaps/>
        </w:rPr>
        <w:t>(444) * * *</w:t>
      </w:r>
    </w:p>
    <w:p w:rsidR="001A606C" w:rsidRPr="003453AC" w:rsidP="001A606C" w14:paraId="08C0F315" w14:textId="77777777">
      <w:pPr>
        <w:tabs>
          <w:tab w:val="left" w:pos="900"/>
          <w:tab w:val="left" w:pos="1134"/>
          <w:tab w:val="left" w:pos="1871"/>
          <w:tab w:val="left" w:pos="2268"/>
        </w:tabs>
        <w:overflowPunct w:val="0"/>
        <w:autoSpaceDE w:val="0"/>
        <w:autoSpaceDN w:val="0"/>
        <w:adjustRightInd w:val="0"/>
        <w:spacing w:after="220"/>
        <w:ind w:firstLine="360"/>
        <w:textAlignment w:val="baseline"/>
        <w:rPr>
          <w:kern w:val="0"/>
        </w:rPr>
      </w:pPr>
      <w:r w:rsidRPr="003453AC">
        <w:rPr>
          <w:bCs/>
          <w:kern w:val="0"/>
        </w:rPr>
        <w:t>(ii)  US444B  </w:t>
      </w:r>
      <w:r w:rsidRPr="003453AC">
        <w:rPr>
          <w:kern w:val="0"/>
        </w:rPr>
        <w:t>In the band 5091-5150 MHz, the following provisions apply to the aeronautical mobile service:</w:t>
      </w:r>
    </w:p>
    <w:p w:rsidR="001A606C" w:rsidRPr="003453AC" w:rsidP="001A606C" w14:paraId="6D3A1E88"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 xml:space="preserve">(A) Use is restricted to: </w:t>
      </w:r>
    </w:p>
    <w:p w:rsidR="001A606C" w:rsidRPr="003453AC" w:rsidP="001A606C" w14:paraId="69B23730"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1</w:t>
      </w:r>
      <w:r w:rsidRPr="003453AC">
        <w:rPr>
          <w:kern w:val="0"/>
        </w:rPr>
        <w:t>) Systems operating in the aeronautical mobile (R) service (AM(R)S) in accordance with international aeronautical standards, limited to surface applications at airports, and in accordance with Resolution 748 (Rev.WRC-12) (</w:t>
      </w:r>
      <w:r w:rsidRPr="003453AC">
        <w:rPr>
          <w:i/>
          <w:kern w:val="0"/>
        </w:rPr>
        <w:t>i.e.</w:t>
      </w:r>
      <w:r w:rsidRPr="003453AC">
        <w:rPr>
          <w:kern w:val="0"/>
        </w:rPr>
        <w:t xml:space="preserve">, </w:t>
      </w:r>
      <w:r w:rsidRPr="003453AC">
        <w:rPr>
          <w:kern w:val="0"/>
        </w:rPr>
        <w:t>AeroMACS</w:t>
      </w:r>
      <w:r w:rsidRPr="003453AC">
        <w:rPr>
          <w:kern w:val="0"/>
        </w:rPr>
        <w:t xml:space="preserve">); and </w:t>
      </w:r>
    </w:p>
    <w:p w:rsidR="001A606C" w:rsidRPr="003453AC" w:rsidP="001A606C" w14:paraId="74FC1DCD"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2</w:t>
      </w:r>
      <w:r w:rsidRPr="003453AC">
        <w:rPr>
          <w:kern w:val="0"/>
        </w:rPr>
        <w:t>) Aeronautical telemetry transmissions from aircraft stations (AMT) in accordance with Resolution 418 (Rev.WRC-19).</w:t>
      </w:r>
    </w:p>
    <w:p w:rsidR="001A606C" w:rsidRPr="003453AC" w:rsidP="001A606C" w14:paraId="07103ADC"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(B) Consistent with Radio Regulation No. 4.10, airport surface wireless systems operating in the AM(R)S have priority over AMT systems in the band.</w:t>
      </w:r>
    </w:p>
    <w:p w:rsidR="001A606C" w:rsidRPr="003453AC" w:rsidP="001A606C" w14:paraId="14AEC74B"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 xml:space="preserve">(C) Operators of AM(R)S and AMT systems at the following airports are urged to cooperate with each other in the exchange of information about planned deployments of their respective systems so that the prospects for compatible sharing of the band are enhanced: </w:t>
      </w:r>
    </w:p>
    <w:p w:rsidR="001A606C" w:rsidRPr="003453AC" w:rsidP="001A606C" w14:paraId="102032A9"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1</w:t>
      </w:r>
      <w:r w:rsidRPr="003453AC">
        <w:rPr>
          <w:kern w:val="0"/>
        </w:rPr>
        <w:t xml:space="preserve">) Boeing Field/King County Intl Airport, Seattle, WA; </w:t>
      </w:r>
    </w:p>
    <w:p w:rsidR="001A606C" w:rsidRPr="003453AC" w:rsidP="001A606C" w14:paraId="3E442987"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2</w:t>
      </w:r>
      <w:r w:rsidRPr="003453AC">
        <w:rPr>
          <w:kern w:val="0"/>
        </w:rPr>
        <w:t xml:space="preserve">) Lambert-St. Louis Intl Airport, St. Louis, MO; </w:t>
      </w:r>
    </w:p>
    <w:p w:rsidR="001A606C" w:rsidRPr="003453AC" w:rsidP="001A606C" w14:paraId="57F9F95B"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3</w:t>
      </w:r>
      <w:r w:rsidRPr="003453AC">
        <w:rPr>
          <w:kern w:val="0"/>
        </w:rPr>
        <w:t xml:space="preserve">) Charleston AFB/Intl Airport, Charleston, SC; </w:t>
      </w:r>
    </w:p>
    <w:p w:rsidR="001A606C" w:rsidRPr="003453AC" w:rsidP="001A606C" w14:paraId="2BE005AE"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4</w:t>
      </w:r>
      <w:r w:rsidRPr="003453AC">
        <w:rPr>
          <w:kern w:val="0"/>
        </w:rPr>
        <w:t>) Wichita Dwight D. Eisenhower National Airport, Wichita, KS;</w:t>
      </w:r>
    </w:p>
    <w:p w:rsidR="001A606C" w:rsidRPr="003453AC" w:rsidP="001A606C" w14:paraId="4C46B416"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5</w:t>
      </w:r>
      <w:r w:rsidRPr="003453AC">
        <w:rPr>
          <w:kern w:val="0"/>
        </w:rPr>
        <w:t xml:space="preserve">) Roswell Intl Air Center Airport, Roswell, NM; and </w:t>
      </w:r>
    </w:p>
    <w:p w:rsidR="001A606C" w:rsidRPr="003453AC" w:rsidP="001A606C" w14:paraId="4F777B98"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w:t>
      </w:r>
      <w:r w:rsidRPr="003453AC">
        <w:rPr>
          <w:i/>
          <w:iCs/>
          <w:kern w:val="0"/>
        </w:rPr>
        <w:t>6</w:t>
      </w:r>
      <w:r w:rsidRPr="003453AC">
        <w:rPr>
          <w:kern w:val="0"/>
        </w:rPr>
        <w:t>) William P. Gwinn Airport, Jupiter, FL.  Other airports may be addressed on a case-by-case basis.</w:t>
      </w:r>
    </w:p>
    <w:p w:rsidR="001A606C" w:rsidRPr="003453AC" w:rsidP="001A606C" w14:paraId="35CD5AA0" w14:textId="77777777">
      <w:pPr>
        <w:tabs>
          <w:tab w:val="left" w:pos="360"/>
          <w:tab w:val="left" w:pos="1134"/>
          <w:tab w:val="left" w:pos="1871"/>
          <w:tab w:val="left" w:pos="2268"/>
        </w:tabs>
        <w:overflowPunct w:val="0"/>
        <w:autoSpaceDE w:val="0"/>
        <w:autoSpaceDN w:val="0"/>
        <w:adjustRightInd w:val="0"/>
        <w:spacing w:after="220"/>
        <w:ind w:firstLine="360"/>
        <w:textAlignment w:val="baseline"/>
        <w:rPr>
          <w:kern w:val="0"/>
        </w:rPr>
      </w:pPr>
      <w:r w:rsidRPr="003453AC">
        <w:rPr>
          <w:kern w:val="0"/>
        </w:rPr>
        <w:t xml:space="preserve">(D) Aeronautical fixed communications that are an integral part of the </w:t>
      </w:r>
      <w:r w:rsidRPr="003453AC">
        <w:rPr>
          <w:kern w:val="0"/>
        </w:rPr>
        <w:t>AeroMACS</w:t>
      </w:r>
      <w:r w:rsidRPr="003453AC">
        <w:rPr>
          <w:kern w:val="0"/>
        </w:rPr>
        <w:t xml:space="preserve"> system authorized in paragraph (c)(444)(ii)(A)(</w:t>
      </w:r>
      <w:r w:rsidRPr="003453AC">
        <w:rPr>
          <w:i/>
          <w:iCs/>
          <w:kern w:val="0"/>
        </w:rPr>
        <w:t>1</w:t>
      </w:r>
      <w:r w:rsidRPr="003453AC">
        <w:rPr>
          <w:kern w:val="0"/>
        </w:rPr>
        <w:t>) of this section are also authorized on a primary basis.</w:t>
      </w:r>
    </w:p>
    <w:p w:rsidR="001A606C" w:rsidRPr="003453AC" w:rsidP="001A606C" w14:paraId="221A6EE3" w14:textId="77777777">
      <w:pPr>
        <w:tabs>
          <w:tab w:val="left" w:pos="1134"/>
          <w:tab w:val="left" w:pos="2268"/>
        </w:tabs>
        <w:suppressAutoHyphens/>
        <w:spacing w:after="220"/>
        <w:ind w:firstLine="360"/>
        <w:rPr>
          <w:smallCaps/>
        </w:rPr>
      </w:pPr>
      <w:r w:rsidRPr="003453AC">
        <w:rPr>
          <w:smallCaps/>
        </w:rPr>
        <w:t>* * * * *</w:t>
      </w:r>
      <w:r w:rsidRPr="003453AC">
        <w:rPr>
          <w:smallCaps/>
        </w:rPr>
        <w:tab/>
      </w:r>
    </w:p>
    <w:p w:rsidR="001A606C" w:rsidRPr="003453AC" w:rsidP="001A606C" w14:paraId="6B1CCE3B" w14:textId="77777777">
      <w:pPr>
        <w:suppressAutoHyphens/>
        <w:spacing w:after="220"/>
        <w:ind w:firstLine="360"/>
      </w:pPr>
      <w:r w:rsidRPr="003453AC">
        <w:t>(d) * * *</w:t>
      </w:r>
    </w:p>
    <w:p w:rsidR="001A606C" w:rsidRPr="003453AC" w:rsidP="001A606C" w14:paraId="4B20B07C" w14:textId="77777777">
      <w:pPr>
        <w:tabs>
          <w:tab w:val="left" w:pos="360"/>
        </w:tabs>
        <w:suppressAutoHyphens/>
        <w:spacing w:after="220"/>
        <w:rPr>
          <w:rFonts w:eastAsia="Calibri"/>
          <w:kern w:val="0"/>
        </w:rPr>
      </w:pPr>
      <w:r w:rsidRPr="003453AC">
        <w:rPr>
          <w:rFonts w:eastAsia="Calibri"/>
          <w:bCs/>
          <w:kern w:val="0"/>
        </w:rPr>
        <w:tab/>
      </w:r>
      <w:bookmarkStart w:id="5465" w:name="_Hlk87978029"/>
      <w:r w:rsidRPr="003453AC">
        <w:rPr>
          <w:rFonts w:eastAsia="Calibri"/>
          <w:bCs/>
          <w:kern w:val="0"/>
        </w:rPr>
        <w:t>(33)  NG33</w:t>
      </w:r>
      <w:r w:rsidRPr="003453AC">
        <w:rPr>
          <w:kern w:val="0"/>
        </w:rPr>
        <w:t>  </w:t>
      </w:r>
      <w:r w:rsidRPr="003453AC">
        <w:rPr>
          <w:rFonts w:eastAsia="Calibri"/>
          <w:kern w:val="0"/>
        </w:rPr>
        <w:t xml:space="preserve">In the band 614-698 MHz, the following provisions apply.  In the sub-bands 617-652 MHz and 663-698 MHz, low power television and TV translator stations may operate on a secondary basis to stations in the fixed and mobile services until required to terminate their operations in accordance with </w:t>
      </w:r>
      <w:r w:rsidRPr="003453AC">
        <w:rPr>
          <w:color w:val="000000"/>
          <w:kern w:val="0"/>
        </w:rPr>
        <w:t>§</w:t>
      </w:r>
      <w:r w:rsidRPr="003453AC">
        <w:rPr>
          <w:rFonts w:eastAsia="Calibri"/>
          <w:kern w:val="0"/>
        </w:rPr>
        <w:t xml:space="preserve"> 73.3700(g)(4) of this chapter, and white space devices may also operate in these sub-bands, except in those areas where their use is prohibited in accordance with </w:t>
      </w:r>
      <w:r w:rsidRPr="003453AC">
        <w:rPr>
          <w:color w:val="000000"/>
          <w:kern w:val="0"/>
        </w:rPr>
        <w:t>§§</w:t>
      </w:r>
      <w:r w:rsidRPr="003453AC">
        <w:rPr>
          <w:rFonts w:eastAsia="Calibri"/>
          <w:kern w:val="0"/>
        </w:rPr>
        <w:t xml:space="preserve"> 15.707(a)(5) and 15.713(b)(2)(iv) of this chapter.  In addition, white space devices may operate in the sub</w:t>
      </w:r>
      <w:r w:rsidRPr="003453AC">
        <w:rPr>
          <w:rFonts w:eastAsia="Calibri"/>
          <w:kern w:val="0"/>
        </w:rPr>
        <w:noBreakHyphen/>
        <w:t xml:space="preserve">band 657-663 MHz in accordance with </w:t>
      </w:r>
      <w:r w:rsidRPr="003453AC">
        <w:rPr>
          <w:color w:val="000000"/>
          <w:kern w:val="0"/>
        </w:rPr>
        <w:t>§</w:t>
      </w:r>
      <w:r w:rsidRPr="003453AC">
        <w:rPr>
          <w:rFonts w:eastAsia="Calibri"/>
          <w:kern w:val="0"/>
        </w:rPr>
        <w:t> 15.707(a)(2) of this chapter, low power auxiliary stations may operate in the sub-band 653-657 MHz, and unlicensed wireless microphones may operate in the sub-bands 614</w:t>
      </w:r>
      <w:r w:rsidRPr="003453AC">
        <w:rPr>
          <w:rFonts w:eastAsia="Calibri"/>
          <w:kern w:val="0"/>
        </w:rPr>
        <w:noBreakHyphen/>
        <w:t>616 MHz and 657</w:t>
      </w:r>
      <w:r w:rsidRPr="003453AC">
        <w:rPr>
          <w:rFonts w:eastAsia="Calibri"/>
          <w:kern w:val="0"/>
        </w:rPr>
        <w:noBreakHyphen/>
        <w:t>663 MHz.</w:t>
      </w:r>
    </w:p>
    <w:bookmarkEnd w:id="5465"/>
    <w:p w:rsidR="001A606C" w:rsidRPr="003453AC" w:rsidP="001A606C" w14:paraId="401F530C" w14:textId="77777777">
      <w:pPr>
        <w:suppressAutoHyphens/>
        <w:spacing w:after="220"/>
        <w:ind w:firstLine="360"/>
      </w:pPr>
      <w:r w:rsidRPr="003453AC">
        <w:t>* * * * *</w:t>
      </w:r>
    </w:p>
    <w:p w:rsidR="001A606C" w:rsidRPr="003453AC" w:rsidP="001A606C" w14:paraId="0CC1D093" w14:textId="77777777">
      <w:pPr>
        <w:tabs>
          <w:tab w:val="left" w:pos="810"/>
          <w:tab w:val="left" w:pos="880"/>
          <w:tab w:val="left" w:pos="1008"/>
          <w:tab w:val="left" w:pos="1320"/>
        </w:tabs>
        <w:suppressAutoHyphens/>
        <w:spacing w:after="220"/>
        <w:ind w:firstLine="360"/>
        <w:outlineLvl w:val="0"/>
        <w:rPr>
          <w:kern w:val="0"/>
        </w:rPr>
      </w:pPr>
      <w:bookmarkStart w:id="5466" w:name="_Hlk29378208"/>
      <w:r w:rsidRPr="003453AC">
        <w:rPr>
          <w:bCs/>
          <w:kern w:val="0"/>
        </w:rPr>
        <w:t>(169)  NG169  </w:t>
      </w:r>
      <w:r w:rsidRPr="003453AC">
        <w:t xml:space="preserve">In the band 3650-3700 MHz, </w:t>
      </w:r>
      <w:r w:rsidRPr="003453AC">
        <w:rPr>
          <w:kern w:val="0"/>
        </w:rPr>
        <w:t xml:space="preserve">use of the </w:t>
      </w:r>
      <w:r w:rsidRPr="003453AC">
        <w:t>non-Federal fixed-satellite service (space-to-Earth) is limited to international inter-continental systems and, a</w:t>
      </w:r>
      <w:r w:rsidRPr="003453AC">
        <w:rPr>
          <w:kern w:val="0"/>
        </w:rPr>
        <w:t>fter December 1, 2000, primary operations are limited to grandfathered earth stations.  All other earth station</w:t>
      </w:r>
      <w:r w:rsidRPr="003453AC">
        <w:rPr>
          <w:b/>
          <w:kern w:val="0"/>
        </w:rPr>
        <w:t xml:space="preserve"> </w:t>
      </w:r>
      <w:r w:rsidRPr="003453AC">
        <w:rPr>
          <w:kern w:val="0"/>
        </w:rPr>
        <w:t xml:space="preserve">operations in the band </w:t>
      </w:r>
      <w:r w:rsidRPr="003453AC">
        <w:rPr>
          <w:kern w:val="0"/>
        </w:rPr>
        <w:t>3650</w:t>
      </w:r>
      <w:r w:rsidRPr="003453AC">
        <w:rPr>
          <w:kern w:val="0"/>
        </w:rPr>
        <w:noBreakHyphen/>
        <w:t>3700 MHz are authorized on a secondary basis.  Grandfathered earth stations are those authorized prior to December 1, 2000, or granted as a result of an application filed prior to December 1, 2000, and constructed within 12 months of initial authorization.  License applications for primary operations for new earth stations, major amendments to pending earth station applications, or applications for major modifications to earth station facilities filed on or after December 18, 1998, and prior to December 1, 2000, will not be accepted unless the proposed facilities are within 16.1 kilometers (10 miles) of an authorized primary earth station operating in the band 3650</w:t>
      </w:r>
      <w:r w:rsidRPr="003453AC">
        <w:rPr>
          <w:kern w:val="0"/>
        </w:rPr>
        <w:noBreakHyphen/>
        <w:t>3700 MHz.  License applications for primary operations by new earth stations, major amendments to pending earth station applications, and applications for major modifications to earth station facilities, filed after December 1, 2000, will not be accepted, except for changes in polarization, antenna orientation or ownership of a grandfathered earth station.</w:t>
      </w:r>
      <w:bookmarkEnd w:id="5448"/>
      <w:bookmarkEnd w:id="5466"/>
    </w:p>
    <w:p w:rsidR="001A606C" w:rsidRPr="003453AC" w:rsidP="001A606C" w14:paraId="026B4962" w14:textId="77777777">
      <w:pPr>
        <w:suppressAutoHyphens/>
        <w:spacing w:after="220"/>
        <w:ind w:firstLine="360"/>
        <w:rPr>
          <w:smallCaps/>
        </w:rPr>
      </w:pPr>
      <w:r w:rsidRPr="003453AC">
        <w:rPr>
          <w:smallCaps/>
        </w:rPr>
        <w:t>* * * * *</w:t>
      </w:r>
    </w:p>
    <w:p w:rsidR="001A606C" w:rsidRPr="003453AC" w:rsidP="001A606C" w14:paraId="68EAEDFF" w14:textId="77777777">
      <w:pPr>
        <w:suppressAutoHyphens/>
        <w:spacing w:after="220"/>
        <w:ind w:firstLine="360"/>
      </w:pPr>
      <w:r w:rsidRPr="003453AC">
        <w:t>(e) * * *</w:t>
      </w:r>
    </w:p>
    <w:p w:rsidR="001A606C" w:rsidRPr="003453AC" w:rsidP="001A606C" w14:paraId="17B92EBA" w14:textId="77777777">
      <w:pPr>
        <w:tabs>
          <w:tab w:val="left" w:pos="360"/>
          <w:tab w:val="left" w:pos="810"/>
          <w:tab w:val="left" w:pos="880"/>
        </w:tabs>
        <w:suppressAutoHyphens/>
        <w:spacing w:after="220"/>
        <w:ind w:firstLine="360"/>
        <w:rPr>
          <w:kern w:val="0"/>
        </w:rPr>
      </w:pPr>
      <w:r w:rsidRPr="003453AC">
        <w:rPr>
          <w:bCs/>
          <w:kern w:val="0"/>
        </w:rPr>
        <w:t>(2)  G2  </w:t>
      </w:r>
      <w:r w:rsidRPr="003453AC">
        <w:rPr>
          <w:kern w:val="0"/>
        </w:rPr>
        <w:t xml:space="preserve">In the bands </w:t>
      </w:r>
      <w:r w:rsidRPr="003453AC">
        <w:rPr>
          <w:bCs/>
          <w:kern w:val="0"/>
        </w:rPr>
        <w:t>216.965-216.995 MHz</w:t>
      </w:r>
      <w:r w:rsidRPr="003453AC">
        <w:rPr>
          <w:kern w:val="0"/>
        </w:rPr>
        <w:t>, 420-450 MHz (except as provided for in G129), 890</w:t>
      </w:r>
      <w:r w:rsidRPr="003453AC">
        <w:rPr>
          <w:kern w:val="0"/>
        </w:rPr>
        <w:noBreakHyphen/>
        <w:t>902 MHz, 928-942 MHz, 1300-1390 MHz, 2310-2390 MHz, 2417-2450 MHz, 2700-2900 MHz, 3300-3500 MHz, 5650-5925 MHz, and 9000-9200 MHz, use of the Federal radiolocation service is restricted to the military services.</w:t>
      </w:r>
    </w:p>
    <w:p w:rsidR="001A606C" w:rsidRPr="003453AC" w:rsidP="001A606C" w14:paraId="36424CF1" w14:textId="77777777">
      <w:pPr>
        <w:suppressAutoHyphens/>
        <w:spacing w:after="220"/>
        <w:ind w:firstLine="360"/>
        <w:rPr>
          <w:smallCaps/>
        </w:rPr>
      </w:pPr>
      <w:r w:rsidRPr="003453AC">
        <w:rPr>
          <w:smallCaps/>
        </w:rPr>
        <w:t>* * * * *</w:t>
      </w:r>
    </w:p>
    <w:p w:rsidR="001A606C" w:rsidRPr="003453AC" w:rsidP="001A606C" w14:paraId="288E9C4F" w14:textId="77777777">
      <w:pPr>
        <w:tabs>
          <w:tab w:val="left" w:pos="810"/>
          <w:tab w:val="left" w:pos="880"/>
          <w:tab w:val="left" w:pos="1008"/>
        </w:tabs>
        <w:suppressAutoHyphens/>
        <w:spacing w:after="220"/>
        <w:ind w:firstLine="360"/>
      </w:pPr>
      <w:r w:rsidRPr="003453AC">
        <w:rPr>
          <w:bCs/>
        </w:rPr>
        <w:t>(32)  G32  </w:t>
      </w:r>
      <w:r w:rsidRPr="003453AC">
        <w:t>Except for weather radars on meteorological satellites in the band 9.975-10.025 GHz and for Federal survey operations (see paragraph (c)(108) of this section), Federal radiolocation in the band 10-10.5 GHz is limited to the military services.</w:t>
      </w:r>
    </w:p>
    <w:p w:rsidR="001A606C" w:rsidRPr="003453AC" w:rsidP="001A606C" w14:paraId="020F459D" w14:textId="77777777">
      <w:pPr>
        <w:suppressAutoHyphens/>
        <w:spacing w:after="220"/>
        <w:ind w:firstLine="360"/>
        <w:rPr>
          <w:smallCaps/>
        </w:rPr>
      </w:pPr>
      <w:r w:rsidRPr="003453AC">
        <w:rPr>
          <w:smallCaps/>
        </w:rPr>
        <w:t>* * * * *</w:t>
      </w:r>
    </w:p>
    <w:p w:rsidR="001A606C" w:rsidRPr="003453AC" w:rsidP="001A606C" w14:paraId="1EEE5361" w14:textId="77777777">
      <w:pPr>
        <w:tabs>
          <w:tab w:val="left" w:pos="810"/>
          <w:tab w:val="left" w:pos="880"/>
        </w:tabs>
        <w:suppressAutoHyphens/>
        <w:spacing w:after="220"/>
        <w:ind w:firstLine="360"/>
        <w:rPr>
          <w:kern w:val="0"/>
        </w:rPr>
      </w:pPr>
      <w:r w:rsidRPr="003453AC">
        <w:rPr>
          <w:bCs/>
        </w:rPr>
        <w:t>(115)  G115  I</w:t>
      </w:r>
      <w:r w:rsidRPr="003453AC">
        <w:t>n the band 13.36-13.41 MHz, the fixed service is allocated on a primary basis outside the conterminous United States.  Within the conterminous United States, assignments in the fixed service are permitted, and will be protected for national defense purposes or, if they are to be used only in an emergency jeopardizing life, public safety, or important property under conditions calling for immediate communication where other means of communication do not exist.</w:t>
      </w:r>
      <w:r w:rsidRPr="003453AC">
        <w:rPr>
          <w:smallCaps/>
        </w:rPr>
        <w:tab/>
      </w:r>
    </w:p>
    <w:p w:rsidR="001A606C" w:rsidRPr="003453AC" w:rsidP="001A606C" w14:paraId="380184B0" w14:textId="77777777">
      <w:pPr>
        <w:suppressAutoHyphens/>
        <w:spacing w:after="220"/>
        <w:ind w:firstLine="360"/>
        <w:rPr>
          <w:smallCaps/>
        </w:rPr>
      </w:pPr>
      <w:r w:rsidRPr="003453AC">
        <w:rPr>
          <w:smallCaps/>
        </w:rPr>
        <w:t>* * * * *</w:t>
      </w:r>
    </w:p>
    <w:p w:rsidR="001A606C" w:rsidRPr="003453AC" w:rsidP="001A606C" w14:paraId="2D4C1341" w14:textId="77777777">
      <w:pPr>
        <w:tabs>
          <w:tab w:val="left" w:pos="360"/>
          <w:tab w:val="left" w:pos="810"/>
          <w:tab w:val="left" w:pos="880"/>
          <w:tab w:val="left" w:pos="990"/>
        </w:tabs>
        <w:suppressAutoHyphens/>
        <w:spacing w:after="220"/>
        <w:ind w:firstLine="360"/>
        <w:rPr>
          <w:kern w:val="0"/>
        </w:rPr>
      </w:pPr>
      <w:r w:rsidRPr="003453AC">
        <w:rPr>
          <w:bCs/>
          <w:kern w:val="0"/>
        </w:rPr>
        <w:t>(132)  G132 </w:t>
      </w:r>
      <w:r w:rsidRPr="003453AC">
        <w:rPr>
          <w:kern w:val="0"/>
        </w:rPr>
        <w:t> Use of the radionavigation-satellite service in the band 1215-1240 MHz shall be subject to the condition that no harmful interference is caused to, and no protection is claimed from, the radionavigation service authorized under paragraph (b)(331) of this section.  Furthermore, the use of the radionavigation-satellite service in the band 1215-1240 MHz shall be subject to the condition that no harmful interference is caused to the radiolocation service.  ITU Radio Regulation No. 5.43 shall not apply in respect of the radiolocation service.  ITU Resolution 608 (Rev.WRC-19) shall apply.</w:t>
      </w:r>
    </w:p>
    <w:p w:rsidR="001A606C" w:rsidRPr="003453AC" w:rsidP="001A606C" w14:paraId="5A8B6ABF" w14:textId="77777777">
      <w:pPr>
        <w:spacing w:after="220"/>
        <w:rPr>
          <w:rFonts w:eastAsia="Calibri"/>
          <w:b/>
          <w:bCs/>
        </w:rPr>
      </w:pPr>
      <w:r w:rsidRPr="003453AC">
        <w:rPr>
          <w:smallCaps/>
        </w:rPr>
        <w:t>* * * * *</w:t>
      </w:r>
    </w:p>
    <w:p w:rsidR="001A606C" w14:paraId="15F3EBAB" w14:textId="77777777">
      <w:pPr>
        <w:widowControl/>
        <w:rPr>
          <w:b/>
        </w:rPr>
      </w:pPr>
      <w:r>
        <w:rPr>
          <w:b/>
        </w:rPr>
        <w:br w:type="page"/>
      </w:r>
    </w:p>
    <w:p w:rsidR="00B37EA7" w:rsidRPr="002C1CD4" w:rsidP="00B37EA7" w14:paraId="6E244020" w14:textId="68FEE714">
      <w:pPr>
        <w:suppressAutoHyphens/>
        <w:jc w:val="center"/>
        <w:rPr>
          <w:b/>
        </w:rPr>
      </w:pPr>
      <w:r w:rsidRPr="002C1CD4">
        <w:rPr>
          <w:b/>
        </w:rPr>
        <w:t>APPENDIX B</w:t>
      </w:r>
    </w:p>
    <w:p w:rsidR="00B37EA7" w:rsidRPr="002C1CD4" w:rsidP="00B37EA7" w14:paraId="7FBCFB31" w14:textId="77777777">
      <w:pPr>
        <w:jc w:val="center"/>
        <w:rPr>
          <w:b/>
        </w:rPr>
      </w:pPr>
    </w:p>
    <w:p w:rsidR="00B37EA7" w:rsidRPr="002C1CD4" w:rsidP="00B37EA7" w14:paraId="0FFD727A" w14:textId="77777777">
      <w:pPr>
        <w:jc w:val="center"/>
        <w:rPr>
          <w:b/>
        </w:rPr>
      </w:pPr>
      <w:r w:rsidRPr="002C1CD4">
        <w:rPr>
          <w:b/>
        </w:rPr>
        <w:t>Proposed Rules</w:t>
      </w:r>
    </w:p>
    <w:p w:rsidR="00B37EA7" w:rsidRPr="002C1CD4" w:rsidP="00B37EA7" w14:paraId="091D668D" w14:textId="77777777">
      <w:pPr>
        <w:jc w:val="center"/>
        <w:rPr>
          <w:b/>
        </w:rPr>
      </w:pPr>
    </w:p>
    <w:p w:rsidR="00B37EA7" w:rsidRPr="002C1CD4" w:rsidP="00B37EA7" w14:paraId="47F3D37D" w14:textId="77777777">
      <w:pPr>
        <w:suppressAutoHyphens/>
        <w:rPr>
          <w:spacing w:val="-3"/>
          <w:szCs w:val="22"/>
        </w:rPr>
      </w:pPr>
      <w:r>
        <w:rPr>
          <w:spacing w:val="-3"/>
          <w:szCs w:val="22"/>
        </w:rPr>
        <w:t>The</w:t>
      </w:r>
      <w:r w:rsidRPr="002C1CD4">
        <w:rPr>
          <w:spacing w:val="-3"/>
          <w:szCs w:val="22"/>
        </w:rPr>
        <w:t xml:space="preserve"> Federal Communications Commission proposes to amend 47 CFR parts </w:t>
      </w:r>
      <w:r w:rsidRPr="002C1CD4">
        <w:rPr>
          <w:szCs w:val="22"/>
        </w:rPr>
        <w:t xml:space="preserve">2, </w:t>
      </w:r>
      <w:r>
        <w:rPr>
          <w:szCs w:val="22"/>
        </w:rPr>
        <w:t>25</w:t>
      </w:r>
      <w:r w:rsidRPr="002C1CD4">
        <w:rPr>
          <w:szCs w:val="22"/>
        </w:rPr>
        <w:t>, 74, 78, 90, 97, and 101 a</w:t>
      </w:r>
      <w:r w:rsidRPr="002C1CD4">
        <w:rPr>
          <w:spacing w:val="-3"/>
          <w:szCs w:val="22"/>
        </w:rPr>
        <w:t>s follows:</w:t>
      </w:r>
    </w:p>
    <w:bookmarkEnd w:id="5444"/>
    <w:p w:rsidR="00B37EA7" w:rsidRPr="002C1CD4" w:rsidP="00B37EA7" w14:paraId="700538F3" w14:textId="77777777">
      <w:pPr>
        <w:suppressAutoHyphens/>
        <w:rPr>
          <w:spacing w:val="-3"/>
          <w:szCs w:val="22"/>
        </w:rPr>
      </w:pPr>
    </w:p>
    <w:p w:rsidR="00B37EA7" w:rsidRPr="002C1CD4" w:rsidP="00B37EA7" w14:paraId="1366BA9E" w14:textId="0EBEAB6E">
      <w:pPr>
        <w:tabs>
          <w:tab w:val="left" w:pos="3060"/>
        </w:tabs>
        <w:suppressAutoHyphens/>
        <w:rPr>
          <w:b/>
          <w:szCs w:val="22"/>
        </w:rPr>
      </w:pPr>
      <w:bookmarkStart w:id="5467" w:name="_Hlk5876644"/>
      <w:r w:rsidRPr="002C1CD4">
        <w:rPr>
          <w:b/>
          <w:szCs w:val="22"/>
        </w:rPr>
        <w:t>PART 2</w:t>
      </w:r>
      <w:r w:rsidRPr="002C1CD4" w:rsidR="00315EDF">
        <w:rPr>
          <w:b/>
          <w:szCs w:val="22"/>
        </w:rPr>
        <w:t>—</w:t>
      </w:r>
      <w:r w:rsidRPr="002C1CD4">
        <w:rPr>
          <w:b/>
          <w:szCs w:val="22"/>
        </w:rPr>
        <w:t>FREQUENCY ALLOCATIONS AND RADIO TREATY MATTERS; GENERAL RULES AND REGULATIONS</w:t>
      </w:r>
    </w:p>
    <w:p w:rsidR="00B37EA7" w:rsidRPr="002C1CD4" w:rsidP="00B37EA7" w14:paraId="6711E815" w14:textId="77777777">
      <w:pPr>
        <w:tabs>
          <w:tab w:val="left" w:pos="3060"/>
        </w:tabs>
        <w:suppressAutoHyphens/>
        <w:rPr>
          <w:b/>
          <w:szCs w:val="22"/>
        </w:rPr>
      </w:pPr>
    </w:p>
    <w:p w:rsidR="00B37EA7" w:rsidRPr="002C1CD4" w:rsidP="00B37EA7" w14:paraId="35015FAC" w14:textId="77777777">
      <w:pPr>
        <w:pStyle w:val="ParaNum"/>
        <w:numPr>
          <w:ilvl w:val="0"/>
          <w:numId w:val="0"/>
        </w:numPr>
        <w:ind w:left="720"/>
      </w:pPr>
      <w:r>
        <w:t>1.</w:t>
      </w:r>
      <w:r>
        <w:tab/>
      </w:r>
      <w:r w:rsidRPr="002C1CD4">
        <w:t>The authority citation for part 2 continues to read as follows:</w:t>
      </w:r>
    </w:p>
    <w:p w:rsidR="00B37EA7" w:rsidRPr="002C1CD4" w:rsidP="00B37EA7" w14:paraId="10C00E7F" w14:textId="77777777">
      <w:pPr>
        <w:ind w:left="720"/>
      </w:pPr>
    </w:p>
    <w:p w:rsidR="00B37EA7" w:rsidRPr="002C1CD4" w:rsidP="00B37EA7" w14:paraId="32F8DCC7" w14:textId="77777777">
      <w:pPr>
        <w:suppressAutoHyphens/>
        <w:ind w:firstLine="360"/>
        <w:rPr>
          <w:szCs w:val="22"/>
        </w:rPr>
      </w:pPr>
      <w:r w:rsidRPr="002C1CD4">
        <w:rPr>
          <w:smallCaps/>
          <w:szCs w:val="22"/>
        </w:rPr>
        <w:t>Authority</w:t>
      </w:r>
      <w:r w:rsidRPr="002C1CD4">
        <w:rPr>
          <w:szCs w:val="22"/>
        </w:rPr>
        <w:t>: 47 U.S.C. 154, 302a, 303, and 336, unless otherwise noted.</w:t>
      </w:r>
    </w:p>
    <w:p w:rsidR="00B37EA7" w:rsidRPr="002C1CD4" w:rsidP="00B37EA7" w14:paraId="103A9271" w14:textId="77777777">
      <w:pPr>
        <w:suppressAutoHyphens/>
        <w:ind w:firstLine="360"/>
        <w:rPr>
          <w:szCs w:val="22"/>
        </w:rPr>
      </w:pPr>
    </w:p>
    <w:p w:rsidR="00B37EA7" w:rsidRPr="003C59B7" w:rsidP="00B37EA7" w14:paraId="3210ABDA" w14:textId="77777777">
      <w:pPr>
        <w:pStyle w:val="ParaNum"/>
        <w:numPr>
          <w:ilvl w:val="0"/>
          <w:numId w:val="0"/>
        </w:numPr>
        <w:ind w:left="720"/>
        <w:rPr>
          <w:szCs w:val="22"/>
        </w:rPr>
      </w:pPr>
      <w:r>
        <w:rPr>
          <w:szCs w:val="22"/>
        </w:rPr>
        <w:t>2.</w:t>
      </w:r>
      <w:r>
        <w:rPr>
          <w:szCs w:val="22"/>
        </w:rPr>
        <w:tab/>
      </w:r>
      <w:r w:rsidRPr="003C59B7">
        <w:rPr>
          <w:szCs w:val="22"/>
        </w:rPr>
        <w:t xml:space="preserve">Amend section 2.1(c) by: </w:t>
      </w:r>
    </w:p>
    <w:p w:rsidR="00B37EA7" w:rsidP="00B37EA7" w14:paraId="449DA9E1" w14:textId="77777777">
      <w:pPr>
        <w:ind w:left="720"/>
        <w:rPr>
          <w:szCs w:val="22"/>
        </w:rPr>
      </w:pPr>
    </w:p>
    <w:p w:rsidR="00B37EA7" w:rsidP="00B37EA7" w14:paraId="6F8AF4DA" w14:textId="52A56B07">
      <w:pPr>
        <w:ind w:left="1440"/>
      </w:pPr>
      <w:r>
        <w:t>i.</w:t>
      </w:r>
      <w:r>
        <w:tab/>
      </w:r>
      <w:r w:rsidRPr="003C59B7">
        <w:t>Revising the definition for “</w:t>
      </w:r>
      <w:r>
        <w:t>C</w:t>
      </w:r>
      <w:r w:rsidRPr="003C59B7">
        <w:t xml:space="preserve">oordinated </w:t>
      </w:r>
      <w:r>
        <w:t>U</w:t>
      </w:r>
      <w:r w:rsidRPr="003C59B7">
        <w:t xml:space="preserve">niversal </w:t>
      </w:r>
      <w:r>
        <w:t>T</w:t>
      </w:r>
      <w:r w:rsidRPr="003C59B7">
        <w:t>ime</w:t>
      </w:r>
      <w:r w:rsidR="002404A4">
        <w:t xml:space="preserve"> (UTC)</w:t>
      </w:r>
      <w:r w:rsidRPr="003C59B7">
        <w:t xml:space="preserve">” </w:t>
      </w:r>
      <w:r>
        <w:t>and</w:t>
      </w:r>
    </w:p>
    <w:p w:rsidR="00B37EA7" w:rsidP="00B37EA7" w14:paraId="40E0406A" w14:textId="77777777">
      <w:pPr>
        <w:ind w:left="1440"/>
      </w:pPr>
    </w:p>
    <w:p w:rsidR="00B37EA7" w:rsidP="00B37EA7" w14:paraId="7613E7AA" w14:textId="3D4AED75">
      <w:pPr>
        <w:ind w:left="1440"/>
      </w:pPr>
      <w:r>
        <w:t>ii.</w:t>
      </w:r>
      <w:r>
        <w:tab/>
        <w:t>A</w:t>
      </w:r>
      <w:r w:rsidRPr="003C59B7">
        <w:t xml:space="preserve">dding </w:t>
      </w:r>
      <w:r>
        <w:t>definitions for</w:t>
      </w:r>
      <w:r w:rsidRPr="003C59B7">
        <w:t xml:space="preserve"> </w:t>
      </w:r>
      <w:r>
        <w:t>“F</w:t>
      </w:r>
      <w:r w:rsidRPr="003C59B7">
        <w:t xml:space="preserve">requency </w:t>
      </w:r>
      <w:r w:rsidR="002404A4">
        <w:t>b</w:t>
      </w:r>
      <w:r w:rsidRPr="003C59B7">
        <w:t>and</w:t>
      </w:r>
      <w:r w:rsidR="002404A4">
        <w:t xml:space="preserve"> (Band)</w:t>
      </w:r>
      <w:r w:rsidRPr="003C59B7">
        <w:t>,</w:t>
      </w:r>
      <w:r>
        <w:t>”</w:t>
      </w:r>
      <w:r w:rsidRPr="003C59B7">
        <w:t xml:space="preserve"> </w:t>
      </w:r>
      <w:r>
        <w:t>“M</w:t>
      </w:r>
      <w:r w:rsidRPr="003C59B7">
        <w:t xml:space="preserve">eteorological </w:t>
      </w:r>
      <w:r w:rsidR="002404A4">
        <w:t>a</w:t>
      </w:r>
      <w:r w:rsidRPr="003C59B7">
        <w:t xml:space="preserve">ids </w:t>
      </w:r>
      <w:r w:rsidR="002404A4">
        <w:t>l</w:t>
      </w:r>
      <w:r w:rsidRPr="003C59B7">
        <w:t xml:space="preserve">and </w:t>
      </w:r>
      <w:r w:rsidR="002404A4">
        <w:t>s</w:t>
      </w:r>
      <w:r w:rsidRPr="003C59B7">
        <w:t>tation,</w:t>
      </w:r>
      <w:r>
        <w:t>”</w:t>
      </w:r>
      <w:r w:rsidRPr="003C59B7">
        <w:t xml:space="preserve"> and </w:t>
      </w:r>
      <w:r>
        <w:t>“M</w:t>
      </w:r>
      <w:r w:rsidRPr="003C59B7">
        <w:t xml:space="preserve">eteorological </w:t>
      </w:r>
      <w:r w:rsidR="002404A4">
        <w:t>a</w:t>
      </w:r>
      <w:r w:rsidRPr="003C59B7">
        <w:t xml:space="preserve">ids </w:t>
      </w:r>
      <w:r w:rsidR="002404A4">
        <w:t>m</w:t>
      </w:r>
      <w:r w:rsidRPr="003C59B7">
        <w:t xml:space="preserve">obile </w:t>
      </w:r>
      <w:r w:rsidR="002404A4">
        <w:t>s</w:t>
      </w:r>
      <w:r w:rsidRPr="003C59B7">
        <w:t>tation</w:t>
      </w:r>
      <w:r>
        <w:t>”</w:t>
      </w:r>
      <w:r w:rsidRPr="003C59B7">
        <w:t xml:space="preserve"> in alphabetical order</w:t>
      </w:r>
      <w:r>
        <w:t>.</w:t>
      </w:r>
    </w:p>
    <w:p w:rsidR="00B37EA7" w:rsidP="00B37EA7" w14:paraId="74AB57B2" w14:textId="77777777"/>
    <w:p w:rsidR="00B37EA7" w:rsidRPr="003C59B7" w:rsidP="00B37EA7" w14:paraId="6C503A14" w14:textId="77777777">
      <w:pPr>
        <w:ind w:left="720" w:firstLine="720"/>
      </w:pPr>
      <w:r>
        <w:t>The revisions and additions</w:t>
      </w:r>
      <w:r w:rsidRPr="003C59B7">
        <w:t xml:space="preserve"> read as follows:</w:t>
      </w:r>
    </w:p>
    <w:p w:rsidR="00B37EA7" w:rsidRPr="002C1CD4" w:rsidP="00B37EA7" w14:paraId="5CD0F931" w14:textId="77777777">
      <w:pPr>
        <w:ind w:left="720"/>
        <w:rPr>
          <w:szCs w:val="22"/>
        </w:rPr>
      </w:pPr>
    </w:p>
    <w:p w:rsidR="00B37EA7" w:rsidRPr="002C1CD4" w:rsidP="00B37EA7" w14:paraId="57F4A43E" w14:textId="77777777">
      <w:pPr>
        <w:rPr>
          <w:b/>
          <w:szCs w:val="22"/>
        </w:rPr>
      </w:pPr>
      <w:r w:rsidRPr="002C1CD4">
        <w:rPr>
          <w:b/>
        </w:rPr>
        <w:t>§ 2.1   Terms and definitions</w:t>
      </w:r>
      <w:r w:rsidRPr="002C1CD4">
        <w:rPr>
          <w:b/>
          <w:szCs w:val="22"/>
        </w:rPr>
        <w:t>.</w:t>
      </w:r>
    </w:p>
    <w:p w:rsidR="00B37EA7" w:rsidRPr="002C1CD4" w:rsidP="00B37EA7" w14:paraId="5F4DB763" w14:textId="77777777">
      <w:pPr>
        <w:ind w:firstLine="360"/>
        <w:rPr>
          <w:b/>
          <w:szCs w:val="22"/>
        </w:rPr>
      </w:pPr>
    </w:p>
    <w:p w:rsidR="00B37EA7" w:rsidRPr="002C1CD4" w:rsidP="00B37EA7" w14:paraId="43813B23" w14:textId="77777777">
      <w:pPr>
        <w:ind w:firstLine="360"/>
        <w:rPr>
          <w:szCs w:val="22"/>
        </w:rPr>
      </w:pPr>
      <w:r w:rsidRPr="002C1CD4">
        <w:rPr>
          <w:szCs w:val="22"/>
        </w:rPr>
        <w:t>* * * * *</w:t>
      </w:r>
    </w:p>
    <w:p w:rsidR="00B37EA7" w:rsidRPr="002C1CD4" w:rsidP="00B37EA7" w14:paraId="4FC69650" w14:textId="77777777">
      <w:pPr>
        <w:ind w:firstLine="360"/>
        <w:rPr>
          <w:szCs w:val="22"/>
          <w:u w:val="single"/>
        </w:rPr>
      </w:pPr>
    </w:p>
    <w:p w:rsidR="00B37EA7" w:rsidRPr="002C1CD4" w:rsidP="00B37EA7" w14:paraId="10816AC9" w14:textId="77777777">
      <w:pPr>
        <w:ind w:firstLine="360"/>
        <w:rPr>
          <w:szCs w:val="22"/>
        </w:rPr>
      </w:pPr>
      <w:r w:rsidRPr="002C1CD4">
        <w:rPr>
          <w:szCs w:val="22"/>
        </w:rPr>
        <w:t>(c) * * *</w:t>
      </w:r>
    </w:p>
    <w:p w:rsidR="00B37EA7" w:rsidRPr="002C1CD4" w:rsidP="00B37EA7" w14:paraId="4FEA4DD3" w14:textId="77777777">
      <w:pPr>
        <w:ind w:firstLine="360"/>
        <w:rPr>
          <w:szCs w:val="22"/>
        </w:rPr>
      </w:pPr>
    </w:p>
    <w:p w:rsidR="00B37EA7" w:rsidRPr="002C1CD4" w:rsidP="00B37EA7" w14:paraId="6AB88951" w14:textId="77777777">
      <w:pPr>
        <w:ind w:firstLine="360"/>
      </w:pPr>
      <w:r w:rsidRPr="002C1CD4">
        <w:rPr>
          <w:i/>
        </w:rPr>
        <w:t>Coordinated Universal Time (UTC)</w:t>
      </w:r>
      <w:r w:rsidRPr="002C1CD4">
        <w:t>.</w:t>
      </w:r>
      <w:r w:rsidRPr="002C1CD4">
        <w:rPr>
          <w:i/>
        </w:rPr>
        <w:t> </w:t>
      </w:r>
      <w:r w:rsidRPr="002C1CD4">
        <w:t>Time scale, based on the second (SI), as described in Resolution </w:t>
      </w:r>
      <w:r w:rsidRPr="002C1CD4">
        <w:rPr>
          <w:bCs/>
        </w:rPr>
        <w:t>655 (WRC</w:t>
      </w:r>
      <w:r w:rsidRPr="002C1CD4">
        <w:rPr>
          <w:bCs/>
        </w:rPr>
        <w:noBreakHyphen/>
        <w:t>15)</w:t>
      </w:r>
      <w:r w:rsidRPr="002C1CD4">
        <w:t>. (RR)</w:t>
      </w:r>
    </w:p>
    <w:p w:rsidR="00B37EA7" w:rsidRPr="002C1CD4" w:rsidP="00B37EA7" w14:paraId="4478D752" w14:textId="77777777">
      <w:pPr>
        <w:ind w:firstLine="360"/>
      </w:pPr>
    </w:p>
    <w:p w:rsidR="00B37EA7" w:rsidRPr="002C1CD4" w:rsidP="00B37EA7" w14:paraId="6AE93808" w14:textId="77777777">
      <w:pPr>
        <w:ind w:firstLine="360"/>
        <w:rPr>
          <w:szCs w:val="22"/>
        </w:rPr>
      </w:pPr>
      <w:r w:rsidRPr="002C1CD4">
        <w:rPr>
          <w:szCs w:val="22"/>
        </w:rPr>
        <w:t>* * * * *</w:t>
      </w:r>
    </w:p>
    <w:p w:rsidR="00B37EA7" w:rsidRPr="002C1CD4" w:rsidP="00B37EA7" w14:paraId="1017838B" w14:textId="77777777">
      <w:pPr>
        <w:ind w:firstLine="360"/>
        <w:rPr>
          <w:szCs w:val="22"/>
          <w:u w:val="single"/>
        </w:rPr>
      </w:pPr>
    </w:p>
    <w:p w:rsidR="00B37EA7" w:rsidRPr="002C1CD4" w:rsidP="00606311" w14:paraId="2E266AA5" w14:textId="54E8378A">
      <w:pPr>
        <w:spacing w:after="120"/>
        <w:ind w:firstLine="360"/>
      </w:pPr>
      <w:r w:rsidRPr="002C1CD4">
        <w:rPr>
          <w:i/>
        </w:rPr>
        <w:t xml:space="preserve">Frequency </w:t>
      </w:r>
      <w:r w:rsidR="00606311">
        <w:rPr>
          <w:i/>
        </w:rPr>
        <w:t>b</w:t>
      </w:r>
      <w:r w:rsidRPr="002C1CD4">
        <w:rPr>
          <w:i/>
        </w:rPr>
        <w:t>and (Band)</w:t>
      </w:r>
      <w:r w:rsidRPr="002C1CD4">
        <w:t xml:space="preserve">. </w:t>
      </w:r>
      <w:bookmarkStart w:id="5468" w:name="_Hlk14260301"/>
      <w:r w:rsidRPr="002C1CD4">
        <w:t>A contiguous set of frequencies lying between two specified limiting frequencies</w:t>
      </w:r>
      <w:bookmarkEnd w:id="5468"/>
      <w:r w:rsidRPr="002C1CD4">
        <w:t>.  A frequency band is characterized by two values which define its position in the frequency spectrum, for example, its lower and upper limiting frequencies.</w:t>
      </w:r>
    </w:p>
    <w:p w:rsidR="00B37EA7" w:rsidRPr="002C1CD4" w:rsidP="00B37EA7" w14:paraId="12D6029A" w14:textId="77777777">
      <w:pPr>
        <w:ind w:firstLine="360"/>
      </w:pPr>
    </w:p>
    <w:p w:rsidR="00B37EA7" w:rsidRPr="002C1CD4" w:rsidP="00B37EA7" w14:paraId="372E8C70" w14:textId="77777777">
      <w:pPr>
        <w:ind w:firstLine="360"/>
        <w:rPr>
          <w:szCs w:val="22"/>
        </w:rPr>
      </w:pPr>
      <w:r w:rsidRPr="002C1CD4">
        <w:rPr>
          <w:szCs w:val="22"/>
        </w:rPr>
        <w:t>* * * * *</w:t>
      </w:r>
    </w:p>
    <w:p w:rsidR="00B37EA7" w:rsidRPr="002C1CD4" w:rsidP="00B37EA7" w14:paraId="0FCE6AE6" w14:textId="77777777">
      <w:pPr>
        <w:ind w:firstLine="360"/>
        <w:rPr>
          <w:szCs w:val="22"/>
        </w:rPr>
      </w:pPr>
    </w:p>
    <w:p w:rsidR="00B37EA7" w:rsidRPr="002C1CD4" w:rsidP="00B37EA7" w14:paraId="7CE7B498" w14:textId="38362C69">
      <w:pPr>
        <w:ind w:firstLine="360"/>
      </w:pPr>
      <w:r w:rsidRPr="002C1CD4">
        <w:rPr>
          <w:i/>
        </w:rPr>
        <w:t xml:space="preserve">Meteorological </w:t>
      </w:r>
      <w:r w:rsidR="002404A4">
        <w:rPr>
          <w:i/>
        </w:rPr>
        <w:t>a</w:t>
      </w:r>
      <w:r w:rsidRPr="002C1CD4">
        <w:rPr>
          <w:i/>
        </w:rPr>
        <w:t xml:space="preserve">ids </w:t>
      </w:r>
      <w:r w:rsidR="002404A4">
        <w:rPr>
          <w:i/>
        </w:rPr>
        <w:t>l</w:t>
      </w:r>
      <w:r w:rsidRPr="002C1CD4">
        <w:rPr>
          <w:i/>
        </w:rPr>
        <w:t>and</w:t>
      </w:r>
      <w:r w:rsidR="002404A4">
        <w:rPr>
          <w:i/>
        </w:rPr>
        <w:t xml:space="preserve"> s</w:t>
      </w:r>
      <w:r w:rsidRPr="002C1CD4">
        <w:rPr>
          <w:i/>
        </w:rPr>
        <w:t>tation</w:t>
      </w:r>
      <w:r w:rsidRPr="002C1CD4">
        <w:rPr>
          <w:iCs/>
        </w:rPr>
        <w:t>.</w:t>
      </w:r>
      <w:r w:rsidRPr="002C1CD4">
        <w:t xml:space="preserve"> A </w:t>
      </w:r>
      <w:r w:rsidRPr="002C1CD4">
        <w:rPr>
          <w:iCs/>
        </w:rPr>
        <w:t>station</w:t>
      </w:r>
      <w:r w:rsidRPr="002C1CD4">
        <w:t xml:space="preserve"> in the </w:t>
      </w:r>
      <w:r w:rsidRPr="002C1CD4">
        <w:rPr>
          <w:iCs/>
        </w:rPr>
        <w:t>meteorological aids service</w:t>
      </w:r>
      <w:r w:rsidRPr="002C1CD4">
        <w:t xml:space="preserve"> not intended to be used while in motion. (RR)</w:t>
      </w:r>
    </w:p>
    <w:p w:rsidR="00B37EA7" w:rsidRPr="002C1CD4" w:rsidP="00B37EA7" w14:paraId="60083084" w14:textId="77777777">
      <w:pPr>
        <w:ind w:firstLine="360"/>
        <w:rPr>
          <w:szCs w:val="22"/>
        </w:rPr>
      </w:pPr>
    </w:p>
    <w:p w:rsidR="00B37EA7" w:rsidRPr="002C1CD4" w:rsidP="00B37EA7" w14:paraId="353A1730" w14:textId="65CFA055">
      <w:pPr>
        <w:ind w:firstLine="360"/>
      </w:pPr>
      <w:r w:rsidRPr="002C1CD4">
        <w:rPr>
          <w:i/>
        </w:rPr>
        <w:t xml:space="preserve">Meteorological </w:t>
      </w:r>
      <w:r w:rsidR="002404A4">
        <w:rPr>
          <w:i/>
        </w:rPr>
        <w:t>a</w:t>
      </w:r>
      <w:r w:rsidRPr="002C1CD4">
        <w:rPr>
          <w:i/>
        </w:rPr>
        <w:t xml:space="preserve">ids </w:t>
      </w:r>
      <w:r w:rsidR="002404A4">
        <w:rPr>
          <w:i/>
        </w:rPr>
        <w:t>m</w:t>
      </w:r>
      <w:r w:rsidRPr="002C1CD4">
        <w:rPr>
          <w:i/>
        </w:rPr>
        <w:t xml:space="preserve">obile </w:t>
      </w:r>
      <w:r w:rsidR="002404A4">
        <w:rPr>
          <w:i/>
        </w:rPr>
        <w:t>s</w:t>
      </w:r>
      <w:r w:rsidRPr="002C1CD4">
        <w:rPr>
          <w:i/>
        </w:rPr>
        <w:t>tation</w:t>
      </w:r>
      <w:r w:rsidRPr="002C1CD4">
        <w:rPr>
          <w:iCs/>
        </w:rPr>
        <w:t>.</w:t>
      </w:r>
      <w:r w:rsidRPr="002C1CD4">
        <w:t> A station</w:t>
      </w:r>
      <w:r w:rsidRPr="002C1CD4">
        <w:rPr>
          <w:lang w:eastAsia="en-CA"/>
        </w:rPr>
        <w:t xml:space="preserve"> in the </w:t>
      </w:r>
      <w:r w:rsidRPr="002C1CD4">
        <w:rPr>
          <w:iCs/>
          <w:lang w:eastAsia="en-CA"/>
        </w:rPr>
        <w:t>meteorological aids service</w:t>
      </w:r>
      <w:r w:rsidRPr="002C1CD4">
        <w:t xml:space="preserve"> intended to be used while in motion or during halts at unspecified points. (RR)</w:t>
      </w:r>
    </w:p>
    <w:p w:rsidR="00B37EA7" w:rsidRPr="002C1CD4" w:rsidP="00B37EA7" w14:paraId="1098611C" w14:textId="77777777">
      <w:pPr>
        <w:ind w:firstLine="360"/>
        <w:rPr>
          <w:szCs w:val="22"/>
        </w:rPr>
      </w:pPr>
    </w:p>
    <w:p w:rsidR="00B37EA7" w:rsidRPr="002C1CD4" w:rsidP="00B37EA7" w14:paraId="40D22C63" w14:textId="77777777">
      <w:pPr>
        <w:ind w:firstLine="360"/>
        <w:rPr>
          <w:szCs w:val="22"/>
        </w:rPr>
      </w:pPr>
      <w:r w:rsidRPr="002C1CD4">
        <w:rPr>
          <w:szCs w:val="22"/>
        </w:rPr>
        <w:t>* * * * *</w:t>
      </w:r>
    </w:p>
    <w:p w:rsidR="00B37EA7" w:rsidRPr="002C1CD4" w:rsidP="00B37EA7" w14:paraId="59FDBB2A" w14:textId="77777777">
      <w:pPr>
        <w:ind w:left="720"/>
      </w:pPr>
    </w:p>
    <w:p w:rsidR="00B37EA7" w:rsidRPr="002C1CD4" w:rsidP="00B37EA7" w14:paraId="760214FE" w14:textId="77777777">
      <w:pPr>
        <w:ind w:left="720"/>
      </w:pPr>
      <w:r>
        <w:t>3.</w:t>
      </w:r>
      <w:r>
        <w:tab/>
        <w:t>Amend s</w:t>
      </w:r>
      <w:r w:rsidRPr="002C1CD4">
        <w:t>ection 2.102 by adding paragraph (i) to read as follows:</w:t>
      </w:r>
    </w:p>
    <w:p w:rsidR="00B37EA7" w:rsidRPr="002C1CD4" w:rsidP="00B37EA7" w14:paraId="48EC5334" w14:textId="77777777">
      <w:pPr>
        <w:ind w:left="720"/>
      </w:pPr>
    </w:p>
    <w:bookmarkEnd w:id="5467"/>
    <w:p w:rsidR="00B37EA7" w:rsidRPr="002C1CD4" w:rsidP="00B37EA7" w14:paraId="2D40C058" w14:textId="77777777">
      <w:r w:rsidRPr="002C1CD4">
        <w:rPr>
          <w:b/>
        </w:rPr>
        <w:t>§ 2.102   Assignment of frequencies</w:t>
      </w:r>
      <w:r w:rsidRPr="002C1CD4">
        <w:t>.</w:t>
      </w:r>
    </w:p>
    <w:p w:rsidR="00B37EA7" w:rsidRPr="002C1CD4" w:rsidP="00B37EA7" w14:paraId="281FAA44" w14:textId="77777777">
      <w:pPr>
        <w:ind w:firstLine="360"/>
      </w:pPr>
    </w:p>
    <w:p w:rsidR="00B37EA7" w:rsidRPr="002C1CD4" w:rsidP="00B37EA7" w14:paraId="61D3B251" w14:textId="77777777">
      <w:pPr>
        <w:ind w:firstLine="360"/>
      </w:pPr>
      <w:r w:rsidRPr="002C1CD4">
        <w:t>* * * * *</w:t>
      </w:r>
    </w:p>
    <w:p w:rsidR="00B37EA7" w:rsidRPr="002C1CD4" w:rsidP="00B37EA7" w14:paraId="116CAF6F" w14:textId="77777777">
      <w:pPr>
        <w:ind w:firstLine="360"/>
        <w:rPr>
          <w:b/>
        </w:rPr>
      </w:pPr>
    </w:p>
    <w:p w:rsidR="00B37EA7" w:rsidRPr="002C1CD4" w:rsidP="00B37EA7" w14:paraId="1192FF48" w14:textId="77777777">
      <w:pPr>
        <w:ind w:firstLine="360"/>
        <w:rPr>
          <w:rFonts w:eastAsia="Calibri"/>
          <w:snapToGrid/>
        </w:rPr>
      </w:pPr>
      <w:r w:rsidRPr="002C1CD4">
        <w:rPr>
          <w:rFonts w:eastAsia="Calibri"/>
          <w:snapToGrid/>
        </w:rPr>
        <w:t xml:space="preserve">(i) </w:t>
      </w:r>
      <w:r w:rsidRPr="002C1CD4">
        <w:t>Space</w:t>
      </w:r>
      <w:r w:rsidRPr="002C1CD4">
        <w:rPr>
          <w:rFonts w:eastAsia="Calibri"/>
          <w:snapToGrid/>
        </w:rPr>
        <w:t xml:space="preserve"> research systems intended to operate in deep space may also use the space research service (deep space) allocations, with the same status as those allocations, when the spacecraft is near the Earth, such as during launch, early orbit, flying by the Earth and returning to the Earth.</w:t>
      </w:r>
    </w:p>
    <w:p w:rsidR="00B37EA7" w:rsidRPr="002C1CD4" w:rsidP="00B37EA7" w14:paraId="4F582B59" w14:textId="77777777">
      <w:pPr>
        <w:ind w:firstLine="360"/>
        <w:rPr>
          <w:rFonts w:eastAsia="Calibri"/>
          <w:snapToGrid/>
        </w:rPr>
      </w:pPr>
    </w:p>
    <w:p w:rsidR="00B37EA7" w:rsidRPr="002C1CD4" w:rsidP="00B37EA7" w14:paraId="0483C609" w14:textId="6F9CDD47">
      <w:pPr>
        <w:ind w:left="720"/>
      </w:pPr>
      <w:r>
        <w:t>4.</w:t>
      </w:r>
      <w:r>
        <w:tab/>
        <w:t>Amend s</w:t>
      </w:r>
      <w:r w:rsidRPr="002C1CD4">
        <w:t>ection 2.105 by revising paragraph (d)(6) and adding paragraphs (d)(7) and (8) to read as follows:</w:t>
      </w:r>
    </w:p>
    <w:p w:rsidR="00B37EA7" w:rsidRPr="002C1CD4" w:rsidP="00B37EA7" w14:paraId="4E50EC6F" w14:textId="77777777"/>
    <w:p w:rsidR="00B37EA7" w:rsidRPr="002C1CD4" w:rsidP="00B37EA7" w14:paraId="118B3BC3" w14:textId="77777777">
      <w:pPr>
        <w:rPr>
          <w:b/>
          <w:bCs/>
        </w:rPr>
      </w:pPr>
      <w:r w:rsidRPr="002C1CD4">
        <w:rPr>
          <w:b/>
          <w:bCs/>
        </w:rPr>
        <w:t>§ 2.105   United States Table of Frequency Allocations.</w:t>
      </w:r>
    </w:p>
    <w:p w:rsidR="00B37EA7" w:rsidRPr="002C1CD4" w:rsidP="00B37EA7" w14:paraId="25806EB9" w14:textId="77777777">
      <w:pPr>
        <w:ind w:firstLine="360"/>
        <w:rPr>
          <w:szCs w:val="22"/>
        </w:rPr>
      </w:pPr>
    </w:p>
    <w:p w:rsidR="00B37EA7" w:rsidRPr="002C1CD4" w:rsidP="00B37EA7" w14:paraId="4B24829A" w14:textId="77777777">
      <w:pPr>
        <w:ind w:firstLine="360"/>
        <w:rPr>
          <w:szCs w:val="22"/>
        </w:rPr>
      </w:pPr>
      <w:r w:rsidRPr="002C1CD4">
        <w:rPr>
          <w:szCs w:val="22"/>
        </w:rPr>
        <w:t>* * * * *</w:t>
      </w:r>
    </w:p>
    <w:p w:rsidR="00B37EA7" w:rsidRPr="002C1CD4" w:rsidP="00B37EA7" w14:paraId="52B32E27" w14:textId="77777777">
      <w:pPr>
        <w:ind w:firstLine="360"/>
        <w:rPr>
          <w:szCs w:val="22"/>
        </w:rPr>
      </w:pPr>
    </w:p>
    <w:p w:rsidR="00B37EA7" w:rsidRPr="002C1CD4" w:rsidP="00B37EA7" w14:paraId="3EFE70B3" w14:textId="77777777">
      <w:pPr>
        <w:ind w:firstLine="360"/>
        <w:rPr>
          <w:szCs w:val="22"/>
        </w:rPr>
      </w:pPr>
      <w:r w:rsidRPr="002C1CD4">
        <w:rPr>
          <w:szCs w:val="22"/>
        </w:rPr>
        <w:t>(d) * * *</w:t>
      </w:r>
    </w:p>
    <w:p w:rsidR="00B37EA7" w:rsidRPr="002C1CD4" w:rsidP="00222994" w14:paraId="22A12B2A" w14:textId="77777777">
      <w:pPr>
        <w:jc w:val="both"/>
        <w:rPr>
          <w:szCs w:val="22"/>
        </w:rPr>
      </w:pPr>
    </w:p>
    <w:p w:rsidR="00B37EA7" w:rsidRPr="002C1CD4" w:rsidP="00B37EA7" w14:paraId="1C019D23" w14:textId="77777777">
      <w:pPr>
        <w:widowControl/>
        <w:shd w:val="clear" w:color="auto" w:fill="FFFFFF"/>
        <w:ind w:firstLine="360"/>
        <w:jc w:val="both"/>
        <w:rPr>
          <w:rFonts w:eastAsia="Calibri"/>
          <w:snapToGrid/>
          <w:color w:val="000000"/>
          <w:kern w:val="0"/>
          <w:szCs w:val="22"/>
        </w:rPr>
      </w:pPr>
      <w:r w:rsidRPr="002C1CD4">
        <w:rPr>
          <w:rFonts w:eastAsia="Calibri"/>
          <w:snapToGrid/>
          <w:color w:val="000000"/>
          <w:kern w:val="0"/>
          <w:szCs w:val="22"/>
        </w:rPr>
        <w:t>(6) The footnote references which appear in the United States Table below the allocated service or services apply to more than one of the allocated services, or to the whole of the allocation concerned.</w:t>
      </w:r>
    </w:p>
    <w:p w:rsidR="00B37EA7" w:rsidRPr="002C1CD4" w:rsidP="00B37EA7" w14:paraId="04F60802" w14:textId="77777777">
      <w:pPr>
        <w:widowControl/>
        <w:shd w:val="clear" w:color="auto" w:fill="FFFFFF"/>
        <w:ind w:firstLine="360"/>
        <w:jc w:val="both"/>
        <w:rPr>
          <w:rFonts w:eastAsia="Calibri"/>
          <w:snapToGrid/>
          <w:color w:val="000000"/>
          <w:kern w:val="0"/>
          <w:szCs w:val="22"/>
        </w:rPr>
      </w:pPr>
    </w:p>
    <w:p w:rsidR="00B37EA7" w:rsidRPr="002C1CD4" w:rsidP="00B37EA7" w14:paraId="6D9DE25B" w14:textId="77777777">
      <w:pPr>
        <w:widowControl/>
        <w:shd w:val="clear" w:color="auto" w:fill="FFFFFF"/>
        <w:ind w:firstLine="360"/>
        <w:jc w:val="both"/>
        <w:rPr>
          <w:rFonts w:eastAsia="Calibri"/>
          <w:snapToGrid/>
          <w:color w:val="000000"/>
          <w:kern w:val="0"/>
          <w:szCs w:val="22"/>
        </w:rPr>
      </w:pPr>
      <w:r w:rsidRPr="002C1CD4">
        <w:rPr>
          <w:rFonts w:eastAsia="Calibri"/>
          <w:snapToGrid/>
          <w:color w:val="000000"/>
          <w:kern w:val="0"/>
          <w:szCs w:val="22"/>
        </w:rPr>
        <w:t>(7) The footnote references which appear to the right of the name of a service are applicable only to that particular service.</w:t>
      </w:r>
    </w:p>
    <w:p w:rsidR="00B37EA7" w:rsidRPr="002C1CD4" w:rsidP="00B37EA7" w14:paraId="5D01AEA6" w14:textId="77777777">
      <w:pPr>
        <w:ind w:firstLine="360"/>
        <w:jc w:val="both"/>
        <w:rPr>
          <w:szCs w:val="22"/>
        </w:rPr>
      </w:pPr>
    </w:p>
    <w:p w:rsidR="00B37EA7" w:rsidRPr="002C1CD4" w:rsidP="00B37EA7" w14:paraId="2495FE3B" w14:textId="77777777">
      <w:pPr>
        <w:ind w:firstLine="360"/>
        <w:jc w:val="both"/>
        <w:rPr>
          <w:color w:val="000000"/>
          <w:szCs w:val="22"/>
          <w:shd w:val="clear" w:color="auto" w:fill="FFFFFF"/>
        </w:rPr>
      </w:pPr>
      <w:r w:rsidRPr="002C1CD4">
        <w:rPr>
          <w:color w:val="000000"/>
          <w:szCs w:val="22"/>
          <w:shd w:val="clear" w:color="auto" w:fill="FFFFFF"/>
        </w:rPr>
        <w:t>(8) The coordinates of latitude and longitude that are listed in United States, Federal, and non-Federal footnotes are referenced to the North American Datum of 1983 (NAD 83).</w:t>
      </w:r>
    </w:p>
    <w:p w:rsidR="00B37EA7" w:rsidRPr="002C1CD4" w:rsidP="00B37EA7" w14:paraId="2946F4CD" w14:textId="77777777">
      <w:pPr>
        <w:ind w:firstLine="360"/>
        <w:rPr>
          <w:rFonts w:ascii="Arial" w:hAnsi="Arial" w:cs="Arial"/>
          <w:color w:val="000000"/>
          <w:sz w:val="21"/>
          <w:szCs w:val="21"/>
          <w:shd w:val="clear" w:color="auto" w:fill="FFFFFF"/>
        </w:rPr>
      </w:pPr>
    </w:p>
    <w:p w:rsidR="00B37EA7" w:rsidRPr="002C1CD4" w:rsidP="00B37EA7" w14:paraId="222A2E5F" w14:textId="77777777">
      <w:pPr>
        <w:ind w:left="720"/>
      </w:pPr>
      <w:r>
        <w:t>5.</w:t>
      </w:r>
      <w:r>
        <w:tab/>
        <w:t>Amend s</w:t>
      </w:r>
      <w:r w:rsidRPr="002C1CD4">
        <w:t xml:space="preserve">ection 2.106 </w:t>
      </w:r>
      <w:r>
        <w:t>by</w:t>
      </w:r>
      <w:r w:rsidRPr="002C1CD4">
        <w:t>:</w:t>
      </w:r>
    </w:p>
    <w:p w:rsidR="00B37EA7" w:rsidRPr="002C1CD4" w:rsidP="00B37EA7" w14:paraId="4741BA71" w14:textId="77777777">
      <w:pPr>
        <w:ind w:left="720"/>
      </w:pPr>
    </w:p>
    <w:p w:rsidR="00B37EA7" w:rsidRPr="002C1CD4" w:rsidP="00222994" w14:paraId="3F9A6947" w14:textId="165EDF11">
      <w:pPr>
        <w:ind w:left="720"/>
        <w:rPr>
          <w:spacing w:val="-3"/>
          <w:szCs w:val="22"/>
        </w:rPr>
      </w:pPr>
      <w:r w:rsidRPr="002C1CD4">
        <w:rPr>
          <w:spacing w:val="-3"/>
          <w:szCs w:val="22"/>
        </w:rPr>
        <w:t>a.</w:t>
      </w:r>
      <w:r w:rsidRPr="002C1CD4">
        <w:rPr>
          <w:szCs w:val="22"/>
        </w:rPr>
        <w:t> </w:t>
      </w:r>
      <w:r>
        <w:rPr>
          <w:szCs w:val="22"/>
        </w:rPr>
        <w:tab/>
      </w:r>
      <w:r w:rsidRPr="00222994">
        <w:t>Revising</w:t>
      </w:r>
      <w:r w:rsidRPr="002C1CD4">
        <w:rPr>
          <w:szCs w:val="22"/>
        </w:rPr>
        <w:t xml:space="preserve"> </w:t>
      </w:r>
      <w:r w:rsidR="000F42B2">
        <w:rPr>
          <w:szCs w:val="22"/>
        </w:rPr>
        <w:t xml:space="preserve">paragraph (a) Allocation Table </w:t>
      </w:r>
      <w:r w:rsidRPr="002C1CD4">
        <w:rPr>
          <w:szCs w:val="22"/>
        </w:rPr>
        <w:t xml:space="preserve">pages 22, </w:t>
      </w:r>
      <w:r>
        <w:rPr>
          <w:szCs w:val="22"/>
        </w:rPr>
        <w:t xml:space="preserve">24, </w:t>
      </w:r>
      <w:r w:rsidRPr="002C1CD4">
        <w:rPr>
          <w:szCs w:val="22"/>
        </w:rPr>
        <w:t xml:space="preserve">26 through 30, 32, 45, 47, </w:t>
      </w:r>
      <w:r>
        <w:rPr>
          <w:szCs w:val="22"/>
        </w:rPr>
        <w:t xml:space="preserve">and </w:t>
      </w:r>
      <w:r w:rsidRPr="002C1CD4">
        <w:rPr>
          <w:szCs w:val="22"/>
        </w:rPr>
        <w:t>48</w:t>
      </w:r>
      <w:r w:rsidRPr="002C1CD4">
        <w:rPr>
          <w:spacing w:val="-3"/>
          <w:szCs w:val="22"/>
        </w:rPr>
        <w:t>.</w:t>
      </w:r>
    </w:p>
    <w:p w:rsidR="00B37EA7" w:rsidRPr="002C1CD4" w:rsidP="00B37EA7" w14:paraId="21C595AC" w14:textId="77777777">
      <w:pPr>
        <w:tabs>
          <w:tab w:val="num" w:pos="1080"/>
        </w:tabs>
        <w:suppressAutoHyphens/>
        <w:ind w:left="1440"/>
        <w:rPr>
          <w:spacing w:val="-3"/>
          <w:szCs w:val="22"/>
        </w:rPr>
      </w:pPr>
    </w:p>
    <w:p w:rsidR="00B37EA7" w:rsidP="00222994" w14:paraId="340BA8E6" w14:textId="4D93EB80">
      <w:pPr>
        <w:ind w:left="720"/>
        <w:rPr>
          <w:spacing w:val="-3"/>
        </w:rPr>
      </w:pPr>
      <w:r w:rsidRPr="002C1CD4">
        <w:rPr>
          <w:spacing w:val="-3"/>
          <w:szCs w:val="22"/>
        </w:rPr>
        <w:t>b.</w:t>
      </w:r>
      <w:r w:rsidRPr="002C1CD4">
        <w:rPr>
          <w:szCs w:val="22"/>
        </w:rPr>
        <w:t> </w:t>
      </w:r>
      <w:r>
        <w:rPr>
          <w:szCs w:val="22"/>
        </w:rPr>
        <w:tab/>
      </w:r>
      <w:r w:rsidR="000F42B2">
        <w:rPr>
          <w:spacing w:val="-3"/>
        </w:rPr>
        <w:t>Revising paragraphs (c)(13) and (23);</w:t>
      </w:r>
    </w:p>
    <w:p w:rsidR="000F42B2" w:rsidP="00B37EA7" w14:paraId="285BB41E" w14:textId="77777777">
      <w:pPr>
        <w:tabs>
          <w:tab w:val="num" w:pos="1080"/>
        </w:tabs>
        <w:suppressAutoHyphens/>
        <w:ind w:left="1440"/>
        <w:rPr>
          <w:spacing w:val="-3"/>
        </w:rPr>
      </w:pPr>
    </w:p>
    <w:p w:rsidR="000F42B2" w:rsidP="00222994" w14:paraId="3070B29B" w14:textId="541959FF">
      <w:pPr>
        <w:ind w:left="720"/>
        <w:rPr>
          <w:spacing w:val="-3"/>
        </w:rPr>
      </w:pPr>
      <w:r>
        <w:rPr>
          <w:spacing w:val="-3"/>
        </w:rPr>
        <w:t>c.</w:t>
      </w:r>
      <w:r>
        <w:rPr>
          <w:spacing w:val="-3"/>
        </w:rPr>
        <w:tab/>
      </w:r>
      <w:r w:rsidRPr="00222994">
        <w:t>Adding</w:t>
      </w:r>
      <w:r w:rsidRPr="000F42B2">
        <w:rPr>
          <w:spacing w:val="-3"/>
        </w:rPr>
        <w:t xml:space="preserve"> paragraph (c)(78)</w:t>
      </w:r>
      <w:r>
        <w:rPr>
          <w:spacing w:val="-3"/>
        </w:rPr>
        <w:t>;</w:t>
      </w:r>
    </w:p>
    <w:p w:rsidR="000F42B2" w:rsidP="00B37EA7" w14:paraId="3A200308" w14:textId="77777777">
      <w:pPr>
        <w:tabs>
          <w:tab w:val="num" w:pos="1080"/>
        </w:tabs>
        <w:suppressAutoHyphens/>
        <w:ind w:left="1440"/>
        <w:rPr>
          <w:spacing w:val="-3"/>
        </w:rPr>
      </w:pPr>
    </w:p>
    <w:p w:rsidR="000F42B2" w:rsidP="00222994" w14:paraId="063A3583" w14:textId="35FBFBC8">
      <w:pPr>
        <w:ind w:left="720"/>
        <w:rPr>
          <w:spacing w:val="-3"/>
        </w:rPr>
      </w:pPr>
      <w:r>
        <w:rPr>
          <w:spacing w:val="-3"/>
        </w:rPr>
        <w:t>d.</w:t>
      </w:r>
      <w:r>
        <w:rPr>
          <w:spacing w:val="-3"/>
        </w:rPr>
        <w:tab/>
      </w:r>
      <w:r w:rsidRPr="00222994">
        <w:t>Revising</w:t>
      </w:r>
      <w:r w:rsidRPr="000F42B2">
        <w:rPr>
          <w:spacing w:val="-3"/>
        </w:rPr>
        <w:t xml:space="preserve"> paragraphs (c)(117), (128), (139), and (224);</w:t>
      </w:r>
    </w:p>
    <w:p w:rsidR="000F42B2" w:rsidP="00B37EA7" w14:paraId="023856E3" w14:textId="77777777">
      <w:pPr>
        <w:tabs>
          <w:tab w:val="num" w:pos="1080"/>
        </w:tabs>
        <w:suppressAutoHyphens/>
        <w:ind w:left="1440"/>
        <w:rPr>
          <w:spacing w:val="-3"/>
        </w:rPr>
      </w:pPr>
    </w:p>
    <w:p w:rsidR="000F42B2" w:rsidP="00222994" w14:paraId="67EAC8CB" w14:textId="47FDA08B">
      <w:pPr>
        <w:ind w:left="720"/>
        <w:rPr>
          <w:spacing w:val="-3"/>
        </w:rPr>
      </w:pPr>
      <w:r>
        <w:rPr>
          <w:spacing w:val="-3"/>
        </w:rPr>
        <w:t>e.</w:t>
      </w:r>
      <w:r>
        <w:rPr>
          <w:spacing w:val="-3"/>
        </w:rPr>
        <w:tab/>
      </w:r>
      <w:r w:rsidRPr="00222994">
        <w:t>Adding</w:t>
      </w:r>
      <w:r w:rsidRPr="000F42B2">
        <w:rPr>
          <w:spacing w:val="-3"/>
        </w:rPr>
        <w:t xml:space="preserve"> paragraph (c)(265);</w:t>
      </w:r>
    </w:p>
    <w:p w:rsidR="000F42B2" w:rsidP="00B37EA7" w14:paraId="1A7B15C8" w14:textId="77777777">
      <w:pPr>
        <w:tabs>
          <w:tab w:val="num" w:pos="1080"/>
        </w:tabs>
        <w:suppressAutoHyphens/>
        <w:ind w:left="1440"/>
        <w:rPr>
          <w:spacing w:val="-3"/>
        </w:rPr>
      </w:pPr>
    </w:p>
    <w:p w:rsidR="000F42B2" w:rsidP="00222994" w14:paraId="23502240" w14:textId="530D0CBC">
      <w:pPr>
        <w:ind w:left="720"/>
        <w:rPr>
          <w:spacing w:val="-3"/>
        </w:rPr>
      </w:pPr>
      <w:r>
        <w:rPr>
          <w:spacing w:val="-3"/>
        </w:rPr>
        <w:t>f.</w:t>
      </w:r>
      <w:r>
        <w:rPr>
          <w:spacing w:val="-3"/>
        </w:rPr>
        <w:tab/>
      </w:r>
      <w:r w:rsidRPr="00222994">
        <w:t>Revising</w:t>
      </w:r>
      <w:r>
        <w:rPr>
          <w:spacing w:val="-3"/>
        </w:rPr>
        <w:t xml:space="preserve"> paragraphs (c)(270), (287), and (288);</w:t>
      </w:r>
    </w:p>
    <w:p w:rsidR="000F42B2" w:rsidP="00B37EA7" w14:paraId="4F670960" w14:textId="77777777">
      <w:pPr>
        <w:tabs>
          <w:tab w:val="num" w:pos="1080"/>
        </w:tabs>
        <w:suppressAutoHyphens/>
        <w:ind w:left="1440"/>
        <w:rPr>
          <w:spacing w:val="-3"/>
        </w:rPr>
      </w:pPr>
    </w:p>
    <w:p w:rsidR="000F42B2" w:rsidP="00222994" w14:paraId="1FBC8F71" w14:textId="019DC493">
      <w:pPr>
        <w:ind w:left="720"/>
        <w:rPr>
          <w:spacing w:val="-3"/>
        </w:rPr>
      </w:pPr>
      <w:r>
        <w:rPr>
          <w:spacing w:val="-3"/>
        </w:rPr>
        <w:t>g.</w:t>
      </w:r>
      <w:r>
        <w:rPr>
          <w:spacing w:val="-3"/>
        </w:rPr>
        <w:tab/>
      </w:r>
      <w:r w:rsidRPr="00222994">
        <w:t>Adding</w:t>
      </w:r>
      <w:r>
        <w:rPr>
          <w:spacing w:val="-3"/>
        </w:rPr>
        <w:t xml:space="preserve"> paragraphs (c)(460), (460)(i), and (474);</w:t>
      </w:r>
    </w:p>
    <w:p w:rsidR="000F42B2" w:rsidP="00B37EA7" w14:paraId="17405355" w14:textId="77777777">
      <w:pPr>
        <w:tabs>
          <w:tab w:val="num" w:pos="1080"/>
        </w:tabs>
        <w:suppressAutoHyphens/>
        <w:ind w:left="1440"/>
        <w:rPr>
          <w:spacing w:val="-3"/>
        </w:rPr>
      </w:pPr>
    </w:p>
    <w:p w:rsidR="000F42B2" w:rsidP="00222994" w14:paraId="64C7AAEA" w14:textId="3615584D">
      <w:pPr>
        <w:ind w:left="720"/>
        <w:rPr>
          <w:spacing w:val="-3"/>
        </w:rPr>
      </w:pPr>
      <w:r>
        <w:rPr>
          <w:spacing w:val="-3"/>
        </w:rPr>
        <w:t>h.</w:t>
      </w:r>
      <w:r>
        <w:rPr>
          <w:spacing w:val="-3"/>
        </w:rPr>
        <w:tab/>
      </w:r>
      <w:r w:rsidRPr="00222994">
        <w:t>Revising</w:t>
      </w:r>
      <w:r>
        <w:rPr>
          <w:spacing w:val="-3"/>
        </w:rPr>
        <w:t xml:space="preserve"> paragraph (d)(62);</w:t>
      </w:r>
    </w:p>
    <w:p w:rsidR="000F42B2" w:rsidP="00222994" w14:paraId="73264437" w14:textId="77777777">
      <w:pPr>
        <w:ind w:left="720"/>
        <w:rPr>
          <w:spacing w:val="-3"/>
        </w:rPr>
      </w:pPr>
    </w:p>
    <w:p w:rsidR="000F42B2" w:rsidP="00222994" w14:paraId="7A61F34E" w14:textId="023A0434">
      <w:pPr>
        <w:ind w:left="720"/>
        <w:rPr>
          <w:spacing w:val="-3"/>
        </w:rPr>
      </w:pPr>
      <w:r>
        <w:rPr>
          <w:spacing w:val="-3"/>
        </w:rPr>
        <w:t>i.</w:t>
      </w:r>
      <w:r>
        <w:rPr>
          <w:spacing w:val="-3"/>
        </w:rPr>
        <w:tab/>
      </w:r>
      <w:r w:rsidRPr="00222994">
        <w:t>Removing</w:t>
      </w:r>
      <w:r w:rsidRPr="000F42B2">
        <w:rPr>
          <w:spacing w:val="-3"/>
        </w:rPr>
        <w:t xml:space="preserve"> and reserving paragraph (d)(155</w:t>
      </w:r>
      <w:r>
        <w:rPr>
          <w:spacing w:val="-3"/>
        </w:rPr>
        <w:t>); and</w:t>
      </w:r>
    </w:p>
    <w:p w:rsidR="000F42B2" w:rsidP="00B37EA7" w14:paraId="0D48EBBF" w14:textId="77777777">
      <w:pPr>
        <w:tabs>
          <w:tab w:val="num" w:pos="1080"/>
        </w:tabs>
        <w:suppressAutoHyphens/>
        <w:ind w:left="1440"/>
        <w:rPr>
          <w:spacing w:val="-3"/>
        </w:rPr>
      </w:pPr>
    </w:p>
    <w:p w:rsidR="000F42B2" w:rsidP="00222994" w14:paraId="37353D48" w14:textId="0DBB1BE4">
      <w:pPr>
        <w:ind w:left="720"/>
        <w:rPr>
          <w:spacing w:val="-3"/>
          <w:szCs w:val="22"/>
        </w:rPr>
      </w:pPr>
      <w:r>
        <w:rPr>
          <w:spacing w:val="-3"/>
        </w:rPr>
        <w:t>j.</w:t>
      </w:r>
      <w:r>
        <w:rPr>
          <w:spacing w:val="-3"/>
        </w:rPr>
        <w:tab/>
      </w:r>
      <w:r w:rsidRPr="00222994">
        <w:t>Revising</w:t>
      </w:r>
      <w:r w:rsidRPr="000F42B2">
        <w:rPr>
          <w:spacing w:val="-3"/>
        </w:rPr>
        <w:t xml:space="preserve"> paragraph (d)(159).</w:t>
      </w:r>
    </w:p>
    <w:p w:rsidR="00B37EA7" w:rsidP="00B37EA7" w14:paraId="3E5B48FC" w14:textId="77777777">
      <w:pPr>
        <w:tabs>
          <w:tab w:val="num" w:pos="1080"/>
        </w:tabs>
        <w:suppressAutoHyphens/>
        <w:ind w:left="1440"/>
        <w:rPr>
          <w:spacing w:val="-3"/>
          <w:szCs w:val="22"/>
        </w:rPr>
      </w:pPr>
    </w:p>
    <w:p w:rsidR="00B37EA7" w:rsidRPr="002C1CD4" w:rsidP="00222994" w14:paraId="51CFE05F" w14:textId="30B63C6C">
      <w:pPr>
        <w:ind w:left="720"/>
        <w:rPr>
          <w:szCs w:val="22"/>
        </w:rPr>
      </w:pPr>
      <w:r w:rsidRPr="002C1CD4">
        <w:rPr>
          <w:szCs w:val="22"/>
        </w:rPr>
        <w:t xml:space="preserve">The </w:t>
      </w:r>
      <w:r w:rsidRPr="00222994">
        <w:t>revisions</w:t>
      </w:r>
      <w:r w:rsidRPr="002C1CD4">
        <w:rPr>
          <w:szCs w:val="22"/>
        </w:rPr>
        <w:t xml:space="preserve"> and additions read as follows:</w:t>
      </w:r>
    </w:p>
    <w:p w:rsidR="00B37EA7" w:rsidRPr="002C1CD4" w:rsidP="00222994" w14:paraId="2EDF8916" w14:textId="77777777">
      <w:pPr>
        <w:ind w:left="720"/>
        <w:rPr>
          <w:spacing w:val="-3"/>
          <w:szCs w:val="22"/>
        </w:rPr>
      </w:pPr>
    </w:p>
    <w:p w:rsidR="00B37EA7" w:rsidRPr="002C1CD4" w:rsidP="00B37EA7" w14:paraId="509ACC09" w14:textId="77777777">
      <w:pPr>
        <w:suppressAutoHyphens/>
        <w:rPr>
          <w:b/>
          <w:spacing w:val="-3"/>
        </w:rPr>
      </w:pPr>
      <w:bookmarkStart w:id="5469" w:name="_Hlk5876721"/>
      <w:bookmarkStart w:id="5470" w:name="_Hlk19526525"/>
      <w:r w:rsidRPr="002C1CD4">
        <w:rPr>
          <w:b/>
          <w:spacing w:val="-3"/>
        </w:rPr>
        <w:t>§ 2.106</w:t>
      </w:r>
      <w:r w:rsidRPr="002C1CD4">
        <w:rPr>
          <w:b/>
        </w:rPr>
        <w:t>  </w:t>
      </w:r>
      <w:r w:rsidRPr="002C1CD4">
        <w:rPr>
          <w:b/>
          <w:spacing w:val="-3"/>
        </w:rPr>
        <w:t> Table of Frequency Allocations</w:t>
      </w:r>
      <w:r w:rsidRPr="002C1CD4">
        <w:rPr>
          <w:b/>
          <w:spacing w:val="-3"/>
          <w:szCs w:val="22"/>
        </w:rPr>
        <w:t>.</w:t>
      </w:r>
    </w:p>
    <w:p w:rsidR="00B37EA7" w:rsidRPr="002C1CD4" w:rsidP="00B37EA7" w14:paraId="5D925434" w14:textId="77777777">
      <w:pPr>
        <w:suppressAutoHyphens/>
        <w:rPr>
          <w:b/>
          <w:spacing w:val="-3"/>
          <w:szCs w:val="22"/>
          <w:u w:val="single"/>
        </w:rPr>
      </w:pPr>
    </w:p>
    <w:p w:rsidR="00B37EA7" w:rsidRPr="002C1CD4" w:rsidP="00B37EA7" w14:paraId="51B52E0C" w14:textId="77777777">
      <w:pPr>
        <w:ind w:left="360"/>
        <w:rPr>
          <w:szCs w:val="22"/>
        </w:rPr>
        <w:sectPr w:rsidSect="00B318A5">
          <w:headerReference w:type="default" r:id="rId44"/>
          <w:footerReference w:type="default" r:id="rId45"/>
          <w:headerReference w:type="first" r:id="rId46"/>
          <w:endnotePr>
            <w:numFmt w:val="decimal"/>
          </w:endnotePr>
          <w:pgSz w:w="12240" w:h="15840" w:code="1"/>
          <w:pgMar w:top="1440" w:right="1440" w:bottom="720" w:left="1440" w:header="720" w:footer="720" w:gutter="0"/>
          <w:cols w:space="720"/>
          <w:noEndnote/>
          <w:docGrid w:linePitch="299"/>
        </w:sectPr>
      </w:pPr>
      <w:r w:rsidRPr="002C1CD4">
        <w:rPr>
          <w:szCs w:val="22"/>
        </w:rPr>
        <w:t>* * * * *</w:t>
      </w:r>
      <w:bookmarkEnd w:id="5469"/>
    </w:p>
    <w:bookmarkEnd w:id="5470"/>
    <w:p w:rsidR="00B37EA7" w:rsidP="00B37EA7" w14:paraId="2EB4766D" w14:textId="7777777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2508"/>
        <w:gridCol w:w="2468"/>
        <w:gridCol w:w="2446"/>
        <w:gridCol w:w="2086"/>
        <w:gridCol w:w="2221"/>
        <w:gridCol w:w="1951"/>
      </w:tblGrid>
      <w:tr w14:paraId="5913D89F" w14:textId="77777777" w:rsidTr="00EB57A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rPr>
          <w:trHeight w:val="1452"/>
        </w:trPr>
        <w:tc>
          <w:tcPr>
            <w:tcW w:w="7431" w:type="dxa"/>
            <w:gridSpan w:val="3"/>
            <w:tcBorders>
              <w:left w:val="nil"/>
              <w:right w:val="double" w:sz="6" w:space="0" w:color="auto"/>
            </w:tcBorders>
            <w:noWrap/>
          </w:tcPr>
          <w:p w:rsidR="00B83328" w:rsidRPr="0049460C" w:rsidP="00EB57A9" w14:paraId="0C302C9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137.825-138</w:t>
            </w:r>
          </w:p>
          <w:p w:rsidR="00B83328" w:rsidRPr="0049460C" w:rsidP="00EB57A9" w14:paraId="2F2C6E5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64"/>
              <w:rPr>
                <w:rFonts w:ascii="Arial Narrow" w:hAnsi="Arial Narrow"/>
                <w:sz w:val="17"/>
              </w:rPr>
            </w:pPr>
            <w:r w:rsidRPr="0049460C">
              <w:rPr>
                <w:rFonts w:ascii="Arial Narrow" w:hAnsi="Arial Narrow"/>
                <w:sz w:val="17"/>
              </w:rPr>
              <w:t>SPACE OPERATION (space-to-Earth)</w:t>
            </w:r>
          </w:p>
          <w:p w:rsidR="00B83328" w:rsidRPr="0049460C" w:rsidP="00EB57A9" w14:paraId="569190EA"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64"/>
              <w:rPr>
                <w:rFonts w:ascii="Arial Narrow" w:hAnsi="Arial Narrow"/>
                <w:sz w:val="17"/>
              </w:rPr>
            </w:pPr>
            <w:r w:rsidRPr="0049460C">
              <w:rPr>
                <w:rFonts w:ascii="Arial Narrow" w:hAnsi="Arial Narrow"/>
                <w:sz w:val="17"/>
              </w:rPr>
              <w:t>METEOROLOGICAL-SATELLITE (space-to-Earth)</w:t>
            </w:r>
          </w:p>
          <w:p w:rsidR="00B83328" w:rsidRPr="0049460C" w:rsidP="00EB57A9" w14:paraId="2971394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64"/>
              <w:rPr>
                <w:rFonts w:ascii="Arial Narrow" w:hAnsi="Arial Narrow"/>
                <w:sz w:val="17"/>
              </w:rPr>
            </w:pPr>
            <w:r w:rsidRPr="0049460C">
              <w:rPr>
                <w:rFonts w:ascii="Arial Narrow" w:hAnsi="Arial Narrow"/>
                <w:sz w:val="17"/>
              </w:rPr>
              <w:t>SPACE RESEARCH (space-to-Earth)</w:t>
            </w:r>
          </w:p>
          <w:p w:rsidR="00B83328" w:rsidRPr="0049460C" w:rsidP="00EB57A9" w14:paraId="77AF0B3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64"/>
              <w:rPr>
                <w:rFonts w:ascii="Arial Narrow" w:hAnsi="Arial Narrow"/>
                <w:sz w:val="17"/>
              </w:rPr>
            </w:pPr>
            <w:r w:rsidRPr="0049460C">
              <w:rPr>
                <w:rFonts w:ascii="Arial Narrow" w:hAnsi="Arial Narrow"/>
                <w:sz w:val="17"/>
              </w:rPr>
              <w:t>Fixed</w:t>
            </w:r>
          </w:p>
          <w:p w:rsidR="00B83328" w:rsidRPr="0049460C" w:rsidP="00EB57A9" w14:paraId="114E468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64"/>
              <w:rPr>
                <w:rFonts w:ascii="Arial Narrow" w:hAnsi="Arial Narrow"/>
                <w:sz w:val="17"/>
              </w:rPr>
            </w:pPr>
            <w:r w:rsidRPr="0049460C">
              <w:rPr>
                <w:rFonts w:ascii="Arial Narrow" w:hAnsi="Arial Narrow"/>
                <w:sz w:val="17"/>
              </w:rPr>
              <w:t>Mobile-satellite (space-to-Earth)  5.208A  5.208B  5.209</w:t>
            </w:r>
          </w:p>
          <w:p w:rsidR="00B83328" w:rsidRPr="0049460C" w:rsidP="00EB57A9" w14:paraId="02F5559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64"/>
              <w:rPr>
                <w:rFonts w:ascii="Arial Narrow" w:hAnsi="Arial Narrow"/>
                <w:sz w:val="17"/>
              </w:rPr>
            </w:pPr>
            <w:r w:rsidRPr="0049460C">
              <w:rPr>
                <w:rFonts w:ascii="Arial Narrow" w:hAnsi="Arial Narrow"/>
                <w:sz w:val="17"/>
              </w:rPr>
              <w:t>Mobile except aeronautical mobile (R)</w:t>
            </w:r>
          </w:p>
          <w:p w:rsidR="00B83328" w:rsidRPr="0049460C" w:rsidP="00EB57A9" w14:paraId="18E0FE1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64"/>
              <w:rPr>
                <w:rFonts w:ascii="Arial Narrow" w:hAnsi="Arial Narrow"/>
                <w:sz w:val="17"/>
              </w:rPr>
            </w:pPr>
          </w:p>
          <w:p w:rsidR="00B83328" w:rsidRPr="0049460C" w:rsidP="00EB57A9" w14:paraId="0A814EDF"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5.204  5.205  5.206  5.207  5.208</w:t>
            </w:r>
          </w:p>
        </w:tc>
        <w:tc>
          <w:tcPr>
            <w:tcW w:w="4296" w:type="dxa"/>
            <w:gridSpan w:val="2"/>
            <w:tcBorders>
              <w:left w:val="double" w:sz="6" w:space="0" w:color="auto"/>
              <w:right w:val="double" w:sz="6" w:space="0" w:color="auto"/>
            </w:tcBorders>
            <w:noWrap/>
          </w:tcPr>
          <w:p w:rsidR="00B83328" w:rsidRPr="0049460C" w:rsidP="00EB57A9" w14:paraId="1DBB6B3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137.825-138</w:t>
            </w:r>
          </w:p>
          <w:p w:rsidR="00B83328" w:rsidRPr="0049460C" w:rsidP="00EB57A9" w14:paraId="3A0C411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OPERATION (space-to-Earth)</w:t>
            </w:r>
          </w:p>
          <w:p w:rsidR="00B83328" w:rsidRPr="0049460C" w:rsidP="00EB57A9" w14:paraId="032B019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 (space-to-Earth)</w:t>
            </w:r>
          </w:p>
          <w:p w:rsidR="00B83328" w:rsidRPr="0049460C" w:rsidP="00EB57A9" w14:paraId="23E850E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(space-to-Earth)</w:t>
            </w:r>
          </w:p>
          <w:p w:rsidR="00B83328" w:rsidRPr="0049460C" w:rsidP="00EB57A9" w14:paraId="227461FF"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(space-to-Earth)  US319  US320</w:t>
            </w:r>
          </w:p>
          <w:p w:rsidR="00B83328" w:rsidRPr="0049460C" w:rsidP="00EB57A9" w14:paraId="65E04754"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681D5D98"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499C88A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48" w:lineRule="auto"/>
              <w:rPr>
                <w:rFonts w:ascii="Arial Narrow" w:hAnsi="Arial Narrow"/>
                <w:sz w:val="17"/>
              </w:rPr>
            </w:pPr>
          </w:p>
          <w:p w:rsidR="00B83328" w:rsidRPr="0049460C" w:rsidP="00EB57A9" w14:paraId="15325E5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5.208</w:t>
            </w:r>
          </w:p>
        </w:tc>
        <w:tc>
          <w:tcPr>
            <w:tcW w:w="1953" w:type="dxa"/>
            <w:tcBorders>
              <w:top w:val="nil"/>
              <w:left w:val="double" w:sz="6" w:space="0" w:color="auto"/>
              <w:right w:val="nil"/>
            </w:tcBorders>
            <w:noWrap/>
            <w:vAlign w:val="center"/>
          </w:tcPr>
          <w:p w:rsidR="00B83328" w:rsidRPr="0049460C" w:rsidP="00EB57A9" w14:paraId="485AA90B" w14:textId="77777777">
            <w:pPr>
              <w:suppressAutoHyphens/>
              <w:rPr>
                <w:rFonts w:ascii="Arial Narrow" w:hAnsi="Arial Narrow"/>
                <w:sz w:val="17"/>
              </w:rPr>
            </w:pPr>
          </w:p>
        </w:tc>
      </w:tr>
      <w:tr w14:paraId="01125E7E" w14:textId="77777777" w:rsidTr="00EB57A9">
        <w:tblPrEx>
          <w:tblW w:w="5000" w:type="pct"/>
          <w:tblLayout w:type="fixed"/>
          <w:tblCellMar>
            <w:left w:w="58" w:type="dxa"/>
            <w:right w:w="0" w:type="dxa"/>
          </w:tblCellMar>
          <w:tblLook w:val="0000"/>
        </w:tblPrEx>
        <w:trPr>
          <w:trHeight w:val="65"/>
        </w:trPr>
        <w:tc>
          <w:tcPr>
            <w:tcW w:w="2511" w:type="dxa"/>
            <w:tcBorders>
              <w:left w:val="nil"/>
            </w:tcBorders>
            <w:noWrap/>
          </w:tcPr>
          <w:p w:rsidR="00B83328" w:rsidRPr="0049460C" w:rsidP="00EB57A9" w14:paraId="696A2C7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138-143.6</w:t>
            </w:r>
          </w:p>
          <w:p w:rsidR="00B83328" w:rsidRPr="0049460C" w:rsidP="00EB57A9" w14:paraId="2939CAB9"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64"/>
              <w:rPr>
                <w:rFonts w:ascii="Arial Narrow" w:hAnsi="Arial Narrow"/>
                <w:sz w:val="17"/>
              </w:rPr>
            </w:pPr>
            <w:r w:rsidRPr="0049460C">
              <w:rPr>
                <w:rFonts w:ascii="Arial Narrow" w:hAnsi="Arial Narrow"/>
                <w:sz w:val="17"/>
              </w:rPr>
              <w:t>AERONAUTICAL MOBILE (OR)</w:t>
            </w:r>
          </w:p>
          <w:p w:rsidR="00B83328" w:rsidRPr="0049460C" w:rsidP="00EB57A9" w14:paraId="2922D2BB"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64"/>
              <w:rPr>
                <w:rFonts w:ascii="Arial Narrow" w:hAnsi="Arial Narrow"/>
                <w:sz w:val="17"/>
              </w:rPr>
            </w:pPr>
          </w:p>
          <w:p w:rsidR="00B83328" w:rsidRPr="0049460C" w:rsidP="00EB57A9" w14:paraId="37FB1A4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64"/>
              <w:rPr>
                <w:rFonts w:ascii="Arial Narrow" w:hAnsi="Arial Narrow"/>
                <w:sz w:val="17"/>
              </w:rPr>
            </w:pPr>
          </w:p>
          <w:p w:rsidR="00B83328" w:rsidRPr="0049460C" w:rsidP="00EB57A9" w14:paraId="372B5D5F"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64"/>
              <w:rPr>
                <w:rFonts w:ascii="Arial Narrow" w:hAnsi="Arial Narrow"/>
                <w:sz w:val="17"/>
              </w:rPr>
            </w:pPr>
          </w:p>
          <w:p w:rsidR="00B83328" w:rsidRPr="0049460C" w:rsidP="00EB57A9" w14:paraId="15A9E7F8"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5.210  5.211  5.212  5.214</w:t>
            </w:r>
          </w:p>
        </w:tc>
        <w:tc>
          <w:tcPr>
            <w:tcW w:w="2471" w:type="dxa"/>
            <w:noWrap/>
          </w:tcPr>
          <w:p w:rsidR="00B83328" w:rsidRPr="0049460C" w:rsidP="00EB57A9" w14:paraId="3234E27F"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138-143.6</w:t>
            </w:r>
          </w:p>
          <w:p w:rsidR="00B83328" w:rsidRPr="0049460C" w:rsidP="00EB57A9" w14:paraId="31E1EDF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FIXED</w:t>
            </w:r>
          </w:p>
          <w:p w:rsidR="00B83328" w:rsidRPr="0049460C" w:rsidP="00EB57A9" w14:paraId="4372EFA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MOBILE</w:t>
            </w:r>
          </w:p>
          <w:p w:rsidR="00B83328" w:rsidRPr="0049460C" w:rsidP="00EB57A9" w14:paraId="2B619C9C"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RADIOLOCATION</w:t>
            </w:r>
          </w:p>
          <w:p w:rsidR="00B83328" w:rsidRPr="0049460C" w:rsidP="00EB57A9" w14:paraId="5AC1E19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Space research (space-to-Earth)</w:t>
            </w:r>
          </w:p>
        </w:tc>
        <w:tc>
          <w:tcPr>
            <w:tcW w:w="2449" w:type="dxa"/>
            <w:tcBorders>
              <w:right w:val="double" w:sz="6" w:space="0" w:color="auto"/>
            </w:tcBorders>
            <w:noWrap/>
          </w:tcPr>
          <w:p w:rsidR="00B83328" w:rsidRPr="0049460C" w:rsidP="00EB57A9" w14:paraId="5AF749CC"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138-143.6</w:t>
            </w:r>
          </w:p>
          <w:p w:rsidR="00B83328" w:rsidRPr="0049460C" w:rsidP="00EB57A9" w14:paraId="5BD6F3F2"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FIXED</w:t>
            </w:r>
          </w:p>
          <w:p w:rsidR="00B83328" w:rsidRPr="0049460C" w:rsidP="00EB57A9" w14:paraId="605966C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MOBILE</w:t>
            </w:r>
          </w:p>
          <w:p w:rsidR="00B83328" w:rsidRPr="0049460C" w:rsidP="00EB57A9" w14:paraId="60C8AE4B"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49460C">
              <w:rPr>
                <w:rFonts w:ascii="Arial Narrow" w:hAnsi="Arial Narrow"/>
                <w:sz w:val="17"/>
              </w:rPr>
              <w:t>Space research (space-to-Earth)</w:t>
            </w:r>
          </w:p>
          <w:p w:rsidR="00B83328" w:rsidRPr="0049460C" w:rsidP="00EB57A9" w14:paraId="0DD3507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83328" w:rsidRPr="0049460C" w:rsidP="00EB57A9" w14:paraId="7EC270D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5.207  5.213</w:t>
            </w:r>
          </w:p>
        </w:tc>
        <w:tc>
          <w:tcPr>
            <w:tcW w:w="2088" w:type="dxa"/>
            <w:vMerge w:val="restart"/>
            <w:tcBorders>
              <w:left w:val="double" w:sz="6" w:space="0" w:color="auto"/>
              <w:bottom w:val="nil"/>
            </w:tcBorders>
            <w:noWrap/>
          </w:tcPr>
          <w:p w:rsidR="00B83328" w:rsidRPr="0049460C" w:rsidP="00EB57A9" w14:paraId="046FEE3B"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138-144</w:t>
            </w:r>
          </w:p>
          <w:p w:rsidR="00B83328" w:rsidRPr="0049460C" w:rsidP="00EB57A9" w14:paraId="5513064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55E5B30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tc>
        <w:tc>
          <w:tcPr>
            <w:tcW w:w="2208" w:type="dxa"/>
            <w:vMerge w:val="restart"/>
            <w:tcBorders>
              <w:right w:val="double" w:sz="6" w:space="0" w:color="auto"/>
            </w:tcBorders>
            <w:noWrap/>
          </w:tcPr>
          <w:p w:rsidR="00B83328" w:rsidRPr="0049460C" w:rsidP="00EB57A9" w14:paraId="681110F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138-144</w:t>
            </w:r>
          </w:p>
        </w:tc>
        <w:tc>
          <w:tcPr>
            <w:tcW w:w="1953" w:type="dxa"/>
            <w:vMerge w:val="restart"/>
            <w:tcBorders>
              <w:left w:val="double" w:sz="6" w:space="0" w:color="auto"/>
              <w:right w:val="nil"/>
            </w:tcBorders>
            <w:noWrap/>
          </w:tcPr>
          <w:p w:rsidR="00B83328" w:rsidRPr="0049460C" w:rsidP="00EB57A9" w14:paraId="71C3D6BF" w14:textId="77777777">
            <w:pPr>
              <w:suppressAutoHyphens/>
              <w:rPr>
                <w:rFonts w:ascii="Arial Narrow" w:hAnsi="Arial Narrow"/>
                <w:sz w:val="17"/>
              </w:rPr>
            </w:pPr>
          </w:p>
        </w:tc>
      </w:tr>
      <w:tr w14:paraId="4B649171" w14:textId="77777777" w:rsidTr="00EB57A9">
        <w:tblPrEx>
          <w:tblW w:w="5000" w:type="pct"/>
          <w:tblLayout w:type="fixed"/>
          <w:tblCellMar>
            <w:left w:w="58" w:type="dxa"/>
            <w:right w:w="0" w:type="dxa"/>
          </w:tblCellMar>
          <w:tblLook w:val="0000"/>
        </w:tblPrEx>
        <w:trPr>
          <w:trHeight w:val="552"/>
        </w:trPr>
        <w:tc>
          <w:tcPr>
            <w:tcW w:w="2511" w:type="dxa"/>
            <w:tcBorders>
              <w:left w:val="nil"/>
            </w:tcBorders>
            <w:noWrap/>
          </w:tcPr>
          <w:p w:rsidR="00B83328" w:rsidRPr="0049460C" w:rsidP="00EB57A9" w14:paraId="38BFBA0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143.6-143.65</w:t>
            </w:r>
          </w:p>
          <w:p w:rsidR="00B83328" w:rsidRPr="0049460C" w:rsidP="00EB57A9" w14:paraId="2E5159F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AERONAUTICAL MOBILE (OR)</w:t>
            </w:r>
          </w:p>
          <w:p w:rsidR="00B83328" w:rsidRPr="0049460C" w:rsidP="00EB57A9" w14:paraId="01F63F5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SPACE RESEARCH (space-to-Earth)</w:t>
            </w:r>
          </w:p>
          <w:p w:rsidR="00B83328" w:rsidRPr="0049460C" w:rsidP="00EB57A9" w14:paraId="5EE8ACD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p>
          <w:p w:rsidR="00B83328" w:rsidRPr="0049460C" w:rsidP="00EB57A9" w14:paraId="1F3AC152"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ind w:left="-64"/>
              <w:rPr>
                <w:rFonts w:ascii="Arial Narrow" w:hAnsi="Arial Narrow"/>
                <w:sz w:val="17"/>
              </w:rPr>
            </w:pPr>
          </w:p>
          <w:p w:rsidR="00B83328" w:rsidRPr="0049460C" w:rsidP="00EB57A9" w14:paraId="2C1726C8"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5.211  5.212  5.214</w:t>
            </w:r>
          </w:p>
        </w:tc>
        <w:tc>
          <w:tcPr>
            <w:tcW w:w="2471" w:type="dxa"/>
            <w:noWrap/>
          </w:tcPr>
          <w:p w:rsidR="00B83328" w:rsidRPr="0049460C" w:rsidP="00EB57A9" w14:paraId="0F377EC8"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143.6-143.65</w:t>
            </w:r>
          </w:p>
          <w:p w:rsidR="00B83328" w:rsidRPr="0049460C" w:rsidP="00EB57A9" w14:paraId="5F07740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3BFA30CA"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082E9AD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B83328" w:rsidRPr="0049460C" w:rsidP="00EB57A9" w14:paraId="7EF6DB54"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(space-to-Earth)</w:t>
            </w:r>
          </w:p>
          <w:p w:rsidR="00B83328" w:rsidRPr="0049460C" w:rsidP="00EB57A9" w14:paraId="5F4932A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 w:lineRule="auto"/>
              <w:rPr>
                <w:rFonts w:ascii="Arial Narrow" w:hAnsi="Arial Narrow"/>
                <w:sz w:val="17"/>
              </w:rPr>
            </w:pPr>
          </w:p>
        </w:tc>
        <w:tc>
          <w:tcPr>
            <w:tcW w:w="2449" w:type="dxa"/>
            <w:tcBorders>
              <w:right w:val="double" w:sz="6" w:space="0" w:color="auto"/>
            </w:tcBorders>
            <w:noWrap/>
          </w:tcPr>
          <w:p w:rsidR="00B83328" w:rsidRPr="0049460C" w:rsidP="00EB57A9" w14:paraId="162A1F2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143.6-143.65</w:t>
            </w:r>
          </w:p>
          <w:p w:rsidR="00B83328" w:rsidRPr="0049460C" w:rsidP="00EB57A9" w14:paraId="68F9916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494CEB4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26EAACC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(space-to-Earth)</w:t>
            </w:r>
          </w:p>
          <w:p w:rsidR="00B83328" w:rsidRPr="0049460C" w:rsidP="00EB57A9" w14:paraId="13F2372A"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B83328" w:rsidRPr="0049460C" w:rsidP="00EB57A9" w14:paraId="4E3B11E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5.207  5.213</w:t>
            </w:r>
          </w:p>
        </w:tc>
        <w:tc>
          <w:tcPr>
            <w:tcW w:w="2088" w:type="dxa"/>
            <w:vMerge/>
            <w:tcBorders>
              <w:top w:val="double" w:sz="6" w:space="0" w:color="auto"/>
              <w:left w:val="double" w:sz="6" w:space="0" w:color="auto"/>
              <w:bottom w:val="nil"/>
            </w:tcBorders>
            <w:noWrap/>
            <w:vAlign w:val="center"/>
          </w:tcPr>
          <w:p w:rsidR="00B83328" w:rsidRPr="0049460C" w:rsidP="00EB57A9" w14:paraId="4B2BE932" w14:textId="77777777">
            <w:pPr>
              <w:suppressAutoHyphens/>
              <w:rPr>
                <w:rFonts w:ascii="Arial Narrow" w:hAnsi="Arial Narrow"/>
                <w:sz w:val="17"/>
              </w:rPr>
            </w:pPr>
          </w:p>
        </w:tc>
        <w:tc>
          <w:tcPr>
            <w:tcW w:w="2208" w:type="dxa"/>
            <w:vMerge/>
            <w:tcBorders>
              <w:right w:val="double" w:sz="6" w:space="0" w:color="auto"/>
            </w:tcBorders>
            <w:noWrap/>
            <w:vAlign w:val="center"/>
          </w:tcPr>
          <w:p w:rsidR="00B83328" w:rsidRPr="0049460C" w:rsidP="00EB57A9" w14:paraId="6E9E082A" w14:textId="77777777">
            <w:pPr>
              <w:suppressAutoHyphens/>
              <w:rPr>
                <w:rFonts w:ascii="Arial Narrow" w:hAnsi="Arial Narrow"/>
                <w:sz w:val="17"/>
              </w:rPr>
            </w:pPr>
          </w:p>
        </w:tc>
        <w:tc>
          <w:tcPr>
            <w:tcW w:w="1953" w:type="dxa"/>
            <w:vMerge/>
            <w:tcBorders>
              <w:left w:val="double" w:sz="6" w:space="0" w:color="auto"/>
              <w:right w:val="nil"/>
            </w:tcBorders>
            <w:noWrap/>
            <w:vAlign w:val="center"/>
          </w:tcPr>
          <w:p w:rsidR="00B83328" w:rsidRPr="0049460C" w:rsidP="00EB57A9" w14:paraId="3FAC2DC4" w14:textId="77777777">
            <w:pPr>
              <w:suppressAutoHyphens/>
              <w:rPr>
                <w:rFonts w:ascii="Arial Narrow" w:hAnsi="Arial Narrow"/>
                <w:sz w:val="17"/>
              </w:rPr>
            </w:pPr>
          </w:p>
        </w:tc>
      </w:tr>
      <w:tr w14:paraId="15CCA339" w14:textId="77777777" w:rsidTr="00EB57A9">
        <w:tblPrEx>
          <w:tblW w:w="5000" w:type="pct"/>
          <w:tblLayout w:type="fixed"/>
          <w:tblCellMar>
            <w:left w:w="58" w:type="dxa"/>
            <w:right w:w="0" w:type="dxa"/>
          </w:tblCellMar>
          <w:tblLook w:val="0000"/>
        </w:tblPrEx>
        <w:trPr>
          <w:trHeight w:val="849"/>
        </w:trPr>
        <w:tc>
          <w:tcPr>
            <w:tcW w:w="2511" w:type="dxa"/>
            <w:tcBorders>
              <w:left w:val="nil"/>
            </w:tcBorders>
            <w:noWrap/>
          </w:tcPr>
          <w:p w:rsidR="00B83328" w:rsidRPr="0049460C" w:rsidP="00EB57A9" w14:paraId="6C2C82B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143.65-144</w:t>
            </w:r>
          </w:p>
          <w:p w:rsidR="00B83328" w:rsidRPr="0049460C" w:rsidP="00EB57A9" w14:paraId="029F0764"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AERONAUTICAL MOBILE (OR)</w:t>
            </w:r>
          </w:p>
          <w:p w:rsidR="00B83328" w:rsidRPr="0049460C" w:rsidP="00EB57A9" w14:paraId="29EB2C4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p>
          <w:p w:rsidR="00B83328" w:rsidRPr="0049460C" w:rsidP="00EB57A9" w14:paraId="3E0E1B9A"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p>
          <w:p w:rsidR="00B83328" w:rsidRPr="0049460C" w:rsidP="00EB57A9" w14:paraId="3E45A6D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ind w:left="-64"/>
              <w:rPr>
                <w:rFonts w:ascii="Arial Narrow" w:hAnsi="Arial Narrow"/>
                <w:sz w:val="17"/>
              </w:rPr>
            </w:pPr>
          </w:p>
          <w:p w:rsidR="00B83328" w:rsidRPr="0049460C" w:rsidP="00EB57A9" w14:paraId="111E0296"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5.210  5.211  5.212  5.214</w:t>
            </w:r>
          </w:p>
        </w:tc>
        <w:tc>
          <w:tcPr>
            <w:tcW w:w="2471" w:type="dxa"/>
            <w:noWrap/>
          </w:tcPr>
          <w:p w:rsidR="00B83328" w:rsidRPr="0049460C" w:rsidP="00EB57A9" w14:paraId="4755F9BA"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143.65-144</w:t>
            </w:r>
          </w:p>
          <w:p w:rsidR="00B83328" w:rsidRPr="0049460C" w:rsidP="00EB57A9" w14:paraId="485A281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45C1CEA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3722C38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B83328" w:rsidRPr="0049460C" w:rsidP="00EB57A9" w14:paraId="4BB2DA9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(space-to-Earth)</w:t>
            </w:r>
          </w:p>
          <w:p w:rsidR="00B83328" w:rsidRPr="0049460C" w:rsidP="00EB57A9" w14:paraId="2779C66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 w:lineRule="auto"/>
              <w:rPr>
                <w:rFonts w:ascii="Arial Narrow" w:hAnsi="Arial Narrow"/>
                <w:sz w:val="17"/>
              </w:rPr>
            </w:pPr>
          </w:p>
        </w:tc>
        <w:tc>
          <w:tcPr>
            <w:tcW w:w="2449" w:type="dxa"/>
            <w:tcBorders>
              <w:right w:val="double" w:sz="6" w:space="0" w:color="auto"/>
            </w:tcBorders>
            <w:noWrap/>
          </w:tcPr>
          <w:p w:rsidR="00B83328" w:rsidRPr="0049460C" w:rsidP="00EB57A9" w14:paraId="05BE141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143.65-144</w:t>
            </w:r>
          </w:p>
          <w:p w:rsidR="00B83328" w:rsidRPr="0049460C" w:rsidP="00EB57A9" w14:paraId="6814D38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0203A57C"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60F0257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(space-to-Earth)</w:t>
            </w:r>
          </w:p>
          <w:p w:rsidR="00B83328" w:rsidRPr="0049460C" w:rsidP="00EB57A9" w14:paraId="77D93E0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B83328" w:rsidRPr="0049460C" w:rsidP="00EB57A9" w14:paraId="642CE16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5.207  5.213</w:t>
            </w:r>
          </w:p>
        </w:tc>
        <w:tc>
          <w:tcPr>
            <w:tcW w:w="2088" w:type="dxa"/>
            <w:tcBorders>
              <w:top w:val="nil"/>
              <w:left w:val="double" w:sz="6" w:space="0" w:color="auto"/>
            </w:tcBorders>
            <w:noWrap/>
            <w:vAlign w:val="bottom"/>
          </w:tcPr>
          <w:p w:rsidR="00B83328" w:rsidRPr="0049460C" w:rsidP="00EB57A9" w14:paraId="28CF8D2D"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G30</w:t>
            </w:r>
          </w:p>
        </w:tc>
        <w:tc>
          <w:tcPr>
            <w:tcW w:w="2208" w:type="dxa"/>
            <w:vMerge/>
            <w:tcBorders>
              <w:right w:val="double" w:sz="6" w:space="0" w:color="auto"/>
            </w:tcBorders>
            <w:noWrap/>
            <w:vAlign w:val="center"/>
          </w:tcPr>
          <w:p w:rsidR="00B83328" w:rsidRPr="0049460C" w:rsidP="00EB57A9" w14:paraId="3D67B4A4" w14:textId="77777777">
            <w:pPr>
              <w:suppressAutoHyphens/>
              <w:rPr>
                <w:rFonts w:ascii="Arial Narrow" w:hAnsi="Arial Narrow"/>
                <w:sz w:val="17"/>
              </w:rPr>
            </w:pPr>
          </w:p>
        </w:tc>
        <w:tc>
          <w:tcPr>
            <w:tcW w:w="1953" w:type="dxa"/>
            <w:vMerge/>
            <w:tcBorders>
              <w:left w:val="double" w:sz="6" w:space="0" w:color="auto"/>
              <w:right w:val="nil"/>
            </w:tcBorders>
            <w:noWrap/>
            <w:vAlign w:val="center"/>
          </w:tcPr>
          <w:p w:rsidR="00B83328" w:rsidRPr="0049460C" w:rsidP="00EB57A9" w14:paraId="4E89C162" w14:textId="77777777">
            <w:pPr>
              <w:suppressAutoHyphens/>
              <w:rPr>
                <w:rFonts w:ascii="Arial Narrow" w:hAnsi="Arial Narrow"/>
                <w:sz w:val="17"/>
              </w:rPr>
            </w:pPr>
          </w:p>
        </w:tc>
      </w:tr>
      <w:tr w14:paraId="098F26CB" w14:textId="77777777" w:rsidTr="00EB57A9">
        <w:tblPrEx>
          <w:tblW w:w="5000" w:type="pct"/>
          <w:tblLayout w:type="fixed"/>
          <w:tblCellMar>
            <w:left w:w="58" w:type="dxa"/>
            <w:right w:w="0" w:type="dxa"/>
          </w:tblCellMar>
          <w:tblLook w:val="0000"/>
        </w:tblPrEx>
        <w:trPr>
          <w:trHeight w:val="651"/>
        </w:trPr>
        <w:tc>
          <w:tcPr>
            <w:tcW w:w="7431" w:type="dxa"/>
            <w:gridSpan w:val="3"/>
            <w:tcBorders>
              <w:left w:val="nil"/>
              <w:right w:val="double" w:sz="6" w:space="0" w:color="auto"/>
            </w:tcBorders>
            <w:noWrap/>
          </w:tcPr>
          <w:p w:rsidR="00B83328" w:rsidRPr="0049460C" w:rsidP="00EB57A9" w14:paraId="669E7448"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144-146</w:t>
            </w:r>
          </w:p>
          <w:p w:rsidR="00B83328" w:rsidRPr="0049460C" w:rsidP="00EB57A9" w14:paraId="67DFDF4C"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AMATEUR</w:t>
            </w:r>
          </w:p>
          <w:p w:rsidR="00B83328" w:rsidRPr="0049460C" w:rsidP="00EB57A9" w14:paraId="12864B1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AMATEUR-SATELLITE</w:t>
            </w:r>
          </w:p>
          <w:p w:rsidR="00B83328" w:rsidRPr="0049460C" w:rsidP="00EB57A9" w14:paraId="44FB7B1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64"/>
              <w:rPr>
                <w:rFonts w:ascii="Arial Narrow" w:hAnsi="Arial Narrow"/>
                <w:sz w:val="17"/>
              </w:rPr>
            </w:pPr>
          </w:p>
          <w:p w:rsidR="00B83328" w:rsidRPr="0049460C" w:rsidP="00EB57A9" w14:paraId="7EADCAA3"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5.216</w:t>
            </w:r>
          </w:p>
        </w:tc>
        <w:tc>
          <w:tcPr>
            <w:tcW w:w="2088" w:type="dxa"/>
            <w:vMerge w:val="restart"/>
            <w:tcBorders>
              <w:left w:val="double" w:sz="6" w:space="0" w:color="auto"/>
            </w:tcBorders>
            <w:noWrap/>
          </w:tcPr>
          <w:p w:rsidR="00B83328" w:rsidRPr="0049460C" w:rsidP="00EB57A9" w14:paraId="6C43D2A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144-148</w:t>
            </w:r>
          </w:p>
        </w:tc>
        <w:tc>
          <w:tcPr>
            <w:tcW w:w="2208" w:type="dxa"/>
            <w:tcBorders>
              <w:right w:val="double" w:sz="6" w:space="0" w:color="auto"/>
            </w:tcBorders>
            <w:noWrap/>
          </w:tcPr>
          <w:p w:rsidR="00B83328" w:rsidRPr="0049460C" w:rsidP="00EB57A9" w14:paraId="00F4A82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144-146</w:t>
            </w:r>
          </w:p>
          <w:p w:rsidR="00B83328" w:rsidRPr="0049460C" w:rsidP="00EB57A9" w14:paraId="44E2F00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w:t>
            </w:r>
          </w:p>
          <w:p w:rsidR="00B83328" w:rsidRPr="0049460C" w:rsidP="00EB57A9" w14:paraId="511E0D1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AMATEUR-SATELLITE</w:t>
            </w:r>
          </w:p>
        </w:tc>
        <w:tc>
          <w:tcPr>
            <w:tcW w:w="1953" w:type="dxa"/>
            <w:vMerge w:val="restart"/>
            <w:tcBorders>
              <w:left w:val="double" w:sz="6" w:space="0" w:color="auto"/>
              <w:right w:val="nil"/>
            </w:tcBorders>
            <w:noWrap/>
          </w:tcPr>
          <w:p w:rsidR="00B83328" w:rsidRPr="0049460C" w:rsidP="00EB57A9" w14:paraId="08E7F4AF"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45A29732"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 Radio (97)</w:t>
            </w:r>
          </w:p>
        </w:tc>
      </w:tr>
      <w:tr w14:paraId="1293B048" w14:textId="77777777" w:rsidTr="00EB57A9">
        <w:tblPrEx>
          <w:tblW w:w="5000" w:type="pct"/>
          <w:tblLayout w:type="fixed"/>
          <w:tblCellMar>
            <w:left w:w="58" w:type="dxa"/>
            <w:right w:w="0" w:type="dxa"/>
          </w:tblCellMar>
          <w:tblLook w:val="0000"/>
        </w:tblPrEx>
        <w:trPr>
          <w:trHeight w:val="606"/>
        </w:trPr>
        <w:tc>
          <w:tcPr>
            <w:tcW w:w="2511" w:type="dxa"/>
            <w:tcBorders>
              <w:left w:val="nil"/>
            </w:tcBorders>
            <w:noWrap/>
          </w:tcPr>
          <w:p w:rsidR="00B83328" w:rsidRPr="0049460C" w:rsidP="00EB57A9" w14:paraId="53CFF41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146-148</w:t>
            </w:r>
          </w:p>
          <w:p w:rsidR="00B83328" w:rsidRPr="0049460C" w:rsidP="00EB57A9" w14:paraId="6BD4E97B"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FIXED</w:t>
            </w:r>
          </w:p>
          <w:p w:rsidR="00B83328" w:rsidRPr="0049460C" w:rsidP="00EB57A9" w14:paraId="620DF19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MOBILE except aeronautical mobile (R)</w:t>
            </w:r>
          </w:p>
        </w:tc>
        <w:tc>
          <w:tcPr>
            <w:tcW w:w="2471" w:type="dxa"/>
            <w:noWrap/>
          </w:tcPr>
          <w:p w:rsidR="00B83328" w:rsidRPr="0049460C" w:rsidP="00EB57A9" w14:paraId="4BF9387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146-148</w:t>
            </w:r>
          </w:p>
          <w:p w:rsidR="00B83328" w:rsidRPr="0049460C" w:rsidP="00EB57A9" w14:paraId="32F72F0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w:t>
            </w:r>
          </w:p>
          <w:p w:rsidR="00B83328" w:rsidRPr="0049460C" w:rsidP="00EB57A9" w14:paraId="4FD4E40F"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353DE13A"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21F63661"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B83328" w:rsidRPr="0049460C" w:rsidP="00EB57A9" w14:paraId="7D90E593"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5.217</w:t>
            </w:r>
          </w:p>
        </w:tc>
        <w:tc>
          <w:tcPr>
            <w:tcW w:w="2449" w:type="dxa"/>
            <w:tcBorders>
              <w:right w:val="double" w:sz="6" w:space="0" w:color="auto"/>
            </w:tcBorders>
            <w:noWrap/>
          </w:tcPr>
          <w:p w:rsidR="00B83328" w:rsidRPr="0049460C" w:rsidP="00EB57A9" w14:paraId="3AC43D67"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146-148</w:t>
            </w:r>
          </w:p>
          <w:p w:rsidR="00B83328" w:rsidRPr="0049460C" w:rsidP="00EB57A9" w14:paraId="15745BC8"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w:t>
            </w:r>
          </w:p>
          <w:p w:rsidR="00B83328" w:rsidRPr="0049460C" w:rsidP="00EB57A9" w14:paraId="2BF1C673"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7556E57E"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21AF0A1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B83328" w:rsidRPr="0049460C" w:rsidP="00EB57A9" w14:paraId="5321C1E2"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5.217</w:t>
            </w:r>
          </w:p>
        </w:tc>
        <w:tc>
          <w:tcPr>
            <w:tcW w:w="2088" w:type="dxa"/>
            <w:vMerge/>
            <w:tcBorders>
              <w:left w:val="double" w:sz="6" w:space="0" w:color="auto"/>
            </w:tcBorders>
            <w:noWrap/>
            <w:vAlign w:val="center"/>
          </w:tcPr>
          <w:p w:rsidR="00B83328" w:rsidRPr="0049460C" w:rsidP="00EB57A9" w14:paraId="5117CC2C"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2208" w:type="dxa"/>
            <w:tcBorders>
              <w:right w:val="double" w:sz="6" w:space="0" w:color="auto"/>
            </w:tcBorders>
            <w:noWrap/>
          </w:tcPr>
          <w:p w:rsidR="00B83328" w:rsidRPr="0049460C" w:rsidP="00EB57A9" w14:paraId="1900A25B"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146-148</w:t>
            </w:r>
          </w:p>
          <w:p w:rsidR="00B83328" w:rsidRPr="0049460C" w:rsidP="00EB57A9" w14:paraId="486145E4"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w:t>
            </w:r>
          </w:p>
        </w:tc>
        <w:tc>
          <w:tcPr>
            <w:tcW w:w="1953" w:type="dxa"/>
            <w:vMerge/>
            <w:tcBorders>
              <w:left w:val="double" w:sz="6" w:space="0" w:color="auto"/>
              <w:right w:val="nil"/>
            </w:tcBorders>
            <w:noWrap/>
            <w:vAlign w:val="center"/>
          </w:tcPr>
          <w:p w:rsidR="00B83328" w:rsidRPr="0049460C" w:rsidP="00EB57A9" w14:paraId="56C30495" w14:textId="77777777">
            <w:pPr>
              <w:suppressAutoHyphens/>
              <w:rPr>
                <w:rFonts w:ascii="Arial Narrow" w:hAnsi="Arial Narrow"/>
                <w:sz w:val="17"/>
              </w:rPr>
            </w:pPr>
          </w:p>
        </w:tc>
      </w:tr>
      <w:tr w14:paraId="5BF89A9F" w14:textId="77777777" w:rsidTr="00EB57A9">
        <w:tblPrEx>
          <w:tblW w:w="5000" w:type="pct"/>
          <w:tblLayout w:type="fixed"/>
          <w:tblCellMar>
            <w:left w:w="58" w:type="dxa"/>
            <w:right w:w="0" w:type="dxa"/>
          </w:tblCellMar>
          <w:tblLook w:val="0000"/>
        </w:tblPrEx>
        <w:trPr>
          <w:trHeight w:val="1182"/>
        </w:trPr>
        <w:tc>
          <w:tcPr>
            <w:tcW w:w="2511" w:type="dxa"/>
            <w:tcBorders>
              <w:left w:val="nil"/>
            </w:tcBorders>
            <w:noWrap/>
          </w:tcPr>
          <w:p w:rsidR="00B83328" w:rsidRPr="0049460C" w:rsidP="00EB57A9" w14:paraId="46DE801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148-149.9</w:t>
            </w:r>
          </w:p>
          <w:p w:rsidR="00B83328" w:rsidRPr="0049460C" w:rsidP="00EB57A9" w14:paraId="60E3D1B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FIXED</w:t>
            </w:r>
          </w:p>
          <w:p w:rsidR="00B83328" w:rsidRPr="0049460C" w:rsidP="00EB57A9" w14:paraId="1EF0FC2D"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MOBILE except aeronautical mobile (R)</w:t>
            </w:r>
          </w:p>
          <w:p w:rsidR="00B83328" w:rsidRPr="0049460C" w:rsidP="00EB57A9" w14:paraId="1E0701A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MOBILE-SATELLITE (Earth-to-space)</w:t>
            </w:r>
          </w:p>
          <w:p w:rsidR="00B83328" w:rsidRPr="0049460C" w:rsidP="00EB57A9" w14:paraId="0DD6F2BB"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 xml:space="preserve">   5.209</w:t>
            </w:r>
          </w:p>
          <w:p w:rsidR="00B83328" w:rsidRPr="0049460C" w:rsidP="00EB57A9" w14:paraId="0A2AB6F8"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64"/>
              <w:rPr>
                <w:rFonts w:ascii="Arial Narrow" w:hAnsi="Arial Narrow"/>
                <w:sz w:val="17"/>
              </w:rPr>
            </w:pPr>
          </w:p>
          <w:p w:rsidR="00B83328" w:rsidRPr="0049460C" w:rsidP="00EB57A9" w14:paraId="23BA031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ind w:left="-64"/>
              <w:rPr>
                <w:rFonts w:ascii="Arial Narrow" w:hAnsi="Arial Narrow"/>
                <w:sz w:val="17"/>
              </w:rPr>
            </w:pPr>
          </w:p>
          <w:p w:rsidR="00B83328" w:rsidRPr="0049460C" w:rsidP="00EB57A9" w14:paraId="321454C8"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4"/>
              <w:rPr>
                <w:rFonts w:ascii="Arial Narrow" w:hAnsi="Arial Narrow"/>
                <w:sz w:val="17"/>
              </w:rPr>
            </w:pPr>
            <w:r w:rsidRPr="0049460C">
              <w:rPr>
                <w:rFonts w:ascii="Arial Narrow" w:hAnsi="Arial Narrow"/>
                <w:sz w:val="17"/>
              </w:rPr>
              <w:t>5.218  5.219  5.221</w:t>
            </w:r>
          </w:p>
        </w:tc>
        <w:tc>
          <w:tcPr>
            <w:tcW w:w="4920" w:type="dxa"/>
            <w:gridSpan w:val="2"/>
            <w:tcBorders>
              <w:right w:val="double" w:sz="6" w:space="0" w:color="auto"/>
            </w:tcBorders>
            <w:noWrap/>
          </w:tcPr>
          <w:p w:rsidR="00B83328" w:rsidRPr="0049460C" w:rsidP="00EB57A9" w14:paraId="51053992"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148-149.9</w:t>
            </w:r>
          </w:p>
          <w:p w:rsidR="00B83328" w:rsidRPr="0049460C" w:rsidP="00EB57A9" w14:paraId="507E89BA"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21768FCB"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5C7735D0"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  5.209</w:t>
            </w:r>
          </w:p>
          <w:p w:rsidR="00B83328" w:rsidRPr="0049460C" w:rsidP="00EB57A9" w14:paraId="645848F2"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29F36AB2"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7A50EF0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rPr>
                <w:rFonts w:ascii="Arial Narrow" w:hAnsi="Arial Narrow"/>
                <w:sz w:val="17"/>
              </w:rPr>
            </w:pPr>
          </w:p>
          <w:p w:rsidR="00B83328" w:rsidRPr="0049460C" w:rsidP="00EB57A9" w14:paraId="0DEEBA82"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5.218  5.219  5.221</w:t>
            </w:r>
          </w:p>
        </w:tc>
        <w:tc>
          <w:tcPr>
            <w:tcW w:w="2088" w:type="dxa"/>
            <w:tcBorders>
              <w:left w:val="double" w:sz="6" w:space="0" w:color="auto"/>
            </w:tcBorders>
            <w:noWrap/>
          </w:tcPr>
          <w:p w:rsidR="00B83328" w:rsidRPr="0049460C" w:rsidP="00EB57A9" w14:paraId="1A75D47C"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148-149.9</w:t>
            </w:r>
          </w:p>
          <w:p w:rsidR="00B83328" w:rsidRPr="0049460C" w:rsidP="00EB57A9" w14:paraId="356568EC"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0E76F157"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041554A6" w14:textId="77777777">
            <w:pPr>
              <w:suppressAutoHyphens/>
              <w:rPr>
                <w:rFonts w:ascii="Arial Narrow" w:hAnsi="Arial Narrow"/>
                <w:sz w:val="17"/>
              </w:rPr>
            </w:pPr>
            <w:r w:rsidRPr="0049460C">
              <w:rPr>
                <w:rFonts w:ascii="Arial Narrow" w:hAnsi="Arial Narrow"/>
                <w:sz w:val="17"/>
              </w:rPr>
              <w:t>MOBILE-SATELLITE</w:t>
            </w:r>
          </w:p>
          <w:p w:rsidR="00B83328" w:rsidRPr="0049460C" w:rsidP="00EB57A9" w14:paraId="415D2711"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(Earth-to-space)  US319</w:t>
            </w:r>
          </w:p>
          <w:p w:rsidR="00B83328" w:rsidRPr="0049460C" w:rsidP="00EB57A9" w14:paraId="2DB08AF2" w14:textId="77777777">
            <w:pPr>
              <w:suppressAutoHyphens/>
              <w:rPr>
                <w:rFonts w:ascii="Arial Narrow" w:hAnsi="Arial Narrow"/>
                <w:sz w:val="17"/>
              </w:rPr>
            </w:pPr>
            <w:r w:rsidRPr="0049460C">
              <w:rPr>
                <w:rFonts w:ascii="Arial Narrow" w:hAnsi="Arial Narrow"/>
                <w:sz w:val="17"/>
              </w:rPr>
              <w:t xml:space="preserve">   US320  US323  US325</w:t>
            </w:r>
          </w:p>
          <w:p w:rsidR="00B83328" w:rsidRPr="0049460C" w:rsidP="00EB57A9" w14:paraId="68CF4299" w14:textId="77777777">
            <w:pPr>
              <w:suppressAutoHyphens/>
              <w:spacing w:line="108" w:lineRule="auto"/>
              <w:rPr>
                <w:rFonts w:ascii="Arial Narrow" w:hAnsi="Arial Narrow"/>
                <w:sz w:val="17"/>
              </w:rPr>
            </w:pPr>
          </w:p>
          <w:p w:rsidR="00B83328" w:rsidRPr="0049460C" w:rsidP="00EB57A9" w14:paraId="723ADBDE"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5.218  5.219  G30</w:t>
            </w:r>
          </w:p>
        </w:tc>
        <w:tc>
          <w:tcPr>
            <w:tcW w:w="2208" w:type="dxa"/>
            <w:tcBorders>
              <w:right w:val="double" w:sz="6" w:space="0" w:color="auto"/>
            </w:tcBorders>
            <w:noWrap/>
          </w:tcPr>
          <w:p w:rsidR="00B83328" w:rsidRPr="0049460C" w:rsidP="00EB57A9" w14:paraId="5711D041"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148-149.9</w:t>
            </w:r>
          </w:p>
          <w:p w:rsidR="00B83328" w:rsidRPr="0049460C" w:rsidP="00EB57A9" w14:paraId="616F2A26"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w:t>
            </w:r>
          </w:p>
          <w:p w:rsidR="00B83328" w:rsidRPr="0049460C" w:rsidP="00EB57A9" w14:paraId="00B0DA29"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(Earth-to-space)  US320</w:t>
            </w:r>
          </w:p>
          <w:p w:rsidR="00B83328" w:rsidRPr="0049460C" w:rsidP="00EB57A9" w14:paraId="1BAE0F05"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   US323  US325</w:t>
            </w:r>
          </w:p>
          <w:p w:rsidR="00B83328" w:rsidRPr="0049460C" w:rsidP="00EB57A9" w14:paraId="7F82E82A"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5C11852F"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272F504A"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83328" w:rsidRPr="0049460C" w:rsidP="00EB57A9" w14:paraId="5D27F628"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5.218  5.219  US319</w:t>
            </w:r>
          </w:p>
        </w:tc>
        <w:tc>
          <w:tcPr>
            <w:tcW w:w="1953" w:type="dxa"/>
            <w:vMerge w:val="restart"/>
            <w:tcBorders>
              <w:left w:val="double" w:sz="6" w:space="0" w:color="auto"/>
              <w:right w:val="nil"/>
            </w:tcBorders>
            <w:noWrap/>
          </w:tcPr>
          <w:p w:rsidR="00B83328" w:rsidRPr="0049460C" w:rsidP="00EB57A9" w14:paraId="611B3D1D" w14:textId="77777777">
            <w:pPr>
              <w:suppressAutoHyphens/>
              <w:rPr>
                <w:rFonts w:ascii="Arial Narrow" w:hAnsi="Arial Narrow"/>
                <w:sz w:val="17"/>
              </w:rPr>
            </w:pPr>
          </w:p>
          <w:p w:rsidR="00B83328" w:rsidRPr="0049460C" w:rsidP="00EB57A9" w14:paraId="6D04608B" w14:textId="77777777">
            <w:pPr>
              <w:suppressAutoHyphens/>
              <w:ind w:right="-91"/>
              <w:rPr>
                <w:rFonts w:ascii="Arial Narrow" w:hAnsi="Arial Narrow"/>
                <w:sz w:val="17"/>
              </w:rPr>
            </w:pPr>
            <w:r w:rsidRPr="0049460C">
              <w:rPr>
                <w:rFonts w:ascii="Arial Narrow" w:hAnsi="Arial Narrow"/>
                <w:sz w:val="17"/>
              </w:rPr>
              <w:t>Satellite Communications (25)</w:t>
            </w:r>
          </w:p>
        </w:tc>
      </w:tr>
      <w:tr w14:paraId="28A47A9D" w14:textId="77777777" w:rsidTr="00EB57A9">
        <w:tblPrEx>
          <w:tblW w:w="5000" w:type="pct"/>
          <w:tblLayout w:type="fixed"/>
          <w:tblCellMar>
            <w:left w:w="58" w:type="dxa"/>
            <w:right w:w="0" w:type="dxa"/>
          </w:tblCellMar>
          <w:tblLook w:val="0000"/>
        </w:tblPrEx>
        <w:trPr>
          <w:trHeight w:val="341"/>
        </w:trPr>
        <w:tc>
          <w:tcPr>
            <w:tcW w:w="7431" w:type="dxa"/>
            <w:gridSpan w:val="3"/>
            <w:tcBorders>
              <w:left w:val="nil"/>
              <w:right w:val="double" w:sz="6" w:space="0" w:color="auto"/>
            </w:tcBorders>
            <w:noWrap/>
          </w:tcPr>
          <w:p w:rsidR="00B83328" w:rsidRPr="0049460C" w:rsidP="00EB57A9" w14:paraId="6B50B5C7"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4"/>
              <w:rPr>
                <w:rFonts w:ascii="Arial Narrow" w:hAnsi="Arial Narrow"/>
                <w:sz w:val="17"/>
              </w:rPr>
            </w:pPr>
            <w:r w:rsidRPr="0049460C">
              <w:rPr>
                <w:rFonts w:ascii="Arial Narrow" w:hAnsi="Arial Narrow"/>
                <w:sz w:val="17"/>
              </w:rPr>
              <w:t>149.9-150.05</w:t>
            </w:r>
          </w:p>
          <w:p w:rsidR="00B83328" w:rsidRPr="0049460C" w:rsidP="00EB57A9" w14:paraId="125A8257"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MOBILE-SATELLITE (Earth-to-space)  5.209  5.220</w:t>
            </w:r>
          </w:p>
        </w:tc>
        <w:tc>
          <w:tcPr>
            <w:tcW w:w="4296" w:type="dxa"/>
            <w:gridSpan w:val="2"/>
            <w:tcBorders>
              <w:left w:val="double" w:sz="6" w:space="0" w:color="auto"/>
              <w:right w:val="double" w:sz="6" w:space="0" w:color="auto"/>
            </w:tcBorders>
            <w:noWrap/>
          </w:tcPr>
          <w:p w:rsidR="00B83328" w:rsidRPr="0049460C" w:rsidP="00EB57A9" w14:paraId="3546FE93"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149.9-150.05</w:t>
            </w:r>
          </w:p>
          <w:p w:rsidR="00B83328" w:rsidP="00EB57A9" w14:paraId="7FA1255D"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  US319  US320</w:t>
            </w:r>
          </w:p>
          <w:p w:rsidR="00B83328" w:rsidRPr="0049460C" w:rsidP="00EB57A9" w14:paraId="64236A6D"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1953" w:type="dxa"/>
            <w:vMerge/>
            <w:tcBorders>
              <w:left w:val="double" w:sz="6" w:space="0" w:color="auto"/>
              <w:right w:val="nil"/>
            </w:tcBorders>
            <w:noWrap/>
            <w:vAlign w:val="center"/>
          </w:tcPr>
          <w:p w:rsidR="00B83328" w:rsidRPr="0049460C" w:rsidP="00EB57A9" w14:paraId="3DB6CB5D" w14:textId="77777777">
            <w:pPr>
              <w:suppressAutoHyphens/>
              <w:rPr>
                <w:rFonts w:ascii="Arial Narrow" w:hAnsi="Arial Narrow"/>
                <w:sz w:val="17"/>
              </w:rPr>
            </w:pPr>
          </w:p>
        </w:tc>
      </w:tr>
      <w:tr w14:paraId="317AD821" w14:textId="77777777" w:rsidTr="00EB57A9">
        <w:tblPrEx>
          <w:tblW w:w="5000" w:type="pct"/>
          <w:tblLayout w:type="fixed"/>
          <w:tblCellMar>
            <w:left w:w="58" w:type="dxa"/>
            <w:right w:w="0" w:type="dxa"/>
          </w:tblCellMar>
          <w:tblLook w:val="0000"/>
        </w:tblPrEx>
        <w:trPr>
          <w:trHeight w:val="863"/>
        </w:trPr>
        <w:tc>
          <w:tcPr>
            <w:tcW w:w="2511" w:type="dxa"/>
            <w:tcBorders>
              <w:left w:val="nil"/>
              <w:bottom w:val="nil"/>
            </w:tcBorders>
            <w:shd w:val="clear" w:color="auto" w:fill="auto"/>
            <w:noWrap/>
          </w:tcPr>
          <w:p w:rsidR="00B83328" w:rsidRPr="0049460C" w:rsidP="00EB57A9" w14:paraId="4900ABFB"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150.05-153</w:t>
            </w:r>
          </w:p>
          <w:p w:rsidR="00B83328" w:rsidRPr="0049460C" w:rsidP="00EB57A9" w14:paraId="39D298F2"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B83328" w:rsidRPr="0049460C" w:rsidP="00EB57A9" w14:paraId="5F4250CE"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MOBILE except aeronautical mobile</w:t>
            </w:r>
          </w:p>
          <w:p w:rsidR="00B83328" w:rsidRPr="0049460C" w:rsidP="00EB57A9" w14:paraId="0E22E753"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 ASTRONOMY</w:t>
            </w:r>
          </w:p>
        </w:tc>
        <w:tc>
          <w:tcPr>
            <w:tcW w:w="4920" w:type="dxa"/>
            <w:gridSpan w:val="2"/>
            <w:vMerge w:val="restart"/>
            <w:tcBorders>
              <w:right w:val="double" w:sz="6" w:space="0" w:color="auto"/>
            </w:tcBorders>
            <w:shd w:val="clear" w:color="auto" w:fill="auto"/>
            <w:noWrap/>
          </w:tcPr>
          <w:p w:rsidR="00B83328" w:rsidRPr="0049460C" w:rsidP="00EB57A9" w14:paraId="6C11119F"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150.05-154</w:t>
            </w:r>
          </w:p>
          <w:p w:rsidR="00B83328" w:rsidRPr="0049460C" w:rsidP="00EB57A9" w14:paraId="65DE02FC"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P="00EB57A9" w14:paraId="11257210"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P="00EB57A9" w14:paraId="64959498"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P="00EB57A9" w14:paraId="597281AE"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83328" w:rsidRPr="0049460C" w:rsidP="00EB57A9" w14:paraId="18E5D0B9"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80" w:lineRule="auto"/>
              <w:rPr>
                <w:rFonts w:ascii="Arial Narrow" w:hAnsi="Arial Narrow"/>
                <w:sz w:val="17"/>
              </w:rPr>
            </w:pPr>
          </w:p>
          <w:p w:rsidR="00B83328" w:rsidRPr="0049460C" w:rsidP="00EB57A9" w14:paraId="4384FAE2"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5.225</w:t>
            </w:r>
          </w:p>
        </w:tc>
        <w:tc>
          <w:tcPr>
            <w:tcW w:w="2072" w:type="dxa"/>
            <w:tcBorders>
              <w:left w:val="double" w:sz="6" w:space="0" w:color="auto"/>
              <w:bottom w:val="single" w:sz="4" w:space="0" w:color="auto"/>
            </w:tcBorders>
            <w:shd w:val="clear" w:color="auto" w:fill="auto"/>
            <w:noWrap/>
          </w:tcPr>
          <w:p w:rsidR="00B83328" w:rsidRPr="0049460C" w:rsidP="00EB57A9" w14:paraId="5F999A59" w14:textId="77777777">
            <w:pPr>
              <w:tabs>
                <w:tab w:val="left" w:pos="-855"/>
                <w:tab w:val="left" w:pos="-252"/>
                <w:tab w:val="left" w:pos="288"/>
                <w:tab w:val="left" w:pos="1008"/>
                <w:tab w:val="left" w:pos="1232"/>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150.05-150.8</w:t>
            </w:r>
          </w:p>
          <w:p w:rsidR="00B83328" w:rsidRPr="0049460C" w:rsidP="00EB57A9" w14:paraId="22C337E7"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83328" w:rsidRPr="0049460C" w:rsidP="00EB57A9" w14:paraId="36445E27"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B83328" w:rsidRPr="0049460C" w:rsidP="00EB57A9" w14:paraId="77DCD1B6"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B83328" w:rsidRPr="0049460C" w:rsidP="00EB57A9" w14:paraId="6D662142" w14:textId="77777777">
            <w:pPr>
              <w:tabs>
                <w:tab w:val="left" w:pos="0"/>
                <w:tab w:val="left" w:pos="336"/>
                <w:tab w:val="left" w:pos="1908"/>
                <w:tab w:val="left" w:pos="2880"/>
                <w:tab w:val="left" w:pos="3600"/>
                <w:tab w:val="left" w:pos="4320"/>
                <w:tab w:val="left" w:pos="5040"/>
              </w:tabs>
              <w:suppressAutoHyphens/>
              <w:spacing w:after="1" w:line="204" w:lineRule="auto"/>
              <w:rPr>
                <w:rFonts w:ascii="Arial Narrow" w:hAnsi="Arial Narrow"/>
                <w:sz w:val="17"/>
              </w:rPr>
            </w:pPr>
            <w:r w:rsidRPr="0049460C">
              <w:rPr>
                <w:rFonts w:ascii="Arial Narrow" w:hAnsi="Arial Narrow"/>
                <w:sz w:val="17"/>
              </w:rPr>
              <w:t>US73  G30</w:t>
            </w:r>
          </w:p>
        </w:tc>
        <w:tc>
          <w:tcPr>
            <w:tcW w:w="2224" w:type="dxa"/>
            <w:tcBorders>
              <w:bottom w:val="single" w:sz="4" w:space="0" w:color="auto"/>
              <w:right w:val="double" w:sz="6" w:space="0" w:color="auto"/>
            </w:tcBorders>
            <w:noWrap/>
          </w:tcPr>
          <w:p w:rsidR="00B83328" w:rsidRPr="0049460C" w:rsidP="00EB57A9" w14:paraId="0216E1C8" w14:textId="77777777">
            <w:pPr>
              <w:tabs>
                <w:tab w:val="left" w:pos="-855"/>
                <w:tab w:val="left" w:pos="-252"/>
                <w:tab w:val="left" w:pos="288"/>
                <w:tab w:val="left" w:pos="1008"/>
                <w:tab w:val="left" w:pos="1060"/>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150.05-150.8</w:t>
            </w:r>
          </w:p>
          <w:p w:rsidR="00B83328" w:rsidRPr="0049460C" w:rsidP="00EB57A9" w14:paraId="42E0726C"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B83328" w:rsidRPr="0049460C" w:rsidP="00EB57A9" w14:paraId="37927EFD"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B83328" w:rsidRPr="0049460C" w:rsidP="00EB57A9" w14:paraId="0A1E9405" w14:textId="77777777">
            <w:pPr>
              <w:tabs>
                <w:tab w:val="left" w:pos="-792"/>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szCs w:val="17"/>
              </w:rPr>
            </w:pPr>
          </w:p>
          <w:p w:rsidR="00B83328" w:rsidRPr="0049460C" w:rsidP="00EB57A9" w14:paraId="52212AB4" w14:textId="77777777">
            <w:pPr>
              <w:tabs>
                <w:tab w:val="left" w:pos="0"/>
                <w:tab w:val="left" w:pos="336"/>
                <w:tab w:val="left" w:pos="1908"/>
                <w:tab w:val="left" w:pos="2880"/>
                <w:tab w:val="left" w:pos="3600"/>
                <w:tab w:val="left" w:pos="4320"/>
                <w:tab w:val="left" w:pos="5040"/>
              </w:tabs>
              <w:suppressAutoHyphens/>
              <w:spacing w:after="2" w:line="204" w:lineRule="auto"/>
              <w:rPr>
                <w:rFonts w:ascii="Arial Narrow" w:hAnsi="Arial Narrow"/>
                <w:sz w:val="17"/>
                <w:szCs w:val="17"/>
              </w:rPr>
            </w:pPr>
            <w:r w:rsidRPr="0049460C">
              <w:rPr>
                <w:rFonts w:ascii="Arial Narrow" w:hAnsi="Arial Narrow"/>
                <w:sz w:val="17"/>
              </w:rPr>
              <w:t>US73</w:t>
            </w:r>
          </w:p>
        </w:tc>
        <w:tc>
          <w:tcPr>
            <w:tcW w:w="1953" w:type="dxa"/>
            <w:tcBorders>
              <w:left w:val="double" w:sz="6" w:space="0" w:color="auto"/>
              <w:bottom w:val="single" w:sz="4" w:space="0" w:color="auto"/>
              <w:right w:val="nil"/>
            </w:tcBorders>
            <w:noWrap/>
          </w:tcPr>
          <w:p w:rsidR="00B83328" w:rsidRPr="0049460C" w:rsidP="00EB57A9" w14:paraId="5D701FA5"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tc>
      </w:tr>
      <w:tr w14:paraId="6657449E" w14:textId="77777777" w:rsidTr="00EB57A9">
        <w:tblPrEx>
          <w:tblW w:w="5000" w:type="pct"/>
          <w:tblLayout w:type="fixed"/>
          <w:tblCellMar>
            <w:left w:w="58" w:type="dxa"/>
            <w:right w:w="0" w:type="dxa"/>
          </w:tblCellMar>
          <w:tblLook w:val="0000"/>
        </w:tblPrEx>
        <w:tc>
          <w:tcPr>
            <w:tcW w:w="2511" w:type="dxa"/>
            <w:tcBorders>
              <w:top w:val="nil"/>
              <w:left w:val="nil"/>
              <w:bottom w:val="single" w:sz="4" w:space="0" w:color="auto"/>
            </w:tcBorders>
            <w:shd w:val="clear" w:color="auto" w:fill="auto"/>
            <w:noWrap/>
          </w:tcPr>
          <w:p w:rsidR="00B83328" w:rsidRPr="0049460C" w:rsidP="00EB57A9" w14:paraId="50C24600"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5.149</w:t>
            </w:r>
          </w:p>
        </w:tc>
        <w:tc>
          <w:tcPr>
            <w:tcW w:w="4920" w:type="dxa"/>
            <w:gridSpan w:val="2"/>
            <w:vMerge/>
            <w:tcBorders>
              <w:right w:val="double" w:sz="6" w:space="0" w:color="auto"/>
            </w:tcBorders>
            <w:shd w:val="clear" w:color="auto" w:fill="auto"/>
            <w:noWrap/>
          </w:tcPr>
          <w:p w:rsidR="00B83328" w:rsidRPr="0049460C" w:rsidP="00EB57A9" w14:paraId="480449F0"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tc>
        <w:tc>
          <w:tcPr>
            <w:tcW w:w="6249" w:type="dxa"/>
            <w:gridSpan w:val="3"/>
            <w:vMerge w:val="restart"/>
            <w:tcBorders>
              <w:left w:val="double" w:sz="6" w:space="0" w:color="auto"/>
              <w:bottom w:val="nil"/>
              <w:right w:val="nil"/>
            </w:tcBorders>
            <w:shd w:val="clear" w:color="auto" w:fill="auto"/>
            <w:noWrap/>
            <w:vAlign w:val="bottom"/>
          </w:tcPr>
          <w:p w:rsidR="00B83328" w:rsidRPr="0049460C" w:rsidP="00EB57A9" w14:paraId="67955127"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24"/>
              <w:jc w:val="right"/>
              <w:rPr>
                <w:rFonts w:ascii="Arial Narrow" w:hAnsi="Arial Narrow"/>
                <w:sz w:val="17"/>
                <w:szCs w:val="17"/>
              </w:rPr>
            </w:pPr>
            <w:r w:rsidRPr="0049460C">
              <w:rPr>
                <w:rFonts w:ascii="Arial Narrow" w:hAnsi="Arial Narrow"/>
                <w:sz w:val="17"/>
                <w:szCs w:val="17"/>
              </w:rPr>
              <w:t>Page 22</w:t>
            </w:r>
          </w:p>
        </w:tc>
      </w:tr>
      <w:tr w14:paraId="4B94C0B7" w14:textId="77777777" w:rsidTr="00EB57A9">
        <w:tblPrEx>
          <w:tblW w:w="5000" w:type="pct"/>
          <w:tblLayout w:type="fixed"/>
          <w:tblCellMar>
            <w:left w:w="58" w:type="dxa"/>
            <w:right w:w="0" w:type="dxa"/>
          </w:tblCellMar>
          <w:tblLook w:val="0000"/>
        </w:tblPrEx>
        <w:trPr>
          <w:trHeight w:val="102"/>
        </w:trPr>
        <w:tc>
          <w:tcPr>
            <w:tcW w:w="2511" w:type="dxa"/>
            <w:tcBorders>
              <w:left w:val="nil"/>
              <w:bottom w:val="nil"/>
            </w:tcBorders>
            <w:shd w:val="clear" w:color="auto" w:fill="auto"/>
            <w:noWrap/>
          </w:tcPr>
          <w:p w:rsidR="00B83328" w:rsidRPr="0049460C" w:rsidP="00EB57A9" w14:paraId="3CF0607A"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p>
        </w:tc>
        <w:tc>
          <w:tcPr>
            <w:tcW w:w="4920" w:type="dxa"/>
            <w:gridSpan w:val="2"/>
            <w:vMerge/>
            <w:tcBorders>
              <w:right w:val="double" w:sz="6" w:space="0" w:color="auto"/>
            </w:tcBorders>
            <w:shd w:val="clear" w:color="auto" w:fill="auto"/>
            <w:noWrap/>
            <w:vAlign w:val="bottom"/>
          </w:tcPr>
          <w:p w:rsidR="00B83328" w:rsidRPr="0049460C" w:rsidP="00EB57A9" w14:paraId="6CB2048E" w14:textId="77777777">
            <w:pPr>
              <w:tabs>
                <w:tab w:val="left" w:pos="-855"/>
                <w:tab w:val="left" w:pos="-252"/>
                <w:tab w:val="left" w:pos="288"/>
                <w:tab w:val="left" w:pos="1008"/>
                <w:tab w:val="left" w:pos="1548"/>
                <w:tab w:val="left" w:pos="208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tc>
        <w:tc>
          <w:tcPr>
            <w:tcW w:w="6249" w:type="dxa"/>
            <w:gridSpan w:val="3"/>
            <w:vMerge/>
            <w:tcBorders>
              <w:top w:val="double" w:sz="6" w:space="0" w:color="auto"/>
              <w:left w:val="double" w:sz="6" w:space="0" w:color="auto"/>
              <w:bottom w:val="nil"/>
              <w:right w:val="nil"/>
            </w:tcBorders>
            <w:shd w:val="clear" w:color="auto" w:fill="auto"/>
            <w:noWrap/>
          </w:tcPr>
          <w:p w:rsidR="00B83328" w:rsidRPr="0049460C" w:rsidP="00EB57A9" w14:paraId="0465AC6F" w14:textId="77777777">
            <w:pPr>
              <w:tabs>
                <w:tab w:val="left" w:pos="-855"/>
                <w:tab w:val="left" w:pos="-252"/>
                <w:tab w:val="left" w:pos="288"/>
                <w:tab w:val="left" w:pos="1008"/>
                <w:tab w:val="left" w:pos="145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tc>
      </w:tr>
    </w:tbl>
    <w:p w:rsidR="00B37EA7" w:rsidP="00B37EA7" w14:paraId="1CAE2D2B" w14:textId="77777777">
      <w:pPr>
        <w:spacing w:line="14" w:lineRule="auto"/>
      </w:pPr>
    </w:p>
    <w:p w:rsidR="00B37EA7" w:rsidP="00B37EA7" w14:paraId="61078703" w14:textId="77777777">
      <w:pPr>
        <w:spacing w:line="14" w:lineRule="auto"/>
      </w:pPr>
    </w:p>
    <w:p w:rsidR="00350028" w:rsidRPr="002C1CD4" w:rsidP="00B37EA7" w14:paraId="6B044C73" w14:textId="77777777">
      <w:pPr>
        <w:spacing w:line="14" w:lineRule="auto"/>
        <w:rPr>
          <w:rFonts w:ascii="Arial Narrow" w:hAnsi="Arial Narrow"/>
          <w:snapToGrid/>
          <w:kern w:val="0"/>
          <w:sz w:val="17"/>
          <w:szCs w:val="17"/>
        </w:rPr>
      </w:pPr>
      <w:r w:rsidRPr="002C1CD4">
        <w:rPr>
          <w:rFonts w:ascii="Arial Narrow" w:hAnsi="Arial Narrow"/>
          <w:snapToGrid/>
          <w:kern w:val="0"/>
          <w:sz w:val="17"/>
          <w:szCs w:val="17"/>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2450"/>
        <w:gridCol w:w="2533"/>
        <w:gridCol w:w="1775"/>
        <w:gridCol w:w="566"/>
        <w:gridCol w:w="1871"/>
        <w:gridCol w:w="216"/>
        <w:gridCol w:w="2323"/>
        <w:gridCol w:w="267"/>
        <w:gridCol w:w="1679"/>
      </w:tblGrid>
      <w:tr w14:paraId="3AAA4F25" w14:textId="77777777" w:rsidTr="00EB57A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rPr>
          <w:trHeight w:val="480"/>
        </w:trPr>
        <w:tc>
          <w:tcPr>
            <w:tcW w:w="2460" w:type="dxa"/>
            <w:vMerge w:val="restart"/>
            <w:tcBorders>
              <w:top w:val="nil"/>
              <w:left w:val="nil"/>
            </w:tcBorders>
            <w:shd w:val="clear" w:color="auto" w:fill="auto"/>
            <w:noWrap/>
            <w:vAlign w:val="bottom"/>
          </w:tcPr>
          <w:p w:rsidR="00350028" w:rsidRPr="0049460C" w:rsidP="00EB57A9" w14:paraId="1EF5BEC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5.226</w:t>
            </w:r>
          </w:p>
        </w:tc>
        <w:tc>
          <w:tcPr>
            <w:tcW w:w="4894" w:type="dxa"/>
            <w:gridSpan w:val="3"/>
            <w:vMerge w:val="restart"/>
            <w:tcBorders>
              <w:top w:val="nil"/>
              <w:right w:val="double" w:sz="6" w:space="0" w:color="auto"/>
            </w:tcBorders>
            <w:shd w:val="clear" w:color="auto" w:fill="auto"/>
            <w:noWrap/>
            <w:vAlign w:val="bottom"/>
          </w:tcPr>
          <w:p w:rsidR="00350028" w:rsidRPr="0049460C" w:rsidP="00EB57A9" w14:paraId="54A5B56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5.226</w:t>
            </w:r>
          </w:p>
        </w:tc>
        <w:tc>
          <w:tcPr>
            <w:tcW w:w="2096" w:type="dxa"/>
            <w:gridSpan w:val="2"/>
            <w:tcBorders>
              <w:top w:val="nil"/>
              <w:left w:val="double" w:sz="6" w:space="0" w:color="auto"/>
            </w:tcBorders>
            <w:shd w:val="clear" w:color="auto" w:fill="auto"/>
            <w:noWrap/>
          </w:tcPr>
          <w:p w:rsidR="00350028" w:rsidRPr="0049460C" w:rsidP="00EB57A9" w14:paraId="742C548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tc>
        <w:tc>
          <w:tcPr>
            <w:tcW w:w="2601" w:type="dxa"/>
            <w:gridSpan w:val="2"/>
            <w:tcBorders>
              <w:right w:val="double" w:sz="6" w:space="0" w:color="auto"/>
            </w:tcBorders>
            <w:shd w:val="clear" w:color="auto" w:fill="auto"/>
            <w:noWrap/>
          </w:tcPr>
          <w:p w:rsidR="00350028" w:rsidRPr="0049460C" w:rsidP="00EB57A9" w14:paraId="63B4B14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157.45-161.575</w:t>
            </w:r>
          </w:p>
          <w:p w:rsidR="00350028" w:rsidRPr="0049460C" w:rsidP="00EB57A9" w14:paraId="260143E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1997230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20"/>
              <w:rPr>
                <w:rFonts w:ascii="Arial Narrow" w:hAnsi="Arial Narrow"/>
                <w:sz w:val="17"/>
              </w:rPr>
            </w:pPr>
            <w:r w:rsidRPr="0049460C">
              <w:rPr>
                <w:rFonts w:ascii="Arial Narrow" w:hAnsi="Arial Narrow"/>
                <w:sz w:val="17"/>
              </w:rPr>
              <w:t>LAND MOBILE  NG28  NG111  NG112</w:t>
            </w:r>
            <w:r>
              <w:rPr>
                <w:rFonts w:ascii="Arial Narrow" w:hAnsi="Arial Narrow"/>
                <w:sz w:val="17"/>
              </w:rPr>
              <w:t xml:space="preserve"> </w:t>
            </w:r>
          </w:p>
          <w:p w:rsidR="00350028" w:rsidRPr="0049460C" w:rsidP="00EB57A9" w14:paraId="562888A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6C0F7430"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5.226  NG6  NG70  NG124  NG148</w:t>
            </w:r>
          </w:p>
        </w:tc>
        <w:tc>
          <w:tcPr>
            <w:tcW w:w="1629" w:type="dxa"/>
            <w:tcBorders>
              <w:left w:val="double" w:sz="6" w:space="0" w:color="auto"/>
              <w:right w:val="nil"/>
            </w:tcBorders>
            <w:shd w:val="clear" w:color="auto" w:fill="auto"/>
            <w:noWrap/>
          </w:tcPr>
          <w:p w:rsidR="00350028" w:rsidRPr="0049460C" w:rsidP="00EB57A9" w14:paraId="27E9498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60" w:lineRule="auto"/>
              <w:rPr>
                <w:rFonts w:ascii="Arial Narrow" w:hAnsi="Arial Narrow"/>
                <w:sz w:val="17"/>
              </w:rPr>
            </w:pPr>
          </w:p>
          <w:p w:rsidR="00350028" w:rsidRPr="0049460C" w:rsidP="00EB57A9" w14:paraId="3BB59B4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4112BC3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Public Mobile (22)</w:t>
            </w:r>
          </w:p>
          <w:p w:rsidR="00350028" w:rsidRPr="0049460C" w:rsidP="00EB57A9" w14:paraId="06CBB0D9" w14:textId="77777777">
            <w:pPr>
              <w:tabs>
                <w:tab w:val="left" w:pos="-855"/>
                <w:tab w:val="left" w:pos="-252"/>
                <w:tab w:val="left" w:pos="288"/>
                <w:tab w:val="left" w:pos="1008"/>
                <w:tab w:val="left" w:pos="145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Remote Pickup (74D)</w:t>
            </w:r>
          </w:p>
          <w:p w:rsidR="00350028" w:rsidRPr="0049460C" w:rsidP="00EB57A9" w14:paraId="4F4C3C0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350028" w:rsidRPr="0049460C" w:rsidP="00EB57A9" w14:paraId="3AA72E5C"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90"/>
              <w:rPr>
                <w:rFonts w:ascii="Arial Narrow" w:hAnsi="Arial Narrow"/>
                <w:sz w:val="17"/>
              </w:rPr>
            </w:pPr>
            <w:r w:rsidRPr="0049460C">
              <w:rPr>
                <w:rFonts w:ascii="Arial Narrow" w:hAnsi="Arial Narrow"/>
                <w:sz w:val="17"/>
              </w:rPr>
              <w:t>Private Land Mobile (90)</w:t>
            </w:r>
          </w:p>
        </w:tc>
      </w:tr>
      <w:tr w14:paraId="64441155" w14:textId="77777777" w:rsidTr="00EB57A9">
        <w:tblPrEx>
          <w:tblW w:w="5000" w:type="pct"/>
          <w:tblLayout w:type="fixed"/>
          <w:tblCellMar>
            <w:left w:w="58" w:type="dxa"/>
            <w:right w:w="0" w:type="dxa"/>
          </w:tblCellMar>
          <w:tblLook w:val="0000"/>
        </w:tblPrEx>
        <w:trPr>
          <w:trHeight w:val="516"/>
        </w:trPr>
        <w:tc>
          <w:tcPr>
            <w:tcW w:w="2460" w:type="dxa"/>
            <w:vMerge/>
            <w:tcBorders>
              <w:left w:val="nil"/>
            </w:tcBorders>
            <w:shd w:val="clear" w:color="auto" w:fill="auto"/>
            <w:noWrap/>
            <w:vAlign w:val="center"/>
          </w:tcPr>
          <w:p w:rsidR="00350028" w:rsidRPr="0049460C" w:rsidP="00EB57A9" w14:paraId="32AB227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p>
        </w:tc>
        <w:tc>
          <w:tcPr>
            <w:tcW w:w="4894" w:type="dxa"/>
            <w:gridSpan w:val="3"/>
            <w:vMerge/>
            <w:tcBorders>
              <w:right w:val="double" w:sz="6" w:space="0" w:color="auto"/>
            </w:tcBorders>
            <w:shd w:val="clear" w:color="auto" w:fill="auto"/>
            <w:noWrap/>
            <w:vAlign w:val="center"/>
          </w:tcPr>
          <w:p w:rsidR="00350028" w:rsidRPr="0049460C" w:rsidP="00EB57A9" w14:paraId="6A56423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tc>
        <w:tc>
          <w:tcPr>
            <w:tcW w:w="2096" w:type="dxa"/>
            <w:gridSpan w:val="2"/>
            <w:tcBorders>
              <w:left w:val="double" w:sz="6" w:space="0" w:color="auto"/>
              <w:bottom w:val="single" w:sz="4" w:space="0" w:color="auto"/>
            </w:tcBorders>
            <w:shd w:val="clear" w:color="auto" w:fill="auto"/>
            <w:noWrap/>
          </w:tcPr>
          <w:p w:rsidR="00350028" w:rsidRPr="0049460C" w:rsidP="00EB57A9" w14:paraId="0A38068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pacing w:val="-3"/>
                <w:sz w:val="17"/>
                <w:szCs w:val="17"/>
              </w:rPr>
            </w:pPr>
            <w:r w:rsidRPr="0049460C">
              <w:rPr>
                <w:rFonts w:ascii="Arial Narrow" w:hAnsi="Arial Narrow"/>
                <w:sz w:val="17"/>
              </w:rPr>
              <w:t>161.575-</w:t>
            </w:r>
            <w:r w:rsidRPr="0049460C">
              <w:rPr>
                <w:rFonts w:ascii="Arial Narrow" w:hAnsi="Arial Narrow"/>
                <w:spacing w:val="-3"/>
                <w:sz w:val="17"/>
                <w:szCs w:val="17"/>
              </w:rPr>
              <w:t>161.625</w:t>
            </w:r>
          </w:p>
          <w:p w:rsidR="00350028" w:rsidRPr="0049460C" w:rsidP="00EB57A9" w14:paraId="225F909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pacing w:val="-3"/>
                <w:sz w:val="17"/>
                <w:szCs w:val="17"/>
              </w:rPr>
            </w:pPr>
          </w:p>
          <w:p w:rsidR="00350028" w:rsidRPr="0049460C" w:rsidP="00EB57A9" w14:paraId="473A83A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pacing w:val="-3"/>
                <w:sz w:val="17"/>
                <w:szCs w:val="17"/>
              </w:rPr>
            </w:pPr>
          </w:p>
          <w:p w:rsidR="00350028" w:rsidRPr="0049460C" w:rsidP="00EB57A9" w14:paraId="2AD9DAF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pacing w:val="-3"/>
                <w:sz w:val="17"/>
                <w:szCs w:val="17"/>
              </w:rPr>
              <w:t xml:space="preserve">5.226  </w:t>
            </w:r>
            <w:r w:rsidRPr="0049460C">
              <w:rPr>
                <w:rFonts w:ascii="Arial Narrow" w:hAnsi="Arial Narrow"/>
                <w:sz w:val="17"/>
              </w:rPr>
              <w:t>US52</w:t>
            </w:r>
          </w:p>
        </w:tc>
        <w:tc>
          <w:tcPr>
            <w:tcW w:w="2601" w:type="dxa"/>
            <w:gridSpan w:val="2"/>
            <w:tcBorders>
              <w:right w:val="double" w:sz="6" w:space="0" w:color="auto"/>
            </w:tcBorders>
            <w:shd w:val="clear" w:color="auto" w:fill="auto"/>
            <w:noWrap/>
          </w:tcPr>
          <w:p w:rsidR="00350028" w:rsidRPr="0049460C" w:rsidP="00EB57A9" w14:paraId="02B0FC4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161.575-161.625</w:t>
            </w:r>
          </w:p>
          <w:p w:rsidR="00350028" w:rsidRPr="0049460C" w:rsidP="00EB57A9" w14:paraId="5ACB40D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w:t>
            </w:r>
          </w:p>
          <w:p w:rsidR="00350028" w:rsidRPr="0049460C" w:rsidP="00EB57A9" w14:paraId="4283DE3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57F0A77D"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5.226  US52  NG6  NG17</w:t>
            </w:r>
          </w:p>
        </w:tc>
        <w:tc>
          <w:tcPr>
            <w:tcW w:w="1629" w:type="dxa"/>
            <w:tcBorders>
              <w:left w:val="double" w:sz="6" w:space="0" w:color="auto"/>
              <w:right w:val="nil"/>
            </w:tcBorders>
            <w:shd w:val="clear" w:color="auto" w:fill="auto"/>
            <w:noWrap/>
          </w:tcPr>
          <w:p w:rsidR="00350028" w:rsidRPr="0049460C" w:rsidP="00EB57A9" w14:paraId="4656598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79B45D5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Public Mobile (22)</w:t>
            </w:r>
          </w:p>
          <w:p w:rsidR="00350028" w:rsidRPr="0049460C" w:rsidP="00EB57A9" w14:paraId="176DA44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tc>
      </w:tr>
      <w:tr w14:paraId="1EAD5E17" w14:textId="77777777" w:rsidTr="00EB57A9">
        <w:tblPrEx>
          <w:tblW w:w="5000" w:type="pct"/>
          <w:tblLayout w:type="fixed"/>
          <w:tblCellMar>
            <w:left w:w="58" w:type="dxa"/>
            <w:right w:w="0" w:type="dxa"/>
          </w:tblCellMar>
          <w:tblLook w:val="0000"/>
        </w:tblPrEx>
        <w:trPr>
          <w:trHeight w:val="51"/>
        </w:trPr>
        <w:tc>
          <w:tcPr>
            <w:tcW w:w="2460" w:type="dxa"/>
            <w:vMerge/>
            <w:tcBorders>
              <w:left w:val="nil"/>
            </w:tcBorders>
            <w:shd w:val="clear" w:color="auto" w:fill="auto"/>
            <w:noWrap/>
            <w:vAlign w:val="bottom"/>
          </w:tcPr>
          <w:p w:rsidR="00350028" w:rsidRPr="0049460C" w:rsidP="00EB57A9" w14:paraId="2259C60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p>
        </w:tc>
        <w:tc>
          <w:tcPr>
            <w:tcW w:w="4894" w:type="dxa"/>
            <w:gridSpan w:val="3"/>
            <w:vMerge/>
            <w:tcBorders>
              <w:right w:val="double" w:sz="6" w:space="0" w:color="auto"/>
            </w:tcBorders>
            <w:shd w:val="clear" w:color="auto" w:fill="auto"/>
            <w:noWrap/>
            <w:vAlign w:val="bottom"/>
          </w:tcPr>
          <w:p w:rsidR="00350028" w:rsidRPr="0049460C" w:rsidP="00EB57A9" w14:paraId="690F578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tc>
        <w:tc>
          <w:tcPr>
            <w:tcW w:w="2096" w:type="dxa"/>
            <w:gridSpan w:val="2"/>
            <w:tcBorders>
              <w:left w:val="double" w:sz="6" w:space="0" w:color="auto"/>
              <w:bottom w:val="nil"/>
            </w:tcBorders>
            <w:shd w:val="clear" w:color="auto" w:fill="auto"/>
            <w:noWrap/>
          </w:tcPr>
          <w:p w:rsidR="00350028" w:rsidRPr="0049460C" w:rsidP="00EB57A9" w14:paraId="0C9CE2F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161.625-161.9625</w:t>
            </w:r>
          </w:p>
        </w:tc>
        <w:tc>
          <w:tcPr>
            <w:tcW w:w="2601" w:type="dxa"/>
            <w:gridSpan w:val="2"/>
            <w:tcBorders>
              <w:right w:val="double" w:sz="6" w:space="0" w:color="auto"/>
            </w:tcBorders>
            <w:shd w:val="clear" w:color="auto" w:fill="auto"/>
            <w:noWrap/>
          </w:tcPr>
          <w:p w:rsidR="00350028" w:rsidRPr="0049460C" w:rsidP="00EB57A9" w14:paraId="79BB847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161.625-161.775</w:t>
            </w:r>
          </w:p>
          <w:p w:rsidR="00350028" w:rsidRPr="0049460C" w:rsidP="00EB57A9" w14:paraId="29D6345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  NG6</w:t>
            </w:r>
          </w:p>
          <w:p w:rsidR="00350028" w:rsidRPr="0049460C" w:rsidP="00EB57A9" w14:paraId="19A3609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80" w:lineRule="auto"/>
              <w:rPr>
                <w:rFonts w:ascii="Arial Narrow" w:hAnsi="Arial Narrow"/>
                <w:sz w:val="17"/>
              </w:rPr>
            </w:pPr>
          </w:p>
          <w:p w:rsidR="00350028" w:rsidRPr="0049460C" w:rsidP="00EB57A9" w14:paraId="2BBDA9B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5.226</w:t>
            </w:r>
          </w:p>
        </w:tc>
        <w:tc>
          <w:tcPr>
            <w:tcW w:w="1629" w:type="dxa"/>
            <w:tcBorders>
              <w:left w:val="double" w:sz="6" w:space="0" w:color="auto"/>
              <w:right w:val="nil"/>
            </w:tcBorders>
            <w:shd w:val="clear" w:color="auto" w:fill="auto"/>
            <w:noWrap/>
          </w:tcPr>
          <w:p w:rsidR="00350028" w:rsidRPr="0049460C" w:rsidP="00EB57A9" w14:paraId="2625C7E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12728F4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Public Mobile (22)</w:t>
            </w:r>
          </w:p>
          <w:p w:rsidR="00350028" w:rsidRPr="0049460C" w:rsidP="00EB57A9" w14:paraId="4FEF96FF" w14:textId="77777777">
            <w:pPr>
              <w:tabs>
                <w:tab w:val="left" w:pos="-855"/>
                <w:tab w:val="left" w:pos="-252"/>
                <w:tab w:val="left" w:pos="288"/>
                <w:tab w:val="left" w:pos="1008"/>
                <w:tab w:val="left" w:pos="145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Remote Pickup (74D)</w:t>
            </w:r>
          </w:p>
          <w:p w:rsidR="00350028" w:rsidRPr="0049460C" w:rsidP="00EB57A9" w14:paraId="3580864F"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right="-154"/>
              <w:rPr>
                <w:rFonts w:ascii="Arial Narrow" w:hAnsi="Arial Narrow"/>
                <w:sz w:val="17"/>
              </w:rPr>
            </w:pPr>
            <w:r w:rsidRPr="0049460C">
              <w:rPr>
                <w:rFonts w:ascii="Arial Narrow" w:hAnsi="Arial Narrow"/>
                <w:sz w:val="16"/>
              </w:rPr>
              <w:t>Low Power Auxiliary (74H)</w:t>
            </w:r>
          </w:p>
        </w:tc>
      </w:tr>
      <w:tr w14:paraId="42D07C32" w14:textId="77777777" w:rsidTr="00EB57A9">
        <w:tblPrEx>
          <w:tblW w:w="5000" w:type="pct"/>
          <w:tblLayout w:type="fixed"/>
          <w:tblCellMar>
            <w:left w:w="58" w:type="dxa"/>
            <w:right w:w="0" w:type="dxa"/>
          </w:tblCellMar>
          <w:tblLook w:val="0000"/>
        </w:tblPrEx>
        <w:trPr>
          <w:trHeight w:val="346"/>
        </w:trPr>
        <w:tc>
          <w:tcPr>
            <w:tcW w:w="2460" w:type="dxa"/>
            <w:vMerge/>
            <w:tcBorders>
              <w:left w:val="nil"/>
            </w:tcBorders>
            <w:shd w:val="clear" w:color="auto" w:fill="auto"/>
            <w:noWrap/>
            <w:vAlign w:val="bottom"/>
          </w:tcPr>
          <w:p w:rsidR="00350028" w:rsidRPr="0049460C" w:rsidP="00EB57A9" w14:paraId="7BFF669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p>
        </w:tc>
        <w:tc>
          <w:tcPr>
            <w:tcW w:w="4894" w:type="dxa"/>
            <w:gridSpan w:val="3"/>
            <w:vMerge/>
            <w:tcBorders>
              <w:right w:val="double" w:sz="6" w:space="0" w:color="auto"/>
            </w:tcBorders>
            <w:shd w:val="clear" w:color="auto" w:fill="auto"/>
            <w:noWrap/>
            <w:vAlign w:val="bottom"/>
          </w:tcPr>
          <w:p w:rsidR="00350028" w:rsidRPr="0049460C" w:rsidP="00EB57A9" w14:paraId="100F2DE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tc>
        <w:tc>
          <w:tcPr>
            <w:tcW w:w="2096" w:type="dxa"/>
            <w:gridSpan w:val="2"/>
            <w:vMerge w:val="restart"/>
            <w:tcBorders>
              <w:top w:val="nil"/>
              <w:left w:val="double" w:sz="6" w:space="0" w:color="auto"/>
            </w:tcBorders>
            <w:shd w:val="clear" w:color="auto" w:fill="auto"/>
            <w:noWrap/>
            <w:vAlign w:val="bottom"/>
          </w:tcPr>
          <w:p w:rsidR="00350028" w:rsidRPr="0049460C" w:rsidP="00EB57A9" w14:paraId="3160032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US266</w:t>
            </w:r>
          </w:p>
        </w:tc>
        <w:tc>
          <w:tcPr>
            <w:tcW w:w="2601" w:type="dxa"/>
            <w:gridSpan w:val="2"/>
            <w:vMerge w:val="restart"/>
            <w:tcBorders>
              <w:right w:val="double" w:sz="6" w:space="0" w:color="auto"/>
            </w:tcBorders>
            <w:shd w:val="clear" w:color="auto" w:fill="auto"/>
            <w:noWrap/>
          </w:tcPr>
          <w:p w:rsidR="00350028" w:rsidRPr="0049460C" w:rsidP="00EB57A9" w14:paraId="4B65D70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161.775-</w:t>
            </w:r>
            <w:r w:rsidRPr="0049460C">
              <w:rPr>
                <w:rFonts w:ascii="Arial Narrow" w:hAnsi="Arial Narrow"/>
                <w:spacing w:val="-3"/>
                <w:sz w:val="17"/>
                <w:szCs w:val="17"/>
              </w:rPr>
              <w:t>161.9625</w:t>
            </w:r>
          </w:p>
          <w:p w:rsidR="00350028" w:rsidRPr="0049460C" w:rsidP="00EB57A9" w14:paraId="1CF6AB3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except aeronautical mobile</w:t>
            </w:r>
          </w:p>
          <w:p w:rsidR="00350028" w:rsidRPr="0049460C" w:rsidP="00EB57A9" w14:paraId="3E13330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   US266  NG6</w:t>
            </w:r>
          </w:p>
          <w:p w:rsidR="00350028" w:rsidRPr="0049460C" w:rsidP="00EB57A9" w14:paraId="01984E9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4B0A895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6E43635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2A47B1C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1B7C657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48" w:lineRule="auto"/>
              <w:rPr>
                <w:rFonts w:ascii="Arial Narrow" w:hAnsi="Arial Narrow"/>
                <w:sz w:val="17"/>
              </w:rPr>
            </w:pPr>
          </w:p>
          <w:p w:rsidR="00350028" w:rsidRPr="0049460C" w:rsidP="00EB57A9" w14:paraId="0E4DE406"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5.226</w:t>
            </w:r>
          </w:p>
        </w:tc>
        <w:tc>
          <w:tcPr>
            <w:tcW w:w="1629" w:type="dxa"/>
            <w:vMerge w:val="restart"/>
            <w:tcBorders>
              <w:left w:val="double" w:sz="6" w:space="0" w:color="auto"/>
              <w:right w:val="nil"/>
            </w:tcBorders>
            <w:shd w:val="clear" w:color="auto" w:fill="auto"/>
            <w:noWrap/>
          </w:tcPr>
          <w:p w:rsidR="00350028" w:rsidRPr="0049460C" w:rsidP="00EB57A9" w14:paraId="5D31607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4A4EAE7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350028" w:rsidRPr="0049460C" w:rsidP="00EB57A9" w14:paraId="4787E10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right="-64"/>
              <w:rPr>
                <w:rFonts w:ascii="Arial Narrow" w:hAnsi="Arial Narrow"/>
                <w:sz w:val="17"/>
              </w:rPr>
            </w:pPr>
            <w:r w:rsidRPr="0049460C">
              <w:rPr>
                <w:rFonts w:ascii="Arial Narrow" w:hAnsi="Arial Narrow"/>
                <w:sz w:val="17"/>
              </w:rPr>
              <w:t>Private Land Mobile (90)</w:t>
            </w:r>
          </w:p>
        </w:tc>
      </w:tr>
      <w:tr w14:paraId="0019DC71" w14:textId="77777777" w:rsidTr="00EB57A9">
        <w:tblPrEx>
          <w:tblW w:w="5000" w:type="pct"/>
          <w:tblLayout w:type="fixed"/>
          <w:tblCellMar>
            <w:left w:w="58" w:type="dxa"/>
            <w:right w:w="0" w:type="dxa"/>
          </w:tblCellMar>
          <w:tblLook w:val="0000"/>
        </w:tblPrEx>
        <w:trPr>
          <w:trHeight w:val="345"/>
        </w:trPr>
        <w:tc>
          <w:tcPr>
            <w:tcW w:w="2460" w:type="dxa"/>
            <w:tcBorders>
              <w:left w:val="nil"/>
            </w:tcBorders>
            <w:shd w:val="clear" w:color="auto" w:fill="auto"/>
            <w:noWrap/>
          </w:tcPr>
          <w:p w:rsidR="00350028" w:rsidRPr="0049460C" w:rsidP="00EB57A9" w14:paraId="53395B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161.9375-161.9625</w:t>
            </w:r>
          </w:p>
          <w:p w:rsidR="00350028" w:rsidRPr="0049460C" w:rsidP="00EB57A9" w14:paraId="5A87DA0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350028" w:rsidRPr="0049460C" w:rsidP="00EB57A9" w14:paraId="28C322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MOBILE except aeronautical mobile</w:t>
            </w:r>
          </w:p>
          <w:p w:rsidR="00350028" w:rsidRPr="0049460C" w:rsidP="00EB57A9" w14:paraId="610E21B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Maritime mobile-satellite (Earth-to-</w:t>
            </w:r>
          </w:p>
          <w:p w:rsidR="00350028" w:rsidRPr="0049460C" w:rsidP="00EB57A9" w14:paraId="76307EA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 xml:space="preserve">   space)  5.228AA</w:t>
            </w:r>
          </w:p>
          <w:p w:rsidR="00350028" w:rsidRPr="0049460C" w:rsidP="00EB57A9" w14:paraId="3D780C0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58"/>
              <w:rPr>
                <w:rFonts w:ascii="Arial Narrow" w:hAnsi="Arial Narrow"/>
                <w:sz w:val="17"/>
              </w:rPr>
            </w:pPr>
          </w:p>
          <w:p w:rsidR="00350028" w:rsidRPr="0049460C" w:rsidP="00EB57A9" w14:paraId="41728BD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5.226</w:t>
            </w:r>
          </w:p>
        </w:tc>
        <w:tc>
          <w:tcPr>
            <w:tcW w:w="4894" w:type="dxa"/>
            <w:gridSpan w:val="3"/>
            <w:tcBorders>
              <w:right w:val="double" w:sz="6" w:space="0" w:color="auto"/>
            </w:tcBorders>
            <w:shd w:val="clear" w:color="auto" w:fill="auto"/>
            <w:noWrap/>
          </w:tcPr>
          <w:p w:rsidR="00350028" w:rsidRPr="0049460C" w:rsidP="00EB57A9" w14:paraId="626A7C88" w14:textId="77777777">
            <w:pPr>
              <w:ind w:right="3221"/>
              <w:rPr>
                <w:rFonts w:ascii="Arial Narrow" w:hAnsi="Arial Narrow"/>
                <w:sz w:val="17"/>
                <w:szCs w:val="17"/>
              </w:rPr>
            </w:pPr>
            <w:r w:rsidRPr="0049460C">
              <w:rPr>
                <w:rFonts w:ascii="Arial Narrow" w:hAnsi="Arial Narrow"/>
                <w:bCs/>
                <w:spacing w:val="1"/>
                <w:w w:val="102"/>
                <w:sz w:val="17"/>
                <w:szCs w:val="17"/>
              </w:rPr>
              <w:t>161.</w:t>
            </w:r>
            <w:r w:rsidRPr="0049460C">
              <w:rPr>
                <w:rFonts w:ascii="Arial Narrow" w:hAnsi="Arial Narrow"/>
                <w:bCs/>
                <w:spacing w:val="-1"/>
                <w:w w:val="102"/>
                <w:sz w:val="17"/>
                <w:szCs w:val="17"/>
              </w:rPr>
              <w:t>9</w:t>
            </w:r>
            <w:r w:rsidRPr="0049460C">
              <w:rPr>
                <w:rFonts w:ascii="Arial Narrow" w:hAnsi="Arial Narrow"/>
                <w:bCs/>
                <w:spacing w:val="1"/>
                <w:w w:val="102"/>
                <w:sz w:val="17"/>
                <w:szCs w:val="17"/>
              </w:rPr>
              <w:t>375-1</w:t>
            </w:r>
            <w:r w:rsidRPr="0049460C">
              <w:rPr>
                <w:rFonts w:ascii="Arial Narrow" w:hAnsi="Arial Narrow"/>
                <w:bCs/>
                <w:spacing w:val="-1"/>
                <w:w w:val="102"/>
                <w:sz w:val="17"/>
                <w:szCs w:val="17"/>
              </w:rPr>
              <w:t>6</w:t>
            </w:r>
            <w:r w:rsidRPr="0049460C">
              <w:rPr>
                <w:rFonts w:ascii="Arial Narrow" w:hAnsi="Arial Narrow"/>
                <w:bCs/>
                <w:spacing w:val="1"/>
                <w:w w:val="102"/>
                <w:sz w:val="17"/>
                <w:szCs w:val="17"/>
              </w:rPr>
              <w:t>1.</w:t>
            </w:r>
            <w:r w:rsidRPr="0049460C">
              <w:rPr>
                <w:rFonts w:ascii="Arial Narrow" w:hAnsi="Arial Narrow"/>
                <w:bCs/>
                <w:spacing w:val="-1"/>
                <w:w w:val="102"/>
                <w:sz w:val="17"/>
                <w:szCs w:val="17"/>
              </w:rPr>
              <w:t>9</w:t>
            </w:r>
            <w:r w:rsidRPr="0049460C">
              <w:rPr>
                <w:rFonts w:ascii="Arial Narrow" w:hAnsi="Arial Narrow"/>
                <w:bCs/>
                <w:spacing w:val="1"/>
                <w:w w:val="102"/>
                <w:sz w:val="17"/>
                <w:szCs w:val="17"/>
              </w:rPr>
              <w:t>625</w:t>
            </w:r>
          </w:p>
          <w:p w:rsidR="00350028" w:rsidRPr="0049460C" w:rsidP="00EB57A9" w14:paraId="2A3862AC" w14:textId="77777777">
            <w:pPr>
              <w:ind w:right="3477"/>
              <w:rPr>
                <w:rFonts w:ascii="Arial Narrow" w:hAnsi="Arial Narrow"/>
                <w:w w:val="102"/>
                <w:sz w:val="17"/>
                <w:szCs w:val="17"/>
              </w:rPr>
            </w:pPr>
            <w:r w:rsidRPr="0049460C">
              <w:rPr>
                <w:rFonts w:ascii="Arial Narrow" w:hAnsi="Arial Narrow"/>
                <w:w w:val="102"/>
                <w:sz w:val="17"/>
                <w:szCs w:val="17"/>
              </w:rPr>
              <w:t>FIXED</w:t>
            </w:r>
          </w:p>
          <w:p w:rsidR="00350028" w:rsidRPr="0049460C" w:rsidP="00EB57A9" w14:paraId="502E1E3A" w14:textId="77777777">
            <w:pPr>
              <w:ind w:right="3477"/>
              <w:rPr>
                <w:rFonts w:ascii="Arial Narrow" w:hAnsi="Arial Narrow"/>
                <w:sz w:val="17"/>
                <w:szCs w:val="17"/>
              </w:rPr>
            </w:pPr>
            <w:r w:rsidRPr="0049460C">
              <w:rPr>
                <w:rFonts w:ascii="Arial Narrow" w:hAnsi="Arial Narrow"/>
                <w:w w:val="102"/>
                <w:sz w:val="17"/>
                <w:szCs w:val="17"/>
              </w:rPr>
              <w:t>MO</w:t>
            </w:r>
            <w:r w:rsidRPr="0049460C">
              <w:rPr>
                <w:rFonts w:ascii="Arial Narrow" w:hAnsi="Arial Narrow"/>
                <w:spacing w:val="1"/>
                <w:w w:val="102"/>
                <w:sz w:val="17"/>
                <w:szCs w:val="17"/>
              </w:rPr>
              <w:t>B</w:t>
            </w:r>
            <w:r w:rsidRPr="0049460C">
              <w:rPr>
                <w:rFonts w:ascii="Arial Narrow" w:hAnsi="Arial Narrow"/>
                <w:w w:val="102"/>
                <w:sz w:val="17"/>
                <w:szCs w:val="17"/>
              </w:rPr>
              <w:t>I</w:t>
            </w:r>
            <w:r w:rsidRPr="0049460C">
              <w:rPr>
                <w:rFonts w:ascii="Arial Narrow" w:hAnsi="Arial Narrow"/>
                <w:spacing w:val="-1"/>
                <w:w w:val="102"/>
                <w:sz w:val="17"/>
                <w:szCs w:val="17"/>
              </w:rPr>
              <w:t>L</w:t>
            </w:r>
            <w:r w:rsidRPr="0049460C">
              <w:rPr>
                <w:rFonts w:ascii="Arial Narrow" w:hAnsi="Arial Narrow"/>
                <w:w w:val="102"/>
                <w:sz w:val="17"/>
                <w:szCs w:val="17"/>
              </w:rPr>
              <w:t>E</w:t>
            </w:r>
          </w:p>
          <w:p w:rsidR="00350028" w:rsidRPr="0049460C" w:rsidP="00EB57A9" w14:paraId="144A6453" w14:textId="77777777">
            <w:pPr>
              <w:ind w:right="-20"/>
              <w:rPr>
                <w:rFonts w:ascii="Arial Narrow" w:hAnsi="Arial Narrow"/>
                <w:w w:val="102"/>
                <w:sz w:val="17"/>
                <w:szCs w:val="17"/>
              </w:rPr>
            </w:pPr>
            <w:r w:rsidRPr="0049460C">
              <w:rPr>
                <w:rFonts w:ascii="Arial Narrow" w:hAnsi="Arial Narrow"/>
                <w:sz w:val="17"/>
                <w:szCs w:val="17"/>
              </w:rPr>
              <w:t>Marit</w:t>
            </w:r>
            <w:r w:rsidRPr="0049460C">
              <w:rPr>
                <w:rFonts w:ascii="Arial Narrow" w:hAnsi="Arial Narrow"/>
                <w:spacing w:val="1"/>
                <w:sz w:val="17"/>
                <w:szCs w:val="17"/>
              </w:rPr>
              <w:t>i</w:t>
            </w:r>
            <w:r w:rsidRPr="0049460C">
              <w:rPr>
                <w:rFonts w:ascii="Arial Narrow" w:hAnsi="Arial Narrow"/>
                <w:spacing w:val="-3"/>
                <w:sz w:val="17"/>
                <w:szCs w:val="17"/>
              </w:rPr>
              <w:t>m</w:t>
            </w:r>
            <w:r w:rsidRPr="0049460C">
              <w:rPr>
                <w:rFonts w:ascii="Arial Narrow" w:hAnsi="Arial Narrow"/>
                <w:sz w:val="17"/>
                <w:szCs w:val="17"/>
              </w:rPr>
              <w:t>e</w:t>
            </w:r>
            <w:r w:rsidRPr="0049460C">
              <w:rPr>
                <w:rFonts w:ascii="Arial Narrow" w:hAnsi="Arial Narrow"/>
                <w:spacing w:val="13"/>
                <w:sz w:val="17"/>
                <w:szCs w:val="17"/>
              </w:rPr>
              <w:t xml:space="preserve"> </w:t>
            </w:r>
            <w:r w:rsidRPr="0049460C">
              <w:rPr>
                <w:rFonts w:ascii="Arial Narrow" w:hAnsi="Arial Narrow"/>
                <w:spacing w:val="-3"/>
                <w:sz w:val="17"/>
                <w:szCs w:val="17"/>
              </w:rPr>
              <w:t>m</w:t>
            </w:r>
            <w:r w:rsidRPr="0049460C">
              <w:rPr>
                <w:rFonts w:ascii="Arial Narrow" w:hAnsi="Arial Narrow"/>
                <w:sz w:val="17"/>
                <w:szCs w:val="17"/>
              </w:rPr>
              <w:t>obil</w:t>
            </w:r>
            <w:r w:rsidRPr="0049460C">
              <w:rPr>
                <w:rFonts w:ascii="Arial Narrow" w:hAnsi="Arial Narrow"/>
                <w:spacing w:val="3"/>
                <w:sz w:val="17"/>
                <w:szCs w:val="17"/>
              </w:rPr>
              <w:t>e</w:t>
            </w:r>
            <w:r w:rsidRPr="0049460C">
              <w:rPr>
                <w:rFonts w:ascii="Arial Narrow" w:hAnsi="Arial Narrow"/>
                <w:sz w:val="17"/>
                <w:szCs w:val="17"/>
              </w:rPr>
              <w:t>-satellite</w:t>
            </w:r>
            <w:r w:rsidRPr="0049460C">
              <w:rPr>
                <w:rFonts w:ascii="Arial Narrow" w:hAnsi="Arial Narrow"/>
                <w:spacing w:val="19"/>
                <w:sz w:val="17"/>
                <w:szCs w:val="17"/>
              </w:rPr>
              <w:t xml:space="preserve"> </w:t>
            </w:r>
            <w:r w:rsidRPr="0049460C">
              <w:rPr>
                <w:rFonts w:ascii="Arial Narrow" w:hAnsi="Arial Narrow"/>
                <w:sz w:val="17"/>
                <w:szCs w:val="17"/>
              </w:rPr>
              <w:t>(Ea</w:t>
            </w:r>
            <w:r w:rsidRPr="0049460C">
              <w:rPr>
                <w:rFonts w:ascii="Arial Narrow" w:hAnsi="Arial Narrow"/>
                <w:spacing w:val="2"/>
                <w:sz w:val="17"/>
                <w:szCs w:val="17"/>
              </w:rPr>
              <w:t>r</w:t>
            </w:r>
            <w:r w:rsidRPr="0049460C">
              <w:rPr>
                <w:rFonts w:ascii="Arial Narrow" w:hAnsi="Arial Narrow"/>
                <w:sz w:val="17"/>
                <w:szCs w:val="17"/>
              </w:rPr>
              <w:t>t</w:t>
            </w:r>
            <w:r w:rsidRPr="0049460C">
              <w:rPr>
                <w:rFonts w:ascii="Arial Narrow" w:hAnsi="Arial Narrow"/>
                <w:spacing w:val="1"/>
                <w:sz w:val="17"/>
                <w:szCs w:val="17"/>
              </w:rPr>
              <w:t>h</w:t>
            </w:r>
            <w:r w:rsidRPr="0049460C">
              <w:rPr>
                <w:rFonts w:ascii="Arial Narrow" w:hAnsi="Arial Narrow"/>
                <w:spacing w:val="-1"/>
                <w:sz w:val="17"/>
                <w:szCs w:val="17"/>
              </w:rPr>
              <w:t>-</w:t>
            </w:r>
            <w:r w:rsidRPr="0049460C">
              <w:rPr>
                <w:rFonts w:ascii="Arial Narrow" w:hAnsi="Arial Narrow"/>
                <w:sz w:val="17"/>
                <w:szCs w:val="17"/>
              </w:rPr>
              <w:t>t</w:t>
            </w:r>
            <w:r w:rsidRPr="0049460C">
              <w:rPr>
                <w:rFonts w:ascii="Arial Narrow" w:hAnsi="Arial Narrow"/>
                <w:spacing w:val="1"/>
                <w:sz w:val="17"/>
                <w:szCs w:val="17"/>
              </w:rPr>
              <w:t>o-</w:t>
            </w:r>
            <w:r w:rsidRPr="0049460C">
              <w:rPr>
                <w:rFonts w:ascii="Arial Narrow" w:hAnsi="Arial Narrow"/>
                <w:sz w:val="17"/>
                <w:szCs w:val="17"/>
              </w:rPr>
              <w:t xml:space="preserve">space) </w:t>
            </w:r>
            <w:r w:rsidRPr="0049460C">
              <w:rPr>
                <w:rFonts w:ascii="Arial Narrow" w:hAnsi="Arial Narrow"/>
                <w:spacing w:val="21"/>
                <w:sz w:val="17"/>
                <w:szCs w:val="17"/>
              </w:rPr>
              <w:t xml:space="preserve"> </w:t>
            </w:r>
            <w:r w:rsidRPr="0049460C">
              <w:rPr>
                <w:rFonts w:ascii="Arial Narrow" w:hAnsi="Arial Narrow"/>
                <w:spacing w:val="1"/>
                <w:w w:val="102"/>
                <w:sz w:val="17"/>
                <w:szCs w:val="17"/>
              </w:rPr>
              <w:t>5</w:t>
            </w:r>
            <w:r w:rsidRPr="0049460C">
              <w:rPr>
                <w:rFonts w:ascii="Arial Narrow" w:hAnsi="Arial Narrow"/>
                <w:w w:val="102"/>
                <w:sz w:val="17"/>
                <w:szCs w:val="17"/>
              </w:rPr>
              <w:t>.</w:t>
            </w:r>
            <w:r w:rsidRPr="0049460C">
              <w:rPr>
                <w:rFonts w:ascii="Arial Narrow" w:hAnsi="Arial Narrow"/>
                <w:spacing w:val="-1"/>
                <w:w w:val="102"/>
                <w:sz w:val="17"/>
                <w:szCs w:val="17"/>
              </w:rPr>
              <w:t>2</w:t>
            </w:r>
            <w:r w:rsidRPr="0049460C">
              <w:rPr>
                <w:rFonts w:ascii="Arial Narrow" w:hAnsi="Arial Narrow"/>
                <w:w w:val="102"/>
                <w:sz w:val="17"/>
                <w:szCs w:val="17"/>
              </w:rPr>
              <w:t>28AA</w:t>
            </w:r>
          </w:p>
          <w:p w:rsidR="00350028" w:rsidRPr="0049460C" w:rsidP="00EB57A9" w14:paraId="04F7820C" w14:textId="77777777">
            <w:pPr>
              <w:spacing w:line="204" w:lineRule="auto"/>
              <w:ind w:right="-14"/>
              <w:rPr>
                <w:rFonts w:ascii="Arial Narrow" w:hAnsi="Arial Narrow"/>
                <w:sz w:val="17"/>
                <w:szCs w:val="17"/>
              </w:rPr>
            </w:pPr>
          </w:p>
          <w:p w:rsidR="00350028" w:rsidRPr="0049460C" w:rsidP="00EB57A9" w14:paraId="2644BB30" w14:textId="77777777">
            <w:pPr>
              <w:spacing w:line="120" w:lineRule="auto"/>
              <w:rPr>
                <w:rFonts w:ascii="Arial Narrow" w:hAnsi="Arial Narrow"/>
                <w:sz w:val="17"/>
                <w:szCs w:val="17"/>
              </w:rPr>
            </w:pPr>
          </w:p>
          <w:p w:rsidR="00350028" w:rsidRPr="0049460C" w:rsidP="00EB57A9" w14:paraId="35CDD6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pacing w:val="1"/>
                <w:w w:val="102"/>
                <w:sz w:val="17"/>
                <w:szCs w:val="17"/>
              </w:rPr>
              <w:t>5.226</w:t>
            </w:r>
          </w:p>
        </w:tc>
        <w:tc>
          <w:tcPr>
            <w:tcW w:w="2096" w:type="dxa"/>
            <w:gridSpan w:val="2"/>
            <w:vMerge/>
            <w:tcBorders>
              <w:left w:val="double" w:sz="6" w:space="0" w:color="auto"/>
            </w:tcBorders>
            <w:shd w:val="clear" w:color="auto" w:fill="auto"/>
            <w:noWrap/>
            <w:vAlign w:val="bottom"/>
          </w:tcPr>
          <w:p w:rsidR="00350028" w:rsidRPr="0049460C" w:rsidP="00EB57A9" w14:paraId="349AE5E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2601" w:type="dxa"/>
            <w:gridSpan w:val="2"/>
            <w:vMerge/>
            <w:tcBorders>
              <w:right w:val="double" w:sz="6" w:space="0" w:color="auto"/>
            </w:tcBorders>
            <w:shd w:val="clear" w:color="auto" w:fill="auto"/>
            <w:noWrap/>
          </w:tcPr>
          <w:p w:rsidR="00350028" w:rsidRPr="0049460C" w:rsidP="00EB57A9" w14:paraId="3573B06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1629" w:type="dxa"/>
            <w:vMerge/>
            <w:tcBorders>
              <w:left w:val="double" w:sz="6" w:space="0" w:color="auto"/>
              <w:right w:val="nil"/>
            </w:tcBorders>
            <w:shd w:val="clear" w:color="auto" w:fill="auto"/>
            <w:noWrap/>
          </w:tcPr>
          <w:p w:rsidR="00350028" w:rsidRPr="0049460C" w:rsidP="00EB57A9" w14:paraId="3244450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6613728D" w14:textId="77777777" w:rsidTr="00EB57A9">
        <w:tblPrEx>
          <w:tblW w:w="5000" w:type="pct"/>
          <w:tblLayout w:type="fixed"/>
          <w:tblCellMar>
            <w:left w:w="58" w:type="dxa"/>
            <w:right w:w="0" w:type="dxa"/>
          </w:tblCellMar>
          <w:tblLook w:val="0000"/>
        </w:tblPrEx>
        <w:trPr>
          <w:trHeight w:val="1011"/>
        </w:trPr>
        <w:tc>
          <w:tcPr>
            <w:tcW w:w="2460" w:type="dxa"/>
            <w:tcBorders>
              <w:left w:val="nil"/>
            </w:tcBorders>
            <w:noWrap/>
          </w:tcPr>
          <w:p w:rsidR="00350028" w:rsidRPr="0049460C" w:rsidP="00EB57A9" w14:paraId="7B2A90E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161.9625-161.9875</w:t>
            </w:r>
          </w:p>
          <w:p w:rsidR="00350028" w:rsidRPr="0049460C" w:rsidP="00EB57A9" w14:paraId="2B069E9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350028" w:rsidRPr="0049460C" w:rsidP="00EB57A9" w14:paraId="37FE6A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szCs w:val="17"/>
              </w:rPr>
            </w:pPr>
            <w:r w:rsidRPr="0049460C">
              <w:rPr>
                <w:rFonts w:ascii="Arial Narrow" w:hAnsi="Arial Narrow"/>
                <w:sz w:val="17"/>
              </w:rPr>
              <w:t>MOBILE except aeronautical mobile</w:t>
            </w:r>
            <w:r w:rsidRPr="0049460C">
              <w:rPr>
                <w:rFonts w:ascii="Arial Narrow" w:hAnsi="Arial Narrow"/>
                <w:sz w:val="17"/>
                <w:szCs w:val="17"/>
              </w:rPr>
              <w:br w:type="page"/>
            </w:r>
          </w:p>
          <w:p w:rsidR="00350028" w:rsidRPr="0049460C" w:rsidP="00EB57A9" w14:paraId="363B6AE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 xml:space="preserve">Mobile-satellite (Earth-to-space) </w:t>
            </w:r>
          </w:p>
          <w:p w:rsidR="00350028" w:rsidRPr="0049460C" w:rsidP="00EB57A9" w14:paraId="208203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 xml:space="preserve">   5.228F</w:t>
            </w:r>
          </w:p>
          <w:p w:rsidR="00350028" w:rsidRPr="0049460C" w:rsidP="00EB57A9" w14:paraId="36D10E4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sz w:val="17"/>
                <w:szCs w:val="17"/>
              </w:rPr>
            </w:pPr>
          </w:p>
          <w:p w:rsidR="00350028" w:rsidRPr="0049460C" w:rsidP="00EB57A9" w14:paraId="0D1E74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5.226  5.228A  5.228B</w:t>
            </w:r>
          </w:p>
        </w:tc>
        <w:tc>
          <w:tcPr>
            <w:tcW w:w="2544" w:type="dxa"/>
            <w:noWrap/>
          </w:tcPr>
          <w:p w:rsidR="00350028" w:rsidRPr="0049460C" w:rsidP="00EB57A9" w14:paraId="645F3BC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161.9625-161.9875</w:t>
            </w:r>
          </w:p>
          <w:p w:rsidR="00350028" w:rsidRPr="0049460C" w:rsidP="00EB57A9" w14:paraId="3486254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MOBILE (OR)</w:t>
            </w:r>
          </w:p>
          <w:p w:rsidR="00350028" w:rsidRPr="0049460C" w:rsidP="00EB57A9" w14:paraId="1950EDA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w:t>
            </w:r>
          </w:p>
          <w:p w:rsidR="00350028" w:rsidRPr="0049460C" w:rsidP="00EB57A9" w14:paraId="50BA303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w:t>
            </w:r>
          </w:p>
          <w:p w:rsidR="00350028" w:rsidRPr="0049460C" w:rsidP="00EB57A9" w14:paraId="11D8237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2BD6622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350028" w:rsidRPr="0049460C" w:rsidP="00EB57A9" w14:paraId="5A7F5F2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5.228C  5.228D</w:t>
            </w:r>
          </w:p>
        </w:tc>
        <w:tc>
          <w:tcPr>
            <w:tcW w:w="2350" w:type="dxa"/>
            <w:gridSpan w:val="2"/>
            <w:tcBorders>
              <w:right w:val="double" w:sz="6" w:space="0" w:color="auto"/>
            </w:tcBorders>
            <w:noWrap/>
          </w:tcPr>
          <w:p w:rsidR="00350028" w:rsidRPr="0049460C" w:rsidP="00EB57A9" w14:paraId="6372733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161.9625-161.9875</w:t>
            </w:r>
          </w:p>
          <w:p w:rsidR="00350028" w:rsidRPr="0049460C" w:rsidP="00EB57A9" w14:paraId="38BA340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w:t>
            </w:r>
          </w:p>
          <w:p w:rsidR="00350028" w:rsidRPr="0049460C" w:rsidP="00EB57A9" w14:paraId="5A6BF6B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mobile (OR)  5.228E</w:t>
            </w:r>
          </w:p>
          <w:p w:rsidR="00350028" w:rsidRPr="0049460C" w:rsidP="00EB57A9" w14:paraId="7AE3DCE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w:t>
            </w:r>
          </w:p>
          <w:p w:rsidR="00350028" w:rsidRPr="0049460C" w:rsidP="00EB57A9" w14:paraId="129FA79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5.228F</w:t>
            </w:r>
          </w:p>
          <w:p w:rsidR="00350028" w:rsidRPr="0049460C" w:rsidP="00EB57A9" w14:paraId="11ED6C4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5C5FB58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5.226</w:t>
            </w:r>
          </w:p>
        </w:tc>
        <w:tc>
          <w:tcPr>
            <w:tcW w:w="4697" w:type="dxa"/>
            <w:gridSpan w:val="4"/>
            <w:tcBorders>
              <w:left w:val="double" w:sz="6" w:space="0" w:color="auto"/>
              <w:right w:val="double" w:sz="6" w:space="0" w:color="auto"/>
            </w:tcBorders>
            <w:shd w:val="clear" w:color="auto" w:fill="auto"/>
            <w:noWrap/>
          </w:tcPr>
          <w:p w:rsidR="00350028" w:rsidRPr="0049460C" w:rsidP="00EB57A9" w14:paraId="5EC334A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pacing w:val="-3"/>
                <w:sz w:val="17"/>
                <w:szCs w:val="17"/>
              </w:rPr>
              <w:t>161.9625-161.9875</w:t>
            </w:r>
          </w:p>
          <w:p w:rsidR="00350028" w:rsidRPr="0049460C" w:rsidP="00EB57A9" w14:paraId="01C727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MOBILE (OR) (AIS 1)</w:t>
            </w:r>
          </w:p>
          <w:p w:rsidR="00350028" w:rsidRPr="0049460C" w:rsidP="00EB57A9" w14:paraId="5033309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MARITIME MOBILE (AIS 1)  </w:t>
            </w:r>
          </w:p>
          <w:p w:rsidR="00350028" w:rsidRPr="0049460C" w:rsidP="00EB57A9" w14:paraId="56DCC4A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 (AIS 1)</w:t>
            </w:r>
          </w:p>
          <w:p w:rsidR="00350028" w:rsidRPr="0049460C" w:rsidP="00EB57A9" w14:paraId="6E717F2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1326F8D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350028" w:rsidRPr="0049460C" w:rsidP="00EB57A9" w14:paraId="59263B6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5.228C  US52</w:t>
            </w:r>
          </w:p>
        </w:tc>
        <w:tc>
          <w:tcPr>
            <w:tcW w:w="1629" w:type="dxa"/>
            <w:tcBorders>
              <w:left w:val="double" w:sz="6" w:space="0" w:color="auto"/>
              <w:right w:val="nil"/>
            </w:tcBorders>
            <w:shd w:val="clear" w:color="auto" w:fill="auto"/>
            <w:noWrap/>
          </w:tcPr>
          <w:p w:rsidR="00350028" w:rsidRPr="0049460C" w:rsidP="00EB57A9" w14:paraId="2AC2E28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1179EAC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Satellite</w:t>
            </w:r>
          </w:p>
          <w:p w:rsidR="00350028" w:rsidRPr="0049460C" w:rsidP="00EB57A9" w14:paraId="0D31A16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Communications (25)</w:t>
            </w:r>
          </w:p>
          <w:p w:rsidR="00350028" w:rsidRPr="0049460C" w:rsidP="00EB57A9" w14:paraId="440A9C1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tc>
      </w:tr>
      <w:tr w14:paraId="07D23A9E" w14:textId="77777777" w:rsidTr="00EB57A9">
        <w:tblPrEx>
          <w:tblW w:w="5000" w:type="pct"/>
          <w:tblLayout w:type="fixed"/>
          <w:tblCellMar>
            <w:left w:w="58" w:type="dxa"/>
            <w:right w:w="0" w:type="dxa"/>
          </w:tblCellMar>
          <w:tblLook w:val="0000"/>
        </w:tblPrEx>
        <w:trPr>
          <w:trHeight w:val="70"/>
        </w:trPr>
        <w:tc>
          <w:tcPr>
            <w:tcW w:w="2460" w:type="dxa"/>
            <w:tcBorders>
              <w:left w:val="nil"/>
            </w:tcBorders>
            <w:shd w:val="clear" w:color="auto" w:fill="auto"/>
            <w:noWrap/>
          </w:tcPr>
          <w:p w:rsidR="00350028" w:rsidRPr="0049460C" w:rsidP="00EB57A9" w14:paraId="131E74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161.9875-162.0125</w:t>
            </w:r>
          </w:p>
          <w:p w:rsidR="00350028" w:rsidRPr="0049460C" w:rsidP="00EB57A9" w14:paraId="126DCD9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350028" w:rsidRPr="0049460C" w:rsidP="00EB57A9" w14:paraId="1974BFB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szCs w:val="17"/>
              </w:rPr>
            </w:pPr>
            <w:r w:rsidRPr="0049460C">
              <w:rPr>
                <w:rFonts w:ascii="Arial Narrow" w:hAnsi="Arial Narrow"/>
                <w:sz w:val="17"/>
              </w:rPr>
              <w:t>MOBILE except aeronautical mobile</w:t>
            </w:r>
            <w:r w:rsidRPr="0049460C">
              <w:rPr>
                <w:rFonts w:ascii="Arial Narrow" w:hAnsi="Arial Narrow"/>
                <w:sz w:val="17"/>
                <w:szCs w:val="17"/>
              </w:rPr>
              <w:br w:type="page"/>
            </w:r>
          </w:p>
          <w:p w:rsidR="00350028" w:rsidRPr="0049460C" w:rsidP="00EB57A9" w14:paraId="2EEADF1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szCs w:val="17"/>
              </w:rPr>
            </w:pPr>
            <w:r w:rsidRPr="0049460C">
              <w:rPr>
                <w:rFonts w:ascii="Arial Narrow" w:hAnsi="Arial Narrow"/>
                <w:sz w:val="17"/>
                <w:szCs w:val="17"/>
              </w:rPr>
              <w:t>Maritime mobile-satellite (Earth-to-</w:t>
            </w:r>
          </w:p>
          <w:p w:rsidR="00350028" w:rsidRPr="0049460C" w:rsidP="00EB57A9" w14:paraId="037D3D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szCs w:val="17"/>
              </w:rPr>
            </w:pPr>
            <w:r w:rsidRPr="0049460C">
              <w:rPr>
                <w:rFonts w:ascii="Arial Narrow" w:hAnsi="Arial Narrow"/>
                <w:sz w:val="17"/>
                <w:szCs w:val="17"/>
              </w:rPr>
              <w:t xml:space="preserve">   space)  5.228AA</w:t>
            </w:r>
          </w:p>
          <w:p w:rsidR="00350028" w:rsidRPr="0049460C" w:rsidP="00EB57A9" w14:paraId="76ADA15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58"/>
              <w:rPr>
                <w:rFonts w:ascii="Arial Narrow" w:hAnsi="Arial Narrow"/>
                <w:sz w:val="17"/>
                <w:szCs w:val="17"/>
              </w:rPr>
            </w:pPr>
          </w:p>
          <w:p w:rsidR="00350028" w:rsidRPr="0049460C" w:rsidP="00EB57A9" w14:paraId="7E1406E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5.226  5.229</w:t>
            </w:r>
          </w:p>
        </w:tc>
        <w:tc>
          <w:tcPr>
            <w:tcW w:w="4894" w:type="dxa"/>
            <w:gridSpan w:val="3"/>
            <w:tcBorders>
              <w:right w:val="double" w:sz="6" w:space="0" w:color="auto"/>
            </w:tcBorders>
            <w:shd w:val="clear" w:color="auto" w:fill="auto"/>
            <w:noWrap/>
          </w:tcPr>
          <w:p w:rsidR="00350028" w:rsidRPr="0049460C" w:rsidP="00EB57A9" w14:paraId="615AE7C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161.9875-162.0125</w:t>
            </w:r>
          </w:p>
          <w:p w:rsidR="00350028" w:rsidRPr="0049460C" w:rsidP="00EB57A9" w14:paraId="777B696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54869A2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350028" w:rsidRPr="0049460C" w:rsidP="00EB57A9" w14:paraId="4AD3F9C5" w14:textId="77777777">
            <w:pPr>
              <w:ind w:right="44"/>
              <w:rPr>
                <w:rFonts w:ascii="Arial Narrow" w:hAnsi="Arial Narrow"/>
                <w:sz w:val="17"/>
                <w:szCs w:val="17"/>
              </w:rPr>
            </w:pPr>
            <w:r w:rsidRPr="0049460C">
              <w:rPr>
                <w:rFonts w:ascii="Arial Narrow" w:hAnsi="Arial Narrow"/>
                <w:sz w:val="17"/>
                <w:szCs w:val="17"/>
              </w:rPr>
              <w:t>Marit</w:t>
            </w:r>
            <w:r w:rsidRPr="0049460C">
              <w:rPr>
                <w:rFonts w:ascii="Arial Narrow" w:hAnsi="Arial Narrow"/>
                <w:spacing w:val="1"/>
                <w:sz w:val="17"/>
                <w:szCs w:val="17"/>
              </w:rPr>
              <w:t>i</w:t>
            </w:r>
            <w:r w:rsidRPr="0049460C">
              <w:rPr>
                <w:rFonts w:ascii="Arial Narrow" w:hAnsi="Arial Narrow"/>
                <w:spacing w:val="-3"/>
                <w:sz w:val="17"/>
                <w:szCs w:val="17"/>
              </w:rPr>
              <w:t>m</w:t>
            </w:r>
            <w:r w:rsidRPr="0049460C">
              <w:rPr>
                <w:rFonts w:ascii="Arial Narrow" w:hAnsi="Arial Narrow"/>
                <w:sz w:val="17"/>
                <w:szCs w:val="17"/>
              </w:rPr>
              <w:t>e</w:t>
            </w:r>
            <w:r w:rsidRPr="0049460C">
              <w:rPr>
                <w:rFonts w:ascii="Arial Narrow" w:hAnsi="Arial Narrow"/>
                <w:spacing w:val="13"/>
                <w:sz w:val="17"/>
                <w:szCs w:val="17"/>
              </w:rPr>
              <w:t xml:space="preserve"> </w:t>
            </w:r>
            <w:r w:rsidRPr="0049460C">
              <w:rPr>
                <w:rFonts w:ascii="Arial Narrow" w:hAnsi="Arial Narrow"/>
                <w:spacing w:val="-3"/>
                <w:sz w:val="17"/>
                <w:szCs w:val="17"/>
              </w:rPr>
              <w:t>m</w:t>
            </w:r>
            <w:r w:rsidRPr="0049460C">
              <w:rPr>
                <w:rFonts w:ascii="Arial Narrow" w:hAnsi="Arial Narrow"/>
                <w:sz w:val="17"/>
                <w:szCs w:val="17"/>
              </w:rPr>
              <w:t>obil</w:t>
            </w:r>
            <w:r w:rsidRPr="0049460C">
              <w:rPr>
                <w:rFonts w:ascii="Arial Narrow" w:hAnsi="Arial Narrow"/>
                <w:spacing w:val="3"/>
                <w:sz w:val="17"/>
                <w:szCs w:val="17"/>
              </w:rPr>
              <w:t>e</w:t>
            </w:r>
            <w:r w:rsidRPr="0049460C">
              <w:rPr>
                <w:rFonts w:ascii="Arial Narrow" w:hAnsi="Arial Narrow"/>
                <w:sz w:val="17"/>
                <w:szCs w:val="17"/>
              </w:rPr>
              <w:t>-satellite</w:t>
            </w:r>
            <w:r w:rsidRPr="0049460C">
              <w:rPr>
                <w:rFonts w:ascii="Arial Narrow" w:hAnsi="Arial Narrow"/>
                <w:spacing w:val="19"/>
                <w:sz w:val="17"/>
                <w:szCs w:val="17"/>
              </w:rPr>
              <w:t xml:space="preserve"> </w:t>
            </w:r>
            <w:r w:rsidRPr="0049460C">
              <w:rPr>
                <w:rFonts w:ascii="Arial Narrow" w:hAnsi="Arial Narrow"/>
                <w:w w:val="102"/>
                <w:sz w:val="17"/>
                <w:szCs w:val="17"/>
              </w:rPr>
              <w:t>(Ea</w:t>
            </w:r>
            <w:r w:rsidRPr="0049460C">
              <w:rPr>
                <w:rFonts w:ascii="Arial Narrow" w:hAnsi="Arial Narrow"/>
                <w:spacing w:val="2"/>
                <w:w w:val="102"/>
                <w:sz w:val="17"/>
                <w:szCs w:val="17"/>
              </w:rPr>
              <w:t>r</w:t>
            </w:r>
            <w:r w:rsidRPr="0049460C">
              <w:rPr>
                <w:rFonts w:ascii="Arial Narrow" w:hAnsi="Arial Narrow"/>
                <w:w w:val="102"/>
                <w:sz w:val="17"/>
                <w:szCs w:val="17"/>
              </w:rPr>
              <w:t>t</w:t>
            </w:r>
            <w:r w:rsidRPr="0049460C">
              <w:rPr>
                <w:rFonts w:ascii="Arial Narrow" w:hAnsi="Arial Narrow"/>
                <w:spacing w:val="2"/>
                <w:w w:val="102"/>
                <w:sz w:val="17"/>
                <w:szCs w:val="17"/>
              </w:rPr>
              <w:t>h</w:t>
            </w:r>
            <w:r w:rsidRPr="0049460C">
              <w:rPr>
                <w:rFonts w:ascii="Arial Narrow" w:hAnsi="Arial Narrow"/>
                <w:spacing w:val="-1"/>
                <w:w w:val="102"/>
                <w:sz w:val="17"/>
                <w:szCs w:val="17"/>
              </w:rPr>
              <w:t>-</w:t>
            </w:r>
            <w:r w:rsidRPr="0049460C">
              <w:rPr>
                <w:rFonts w:ascii="Arial Narrow" w:hAnsi="Arial Narrow"/>
                <w:w w:val="102"/>
                <w:sz w:val="17"/>
                <w:szCs w:val="17"/>
              </w:rPr>
              <w:t>t</w:t>
            </w:r>
            <w:r w:rsidRPr="0049460C">
              <w:rPr>
                <w:rFonts w:ascii="Arial Narrow" w:hAnsi="Arial Narrow"/>
                <w:spacing w:val="1"/>
                <w:w w:val="102"/>
                <w:sz w:val="17"/>
                <w:szCs w:val="17"/>
              </w:rPr>
              <w:t>o</w:t>
            </w:r>
            <w:r w:rsidRPr="0049460C">
              <w:rPr>
                <w:rFonts w:ascii="Arial Narrow" w:hAnsi="Arial Narrow"/>
                <w:w w:val="102"/>
                <w:sz w:val="17"/>
                <w:szCs w:val="17"/>
              </w:rPr>
              <w:t>-</w:t>
            </w:r>
            <w:r w:rsidRPr="0049460C">
              <w:rPr>
                <w:rFonts w:ascii="Arial Narrow" w:hAnsi="Arial Narrow"/>
                <w:sz w:val="17"/>
                <w:szCs w:val="17"/>
              </w:rPr>
              <w:t xml:space="preserve">space) </w:t>
            </w:r>
            <w:r w:rsidRPr="0049460C">
              <w:rPr>
                <w:rFonts w:ascii="Arial Narrow" w:hAnsi="Arial Narrow"/>
                <w:spacing w:val="11"/>
                <w:sz w:val="17"/>
                <w:szCs w:val="17"/>
              </w:rPr>
              <w:t xml:space="preserve"> </w:t>
            </w:r>
            <w:r w:rsidRPr="0049460C">
              <w:rPr>
                <w:rFonts w:ascii="Arial Narrow" w:hAnsi="Arial Narrow"/>
                <w:spacing w:val="1"/>
                <w:w w:val="102"/>
                <w:sz w:val="17"/>
                <w:szCs w:val="17"/>
              </w:rPr>
              <w:t>5</w:t>
            </w:r>
            <w:r w:rsidRPr="0049460C">
              <w:rPr>
                <w:rFonts w:ascii="Arial Narrow" w:hAnsi="Arial Narrow"/>
                <w:w w:val="102"/>
                <w:sz w:val="17"/>
                <w:szCs w:val="17"/>
              </w:rPr>
              <w:t>.</w:t>
            </w:r>
            <w:r w:rsidRPr="0049460C">
              <w:rPr>
                <w:rFonts w:ascii="Arial Narrow" w:hAnsi="Arial Narrow"/>
                <w:spacing w:val="-1"/>
                <w:w w:val="102"/>
                <w:sz w:val="17"/>
                <w:szCs w:val="17"/>
              </w:rPr>
              <w:t>2</w:t>
            </w:r>
            <w:r w:rsidRPr="0049460C">
              <w:rPr>
                <w:rFonts w:ascii="Arial Narrow" w:hAnsi="Arial Narrow"/>
                <w:w w:val="102"/>
                <w:sz w:val="17"/>
                <w:szCs w:val="17"/>
              </w:rPr>
              <w:t>28</w:t>
            </w:r>
            <w:r w:rsidRPr="0049460C">
              <w:rPr>
                <w:rFonts w:ascii="Arial Narrow" w:hAnsi="Arial Narrow"/>
                <w:spacing w:val="-2"/>
                <w:w w:val="102"/>
                <w:sz w:val="17"/>
                <w:szCs w:val="17"/>
              </w:rPr>
              <w:t>A</w:t>
            </w:r>
            <w:r w:rsidRPr="0049460C">
              <w:rPr>
                <w:rFonts w:ascii="Arial Narrow" w:hAnsi="Arial Narrow"/>
                <w:w w:val="102"/>
                <w:sz w:val="17"/>
                <w:szCs w:val="17"/>
              </w:rPr>
              <w:t>A</w:t>
            </w:r>
          </w:p>
          <w:p w:rsidR="00350028" w:rsidRPr="0049460C" w:rsidP="00EB57A9" w14:paraId="4121D83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p w:rsidR="00350028" w:rsidRPr="0049460C" w:rsidP="00EB57A9" w14:paraId="4A7104D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6CD432F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5.226</w:t>
            </w:r>
          </w:p>
        </w:tc>
        <w:tc>
          <w:tcPr>
            <w:tcW w:w="2096" w:type="dxa"/>
            <w:gridSpan w:val="2"/>
            <w:tcBorders>
              <w:left w:val="double" w:sz="6" w:space="0" w:color="auto"/>
            </w:tcBorders>
            <w:shd w:val="clear" w:color="auto" w:fill="auto"/>
            <w:noWrap/>
          </w:tcPr>
          <w:p w:rsidR="00350028" w:rsidRPr="0049460C" w:rsidP="00EB57A9" w14:paraId="23B39BF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161.9875-162.0125</w:t>
            </w:r>
          </w:p>
        </w:tc>
        <w:tc>
          <w:tcPr>
            <w:tcW w:w="2601" w:type="dxa"/>
            <w:gridSpan w:val="2"/>
            <w:tcBorders>
              <w:right w:val="double" w:sz="6" w:space="0" w:color="auto"/>
            </w:tcBorders>
            <w:shd w:val="clear" w:color="auto" w:fill="auto"/>
            <w:noWrap/>
          </w:tcPr>
          <w:p w:rsidR="00350028" w:rsidRPr="0049460C" w:rsidP="00EB57A9" w14:paraId="3C73778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161.9875-162.0125</w:t>
            </w:r>
          </w:p>
          <w:p w:rsidR="00350028" w:rsidRPr="0049460C" w:rsidP="00EB57A9" w14:paraId="34BC2D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except aeronautical mobile</w:t>
            </w:r>
          </w:p>
          <w:p w:rsidR="00350028" w:rsidRPr="0049460C" w:rsidP="00EB57A9" w14:paraId="3225F82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75AE753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p w:rsidR="00350028" w:rsidRPr="0049460C" w:rsidP="00EB57A9" w14:paraId="40D3B8E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1568CAB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70347CD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5.226</w:t>
            </w:r>
          </w:p>
        </w:tc>
        <w:tc>
          <w:tcPr>
            <w:tcW w:w="1629" w:type="dxa"/>
            <w:tcBorders>
              <w:left w:val="double" w:sz="6" w:space="0" w:color="auto"/>
              <w:right w:val="nil"/>
            </w:tcBorders>
            <w:shd w:val="clear" w:color="auto" w:fill="auto"/>
            <w:noWrap/>
          </w:tcPr>
          <w:p w:rsidR="00350028" w:rsidRPr="0049460C" w:rsidP="00EB57A9" w14:paraId="28A5C86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7B04F25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tc>
      </w:tr>
      <w:tr w14:paraId="11AF193F" w14:textId="77777777" w:rsidTr="00EB57A9">
        <w:tblPrEx>
          <w:tblW w:w="5000" w:type="pct"/>
          <w:tblLayout w:type="fixed"/>
          <w:tblCellMar>
            <w:left w:w="58" w:type="dxa"/>
            <w:right w:w="0" w:type="dxa"/>
          </w:tblCellMar>
          <w:tblLook w:val="0000"/>
        </w:tblPrEx>
        <w:trPr>
          <w:trHeight w:val="732"/>
        </w:trPr>
        <w:tc>
          <w:tcPr>
            <w:tcW w:w="2460" w:type="dxa"/>
            <w:tcBorders>
              <w:left w:val="nil"/>
              <w:bottom w:val="single" w:sz="4" w:space="0" w:color="auto"/>
            </w:tcBorders>
            <w:noWrap/>
          </w:tcPr>
          <w:p w:rsidR="00350028" w:rsidRPr="0049460C" w:rsidP="00EB57A9" w14:paraId="271F83A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162.0125-162.0375</w:t>
            </w:r>
          </w:p>
          <w:p w:rsidR="00350028" w:rsidRPr="0049460C" w:rsidP="00EB57A9" w14:paraId="7F0AB01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350028" w:rsidRPr="0049460C" w:rsidP="00EB57A9" w14:paraId="5811C64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szCs w:val="17"/>
              </w:rPr>
            </w:pPr>
            <w:r w:rsidRPr="0049460C">
              <w:rPr>
                <w:rFonts w:ascii="Arial Narrow" w:hAnsi="Arial Narrow"/>
                <w:sz w:val="17"/>
              </w:rPr>
              <w:t>MOBILE except aeronautical mobile</w:t>
            </w:r>
            <w:r w:rsidRPr="0049460C">
              <w:rPr>
                <w:rFonts w:ascii="Arial Narrow" w:hAnsi="Arial Narrow"/>
                <w:sz w:val="17"/>
                <w:szCs w:val="17"/>
              </w:rPr>
              <w:br w:type="page"/>
            </w:r>
          </w:p>
          <w:p w:rsidR="00350028" w:rsidRPr="0049460C" w:rsidP="00EB57A9" w14:paraId="3CEFA7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Mobile-satellite (Earth-to-space) 5.228F</w:t>
            </w:r>
          </w:p>
          <w:p w:rsidR="00350028" w:rsidRPr="0049460C" w:rsidP="00EB57A9" w14:paraId="50F88A19" w14:textId="77777777">
            <w:pPr>
              <w:suppressAutoHyphens/>
              <w:ind w:left="-58"/>
              <w:rPr>
                <w:rFonts w:ascii="Arial Narrow" w:hAnsi="Arial Narrow"/>
                <w:sz w:val="17"/>
                <w:szCs w:val="17"/>
              </w:rPr>
            </w:pPr>
          </w:p>
          <w:p w:rsidR="00350028" w:rsidRPr="0049460C" w:rsidP="00EB57A9" w14:paraId="69D6C350" w14:textId="77777777">
            <w:pPr>
              <w:suppressAutoHyphens/>
              <w:spacing w:line="84" w:lineRule="auto"/>
              <w:ind w:left="-58"/>
              <w:rPr>
                <w:rFonts w:ascii="Arial Narrow" w:hAnsi="Arial Narrow"/>
                <w:sz w:val="17"/>
                <w:szCs w:val="17"/>
              </w:rPr>
            </w:pPr>
          </w:p>
          <w:p w:rsidR="00350028" w:rsidRPr="0049460C" w:rsidP="00EB57A9" w14:paraId="6F0FB2EB" w14:textId="77777777">
            <w:pPr>
              <w:suppressAutoHyphens/>
              <w:spacing w:line="204" w:lineRule="auto"/>
              <w:ind w:left="-58"/>
              <w:rPr>
                <w:rFonts w:ascii="Arial Narrow" w:hAnsi="Arial Narrow"/>
                <w:sz w:val="17"/>
              </w:rPr>
            </w:pPr>
            <w:r w:rsidRPr="0049460C">
              <w:rPr>
                <w:rFonts w:ascii="Arial Narrow" w:hAnsi="Arial Narrow"/>
                <w:sz w:val="17"/>
              </w:rPr>
              <w:t>5.226  5.228A  5.228B  5.229</w:t>
            </w:r>
          </w:p>
        </w:tc>
        <w:tc>
          <w:tcPr>
            <w:tcW w:w="2544" w:type="dxa"/>
            <w:tcBorders>
              <w:bottom w:val="single" w:sz="4" w:space="0" w:color="auto"/>
            </w:tcBorders>
            <w:noWrap/>
          </w:tcPr>
          <w:p w:rsidR="00350028" w:rsidRPr="0049460C" w:rsidP="00EB57A9" w14:paraId="484FDFE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162.0125-162.0375</w:t>
            </w:r>
          </w:p>
          <w:p w:rsidR="00350028" w:rsidRPr="0049460C" w:rsidP="00EB57A9" w14:paraId="3B4E58F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MOBILE (OR)</w:t>
            </w:r>
          </w:p>
          <w:p w:rsidR="00350028" w:rsidRPr="0049460C" w:rsidP="00EB57A9" w14:paraId="47B8F69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w:t>
            </w:r>
          </w:p>
          <w:p w:rsidR="00350028" w:rsidRPr="0049460C" w:rsidP="00EB57A9" w14:paraId="1DD800E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w:t>
            </w:r>
          </w:p>
          <w:p w:rsidR="00350028" w:rsidRPr="0049460C" w:rsidP="00EB57A9" w14:paraId="02A76AC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6BB8D58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350028" w:rsidRPr="0049460C" w:rsidP="00EB57A9" w14:paraId="2CE43F1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5.228C  5.228D</w:t>
            </w:r>
          </w:p>
        </w:tc>
        <w:tc>
          <w:tcPr>
            <w:tcW w:w="2350" w:type="dxa"/>
            <w:gridSpan w:val="2"/>
            <w:tcBorders>
              <w:bottom w:val="single" w:sz="4" w:space="0" w:color="auto"/>
              <w:right w:val="double" w:sz="6" w:space="0" w:color="auto"/>
            </w:tcBorders>
            <w:noWrap/>
          </w:tcPr>
          <w:p w:rsidR="00350028" w:rsidRPr="0049460C" w:rsidP="00EB57A9" w14:paraId="4B5606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162.0125-162.0375</w:t>
            </w:r>
          </w:p>
          <w:p w:rsidR="00350028" w:rsidRPr="0049460C" w:rsidP="00EB57A9" w14:paraId="3E3FEF6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w:t>
            </w:r>
          </w:p>
          <w:p w:rsidR="00350028" w:rsidRPr="0049460C" w:rsidP="00EB57A9" w14:paraId="35D07B1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mobile (OR)  5.228E</w:t>
            </w:r>
          </w:p>
          <w:p w:rsidR="00350028" w:rsidRPr="0049460C" w:rsidP="00EB57A9" w14:paraId="1A0FFDE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w:t>
            </w:r>
          </w:p>
          <w:p w:rsidR="00350028" w:rsidRPr="0049460C" w:rsidP="00EB57A9" w14:paraId="728D20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5.228F</w:t>
            </w:r>
          </w:p>
          <w:p w:rsidR="00350028" w:rsidRPr="0049460C" w:rsidP="00EB57A9" w14:paraId="2B1BF99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6B42FFE0" w14:textId="77777777">
            <w:pPr>
              <w:suppressAutoHyphens/>
              <w:spacing w:line="204" w:lineRule="auto"/>
              <w:rPr>
                <w:rFonts w:ascii="Arial Narrow" w:hAnsi="Arial Narrow"/>
                <w:sz w:val="17"/>
              </w:rPr>
            </w:pPr>
            <w:r w:rsidRPr="0049460C">
              <w:rPr>
                <w:rFonts w:ascii="Arial Narrow" w:hAnsi="Arial Narrow"/>
                <w:sz w:val="17"/>
              </w:rPr>
              <w:t>5.226</w:t>
            </w:r>
          </w:p>
        </w:tc>
        <w:tc>
          <w:tcPr>
            <w:tcW w:w="4697" w:type="dxa"/>
            <w:gridSpan w:val="4"/>
            <w:tcBorders>
              <w:left w:val="double" w:sz="6" w:space="0" w:color="auto"/>
              <w:right w:val="double" w:sz="6" w:space="0" w:color="auto"/>
            </w:tcBorders>
            <w:shd w:val="clear" w:color="auto" w:fill="auto"/>
            <w:noWrap/>
          </w:tcPr>
          <w:p w:rsidR="00350028" w:rsidRPr="0049460C" w:rsidP="00EB57A9" w14:paraId="045F356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162.0125</w:t>
            </w:r>
            <w:r w:rsidRPr="0049460C">
              <w:rPr>
                <w:rFonts w:ascii="Arial Narrow" w:hAnsi="Arial Narrow"/>
                <w:spacing w:val="-3"/>
                <w:sz w:val="17"/>
                <w:szCs w:val="17"/>
              </w:rPr>
              <w:t>-162.0375</w:t>
            </w:r>
          </w:p>
          <w:p w:rsidR="00350028" w:rsidRPr="0049460C" w:rsidP="00EB57A9" w14:paraId="5390822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MOBILE (OR) (AIS 2)</w:t>
            </w:r>
          </w:p>
          <w:p w:rsidR="00350028" w:rsidRPr="0049460C" w:rsidP="00EB57A9" w14:paraId="69DE659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MARITIME MOBILE (AIS 2)  </w:t>
            </w:r>
          </w:p>
          <w:p w:rsidR="00350028" w:rsidRPr="0049460C" w:rsidP="00EB57A9" w14:paraId="13ED288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 (AIS 2)</w:t>
            </w:r>
          </w:p>
          <w:p w:rsidR="00350028" w:rsidRPr="0049460C" w:rsidP="00EB57A9" w14:paraId="0C37A8F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4E5AE0B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350028" w:rsidRPr="0049460C" w:rsidP="00EB57A9" w14:paraId="0F6C323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5.228C  US52</w:t>
            </w:r>
          </w:p>
        </w:tc>
        <w:tc>
          <w:tcPr>
            <w:tcW w:w="1629" w:type="dxa"/>
            <w:tcBorders>
              <w:left w:val="double" w:sz="6" w:space="0" w:color="auto"/>
              <w:right w:val="nil"/>
            </w:tcBorders>
            <w:shd w:val="clear" w:color="auto" w:fill="auto"/>
            <w:noWrap/>
          </w:tcPr>
          <w:p w:rsidR="00350028" w:rsidRPr="0049460C" w:rsidP="00EB57A9" w14:paraId="44CF18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57D8EF2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Satellite</w:t>
            </w:r>
          </w:p>
          <w:p w:rsidR="00350028" w:rsidRPr="0049460C" w:rsidP="00EB57A9" w14:paraId="385A75C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Communications (25)</w:t>
            </w:r>
          </w:p>
          <w:p w:rsidR="00350028" w:rsidRPr="0049460C" w:rsidP="00EB57A9" w14:paraId="0164C39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tc>
      </w:tr>
      <w:tr w14:paraId="56A8B345" w14:textId="77777777" w:rsidTr="00EB57A9">
        <w:tblPrEx>
          <w:tblW w:w="5000" w:type="pct"/>
          <w:tblLayout w:type="fixed"/>
          <w:tblCellMar>
            <w:left w:w="58" w:type="dxa"/>
            <w:right w:w="0" w:type="dxa"/>
          </w:tblCellMar>
          <w:tblLook w:val="0000"/>
        </w:tblPrEx>
        <w:trPr>
          <w:trHeight w:val="585"/>
        </w:trPr>
        <w:tc>
          <w:tcPr>
            <w:tcW w:w="2460" w:type="dxa"/>
            <w:tcBorders>
              <w:left w:val="nil"/>
              <w:bottom w:val="nil"/>
            </w:tcBorders>
            <w:shd w:val="clear" w:color="auto" w:fill="auto"/>
            <w:noWrap/>
          </w:tcPr>
          <w:p w:rsidR="00350028" w:rsidRPr="0049460C" w:rsidP="00EB57A9" w14:paraId="056846A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162.0375-174</w:t>
            </w:r>
          </w:p>
          <w:p w:rsidR="00350028" w:rsidRPr="0049460C" w:rsidP="00EB57A9" w14:paraId="0C6A4B1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350028" w:rsidRPr="0049460C" w:rsidP="00EB57A9" w14:paraId="64CEB2B0" w14:textId="77777777">
            <w:pPr>
              <w:suppressAutoHyphens/>
              <w:ind w:left="-58"/>
              <w:rPr>
                <w:rFonts w:ascii="Arial Narrow" w:hAnsi="Arial Narrow"/>
                <w:sz w:val="17"/>
                <w:szCs w:val="17"/>
              </w:rPr>
            </w:pPr>
            <w:r w:rsidRPr="0049460C">
              <w:rPr>
                <w:rFonts w:ascii="Arial Narrow" w:hAnsi="Arial Narrow"/>
                <w:sz w:val="17"/>
              </w:rPr>
              <w:t>MOBILE except aeronautical mobile</w:t>
            </w:r>
            <w:r w:rsidRPr="0049460C">
              <w:rPr>
                <w:rFonts w:ascii="Arial Narrow" w:hAnsi="Arial Narrow"/>
                <w:sz w:val="17"/>
                <w:szCs w:val="17"/>
              </w:rPr>
              <w:br w:type="page"/>
            </w:r>
          </w:p>
        </w:tc>
        <w:tc>
          <w:tcPr>
            <w:tcW w:w="4894" w:type="dxa"/>
            <w:gridSpan w:val="3"/>
            <w:tcBorders>
              <w:bottom w:val="nil"/>
              <w:right w:val="double" w:sz="6" w:space="0" w:color="auto"/>
            </w:tcBorders>
            <w:shd w:val="clear" w:color="auto" w:fill="auto"/>
            <w:noWrap/>
          </w:tcPr>
          <w:p w:rsidR="00350028" w:rsidRPr="0049460C" w:rsidP="00EB57A9" w14:paraId="68A9F48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162.0375-174</w:t>
            </w:r>
          </w:p>
          <w:p w:rsidR="00350028" w:rsidRPr="0049460C" w:rsidP="00EB57A9" w14:paraId="5B168E1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0B56319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tc>
        <w:tc>
          <w:tcPr>
            <w:tcW w:w="2096" w:type="dxa"/>
            <w:gridSpan w:val="2"/>
            <w:tcBorders>
              <w:left w:val="double" w:sz="6" w:space="0" w:color="auto"/>
            </w:tcBorders>
            <w:shd w:val="clear" w:color="auto" w:fill="auto"/>
            <w:noWrap/>
          </w:tcPr>
          <w:p w:rsidR="00350028" w:rsidRPr="0049460C" w:rsidP="00EB57A9" w14:paraId="04BA60C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162.0375-173.2</w:t>
            </w:r>
          </w:p>
          <w:p w:rsidR="00350028" w:rsidRPr="0049460C" w:rsidP="00EB57A9" w14:paraId="7D1E843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16C3CD8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350028" w:rsidRPr="0049460C" w:rsidP="00EB57A9" w14:paraId="70AFDA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25641E1F"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US8  US11  US13  US55</w:t>
            </w:r>
          </w:p>
          <w:p w:rsidR="00350028" w:rsidRPr="0049460C" w:rsidP="00EB57A9" w14:paraId="0CE4630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US73  US300  US312  G5</w:t>
            </w:r>
          </w:p>
        </w:tc>
        <w:tc>
          <w:tcPr>
            <w:tcW w:w="2601" w:type="dxa"/>
            <w:gridSpan w:val="2"/>
            <w:tcBorders>
              <w:right w:val="double" w:sz="6" w:space="0" w:color="auto"/>
            </w:tcBorders>
            <w:shd w:val="clear" w:color="auto" w:fill="auto"/>
            <w:noWrap/>
          </w:tcPr>
          <w:p w:rsidR="00350028" w:rsidRPr="0049460C" w:rsidP="00EB57A9" w14:paraId="30B6EBB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162.0375-173.2</w:t>
            </w:r>
          </w:p>
          <w:p w:rsidR="00350028" w:rsidRPr="0049460C" w:rsidP="00EB57A9" w14:paraId="747E8B5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35B4BF6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7220C097" w14:textId="77777777">
            <w:pPr>
              <w:tabs>
                <w:tab w:val="left" w:pos="0"/>
                <w:tab w:val="left" w:pos="336"/>
                <w:tab w:val="left" w:pos="1908"/>
                <w:tab w:val="left" w:pos="2880"/>
                <w:tab w:val="left" w:pos="3600"/>
                <w:tab w:val="left" w:pos="4320"/>
                <w:tab w:val="left" w:pos="5040"/>
              </w:tabs>
              <w:suppressAutoHyphens/>
              <w:spacing w:line="120" w:lineRule="auto"/>
              <w:rPr>
                <w:rFonts w:ascii="Arial Narrow" w:hAnsi="Arial Narrow"/>
                <w:sz w:val="17"/>
              </w:rPr>
            </w:pPr>
          </w:p>
          <w:p w:rsidR="00350028" w:rsidRPr="0049460C" w:rsidP="00EB57A9" w14:paraId="6D8954B1"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US8  US11  US13  US55  US73  US300</w:t>
            </w:r>
          </w:p>
          <w:p w:rsidR="00350028" w:rsidRPr="0049460C" w:rsidP="00EB57A9" w14:paraId="4883039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US312</w:t>
            </w:r>
          </w:p>
        </w:tc>
        <w:tc>
          <w:tcPr>
            <w:tcW w:w="1629" w:type="dxa"/>
            <w:tcBorders>
              <w:left w:val="double" w:sz="6" w:space="0" w:color="auto"/>
              <w:right w:val="nil"/>
            </w:tcBorders>
            <w:shd w:val="clear" w:color="auto" w:fill="auto"/>
            <w:noWrap/>
          </w:tcPr>
          <w:p w:rsidR="00350028" w:rsidRPr="0049460C" w:rsidP="00EB57A9" w14:paraId="652E548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3D6CDB17" w14:textId="77777777">
            <w:pPr>
              <w:tabs>
                <w:tab w:val="left" w:pos="-855"/>
                <w:tab w:val="left" w:pos="-252"/>
                <w:tab w:val="left" w:pos="288"/>
                <w:tab w:val="left" w:pos="1008"/>
                <w:tab w:val="left" w:pos="145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Remote Pickup (74D)</w:t>
            </w:r>
          </w:p>
          <w:p w:rsidR="00350028" w:rsidRPr="0049460C" w:rsidP="00EB57A9" w14:paraId="141DCF5C"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154"/>
              <w:rPr>
                <w:rFonts w:ascii="Arial Narrow" w:hAnsi="Arial Narrow"/>
                <w:sz w:val="17"/>
              </w:rPr>
            </w:pPr>
            <w:r w:rsidRPr="0049460C">
              <w:rPr>
                <w:rFonts w:ascii="Arial Narrow" w:hAnsi="Arial Narrow"/>
                <w:sz w:val="17"/>
              </w:rPr>
              <w:t>Private Land Mobile (90)</w:t>
            </w:r>
          </w:p>
        </w:tc>
      </w:tr>
      <w:tr w14:paraId="25F49952" w14:textId="77777777" w:rsidTr="00EB57A9">
        <w:tblPrEx>
          <w:tblW w:w="5000" w:type="pct"/>
          <w:tblLayout w:type="fixed"/>
          <w:tblCellMar>
            <w:left w:w="58" w:type="dxa"/>
            <w:right w:w="0" w:type="dxa"/>
          </w:tblCellMar>
          <w:tblLook w:val="0000"/>
        </w:tblPrEx>
        <w:trPr>
          <w:trHeight w:val="417"/>
        </w:trPr>
        <w:tc>
          <w:tcPr>
            <w:tcW w:w="2460" w:type="dxa"/>
            <w:vMerge w:val="restart"/>
            <w:tcBorders>
              <w:top w:val="nil"/>
              <w:left w:val="nil"/>
            </w:tcBorders>
            <w:shd w:val="clear" w:color="auto" w:fill="auto"/>
            <w:noWrap/>
            <w:vAlign w:val="bottom"/>
          </w:tcPr>
          <w:p w:rsidR="00350028" w:rsidRPr="0049460C" w:rsidP="00EB57A9" w14:paraId="20F23669"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5.226  5.229</w:t>
            </w:r>
          </w:p>
        </w:tc>
        <w:tc>
          <w:tcPr>
            <w:tcW w:w="4894" w:type="dxa"/>
            <w:gridSpan w:val="3"/>
            <w:vMerge w:val="restart"/>
            <w:tcBorders>
              <w:top w:val="nil"/>
              <w:right w:val="double" w:sz="6" w:space="0" w:color="auto"/>
            </w:tcBorders>
            <w:shd w:val="clear" w:color="auto" w:fill="auto"/>
            <w:noWrap/>
            <w:vAlign w:val="bottom"/>
          </w:tcPr>
          <w:p w:rsidR="00350028" w:rsidRPr="0049460C" w:rsidP="00EB57A9" w14:paraId="071E138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5.226  5.230  5.231</w:t>
            </w:r>
          </w:p>
        </w:tc>
        <w:tc>
          <w:tcPr>
            <w:tcW w:w="2096" w:type="dxa"/>
            <w:gridSpan w:val="2"/>
            <w:tcBorders>
              <w:left w:val="double" w:sz="6" w:space="0" w:color="auto"/>
            </w:tcBorders>
            <w:shd w:val="clear" w:color="auto" w:fill="auto"/>
            <w:noWrap/>
          </w:tcPr>
          <w:p w:rsidR="00350028" w:rsidRPr="0049460C" w:rsidP="00EB57A9" w14:paraId="27E0743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173.2-173.4</w:t>
            </w:r>
          </w:p>
        </w:tc>
        <w:tc>
          <w:tcPr>
            <w:tcW w:w="2601" w:type="dxa"/>
            <w:gridSpan w:val="2"/>
            <w:tcBorders>
              <w:right w:val="double" w:sz="6" w:space="0" w:color="auto"/>
            </w:tcBorders>
            <w:shd w:val="clear" w:color="auto" w:fill="auto"/>
            <w:noWrap/>
          </w:tcPr>
          <w:p w:rsidR="00350028" w:rsidRPr="0049460C" w:rsidP="00EB57A9" w14:paraId="68D74F1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173.2-173.4</w:t>
            </w:r>
          </w:p>
          <w:p w:rsidR="00350028" w:rsidRPr="0049460C" w:rsidP="00EB57A9" w14:paraId="270177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7E5ADC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w:t>
            </w:r>
          </w:p>
        </w:tc>
        <w:tc>
          <w:tcPr>
            <w:tcW w:w="1629" w:type="dxa"/>
            <w:tcBorders>
              <w:left w:val="double" w:sz="6" w:space="0" w:color="auto"/>
              <w:right w:val="nil"/>
            </w:tcBorders>
            <w:shd w:val="clear" w:color="auto" w:fill="auto"/>
            <w:noWrap/>
          </w:tcPr>
          <w:p w:rsidR="00350028" w:rsidRPr="0049460C" w:rsidP="00EB57A9" w14:paraId="7ECFFA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0BD5D90E"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64"/>
              <w:rPr>
                <w:rFonts w:ascii="Arial Narrow" w:hAnsi="Arial Narrow"/>
                <w:sz w:val="17"/>
              </w:rPr>
            </w:pPr>
            <w:r w:rsidRPr="0049460C">
              <w:rPr>
                <w:rFonts w:ascii="Arial Narrow" w:hAnsi="Arial Narrow"/>
                <w:sz w:val="17"/>
              </w:rPr>
              <w:t>Private Land Mobile (90)</w:t>
            </w:r>
          </w:p>
        </w:tc>
      </w:tr>
      <w:tr w14:paraId="1A57BA52" w14:textId="77777777" w:rsidTr="00EB57A9">
        <w:tblPrEx>
          <w:tblW w:w="5000" w:type="pct"/>
          <w:tblLayout w:type="fixed"/>
          <w:tblCellMar>
            <w:left w:w="58" w:type="dxa"/>
            <w:right w:w="0" w:type="dxa"/>
          </w:tblCellMar>
          <w:tblLook w:val="0000"/>
        </w:tblPrEx>
        <w:trPr>
          <w:trHeight w:val="156"/>
        </w:trPr>
        <w:tc>
          <w:tcPr>
            <w:tcW w:w="2460" w:type="dxa"/>
            <w:vMerge/>
            <w:tcBorders>
              <w:left w:val="nil"/>
            </w:tcBorders>
            <w:shd w:val="clear" w:color="auto" w:fill="auto"/>
            <w:noWrap/>
            <w:vAlign w:val="bottom"/>
          </w:tcPr>
          <w:p w:rsidR="00350028" w:rsidRPr="0049460C" w:rsidP="00EB57A9" w14:paraId="33AAB136"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rPr>
                <w:rFonts w:ascii="Arial Narrow" w:hAnsi="Arial Narrow"/>
                <w:sz w:val="17"/>
              </w:rPr>
            </w:pPr>
          </w:p>
        </w:tc>
        <w:tc>
          <w:tcPr>
            <w:tcW w:w="4894" w:type="dxa"/>
            <w:gridSpan w:val="3"/>
            <w:vMerge/>
            <w:tcBorders>
              <w:right w:val="double" w:sz="6" w:space="0" w:color="auto"/>
            </w:tcBorders>
            <w:shd w:val="clear" w:color="auto" w:fill="auto"/>
            <w:noWrap/>
            <w:vAlign w:val="bottom"/>
          </w:tcPr>
          <w:p w:rsidR="00350028" w:rsidRPr="0049460C" w:rsidP="00EB57A9" w14:paraId="365D36F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2096" w:type="dxa"/>
            <w:gridSpan w:val="2"/>
            <w:tcBorders>
              <w:left w:val="double" w:sz="6" w:space="0" w:color="auto"/>
            </w:tcBorders>
            <w:shd w:val="clear" w:color="auto" w:fill="auto"/>
            <w:noWrap/>
            <w:vAlign w:val="bottom"/>
          </w:tcPr>
          <w:p w:rsidR="00350028" w:rsidRPr="0049460C" w:rsidP="00EB57A9" w14:paraId="31126D1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173.4-174</w:t>
            </w:r>
          </w:p>
          <w:p w:rsidR="00350028" w:rsidRPr="0049460C" w:rsidP="00EB57A9" w14:paraId="2AF09AA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6B6A87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350028" w:rsidRPr="0049460C" w:rsidP="00EB57A9" w14:paraId="70E13E5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0C2090C1"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G5</w:t>
            </w:r>
          </w:p>
        </w:tc>
        <w:tc>
          <w:tcPr>
            <w:tcW w:w="2601" w:type="dxa"/>
            <w:gridSpan w:val="2"/>
            <w:tcBorders>
              <w:right w:val="double" w:sz="6" w:space="0" w:color="auto"/>
            </w:tcBorders>
            <w:shd w:val="clear" w:color="auto" w:fill="auto"/>
            <w:noWrap/>
          </w:tcPr>
          <w:p w:rsidR="00350028" w:rsidRPr="0049460C" w:rsidP="00EB57A9" w14:paraId="585E022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173.4-174</w:t>
            </w:r>
          </w:p>
        </w:tc>
        <w:tc>
          <w:tcPr>
            <w:tcW w:w="1629" w:type="dxa"/>
            <w:tcBorders>
              <w:left w:val="double" w:sz="6" w:space="0" w:color="auto"/>
              <w:right w:val="nil"/>
            </w:tcBorders>
            <w:shd w:val="clear" w:color="auto" w:fill="auto"/>
            <w:noWrap/>
            <w:vAlign w:val="bottom"/>
          </w:tcPr>
          <w:p w:rsidR="00350028" w:rsidRPr="0049460C" w:rsidP="00EB57A9" w14:paraId="29862575"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19"/>
              <w:jc w:val="right"/>
              <w:rPr>
                <w:rFonts w:ascii="Arial Narrow" w:hAnsi="Arial Narrow"/>
                <w:sz w:val="17"/>
              </w:rPr>
            </w:pPr>
            <w:r w:rsidRPr="0049460C">
              <w:rPr>
                <w:rFonts w:ascii="Arial Narrow" w:hAnsi="Arial Narrow"/>
                <w:sz w:val="17"/>
              </w:rPr>
              <w:t>Page 24</w:t>
            </w:r>
          </w:p>
        </w:tc>
      </w:tr>
      <w:tr w14:paraId="7E340ED3"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P="00EB57A9" w14:paraId="6C52663D" w14:textId="79C31168">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Pr>
                <w:rFonts w:ascii="Arial Narrow" w:hAnsi="Arial Narrow"/>
                <w:sz w:val="17"/>
              </w:rPr>
              <w:t>272-273</w:t>
            </w:r>
          </w:p>
          <w:p w:rsidR="00350028" w:rsidRPr="0049460C" w:rsidP="00EB57A9" w14:paraId="629B4D7C" w14:textId="78F50F21">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SPACE OPERATION (space-to-Earth)</w:t>
            </w:r>
          </w:p>
          <w:p w:rsidR="00350028" w:rsidRPr="0049460C" w:rsidP="00EB57A9" w14:paraId="7AF8789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2937444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4843F2C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71C6581E"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5.254</w:t>
            </w:r>
          </w:p>
        </w:tc>
        <w:tc>
          <w:tcPr>
            <w:tcW w:w="2447" w:type="dxa"/>
            <w:gridSpan w:val="2"/>
            <w:vMerge w:val="restart"/>
            <w:tcBorders>
              <w:top w:val="nil"/>
              <w:left w:val="double" w:sz="6" w:space="0" w:color="auto"/>
            </w:tcBorders>
            <w:shd w:val="clear" w:color="auto" w:fill="auto"/>
            <w:noWrap/>
            <w:vAlign w:val="center"/>
          </w:tcPr>
          <w:p w:rsidR="00350028" w:rsidRPr="0049460C" w:rsidP="00EB57A9" w14:paraId="612F7932" w14:textId="77777777">
            <w:pPr>
              <w:suppressAutoHyphens/>
              <w:rPr>
                <w:rFonts w:ascii="Arial Narrow" w:hAnsi="Arial Narrow"/>
                <w:sz w:val="17"/>
              </w:rPr>
            </w:pPr>
          </w:p>
        </w:tc>
        <w:tc>
          <w:tcPr>
            <w:tcW w:w="2493" w:type="dxa"/>
            <w:gridSpan w:val="2"/>
            <w:vMerge w:val="restart"/>
            <w:tcBorders>
              <w:top w:val="nil"/>
              <w:right w:val="double" w:sz="6" w:space="0" w:color="auto"/>
            </w:tcBorders>
            <w:shd w:val="clear" w:color="auto" w:fill="auto"/>
            <w:noWrap/>
            <w:vAlign w:val="center"/>
          </w:tcPr>
          <w:p w:rsidR="00350028" w:rsidRPr="0049460C" w:rsidP="00EB57A9" w14:paraId="75496E91" w14:textId="77777777">
            <w:pPr>
              <w:suppressAutoHyphens/>
              <w:rPr>
                <w:rFonts w:ascii="Arial Narrow" w:hAnsi="Arial Narrow"/>
                <w:sz w:val="17"/>
              </w:rPr>
            </w:pPr>
          </w:p>
        </w:tc>
        <w:tc>
          <w:tcPr>
            <w:tcW w:w="1954" w:type="dxa"/>
            <w:gridSpan w:val="2"/>
            <w:vMerge w:val="restart"/>
            <w:tcBorders>
              <w:top w:val="nil"/>
              <w:left w:val="double" w:sz="6" w:space="0" w:color="auto"/>
              <w:right w:val="nil"/>
            </w:tcBorders>
            <w:noWrap/>
            <w:vAlign w:val="center"/>
          </w:tcPr>
          <w:p w:rsidR="00350028" w:rsidRPr="0049460C" w:rsidP="00EB57A9" w14:paraId="1D23B719" w14:textId="77777777">
            <w:pPr>
              <w:suppressAutoHyphens/>
              <w:rPr>
                <w:rFonts w:ascii="Arial Narrow" w:hAnsi="Arial Narrow"/>
                <w:sz w:val="17"/>
              </w:rPr>
            </w:pPr>
          </w:p>
        </w:tc>
      </w:tr>
      <w:tr w14:paraId="2141386E"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2E299F3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273-312</w:t>
            </w:r>
          </w:p>
          <w:p w:rsidR="00350028" w:rsidRPr="0049460C" w:rsidP="00EB57A9" w14:paraId="0DCD4CC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1806712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4A30250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340A914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44" w:hanging="14"/>
              <w:rPr>
                <w:rFonts w:ascii="Arial Narrow" w:hAnsi="Arial Narrow"/>
                <w:sz w:val="17"/>
              </w:rPr>
            </w:pPr>
            <w:r w:rsidRPr="0049460C">
              <w:rPr>
                <w:rFonts w:ascii="Arial Narrow" w:hAnsi="Arial Narrow"/>
                <w:sz w:val="17"/>
              </w:rPr>
              <w:t>5.254</w:t>
            </w:r>
          </w:p>
        </w:tc>
        <w:tc>
          <w:tcPr>
            <w:tcW w:w="2447" w:type="dxa"/>
            <w:gridSpan w:val="2"/>
            <w:vMerge/>
            <w:tcBorders>
              <w:top w:val="nil"/>
              <w:left w:val="double" w:sz="6" w:space="0" w:color="auto"/>
            </w:tcBorders>
            <w:shd w:val="clear" w:color="auto" w:fill="auto"/>
            <w:noWrap/>
            <w:vAlign w:val="center"/>
          </w:tcPr>
          <w:p w:rsidR="00350028" w:rsidRPr="0049460C" w:rsidP="00EB57A9" w14:paraId="14735E88" w14:textId="77777777">
            <w:pPr>
              <w:suppressAutoHyphens/>
              <w:rPr>
                <w:rFonts w:ascii="Arial Narrow" w:hAnsi="Arial Narrow"/>
                <w:sz w:val="17"/>
              </w:rPr>
            </w:pPr>
          </w:p>
        </w:tc>
        <w:tc>
          <w:tcPr>
            <w:tcW w:w="2493" w:type="dxa"/>
            <w:gridSpan w:val="2"/>
            <w:vMerge/>
            <w:tcBorders>
              <w:top w:val="nil"/>
              <w:right w:val="double" w:sz="6" w:space="0" w:color="auto"/>
            </w:tcBorders>
            <w:shd w:val="clear" w:color="auto" w:fill="auto"/>
            <w:noWrap/>
            <w:vAlign w:val="center"/>
          </w:tcPr>
          <w:p w:rsidR="00350028" w:rsidRPr="0049460C" w:rsidP="00EB57A9" w14:paraId="28FE3ACF" w14:textId="77777777">
            <w:pPr>
              <w:suppressAutoHyphens/>
              <w:rPr>
                <w:rFonts w:ascii="Arial Narrow" w:hAnsi="Arial Narrow"/>
                <w:sz w:val="17"/>
              </w:rPr>
            </w:pPr>
          </w:p>
        </w:tc>
        <w:tc>
          <w:tcPr>
            <w:tcW w:w="1954" w:type="dxa"/>
            <w:gridSpan w:val="2"/>
            <w:vMerge/>
            <w:tcBorders>
              <w:top w:val="nil"/>
              <w:left w:val="double" w:sz="6" w:space="0" w:color="auto"/>
              <w:right w:val="nil"/>
            </w:tcBorders>
            <w:noWrap/>
            <w:vAlign w:val="center"/>
          </w:tcPr>
          <w:p w:rsidR="00350028" w:rsidRPr="0049460C" w:rsidP="00EB57A9" w14:paraId="3C22E1E7" w14:textId="77777777">
            <w:pPr>
              <w:suppressAutoHyphens/>
              <w:rPr>
                <w:rFonts w:ascii="Arial Narrow" w:hAnsi="Arial Narrow"/>
                <w:sz w:val="17"/>
              </w:rPr>
            </w:pPr>
          </w:p>
        </w:tc>
      </w:tr>
      <w:tr w14:paraId="4A111F7E"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5E1EA1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312-315</w:t>
            </w:r>
          </w:p>
          <w:p w:rsidR="00350028" w:rsidRPr="0049460C" w:rsidP="00EB57A9" w14:paraId="583277D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232C2D5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70D3A8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left="-54" w:hanging="9"/>
              <w:rPr>
                <w:rFonts w:ascii="Arial Narrow" w:hAnsi="Arial Narrow"/>
                <w:sz w:val="17"/>
              </w:rPr>
            </w:pPr>
            <w:r w:rsidRPr="0049460C">
              <w:rPr>
                <w:rFonts w:ascii="Arial Narrow" w:hAnsi="Arial Narrow"/>
                <w:sz w:val="17"/>
              </w:rPr>
              <w:t>Mobile-satellite (Earth-to-space)  5.254  5.255</w:t>
            </w:r>
          </w:p>
        </w:tc>
        <w:tc>
          <w:tcPr>
            <w:tcW w:w="2447" w:type="dxa"/>
            <w:gridSpan w:val="2"/>
            <w:vMerge/>
            <w:tcBorders>
              <w:left w:val="double" w:sz="6" w:space="0" w:color="auto"/>
              <w:bottom w:val="nil"/>
            </w:tcBorders>
            <w:shd w:val="clear" w:color="auto" w:fill="auto"/>
            <w:noWrap/>
            <w:vAlign w:val="center"/>
          </w:tcPr>
          <w:p w:rsidR="00350028" w:rsidRPr="0049460C" w:rsidP="00EB57A9" w14:paraId="02E71307" w14:textId="77777777">
            <w:pPr>
              <w:suppressAutoHyphens/>
              <w:rPr>
                <w:rFonts w:ascii="Arial Narrow" w:hAnsi="Arial Narrow"/>
                <w:sz w:val="17"/>
              </w:rPr>
            </w:pPr>
          </w:p>
        </w:tc>
        <w:tc>
          <w:tcPr>
            <w:tcW w:w="2493" w:type="dxa"/>
            <w:gridSpan w:val="2"/>
            <w:vMerge/>
            <w:tcBorders>
              <w:right w:val="double" w:sz="6" w:space="0" w:color="auto"/>
            </w:tcBorders>
            <w:shd w:val="clear" w:color="auto" w:fill="auto"/>
            <w:noWrap/>
            <w:vAlign w:val="center"/>
          </w:tcPr>
          <w:p w:rsidR="00350028" w:rsidRPr="0049460C" w:rsidP="00EB57A9" w14:paraId="75D196D5" w14:textId="77777777">
            <w:pPr>
              <w:suppressAutoHyphens/>
              <w:rPr>
                <w:rFonts w:ascii="Arial Narrow" w:hAnsi="Arial Narrow"/>
                <w:sz w:val="17"/>
              </w:rPr>
            </w:pPr>
          </w:p>
        </w:tc>
        <w:tc>
          <w:tcPr>
            <w:tcW w:w="1954" w:type="dxa"/>
            <w:gridSpan w:val="2"/>
            <w:vMerge/>
            <w:tcBorders>
              <w:left w:val="double" w:sz="6" w:space="0" w:color="auto"/>
              <w:right w:val="nil"/>
            </w:tcBorders>
            <w:noWrap/>
            <w:vAlign w:val="center"/>
          </w:tcPr>
          <w:p w:rsidR="00350028" w:rsidRPr="0049460C" w:rsidP="00EB57A9" w14:paraId="0494586E" w14:textId="77777777">
            <w:pPr>
              <w:suppressAutoHyphens/>
              <w:rPr>
                <w:rFonts w:ascii="Arial Narrow" w:hAnsi="Arial Narrow"/>
                <w:sz w:val="17"/>
              </w:rPr>
            </w:pPr>
          </w:p>
        </w:tc>
      </w:tr>
      <w:tr w14:paraId="64B66BF8" w14:textId="77777777" w:rsidTr="00EB57A9">
        <w:tblPrEx>
          <w:tblW w:w="5000" w:type="pct"/>
          <w:tblLayout w:type="fixed"/>
          <w:tblCellMar>
            <w:left w:w="58" w:type="dxa"/>
            <w:right w:w="0" w:type="dxa"/>
          </w:tblCellMar>
          <w:tblLook w:val="0000"/>
        </w:tblPrEx>
        <w:trPr>
          <w:trHeight w:val="552"/>
        </w:trPr>
        <w:tc>
          <w:tcPr>
            <w:tcW w:w="6786" w:type="dxa"/>
            <w:gridSpan w:val="3"/>
            <w:tcBorders>
              <w:left w:val="nil"/>
              <w:right w:val="double" w:sz="6" w:space="0" w:color="auto"/>
            </w:tcBorders>
            <w:noWrap/>
          </w:tcPr>
          <w:p w:rsidR="00350028" w:rsidRPr="0049460C" w:rsidP="00EB57A9" w14:paraId="0DF2131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315-322</w:t>
            </w:r>
          </w:p>
          <w:p w:rsidR="00350028" w:rsidRPr="0049460C" w:rsidP="00EB57A9" w14:paraId="1AD25B6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13094B4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669A640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4BFC039C"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5.254</w:t>
            </w:r>
          </w:p>
        </w:tc>
        <w:tc>
          <w:tcPr>
            <w:tcW w:w="2447" w:type="dxa"/>
            <w:gridSpan w:val="2"/>
            <w:tcBorders>
              <w:top w:val="nil"/>
              <w:left w:val="double" w:sz="6" w:space="0" w:color="auto"/>
            </w:tcBorders>
            <w:noWrap/>
            <w:vAlign w:val="bottom"/>
          </w:tcPr>
          <w:p w:rsidR="00350028" w:rsidRPr="0049460C" w:rsidP="00EB57A9" w14:paraId="1E2351D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G27  G100</w:t>
            </w:r>
          </w:p>
        </w:tc>
        <w:tc>
          <w:tcPr>
            <w:tcW w:w="2493" w:type="dxa"/>
            <w:gridSpan w:val="2"/>
            <w:vMerge/>
            <w:tcBorders>
              <w:right w:val="double" w:sz="6" w:space="0" w:color="auto"/>
            </w:tcBorders>
            <w:shd w:val="clear" w:color="auto" w:fill="auto"/>
            <w:noWrap/>
            <w:vAlign w:val="center"/>
          </w:tcPr>
          <w:p w:rsidR="00350028" w:rsidRPr="0049460C" w:rsidP="00EB57A9" w14:paraId="4C065FBE" w14:textId="77777777">
            <w:pPr>
              <w:suppressAutoHyphens/>
              <w:rPr>
                <w:rFonts w:ascii="Arial Narrow" w:hAnsi="Arial Narrow"/>
                <w:sz w:val="17"/>
              </w:rPr>
            </w:pPr>
          </w:p>
        </w:tc>
        <w:tc>
          <w:tcPr>
            <w:tcW w:w="1954" w:type="dxa"/>
            <w:gridSpan w:val="2"/>
            <w:vMerge/>
            <w:tcBorders>
              <w:left w:val="double" w:sz="6" w:space="0" w:color="auto"/>
              <w:right w:val="nil"/>
            </w:tcBorders>
            <w:noWrap/>
            <w:vAlign w:val="center"/>
          </w:tcPr>
          <w:p w:rsidR="00350028" w:rsidRPr="0049460C" w:rsidP="00EB57A9" w14:paraId="2B93EB4B" w14:textId="77777777">
            <w:pPr>
              <w:suppressAutoHyphens/>
              <w:rPr>
                <w:rFonts w:ascii="Arial Narrow" w:hAnsi="Arial Narrow"/>
                <w:sz w:val="17"/>
              </w:rPr>
            </w:pPr>
          </w:p>
        </w:tc>
      </w:tr>
      <w:tr w14:paraId="49163DA3"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4558ED1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322-328.6</w:t>
            </w:r>
          </w:p>
          <w:p w:rsidR="00350028" w:rsidRPr="0049460C" w:rsidP="00EB57A9" w14:paraId="7F8DAAE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78E26E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21BBFDE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RADIO ASTRONOMY</w:t>
            </w:r>
          </w:p>
          <w:p w:rsidR="00350028" w:rsidRPr="0049460C" w:rsidP="00EB57A9" w14:paraId="440906F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295C654E"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5.149</w:t>
            </w:r>
          </w:p>
        </w:tc>
        <w:tc>
          <w:tcPr>
            <w:tcW w:w="2447" w:type="dxa"/>
            <w:gridSpan w:val="2"/>
            <w:tcBorders>
              <w:left w:val="double" w:sz="6" w:space="0" w:color="auto"/>
            </w:tcBorders>
            <w:noWrap/>
          </w:tcPr>
          <w:p w:rsidR="00350028" w:rsidRPr="0049460C" w:rsidP="00EB57A9" w14:paraId="58A730AF"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322-328.6</w:t>
            </w:r>
          </w:p>
          <w:p w:rsidR="00350028" w:rsidRPr="0049460C" w:rsidP="00EB57A9" w14:paraId="2103912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20E353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350028" w:rsidRPr="0049460C" w:rsidP="00EB57A9" w14:paraId="4C07AF1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5DD4F1C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rPr>
            </w:pPr>
          </w:p>
          <w:p w:rsidR="00350028" w:rsidRPr="0049460C" w:rsidP="00EB57A9" w14:paraId="4D4C32C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US342  G27</w:t>
            </w:r>
          </w:p>
        </w:tc>
        <w:tc>
          <w:tcPr>
            <w:tcW w:w="2493" w:type="dxa"/>
            <w:gridSpan w:val="2"/>
            <w:tcBorders>
              <w:right w:val="double" w:sz="6" w:space="0" w:color="auto"/>
            </w:tcBorders>
            <w:noWrap/>
          </w:tcPr>
          <w:p w:rsidR="00350028" w:rsidRPr="0049460C" w:rsidP="00EB57A9" w14:paraId="7F444A03" w14:textId="77777777">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322-328.6</w:t>
            </w:r>
          </w:p>
          <w:p w:rsidR="00350028" w:rsidRPr="0049460C" w:rsidP="00EB57A9" w14:paraId="79D859D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7BFC480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18641F2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540C7A6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rPr>
            </w:pPr>
          </w:p>
          <w:p w:rsidR="00350028" w:rsidRPr="0049460C" w:rsidP="00EB57A9" w14:paraId="7DBFB93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US342</w:t>
            </w:r>
          </w:p>
        </w:tc>
        <w:tc>
          <w:tcPr>
            <w:tcW w:w="1954" w:type="dxa"/>
            <w:gridSpan w:val="2"/>
            <w:tcBorders>
              <w:left w:val="double" w:sz="6" w:space="0" w:color="auto"/>
              <w:right w:val="nil"/>
            </w:tcBorders>
            <w:noWrap/>
          </w:tcPr>
          <w:p w:rsidR="00350028" w:rsidRPr="0049460C" w:rsidP="00EB57A9" w14:paraId="3F30AAD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5DC20078" w14:textId="77777777" w:rsidTr="00EB57A9">
        <w:tblPrEx>
          <w:tblW w:w="5000" w:type="pct"/>
          <w:tblLayout w:type="fixed"/>
          <w:tblCellMar>
            <w:left w:w="58" w:type="dxa"/>
            <w:right w:w="0" w:type="dxa"/>
          </w:tblCellMar>
          <w:tblLook w:val="0000"/>
        </w:tblPrEx>
        <w:trPr>
          <w:trHeight w:val="372"/>
        </w:trPr>
        <w:tc>
          <w:tcPr>
            <w:tcW w:w="6786" w:type="dxa"/>
            <w:gridSpan w:val="3"/>
            <w:tcBorders>
              <w:left w:val="nil"/>
              <w:right w:val="double" w:sz="6" w:space="0" w:color="auto"/>
            </w:tcBorders>
            <w:noWrap/>
          </w:tcPr>
          <w:p w:rsidR="00350028" w:rsidRPr="0049460C" w:rsidP="00EB57A9" w14:paraId="7547800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328.6-335.4</w:t>
            </w:r>
          </w:p>
          <w:p w:rsidR="00350028" w:rsidRPr="0049460C" w:rsidP="00EB57A9" w14:paraId="5306DF3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AERONAUTICAL RADIONAVIGATION  5.258</w:t>
            </w:r>
          </w:p>
          <w:p w:rsidR="00350028" w:rsidRPr="0049460C" w:rsidP="00EB57A9" w14:paraId="49ADF8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3228F6EF"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5.259</w:t>
            </w:r>
          </w:p>
        </w:tc>
        <w:tc>
          <w:tcPr>
            <w:tcW w:w="4940" w:type="dxa"/>
            <w:gridSpan w:val="4"/>
            <w:tcBorders>
              <w:left w:val="double" w:sz="6" w:space="0" w:color="auto"/>
              <w:right w:val="double" w:sz="6" w:space="0" w:color="auto"/>
            </w:tcBorders>
            <w:noWrap/>
          </w:tcPr>
          <w:p w:rsidR="00350028" w:rsidRPr="0049460C" w:rsidP="00EB57A9" w14:paraId="6896079D"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328.6-335.4</w:t>
            </w:r>
          </w:p>
          <w:p w:rsidR="00350028" w:rsidRPr="0049460C" w:rsidP="00EB57A9" w14:paraId="5EAEF53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AERONAUTICAL RADIONAVIGATION  5.258</w:t>
            </w:r>
          </w:p>
        </w:tc>
        <w:tc>
          <w:tcPr>
            <w:tcW w:w="1954" w:type="dxa"/>
            <w:gridSpan w:val="2"/>
            <w:tcBorders>
              <w:left w:val="double" w:sz="6" w:space="0" w:color="auto"/>
              <w:bottom w:val="single" w:sz="4" w:space="0" w:color="auto"/>
              <w:right w:val="nil"/>
            </w:tcBorders>
            <w:noWrap/>
          </w:tcPr>
          <w:p w:rsidR="00350028" w:rsidRPr="0049460C" w:rsidP="00EB57A9" w14:paraId="790311E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05D1D4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Aviation (87)</w:t>
            </w:r>
          </w:p>
        </w:tc>
      </w:tr>
      <w:tr w14:paraId="21BDECCE"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7698E97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335.4-387</w:t>
            </w:r>
          </w:p>
          <w:p w:rsidR="00350028" w:rsidRPr="0049460C" w:rsidP="00EB57A9" w14:paraId="6340527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35A884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1CFFA4C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166140BC"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5.254</w:t>
            </w:r>
          </w:p>
        </w:tc>
        <w:tc>
          <w:tcPr>
            <w:tcW w:w="2390" w:type="dxa"/>
            <w:gridSpan w:val="2"/>
            <w:vMerge w:val="restart"/>
            <w:tcBorders>
              <w:left w:val="double" w:sz="6" w:space="0" w:color="auto"/>
            </w:tcBorders>
            <w:noWrap/>
          </w:tcPr>
          <w:p w:rsidR="00350028" w:rsidRPr="0049460C" w:rsidP="00EB57A9" w14:paraId="2BFD28FE"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335.4-399.9</w:t>
            </w:r>
          </w:p>
          <w:p w:rsidR="00350028" w:rsidRPr="0049460C" w:rsidP="00EB57A9" w14:paraId="2A1A50B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50028" w:rsidRPr="0049460C" w:rsidP="00EB57A9" w14:paraId="4E968D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tc>
        <w:tc>
          <w:tcPr>
            <w:tcW w:w="2550" w:type="dxa"/>
            <w:gridSpan w:val="2"/>
            <w:vMerge w:val="restart"/>
            <w:tcBorders>
              <w:right w:val="double" w:sz="6" w:space="0" w:color="auto"/>
            </w:tcBorders>
            <w:noWrap/>
          </w:tcPr>
          <w:p w:rsidR="00350028" w:rsidRPr="0049460C" w:rsidP="00EB57A9" w14:paraId="00CE136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335.4-399.9</w:t>
            </w:r>
          </w:p>
        </w:tc>
        <w:tc>
          <w:tcPr>
            <w:tcW w:w="1954" w:type="dxa"/>
            <w:gridSpan w:val="2"/>
            <w:vMerge w:val="restart"/>
            <w:tcBorders>
              <w:left w:val="double" w:sz="6" w:space="0" w:color="auto"/>
              <w:bottom w:val="single" w:sz="4" w:space="0" w:color="auto"/>
              <w:right w:val="nil"/>
            </w:tcBorders>
            <w:noWrap/>
          </w:tcPr>
          <w:p w:rsidR="00350028" w:rsidRPr="0049460C" w:rsidP="00EB57A9" w14:paraId="7CCB63B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53F2CC5A"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0E32613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387-390</w:t>
            </w:r>
          </w:p>
          <w:p w:rsidR="00350028" w:rsidRPr="0049460C" w:rsidP="00EB57A9" w14:paraId="3DC7842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2A25562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7566364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left="-54" w:hanging="9"/>
              <w:rPr>
                <w:rFonts w:ascii="Arial Narrow" w:hAnsi="Arial Narrow"/>
                <w:sz w:val="17"/>
              </w:rPr>
            </w:pPr>
            <w:r w:rsidRPr="0049460C">
              <w:rPr>
                <w:rFonts w:ascii="Arial Narrow" w:hAnsi="Arial Narrow"/>
                <w:sz w:val="17"/>
              </w:rPr>
              <w:t>Mobile-satellite (space-to-Earth)  5.208A  5.208B  5.254  5.255</w:t>
            </w:r>
          </w:p>
        </w:tc>
        <w:tc>
          <w:tcPr>
            <w:tcW w:w="2390" w:type="dxa"/>
            <w:gridSpan w:val="2"/>
            <w:vMerge/>
            <w:tcBorders>
              <w:left w:val="double" w:sz="6" w:space="0" w:color="auto"/>
              <w:bottom w:val="nil"/>
            </w:tcBorders>
            <w:noWrap/>
            <w:vAlign w:val="center"/>
          </w:tcPr>
          <w:p w:rsidR="00350028" w:rsidRPr="0049460C" w:rsidP="00EB57A9" w14:paraId="6D3C6EFF" w14:textId="77777777">
            <w:pPr>
              <w:suppressAutoHyphens/>
              <w:rPr>
                <w:rFonts w:ascii="Arial Narrow" w:hAnsi="Arial Narrow"/>
                <w:sz w:val="17"/>
              </w:rPr>
            </w:pPr>
          </w:p>
        </w:tc>
        <w:tc>
          <w:tcPr>
            <w:tcW w:w="2550" w:type="dxa"/>
            <w:gridSpan w:val="2"/>
            <w:vMerge/>
            <w:tcBorders>
              <w:right w:val="double" w:sz="6" w:space="0" w:color="auto"/>
            </w:tcBorders>
            <w:noWrap/>
            <w:vAlign w:val="center"/>
          </w:tcPr>
          <w:p w:rsidR="00350028" w:rsidRPr="0049460C" w:rsidP="00EB57A9" w14:paraId="427B1191" w14:textId="77777777">
            <w:pPr>
              <w:suppressAutoHyphens/>
              <w:rPr>
                <w:rFonts w:ascii="Arial Narrow" w:hAnsi="Arial Narrow"/>
                <w:sz w:val="17"/>
              </w:rPr>
            </w:pPr>
          </w:p>
        </w:tc>
        <w:tc>
          <w:tcPr>
            <w:tcW w:w="1954" w:type="dxa"/>
            <w:gridSpan w:val="2"/>
            <w:vMerge/>
            <w:tcBorders>
              <w:left w:val="double" w:sz="6" w:space="0" w:color="auto"/>
              <w:bottom w:val="single" w:sz="4" w:space="0" w:color="auto"/>
              <w:right w:val="nil"/>
            </w:tcBorders>
            <w:noWrap/>
            <w:vAlign w:val="center"/>
          </w:tcPr>
          <w:p w:rsidR="00350028" w:rsidRPr="0049460C" w:rsidP="00EB57A9" w14:paraId="065DB4EE" w14:textId="77777777">
            <w:pPr>
              <w:suppressAutoHyphens/>
              <w:rPr>
                <w:rFonts w:ascii="Arial Narrow" w:hAnsi="Arial Narrow"/>
                <w:sz w:val="17"/>
              </w:rPr>
            </w:pPr>
          </w:p>
        </w:tc>
      </w:tr>
      <w:tr w14:paraId="00786CD2"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249673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390-399.9</w:t>
            </w:r>
          </w:p>
          <w:p w:rsidR="00350028" w:rsidRPr="0049460C" w:rsidP="00EB57A9" w14:paraId="3AE8811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FIXED</w:t>
            </w:r>
          </w:p>
          <w:p w:rsidR="00350028" w:rsidRPr="0049460C" w:rsidP="00EB57A9" w14:paraId="04AE117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MOBILE</w:t>
            </w:r>
          </w:p>
          <w:p w:rsidR="00350028" w:rsidRPr="0049460C" w:rsidP="00EB57A9" w14:paraId="24E123E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4" w:hanging="9"/>
              <w:rPr>
                <w:rFonts w:ascii="Arial Narrow" w:hAnsi="Arial Narrow"/>
                <w:sz w:val="17"/>
              </w:rPr>
            </w:pPr>
          </w:p>
          <w:p w:rsidR="00350028" w:rsidRPr="0049460C" w:rsidP="00EB57A9" w14:paraId="6C2C142F"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5.254</w:t>
            </w:r>
          </w:p>
        </w:tc>
        <w:tc>
          <w:tcPr>
            <w:tcW w:w="2390" w:type="dxa"/>
            <w:gridSpan w:val="2"/>
            <w:tcBorders>
              <w:top w:val="nil"/>
              <w:left w:val="double" w:sz="6" w:space="0" w:color="auto"/>
            </w:tcBorders>
            <w:noWrap/>
            <w:vAlign w:val="bottom"/>
          </w:tcPr>
          <w:p w:rsidR="00350028" w:rsidRPr="0049460C" w:rsidP="00EB57A9" w14:paraId="720F4E26"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G27  G100</w:t>
            </w:r>
          </w:p>
        </w:tc>
        <w:tc>
          <w:tcPr>
            <w:tcW w:w="2550" w:type="dxa"/>
            <w:gridSpan w:val="2"/>
            <w:vMerge/>
            <w:tcBorders>
              <w:right w:val="double" w:sz="6" w:space="0" w:color="auto"/>
            </w:tcBorders>
            <w:noWrap/>
            <w:vAlign w:val="center"/>
          </w:tcPr>
          <w:p w:rsidR="00350028" w:rsidRPr="0049460C" w:rsidP="00EB57A9" w14:paraId="50360A67" w14:textId="77777777">
            <w:pPr>
              <w:suppressAutoHyphens/>
              <w:rPr>
                <w:rFonts w:ascii="Arial Narrow" w:hAnsi="Arial Narrow"/>
                <w:sz w:val="17"/>
              </w:rPr>
            </w:pPr>
          </w:p>
        </w:tc>
        <w:tc>
          <w:tcPr>
            <w:tcW w:w="1954" w:type="dxa"/>
            <w:gridSpan w:val="2"/>
            <w:vMerge/>
            <w:tcBorders>
              <w:left w:val="double" w:sz="6" w:space="0" w:color="auto"/>
              <w:bottom w:val="single" w:sz="4" w:space="0" w:color="auto"/>
              <w:right w:val="nil"/>
            </w:tcBorders>
            <w:noWrap/>
            <w:vAlign w:val="center"/>
          </w:tcPr>
          <w:p w:rsidR="00350028" w:rsidRPr="0049460C" w:rsidP="00EB57A9" w14:paraId="443A0256" w14:textId="77777777">
            <w:pPr>
              <w:suppressAutoHyphens/>
              <w:rPr>
                <w:rFonts w:ascii="Arial Narrow" w:hAnsi="Arial Narrow"/>
                <w:sz w:val="17"/>
              </w:rPr>
            </w:pPr>
          </w:p>
        </w:tc>
      </w:tr>
      <w:tr w14:paraId="327EF027" w14:textId="77777777" w:rsidTr="00EB57A9">
        <w:tblPrEx>
          <w:tblW w:w="5000" w:type="pct"/>
          <w:tblLayout w:type="fixed"/>
          <w:tblCellMar>
            <w:left w:w="58" w:type="dxa"/>
            <w:right w:w="0" w:type="dxa"/>
          </w:tblCellMar>
          <w:tblLook w:val="0000"/>
        </w:tblPrEx>
        <w:tc>
          <w:tcPr>
            <w:tcW w:w="6786" w:type="dxa"/>
            <w:gridSpan w:val="3"/>
            <w:tcBorders>
              <w:left w:val="nil"/>
              <w:right w:val="double" w:sz="6" w:space="0" w:color="auto"/>
            </w:tcBorders>
            <w:noWrap/>
          </w:tcPr>
          <w:p w:rsidR="00350028" w:rsidRPr="0049460C" w:rsidP="00EB57A9" w14:paraId="26F3640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399.9-400.05</w:t>
            </w:r>
          </w:p>
          <w:p w:rsidR="00350028" w:rsidRPr="0049460C" w:rsidP="00EB57A9" w14:paraId="6250E257"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MOBILE-SATELLITE (Earth-to-space)  5.209  5.220</w:t>
            </w:r>
          </w:p>
        </w:tc>
        <w:tc>
          <w:tcPr>
            <w:tcW w:w="4940" w:type="dxa"/>
            <w:gridSpan w:val="4"/>
            <w:tcBorders>
              <w:left w:val="double" w:sz="6" w:space="0" w:color="auto"/>
              <w:right w:val="double" w:sz="6" w:space="0" w:color="auto"/>
            </w:tcBorders>
            <w:noWrap/>
          </w:tcPr>
          <w:p w:rsidR="00350028" w:rsidRPr="0049460C" w:rsidP="00EB57A9" w14:paraId="540816B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399.9-400.05</w:t>
            </w:r>
          </w:p>
          <w:p w:rsidR="00350028" w:rsidRPr="0049460C" w:rsidP="00EB57A9" w14:paraId="555CF47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(Earth-to-space)  US319  US320</w:t>
            </w:r>
          </w:p>
          <w:p w:rsidR="00350028" w:rsidRPr="0049460C" w:rsidP="00EB57A9" w14:paraId="6A1BBF6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1954" w:type="dxa"/>
            <w:gridSpan w:val="2"/>
            <w:tcBorders>
              <w:top w:val="single" w:sz="4" w:space="0" w:color="auto"/>
              <w:left w:val="double" w:sz="6" w:space="0" w:color="auto"/>
              <w:bottom w:val="single" w:sz="4" w:space="0" w:color="auto"/>
              <w:right w:val="nil"/>
            </w:tcBorders>
            <w:noWrap/>
          </w:tcPr>
          <w:p w:rsidR="00350028" w:rsidRPr="0049460C" w:rsidP="00EB57A9" w14:paraId="458B303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50028" w:rsidRPr="0049460C" w:rsidP="00EB57A9" w14:paraId="07C52DE9"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90"/>
              <w:rPr>
                <w:rFonts w:ascii="Arial Narrow" w:hAnsi="Arial Narrow"/>
                <w:sz w:val="17"/>
              </w:rPr>
            </w:pPr>
            <w:r w:rsidRPr="0049460C">
              <w:rPr>
                <w:rFonts w:ascii="Arial Narrow" w:hAnsi="Arial Narrow"/>
                <w:sz w:val="17"/>
              </w:rPr>
              <w:t>Satellite Communications (25)</w:t>
            </w:r>
          </w:p>
        </w:tc>
      </w:tr>
      <w:tr w14:paraId="4DD643CB" w14:textId="77777777" w:rsidTr="00EB57A9">
        <w:tblPrEx>
          <w:tblW w:w="5000" w:type="pct"/>
          <w:tblLayout w:type="fixed"/>
          <w:tblCellMar>
            <w:left w:w="58" w:type="dxa"/>
            <w:right w:w="0" w:type="dxa"/>
          </w:tblCellMar>
          <w:tblLook w:val="0000"/>
        </w:tblPrEx>
        <w:trPr>
          <w:trHeight w:val="665"/>
        </w:trPr>
        <w:tc>
          <w:tcPr>
            <w:tcW w:w="6786" w:type="dxa"/>
            <w:gridSpan w:val="3"/>
            <w:tcBorders>
              <w:left w:val="nil"/>
              <w:right w:val="double" w:sz="6" w:space="0" w:color="auto"/>
            </w:tcBorders>
            <w:noWrap/>
          </w:tcPr>
          <w:p w:rsidR="00350028" w:rsidRPr="0049460C" w:rsidP="00EB57A9" w14:paraId="4ACFDDF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400.05-400.15</w:t>
            </w:r>
          </w:p>
          <w:p w:rsidR="00350028" w:rsidRPr="0049460C" w:rsidP="00EB57A9" w14:paraId="2382FF6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hanging="9"/>
              <w:rPr>
                <w:rFonts w:ascii="Arial Narrow" w:hAnsi="Arial Narrow"/>
                <w:sz w:val="17"/>
              </w:rPr>
            </w:pPr>
            <w:r w:rsidRPr="0049460C">
              <w:rPr>
                <w:rFonts w:ascii="Arial Narrow" w:hAnsi="Arial Narrow"/>
                <w:sz w:val="17"/>
              </w:rPr>
              <w:t>STANDARD FREQUENCY AND TIME SIGNAL-SATELLITE (400.1 MHz)</w:t>
            </w:r>
          </w:p>
          <w:p w:rsidR="00350028" w:rsidRPr="0049460C" w:rsidP="00EB57A9" w14:paraId="738C245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54" w:hanging="9"/>
              <w:rPr>
                <w:rFonts w:ascii="Arial Narrow" w:hAnsi="Arial Narrow"/>
                <w:sz w:val="17"/>
              </w:rPr>
            </w:pPr>
          </w:p>
          <w:p w:rsidR="00350028" w:rsidRPr="0049460C" w:rsidP="00EB57A9" w14:paraId="625B4AB0"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hanging="9"/>
              <w:rPr>
                <w:rFonts w:ascii="Arial Narrow" w:hAnsi="Arial Narrow"/>
                <w:sz w:val="17"/>
              </w:rPr>
            </w:pPr>
            <w:r w:rsidRPr="0049460C">
              <w:rPr>
                <w:rFonts w:ascii="Arial Narrow" w:hAnsi="Arial Narrow"/>
                <w:sz w:val="17"/>
              </w:rPr>
              <w:t>5.261  5.262</w:t>
            </w:r>
          </w:p>
        </w:tc>
        <w:tc>
          <w:tcPr>
            <w:tcW w:w="4940" w:type="dxa"/>
            <w:gridSpan w:val="4"/>
            <w:tcBorders>
              <w:left w:val="double" w:sz="6" w:space="0" w:color="auto"/>
              <w:right w:val="double" w:sz="6" w:space="0" w:color="auto"/>
            </w:tcBorders>
            <w:noWrap/>
          </w:tcPr>
          <w:p w:rsidR="00350028" w:rsidRPr="0049460C" w:rsidP="00EB57A9" w14:paraId="634D328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400.05-400.15</w:t>
            </w:r>
          </w:p>
          <w:p w:rsidR="00350028" w:rsidRPr="0049460C" w:rsidP="00EB57A9" w14:paraId="23994B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STANDARD FREQUENCY AND TIME SIGNAL-SATELLITE (400.1 MHz)</w:t>
            </w:r>
          </w:p>
          <w:p w:rsidR="00350028" w:rsidRPr="0049460C" w:rsidP="00EB57A9" w14:paraId="4AF805E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50028" w:rsidRPr="0049460C" w:rsidP="00EB57A9" w14:paraId="28067C21" w14:textId="77777777">
            <w:pPr>
              <w:tabs>
                <w:tab w:val="left" w:pos="0"/>
                <w:tab w:val="left" w:pos="336"/>
                <w:tab w:val="left" w:pos="1908"/>
                <w:tab w:val="left" w:pos="2880"/>
                <w:tab w:val="left" w:pos="3600"/>
                <w:tab w:val="left" w:pos="4320"/>
                <w:tab w:val="left" w:pos="5040"/>
              </w:tabs>
              <w:suppressAutoHyphens/>
              <w:spacing w:after="1" w:line="204" w:lineRule="auto"/>
              <w:rPr>
                <w:rFonts w:ascii="Arial Narrow" w:hAnsi="Arial Narrow"/>
                <w:sz w:val="17"/>
              </w:rPr>
            </w:pPr>
            <w:r w:rsidRPr="0049460C">
              <w:rPr>
                <w:rFonts w:ascii="Arial Narrow" w:hAnsi="Arial Narrow"/>
                <w:sz w:val="17"/>
              </w:rPr>
              <w:t>5.261</w:t>
            </w:r>
          </w:p>
        </w:tc>
        <w:tc>
          <w:tcPr>
            <w:tcW w:w="1954" w:type="dxa"/>
            <w:gridSpan w:val="2"/>
            <w:tcBorders>
              <w:top w:val="nil"/>
              <w:left w:val="double" w:sz="6" w:space="0" w:color="auto"/>
              <w:right w:val="nil"/>
            </w:tcBorders>
            <w:noWrap/>
            <w:vAlign w:val="bottom"/>
          </w:tcPr>
          <w:p w:rsidR="00350028" w:rsidRPr="0049460C" w:rsidP="00EB57A9" w14:paraId="1BD4CD57"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right="9"/>
              <w:jc w:val="right"/>
              <w:rPr>
                <w:rFonts w:ascii="Arial Narrow" w:hAnsi="Arial Narrow"/>
                <w:sz w:val="17"/>
              </w:rPr>
            </w:pPr>
            <w:r w:rsidRPr="0049460C">
              <w:rPr>
                <w:rFonts w:ascii="Arial Narrow" w:hAnsi="Arial Narrow"/>
                <w:sz w:val="17"/>
              </w:rPr>
              <w:t>Page 26</w:t>
            </w:r>
          </w:p>
        </w:tc>
      </w:tr>
    </w:tbl>
    <w:p w:rsidR="00B37EA7" w:rsidRPr="002C1CD4" w:rsidP="00B37EA7" w14:paraId="16804783" w14:textId="3B19E21D">
      <w:pPr>
        <w:spacing w:line="14" w:lineRule="auto"/>
        <w:rPr>
          <w:rFonts w:ascii="Arial Narrow" w:hAnsi="Arial Narrow"/>
          <w:snapToGrid/>
          <w:kern w:val="0"/>
          <w:sz w:val="17"/>
          <w:szCs w:val="17"/>
        </w:rPr>
      </w:pPr>
    </w:p>
    <w:p w:rsidR="00B37EA7" w:rsidRPr="002C1CD4" w:rsidP="00B37EA7" w14:paraId="68A9B853" w14:textId="77777777">
      <w:pPr>
        <w:spacing w:line="14" w:lineRule="auto"/>
        <w:rPr>
          <w:rFonts w:ascii="Arial Narrow" w:hAnsi="Arial Narrow"/>
          <w:snapToGrid/>
          <w:kern w:val="0"/>
          <w:sz w:val="17"/>
          <w:szCs w:val="17"/>
        </w:rPr>
      </w:pPr>
      <w:r w:rsidRPr="002C1CD4">
        <w:rPr>
          <w:rFonts w:ascii="Arial Narrow" w:hAnsi="Arial Narrow"/>
          <w:snapToGrid/>
          <w:kern w:val="0"/>
          <w:sz w:val="17"/>
          <w:szCs w:val="17"/>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2196"/>
        <w:gridCol w:w="2332"/>
        <w:gridCol w:w="2151"/>
        <w:gridCol w:w="2349"/>
        <w:gridCol w:w="2674"/>
        <w:gridCol w:w="1978"/>
      </w:tblGrid>
      <w:tr w14:paraId="54A911EF" w14:textId="77777777" w:rsidTr="00EB57A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c>
          <w:tcPr>
            <w:tcW w:w="11700" w:type="dxa"/>
            <w:gridSpan w:val="5"/>
            <w:tcBorders>
              <w:left w:val="nil"/>
              <w:right w:val="nil"/>
            </w:tcBorders>
            <w:noWrap/>
          </w:tcPr>
          <w:p w:rsidR="003823A1" w:rsidRPr="0049460C" w:rsidP="00EB57A9" w14:paraId="66CCBC3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20" w:after="20"/>
              <w:ind w:left="-63"/>
              <w:rPr>
                <w:rFonts w:ascii="Arial Narrow" w:hAnsi="Arial Narrow"/>
                <w:sz w:val="17"/>
              </w:rPr>
            </w:pPr>
            <w:r w:rsidRPr="0049460C">
              <w:rPr>
                <w:rFonts w:ascii="Arial Narrow" w:hAnsi="Arial Narrow"/>
                <w:sz w:val="17"/>
              </w:rPr>
              <w:t>Table of Frequency Allocations                                                                                                            400.15-456 MHz (UHF)</w:t>
            </w:r>
          </w:p>
        </w:tc>
        <w:tc>
          <w:tcPr>
            <w:tcW w:w="1980" w:type="dxa"/>
            <w:tcBorders>
              <w:left w:val="nil"/>
              <w:right w:val="nil"/>
            </w:tcBorders>
            <w:noWrap/>
          </w:tcPr>
          <w:p w:rsidR="003823A1" w:rsidRPr="0049460C" w:rsidP="00EB57A9" w14:paraId="575E3877" w14:textId="77777777">
            <w:pPr>
              <w:tabs>
                <w:tab w:val="left" w:pos="-855"/>
                <w:tab w:val="left" w:pos="-252"/>
                <w:tab w:val="left" w:pos="288"/>
                <w:tab w:val="left" w:pos="1008"/>
                <w:tab w:val="left" w:pos="15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20" w:after="20"/>
              <w:ind w:right="9"/>
              <w:jc w:val="right"/>
              <w:rPr>
                <w:rFonts w:ascii="Arial Narrow" w:hAnsi="Arial Narrow"/>
                <w:sz w:val="17"/>
              </w:rPr>
            </w:pPr>
            <w:r w:rsidRPr="0049460C">
              <w:rPr>
                <w:rFonts w:ascii="Arial Narrow" w:hAnsi="Arial Narrow"/>
                <w:sz w:val="17"/>
              </w:rPr>
              <w:t>Page 27</w:t>
            </w:r>
          </w:p>
        </w:tc>
      </w:tr>
      <w:tr w14:paraId="1C8B0EA4" w14:textId="77777777" w:rsidTr="00EB57A9">
        <w:tblPrEx>
          <w:tblW w:w="5000" w:type="pct"/>
          <w:tblLayout w:type="fixed"/>
          <w:tblCellMar>
            <w:left w:w="58" w:type="dxa"/>
            <w:right w:w="0" w:type="dxa"/>
          </w:tblCellMar>
          <w:tblLook w:val="0000"/>
        </w:tblPrEx>
        <w:trPr>
          <w:trHeight w:val="75"/>
        </w:trPr>
        <w:tc>
          <w:tcPr>
            <w:tcW w:w="6688" w:type="dxa"/>
            <w:gridSpan w:val="3"/>
            <w:tcBorders>
              <w:left w:val="nil"/>
              <w:right w:val="double" w:sz="6" w:space="0" w:color="auto"/>
            </w:tcBorders>
            <w:noWrap/>
          </w:tcPr>
          <w:p w:rsidR="003823A1" w:rsidRPr="0049460C" w:rsidP="00EB57A9" w14:paraId="7521DC7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ind w:left="-63"/>
              <w:jc w:val="center"/>
              <w:rPr>
                <w:rFonts w:ascii="Arial Narrow" w:hAnsi="Arial Narrow"/>
                <w:sz w:val="17"/>
              </w:rPr>
            </w:pPr>
            <w:r w:rsidRPr="0049460C">
              <w:rPr>
                <w:rFonts w:ascii="Arial Narrow" w:hAnsi="Arial Narrow"/>
                <w:sz w:val="17"/>
              </w:rPr>
              <w:t>International Table</w:t>
            </w:r>
          </w:p>
        </w:tc>
        <w:tc>
          <w:tcPr>
            <w:tcW w:w="5012" w:type="dxa"/>
            <w:gridSpan w:val="2"/>
            <w:tcBorders>
              <w:left w:val="double" w:sz="6" w:space="0" w:color="auto"/>
              <w:right w:val="double" w:sz="6" w:space="0" w:color="auto"/>
            </w:tcBorders>
            <w:noWrap/>
          </w:tcPr>
          <w:p w:rsidR="003823A1" w:rsidRPr="0049460C" w:rsidP="00EB57A9" w14:paraId="2F135E2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jc w:val="center"/>
              <w:rPr>
                <w:rFonts w:ascii="Arial Narrow" w:hAnsi="Arial Narrow"/>
                <w:sz w:val="17"/>
              </w:rPr>
            </w:pPr>
            <w:r w:rsidRPr="0049460C">
              <w:rPr>
                <w:rFonts w:ascii="Arial Narrow" w:hAnsi="Arial Narrow"/>
                <w:sz w:val="17"/>
              </w:rPr>
              <w:t xml:space="preserve">United States Table </w:t>
            </w:r>
          </w:p>
        </w:tc>
        <w:tc>
          <w:tcPr>
            <w:tcW w:w="1980" w:type="dxa"/>
            <w:vMerge w:val="restart"/>
            <w:tcBorders>
              <w:left w:val="double" w:sz="6" w:space="0" w:color="auto"/>
              <w:right w:val="nil"/>
            </w:tcBorders>
            <w:noWrap/>
          </w:tcPr>
          <w:p w:rsidR="003823A1" w:rsidRPr="0049460C" w:rsidP="00EB57A9" w14:paraId="150FDC8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20" w:after="20"/>
              <w:rPr>
                <w:rFonts w:ascii="Arial Narrow" w:hAnsi="Arial Narrow"/>
                <w:sz w:val="17"/>
              </w:rPr>
            </w:pPr>
            <w:r w:rsidRPr="0049460C">
              <w:rPr>
                <w:rFonts w:ascii="Arial Narrow" w:hAnsi="Arial Narrow"/>
                <w:sz w:val="17"/>
              </w:rPr>
              <w:t>FCC Rule Part(s)</w:t>
            </w:r>
          </w:p>
        </w:tc>
      </w:tr>
      <w:tr w14:paraId="7447FD55" w14:textId="77777777" w:rsidTr="00EB57A9">
        <w:tblPrEx>
          <w:tblW w:w="5000" w:type="pct"/>
          <w:tblLayout w:type="fixed"/>
          <w:tblCellMar>
            <w:left w:w="58" w:type="dxa"/>
            <w:right w:w="0" w:type="dxa"/>
          </w:tblCellMar>
          <w:tblLook w:val="0000"/>
        </w:tblPrEx>
        <w:tc>
          <w:tcPr>
            <w:tcW w:w="2199" w:type="dxa"/>
            <w:tcBorders>
              <w:left w:val="nil"/>
              <w:bottom w:val="single" w:sz="4" w:space="0" w:color="auto"/>
            </w:tcBorders>
            <w:noWrap/>
          </w:tcPr>
          <w:p w:rsidR="003823A1" w:rsidRPr="0049460C" w:rsidP="00EB57A9" w14:paraId="1DBD71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ind w:left="-54"/>
              <w:rPr>
                <w:rFonts w:ascii="Arial Narrow" w:hAnsi="Arial Narrow"/>
                <w:sz w:val="17"/>
              </w:rPr>
            </w:pPr>
            <w:r w:rsidRPr="0049460C">
              <w:rPr>
                <w:rFonts w:ascii="Arial Narrow" w:hAnsi="Arial Narrow"/>
                <w:sz w:val="17"/>
              </w:rPr>
              <w:t>Region 1 Table</w:t>
            </w:r>
          </w:p>
        </w:tc>
        <w:tc>
          <w:tcPr>
            <w:tcW w:w="2335" w:type="dxa"/>
            <w:tcBorders>
              <w:bottom w:val="single" w:sz="4" w:space="0" w:color="auto"/>
            </w:tcBorders>
            <w:noWrap/>
          </w:tcPr>
          <w:p w:rsidR="003823A1" w:rsidRPr="0049460C" w:rsidP="00EB57A9" w14:paraId="07C6CF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Region 2 Table</w:t>
            </w:r>
          </w:p>
        </w:tc>
        <w:tc>
          <w:tcPr>
            <w:tcW w:w="2154" w:type="dxa"/>
            <w:tcBorders>
              <w:bottom w:val="single" w:sz="4" w:space="0" w:color="auto"/>
              <w:right w:val="double" w:sz="6" w:space="0" w:color="auto"/>
            </w:tcBorders>
            <w:noWrap/>
          </w:tcPr>
          <w:p w:rsidR="003823A1" w:rsidRPr="0049460C" w:rsidP="00EB57A9" w14:paraId="711EF0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Region 3 Table</w:t>
            </w:r>
          </w:p>
        </w:tc>
        <w:tc>
          <w:tcPr>
            <w:tcW w:w="2352" w:type="dxa"/>
            <w:tcBorders>
              <w:left w:val="double" w:sz="6" w:space="0" w:color="auto"/>
              <w:bottom w:val="single" w:sz="4" w:space="0" w:color="auto"/>
            </w:tcBorders>
            <w:noWrap/>
          </w:tcPr>
          <w:p w:rsidR="003823A1" w:rsidRPr="0049460C" w:rsidP="00EB57A9" w14:paraId="4AFC153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Federal Table</w:t>
            </w:r>
          </w:p>
        </w:tc>
        <w:tc>
          <w:tcPr>
            <w:tcW w:w="2660" w:type="dxa"/>
            <w:tcBorders>
              <w:bottom w:val="single" w:sz="4" w:space="0" w:color="auto"/>
              <w:right w:val="double" w:sz="6" w:space="0" w:color="auto"/>
            </w:tcBorders>
            <w:noWrap/>
          </w:tcPr>
          <w:p w:rsidR="003823A1" w:rsidRPr="0049460C" w:rsidP="00EB57A9" w14:paraId="43C7C9D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Non-Federal Table</w:t>
            </w:r>
          </w:p>
        </w:tc>
        <w:tc>
          <w:tcPr>
            <w:tcW w:w="1980" w:type="dxa"/>
            <w:vMerge/>
            <w:tcBorders>
              <w:left w:val="double" w:sz="6" w:space="0" w:color="auto"/>
              <w:right w:val="nil"/>
            </w:tcBorders>
            <w:noWrap/>
            <w:vAlign w:val="center"/>
          </w:tcPr>
          <w:p w:rsidR="003823A1" w:rsidRPr="0049460C" w:rsidP="00EB57A9" w14:paraId="6297CAB2" w14:textId="77777777">
            <w:pPr>
              <w:suppressAutoHyphens/>
              <w:rPr>
                <w:rFonts w:ascii="Arial Narrow" w:hAnsi="Arial Narrow"/>
                <w:sz w:val="17"/>
              </w:rPr>
            </w:pPr>
          </w:p>
        </w:tc>
      </w:tr>
      <w:tr w14:paraId="37B925EB" w14:textId="77777777" w:rsidTr="00EB57A9">
        <w:tblPrEx>
          <w:tblW w:w="5000" w:type="pct"/>
          <w:tblLayout w:type="fixed"/>
          <w:tblCellMar>
            <w:left w:w="58" w:type="dxa"/>
            <w:right w:w="0" w:type="dxa"/>
          </w:tblCellMar>
          <w:tblLook w:val="0000"/>
        </w:tblPrEx>
        <w:trPr>
          <w:trHeight w:val="1443"/>
        </w:trPr>
        <w:tc>
          <w:tcPr>
            <w:tcW w:w="6688" w:type="dxa"/>
            <w:gridSpan w:val="3"/>
            <w:tcBorders>
              <w:left w:val="nil"/>
              <w:bottom w:val="nil"/>
              <w:right w:val="double" w:sz="6" w:space="0" w:color="auto"/>
            </w:tcBorders>
            <w:noWrap/>
          </w:tcPr>
          <w:p w:rsidR="003823A1" w:rsidRPr="0049460C" w:rsidP="00EB57A9" w14:paraId="08CE8A96" w14:textId="77777777">
            <w:pPr>
              <w:suppressAutoHyphens/>
              <w:ind w:left="-72" w:firstLine="18"/>
              <w:rPr>
                <w:rFonts w:ascii="Arial Narrow" w:hAnsi="Arial Narrow"/>
                <w:sz w:val="17"/>
              </w:rPr>
            </w:pPr>
            <w:r w:rsidRPr="0049460C">
              <w:rPr>
                <w:rFonts w:ascii="Arial Narrow" w:hAnsi="Arial Narrow"/>
                <w:sz w:val="17"/>
              </w:rPr>
              <w:br w:type="page"/>
              <w:t>400.15-401</w:t>
            </w:r>
          </w:p>
          <w:p w:rsidR="003823A1" w:rsidRPr="0049460C" w:rsidP="00EB57A9" w14:paraId="76A754C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METEOROLOGICAL AIDS</w:t>
            </w:r>
          </w:p>
          <w:p w:rsidR="003823A1" w:rsidRPr="0049460C" w:rsidP="00EB57A9" w14:paraId="0C6BA67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METEOROLOGICAL-SATELLITE (space-to-Earth)</w:t>
            </w:r>
          </w:p>
          <w:p w:rsidR="003823A1" w:rsidRPr="0049460C" w:rsidP="00EB57A9" w14:paraId="18DEE7B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MOBILE-SATELLITE (space-to-Earth)  5.208A  5.208B  5.209</w:t>
            </w:r>
          </w:p>
          <w:p w:rsidR="003823A1" w:rsidRPr="0049460C" w:rsidP="00EB57A9" w14:paraId="3A6D582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SPACE RESEARCH (space-to-Earth)  5.263</w:t>
            </w:r>
          </w:p>
          <w:p w:rsidR="003823A1" w:rsidRPr="0049460C" w:rsidP="00EB57A9" w14:paraId="0FDC0B9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Space operation (space-to-Earth)</w:t>
            </w:r>
          </w:p>
        </w:tc>
        <w:tc>
          <w:tcPr>
            <w:tcW w:w="2352" w:type="dxa"/>
            <w:vMerge w:val="restart"/>
            <w:tcBorders>
              <w:left w:val="double" w:sz="6" w:space="0" w:color="auto"/>
              <w:bottom w:val="nil"/>
            </w:tcBorders>
            <w:noWrap/>
          </w:tcPr>
          <w:p w:rsidR="003823A1" w:rsidRPr="0049460C" w:rsidP="00EB57A9" w14:paraId="07B4780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400.15-401</w:t>
            </w:r>
          </w:p>
          <w:p w:rsidR="003823A1" w:rsidRPr="0049460C" w:rsidP="00EB57A9" w14:paraId="316D101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3823A1" w:rsidRPr="0049460C" w:rsidP="00EB57A9" w14:paraId="400F05A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(radiosonde)  US70</w:t>
            </w:r>
          </w:p>
          <w:p w:rsidR="003823A1" w:rsidRPr="0049460C" w:rsidP="00EB57A9" w14:paraId="1B5842C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w:t>
            </w:r>
          </w:p>
          <w:p w:rsidR="003823A1" w:rsidRPr="0049460C" w:rsidP="00EB57A9" w14:paraId="2406190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(space-to-Earth)</w:t>
            </w:r>
          </w:p>
          <w:p w:rsidR="003823A1" w:rsidRPr="0049460C" w:rsidP="00EB57A9" w14:paraId="18FB8B8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(space-to-</w:t>
            </w:r>
          </w:p>
          <w:p w:rsidR="003823A1" w:rsidRPr="0049460C" w:rsidP="00EB57A9" w14:paraId="0525377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  US319  US320  US324</w:t>
            </w:r>
          </w:p>
          <w:p w:rsidR="003823A1" w:rsidRPr="0049460C" w:rsidP="00EB57A9" w14:paraId="7FCD1C7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w:t>
            </w:r>
          </w:p>
          <w:p w:rsidR="003823A1" w:rsidRPr="0049460C" w:rsidP="00EB57A9" w14:paraId="7AC97AA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(space-to-Earth)  5.263</w:t>
            </w:r>
          </w:p>
          <w:p w:rsidR="003823A1" w:rsidRPr="0049460C" w:rsidP="00EB57A9" w14:paraId="1E7299A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operation (space-to-Earth)</w:t>
            </w:r>
          </w:p>
          <w:p w:rsidR="003823A1" w:rsidRPr="0049460C" w:rsidP="00EB57A9" w14:paraId="2D7D7EC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48" w:lineRule="auto"/>
              <w:rPr>
                <w:rFonts w:ascii="Arial Narrow" w:hAnsi="Arial Narrow"/>
                <w:sz w:val="17"/>
              </w:rPr>
            </w:pPr>
          </w:p>
          <w:p w:rsidR="003823A1" w:rsidRPr="0049460C" w:rsidP="00EB57A9" w14:paraId="42763DD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rPr>
                <w:rFonts w:ascii="Arial Narrow" w:hAnsi="Arial Narrow"/>
                <w:sz w:val="17"/>
              </w:rPr>
            </w:pPr>
          </w:p>
        </w:tc>
        <w:tc>
          <w:tcPr>
            <w:tcW w:w="2660" w:type="dxa"/>
            <w:vMerge w:val="restart"/>
            <w:tcBorders>
              <w:bottom w:val="nil"/>
              <w:right w:val="double" w:sz="6" w:space="0" w:color="auto"/>
            </w:tcBorders>
            <w:noWrap/>
          </w:tcPr>
          <w:p w:rsidR="003823A1" w:rsidRPr="0049460C" w:rsidP="00EB57A9" w14:paraId="4D3014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400.15-401</w:t>
            </w:r>
          </w:p>
          <w:p w:rsidR="003823A1" w:rsidRPr="0049460C" w:rsidP="00EB57A9" w14:paraId="488AF04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3823A1" w:rsidRPr="0049460C" w:rsidP="00EB57A9" w14:paraId="1530DD9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(radiosonde)  US70</w:t>
            </w:r>
          </w:p>
          <w:p w:rsidR="003823A1" w:rsidRPr="0049460C" w:rsidP="00EB57A9" w14:paraId="0EB19EC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(space-to-</w:t>
            </w:r>
          </w:p>
          <w:p w:rsidR="003823A1" w:rsidRPr="0049460C" w:rsidP="00EB57A9" w14:paraId="4F24351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  US319  US320  US324</w:t>
            </w:r>
          </w:p>
          <w:p w:rsidR="003823A1" w:rsidRPr="0049460C" w:rsidP="00EB57A9" w14:paraId="3B15B18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w:t>
            </w:r>
          </w:p>
          <w:p w:rsidR="003823A1" w:rsidRPr="0049460C" w:rsidP="00EB57A9" w14:paraId="4A48AA1D"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(space-to-Earth)  5.263</w:t>
            </w:r>
          </w:p>
          <w:p w:rsidR="003823A1" w:rsidRPr="0049460C" w:rsidP="00EB57A9" w14:paraId="60B2F01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operation (space-to-Earth)</w:t>
            </w:r>
          </w:p>
        </w:tc>
        <w:tc>
          <w:tcPr>
            <w:tcW w:w="1980" w:type="dxa"/>
            <w:vMerge w:val="restart"/>
            <w:tcBorders>
              <w:left w:val="double" w:sz="6" w:space="0" w:color="auto"/>
              <w:right w:val="nil"/>
            </w:tcBorders>
            <w:noWrap/>
          </w:tcPr>
          <w:p w:rsidR="003823A1" w:rsidRPr="0049460C" w:rsidP="00EB57A9" w14:paraId="4BB1FFE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06B3B87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Satellite Communications (25)</w:t>
            </w:r>
          </w:p>
        </w:tc>
      </w:tr>
      <w:tr w14:paraId="65784A52" w14:textId="77777777" w:rsidTr="00EB57A9">
        <w:tblPrEx>
          <w:tblW w:w="5000" w:type="pct"/>
          <w:tblLayout w:type="fixed"/>
          <w:tblCellMar>
            <w:left w:w="58" w:type="dxa"/>
            <w:right w:w="0" w:type="dxa"/>
          </w:tblCellMar>
          <w:tblLook w:val="0000"/>
        </w:tblPrEx>
        <w:trPr>
          <w:trHeight w:val="453"/>
        </w:trPr>
        <w:tc>
          <w:tcPr>
            <w:tcW w:w="6688" w:type="dxa"/>
            <w:gridSpan w:val="3"/>
            <w:vMerge w:val="restart"/>
            <w:tcBorders>
              <w:top w:val="nil"/>
              <w:left w:val="nil"/>
              <w:right w:val="double" w:sz="6" w:space="0" w:color="auto"/>
            </w:tcBorders>
            <w:noWrap/>
            <w:vAlign w:val="bottom"/>
          </w:tcPr>
          <w:p w:rsidR="003823A1" w:rsidRPr="0049460C" w:rsidP="00EB57A9" w14:paraId="54F07D0A"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2" w:firstLine="18"/>
              <w:rPr>
                <w:rFonts w:ascii="Arial Narrow" w:hAnsi="Arial Narrow"/>
                <w:sz w:val="17"/>
              </w:rPr>
            </w:pPr>
            <w:r w:rsidRPr="0049460C">
              <w:rPr>
                <w:rFonts w:ascii="Arial Narrow" w:hAnsi="Arial Narrow"/>
                <w:sz w:val="17"/>
              </w:rPr>
              <w:t>5.262  5.264</w:t>
            </w:r>
          </w:p>
        </w:tc>
        <w:tc>
          <w:tcPr>
            <w:tcW w:w="2352" w:type="dxa"/>
            <w:vMerge/>
            <w:tcBorders>
              <w:left w:val="double" w:sz="6" w:space="0" w:color="auto"/>
              <w:bottom w:val="nil"/>
            </w:tcBorders>
            <w:noWrap/>
          </w:tcPr>
          <w:p w:rsidR="003823A1" w:rsidRPr="0049460C" w:rsidP="00EB57A9" w14:paraId="28F9CC3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2660" w:type="dxa"/>
            <w:vMerge/>
            <w:tcBorders>
              <w:bottom w:val="nil"/>
              <w:right w:val="double" w:sz="6" w:space="0" w:color="auto"/>
            </w:tcBorders>
            <w:noWrap/>
          </w:tcPr>
          <w:p w:rsidR="003823A1" w:rsidRPr="0049460C" w:rsidP="00EB57A9" w14:paraId="121C1CD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1980" w:type="dxa"/>
            <w:vMerge/>
            <w:tcBorders>
              <w:left w:val="double" w:sz="6" w:space="0" w:color="auto"/>
              <w:right w:val="nil"/>
            </w:tcBorders>
            <w:noWrap/>
            <w:vAlign w:val="center"/>
          </w:tcPr>
          <w:p w:rsidR="003823A1" w:rsidRPr="0049460C" w:rsidP="00EB57A9" w14:paraId="5B8A58AA" w14:textId="77777777">
            <w:pPr>
              <w:suppressAutoHyphens/>
              <w:rPr>
                <w:rFonts w:ascii="Arial Narrow" w:hAnsi="Arial Narrow"/>
                <w:sz w:val="17"/>
              </w:rPr>
            </w:pPr>
          </w:p>
        </w:tc>
      </w:tr>
      <w:tr w14:paraId="1171DC3E" w14:textId="77777777" w:rsidTr="00EB57A9">
        <w:tblPrEx>
          <w:tblW w:w="5000" w:type="pct"/>
          <w:tblLayout w:type="fixed"/>
          <w:tblCellMar>
            <w:left w:w="58" w:type="dxa"/>
            <w:right w:w="0" w:type="dxa"/>
          </w:tblCellMar>
          <w:tblLook w:val="0000"/>
        </w:tblPrEx>
        <w:trPr>
          <w:trHeight w:val="126"/>
        </w:trPr>
        <w:tc>
          <w:tcPr>
            <w:tcW w:w="6688" w:type="dxa"/>
            <w:gridSpan w:val="3"/>
            <w:vMerge/>
            <w:tcBorders>
              <w:left w:val="nil"/>
              <w:right w:val="double" w:sz="6" w:space="0" w:color="auto"/>
            </w:tcBorders>
            <w:noWrap/>
            <w:vAlign w:val="bottom"/>
          </w:tcPr>
          <w:p w:rsidR="003823A1" w:rsidRPr="0049460C" w:rsidP="00EB57A9" w14:paraId="52C8207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p>
        </w:tc>
        <w:tc>
          <w:tcPr>
            <w:tcW w:w="2352" w:type="dxa"/>
            <w:tcBorders>
              <w:top w:val="nil"/>
              <w:left w:val="double" w:sz="6" w:space="0" w:color="auto"/>
            </w:tcBorders>
            <w:noWrap/>
            <w:vAlign w:val="bottom"/>
          </w:tcPr>
          <w:p w:rsidR="003823A1" w:rsidRPr="0049460C" w:rsidP="00EB57A9" w14:paraId="6291D4D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5.264</w:t>
            </w:r>
          </w:p>
        </w:tc>
        <w:tc>
          <w:tcPr>
            <w:tcW w:w="2660" w:type="dxa"/>
            <w:tcBorders>
              <w:top w:val="nil"/>
              <w:right w:val="double" w:sz="6" w:space="0" w:color="auto"/>
            </w:tcBorders>
            <w:noWrap/>
            <w:vAlign w:val="bottom"/>
          </w:tcPr>
          <w:p w:rsidR="003823A1" w:rsidRPr="0049460C" w:rsidP="00EB57A9" w14:paraId="0F9FEA2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5.264 </w:t>
            </w:r>
          </w:p>
        </w:tc>
        <w:tc>
          <w:tcPr>
            <w:tcW w:w="1980" w:type="dxa"/>
            <w:vMerge/>
            <w:tcBorders>
              <w:left w:val="double" w:sz="6" w:space="0" w:color="auto"/>
              <w:right w:val="nil"/>
            </w:tcBorders>
            <w:noWrap/>
          </w:tcPr>
          <w:p w:rsidR="003823A1" w:rsidRPr="0049460C" w:rsidP="00EB57A9" w14:paraId="04E6485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14460B53" w14:textId="77777777" w:rsidTr="00EB57A9">
        <w:tblPrEx>
          <w:tblW w:w="5000" w:type="pct"/>
          <w:tblLayout w:type="fixed"/>
          <w:tblCellMar>
            <w:left w:w="58" w:type="dxa"/>
            <w:right w:w="0" w:type="dxa"/>
          </w:tblCellMar>
          <w:tblLook w:val="0000"/>
        </w:tblPrEx>
        <w:trPr>
          <w:trHeight w:val="1821"/>
        </w:trPr>
        <w:tc>
          <w:tcPr>
            <w:tcW w:w="6688" w:type="dxa"/>
            <w:gridSpan w:val="3"/>
            <w:tcBorders>
              <w:left w:val="nil"/>
              <w:right w:val="double" w:sz="6" w:space="0" w:color="auto"/>
            </w:tcBorders>
            <w:noWrap/>
          </w:tcPr>
          <w:p w:rsidR="003823A1" w:rsidRPr="0049460C" w:rsidP="00EB57A9" w14:paraId="581AF78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401-402</w:t>
            </w:r>
          </w:p>
          <w:p w:rsidR="003823A1" w:rsidRPr="0049460C" w:rsidP="00EB57A9" w14:paraId="1D981C4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 xml:space="preserve">METEOROLOGICAL AIDS </w:t>
            </w:r>
          </w:p>
          <w:p w:rsidR="003823A1" w:rsidRPr="0049460C" w:rsidP="00EB57A9" w14:paraId="6F81251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SPACE OPERATION (space-to-Earth)</w:t>
            </w:r>
          </w:p>
          <w:p w:rsidR="003823A1" w:rsidRPr="0049460C" w:rsidP="00EB57A9" w14:paraId="4878824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EARTH EXPLORATION-SATELLITE (Earth-to-space)</w:t>
            </w:r>
          </w:p>
          <w:p w:rsidR="003823A1" w:rsidRPr="0049460C" w:rsidP="00EB57A9" w14:paraId="522B9E8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METEOROLOGICAL-SATELLITE (Earth-to-space)</w:t>
            </w:r>
          </w:p>
          <w:p w:rsidR="003823A1" w:rsidRPr="0049460C" w:rsidP="00EB57A9" w14:paraId="6E6EC4F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Fixed</w:t>
            </w:r>
          </w:p>
          <w:p w:rsidR="003823A1" w:rsidRPr="0049460C" w:rsidP="00EB57A9" w14:paraId="2A86281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 except aeronautical mobile</w:t>
            </w:r>
          </w:p>
        </w:tc>
        <w:tc>
          <w:tcPr>
            <w:tcW w:w="2352" w:type="dxa"/>
            <w:tcBorders>
              <w:left w:val="double" w:sz="6" w:space="0" w:color="auto"/>
            </w:tcBorders>
            <w:noWrap/>
          </w:tcPr>
          <w:p w:rsidR="003823A1" w:rsidRPr="0049460C" w:rsidP="00EB57A9" w14:paraId="77BCF2C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401-402</w:t>
            </w:r>
          </w:p>
          <w:p w:rsidR="003823A1" w:rsidRPr="0049460C" w:rsidP="00EB57A9" w14:paraId="26BA1F1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3823A1" w:rsidRPr="0049460C" w:rsidP="00EB57A9" w14:paraId="4D46D5A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(radiosonde)  US70</w:t>
            </w:r>
          </w:p>
          <w:p w:rsidR="003823A1" w:rsidRPr="0049460C" w:rsidP="00EB57A9" w14:paraId="3180030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OPERATION</w:t>
            </w:r>
          </w:p>
          <w:p w:rsidR="003823A1" w:rsidRPr="0049460C" w:rsidP="00EB57A9" w14:paraId="1701BBDA"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(space-to-Earth)</w:t>
            </w:r>
          </w:p>
          <w:p w:rsidR="003823A1" w:rsidRPr="0049460C" w:rsidP="00EB57A9" w14:paraId="3890618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w:t>
            </w:r>
          </w:p>
          <w:p w:rsidR="003823A1" w:rsidRPr="0049460C" w:rsidP="00EB57A9" w14:paraId="15FA4EE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SATELLITE (Earth-to-space)</w:t>
            </w:r>
          </w:p>
          <w:p w:rsidR="003823A1" w:rsidRPr="0049460C" w:rsidP="00EB57A9" w14:paraId="3EB121F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w:t>
            </w:r>
          </w:p>
          <w:p w:rsidR="003823A1" w:rsidRPr="0049460C" w:rsidP="00EB57A9" w14:paraId="2C7025B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(Earth-to-space)</w:t>
            </w:r>
          </w:p>
          <w:p w:rsidR="003823A1" w:rsidRPr="0049460C" w:rsidP="00EB57A9" w14:paraId="6562DCE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823A1" w:rsidRPr="0049460C" w:rsidP="00EB57A9" w14:paraId="1CC16F7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US64  US384</w:t>
            </w:r>
          </w:p>
        </w:tc>
        <w:tc>
          <w:tcPr>
            <w:tcW w:w="2660" w:type="dxa"/>
            <w:tcBorders>
              <w:right w:val="double" w:sz="6" w:space="0" w:color="auto"/>
            </w:tcBorders>
            <w:noWrap/>
          </w:tcPr>
          <w:p w:rsidR="003823A1" w:rsidRPr="0049460C" w:rsidP="00EB57A9" w14:paraId="43DD46F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401-402</w:t>
            </w:r>
          </w:p>
          <w:p w:rsidR="003823A1" w:rsidRPr="0049460C" w:rsidP="00EB57A9" w14:paraId="1AF8A12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3823A1" w:rsidRPr="0049460C" w:rsidP="00EB57A9" w14:paraId="4F4A9E0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(radiosonde)  US70</w:t>
            </w:r>
          </w:p>
          <w:p w:rsidR="003823A1" w:rsidRPr="0049460C" w:rsidP="00EB57A9" w14:paraId="7C9D0BA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OPERATION</w:t>
            </w:r>
          </w:p>
          <w:p w:rsidR="003823A1" w:rsidRPr="0049460C" w:rsidP="00EB57A9" w14:paraId="2FD48D0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(space-to-Earth)</w:t>
            </w:r>
          </w:p>
          <w:p w:rsidR="003823A1" w:rsidRPr="0049460C" w:rsidP="00EB57A9" w14:paraId="08327E7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w:t>
            </w:r>
          </w:p>
          <w:p w:rsidR="003823A1" w:rsidRPr="0049460C" w:rsidP="00EB57A9" w14:paraId="14295A1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(Earth-to-space)</w:t>
            </w:r>
          </w:p>
          <w:p w:rsidR="003823A1" w:rsidRPr="0049460C" w:rsidP="00EB57A9" w14:paraId="11710DA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w:t>
            </w:r>
          </w:p>
          <w:p w:rsidR="003823A1" w:rsidRPr="0049460C" w:rsidP="00EB57A9" w14:paraId="392674F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(Earth-to-space)</w:t>
            </w:r>
          </w:p>
          <w:p w:rsidR="003823A1" w:rsidRPr="0049460C" w:rsidP="00EB57A9" w14:paraId="1362471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823A1" w:rsidRPr="0049460C" w:rsidP="00EB57A9" w14:paraId="3C4E97B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US64  US384</w:t>
            </w:r>
          </w:p>
        </w:tc>
        <w:tc>
          <w:tcPr>
            <w:tcW w:w="1980" w:type="dxa"/>
            <w:vMerge w:val="restart"/>
            <w:tcBorders>
              <w:left w:val="double" w:sz="6" w:space="0" w:color="auto"/>
              <w:right w:val="nil"/>
            </w:tcBorders>
            <w:noWrap/>
          </w:tcPr>
          <w:p w:rsidR="003823A1" w:rsidRPr="0049460C" w:rsidP="00EB57A9" w14:paraId="2E1E6D0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604A0F9E" w14:textId="77777777">
            <w:pPr>
              <w:suppressAutoHyphens/>
              <w:spacing w:line="204" w:lineRule="auto"/>
              <w:rPr>
                <w:rFonts w:ascii="Arial Narrow" w:hAnsi="Arial Narrow"/>
                <w:sz w:val="17"/>
              </w:rPr>
            </w:pPr>
            <w:r w:rsidRPr="0049460C">
              <w:rPr>
                <w:rFonts w:ascii="Arial Narrow" w:hAnsi="Arial Narrow"/>
                <w:sz w:val="17"/>
              </w:rPr>
              <w:t>MedRadio</w:t>
            </w:r>
            <w:r w:rsidRPr="0049460C">
              <w:rPr>
                <w:rFonts w:ascii="Arial Narrow" w:hAnsi="Arial Narrow"/>
                <w:sz w:val="17"/>
              </w:rPr>
              <w:t xml:space="preserve"> (95I)</w:t>
            </w:r>
          </w:p>
        </w:tc>
      </w:tr>
      <w:tr w14:paraId="4B350579" w14:textId="77777777" w:rsidTr="00EB57A9">
        <w:tblPrEx>
          <w:tblW w:w="5000" w:type="pct"/>
          <w:tblLayout w:type="fixed"/>
          <w:tblCellMar>
            <w:left w:w="58" w:type="dxa"/>
            <w:right w:w="0" w:type="dxa"/>
          </w:tblCellMar>
          <w:tblLook w:val="0000"/>
        </w:tblPrEx>
        <w:trPr>
          <w:trHeight w:val="1353"/>
        </w:trPr>
        <w:tc>
          <w:tcPr>
            <w:tcW w:w="6688" w:type="dxa"/>
            <w:gridSpan w:val="3"/>
            <w:tcBorders>
              <w:left w:val="nil"/>
              <w:right w:val="double" w:sz="6" w:space="0" w:color="auto"/>
            </w:tcBorders>
            <w:noWrap/>
          </w:tcPr>
          <w:p w:rsidR="003823A1" w:rsidRPr="0049460C" w:rsidP="00EB57A9" w14:paraId="5E2D2A5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402-403</w:t>
            </w:r>
          </w:p>
          <w:p w:rsidR="003823A1" w:rsidRPr="0049460C" w:rsidP="00EB57A9" w14:paraId="05BE5ED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METEOROLOGICAL AIDS</w:t>
            </w:r>
          </w:p>
          <w:p w:rsidR="003823A1" w:rsidRPr="0049460C" w:rsidP="00EB57A9" w14:paraId="7349350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EARTH EXPLORATION-SATELLITE (Earth-to-space)</w:t>
            </w:r>
          </w:p>
          <w:p w:rsidR="003823A1" w:rsidRPr="0049460C" w:rsidP="00EB57A9" w14:paraId="5A83F5A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METEOROLOGICAL-SATELLITE (Earth-to-space)</w:t>
            </w:r>
          </w:p>
          <w:p w:rsidR="003823A1" w:rsidRPr="0049460C" w:rsidP="00EB57A9" w14:paraId="1373023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Fixed</w:t>
            </w:r>
          </w:p>
          <w:p w:rsidR="003823A1" w:rsidRPr="0049460C" w:rsidP="00EB57A9" w14:paraId="3E290B4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 except aeronautical mobile</w:t>
            </w:r>
          </w:p>
        </w:tc>
        <w:tc>
          <w:tcPr>
            <w:tcW w:w="2352" w:type="dxa"/>
            <w:tcBorders>
              <w:left w:val="double" w:sz="6" w:space="0" w:color="auto"/>
            </w:tcBorders>
            <w:noWrap/>
          </w:tcPr>
          <w:p w:rsidR="003823A1" w:rsidRPr="0049460C" w:rsidP="00EB57A9" w14:paraId="47A2F3C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402-403</w:t>
            </w:r>
          </w:p>
          <w:p w:rsidR="003823A1" w:rsidRPr="0049460C" w:rsidP="00EB57A9" w14:paraId="516E96E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3823A1" w:rsidRPr="0049460C" w:rsidP="00EB57A9" w14:paraId="1A9FB03A"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(radiosonde)  US70</w:t>
            </w:r>
          </w:p>
          <w:p w:rsidR="003823A1" w:rsidRPr="0049460C" w:rsidP="00EB57A9" w14:paraId="7B385D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w:t>
            </w:r>
          </w:p>
          <w:p w:rsidR="003823A1" w:rsidRPr="0049460C" w:rsidP="00EB57A9" w14:paraId="3C5AE1A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SATELLITE (Earth-to-space)</w:t>
            </w:r>
          </w:p>
          <w:p w:rsidR="003823A1" w:rsidRPr="0049460C" w:rsidP="00EB57A9" w14:paraId="058FDC4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w:t>
            </w:r>
          </w:p>
          <w:p w:rsidR="003823A1" w:rsidRPr="0049460C" w:rsidP="00EB57A9" w14:paraId="7B03298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(Earth-to-space)</w:t>
            </w:r>
          </w:p>
          <w:p w:rsidR="003823A1" w:rsidRPr="0049460C" w:rsidP="00EB57A9" w14:paraId="435CD25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823A1" w:rsidRPr="0049460C" w:rsidP="00EB57A9" w14:paraId="5AFD692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US64  US384</w:t>
            </w:r>
          </w:p>
        </w:tc>
        <w:tc>
          <w:tcPr>
            <w:tcW w:w="2660" w:type="dxa"/>
            <w:tcBorders>
              <w:right w:val="double" w:sz="6" w:space="0" w:color="auto"/>
            </w:tcBorders>
            <w:noWrap/>
          </w:tcPr>
          <w:p w:rsidR="003823A1" w:rsidRPr="0049460C" w:rsidP="00EB57A9" w14:paraId="46B712E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402-403</w:t>
            </w:r>
          </w:p>
          <w:p w:rsidR="003823A1" w:rsidRPr="0049460C" w:rsidP="00EB57A9" w14:paraId="785DABD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3823A1" w:rsidRPr="0049460C" w:rsidP="00EB57A9" w14:paraId="3C965B9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(radiosonde)  US70</w:t>
            </w:r>
          </w:p>
          <w:p w:rsidR="003823A1" w:rsidRPr="0049460C" w:rsidP="00EB57A9" w14:paraId="6F441BF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w:t>
            </w:r>
          </w:p>
          <w:p w:rsidR="003823A1" w:rsidRPr="0049460C" w:rsidP="00EB57A9" w14:paraId="22F300A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(Earth-to-space)</w:t>
            </w:r>
          </w:p>
          <w:p w:rsidR="003823A1" w:rsidRPr="0049460C" w:rsidP="00EB57A9" w14:paraId="5F6D83D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w:t>
            </w:r>
          </w:p>
          <w:p w:rsidR="003823A1" w:rsidRPr="0049460C" w:rsidP="00EB57A9" w14:paraId="076812F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(Earth-to-space)</w:t>
            </w:r>
          </w:p>
          <w:p w:rsidR="003823A1" w:rsidRPr="0049460C" w:rsidP="00EB57A9" w14:paraId="3EAC869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823A1" w:rsidRPr="0049460C" w:rsidP="00EB57A9" w14:paraId="7BB4282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US64  US384</w:t>
            </w:r>
          </w:p>
        </w:tc>
        <w:tc>
          <w:tcPr>
            <w:tcW w:w="1980" w:type="dxa"/>
            <w:vMerge/>
            <w:tcBorders>
              <w:left w:val="double" w:sz="6" w:space="0" w:color="auto"/>
              <w:right w:val="nil"/>
            </w:tcBorders>
            <w:noWrap/>
          </w:tcPr>
          <w:p w:rsidR="003823A1" w:rsidRPr="0049460C" w:rsidP="00EB57A9" w14:paraId="4975E73E" w14:textId="77777777">
            <w:pPr>
              <w:suppressAutoHyphens/>
              <w:spacing w:line="204" w:lineRule="auto"/>
              <w:rPr>
                <w:rFonts w:ascii="Arial Narrow" w:hAnsi="Arial Narrow"/>
                <w:sz w:val="17"/>
              </w:rPr>
            </w:pPr>
          </w:p>
        </w:tc>
      </w:tr>
      <w:tr w14:paraId="30E9750B" w14:textId="77777777" w:rsidTr="00EB57A9">
        <w:tblPrEx>
          <w:tblW w:w="5000" w:type="pct"/>
          <w:tblLayout w:type="fixed"/>
          <w:tblCellMar>
            <w:left w:w="58" w:type="dxa"/>
            <w:right w:w="0" w:type="dxa"/>
          </w:tblCellMar>
          <w:tblLook w:val="0000"/>
        </w:tblPrEx>
        <w:trPr>
          <w:trHeight w:val="606"/>
        </w:trPr>
        <w:tc>
          <w:tcPr>
            <w:tcW w:w="6688" w:type="dxa"/>
            <w:gridSpan w:val="3"/>
            <w:tcBorders>
              <w:left w:val="nil"/>
              <w:right w:val="double" w:sz="6" w:space="0" w:color="auto"/>
            </w:tcBorders>
            <w:noWrap/>
          </w:tcPr>
          <w:p w:rsidR="003823A1" w:rsidRPr="0049460C" w:rsidP="00EB57A9" w14:paraId="4C1FC58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403-406</w:t>
            </w:r>
          </w:p>
          <w:p w:rsidR="003823A1" w:rsidRPr="0049460C" w:rsidP="00EB57A9" w14:paraId="79E9AC5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METEOROLOGICAL AIDS</w:t>
            </w:r>
          </w:p>
          <w:p w:rsidR="003823A1" w:rsidRPr="0049460C" w:rsidP="00EB57A9" w14:paraId="1484D5A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Fixed</w:t>
            </w:r>
          </w:p>
          <w:p w:rsidR="003823A1" w:rsidRPr="0049460C" w:rsidP="00EB57A9" w14:paraId="470537E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 except aeronautical mobile</w:t>
            </w:r>
          </w:p>
          <w:p w:rsidR="003823A1" w:rsidRPr="0049460C" w:rsidP="00EB57A9" w14:paraId="2E3EFA7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72" w:firstLine="14"/>
              <w:rPr>
                <w:rFonts w:ascii="Arial Narrow" w:hAnsi="Arial Narrow"/>
                <w:sz w:val="17"/>
              </w:rPr>
            </w:pPr>
          </w:p>
          <w:p w:rsidR="003823A1" w:rsidRPr="0049460C" w:rsidP="00EB57A9" w14:paraId="411B03F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72" w:firstLine="14"/>
              <w:rPr>
                <w:rFonts w:ascii="Arial Narrow" w:hAnsi="Arial Narrow"/>
                <w:sz w:val="17"/>
              </w:rPr>
            </w:pPr>
            <w:r w:rsidRPr="0049460C">
              <w:rPr>
                <w:rFonts w:ascii="Arial Narrow" w:hAnsi="Arial Narrow"/>
                <w:sz w:val="17"/>
              </w:rPr>
              <w:t>5.265</w:t>
            </w:r>
          </w:p>
        </w:tc>
        <w:tc>
          <w:tcPr>
            <w:tcW w:w="2352" w:type="dxa"/>
            <w:tcBorders>
              <w:left w:val="double" w:sz="6" w:space="0" w:color="auto"/>
            </w:tcBorders>
            <w:noWrap/>
          </w:tcPr>
          <w:p w:rsidR="003823A1" w:rsidRPr="0049460C" w:rsidP="00EB57A9" w14:paraId="4472F92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403-406</w:t>
            </w:r>
          </w:p>
          <w:p w:rsidR="003823A1" w:rsidRPr="0049460C" w:rsidP="00EB57A9" w14:paraId="09CE689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METEOROLOGICAL AIDS</w:t>
            </w:r>
          </w:p>
          <w:p w:rsidR="003823A1" w:rsidRPr="0049460C" w:rsidP="00EB57A9" w14:paraId="4E8F9E5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szCs w:val="17"/>
              </w:rPr>
              <w:t xml:space="preserve">   (</w:t>
            </w:r>
            <w:r w:rsidRPr="0049460C">
              <w:rPr>
                <w:rFonts w:ascii="Arial Narrow" w:hAnsi="Arial Narrow"/>
                <w:sz w:val="17"/>
              </w:rPr>
              <w:t>radiosonde</w:t>
            </w:r>
            <w:r w:rsidRPr="0049460C">
              <w:rPr>
                <w:rFonts w:ascii="Arial Narrow" w:hAnsi="Arial Narrow"/>
                <w:sz w:val="17"/>
                <w:szCs w:val="17"/>
              </w:rPr>
              <w:t>)  US70</w:t>
            </w:r>
          </w:p>
          <w:p w:rsidR="003823A1" w:rsidRPr="0049460C" w:rsidP="00EB57A9" w14:paraId="76B9FA2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szCs w:val="17"/>
              </w:rPr>
            </w:pPr>
          </w:p>
          <w:p w:rsidR="003823A1" w:rsidRPr="0049460C" w:rsidP="00EB57A9" w14:paraId="57BF34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3823A1" w:rsidRPr="0049460C" w:rsidP="00EB57A9" w14:paraId="5D5DC10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rPr>
              <w:t>US64</w:t>
            </w:r>
            <w:r w:rsidRPr="0049460C">
              <w:rPr>
                <w:rFonts w:ascii="Arial Narrow" w:hAnsi="Arial Narrow"/>
                <w:sz w:val="17"/>
                <w:szCs w:val="17"/>
              </w:rPr>
              <w:t xml:space="preserve">  </w:t>
            </w:r>
            <w:r>
              <w:rPr>
                <w:rFonts w:ascii="Arial Narrow" w:hAnsi="Arial Narrow"/>
                <w:sz w:val="17"/>
                <w:szCs w:val="17"/>
              </w:rPr>
              <w:t xml:space="preserve">US265  </w:t>
            </w:r>
            <w:r w:rsidRPr="0049460C">
              <w:rPr>
                <w:rFonts w:ascii="Arial Narrow" w:hAnsi="Arial Narrow"/>
                <w:sz w:val="17"/>
                <w:szCs w:val="17"/>
              </w:rPr>
              <w:t>G6</w:t>
            </w:r>
          </w:p>
        </w:tc>
        <w:tc>
          <w:tcPr>
            <w:tcW w:w="2660" w:type="dxa"/>
            <w:tcBorders>
              <w:right w:val="double" w:sz="6" w:space="0" w:color="auto"/>
            </w:tcBorders>
            <w:noWrap/>
          </w:tcPr>
          <w:p w:rsidR="003823A1" w:rsidRPr="0049460C" w:rsidP="00EB57A9" w14:paraId="70C4444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403-406</w:t>
            </w:r>
          </w:p>
          <w:p w:rsidR="003823A1" w:rsidRPr="0049460C" w:rsidP="00EB57A9" w14:paraId="347D0E5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METEOROLOGICAL AIDS</w:t>
            </w:r>
          </w:p>
          <w:p w:rsidR="003823A1" w:rsidRPr="0049460C" w:rsidP="00EB57A9" w14:paraId="3C9D289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szCs w:val="17"/>
              </w:rPr>
              <w:t xml:space="preserve">   (</w:t>
            </w:r>
            <w:r w:rsidRPr="0049460C">
              <w:rPr>
                <w:rFonts w:ascii="Arial Narrow" w:hAnsi="Arial Narrow"/>
                <w:sz w:val="17"/>
              </w:rPr>
              <w:t>radiosonde</w:t>
            </w:r>
            <w:r w:rsidRPr="0049460C">
              <w:rPr>
                <w:rFonts w:ascii="Arial Narrow" w:hAnsi="Arial Narrow"/>
                <w:sz w:val="17"/>
                <w:szCs w:val="17"/>
              </w:rPr>
              <w:t>)  US70</w:t>
            </w:r>
          </w:p>
          <w:p w:rsidR="003823A1" w:rsidRPr="0049460C" w:rsidP="00EB57A9" w14:paraId="742B90D5" w14:textId="77777777">
            <w:pPr>
              <w:tabs>
                <w:tab w:val="left" w:pos="0"/>
                <w:tab w:val="left" w:pos="336"/>
                <w:tab w:val="left" w:pos="1908"/>
                <w:tab w:val="left" w:pos="2880"/>
                <w:tab w:val="left" w:pos="3600"/>
                <w:tab w:val="left" w:pos="4320"/>
                <w:tab w:val="left" w:pos="5040"/>
              </w:tabs>
              <w:suppressAutoHyphens/>
              <w:spacing w:line="120" w:lineRule="auto"/>
              <w:rPr>
                <w:rFonts w:ascii="Arial Narrow" w:hAnsi="Arial Narrow"/>
                <w:sz w:val="17"/>
                <w:szCs w:val="17"/>
              </w:rPr>
            </w:pPr>
          </w:p>
          <w:p w:rsidR="003823A1" w:rsidRPr="0049460C" w:rsidP="00EB57A9" w14:paraId="4660230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3823A1" w:rsidRPr="0049460C" w:rsidP="00EB57A9" w14:paraId="712BBF4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rPr>
              <w:t>US64</w:t>
            </w:r>
            <w:r>
              <w:rPr>
                <w:rFonts w:ascii="Arial Narrow" w:hAnsi="Arial Narrow"/>
                <w:sz w:val="17"/>
              </w:rPr>
              <w:t xml:space="preserve">  US265</w:t>
            </w:r>
          </w:p>
        </w:tc>
        <w:tc>
          <w:tcPr>
            <w:tcW w:w="1980" w:type="dxa"/>
            <w:vMerge/>
            <w:tcBorders>
              <w:left w:val="double" w:sz="6" w:space="0" w:color="auto"/>
              <w:right w:val="nil"/>
            </w:tcBorders>
            <w:noWrap/>
            <w:vAlign w:val="center"/>
          </w:tcPr>
          <w:p w:rsidR="003823A1" w:rsidRPr="0049460C" w:rsidP="00EB57A9" w14:paraId="36568999" w14:textId="77777777">
            <w:pPr>
              <w:suppressAutoHyphens/>
              <w:rPr>
                <w:rFonts w:ascii="Arial Narrow" w:hAnsi="Arial Narrow"/>
                <w:sz w:val="17"/>
              </w:rPr>
            </w:pPr>
          </w:p>
        </w:tc>
      </w:tr>
      <w:tr w14:paraId="1A554D70" w14:textId="77777777" w:rsidTr="00EB57A9">
        <w:tblPrEx>
          <w:tblW w:w="5000" w:type="pct"/>
          <w:tblLayout w:type="fixed"/>
          <w:tblCellMar>
            <w:left w:w="58" w:type="dxa"/>
            <w:right w:w="0" w:type="dxa"/>
          </w:tblCellMar>
          <w:tblLook w:val="0000"/>
        </w:tblPrEx>
        <w:tc>
          <w:tcPr>
            <w:tcW w:w="6688" w:type="dxa"/>
            <w:gridSpan w:val="3"/>
            <w:tcBorders>
              <w:left w:val="nil"/>
              <w:right w:val="double" w:sz="6" w:space="0" w:color="auto"/>
            </w:tcBorders>
            <w:noWrap/>
          </w:tcPr>
          <w:p w:rsidR="003823A1" w:rsidRPr="0049460C" w:rsidP="00EB57A9" w14:paraId="073C054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406-406.1</w:t>
            </w:r>
          </w:p>
          <w:p w:rsidR="003823A1" w:rsidRPr="0049460C" w:rsidP="00EB57A9" w14:paraId="24A27BC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MOBILE-SATELLITE (Earth-to-space)</w:t>
            </w:r>
          </w:p>
          <w:p w:rsidR="003823A1" w:rsidRPr="0049460C" w:rsidP="00EB57A9" w14:paraId="08739A7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72" w:firstLine="18"/>
              <w:rPr>
                <w:rFonts w:ascii="Arial Narrow" w:hAnsi="Arial Narrow"/>
                <w:sz w:val="17"/>
              </w:rPr>
            </w:pPr>
          </w:p>
          <w:p w:rsidR="003823A1" w:rsidRPr="0049460C" w:rsidP="00EB57A9" w14:paraId="55F8EBBE"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2" w:firstLine="18"/>
              <w:rPr>
                <w:rFonts w:ascii="Arial Narrow" w:hAnsi="Arial Narrow"/>
                <w:sz w:val="17"/>
              </w:rPr>
            </w:pPr>
            <w:r w:rsidRPr="0049460C">
              <w:rPr>
                <w:rFonts w:ascii="Arial Narrow" w:hAnsi="Arial Narrow"/>
                <w:sz w:val="17"/>
              </w:rPr>
              <w:t>5.265  5.266  5.267</w:t>
            </w:r>
          </w:p>
        </w:tc>
        <w:tc>
          <w:tcPr>
            <w:tcW w:w="5012" w:type="dxa"/>
            <w:gridSpan w:val="2"/>
            <w:tcBorders>
              <w:left w:val="double" w:sz="6" w:space="0" w:color="auto"/>
              <w:right w:val="double" w:sz="6" w:space="0" w:color="auto"/>
            </w:tcBorders>
            <w:noWrap/>
          </w:tcPr>
          <w:p w:rsidR="003823A1" w:rsidRPr="0049460C" w:rsidP="00EB57A9" w14:paraId="4978BA2E"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406-406.1</w:t>
            </w:r>
          </w:p>
          <w:p w:rsidR="003823A1" w:rsidRPr="0049460C" w:rsidP="00EB57A9" w14:paraId="378B4E9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MOBILE-SATELLITE (Earth-to-space)</w:t>
            </w:r>
          </w:p>
          <w:p w:rsidR="003823A1" w:rsidRPr="0049460C" w:rsidP="00EB57A9" w14:paraId="7653464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szCs w:val="17"/>
              </w:rPr>
            </w:pPr>
          </w:p>
          <w:p w:rsidR="003823A1" w:rsidRPr="0049460C" w:rsidP="00EB57A9" w14:paraId="73BB236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szCs w:val="17"/>
              </w:rPr>
              <w:t>5.</w:t>
            </w:r>
            <w:r w:rsidRPr="0049460C">
              <w:rPr>
                <w:rFonts w:ascii="Arial Narrow" w:hAnsi="Arial Narrow"/>
                <w:sz w:val="17"/>
              </w:rPr>
              <w:t>266</w:t>
            </w:r>
            <w:r w:rsidRPr="0049460C">
              <w:rPr>
                <w:rFonts w:ascii="Arial Narrow" w:hAnsi="Arial Narrow"/>
                <w:sz w:val="17"/>
                <w:szCs w:val="17"/>
              </w:rPr>
              <w:t xml:space="preserve">  5.267</w:t>
            </w:r>
            <w:r>
              <w:rPr>
                <w:rFonts w:ascii="Arial Narrow" w:hAnsi="Arial Narrow"/>
                <w:sz w:val="17"/>
                <w:szCs w:val="17"/>
              </w:rPr>
              <w:t xml:space="preserve">  US265</w:t>
            </w:r>
          </w:p>
        </w:tc>
        <w:tc>
          <w:tcPr>
            <w:tcW w:w="1980" w:type="dxa"/>
            <w:tcBorders>
              <w:left w:val="double" w:sz="6" w:space="0" w:color="auto"/>
              <w:right w:val="nil"/>
            </w:tcBorders>
            <w:noWrap/>
          </w:tcPr>
          <w:p w:rsidR="003823A1" w:rsidRPr="0049460C" w:rsidP="00EB57A9" w14:paraId="6D4AD12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48" w:lineRule="auto"/>
              <w:rPr>
                <w:rFonts w:ascii="Arial Narrow" w:hAnsi="Arial Narrow"/>
                <w:sz w:val="17"/>
              </w:rPr>
            </w:pPr>
          </w:p>
          <w:p w:rsidR="003823A1" w:rsidRPr="0049460C" w:rsidP="00EB57A9" w14:paraId="6A46CD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(EPIRBs) (80V)</w:t>
            </w:r>
          </w:p>
          <w:p w:rsidR="003823A1" w:rsidRPr="0049460C" w:rsidP="00EB57A9" w14:paraId="393991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Aviation (ELTs) (87F)</w:t>
            </w:r>
          </w:p>
          <w:p w:rsidR="003823A1" w:rsidRPr="0049460C" w:rsidP="00EB57A9" w14:paraId="709B8BF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Personal Radio (95)</w:t>
            </w:r>
          </w:p>
        </w:tc>
      </w:tr>
      <w:tr w14:paraId="049F202E" w14:textId="77777777" w:rsidTr="00EB57A9">
        <w:tblPrEx>
          <w:tblW w:w="5000" w:type="pct"/>
          <w:tblLayout w:type="fixed"/>
          <w:tblCellMar>
            <w:left w:w="58" w:type="dxa"/>
            <w:right w:w="0" w:type="dxa"/>
          </w:tblCellMar>
          <w:tblLook w:val="0000"/>
        </w:tblPrEx>
        <w:trPr>
          <w:trHeight w:val="912"/>
        </w:trPr>
        <w:tc>
          <w:tcPr>
            <w:tcW w:w="6688" w:type="dxa"/>
            <w:gridSpan w:val="3"/>
            <w:tcBorders>
              <w:left w:val="nil"/>
              <w:right w:val="double" w:sz="6" w:space="0" w:color="auto"/>
            </w:tcBorders>
            <w:noWrap/>
          </w:tcPr>
          <w:p w:rsidR="003823A1" w:rsidRPr="0049460C" w:rsidP="00EB57A9" w14:paraId="558878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406.1-410</w:t>
            </w:r>
          </w:p>
          <w:p w:rsidR="003823A1" w:rsidRPr="0049460C" w:rsidP="00EB57A9" w14:paraId="6F93577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FIXED</w:t>
            </w:r>
          </w:p>
          <w:p w:rsidR="003823A1" w:rsidRPr="0049460C" w:rsidP="00EB57A9" w14:paraId="028F3B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 except aeronautical mobile</w:t>
            </w:r>
          </w:p>
          <w:p w:rsidR="003823A1" w:rsidRPr="0049460C" w:rsidP="00EB57A9" w14:paraId="4BE5FFA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RADIO ASTRONOMY</w:t>
            </w:r>
          </w:p>
          <w:p w:rsidR="003823A1" w:rsidRPr="0049460C" w:rsidP="00EB57A9" w14:paraId="518CCC4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72" w:firstLine="18"/>
              <w:rPr>
                <w:rFonts w:ascii="Arial Narrow" w:hAnsi="Arial Narrow"/>
                <w:sz w:val="17"/>
              </w:rPr>
            </w:pPr>
          </w:p>
          <w:p w:rsidR="003823A1" w:rsidRPr="0049460C" w:rsidP="00EB57A9" w14:paraId="2186D71B"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2" w:firstLine="14"/>
              <w:rPr>
                <w:rFonts w:ascii="Arial Narrow" w:hAnsi="Arial Narrow"/>
                <w:sz w:val="17"/>
              </w:rPr>
            </w:pPr>
            <w:r w:rsidRPr="0049460C">
              <w:rPr>
                <w:rFonts w:ascii="Arial Narrow" w:hAnsi="Arial Narrow"/>
                <w:sz w:val="17"/>
              </w:rPr>
              <w:t>5.149  5.265</w:t>
            </w:r>
          </w:p>
        </w:tc>
        <w:tc>
          <w:tcPr>
            <w:tcW w:w="2335" w:type="dxa"/>
            <w:tcBorders>
              <w:left w:val="double" w:sz="6" w:space="0" w:color="auto"/>
            </w:tcBorders>
            <w:shd w:val="clear" w:color="auto" w:fill="auto"/>
            <w:noWrap/>
          </w:tcPr>
          <w:p w:rsidR="003823A1" w:rsidRPr="0049460C" w:rsidP="00EB57A9" w14:paraId="4CF6E992"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406.1-410</w:t>
            </w:r>
          </w:p>
          <w:p w:rsidR="003823A1" w:rsidRPr="0049460C" w:rsidP="00EB57A9" w14:paraId="376B59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FIXED</w:t>
            </w:r>
          </w:p>
          <w:p w:rsidR="003823A1" w:rsidRPr="0049460C" w:rsidP="00EB57A9" w14:paraId="2C6136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MOBILE</w:t>
            </w:r>
          </w:p>
          <w:p w:rsidR="003823A1" w:rsidRPr="0049460C" w:rsidP="00EB57A9" w14:paraId="2883706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RADIO ASTRONOMY  US74</w:t>
            </w:r>
          </w:p>
          <w:p w:rsidR="003823A1" w:rsidRPr="0049460C" w:rsidP="00EB57A9" w14:paraId="557B829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szCs w:val="17"/>
              </w:rPr>
            </w:pPr>
          </w:p>
          <w:p w:rsidR="003823A1" w:rsidRPr="0049460C" w:rsidP="00EB57A9" w14:paraId="7E4CF77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szCs w:val="17"/>
              </w:rPr>
              <w:t xml:space="preserve">US13  US55  US117  </w:t>
            </w:r>
            <w:r>
              <w:rPr>
                <w:rFonts w:ascii="Arial Narrow" w:hAnsi="Arial Narrow"/>
                <w:sz w:val="17"/>
                <w:szCs w:val="17"/>
              </w:rPr>
              <w:t xml:space="preserve">US265 </w:t>
            </w:r>
            <w:r w:rsidRPr="0049460C">
              <w:rPr>
                <w:rFonts w:ascii="Arial Narrow" w:hAnsi="Arial Narrow"/>
                <w:sz w:val="17"/>
                <w:szCs w:val="17"/>
              </w:rPr>
              <w:t>G5 G6</w:t>
            </w:r>
          </w:p>
        </w:tc>
        <w:tc>
          <w:tcPr>
            <w:tcW w:w="2677" w:type="dxa"/>
            <w:tcBorders>
              <w:right w:val="double" w:sz="6" w:space="0" w:color="auto"/>
            </w:tcBorders>
            <w:shd w:val="clear" w:color="auto" w:fill="auto"/>
            <w:noWrap/>
          </w:tcPr>
          <w:p w:rsidR="003823A1" w:rsidRPr="0049460C" w:rsidP="00EB57A9" w14:paraId="69BFC8E2" w14:textId="77777777">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406.1-410</w:t>
            </w:r>
          </w:p>
          <w:p w:rsidR="003823A1" w:rsidRPr="0049460C" w:rsidP="00EB57A9" w14:paraId="7D8A68C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r w:rsidRPr="0049460C">
              <w:rPr>
                <w:rFonts w:ascii="Arial Narrow" w:hAnsi="Arial Narrow"/>
                <w:sz w:val="17"/>
                <w:szCs w:val="17"/>
              </w:rPr>
              <w:t>RADIO ASTRONOMY  US74</w:t>
            </w:r>
          </w:p>
          <w:p w:rsidR="003823A1" w:rsidRPr="0049460C" w:rsidP="00EB57A9" w14:paraId="41E2A2F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3823A1" w:rsidRPr="0049460C" w:rsidP="00EB57A9" w14:paraId="2E929D3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3823A1" w:rsidRPr="0049460C" w:rsidP="00EB57A9" w14:paraId="49A55B3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szCs w:val="17"/>
              </w:rPr>
            </w:pPr>
          </w:p>
          <w:p w:rsidR="003823A1" w:rsidRPr="0049460C" w:rsidP="00EB57A9" w14:paraId="67A9DEF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szCs w:val="17"/>
              </w:rPr>
            </w:pPr>
            <w:r w:rsidRPr="0049460C">
              <w:rPr>
                <w:rFonts w:ascii="Arial Narrow" w:hAnsi="Arial Narrow"/>
                <w:sz w:val="17"/>
              </w:rPr>
              <w:t>US13</w:t>
            </w:r>
            <w:r w:rsidRPr="0049460C">
              <w:rPr>
                <w:rFonts w:ascii="Arial Narrow" w:hAnsi="Arial Narrow"/>
                <w:sz w:val="17"/>
                <w:szCs w:val="17"/>
              </w:rPr>
              <w:t xml:space="preserve">  US55  US117</w:t>
            </w:r>
            <w:r>
              <w:rPr>
                <w:rFonts w:ascii="Arial Narrow" w:hAnsi="Arial Narrow"/>
                <w:sz w:val="17"/>
                <w:szCs w:val="17"/>
              </w:rPr>
              <w:t xml:space="preserve">  US265</w:t>
            </w:r>
          </w:p>
        </w:tc>
        <w:tc>
          <w:tcPr>
            <w:tcW w:w="1980" w:type="dxa"/>
            <w:tcBorders>
              <w:left w:val="double" w:sz="6" w:space="0" w:color="auto"/>
              <w:right w:val="nil"/>
            </w:tcBorders>
            <w:noWrap/>
          </w:tcPr>
          <w:p w:rsidR="003823A1" w:rsidRPr="0049460C" w:rsidP="00EB57A9" w14:paraId="7ADC9A1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7C0FC90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tc>
      </w:tr>
      <w:tr w14:paraId="26B8854C" w14:textId="77777777" w:rsidTr="00EB57A9">
        <w:tblPrEx>
          <w:tblW w:w="5000" w:type="pct"/>
          <w:tblLayout w:type="fixed"/>
          <w:tblCellMar>
            <w:left w:w="58" w:type="dxa"/>
            <w:right w:w="0" w:type="dxa"/>
          </w:tblCellMar>
          <w:tblLook w:val="0000"/>
        </w:tblPrEx>
        <w:trPr>
          <w:trHeight w:val="885"/>
        </w:trPr>
        <w:tc>
          <w:tcPr>
            <w:tcW w:w="6688" w:type="dxa"/>
            <w:gridSpan w:val="3"/>
            <w:tcBorders>
              <w:left w:val="nil"/>
              <w:right w:val="double" w:sz="6" w:space="0" w:color="auto"/>
            </w:tcBorders>
            <w:noWrap/>
          </w:tcPr>
          <w:p w:rsidR="003823A1" w:rsidRPr="0049460C" w:rsidP="00EB57A9" w14:paraId="67A23F1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410-420</w:t>
            </w:r>
          </w:p>
          <w:p w:rsidR="003823A1" w:rsidRPr="0049460C" w:rsidP="00EB57A9" w14:paraId="565ACF3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FIXED</w:t>
            </w:r>
          </w:p>
          <w:p w:rsidR="003823A1" w:rsidRPr="0049460C" w:rsidP="00EB57A9" w14:paraId="74CC288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MOBILE except aeronautical mobile</w:t>
            </w:r>
          </w:p>
          <w:p w:rsidR="003823A1" w:rsidRPr="0049460C" w:rsidP="00EB57A9" w14:paraId="573AA73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72" w:firstLine="18"/>
              <w:rPr>
                <w:rFonts w:ascii="Arial Narrow" w:hAnsi="Arial Narrow"/>
                <w:sz w:val="17"/>
              </w:rPr>
            </w:pPr>
            <w:r w:rsidRPr="0049460C">
              <w:rPr>
                <w:rFonts w:ascii="Arial Narrow" w:hAnsi="Arial Narrow"/>
                <w:sz w:val="17"/>
              </w:rPr>
              <w:t>SPACE RESEARCH (space-to-space)  5.268</w:t>
            </w:r>
          </w:p>
        </w:tc>
        <w:tc>
          <w:tcPr>
            <w:tcW w:w="2335" w:type="dxa"/>
            <w:tcBorders>
              <w:left w:val="double" w:sz="6" w:space="0" w:color="auto"/>
            </w:tcBorders>
            <w:noWrap/>
          </w:tcPr>
          <w:p w:rsidR="003823A1" w:rsidRPr="0049460C" w:rsidP="00EB57A9" w14:paraId="002CE3D6"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410-420</w:t>
            </w:r>
          </w:p>
          <w:p w:rsidR="003823A1" w:rsidRPr="0049460C" w:rsidP="00EB57A9" w14:paraId="552D44D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823A1" w:rsidRPr="0049460C" w:rsidP="00EB57A9" w14:paraId="44B6932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w:t>
            </w:r>
          </w:p>
          <w:p w:rsidR="003823A1" w:rsidRPr="0049460C" w:rsidP="00EB57A9" w14:paraId="2B37CCA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w:t>
            </w:r>
          </w:p>
          <w:p w:rsidR="003823A1" w:rsidRPr="0049460C" w:rsidP="00EB57A9" w14:paraId="16B3172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(space-to-space)  5.268</w:t>
            </w:r>
          </w:p>
          <w:p w:rsidR="003823A1" w:rsidRPr="0049460C" w:rsidP="00EB57A9" w14:paraId="6F8D2AD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rPr>
                <w:rFonts w:ascii="Arial Narrow" w:hAnsi="Arial Narrow"/>
                <w:sz w:val="17"/>
              </w:rPr>
            </w:pPr>
          </w:p>
          <w:p w:rsidR="003823A1" w:rsidRPr="0049460C" w:rsidP="00EB57A9" w14:paraId="15B20A06" w14:textId="77777777">
            <w:pPr>
              <w:tabs>
                <w:tab w:val="left" w:pos="0"/>
                <w:tab w:val="left" w:pos="336"/>
                <w:tab w:val="left" w:pos="1908"/>
                <w:tab w:val="left" w:pos="2880"/>
                <w:tab w:val="left" w:pos="3600"/>
                <w:tab w:val="left" w:pos="4320"/>
                <w:tab w:val="left" w:pos="5040"/>
              </w:tabs>
              <w:suppressAutoHyphens/>
              <w:spacing w:line="216" w:lineRule="auto"/>
              <w:rPr>
                <w:rFonts w:ascii="Arial Narrow" w:hAnsi="Arial Narrow"/>
                <w:sz w:val="17"/>
              </w:rPr>
            </w:pPr>
            <w:r w:rsidRPr="0049460C">
              <w:rPr>
                <w:rFonts w:ascii="Arial Narrow" w:hAnsi="Arial Narrow"/>
                <w:sz w:val="17"/>
              </w:rPr>
              <w:t>US13  US55  US64  G5</w:t>
            </w:r>
          </w:p>
        </w:tc>
        <w:tc>
          <w:tcPr>
            <w:tcW w:w="2677" w:type="dxa"/>
            <w:tcBorders>
              <w:right w:val="double" w:sz="6" w:space="0" w:color="auto"/>
            </w:tcBorders>
            <w:noWrap/>
          </w:tcPr>
          <w:p w:rsidR="003823A1" w:rsidRPr="0049460C" w:rsidP="00EB57A9" w14:paraId="6A37426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410-420</w:t>
            </w:r>
          </w:p>
          <w:p w:rsidR="003823A1" w:rsidRPr="0049460C" w:rsidP="00EB57A9" w14:paraId="64FB221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Pr>
                <w:rFonts w:ascii="Arial Narrow" w:hAnsi="Arial Narrow"/>
                <w:sz w:val="17"/>
              </w:rPr>
              <w:t>Space research (space-to-space)  5.268</w:t>
            </w:r>
          </w:p>
          <w:p w:rsidR="003823A1" w:rsidRPr="0049460C" w:rsidP="00EB57A9" w14:paraId="1156A5F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4428D82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p>
          <w:p w:rsidR="003823A1" w:rsidRPr="0049460C" w:rsidP="00EB57A9" w14:paraId="6DF8521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rPr>
                <w:rFonts w:ascii="Arial Narrow" w:hAnsi="Arial Narrow"/>
                <w:sz w:val="17"/>
              </w:rPr>
            </w:pPr>
          </w:p>
          <w:p w:rsidR="003823A1" w:rsidP="00EB57A9" w14:paraId="6A71151D" w14:textId="77777777">
            <w:pPr>
              <w:tabs>
                <w:tab w:val="left" w:pos="0"/>
                <w:tab w:val="left" w:pos="336"/>
                <w:tab w:val="left" w:pos="1908"/>
                <w:tab w:val="left" w:pos="2880"/>
                <w:tab w:val="left" w:pos="3600"/>
                <w:tab w:val="left" w:pos="4320"/>
                <w:tab w:val="left" w:pos="5040"/>
              </w:tabs>
              <w:suppressAutoHyphens/>
              <w:spacing w:line="216" w:lineRule="auto"/>
              <w:rPr>
                <w:rFonts w:ascii="Arial Narrow" w:hAnsi="Arial Narrow"/>
                <w:sz w:val="17"/>
              </w:rPr>
            </w:pPr>
          </w:p>
          <w:p w:rsidR="003823A1" w:rsidRPr="0049460C" w:rsidP="00EB57A9" w14:paraId="0F43E98E" w14:textId="77777777">
            <w:pPr>
              <w:tabs>
                <w:tab w:val="left" w:pos="0"/>
                <w:tab w:val="left" w:pos="336"/>
                <w:tab w:val="left" w:pos="1908"/>
                <w:tab w:val="left" w:pos="2880"/>
                <w:tab w:val="left" w:pos="3600"/>
                <w:tab w:val="left" w:pos="4320"/>
                <w:tab w:val="left" w:pos="5040"/>
              </w:tabs>
              <w:suppressAutoHyphens/>
              <w:spacing w:line="216" w:lineRule="auto"/>
              <w:rPr>
                <w:rFonts w:ascii="Arial Narrow" w:hAnsi="Arial Narrow"/>
                <w:sz w:val="17"/>
              </w:rPr>
            </w:pPr>
            <w:r w:rsidRPr="0049460C">
              <w:rPr>
                <w:rFonts w:ascii="Arial Narrow" w:hAnsi="Arial Narrow"/>
                <w:sz w:val="17"/>
              </w:rPr>
              <w:t>US13  US55  US64</w:t>
            </w:r>
          </w:p>
        </w:tc>
        <w:tc>
          <w:tcPr>
            <w:tcW w:w="1980" w:type="dxa"/>
            <w:tcBorders>
              <w:left w:val="double" w:sz="6" w:space="0" w:color="auto"/>
              <w:right w:val="nil"/>
            </w:tcBorders>
            <w:noWrap/>
          </w:tcPr>
          <w:p w:rsidR="003823A1" w:rsidRPr="0049460C" w:rsidP="00EB57A9" w14:paraId="3B63B54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7B2DD2E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p w:rsidR="003823A1" w:rsidRPr="0049460C" w:rsidP="00EB57A9" w14:paraId="2800187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MedRadio</w:t>
            </w:r>
            <w:r w:rsidRPr="0049460C">
              <w:rPr>
                <w:rFonts w:ascii="Arial Narrow" w:hAnsi="Arial Narrow"/>
                <w:sz w:val="17"/>
              </w:rPr>
              <w:t xml:space="preserve"> (95I)</w:t>
            </w:r>
          </w:p>
        </w:tc>
      </w:tr>
    </w:tbl>
    <w:p w:rsidR="00B37EA7" w:rsidRPr="002C1CD4" w:rsidP="00B37EA7" w14:paraId="12BD5342" w14:textId="0FFC0139">
      <w:pPr>
        <w:rPr>
          <w:rFonts w:ascii="Arial Narrow" w:hAnsi="Arial Narrow"/>
          <w:snapToGrid/>
          <w:kern w:val="0"/>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2199"/>
        <w:gridCol w:w="2335"/>
        <w:gridCol w:w="2154"/>
        <w:gridCol w:w="2335"/>
        <w:gridCol w:w="2677"/>
        <w:gridCol w:w="1980"/>
      </w:tblGrid>
      <w:tr w14:paraId="1D3DF5A6" w14:textId="77777777" w:rsidTr="00EB57A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c>
          <w:tcPr>
            <w:tcW w:w="6688" w:type="dxa"/>
            <w:gridSpan w:val="3"/>
            <w:tcBorders>
              <w:left w:val="nil"/>
              <w:right w:val="double" w:sz="6" w:space="0" w:color="auto"/>
            </w:tcBorders>
          </w:tcPr>
          <w:p w:rsidR="003823A1" w:rsidRPr="0049460C" w:rsidP="00EB57A9" w14:paraId="6792838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420-430</w:t>
            </w:r>
          </w:p>
          <w:p w:rsidR="003823A1" w:rsidRPr="0049460C" w:rsidP="00EB57A9" w14:paraId="7ACBB3F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FIXED</w:t>
            </w:r>
          </w:p>
          <w:p w:rsidR="003823A1" w:rsidRPr="0049460C" w:rsidP="00EB57A9" w14:paraId="73C31AB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MOBILE except aeronautical mobile</w:t>
            </w:r>
          </w:p>
          <w:p w:rsidR="003823A1" w:rsidRPr="0049460C" w:rsidP="00EB57A9" w14:paraId="1EE4A33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Radiolocation</w:t>
            </w:r>
          </w:p>
          <w:p w:rsidR="003823A1" w:rsidRPr="0049460C" w:rsidP="00EB57A9" w14:paraId="4455580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4"/>
              <w:rPr>
                <w:rFonts w:ascii="Arial Narrow" w:hAnsi="Arial Narrow"/>
                <w:sz w:val="17"/>
              </w:rPr>
            </w:pPr>
          </w:p>
          <w:p w:rsidR="003823A1" w:rsidRPr="0049460C" w:rsidP="00EB57A9" w14:paraId="191E09F7"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5.269  5.270  5.271</w:t>
            </w:r>
          </w:p>
        </w:tc>
        <w:tc>
          <w:tcPr>
            <w:tcW w:w="2335" w:type="dxa"/>
            <w:vMerge w:val="restart"/>
            <w:tcBorders>
              <w:left w:val="double" w:sz="6" w:space="0" w:color="auto"/>
              <w:bottom w:val="nil"/>
            </w:tcBorders>
          </w:tcPr>
          <w:p w:rsidR="003823A1" w:rsidRPr="0049460C" w:rsidP="00EB57A9" w14:paraId="3070F5EA"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420-450</w:t>
            </w:r>
          </w:p>
          <w:p w:rsidR="003823A1" w:rsidRPr="0049460C" w:rsidP="00EB57A9" w14:paraId="7896D9C9"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  G2  G129</w:t>
            </w:r>
          </w:p>
        </w:tc>
        <w:tc>
          <w:tcPr>
            <w:tcW w:w="2677" w:type="dxa"/>
            <w:vMerge w:val="restart"/>
            <w:tcBorders>
              <w:bottom w:val="nil"/>
              <w:right w:val="double" w:sz="6" w:space="0" w:color="auto"/>
            </w:tcBorders>
          </w:tcPr>
          <w:p w:rsidR="003823A1" w:rsidRPr="0049460C" w:rsidP="00EB57A9" w14:paraId="4E2DF4A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7"/>
              </w:rPr>
            </w:pPr>
            <w:r w:rsidRPr="0049460C">
              <w:rPr>
                <w:rFonts w:ascii="Arial Narrow" w:hAnsi="Arial Narrow"/>
                <w:sz w:val="17"/>
              </w:rPr>
              <w:t>420-450</w:t>
            </w:r>
          </w:p>
          <w:p w:rsidR="003823A1" w:rsidRPr="0049460C" w:rsidP="00EB57A9" w14:paraId="54103FA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7"/>
              </w:rPr>
            </w:pPr>
            <w:r w:rsidRPr="0049460C">
              <w:rPr>
                <w:rFonts w:ascii="Arial Narrow" w:hAnsi="Arial Narrow"/>
                <w:sz w:val="17"/>
              </w:rPr>
              <w:t>Amateur  US270</w:t>
            </w:r>
          </w:p>
        </w:tc>
        <w:tc>
          <w:tcPr>
            <w:tcW w:w="1980" w:type="dxa"/>
            <w:vMerge w:val="restart"/>
            <w:tcBorders>
              <w:left w:val="double" w:sz="6" w:space="0" w:color="auto"/>
              <w:right w:val="nil"/>
            </w:tcBorders>
          </w:tcPr>
          <w:p w:rsidR="003823A1" w:rsidRPr="0049460C" w:rsidP="00EB57A9" w14:paraId="0E67BDD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7"/>
              </w:rPr>
            </w:pPr>
          </w:p>
          <w:p w:rsidR="003823A1" w:rsidRPr="0049460C" w:rsidP="00EB57A9" w14:paraId="3CEAD3D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7"/>
              </w:rPr>
            </w:pPr>
            <w:r w:rsidRPr="0049460C">
              <w:rPr>
                <w:rFonts w:ascii="Arial Narrow" w:hAnsi="Arial Narrow"/>
                <w:sz w:val="17"/>
              </w:rPr>
              <w:t>Private Land Mobile (90)</w:t>
            </w:r>
          </w:p>
          <w:p w:rsidR="003823A1" w:rsidRPr="0049460C" w:rsidP="00EB57A9" w14:paraId="17CCFC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7"/>
              </w:rPr>
            </w:pPr>
            <w:r w:rsidRPr="0049460C">
              <w:rPr>
                <w:rFonts w:ascii="Arial Narrow" w:hAnsi="Arial Narrow"/>
                <w:sz w:val="17"/>
                <w:szCs w:val="17"/>
              </w:rPr>
              <w:t>MedRadio</w:t>
            </w:r>
            <w:r w:rsidRPr="0049460C">
              <w:rPr>
                <w:rFonts w:ascii="Arial Narrow" w:hAnsi="Arial Narrow"/>
                <w:sz w:val="17"/>
                <w:szCs w:val="17"/>
              </w:rPr>
              <w:t xml:space="preserve"> (95I)</w:t>
            </w:r>
          </w:p>
          <w:p w:rsidR="003823A1" w:rsidRPr="0049460C" w:rsidP="00EB57A9" w14:paraId="2E05529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 Radio (97)</w:t>
            </w:r>
          </w:p>
        </w:tc>
      </w:tr>
      <w:tr w14:paraId="0772120D" w14:textId="77777777" w:rsidTr="00EB57A9">
        <w:tblPrEx>
          <w:tblW w:w="5000" w:type="pct"/>
          <w:tblLayout w:type="fixed"/>
          <w:tblCellMar>
            <w:left w:w="58" w:type="dxa"/>
            <w:right w:w="0" w:type="dxa"/>
          </w:tblCellMar>
          <w:tblLook w:val="0000"/>
        </w:tblPrEx>
        <w:trPr>
          <w:trHeight w:val="777"/>
        </w:trPr>
        <w:tc>
          <w:tcPr>
            <w:tcW w:w="2199" w:type="dxa"/>
            <w:tcBorders>
              <w:left w:val="nil"/>
            </w:tcBorders>
          </w:tcPr>
          <w:p w:rsidR="003823A1" w:rsidRPr="0049460C" w:rsidP="00EB57A9" w14:paraId="6D059AC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430-432</w:t>
            </w:r>
          </w:p>
          <w:p w:rsidR="003823A1" w:rsidRPr="0049460C" w:rsidP="00EB57A9" w14:paraId="0B0F83F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AMATEUR</w:t>
            </w:r>
          </w:p>
          <w:p w:rsidR="003823A1" w:rsidRPr="0049460C" w:rsidP="00EB57A9" w14:paraId="6D471D4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RADIOLOCATION</w:t>
            </w:r>
          </w:p>
          <w:p w:rsidR="003823A1" w:rsidRPr="0049460C" w:rsidP="00EB57A9" w14:paraId="5C3C33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p>
          <w:p w:rsidR="003823A1" w:rsidRPr="0049460C" w:rsidP="00EB57A9" w14:paraId="0C8F5F6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5.271  5.274  5.275  5.276  5.277</w:t>
            </w:r>
          </w:p>
        </w:tc>
        <w:tc>
          <w:tcPr>
            <w:tcW w:w="4489" w:type="dxa"/>
            <w:gridSpan w:val="2"/>
            <w:tcBorders>
              <w:right w:val="double" w:sz="6" w:space="0" w:color="auto"/>
            </w:tcBorders>
          </w:tcPr>
          <w:p w:rsidR="003823A1" w:rsidRPr="0049460C" w:rsidP="00EB57A9" w14:paraId="734CDAD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430-432</w:t>
            </w:r>
          </w:p>
          <w:p w:rsidR="003823A1" w:rsidRPr="0049460C" w:rsidP="00EB57A9" w14:paraId="66739EA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3823A1" w:rsidRPr="0049460C" w:rsidP="00EB57A9" w14:paraId="7C9A49F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Amateur</w:t>
            </w:r>
          </w:p>
          <w:p w:rsidR="003823A1" w:rsidRPr="0049460C" w:rsidP="00EB57A9" w14:paraId="4613F4F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06A8E9E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5.271  5.276  5.277  5.278  5.279</w:t>
            </w:r>
          </w:p>
        </w:tc>
        <w:tc>
          <w:tcPr>
            <w:tcW w:w="2335" w:type="dxa"/>
            <w:vMerge/>
            <w:tcBorders>
              <w:left w:val="double" w:sz="6" w:space="0" w:color="auto"/>
              <w:bottom w:val="nil"/>
            </w:tcBorders>
            <w:vAlign w:val="bottom"/>
          </w:tcPr>
          <w:p w:rsidR="003823A1" w:rsidRPr="0049460C" w:rsidP="00EB57A9" w14:paraId="19229578" w14:textId="77777777">
            <w:pPr>
              <w:suppressAutoHyphens/>
              <w:rPr>
                <w:rFonts w:ascii="Arial Narrow" w:hAnsi="Arial Narrow"/>
                <w:sz w:val="17"/>
              </w:rPr>
            </w:pPr>
          </w:p>
        </w:tc>
        <w:tc>
          <w:tcPr>
            <w:tcW w:w="2677" w:type="dxa"/>
            <w:vMerge/>
            <w:tcBorders>
              <w:bottom w:val="nil"/>
              <w:right w:val="double" w:sz="6" w:space="0" w:color="auto"/>
            </w:tcBorders>
          </w:tcPr>
          <w:p w:rsidR="003823A1" w:rsidRPr="0049460C" w:rsidP="00EB57A9" w14:paraId="5ECCDFCE" w14:textId="77777777">
            <w:pPr>
              <w:suppressAutoHyphens/>
              <w:rPr>
                <w:rFonts w:ascii="Arial Narrow" w:hAnsi="Arial Narrow"/>
                <w:sz w:val="17"/>
              </w:rPr>
            </w:pPr>
          </w:p>
        </w:tc>
        <w:tc>
          <w:tcPr>
            <w:tcW w:w="1980" w:type="dxa"/>
            <w:vMerge/>
            <w:tcBorders>
              <w:left w:val="double" w:sz="6" w:space="0" w:color="auto"/>
              <w:right w:val="nil"/>
            </w:tcBorders>
          </w:tcPr>
          <w:p w:rsidR="003823A1" w:rsidRPr="0049460C" w:rsidP="00EB57A9" w14:paraId="74B2B90D" w14:textId="77777777">
            <w:pPr>
              <w:suppressAutoHyphens/>
              <w:rPr>
                <w:rFonts w:ascii="Arial Narrow" w:hAnsi="Arial Narrow"/>
                <w:sz w:val="17"/>
              </w:rPr>
            </w:pPr>
          </w:p>
        </w:tc>
      </w:tr>
      <w:tr w14:paraId="632E22EF" w14:textId="77777777" w:rsidTr="00EB57A9">
        <w:tblPrEx>
          <w:tblW w:w="5000" w:type="pct"/>
          <w:tblLayout w:type="fixed"/>
          <w:tblCellMar>
            <w:left w:w="58" w:type="dxa"/>
            <w:right w:w="0" w:type="dxa"/>
          </w:tblCellMar>
          <w:tblLook w:val="0000"/>
        </w:tblPrEx>
        <w:trPr>
          <w:trHeight w:val="1002"/>
        </w:trPr>
        <w:tc>
          <w:tcPr>
            <w:tcW w:w="2199" w:type="dxa"/>
            <w:tcBorders>
              <w:left w:val="nil"/>
            </w:tcBorders>
          </w:tcPr>
          <w:p w:rsidR="003823A1" w:rsidRPr="0049460C" w:rsidP="00EB57A9" w14:paraId="3E2B269C" w14:textId="77777777">
            <w:pPr>
              <w:suppressAutoHyphens/>
              <w:ind w:left="-54"/>
              <w:rPr>
                <w:rFonts w:ascii="Arial Narrow" w:hAnsi="Arial Narrow"/>
                <w:sz w:val="17"/>
              </w:rPr>
            </w:pPr>
            <w:r w:rsidRPr="0049460C">
              <w:rPr>
                <w:rFonts w:ascii="Arial Narrow" w:hAnsi="Arial Narrow"/>
                <w:sz w:val="17"/>
              </w:rPr>
              <w:t>432-438</w:t>
            </w:r>
          </w:p>
          <w:p w:rsidR="003823A1" w:rsidRPr="0049460C" w:rsidP="00EB57A9" w14:paraId="1874F6C1" w14:textId="77777777">
            <w:pPr>
              <w:suppressAutoHyphens/>
              <w:ind w:left="-54"/>
              <w:rPr>
                <w:rFonts w:ascii="Arial Narrow" w:hAnsi="Arial Narrow"/>
                <w:sz w:val="17"/>
              </w:rPr>
            </w:pPr>
            <w:r w:rsidRPr="0049460C">
              <w:rPr>
                <w:rFonts w:ascii="Arial Narrow" w:hAnsi="Arial Narrow"/>
                <w:sz w:val="17"/>
              </w:rPr>
              <w:t>AMATEUR</w:t>
            </w:r>
          </w:p>
          <w:p w:rsidR="003823A1" w:rsidRPr="0049460C" w:rsidP="00EB57A9" w14:paraId="5A2B19E9" w14:textId="77777777">
            <w:pPr>
              <w:suppressAutoHyphens/>
              <w:ind w:left="-54"/>
              <w:rPr>
                <w:rFonts w:ascii="Arial Narrow" w:hAnsi="Arial Narrow"/>
                <w:sz w:val="17"/>
              </w:rPr>
            </w:pPr>
            <w:r w:rsidRPr="0049460C">
              <w:rPr>
                <w:rFonts w:ascii="Arial Narrow" w:hAnsi="Arial Narrow"/>
                <w:sz w:val="17"/>
              </w:rPr>
              <w:t>RADIOLOCATION</w:t>
            </w:r>
          </w:p>
          <w:p w:rsidR="003823A1" w:rsidRPr="0049460C" w:rsidP="00EB57A9" w14:paraId="428DEAA4" w14:textId="77777777">
            <w:pPr>
              <w:suppressAutoHyphens/>
              <w:ind w:left="-54"/>
              <w:rPr>
                <w:rFonts w:ascii="Arial Narrow" w:hAnsi="Arial Narrow"/>
                <w:sz w:val="17"/>
              </w:rPr>
            </w:pPr>
            <w:r w:rsidRPr="0049460C">
              <w:rPr>
                <w:rFonts w:ascii="Arial Narrow" w:hAnsi="Arial Narrow"/>
                <w:sz w:val="17"/>
              </w:rPr>
              <w:t>Earth exploration-satellite (active)</w:t>
            </w:r>
          </w:p>
          <w:p w:rsidR="003823A1" w:rsidRPr="0049460C" w:rsidP="00EB57A9" w14:paraId="596F7E1A" w14:textId="77777777">
            <w:pPr>
              <w:suppressAutoHyphens/>
              <w:spacing w:line="204" w:lineRule="auto"/>
              <w:ind w:left="-54"/>
              <w:rPr>
                <w:rFonts w:ascii="Arial Narrow" w:hAnsi="Arial Narrow"/>
                <w:sz w:val="17"/>
              </w:rPr>
            </w:pPr>
            <w:r w:rsidRPr="0049460C">
              <w:rPr>
                <w:rFonts w:ascii="Arial Narrow" w:hAnsi="Arial Narrow"/>
                <w:sz w:val="17"/>
              </w:rPr>
              <w:t xml:space="preserve">   5.279A</w:t>
            </w:r>
          </w:p>
          <w:p w:rsidR="003823A1" w:rsidRPr="0049460C" w:rsidP="00EB57A9" w14:paraId="25459432" w14:textId="77777777">
            <w:pPr>
              <w:suppressAutoHyphens/>
              <w:spacing w:line="96" w:lineRule="auto"/>
              <w:ind w:left="-54"/>
              <w:rPr>
                <w:rFonts w:ascii="Arial Narrow" w:hAnsi="Arial Narrow"/>
                <w:sz w:val="17"/>
              </w:rPr>
            </w:pPr>
          </w:p>
          <w:p w:rsidR="003823A1" w:rsidP="00EB57A9" w14:paraId="79531974" w14:textId="77777777">
            <w:pPr>
              <w:suppressAutoHyphens/>
              <w:ind w:left="-58"/>
              <w:rPr>
                <w:rFonts w:ascii="Arial Narrow" w:hAnsi="Arial Narrow"/>
                <w:sz w:val="17"/>
              </w:rPr>
            </w:pPr>
            <w:r w:rsidRPr="0049460C">
              <w:rPr>
                <w:rFonts w:ascii="Arial Narrow" w:hAnsi="Arial Narrow"/>
                <w:sz w:val="17"/>
              </w:rPr>
              <w:t>5.138  5.271  5.276  5.277</w:t>
            </w:r>
            <w:r>
              <w:rPr>
                <w:rFonts w:ascii="Arial Narrow" w:hAnsi="Arial Narrow"/>
                <w:sz w:val="17"/>
              </w:rPr>
              <w:t xml:space="preserve">  </w:t>
            </w:r>
            <w:r w:rsidRPr="0049460C">
              <w:rPr>
                <w:rFonts w:ascii="Arial Narrow" w:hAnsi="Arial Narrow"/>
                <w:sz w:val="17"/>
              </w:rPr>
              <w:t>5.280</w:t>
            </w:r>
          </w:p>
          <w:p w:rsidR="003823A1" w:rsidRPr="0049460C" w:rsidP="00EB57A9" w14:paraId="04046870" w14:textId="77777777">
            <w:pPr>
              <w:suppressAutoHyphens/>
              <w:spacing w:line="204" w:lineRule="auto"/>
              <w:ind w:left="-58"/>
              <w:rPr>
                <w:rFonts w:ascii="Arial Narrow" w:hAnsi="Arial Narrow"/>
                <w:sz w:val="17"/>
              </w:rPr>
            </w:pPr>
            <w:r w:rsidRPr="0049460C">
              <w:rPr>
                <w:rFonts w:ascii="Arial Narrow" w:hAnsi="Arial Narrow"/>
                <w:sz w:val="17"/>
              </w:rPr>
              <w:t>5.281  5.282</w:t>
            </w:r>
          </w:p>
        </w:tc>
        <w:tc>
          <w:tcPr>
            <w:tcW w:w="4489" w:type="dxa"/>
            <w:gridSpan w:val="2"/>
            <w:tcBorders>
              <w:right w:val="double" w:sz="6" w:space="0" w:color="auto"/>
            </w:tcBorders>
          </w:tcPr>
          <w:p w:rsidR="003823A1" w:rsidRPr="0049460C" w:rsidP="00EB57A9" w14:paraId="38273661" w14:textId="77777777">
            <w:pPr>
              <w:suppressAutoHyphens/>
              <w:rPr>
                <w:rFonts w:ascii="Arial Narrow" w:hAnsi="Arial Narrow"/>
                <w:sz w:val="17"/>
              </w:rPr>
            </w:pPr>
            <w:r w:rsidRPr="0049460C">
              <w:rPr>
                <w:rFonts w:ascii="Arial Narrow" w:hAnsi="Arial Narrow"/>
                <w:sz w:val="17"/>
              </w:rPr>
              <w:t>432-438</w:t>
            </w:r>
          </w:p>
          <w:p w:rsidR="003823A1" w:rsidRPr="0049460C" w:rsidP="00EB57A9" w14:paraId="535DE8BA" w14:textId="77777777">
            <w:pPr>
              <w:suppressAutoHyphens/>
              <w:rPr>
                <w:rFonts w:ascii="Arial Narrow" w:hAnsi="Arial Narrow"/>
                <w:sz w:val="17"/>
              </w:rPr>
            </w:pPr>
            <w:r w:rsidRPr="0049460C">
              <w:rPr>
                <w:rFonts w:ascii="Arial Narrow" w:hAnsi="Arial Narrow"/>
                <w:sz w:val="17"/>
              </w:rPr>
              <w:t>RADIOLOCATION</w:t>
            </w:r>
          </w:p>
          <w:p w:rsidR="003823A1" w:rsidRPr="0049460C" w:rsidP="00EB57A9" w14:paraId="54B5F7F8" w14:textId="77777777">
            <w:pPr>
              <w:suppressAutoHyphens/>
              <w:rPr>
                <w:rFonts w:ascii="Arial Narrow" w:hAnsi="Arial Narrow"/>
                <w:sz w:val="17"/>
              </w:rPr>
            </w:pPr>
            <w:r w:rsidRPr="0049460C">
              <w:rPr>
                <w:rFonts w:ascii="Arial Narrow" w:hAnsi="Arial Narrow"/>
                <w:sz w:val="17"/>
              </w:rPr>
              <w:t>Amateur</w:t>
            </w:r>
          </w:p>
          <w:p w:rsidR="003823A1" w:rsidRPr="0049460C" w:rsidP="00EB57A9" w14:paraId="63F6BB1C" w14:textId="77777777">
            <w:pPr>
              <w:suppressAutoHyphens/>
              <w:rPr>
                <w:rFonts w:ascii="Arial Narrow" w:hAnsi="Arial Narrow"/>
                <w:sz w:val="17"/>
              </w:rPr>
            </w:pPr>
            <w:r w:rsidRPr="0049460C">
              <w:rPr>
                <w:rFonts w:ascii="Arial Narrow" w:hAnsi="Arial Narrow"/>
                <w:sz w:val="17"/>
              </w:rPr>
              <w:t>Earth exploration-satellite (active)  5.279A</w:t>
            </w:r>
          </w:p>
          <w:p w:rsidR="003823A1" w:rsidRPr="0049460C" w:rsidP="00EB57A9" w14:paraId="0B750F18" w14:textId="77777777">
            <w:pPr>
              <w:suppressAutoHyphens/>
              <w:spacing w:line="192" w:lineRule="auto"/>
              <w:rPr>
                <w:rFonts w:ascii="Arial Narrow" w:hAnsi="Arial Narrow"/>
                <w:sz w:val="17"/>
              </w:rPr>
            </w:pPr>
          </w:p>
          <w:p w:rsidR="003823A1" w:rsidRPr="0049460C" w:rsidP="00EB57A9" w14:paraId="24D0D11B" w14:textId="77777777">
            <w:pPr>
              <w:suppressAutoHyphens/>
              <w:spacing w:line="108" w:lineRule="auto"/>
              <w:rPr>
                <w:rFonts w:ascii="Arial Narrow" w:hAnsi="Arial Narrow"/>
                <w:sz w:val="17"/>
              </w:rPr>
            </w:pPr>
          </w:p>
          <w:p w:rsidR="003823A1" w:rsidRPr="0049460C" w:rsidP="00EB57A9" w14:paraId="79F2B3EC" w14:textId="77777777">
            <w:pPr>
              <w:suppressAutoHyphens/>
              <w:rPr>
                <w:rFonts w:ascii="Arial Narrow" w:hAnsi="Arial Narrow"/>
                <w:sz w:val="17"/>
              </w:rPr>
            </w:pPr>
          </w:p>
          <w:p w:rsidR="003823A1" w:rsidRPr="0049460C" w:rsidP="00EB57A9" w14:paraId="6EED70F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5.271  5.276  5.277  5.278  5.279  5.281  5.282</w:t>
            </w:r>
          </w:p>
        </w:tc>
        <w:tc>
          <w:tcPr>
            <w:tcW w:w="2335" w:type="dxa"/>
            <w:vMerge/>
            <w:tcBorders>
              <w:left w:val="double" w:sz="6" w:space="0" w:color="auto"/>
              <w:bottom w:val="nil"/>
            </w:tcBorders>
            <w:vAlign w:val="bottom"/>
          </w:tcPr>
          <w:p w:rsidR="003823A1" w:rsidRPr="0049460C" w:rsidP="00EB57A9" w14:paraId="2614E80A"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2677" w:type="dxa"/>
            <w:vMerge/>
            <w:tcBorders>
              <w:bottom w:val="nil"/>
              <w:right w:val="double" w:sz="6" w:space="0" w:color="auto"/>
            </w:tcBorders>
          </w:tcPr>
          <w:p w:rsidR="003823A1" w:rsidRPr="0049460C" w:rsidP="00EB57A9" w14:paraId="0B1695C9" w14:textId="77777777">
            <w:pPr>
              <w:suppressAutoHyphens/>
              <w:rPr>
                <w:rFonts w:ascii="Arial Narrow" w:hAnsi="Arial Narrow"/>
                <w:sz w:val="17"/>
              </w:rPr>
            </w:pPr>
          </w:p>
        </w:tc>
        <w:tc>
          <w:tcPr>
            <w:tcW w:w="1980" w:type="dxa"/>
            <w:vMerge/>
            <w:tcBorders>
              <w:left w:val="double" w:sz="6" w:space="0" w:color="auto"/>
              <w:right w:val="nil"/>
            </w:tcBorders>
            <w:vAlign w:val="center"/>
          </w:tcPr>
          <w:p w:rsidR="003823A1" w:rsidRPr="0049460C" w:rsidP="00EB57A9" w14:paraId="7C7D04CD" w14:textId="77777777">
            <w:pPr>
              <w:suppressAutoHyphens/>
              <w:rPr>
                <w:rFonts w:ascii="Arial Narrow" w:hAnsi="Arial Narrow"/>
                <w:sz w:val="17"/>
              </w:rPr>
            </w:pPr>
          </w:p>
        </w:tc>
      </w:tr>
      <w:tr w14:paraId="628E2F45" w14:textId="77777777" w:rsidTr="00EB57A9">
        <w:tblPrEx>
          <w:tblW w:w="5000" w:type="pct"/>
          <w:tblLayout w:type="fixed"/>
          <w:tblCellMar>
            <w:left w:w="58" w:type="dxa"/>
            <w:right w:w="0" w:type="dxa"/>
          </w:tblCellMar>
          <w:tblLook w:val="0000"/>
        </w:tblPrEx>
        <w:trPr>
          <w:trHeight w:val="921"/>
        </w:trPr>
        <w:tc>
          <w:tcPr>
            <w:tcW w:w="2199" w:type="dxa"/>
            <w:tcBorders>
              <w:left w:val="nil"/>
            </w:tcBorders>
          </w:tcPr>
          <w:p w:rsidR="003823A1" w:rsidRPr="0049460C" w:rsidP="00EB57A9" w14:paraId="7BFF0B67" w14:textId="77777777">
            <w:pPr>
              <w:suppressAutoHyphens/>
              <w:ind w:left="-54"/>
              <w:rPr>
                <w:rFonts w:ascii="Arial Narrow" w:hAnsi="Arial Narrow"/>
                <w:sz w:val="17"/>
              </w:rPr>
            </w:pPr>
            <w:r w:rsidRPr="0049460C">
              <w:rPr>
                <w:rFonts w:ascii="Arial Narrow" w:hAnsi="Arial Narrow"/>
                <w:sz w:val="17"/>
              </w:rPr>
              <w:t>438-440</w:t>
            </w:r>
          </w:p>
          <w:p w:rsidR="003823A1" w:rsidRPr="0049460C" w:rsidP="00EB57A9" w14:paraId="026573CB" w14:textId="77777777">
            <w:pPr>
              <w:suppressAutoHyphens/>
              <w:ind w:left="-54"/>
              <w:rPr>
                <w:rFonts w:ascii="Arial Narrow" w:hAnsi="Arial Narrow"/>
                <w:sz w:val="17"/>
              </w:rPr>
            </w:pPr>
            <w:r w:rsidRPr="0049460C">
              <w:rPr>
                <w:rFonts w:ascii="Arial Narrow" w:hAnsi="Arial Narrow"/>
                <w:sz w:val="17"/>
              </w:rPr>
              <w:t>AMATEUR</w:t>
            </w:r>
          </w:p>
          <w:p w:rsidR="003823A1" w:rsidRPr="0049460C" w:rsidP="00EB57A9" w14:paraId="0917F284" w14:textId="77777777">
            <w:pPr>
              <w:suppressAutoHyphens/>
              <w:ind w:left="-54"/>
              <w:rPr>
                <w:rFonts w:ascii="Arial Narrow" w:hAnsi="Arial Narrow"/>
                <w:sz w:val="17"/>
              </w:rPr>
            </w:pPr>
            <w:r w:rsidRPr="0049460C">
              <w:rPr>
                <w:rFonts w:ascii="Arial Narrow" w:hAnsi="Arial Narrow"/>
                <w:sz w:val="17"/>
              </w:rPr>
              <w:t>RADIOLOCATION</w:t>
            </w:r>
          </w:p>
          <w:p w:rsidR="003823A1" w:rsidRPr="0049460C" w:rsidP="00EB57A9" w14:paraId="76BF552B" w14:textId="77777777">
            <w:pPr>
              <w:suppressAutoHyphens/>
              <w:spacing w:line="108" w:lineRule="auto"/>
              <w:ind w:left="-54"/>
              <w:rPr>
                <w:rFonts w:ascii="Arial Narrow" w:hAnsi="Arial Narrow"/>
                <w:sz w:val="17"/>
              </w:rPr>
            </w:pPr>
          </w:p>
          <w:p w:rsidR="003823A1" w:rsidRPr="0049460C" w:rsidP="00EB57A9" w14:paraId="253351B1" w14:textId="77777777">
            <w:pPr>
              <w:suppressAutoHyphens/>
              <w:ind w:left="-54"/>
              <w:rPr>
                <w:rFonts w:ascii="Arial Narrow" w:hAnsi="Arial Narrow"/>
                <w:sz w:val="17"/>
              </w:rPr>
            </w:pPr>
            <w:r w:rsidRPr="0049460C">
              <w:rPr>
                <w:rFonts w:ascii="Arial Narrow" w:hAnsi="Arial Narrow"/>
                <w:sz w:val="17"/>
              </w:rPr>
              <w:t>5.271  5.274  5.275  5.276</w:t>
            </w:r>
          </w:p>
          <w:p w:rsidR="003823A1" w:rsidRPr="0049460C" w:rsidP="00EB57A9" w14:paraId="3CD1C067"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5.277  5.283</w:t>
            </w:r>
          </w:p>
        </w:tc>
        <w:tc>
          <w:tcPr>
            <w:tcW w:w="4489" w:type="dxa"/>
            <w:gridSpan w:val="2"/>
            <w:tcBorders>
              <w:right w:val="double" w:sz="6" w:space="0" w:color="auto"/>
            </w:tcBorders>
          </w:tcPr>
          <w:p w:rsidR="003823A1" w:rsidRPr="0049460C" w:rsidP="00EB57A9" w14:paraId="55CF05BC" w14:textId="77777777">
            <w:pPr>
              <w:suppressAutoHyphens/>
              <w:rPr>
                <w:rFonts w:ascii="Arial Narrow" w:hAnsi="Arial Narrow"/>
                <w:sz w:val="17"/>
              </w:rPr>
            </w:pPr>
            <w:r w:rsidRPr="0049460C">
              <w:rPr>
                <w:rFonts w:ascii="Arial Narrow" w:hAnsi="Arial Narrow"/>
                <w:sz w:val="17"/>
              </w:rPr>
              <w:t>438-440</w:t>
            </w:r>
          </w:p>
          <w:p w:rsidR="003823A1" w:rsidRPr="0049460C" w:rsidP="00EB57A9" w14:paraId="021BE0BB" w14:textId="77777777">
            <w:pPr>
              <w:suppressAutoHyphens/>
              <w:rPr>
                <w:rFonts w:ascii="Arial Narrow" w:hAnsi="Arial Narrow"/>
                <w:sz w:val="17"/>
              </w:rPr>
            </w:pPr>
            <w:r w:rsidRPr="0049460C">
              <w:rPr>
                <w:rFonts w:ascii="Arial Narrow" w:hAnsi="Arial Narrow"/>
                <w:sz w:val="17"/>
              </w:rPr>
              <w:t>RADIOLOCATION</w:t>
            </w:r>
          </w:p>
          <w:p w:rsidR="003823A1" w:rsidRPr="0049460C" w:rsidP="00EB57A9" w14:paraId="02891AD6" w14:textId="77777777">
            <w:pPr>
              <w:suppressAutoHyphens/>
              <w:rPr>
                <w:rFonts w:ascii="Arial Narrow" w:hAnsi="Arial Narrow"/>
                <w:sz w:val="17"/>
              </w:rPr>
            </w:pPr>
            <w:r w:rsidRPr="0049460C">
              <w:rPr>
                <w:rFonts w:ascii="Arial Narrow" w:hAnsi="Arial Narrow"/>
                <w:sz w:val="17"/>
              </w:rPr>
              <w:t>Amateur</w:t>
            </w:r>
          </w:p>
          <w:p w:rsidR="003823A1" w:rsidRPr="0049460C" w:rsidP="00EB57A9" w14:paraId="60D7405C" w14:textId="77777777">
            <w:pPr>
              <w:suppressAutoHyphens/>
              <w:spacing w:line="96" w:lineRule="auto"/>
              <w:rPr>
                <w:rFonts w:ascii="Arial Narrow" w:hAnsi="Arial Narrow"/>
                <w:sz w:val="17"/>
              </w:rPr>
            </w:pPr>
          </w:p>
          <w:p w:rsidR="003823A1" w:rsidRPr="0049460C" w:rsidP="00EB57A9" w14:paraId="3CCCF83D" w14:textId="77777777">
            <w:pPr>
              <w:suppressAutoHyphens/>
              <w:rPr>
                <w:rFonts w:ascii="Arial Narrow" w:hAnsi="Arial Narrow"/>
                <w:sz w:val="17"/>
              </w:rPr>
            </w:pPr>
          </w:p>
          <w:p w:rsidR="003823A1" w:rsidRPr="0049460C" w:rsidP="00EB57A9" w14:paraId="1E5C00C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5.271  5.276  5.277  5.278  5.279</w:t>
            </w:r>
          </w:p>
        </w:tc>
        <w:tc>
          <w:tcPr>
            <w:tcW w:w="2335" w:type="dxa"/>
            <w:vMerge/>
            <w:tcBorders>
              <w:left w:val="double" w:sz="6" w:space="0" w:color="auto"/>
              <w:bottom w:val="nil"/>
            </w:tcBorders>
          </w:tcPr>
          <w:p w:rsidR="003823A1" w:rsidRPr="0049460C" w:rsidP="00EB57A9" w14:paraId="4A9754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2677" w:type="dxa"/>
            <w:vMerge/>
            <w:tcBorders>
              <w:bottom w:val="nil"/>
              <w:right w:val="double" w:sz="6" w:space="0" w:color="auto"/>
            </w:tcBorders>
            <w:vAlign w:val="center"/>
          </w:tcPr>
          <w:p w:rsidR="003823A1" w:rsidRPr="0049460C" w:rsidP="00EB57A9" w14:paraId="2A88C3D1" w14:textId="77777777">
            <w:pPr>
              <w:suppressAutoHyphens/>
              <w:rPr>
                <w:rFonts w:ascii="Arial Narrow" w:hAnsi="Arial Narrow"/>
                <w:sz w:val="17"/>
              </w:rPr>
            </w:pPr>
          </w:p>
        </w:tc>
        <w:tc>
          <w:tcPr>
            <w:tcW w:w="1980" w:type="dxa"/>
            <w:vMerge/>
            <w:tcBorders>
              <w:left w:val="double" w:sz="6" w:space="0" w:color="auto"/>
              <w:right w:val="nil"/>
            </w:tcBorders>
            <w:vAlign w:val="center"/>
          </w:tcPr>
          <w:p w:rsidR="003823A1" w:rsidRPr="0049460C" w:rsidP="00EB57A9" w14:paraId="5BCD0037" w14:textId="77777777">
            <w:pPr>
              <w:suppressAutoHyphens/>
              <w:rPr>
                <w:rFonts w:ascii="Arial Narrow" w:hAnsi="Arial Narrow"/>
                <w:sz w:val="17"/>
              </w:rPr>
            </w:pPr>
          </w:p>
        </w:tc>
      </w:tr>
      <w:tr w14:paraId="1F366661" w14:textId="77777777" w:rsidTr="00EB57A9">
        <w:tblPrEx>
          <w:tblW w:w="5000" w:type="pct"/>
          <w:tblLayout w:type="fixed"/>
          <w:tblCellMar>
            <w:left w:w="58" w:type="dxa"/>
            <w:right w:w="0" w:type="dxa"/>
          </w:tblCellMar>
          <w:tblLook w:val="0000"/>
        </w:tblPrEx>
        <w:trPr>
          <w:trHeight w:val="930"/>
        </w:trPr>
        <w:tc>
          <w:tcPr>
            <w:tcW w:w="6688" w:type="dxa"/>
            <w:gridSpan w:val="3"/>
            <w:tcBorders>
              <w:left w:val="nil"/>
              <w:bottom w:val="single" w:sz="4" w:space="0" w:color="auto"/>
              <w:right w:val="double" w:sz="6" w:space="0" w:color="auto"/>
            </w:tcBorders>
          </w:tcPr>
          <w:p w:rsidR="003823A1" w:rsidRPr="0049460C" w:rsidP="00EB57A9" w14:paraId="03B85C7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440-450</w:t>
            </w:r>
          </w:p>
          <w:p w:rsidR="003823A1" w:rsidRPr="0049460C" w:rsidP="00EB57A9" w14:paraId="52C0C28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FIXED</w:t>
            </w:r>
          </w:p>
          <w:p w:rsidR="003823A1" w:rsidRPr="0049460C" w:rsidP="00EB57A9" w14:paraId="47F3D22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MOBILE except aeronautical mobile</w:t>
            </w:r>
          </w:p>
          <w:p w:rsidR="003823A1" w:rsidRPr="0049460C" w:rsidP="00EB57A9" w14:paraId="6FD291A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Radiolocation</w:t>
            </w:r>
          </w:p>
          <w:p w:rsidR="003823A1" w:rsidRPr="0049460C" w:rsidP="00EB57A9" w14:paraId="7C2A082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54"/>
              <w:rPr>
                <w:rFonts w:ascii="Arial Narrow" w:hAnsi="Arial Narrow"/>
                <w:sz w:val="17"/>
              </w:rPr>
            </w:pPr>
          </w:p>
          <w:p w:rsidR="003823A1" w:rsidRPr="0049460C" w:rsidP="00EB57A9" w14:paraId="7386EC2C"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5.269  5.270  5.271  5.284  5.285  5.286</w:t>
            </w:r>
          </w:p>
        </w:tc>
        <w:tc>
          <w:tcPr>
            <w:tcW w:w="2335" w:type="dxa"/>
            <w:tcBorders>
              <w:top w:val="nil"/>
              <w:left w:val="double" w:sz="6" w:space="0" w:color="auto"/>
            </w:tcBorders>
            <w:vAlign w:val="bottom"/>
          </w:tcPr>
          <w:p w:rsidR="003823A1" w:rsidRPr="0049460C" w:rsidP="00EB57A9" w14:paraId="1A1F3C8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5.286  US64  US87  US230</w:t>
            </w:r>
          </w:p>
          <w:p w:rsidR="003823A1" w:rsidRPr="0049460C" w:rsidP="00EB57A9" w14:paraId="3B61300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US269  US270  US397  G8</w:t>
            </w:r>
          </w:p>
        </w:tc>
        <w:tc>
          <w:tcPr>
            <w:tcW w:w="2677" w:type="dxa"/>
            <w:tcBorders>
              <w:top w:val="nil"/>
              <w:right w:val="double" w:sz="6" w:space="0" w:color="auto"/>
            </w:tcBorders>
            <w:vAlign w:val="bottom"/>
          </w:tcPr>
          <w:p w:rsidR="003823A1" w:rsidRPr="0049460C" w:rsidP="00EB57A9" w14:paraId="1A7D40F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2"/>
              <w:rPr>
                <w:rFonts w:ascii="Arial Narrow" w:hAnsi="Arial Narrow"/>
                <w:sz w:val="17"/>
              </w:rPr>
            </w:pPr>
            <w:r w:rsidRPr="0049460C">
              <w:rPr>
                <w:rFonts w:ascii="Arial Narrow" w:hAnsi="Arial Narrow"/>
                <w:sz w:val="17"/>
              </w:rPr>
              <w:t>5.282  5.286  US64  US87  US230</w:t>
            </w:r>
          </w:p>
          <w:p w:rsidR="003823A1" w:rsidRPr="0049460C" w:rsidP="00EB57A9" w14:paraId="5232CA5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US269  US397</w:t>
            </w:r>
          </w:p>
        </w:tc>
        <w:tc>
          <w:tcPr>
            <w:tcW w:w="1980" w:type="dxa"/>
            <w:vMerge/>
            <w:tcBorders>
              <w:left w:val="double" w:sz="6" w:space="0" w:color="auto"/>
              <w:right w:val="nil"/>
            </w:tcBorders>
            <w:vAlign w:val="center"/>
          </w:tcPr>
          <w:p w:rsidR="003823A1" w:rsidRPr="0049460C" w:rsidP="00EB57A9" w14:paraId="0189D17D" w14:textId="77777777">
            <w:pPr>
              <w:suppressAutoHyphens/>
              <w:rPr>
                <w:rFonts w:ascii="Arial Narrow" w:hAnsi="Arial Narrow"/>
                <w:sz w:val="17"/>
              </w:rPr>
            </w:pPr>
          </w:p>
        </w:tc>
      </w:tr>
      <w:tr w14:paraId="3B3BA903" w14:textId="77777777" w:rsidTr="00EB57A9">
        <w:tblPrEx>
          <w:tblW w:w="5000" w:type="pct"/>
          <w:tblLayout w:type="fixed"/>
          <w:tblCellMar>
            <w:left w:w="58" w:type="dxa"/>
            <w:right w:w="0" w:type="dxa"/>
          </w:tblCellMar>
          <w:tblLook w:val="0000"/>
        </w:tblPrEx>
        <w:trPr>
          <w:trHeight w:val="417"/>
        </w:trPr>
        <w:tc>
          <w:tcPr>
            <w:tcW w:w="6688" w:type="dxa"/>
            <w:gridSpan w:val="3"/>
            <w:tcBorders>
              <w:left w:val="nil"/>
              <w:bottom w:val="nil"/>
              <w:right w:val="double" w:sz="6" w:space="0" w:color="auto"/>
            </w:tcBorders>
          </w:tcPr>
          <w:p w:rsidR="003823A1" w:rsidRPr="0049460C" w:rsidP="00EB57A9" w14:paraId="0502530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450-455</w:t>
            </w:r>
          </w:p>
          <w:p w:rsidR="003823A1" w:rsidRPr="0049460C" w:rsidP="00EB57A9" w14:paraId="45383D4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FIXED</w:t>
            </w:r>
          </w:p>
          <w:p w:rsidR="003823A1" w:rsidRPr="0049460C" w:rsidP="00EB57A9" w14:paraId="1994779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MOBILE  5.286AA</w:t>
            </w:r>
          </w:p>
        </w:tc>
        <w:tc>
          <w:tcPr>
            <w:tcW w:w="2335" w:type="dxa"/>
            <w:tcBorders>
              <w:left w:val="double" w:sz="6" w:space="0" w:color="auto"/>
              <w:bottom w:val="single" w:sz="4" w:space="0" w:color="auto"/>
            </w:tcBorders>
          </w:tcPr>
          <w:p w:rsidR="003823A1" w:rsidRPr="0049460C" w:rsidP="00EB57A9" w14:paraId="6FBBEDDC"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450-454</w:t>
            </w:r>
          </w:p>
          <w:p w:rsidR="003823A1" w:rsidRPr="0049460C" w:rsidP="00EB57A9" w14:paraId="17A0F84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1560755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30812B2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6661F7C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823A1" w:rsidRPr="0049460C" w:rsidP="00EB57A9" w14:paraId="576C2B8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5.286  US64  US87</w:t>
            </w:r>
          </w:p>
        </w:tc>
        <w:tc>
          <w:tcPr>
            <w:tcW w:w="2677" w:type="dxa"/>
            <w:tcBorders>
              <w:right w:val="double" w:sz="6" w:space="0" w:color="auto"/>
            </w:tcBorders>
          </w:tcPr>
          <w:p w:rsidR="003823A1" w:rsidRPr="0049460C" w:rsidP="00EB57A9" w14:paraId="6BCE620F" w14:textId="77777777">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450-454</w:t>
            </w:r>
          </w:p>
          <w:p w:rsidR="003823A1" w:rsidRPr="0049460C" w:rsidP="00EB57A9" w14:paraId="6794C3F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w:t>
            </w:r>
          </w:p>
          <w:p w:rsidR="003823A1" w:rsidRPr="0049460C" w:rsidP="00EB57A9" w14:paraId="512FF2D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3784F15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022B3D0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sz w:val="17"/>
              </w:rPr>
            </w:pPr>
          </w:p>
          <w:p w:rsidR="003823A1" w:rsidRPr="0049460C" w:rsidP="00EB57A9" w14:paraId="4FD1AFC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5.286  US64  US87  NG112  NG124</w:t>
            </w:r>
          </w:p>
        </w:tc>
        <w:tc>
          <w:tcPr>
            <w:tcW w:w="1980" w:type="dxa"/>
            <w:tcBorders>
              <w:left w:val="double" w:sz="6" w:space="0" w:color="auto"/>
              <w:right w:val="nil"/>
            </w:tcBorders>
          </w:tcPr>
          <w:p w:rsidR="003823A1" w:rsidRPr="0049460C" w:rsidP="00EB57A9" w14:paraId="3A523F6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0056A9BC" w14:textId="77777777">
            <w:pPr>
              <w:tabs>
                <w:tab w:val="left" w:pos="-855"/>
                <w:tab w:val="left" w:pos="-252"/>
                <w:tab w:val="left" w:pos="288"/>
                <w:tab w:val="left" w:pos="1008"/>
                <w:tab w:val="left" w:pos="1548"/>
                <w:tab w:val="left" w:pos="181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Remote Pickup (74D)</w:t>
            </w:r>
          </w:p>
          <w:p w:rsidR="003823A1" w:rsidRPr="0049460C" w:rsidP="00EB57A9" w14:paraId="17BA52F0" w14:textId="77777777">
            <w:pPr>
              <w:tabs>
                <w:tab w:val="left" w:pos="-855"/>
                <w:tab w:val="left" w:pos="-252"/>
                <w:tab w:val="left" w:pos="288"/>
                <w:tab w:val="left" w:pos="1008"/>
                <w:tab w:val="left" w:pos="1548"/>
                <w:tab w:val="left" w:pos="181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Low Power Auxiliary (74H)</w:t>
            </w:r>
          </w:p>
          <w:p w:rsidR="003823A1" w:rsidRPr="0049460C" w:rsidP="00EB57A9" w14:paraId="620C79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p w:rsidR="003823A1" w:rsidRPr="0049460C" w:rsidP="00EB57A9" w14:paraId="1390F60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MedRadio</w:t>
            </w:r>
            <w:r w:rsidRPr="0049460C">
              <w:rPr>
                <w:rFonts w:ascii="Arial Narrow" w:hAnsi="Arial Narrow"/>
                <w:sz w:val="17"/>
              </w:rPr>
              <w:t xml:space="preserve"> (95I)</w:t>
            </w:r>
          </w:p>
        </w:tc>
      </w:tr>
      <w:tr w14:paraId="3144B635" w14:textId="77777777" w:rsidTr="00EB57A9">
        <w:tblPrEx>
          <w:tblW w:w="5000" w:type="pct"/>
          <w:tblLayout w:type="fixed"/>
          <w:tblCellMar>
            <w:left w:w="58" w:type="dxa"/>
            <w:right w:w="0" w:type="dxa"/>
          </w:tblCellMar>
          <w:tblLook w:val="0000"/>
        </w:tblPrEx>
        <w:tc>
          <w:tcPr>
            <w:tcW w:w="6688" w:type="dxa"/>
            <w:gridSpan w:val="3"/>
            <w:tcBorders>
              <w:top w:val="nil"/>
              <w:left w:val="nil"/>
              <w:right w:val="double" w:sz="6" w:space="0" w:color="auto"/>
            </w:tcBorders>
            <w:vAlign w:val="bottom"/>
          </w:tcPr>
          <w:p w:rsidR="003823A1" w:rsidRPr="0049460C" w:rsidP="00EB57A9" w14:paraId="7ACFA796"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5.209  5.271  5.286  5.286A  5.286B  5.286C  5.286D  5.286E</w:t>
            </w:r>
          </w:p>
        </w:tc>
        <w:tc>
          <w:tcPr>
            <w:tcW w:w="2335" w:type="dxa"/>
            <w:tcBorders>
              <w:left w:val="double" w:sz="6" w:space="0" w:color="auto"/>
              <w:bottom w:val="nil"/>
            </w:tcBorders>
            <w:shd w:val="clear" w:color="auto" w:fill="auto"/>
          </w:tcPr>
          <w:p w:rsidR="003823A1" w:rsidRPr="0049460C" w:rsidP="00EB57A9" w14:paraId="0B5D1AF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454-456</w:t>
            </w:r>
          </w:p>
        </w:tc>
        <w:tc>
          <w:tcPr>
            <w:tcW w:w="2677" w:type="dxa"/>
            <w:tcBorders>
              <w:right w:val="double" w:sz="6" w:space="0" w:color="auto"/>
            </w:tcBorders>
          </w:tcPr>
          <w:p w:rsidR="003823A1" w:rsidRPr="0049460C" w:rsidP="00EB57A9" w14:paraId="0DE0E1D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454-455</w:t>
            </w:r>
          </w:p>
          <w:p w:rsidR="003823A1" w:rsidRPr="0049460C" w:rsidP="00EB57A9" w14:paraId="074469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3823A1" w:rsidRPr="0049460C" w:rsidP="00EB57A9" w14:paraId="66873B1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w:t>
            </w:r>
          </w:p>
          <w:p w:rsidR="003823A1" w:rsidRPr="0049460C" w:rsidP="00EB57A9" w14:paraId="6CF2654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rPr>
                <w:rFonts w:ascii="Arial Narrow" w:hAnsi="Arial Narrow"/>
                <w:sz w:val="17"/>
              </w:rPr>
            </w:pPr>
          </w:p>
          <w:p w:rsidR="003823A1" w:rsidRPr="0049460C" w:rsidP="00EB57A9" w14:paraId="2A23332D"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US64  NG32  NG112  NG148</w:t>
            </w:r>
          </w:p>
        </w:tc>
        <w:tc>
          <w:tcPr>
            <w:tcW w:w="1980" w:type="dxa"/>
            <w:tcBorders>
              <w:left w:val="double" w:sz="6" w:space="0" w:color="auto"/>
              <w:bottom w:val="single" w:sz="4" w:space="0" w:color="auto"/>
              <w:right w:val="nil"/>
            </w:tcBorders>
          </w:tcPr>
          <w:p w:rsidR="003823A1" w:rsidRPr="0049460C" w:rsidP="00EB57A9" w14:paraId="236F009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3823A1" w:rsidRPr="0049460C" w:rsidP="00EB57A9" w14:paraId="74777AD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Public Mobile (22)</w:t>
            </w:r>
          </w:p>
          <w:p w:rsidR="003823A1" w:rsidRPr="0049460C" w:rsidP="00EB57A9" w14:paraId="26B1B62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3823A1" w:rsidRPr="0049460C" w:rsidP="00EB57A9" w14:paraId="0AA684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MedRadio</w:t>
            </w:r>
            <w:r w:rsidRPr="0049460C">
              <w:rPr>
                <w:rFonts w:ascii="Arial Narrow" w:hAnsi="Arial Narrow"/>
                <w:sz w:val="17"/>
              </w:rPr>
              <w:t xml:space="preserve"> (95I)</w:t>
            </w:r>
          </w:p>
        </w:tc>
      </w:tr>
      <w:tr w14:paraId="6FCCF159" w14:textId="77777777" w:rsidTr="00EB57A9">
        <w:tblPrEx>
          <w:tblW w:w="5000" w:type="pct"/>
          <w:tblLayout w:type="fixed"/>
          <w:tblCellMar>
            <w:left w:w="58" w:type="dxa"/>
            <w:right w:w="0" w:type="dxa"/>
          </w:tblCellMar>
          <w:tblLook w:val="0000"/>
        </w:tblPrEx>
        <w:trPr>
          <w:trHeight w:val="957"/>
        </w:trPr>
        <w:tc>
          <w:tcPr>
            <w:tcW w:w="2199" w:type="dxa"/>
            <w:vMerge w:val="restart"/>
            <w:tcBorders>
              <w:left w:val="nil"/>
              <w:bottom w:val="single" w:sz="4" w:space="0" w:color="auto"/>
            </w:tcBorders>
          </w:tcPr>
          <w:p w:rsidR="003823A1" w:rsidRPr="0049460C" w:rsidP="00EB57A9" w14:paraId="340EDC8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left="-54"/>
              <w:rPr>
                <w:rFonts w:ascii="Arial Narrow" w:hAnsi="Arial Narrow"/>
                <w:sz w:val="17"/>
              </w:rPr>
            </w:pPr>
            <w:r w:rsidRPr="0049460C">
              <w:rPr>
                <w:rFonts w:ascii="Arial Narrow" w:hAnsi="Arial Narrow"/>
                <w:sz w:val="17"/>
              </w:rPr>
              <w:t>455-456</w:t>
            </w:r>
          </w:p>
          <w:p w:rsidR="003823A1" w:rsidRPr="0049460C" w:rsidP="00EB57A9" w14:paraId="392E251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left="-54"/>
              <w:rPr>
                <w:rFonts w:ascii="Arial Narrow" w:hAnsi="Arial Narrow"/>
                <w:sz w:val="17"/>
              </w:rPr>
            </w:pPr>
            <w:r w:rsidRPr="0049460C">
              <w:rPr>
                <w:rFonts w:ascii="Arial Narrow" w:hAnsi="Arial Narrow"/>
                <w:sz w:val="17"/>
              </w:rPr>
              <w:t>FIXED</w:t>
            </w:r>
          </w:p>
          <w:p w:rsidR="003823A1" w:rsidRPr="0049460C" w:rsidP="00EB57A9" w14:paraId="3A52CB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left="-54"/>
              <w:rPr>
                <w:rFonts w:ascii="Arial Narrow" w:hAnsi="Arial Narrow"/>
                <w:sz w:val="17"/>
              </w:rPr>
            </w:pPr>
            <w:r w:rsidRPr="0049460C">
              <w:rPr>
                <w:rFonts w:ascii="Arial Narrow" w:hAnsi="Arial Narrow"/>
                <w:sz w:val="17"/>
              </w:rPr>
              <w:t>MOBILE  5.286AA</w:t>
            </w:r>
          </w:p>
          <w:p w:rsidR="003823A1" w:rsidRPr="0049460C" w:rsidP="00EB57A9" w14:paraId="1545E7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204" w:lineRule="auto"/>
              <w:ind w:left="-54"/>
              <w:rPr>
                <w:rFonts w:ascii="Arial Narrow" w:hAnsi="Arial Narrow"/>
                <w:sz w:val="17"/>
              </w:rPr>
            </w:pPr>
          </w:p>
          <w:p w:rsidR="003823A1" w:rsidRPr="0049460C" w:rsidP="00EB57A9" w14:paraId="35BBED4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101" w:lineRule="auto"/>
              <w:ind w:left="-54"/>
              <w:rPr>
                <w:rFonts w:ascii="Arial Narrow" w:hAnsi="Arial Narrow"/>
                <w:sz w:val="17"/>
              </w:rPr>
            </w:pPr>
          </w:p>
          <w:p w:rsidR="003823A1" w:rsidRPr="0049460C" w:rsidP="00EB57A9" w14:paraId="058B77F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ind w:left="-54"/>
              <w:rPr>
                <w:rFonts w:ascii="Arial Narrow" w:hAnsi="Arial Narrow"/>
                <w:sz w:val="17"/>
              </w:rPr>
            </w:pPr>
            <w:r w:rsidRPr="0049460C">
              <w:rPr>
                <w:rFonts w:ascii="Arial Narrow" w:hAnsi="Arial Narrow"/>
                <w:sz w:val="17"/>
              </w:rPr>
              <w:t>5.209  5.271  5.286A  5.286B</w:t>
            </w:r>
          </w:p>
          <w:p w:rsidR="003823A1" w:rsidRPr="0049460C" w:rsidP="00EB57A9" w14:paraId="528531A4"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after="20" w:line="204" w:lineRule="auto"/>
              <w:ind w:left="-54"/>
              <w:rPr>
                <w:rFonts w:ascii="Arial Narrow" w:hAnsi="Arial Narrow"/>
                <w:sz w:val="17"/>
              </w:rPr>
            </w:pPr>
            <w:r w:rsidRPr="0049460C">
              <w:rPr>
                <w:rFonts w:ascii="Arial Narrow" w:hAnsi="Arial Narrow"/>
                <w:sz w:val="17"/>
              </w:rPr>
              <w:t>5.286C  5.286E</w:t>
            </w:r>
          </w:p>
        </w:tc>
        <w:tc>
          <w:tcPr>
            <w:tcW w:w="2335" w:type="dxa"/>
            <w:vMerge w:val="restart"/>
            <w:tcBorders>
              <w:bottom w:val="single" w:sz="4" w:space="0" w:color="auto"/>
            </w:tcBorders>
          </w:tcPr>
          <w:p w:rsidR="003823A1" w:rsidRPr="0049460C" w:rsidP="00EB57A9" w14:paraId="5ACE394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455-456</w:t>
            </w:r>
          </w:p>
          <w:p w:rsidR="003823A1" w:rsidRPr="0049460C" w:rsidP="00EB57A9" w14:paraId="3478CE7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FIXED</w:t>
            </w:r>
          </w:p>
          <w:p w:rsidR="003823A1" w:rsidRPr="0049460C" w:rsidP="00EB57A9" w14:paraId="1996358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MOBILE  5.286AA</w:t>
            </w:r>
          </w:p>
          <w:p w:rsidR="003823A1" w:rsidRPr="0049460C" w:rsidP="00EB57A9" w14:paraId="329044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MOBILE-SATELLITE (Earth-to-</w:t>
            </w:r>
          </w:p>
          <w:p w:rsidR="003823A1" w:rsidRPr="0049460C" w:rsidP="00EB57A9" w14:paraId="63A66E84" w14:textId="77777777">
            <w:pPr>
              <w:tabs>
                <w:tab w:val="left" w:pos="0"/>
                <w:tab w:val="left" w:pos="336"/>
                <w:tab w:val="left" w:pos="1908"/>
                <w:tab w:val="left" w:pos="2880"/>
                <w:tab w:val="left" w:pos="3600"/>
                <w:tab w:val="left" w:pos="4320"/>
                <w:tab w:val="left" w:pos="5040"/>
              </w:tabs>
              <w:suppressAutoHyphens/>
              <w:spacing w:after="20" w:line="204" w:lineRule="auto"/>
              <w:rPr>
                <w:rFonts w:ascii="Arial Narrow" w:hAnsi="Arial Narrow"/>
                <w:sz w:val="17"/>
              </w:rPr>
            </w:pPr>
            <w:r w:rsidRPr="0049460C">
              <w:rPr>
                <w:rFonts w:ascii="Arial Narrow" w:hAnsi="Arial Narrow"/>
                <w:sz w:val="17"/>
              </w:rPr>
              <w:t xml:space="preserve">   space)  5.286A  5.286B  5.286C</w:t>
            </w:r>
          </w:p>
          <w:p w:rsidR="003823A1" w:rsidRPr="0049460C" w:rsidP="00EB57A9" w14:paraId="02EAB2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96" w:lineRule="auto"/>
              <w:rPr>
                <w:rFonts w:ascii="Arial Narrow" w:hAnsi="Arial Narrow"/>
                <w:sz w:val="17"/>
              </w:rPr>
            </w:pPr>
          </w:p>
          <w:p w:rsidR="003823A1" w:rsidRPr="0049460C" w:rsidP="00EB57A9" w14:paraId="00CD6A62" w14:textId="77777777">
            <w:pPr>
              <w:tabs>
                <w:tab w:val="left" w:pos="0"/>
                <w:tab w:val="left" w:pos="336"/>
                <w:tab w:val="left" w:pos="1908"/>
                <w:tab w:val="left" w:pos="2880"/>
                <w:tab w:val="left" w:pos="3600"/>
                <w:tab w:val="left" w:pos="4320"/>
                <w:tab w:val="left" w:pos="5040"/>
              </w:tabs>
              <w:suppressAutoHyphens/>
              <w:spacing w:after="20" w:line="204" w:lineRule="auto"/>
              <w:rPr>
                <w:rFonts w:ascii="Arial Narrow" w:hAnsi="Arial Narrow"/>
                <w:sz w:val="17"/>
              </w:rPr>
            </w:pPr>
            <w:r w:rsidRPr="0049460C">
              <w:rPr>
                <w:rFonts w:ascii="Arial Narrow" w:hAnsi="Arial Narrow"/>
                <w:sz w:val="17"/>
              </w:rPr>
              <w:t>5.209</w:t>
            </w:r>
          </w:p>
        </w:tc>
        <w:tc>
          <w:tcPr>
            <w:tcW w:w="2154" w:type="dxa"/>
            <w:vMerge w:val="restart"/>
            <w:tcBorders>
              <w:bottom w:val="single" w:sz="4" w:space="0" w:color="auto"/>
              <w:right w:val="double" w:sz="6" w:space="0" w:color="auto"/>
            </w:tcBorders>
          </w:tcPr>
          <w:p w:rsidR="003823A1" w:rsidRPr="0049460C" w:rsidP="00EB57A9" w14:paraId="6376DB5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455-456</w:t>
            </w:r>
          </w:p>
          <w:p w:rsidR="003823A1" w:rsidRPr="0049460C" w:rsidP="00EB57A9" w14:paraId="61C969B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FIXED</w:t>
            </w:r>
          </w:p>
          <w:p w:rsidR="003823A1" w:rsidRPr="0049460C" w:rsidP="00EB57A9" w14:paraId="06EAA69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MOBILE  5.286AA</w:t>
            </w:r>
          </w:p>
          <w:p w:rsidR="003823A1" w:rsidRPr="0049460C" w:rsidP="00EB57A9" w14:paraId="7306DA4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204" w:lineRule="auto"/>
              <w:rPr>
                <w:rFonts w:ascii="Arial Narrow" w:hAnsi="Arial Narrow"/>
                <w:sz w:val="17"/>
              </w:rPr>
            </w:pPr>
          </w:p>
          <w:p w:rsidR="003823A1" w:rsidRPr="0049460C" w:rsidP="00EB57A9" w14:paraId="68EFEE2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101" w:lineRule="auto"/>
              <w:rPr>
                <w:rFonts w:ascii="Arial Narrow" w:hAnsi="Arial Narrow"/>
                <w:sz w:val="17"/>
              </w:rPr>
            </w:pPr>
          </w:p>
          <w:p w:rsidR="003823A1" w:rsidRPr="0049460C" w:rsidP="00EB57A9" w14:paraId="5790B9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5.209  5.271  5.286A  5.286B</w:t>
            </w:r>
          </w:p>
          <w:p w:rsidR="003823A1" w:rsidRPr="0049460C" w:rsidP="00EB57A9" w14:paraId="6629EB3F" w14:textId="77777777">
            <w:pPr>
              <w:tabs>
                <w:tab w:val="left" w:pos="0"/>
                <w:tab w:val="left" w:pos="336"/>
                <w:tab w:val="left" w:pos="1908"/>
                <w:tab w:val="left" w:pos="2880"/>
                <w:tab w:val="left" w:pos="3600"/>
                <w:tab w:val="left" w:pos="4320"/>
                <w:tab w:val="left" w:pos="5040"/>
              </w:tabs>
              <w:suppressAutoHyphens/>
              <w:spacing w:after="20" w:line="204" w:lineRule="auto"/>
              <w:rPr>
                <w:rFonts w:ascii="Arial Narrow" w:hAnsi="Arial Narrow"/>
                <w:sz w:val="17"/>
              </w:rPr>
            </w:pPr>
            <w:r w:rsidRPr="0049460C">
              <w:rPr>
                <w:rFonts w:ascii="Arial Narrow" w:hAnsi="Arial Narrow"/>
                <w:sz w:val="17"/>
              </w:rPr>
              <w:t>5.286C  5.286E</w:t>
            </w:r>
          </w:p>
        </w:tc>
        <w:tc>
          <w:tcPr>
            <w:tcW w:w="2335" w:type="dxa"/>
            <w:vMerge w:val="restart"/>
            <w:tcBorders>
              <w:top w:val="nil"/>
              <w:left w:val="double" w:sz="6" w:space="0" w:color="auto"/>
              <w:bottom w:val="single" w:sz="4" w:space="0" w:color="auto"/>
            </w:tcBorders>
            <w:shd w:val="clear" w:color="auto" w:fill="auto"/>
            <w:vAlign w:val="bottom"/>
          </w:tcPr>
          <w:p w:rsidR="003823A1" w:rsidRPr="0049460C" w:rsidP="00EB57A9" w14:paraId="7132B81C" w14:textId="77777777">
            <w:pPr>
              <w:suppressAutoHyphens/>
              <w:spacing w:after="20"/>
              <w:rPr>
                <w:rFonts w:ascii="Arial Narrow" w:hAnsi="Arial Narrow"/>
                <w:sz w:val="17"/>
              </w:rPr>
            </w:pPr>
            <w:r w:rsidRPr="0049460C">
              <w:rPr>
                <w:rFonts w:ascii="Arial Narrow" w:hAnsi="Arial Narrow"/>
                <w:sz w:val="17"/>
              </w:rPr>
              <w:t>US64</w:t>
            </w:r>
          </w:p>
        </w:tc>
        <w:tc>
          <w:tcPr>
            <w:tcW w:w="2677" w:type="dxa"/>
            <w:vMerge w:val="restart"/>
            <w:tcBorders>
              <w:bottom w:val="single" w:sz="4" w:space="0" w:color="auto"/>
              <w:right w:val="double" w:sz="6" w:space="0" w:color="auto"/>
            </w:tcBorders>
          </w:tcPr>
          <w:p w:rsidR="003823A1" w:rsidRPr="0049460C" w:rsidP="00EB57A9" w14:paraId="41CDFD69" w14:textId="77777777">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455-456</w:t>
            </w:r>
          </w:p>
          <w:p w:rsidR="003823A1" w:rsidRPr="0049460C" w:rsidP="00EB57A9" w14:paraId="167F8D1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LAND MOBILE</w:t>
            </w:r>
          </w:p>
          <w:p w:rsidR="003823A1" w:rsidRPr="0049460C" w:rsidP="00EB57A9" w14:paraId="3653C2E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p w:rsidR="003823A1" w:rsidRPr="0049460C" w:rsidP="00EB57A9" w14:paraId="4669102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p w:rsidR="003823A1" w:rsidRPr="0049460C" w:rsidP="00EB57A9" w14:paraId="479E7CA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p w:rsidR="003823A1" w:rsidRPr="0049460C" w:rsidP="00EB57A9" w14:paraId="262087C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67" w:lineRule="auto"/>
              <w:rPr>
                <w:rFonts w:ascii="Arial Narrow" w:hAnsi="Arial Narrow"/>
                <w:sz w:val="17"/>
              </w:rPr>
            </w:pPr>
          </w:p>
          <w:p w:rsidR="003823A1" w:rsidRPr="0049460C" w:rsidP="00EB57A9" w14:paraId="4906B6B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line="204" w:lineRule="auto"/>
              <w:rPr>
                <w:rFonts w:ascii="Arial Narrow" w:hAnsi="Arial Narrow"/>
                <w:sz w:val="17"/>
              </w:rPr>
            </w:pPr>
            <w:r w:rsidRPr="0049460C">
              <w:rPr>
                <w:rFonts w:ascii="Arial Narrow" w:hAnsi="Arial Narrow"/>
                <w:sz w:val="17"/>
              </w:rPr>
              <w:t>US64</w:t>
            </w:r>
          </w:p>
        </w:tc>
        <w:tc>
          <w:tcPr>
            <w:tcW w:w="1980" w:type="dxa"/>
            <w:tcBorders>
              <w:left w:val="double" w:sz="6" w:space="0" w:color="auto"/>
              <w:bottom w:val="nil"/>
              <w:right w:val="nil"/>
            </w:tcBorders>
          </w:tcPr>
          <w:p w:rsidR="003823A1" w:rsidRPr="0049460C" w:rsidP="00EB57A9" w14:paraId="219C4BE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p w:rsidR="003823A1" w:rsidRPr="0049460C" w:rsidP="00EB57A9" w14:paraId="041859A0" w14:textId="77777777">
            <w:pPr>
              <w:tabs>
                <w:tab w:val="left" w:pos="-855"/>
                <w:tab w:val="left" w:pos="-252"/>
                <w:tab w:val="left" w:pos="288"/>
                <w:tab w:val="left" w:pos="1008"/>
                <w:tab w:val="left" w:pos="1548"/>
                <w:tab w:val="left" w:pos="181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Remote Pickup (74D)</w:t>
            </w:r>
          </w:p>
          <w:p w:rsidR="003823A1" w:rsidRPr="0049460C" w:rsidP="00EB57A9" w14:paraId="353302E7" w14:textId="77777777">
            <w:pPr>
              <w:tabs>
                <w:tab w:val="left" w:pos="-855"/>
                <w:tab w:val="left" w:pos="-252"/>
                <w:tab w:val="left" w:pos="288"/>
                <w:tab w:val="left" w:pos="1008"/>
                <w:tab w:val="left" w:pos="1548"/>
                <w:tab w:val="left" w:pos="181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Low Power Auxiliary (74H)</w:t>
            </w:r>
          </w:p>
          <w:p w:rsidR="003823A1" w:rsidRPr="0049460C" w:rsidP="00EB57A9" w14:paraId="01031F1B" w14:textId="77777777">
            <w:pPr>
              <w:tabs>
                <w:tab w:val="left" w:pos="-855"/>
                <w:tab w:val="left" w:pos="-252"/>
                <w:tab w:val="left" w:pos="288"/>
                <w:tab w:val="left" w:pos="1008"/>
                <w:tab w:val="left" w:pos="1548"/>
                <w:tab w:val="left" w:pos="181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after="20"/>
              <w:rPr>
                <w:rFonts w:ascii="Arial Narrow" w:hAnsi="Arial Narrow"/>
                <w:sz w:val="17"/>
              </w:rPr>
            </w:pPr>
            <w:r w:rsidRPr="0049460C">
              <w:rPr>
                <w:rFonts w:ascii="Arial Narrow" w:hAnsi="Arial Narrow"/>
                <w:sz w:val="17"/>
              </w:rPr>
              <w:t>MedRadio</w:t>
            </w:r>
            <w:r w:rsidRPr="0049460C">
              <w:rPr>
                <w:rFonts w:ascii="Arial Narrow" w:hAnsi="Arial Narrow"/>
                <w:sz w:val="17"/>
              </w:rPr>
              <w:t xml:space="preserve"> (95I)</w:t>
            </w:r>
          </w:p>
        </w:tc>
      </w:tr>
      <w:tr w14:paraId="68A37B5D" w14:textId="77777777" w:rsidTr="00EB57A9">
        <w:tblPrEx>
          <w:tblW w:w="5000" w:type="pct"/>
          <w:tblLayout w:type="fixed"/>
          <w:tblCellMar>
            <w:left w:w="58" w:type="dxa"/>
            <w:right w:w="0" w:type="dxa"/>
          </w:tblCellMar>
          <w:tblLook w:val="0000"/>
        </w:tblPrEx>
        <w:trPr>
          <w:trHeight w:val="156"/>
        </w:trPr>
        <w:tc>
          <w:tcPr>
            <w:tcW w:w="2199" w:type="dxa"/>
            <w:vMerge/>
            <w:tcBorders>
              <w:left w:val="nil"/>
              <w:bottom w:val="single" w:sz="4" w:space="0" w:color="auto"/>
            </w:tcBorders>
          </w:tcPr>
          <w:p w:rsidR="003823A1" w:rsidRPr="0049460C" w:rsidP="00EB57A9" w14:paraId="2453D96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tc>
        <w:tc>
          <w:tcPr>
            <w:tcW w:w="2335" w:type="dxa"/>
            <w:vMerge/>
            <w:tcBorders>
              <w:bottom w:val="single" w:sz="4" w:space="0" w:color="auto"/>
            </w:tcBorders>
          </w:tcPr>
          <w:p w:rsidR="003823A1" w:rsidRPr="0049460C" w:rsidP="00EB57A9" w14:paraId="3FC8CD7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tc>
        <w:tc>
          <w:tcPr>
            <w:tcW w:w="2154" w:type="dxa"/>
            <w:vMerge/>
            <w:tcBorders>
              <w:bottom w:val="single" w:sz="4" w:space="0" w:color="auto"/>
              <w:right w:val="double" w:sz="6" w:space="0" w:color="auto"/>
            </w:tcBorders>
          </w:tcPr>
          <w:p w:rsidR="003823A1" w:rsidRPr="0049460C" w:rsidP="00EB57A9" w14:paraId="157E2D4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tc>
        <w:tc>
          <w:tcPr>
            <w:tcW w:w="2335" w:type="dxa"/>
            <w:vMerge/>
            <w:tcBorders>
              <w:top w:val="nil"/>
              <w:left w:val="double" w:sz="6" w:space="0" w:color="auto"/>
              <w:bottom w:val="single" w:sz="4" w:space="0" w:color="auto"/>
            </w:tcBorders>
            <w:shd w:val="clear" w:color="auto" w:fill="auto"/>
            <w:vAlign w:val="bottom"/>
          </w:tcPr>
          <w:p w:rsidR="003823A1" w:rsidRPr="0049460C" w:rsidP="00EB57A9" w14:paraId="249C1D11" w14:textId="77777777">
            <w:pPr>
              <w:suppressAutoHyphens/>
              <w:spacing w:after="20"/>
              <w:rPr>
                <w:rFonts w:ascii="Arial Narrow" w:hAnsi="Arial Narrow"/>
                <w:sz w:val="17"/>
              </w:rPr>
            </w:pPr>
          </w:p>
        </w:tc>
        <w:tc>
          <w:tcPr>
            <w:tcW w:w="2677" w:type="dxa"/>
            <w:vMerge/>
            <w:tcBorders>
              <w:top w:val="nil"/>
              <w:bottom w:val="single" w:sz="4" w:space="0" w:color="auto"/>
              <w:right w:val="double" w:sz="6" w:space="0" w:color="auto"/>
            </w:tcBorders>
          </w:tcPr>
          <w:p w:rsidR="003823A1" w:rsidRPr="0049460C" w:rsidP="00EB57A9" w14:paraId="1413DCF6" w14:textId="77777777">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tc>
        <w:tc>
          <w:tcPr>
            <w:tcW w:w="1980" w:type="dxa"/>
            <w:tcBorders>
              <w:top w:val="nil"/>
              <w:left w:val="double" w:sz="6" w:space="0" w:color="auto"/>
              <w:right w:val="nil"/>
            </w:tcBorders>
            <w:vAlign w:val="bottom"/>
          </w:tcPr>
          <w:p w:rsidR="003823A1" w:rsidRPr="0049460C" w:rsidP="00EB57A9" w14:paraId="59107D4B"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40"/>
              <w:ind w:right="14"/>
              <w:jc w:val="right"/>
              <w:rPr>
                <w:rFonts w:ascii="Arial Narrow" w:hAnsi="Arial Narrow"/>
                <w:sz w:val="17"/>
              </w:rPr>
            </w:pPr>
            <w:r w:rsidRPr="0049460C">
              <w:rPr>
                <w:rFonts w:ascii="Arial Narrow" w:hAnsi="Arial Narrow"/>
                <w:sz w:val="17"/>
              </w:rPr>
              <w:t>Page 28</w:t>
            </w:r>
          </w:p>
        </w:tc>
      </w:tr>
    </w:tbl>
    <w:p w:rsidR="00B37EA7" w:rsidRPr="002C1CD4" w:rsidP="00B37EA7" w14:paraId="4F9BEE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ind w:left="-63"/>
        <w:rPr>
          <w:rFonts w:ascii="Arial Narrow" w:hAnsi="Arial Narrow"/>
          <w:snapToGrid/>
          <w:kern w:val="0"/>
          <w:sz w:val="17"/>
          <w:szCs w:val="17"/>
        </w:rPr>
        <w:sectPr w:rsidSect="00350028">
          <w:headerReference w:type="default" r:id="rId47"/>
          <w:headerReference w:type="first" r:id="rId48"/>
          <w:pgSz w:w="15840" w:h="12240" w:orient="landscape" w:code="1"/>
          <w:pgMar w:top="630" w:right="1080" w:bottom="1260" w:left="1080" w:header="0" w:footer="720" w:gutter="0"/>
          <w:cols w:space="720"/>
        </w:sectPr>
      </w:pPr>
    </w:p>
    <w:p w:rsidR="00B37EA7" w:rsidP="00B37EA7" w14:paraId="29FFAEB8" w14:textId="77777777">
      <w:pPr>
        <w:spacing w:line="14" w:lineRule="auto"/>
        <w:rPr>
          <w:rFonts w:ascii="Arial Narrow" w:hAnsi="Arial Narrow"/>
          <w:snapToGrid/>
          <w:kern w:val="0"/>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bottom w:w="7" w:type="dxa"/>
          <w:right w:w="0" w:type="dxa"/>
        </w:tblCellMar>
        <w:tblLook w:val="0000"/>
      </w:tblPr>
      <w:tblGrid>
        <w:gridCol w:w="2152"/>
        <w:gridCol w:w="2358"/>
        <w:gridCol w:w="2239"/>
        <w:gridCol w:w="2162"/>
        <w:gridCol w:w="2476"/>
        <w:gridCol w:w="2293"/>
      </w:tblGrid>
      <w:tr w14:paraId="45DA5F2E" w14:textId="77777777" w:rsidTr="00EB57A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bottom w:w="7" w:type="dxa"/>
            <w:right w:w="0" w:type="dxa"/>
          </w:tblCellMar>
          <w:tblLook w:val="0000"/>
        </w:tblPrEx>
        <w:trPr>
          <w:trHeight w:val="45"/>
        </w:trPr>
        <w:tc>
          <w:tcPr>
            <w:tcW w:w="11387" w:type="dxa"/>
            <w:gridSpan w:val="5"/>
            <w:tcBorders>
              <w:left w:val="nil"/>
              <w:right w:val="nil"/>
            </w:tcBorders>
            <w:noWrap/>
          </w:tcPr>
          <w:p w:rsidR="00B917CB" w:rsidRPr="0049460C" w:rsidP="00EB57A9" w14:paraId="620BDA8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before="5" w:after="5"/>
              <w:ind w:left="-72"/>
              <w:rPr>
                <w:rFonts w:ascii="Arial Narrow" w:hAnsi="Arial Narrow"/>
                <w:sz w:val="17"/>
              </w:rPr>
            </w:pPr>
            <w:r w:rsidRPr="0049460C">
              <w:rPr>
                <w:rFonts w:ascii="Arial Narrow" w:hAnsi="Arial Narrow"/>
                <w:sz w:val="17"/>
              </w:rPr>
              <w:t>Table of Frequency Allocations                                                                                                               456-894 MHz (UHF)</w:t>
            </w:r>
          </w:p>
        </w:tc>
        <w:tc>
          <w:tcPr>
            <w:tcW w:w="2293" w:type="dxa"/>
            <w:tcBorders>
              <w:left w:val="nil"/>
              <w:right w:val="nil"/>
            </w:tcBorders>
            <w:noWrap/>
          </w:tcPr>
          <w:p w:rsidR="00B917CB" w:rsidRPr="0049460C" w:rsidP="00EB57A9" w14:paraId="7BCB6B25"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before="5" w:after="5"/>
              <w:ind w:right="9"/>
              <w:jc w:val="right"/>
              <w:rPr>
                <w:rFonts w:ascii="Arial Narrow" w:hAnsi="Arial Narrow"/>
                <w:sz w:val="17"/>
              </w:rPr>
            </w:pPr>
            <w:r w:rsidRPr="0049460C">
              <w:rPr>
                <w:rFonts w:ascii="Arial Narrow" w:hAnsi="Arial Narrow"/>
                <w:sz w:val="17"/>
              </w:rPr>
              <w:t>Page 29</w:t>
            </w:r>
          </w:p>
        </w:tc>
      </w:tr>
      <w:tr w14:paraId="3825AB5B" w14:textId="77777777" w:rsidTr="00EB57A9">
        <w:tblPrEx>
          <w:tblW w:w="5000" w:type="pct"/>
          <w:tblLayout w:type="fixed"/>
          <w:tblCellMar>
            <w:left w:w="58" w:type="dxa"/>
            <w:bottom w:w="7" w:type="dxa"/>
            <w:right w:w="0" w:type="dxa"/>
          </w:tblCellMar>
          <w:tblLook w:val="0000"/>
        </w:tblPrEx>
        <w:tc>
          <w:tcPr>
            <w:tcW w:w="6749" w:type="dxa"/>
            <w:gridSpan w:val="3"/>
            <w:tcBorders>
              <w:left w:val="nil"/>
              <w:right w:val="double" w:sz="6" w:space="0" w:color="auto"/>
            </w:tcBorders>
            <w:noWrap/>
          </w:tcPr>
          <w:p w:rsidR="00B917CB" w:rsidRPr="0049460C" w:rsidP="00EB57A9" w14:paraId="6582418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ind w:left="-72"/>
              <w:jc w:val="center"/>
              <w:rPr>
                <w:rFonts w:ascii="Arial Narrow" w:hAnsi="Arial Narrow"/>
                <w:sz w:val="17"/>
              </w:rPr>
            </w:pPr>
            <w:r w:rsidRPr="0049460C">
              <w:rPr>
                <w:rFonts w:ascii="Arial Narrow" w:hAnsi="Arial Narrow"/>
                <w:sz w:val="17"/>
              </w:rPr>
              <w:t>International Table</w:t>
            </w:r>
          </w:p>
        </w:tc>
        <w:tc>
          <w:tcPr>
            <w:tcW w:w="4638" w:type="dxa"/>
            <w:gridSpan w:val="2"/>
            <w:tcBorders>
              <w:left w:val="double" w:sz="6" w:space="0" w:color="auto"/>
              <w:right w:val="double" w:sz="6" w:space="0" w:color="auto"/>
            </w:tcBorders>
            <w:noWrap/>
          </w:tcPr>
          <w:p w:rsidR="00B917CB" w:rsidRPr="0049460C" w:rsidP="00EB57A9" w14:paraId="51198FE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jc w:val="center"/>
              <w:rPr>
                <w:rFonts w:ascii="Arial Narrow" w:hAnsi="Arial Narrow"/>
                <w:sz w:val="17"/>
              </w:rPr>
            </w:pPr>
            <w:r w:rsidRPr="0049460C">
              <w:rPr>
                <w:rFonts w:ascii="Arial Narrow" w:hAnsi="Arial Narrow"/>
                <w:sz w:val="17"/>
              </w:rPr>
              <w:t>United States Table</w:t>
            </w:r>
          </w:p>
        </w:tc>
        <w:tc>
          <w:tcPr>
            <w:tcW w:w="2293" w:type="dxa"/>
            <w:vMerge w:val="restart"/>
            <w:tcBorders>
              <w:left w:val="double" w:sz="6" w:space="0" w:color="auto"/>
              <w:right w:val="nil"/>
            </w:tcBorders>
            <w:noWrap/>
          </w:tcPr>
          <w:p w:rsidR="00B917CB" w:rsidRPr="0049460C" w:rsidP="00EB57A9" w14:paraId="5CB21D9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FCC Rule Part(s)</w:t>
            </w:r>
          </w:p>
        </w:tc>
      </w:tr>
      <w:tr w14:paraId="5A0104AB" w14:textId="77777777" w:rsidTr="00EB57A9">
        <w:tblPrEx>
          <w:tblW w:w="5000" w:type="pct"/>
          <w:tblLayout w:type="fixed"/>
          <w:tblCellMar>
            <w:left w:w="58" w:type="dxa"/>
            <w:bottom w:w="7" w:type="dxa"/>
            <w:right w:w="0" w:type="dxa"/>
          </w:tblCellMar>
          <w:tblLook w:val="0000"/>
        </w:tblPrEx>
        <w:tc>
          <w:tcPr>
            <w:tcW w:w="2152" w:type="dxa"/>
            <w:tcBorders>
              <w:left w:val="nil"/>
            </w:tcBorders>
            <w:noWrap/>
          </w:tcPr>
          <w:p w:rsidR="00B917CB" w:rsidRPr="0049460C" w:rsidP="00EB57A9" w14:paraId="182B8DD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ind w:left="-72"/>
              <w:rPr>
                <w:rFonts w:ascii="Arial Narrow" w:hAnsi="Arial Narrow"/>
                <w:sz w:val="17"/>
              </w:rPr>
            </w:pPr>
            <w:r w:rsidRPr="0049460C">
              <w:rPr>
                <w:rFonts w:ascii="Arial Narrow" w:hAnsi="Arial Narrow"/>
                <w:sz w:val="17"/>
              </w:rPr>
              <w:t>Region 1 Table</w:t>
            </w:r>
          </w:p>
        </w:tc>
        <w:tc>
          <w:tcPr>
            <w:tcW w:w="2358" w:type="dxa"/>
            <w:noWrap/>
          </w:tcPr>
          <w:p w:rsidR="00B917CB" w:rsidRPr="0049460C" w:rsidP="00EB57A9" w14:paraId="59EC308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rPr>
                <w:rFonts w:ascii="Arial Narrow" w:hAnsi="Arial Narrow"/>
                <w:sz w:val="17"/>
              </w:rPr>
            </w:pPr>
            <w:r w:rsidRPr="0049460C">
              <w:rPr>
                <w:rFonts w:ascii="Arial Narrow" w:hAnsi="Arial Narrow"/>
                <w:sz w:val="17"/>
              </w:rPr>
              <w:t>Region 2 Table</w:t>
            </w:r>
          </w:p>
        </w:tc>
        <w:tc>
          <w:tcPr>
            <w:tcW w:w="2239" w:type="dxa"/>
            <w:tcBorders>
              <w:right w:val="double" w:sz="6" w:space="0" w:color="auto"/>
            </w:tcBorders>
            <w:noWrap/>
          </w:tcPr>
          <w:p w:rsidR="00B917CB" w:rsidRPr="0049460C" w:rsidP="00EB57A9" w14:paraId="550EFF0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rPr>
                <w:rFonts w:ascii="Arial Narrow" w:hAnsi="Arial Narrow"/>
                <w:sz w:val="17"/>
              </w:rPr>
            </w:pPr>
            <w:r w:rsidRPr="0049460C">
              <w:rPr>
                <w:rFonts w:ascii="Arial Narrow" w:hAnsi="Arial Narrow"/>
                <w:sz w:val="17"/>
              </w:rPr>
              <w:t>Region 3 Table</w:t>
            </w:r>
          </w:p>
        </w:tc>
        <w:tc>
          <w:tcPr>
            <w:tcW w:w="2162" w:type="dxa"/>
            <w:tcBorders>
              <w:left w:val="double" w:sz="6" w:space="0" w:color="auto"/>
            </w:tcBorders>
            <w:noWrap/>
          </w:tcPr>
          <w:p w:rsidR="00B917CB" w:rsidRPr="0049460C" w:rsidP="00EB57A9" w14:paraId="3B5A10F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rPr>
                <w:rFonts w:ascii="Arial Narrow" w:hAnsi="Arial Narrow"/>
                <w:sz w:val="17"/>
              </w:rPr>
            </w:pPr>
            <w:r w:rsidRPr="0049460C">
              <w:rPr>
                <w:rFonts w:ascii="Arial Narrow" w:hAnsi="Arial Narrow"/>
                <w:sz w:val="17"/>
              </w:rPr>
              <w:t>Federal Table</w:t>
            </w:r>
          </w:p>
        </w:tc>
        <w:tc>
          <w:tcPr>
            <w:tcW w:w="2476" w:type="dxa"/>
            <w:tcBorders>
              <w:bottom w:val="single" w:sz="4" w:space="0" w:color="auto"/>
              <w:right w:val="double" w:sz="6" w:space="0" w:color="auto"/>
            </w:tcBorders>
            <w:noWrap/>
          </w:tcPr>
          <w:p w:rsidR="00B917CB" w:rsidRPr="0049460C" w:rsidP="00EB57A9" w14:paraId="0949F61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5" w:after="5"/>
              <w:rPr>
                <w:rFonts w:ascii="Arial Narrow" w:hAnsi="Arial Narrow"/>
                <w:sz w:val="17"/>
              </w:rPr>
            </w:pPr>
            <w:r w:rsidRPr="0049460C">
              <w:rPr>
                <w:rFonts w:ascii="Arial Narrow" w:hAnsi="Arial Narrow"/>
                <w:sz w:val="17"/>
              </w:rPr>
              <w:t>Non-Federal Table</w:t>
            </w:r>
          </w:p>
        </w:tc>
        <w:tc>
          <w:tcPr>
            <w:tcW w:w="2293" w:type="dxa"/>
            <w:vMerge/>
            <w:tcBorders>
              <w:left w:val="double" w:sz="6" w:space="0" w:color="auto"/>
              <w:right w:val="nil"/>
            </w:tcBorders>
            <w:noWrap/>
            <w:vAlign w:val="center"/>
          </w:tcPr>
          <w:p w:rsidR="00B917CB" w:rsidRPr="0049460C" w:rsidP="00EB57A9" w14:paraId="75730E85" w14:textId="77777777">
            <w:pPr>
              <w:tabs>
                <w:tab w:val="left" w:pos="11156"/>
              </w:tabs>
              <w:suppressAutoHyphens/>
              <w:spacing w:before="10" w:after="10"/>
              <w:rPr>
                <w:rFonts w:ascii="Arial Narrow" w:hAnsi="Arial Narrow"/>
                <w:sz w:val="17"/>
              </w:rPr>
            </w:pPr>
          </w:p>
        </w:tc>
      </w:tr>
      <w:tr w14:paraId="48CF60AE" w14:textId="77777777" w:rsidTr="00EB57A9">
        <w:tblPrEx>
          <w:tblW w:w="5000" w:type="pct"/>
          <w:tblLayout w:type="fixed"/>
          <w:tblCellMar>
            <w:left w:w="58" w:type="dxa"/>
            <w:bottom w:w="7" w:type="dxa"/>
            <w:right w:w="0" w:type="dxa"/>
          </w:tblCellMar>
          <w:tblLook w:val="0000"/>
        </w:tblPrEx>
        <w:trPr>
          <w:trHeight w:val="669"/>
        </w:trPr>
        <w:tc>
          <w:tcPr>
            <w:tcW w:w="6749" w:type="dxa"/>
            <w:gridSpan w:val="3"/>
            <w:tcBorders>
              <w:left w:val="nil"/>
              <w:right w:val="double" w:sz="6" w:space="0" w:color="auto"/>
            </w:tcBorders>
            <w:noWrap/>
          </w:tcPr>
          <w:p w:rsidR="00B917CB" w:rsidRPr="0049460C" w:rsidP="00EB57A9" w14:paraId="741CF3C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456-459</w:t>
            </w:r>
          </w:p>
          <w:p w:rsidR="00B917CB" w:rsidRPr="0049460C" w:rsidP="00EB57A9" w14:paraId="15C1FDF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B917CB" w:rsidRPr="0049460C" w:rsidP="00EB57A9" w14:paraId="4E38447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MOBILE  5.286AA</w:t>
            </w:r>
          </w:p>
          <w:p w:rsidR="00B917CB" w:rsidRPr="0049460C" w:rsidP="00EB57A9" w14:paraId="5FA8813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B917CB" w:rsidRPr="0049460C" w:rsidP="00EB57A9" w14:paraId="5E722D50"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5.271  5.287  5.288</w:t>
            </w:r>
          </w:p>
        </w:tc>
        <w:tc>
          <w:tcPr>
            <w:tcW w:w="2162" w:type="dxa"/>
            <w:tcBorders>
              <w:left w:val="double" w:sz="6" w:space="0" w:color="auto"/>
            </w:tcBorders>
            <w:shd w:val="clear" w:color="auto" w:fill="auto"/>
            <w:noWrap/>
          </w:tcPr>
          <w:p w:rsidR="00B917CB" w:rsidRPr="0049460C" w:rsidP="00EB57A9" w14:paraId="5D414C73" w14:textId="77777777">
            <w:pPr>
              <w:suppressAutoHyphens/>
              <w:rPr>
                <w:rFonts w:ascii="Arial Narrow" w:hAnsi="Arial Narrow"/>
                <w:sz w:val="17"/>
              </w:rPr>
            </w:pPr>
            <w:r w:rsidRPr="0049460C">
              <w:rPr>
                <w:rFonts w:ascii="Arial Narrow" w:hAnsi="Arial Narrow"/>
                <w:sz w:val="17"/>
              </w:rPr>
              <w:t>456-459</w:t>
            </w:r>
          </w:p>
          <w:p w:rsidR="00B917CB" w:rsidRPr="0049460C" w:rsidP="00EB57A9" w14:paraId="2D1EB151" w14:textId="77777777">
            <w:pPr>
              <w:suppressAutoHyphens/>
              <w:rPr>
                <w:rFonts w:ascii="Arial Narrow" w:hAnsi="Arial Narrow"/>
                <w:sz w:val="17"/>
              </w:rPr>
            </w:pPr>
          </w:p>
          <w:p w:rsidR="00B917CB" w:rsidRPr="0049460C" w:rsidP="00EB57A9" w14:paraId="0D854C97" w14:textId="77777777">
            <w:pPr>
              <w:suppressAutoHyphens/>
              <w:rPr>
                <w:rFonts w:ascii="Arial Narrow" w:hAnsi="Arial Narrow"/>
                <w:sz w:val="17"/>
              </w:rPr>
            </w:pPr>
          </w:p>
          <w:p w:rsidR="00B917CB" w:rsidRPr="0049460C" w:rsidP="00EB57A9" w14:paraId="4DD8005E" w14:textId="77777777">
            <w:pPr>
              <w:suppressAutoHyphens/>
              <w:spacing w:line="108" w:lineRule="auto"/>
              <w:rPr>
                <w:rFonts w:ascii="Arial Narrow" w:hAnsi="Arial Narrow"/>
                <w:sz w:val="17"/>
              </w:rPr>
            </w:pPr>
          </w:p>
          <w:p w:rsidR="00B917CB" w:rsidRPr="0049460C" w:rsidP="00EB57A9" w14:paraId="7292E2D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US64  </w:t>
            </w:r>
            <w:r>
              <w:rPr>
                <w:rFonts w:ascii="Arial Narrow" w:hAnsi="Arial Narrow"/>
                <w:sz w:val="17"/>
              </w:rPr>
              <w:t xml:space="preserve">US287  </w:t>
            </w:r>
            <w:r w:rsidRPr="0049460C">
              <w:rPr>
                <w:rFonts w:ascii="Arial Narrow" w:hAnsi="Arial Narrow"/>
                <w:sz w:val="17"/>
              </w:rPr>
              <w:t>US288</w:t>
            </w:r>
          </w:p>
        </w:tc>
        <w:tc>
          <w:tcPr>
            <w:tcW w:w="2476" w:type="dxa"/>
            <w:tcBorders>
              <w:bottom w:val="nil"/>
              <w:right w:val="double" w:sz="6" w:space="0" w:color="auto"/>
            </w:tcBorders>
            <w:shd w:val="clear" w:color="auto" w:fill="auto"/>
            <w:noWrap/>
          </w:tcPr>
          <w:p w:rsidR="00B917CB" w:rsidRPr="0049460C" w:rsidP="00EB57A9" w14:paraId="0816853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456-460</w:t>
            </w:r>
          </w:p>
          <w:p w:rsidR="00B917CB" w:rsidRPr="0049460C" w:rsidP="00EB57A9" w14:paraId="630160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917CB" w:rsidRPr="0049460C" w:rsidP="00EB57A9" w14:paraId="46E89FEE" w14:textId="77777777">
            <w:pPr>
              <w:suppressAutoHyphens/>
              <w:rPr>
                <w:rFonts w:ascii="Arial Narrow" w:hAnsi="Arial Narrow"/>
                <w:sz w:val="17"/>
              </w:rPr>
            </w:pPr>
            <w:r w:rsidRPr="0049460C">
              <w:rPr>
                <w:rFonts w:ascii="Arial Narrow" w:hAnsi="Arial Narrow"/>
                <w:sz w:val="17"/>
              </w:rPr>
              <w:t>LAND MOBILE</w:t>
            </w:r>
          </w:p>
        </w:tc>
        <w:tc>
          <w:tcPr>
            <w:tcW w:w="2293" w:type="dxa"/>
            <w:vMerge w:val="restart"/>
            <w:tcBorders>
              <w:left w:val="double" w:sz="6" w:space="0" w:color="auto"/>
              <w:right w:val="nil"/>
            </w:tcBorders>
            <w:noWrap/>
          </w:tcPr>
          <w:p w:rsidR="00B917CB" w:rsidRPr="0049460C" w:rsidP="00EB57A9" w14:paraId="654C379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37FC81C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Public Mobile (22)</w:t>
            </w:r>
          </w:p>
          <w:p w:rsidR="00B917CB" w:rsidRPr="0049460C" w:rsidP="00EB57A9" w14:paraId="6D0C844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B917CB" w:rsidRPr="0049460C" w:rsidP="00EB57A9" w14:paraId="143BFD87" w14:textId="77777777">
            <w:pPr>
              <w:suppressAutoHyphens/>
              <w:rPr>
                <w:rFonts w:ascii="Arial Narrow" w:hAnsi="Arial Narrow"/>
                <w:sz w:val="17"/>
              </w:rPr>
            </w:pPr>
            <w:r w:rsidRPr="0049460C">
              <w:rPr>
                <w:rFonts w:ascii="Arial Narrow" w:hAnsi="Arial Narrow"/>
                <w:sz w:val="17"/>
              </w:rPr>
              <w:t>Private Land Mobile (90)</w:t>
            </w:r>
          </w:p>
          <w:p w:rsidR="00B917CB" w:rsidRPr="0049460C" w:rsidP="00EB57A9" w14:paraId="5C79D438" w14:textId="77777777">
            <w:pPr>
              <w:suppressAutoHyphens/>
              <w:rPr>
                <w:rFonts w:ascii="Arial Narrow" w:hAnsi="Arial Narrow"/>
                <w:sz w:val="17"/>
              </w:rPr>
            </w:pPr>
            <w:r w:rsidRPr="0049460C">
              <w:rPr>
                <w:rFonts w:ascii="Arial Narrow" w:hAnsi="Arial Narrow"/>
                <w:sz w:val="17"/>
              </w:rPr>
              <w:t>MedRadio</w:t>
            </w:r>
            <w:r w:rsidRPr="0049460C">
              <w:rPr>
                <w:rFonts w:ascii="Arial Narrow" w:hAnsi="Arial Narrow"/>
                <w:sz w:val="17"/>
              </w:rPr>
              <w:t xml:space="preserve"> (95I)</w:t>
            </w:r>
          </w:p>
        </w:tc>
      </w:tr>
      <w:tr w14:paraId="1FDB9D76" w14:textId="77777777" w:rsidTr="00EB57A9">
        <w:tblPrEx>
          <w:tblW w:w="5000" w:type="pct"/>
          <w:tblLayout w:type="fixed"/>
          <w:tblCellMar>
            <w:left w:w="58" w:type="dxa"/>
            <w:bottom w:w="7" w:type="dxa"/>
            <w:right w:w="0" w:type="dxa"/>
          </w:tblCellMar>
          <w:tblLook w:val="0000"/>
        </w:tblPrEx>
        <w:trPr>
          <w:trHeight w:val="534"/>
        </w:trPr>
        <w:tc>
          <w:tcPr>
            <w:tcW w:w="2152" w:type="dxa"/>
            <w:tcBorders>
              <w:left w:val="nil"/>
              <w:bottom w:val="single" w:sz="4" w:space="0" w:color="auto"/>
            </w:tcBorders>
            <w:noWrap/>
          </w:tcPr>
          <w:p w:rsidR="00B917CB" w:rsidRPr="0049460C" w:rsidP="00EB57A9" w14:paraId="56BCC21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459-460</w:t>
            </w:r>
          </w:p>
          <w:p w:rsidR="00B917CB" w:rsidRPr="0049460C" w:rsidP="00EB57A9" w14:paraId="226F904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B917CB" w:rsidRPr="0049460C" w:rsidP="00EB57A9" w14:paraId="2CFEC10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MOBILE  5.286AA</w:t>
            </w:r>
          </w:p>
          <w:p w:rsidR="00B917CB" w:rsidRPr="0049460C" w:rsidP="00EB57A9" w14:paraId="4440A74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p>
          <w:p w:rsidR="00B917CB" w:rsidRPr="0049460C" w:rsidP="00EB57A9" w14:paraId="7F5D1D6F" w14:textId="77777777">
            <w:pPr>
              <w:suppressAutoHyphens/>
              <w:spacing w:line="72" w:lineRule="auto"/>
              <w:ind w:left="-58"/>
              <w:rPr>
                <w:rFonts w:ascii="Arial Narrow" w:hAnsi="Arial Narrow"/>
                <w:sz w:val="17"/>
              </w:rPr>
            </w:pPr>
          </w:p>
          <w:p w:rsidR="00B917CB" w:rsidRPr="0049460C" w:rsidP="00EB57A9" w14:paraId="323F2DB3" w14:textId="77777777">
            <w:pPr>
              <w:suppressAutoHyphens/>
              <w:ind w:left="-54"/>
              <w:rPr>
                <w:rFonts w:ascii="Arial Narrow" w:hAnsi="Arial Narrow"/>
                <w:sz w:val="17"/>
              </w:rPr>
            </w:pPr>
            <w:r w:rsidRPr="0049460C">
              <w:rPr>
                <w:rFonts w:ascii="Arial Narrow" w:hAnsi="Arial Narrow"/>
                <w:sz w:val="17"/>
              </w:rPr>
              <w:t>5.209  5.271  5.286A  5.286B</w:t>
            </w:r>
          </w:p>
          <w:p w:rsidR="00B917CB" w:rsidRPr="0049460C" w:rsidP="00EB57A9" w14:paraId="3CC907F7"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5.286C  5.286E</w:t>
            </w:r>
          </w:p>
        </w:tc>
        <w:tc>
          <w:tcPr>
            <w:tcW w:w="2358" w:type="dxa"/>
            <w:tcBorders>
              <w:bottom w:val="single" w:sz="4" w:space="0" w:color="auto"/>
            </w:tcBorders>
            <w:noWrap/>
          </w:tcPr>
          <w:p w:rsidR="00B917CB" w:rsidRPr="0049460C" w:rsidP="00EB57A9" w14:paraId="074363B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459-460</w:t>
            </w:r>
          </w:p>
          <w:p w:rsidR="00B917CB" w:rsidRPr="0049460C" w:rsidP="00EB57A9" w14:paraId="3F54A31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917CB" w:rsidRPr="0049460C" w:rsidP="00EB57A9" w14:paraId="2D028E9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5.286AA</w:t>
            </w:r>
          </w:p>
          <w:p w:rsidR="00B917CB" w:rsidRPr="0049460C" w:rsidP="00EB57A9" w14:paraId="5625F9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(Earth-to-</w:t>
            </w:r>
          </w:p>
          <w:p w:rsidR="00B917CB" w:rsidRPr="0049460C" w:rsidP="00EB57A9" w14:paraId="09D8BCE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  5.286A  5.286B  5.286C</w:t>
            </w:r>
          </w:p>
          <w:p w:rsidR="00B917CB" w:rsidRPr="0049460C" w:rsidP="00EB57A9" w14:paraId="5AD3FF4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917CB" w:rsidRPr="0049460C" w:rsidP="00EB57A9" w14:paraId="11F4147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5.209</w:t>
            </w:r>
          </w:p>
        </w:tc>
        <w:tc>
          <w:tcPr>
            <w:tcW w:w="2239" w:type="dxa"/>
            <w:tcBorders>
              <w:bottom w:val="single" w:sz="4" w:space="0" w:color="auto"/>
              <w:right w:val="double" w:sz="6" w:space="0" w:color="auto"/>
            </w:tcBorders>
            <w:noWrap/>
          </w:tcPr>
          <w:p w:rsidR="00B917CB" w:rsidRPr="0049460C" w:rsidP="00EB57A9" w14:paraId="5BC1E76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459-460</w:t>
            </w:r>
          </w:p>
          <w:p w:rsidR="00B917CB" w:rsidRPr="0049460C" w:rsidP="00EB57A9" w14:paraId="38D65F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917CB" w:rsidRPr="0049460C" w:rsidP="00EB57A9" w14:paraId="1316291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5.286AA</w:t>
            </w:r>
          </w:p>
          <w:p w:rsidR="00B917CB" w:rsidRPr="0049460C" w:rsidP="00EB57A9" w14:paraId="54322B5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23B4C0D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rPr>
                <w:rFonts w:ascii="Arial Narrow" w:hAnsi="Arial Narrow"/>
                <w:sz w:val="17"/>
              </w:rPr>
            </w:pPr>
          </w:p>
          <w:p w:rsidR="00B917CB" w:rsidRPr="0049460C" w:rsidP="00EB57A9" w14:paraId="68566F43" w14:textId="77777777">
            <w:pPr>
              <w:suppressAutoHyphens/>
              <w:rPr>
                <w:rFonts w:ascii="Arial Narrow" w:hAnsi="Arial Narrow"/>
                <w:sz w:val="17"/>
              </w:rPr>
            </w:pPr>
            <w:r w:rsidRPr="0049460C">
              <w:rPr>
                <w:rFonts w:ascii="Arial Narrow" w:hAnsi="Arial Narrow"/>
                <w:sz w:val="17"/>
              </w:rPr>
              <w:t>5.209  5.271  5.286A  5.286B</w:t>
            </w:r>
          </w:p>
          <w:p w:rsidR="00B917CB" w:rsidRPr="0049460C" w:rsidP="00EB57A9" w14:paraId="56F74CE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5.286C  5.286E</w:t>
            </w:r>
          </w:p>
        </w:tc>
        <w:tc>
          <w:tcPr>
            <w:tcW w:w="2162" w:type="dxa"/>
            <w:tcBorders>
              <w:left w:val="double" w:sz="6" w:space="0" w:color="auto"/>
              <w:bottom w:val="single" w:sz="4" w:space="0" w:color="auto"/>
            </w:tcBorders>
            <w:noWrap/>
          </w:tcPr>
          <w:p w:rsidR="00B917CB" w:rsidRPr="0049460C" w:rsidP="00EB57A9" w14:paraId="684E4BE0" w14:textId="77777777">
            <w:pPr>
              <w:suppressAutoHyphens/>
              <w:rPr>
                <w:rFonts w:ascii="Arial Narrow" w:hAnsi="Arial Narrow"/>
                <w:sz w:val="17"/>
              </w:rPr>
            </w:pPr>
            <w:r w:rsidRPr="0049460C">
              <w:rPr>
                <w:rFonts w:ascii="Arial Narrow" w:hAnsi="Arial Narrow"/>
                <w:sz w:val="17"/>
              </w:rPr>
              <w:t>459-460</w:t>
            </w:r>
          </w:p>
        </w:tc>
        <w:tc>
          <w:tcPr>
            <w:tcW w:w="2476" w:type="dxa"/>
            <w:tcBorders>
              <w:top w:val="nil"/>
              <w:right w:val="double" w:sz="6" w:space="0" w:color="auto"/>
            </w:tcBorders>
            <w:noWrap/>
            <w:vAlign w:val="bottom"/>
          </w:tcPr>
          <w:p w:rsidR="00B917CB" w:rsidRPr="0049460C" w:rsidP="00EB57A9" w14:paraId="1EC1CA49"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US64  US287 US288  NG32  NG112</w:t>
            </w:r>
          </w:p>
          <w:p w:rsidR="00B917CB" w:rsidRPr="0049460C" w:rsidP="00EB57A9" w14:paraId="0B7A1A4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NG124  NG148</w:t>
            </w:r>
          </w:p>
        </w:tc>
        <w:tc>
          <w:tcPr>
            <w:tcW w:w="2293" w:type="dxa"/>
            <w:vMerge/>
            <w:tcBorders>
              <w:left w:val="double" w:sz="6" w:space="0" w:color="auto"/>
              <w:right w:val="nil"/>
            </w:tcBorders>
            <w:noWrap/>
          </w:tcPr>
          <w:p w:rsidR="00B917CB" w:rsidRPr="0049460C" w:rsidP="00EB57A9" w14:paraId="664FD642" w14:textId="77777777">
            <w:pPr>
              <w:suppressAutoHyphens/>
              <w:rPr>
                <w:rFonts w:ascii="Arial Narrow" w:hAnsi="Arial Narrow"/>
                <w:sz w:val="17"/>
              </w:rPr>
            </w:pPr>
          </w:p>
        </w:tc>
      </w:tr>
      <w:tr w14:paraId="5321F9DD" w14:textId="77777777" w:rsidTr="00EB57A9">
        <w:tblPrEx>
          <w:tblW w:w="5000" w:type="pct"/>
          <w:tblLayout w:type="fixed"/>
          <w:tblCellMar>
            <w:left w:w="58" w:type="dxa"/>
            <w:bottom w:w="7" w:type="dxa"/>
            <w:right w:w="0" w:type="dxa"/>
          </w:tblCellMar>
          <w:tblLook w:val="0000"/>
        </w:tblPrEx>
        <w:tc>
          <w:tcPr>
            <w:tcW w:w="6749" w:type="dxa"/>
            <w:gridSpan w:val="3"/>
            <w:vMerge w:val="restart"/>
            <w:tcBorders>
              <w:left w:val="nil"/>
              <w:bottom w:val="nil"/>
              <w:right w:val="double" w:sz="6" w:space="0" w:color="auto"/>
            </w:tcBorders>
            <w:noWrap/>
          </w:tcPr>
          <w:p w:rsidR="00B917CB" w:rsidRPr="0049460C" w:rsidP="00EB57A9" w14:paraId="4734788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460-470</w:t>
            </w:r>
          </w:p>
          <w:p w:rsidR="00B917CB" w:rsidRPr="0049460C" w:rsidP="00EB57A9" w14:paraId="4300C9E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FIXED</w:t>
            </w:r>
          </w:p>
          <w:p w:rsidR="00B917CB" w:rsidRPr="0049460C" w:rsidP="00EB57A9" w14:paraId="104D99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MOBILE  5.286AA</w:t>
            </w:r>
          </w:p>
          <w:p w:rsidR="00B917CB" w:rsidRPr="0049460C" w:rsidP="00EB57A9" w14:paraId="0C0F38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Meteorological-satellite (space-to-Earth)</w:t>
            </w:r>
          </w:p>
        </w:tc>
        <w:tc>
          <w:tcPr>
            <w:tcW w:w="2162" w:type="dxa"/>
            <w:vMerge w:val="restart"/>
            <w:tcBorders>
              <w:left w:val="double" w:sz="6" w:space="0" w:color="auto"/>
              <w:bottom w:val="nil"/>
            </w:tcBorders>
            <w:noWrap/>
          </w:tcPr>
          <w:p w:rsidR="00B917CB" w:rsidRPr="0049460C" w:rsidP="00EB57A9" w14:paraId="3EE46A7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460-470</w:t>
            </w:r>
          </w:p>
          <w:p w:rsidR="00B917CB" w:rsidRPr="0049460C" w:rsidP="00EB57A9" w14:paraId="5BD5F50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w:t>
            </w:r>
          </w:p>
          <w:p w:rsidR="00B917CB" w:rsidRPr="0049460C" w:rsidP="00EB57A9" w14:paraId="3A251F06"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(space-to-Earth)</w:t>
            </w:r>
          </w:p>
        </w:tc>
        <w:tc>
          <w:tcPr>
            <w:tcW w:w="2476" w:type="dxa"/>
            <w:tcBorders>
              <w:right w:val="double" w:sz="6" w:space="0" w:color="auto"/>
            </w:tcBorders>
            <w:noWrap/>
          </w:tcPr>
          <w:p w:rsidR="00B917CB" w:rsidRPr="0049460C" w:rsidP="00EB57A9" w14:paraId="3D240617" w14:textId="77777777">
            <w:pPr>
              <w:tabs>
                <w:tab w:val="left" w:pos="-855"/>
                <w:tab w:val="left" w:pos="-252"/>
                <w:tab w:val="left" w:pos="288"/>
                <w:tab w:val="left" w:pos="1008"/>
                <w:tab w:val="left" w:pos="1060"/>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460-462.5375</w:t>
            </w:r>
          </w:p>
          <w:p w:rsidR="00B917CB" w:rsidRPr="0049460C" w:rsidP="00EB57A9" w14:paraId="2A0A833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FIXED</w:t>
            </w:r>
          </w:p>
          <w:p w:rsidR="00B917CB" w:rsidRPr="0049460C" w:rsidP="00EB57A9" w14:paraId="7057925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LAND MOBILE</w:t>
            </w:r>
          </w:p>
          <w:p w:rsidR="00B917CB" w:rsidRPr="0049460C" w:rsidP="00EB57A9" w14:paraId="6A950B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B917CB" w:rsidRPr="0049460C" w:rsidP="00EB57A9" w14:paraId="72D446F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US209  US289  NG124</w:t>
            </w:r>
          </w:p>
        </w:tc>
        <w:tc>
          <w:tcPr>
            <w:tcW w:w="2293" w:type="dxa"/>
            <w:tcBorders>
              <w:left w:val="double" w:sz="6" w:space="0" w:color="auto"/>
              <w:right w:val="nil"/>
            </w:tcBorders>
            <w:noWrap/>
          </w:tcPr>
          <w:p w:rsidR="00B917CB" w:rsidRPr="0049460C" w:rsidP="00EB57A9" w14:paraId="54B403A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18FD93F6" w14:textId="77777777">
            <w:pPr>
              <w:suppressAutoHyphens/>
              <w:rPr>
                <w:rFonts w:ascii="Arial Narrow" w:hAnsi="Arial Narrow"/>
                <w:sz w:val="17"/>
              </w:rPr>
            </w:pPr>
            <w:r w:rsidRPr="0049460C">
              <w:rPr>
                <w:rFonts w:ascii="Arial Narrow" w:hAnsi="Arial Narrow"/>
                <w:sz w:val="17"/>
              </w:rPr>
              <w:t>Private Land Mobile (90)</w:t>
            </w:r>
          </w:p>
        </w:tc>
      </w:tr>
      <w:tr w14:paraId="21B96CE4" w14:textId="77777777" w:rsidTr="00EB57A9">
        <w:tblPrEx>
          <w:tblW w:w="5000" w:type="pct"/>
          <w:tblLayout w:type="fixed"/>
          <w:tblCellMar>
            <w:left w:w="58" w:type="dxa"/>
            <w:bottom w:w="7" w:type="dxa"/>
            <w:right w:w="0" w:type="dxa"/>
          </w:tblCellMar>
          <w:tblLook w:val="0000"/>
        </w:tblPrEx>
        <w:tc>
          <w:tcPr>
            <w:tcW w:w="6749" w:type="dxa"/>
            <w:gridSpan w:val="3"/>
            <w:vMerge/>
            <w:tcBorders>
              <w:left w:val="nil"/>
              <w:bottom w:val="nil"/>
              <w:right w:val="double" w:sz="6" w:space="0" w:color="auto"/>
            </w:tcBorders>
            <w:noWrap/>
          </w:tcPr>
          <w:p w:rsidR="00B917CB" w:rsidRPr="0049460C" w:rsidP="00EB57A9" w14:paraId="597B87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p>
        </w:tc>
        <w:tc>
          <w:tcPr>
            <w:tcW w:w="2162" w:type="dxa"/>
            <w:vMerge/>
            <w:tcBorders>
              <w:left w:val="double" w:sz="6" w:space="0" w:color="auto"/>
              <w:bottom w:val="nil"/>
            </w:tcBorders>
            <w:noWrap/>
          </w:tcPr>
          <w:p w:rsidR="00B917CB" w:rsidRPr="0049460C" w:rsidP="00EB57A9" w14:paraId="730FC88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2476" w:type="dxa"/>
            <w:tcBorders>
              <w:right w:val="double" w:sz="6" w:space="0" w:color="auto"/>
            </w:tcBorders>
            <w:noWrap/>
          </w:tcPr>
          <w:p w:rsidR="00B917CB" w:rsidRPr="0049460C" w:rsidP="00EB57A9" w14:paraId="3F8C484B" w14:textId="77777777">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462.5375-462.7375</w:t>
            </w:r>
          </w:p>
          <w:p w:rsidR="00B917CB" w:rsidRPr="0049460C" w:rsidP="00EB57A9" w14:paraId="03BE4515" w14:textId="77777777">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w:t>
            </w:r>
          </w:p>
          <w:p w:rsidR="00B917CB" w:rsidRPr="0049460C" w:rsidP="00EB57A9" w14:paraId="356CF65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B917CB" w:rsidRPr="0049460C" w:rsidP="00EB57A9" w14:paraId="30326A6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US289</w:t>
            </w:r>
          </w:p>
        </w:tc>
        <w:tc>
          <w:tcPr>
            <w:tcW w:w="2293" w:type="dxa"/>
            <w:tcBorders>
              <w:left w:val="double" w:sz="6" w:space="0" w:color="auto"/>
              <w:right w:val="nil"/>
            </w:tcBorders>
            <w:noWrap/>
          </w:tcPr>
          <w:p w:rsidR="00B917CB" w:rsidRPr="0049460C" w:rsidP="00EB57A9" w14:paraId="1928B741" w14:textId="77777777">
            <w:pPr>
              <w:suppressAutoHyphens/>
              <w:rPr>
                <w:rFonts w:ascii="Arial Narrow" w:hAnsi="Arial Narrow"/>
                <w:sz w:val="17"/>
              </w:rPr>
            </w:pPr>
          </w:p>
          <w:p w:rsidR="00B917CB" w:rsidRPr="0049460C" w:rsidP="00EB57A9" w14:paraId="4A0AF72E" w14:textId="77777777">
            <w:pPr>
              <w:suppressAutoHyphens/>
              <w:rPr>
                <w:rFonts w:ascii="Arial Narrow" w:hAnsi="Arial Narrow"/>
                <w:sz w:val="17"/>
              </w:rPr>
            </w:pPr>
            <w:r w:rsidRPr="0049460C">
              <w:rPr>
                <w:rFonts w:ascii="Arial Narrow" w:hAnsi="Arial Narrow"/>
                <w:sz w:val="17"/>
              </w:rPr>
              <w:t>Personal Radio (95)</w:t>
            </w:r>
          </w:p>
        </w:tc>
      </w:tr>
      <w:tr w14:paraId="67B97E96" w14:textId="77777777" w:rsidTr="00EB57A9">
        <w:tblPrEx>
          <w:tblW w:w="5000" w:type="pct"/>
          <w:tblLayout w:type="fixed"/>
          <w:tblCellMar>
            <w:left w:w="58" w:type="dxa"/>
            <w:bottom w:w="7" w:type="dxa"/>
            <w:right w:w="0" w:type="dxa"/>
          </w:tblCellMar>
          <w:tblLook w:val="0000"/>
        </w:tblPrEx>
        <w:tc>
          <w:tcPr>
            <w:tcW w:w="6749" w:type="dxa"/>
            <w:gridSpan w:val="3"/>
            <w:vMerge/>
            <w:tcBorders>
              <w:left w:val="nil"/>
              <w:bottom w:val="nil"/>
              <w:right w:val="double" w:sz="6" w:space="0" w:color="auto"/>
            </w:tcBorders>
            <w:noWrap/>
          </w:tcPr>
          <w:p w:rsidR="00B917CB" w:rsidRPr="0049460C" w:rsidP="00EB57A9" w14:paraId="61931DC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p>
        </w:tc>
        <w:tc>
          <w:tcPr>
            <w:tcW w:w="2162" w:type="dxa"/>
            <w:vMerge/>
            <w:tcBorders>
              <w:left w:val="double" w:sz="6" w:space="0" w:color="auto"/>
              <w:bottom w:val="nil"/>
            </w:tcBorders>
            <w:noWrap/>
          </w:tcPr>
          <w:p w:rsidR="00B917CB" w:rsidRPr="0049460C" w:rsidP="00EB57A9" w14:paraId="63E92E0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2476" w:type="dxa"/>
            <w:tcBorders>
              <w:right w:val="double" w:sz="6" w:space="0" w:color="auto"/>
            </w:tcBorders>
            <w:noWrap/>
          </w:tcPr>
          <w:p w:rsidR="00B917CB" w:rsidRPr="0049460C" w:rsidP="00EB57A9" w14:paraId="0398D11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462.7375-467.5375</w:t>
            </w:r>
          </w:p>
          <w:p w:rsidR="00B917CB" w:rsidRPr="0049460C" w:rsidP="00EB57A9" w14:paraId="189A187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FIXED</w:t>
            </w:r>
          </w:p>
          <w:p w:rsidR="00B917CB" w:rsidRPr="0049460C" w:rsidP="00EB57A9" w14:paraId="6AA8DD5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LAND MOBILE</w:t>
            </w:r>
          </w:p>
          <w:p w:rsidR="00B917CB" w:rsidRPr="0049460C" w:rsidP="00EB57A9" w14:paraId="6B409C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917CB" w:rsidRPr="0049460C" w:rsidP="00EB57A9" w14:paraId="28D080F8"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US73  US209  US287  US288  US289</w:t>
            </w:r>
          </w:p>
          <w:p w:rsidR="00B917CB" w:rsidRPr="0049460C" w:rsidP="00EB57A9" w14:paraId="61F07A5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NG124</w:t>
            </w:r>
          </w:p>
        </w:tc>
        <w:tc>
          <w:tcPr>
            <w:tcW w:w="2293" w:type="dxa"/>
            <w:tcBorders>
              <w:left w:val="double" w:sz="6" w:space="0" w:color="auto"/>
              <w:right w:val="nil"/>
            </w:tcBorders>
            <w:noWrap/>
          </w:tcPr>
          <w:p w:rsidR="00B917CB" w:rsidRPr="0049460C" w:rsidP="00EB57A9" w14:paraId="61924A0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442FA48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B917CB" w:rsidRPr="0049460C" w:rsidP="00EB57A9" w14:paraId="72C76D50" w14:textId="77777777">
            <w:pPr>
              <w:suppressAutoHyphens/>
              <w:rPr>
                <w:rFonts w:ascii="Arial Narrow" w:hAnsi="Arial Narrow"/>
                <w:sz w:val="17"/>
              </w:rPr>
            </w:pPr>
            <w:r w:rsidRPr="0049460C">
              <w:rPr>
                <w:rFonts w:ascii="Arial Narrow" w:hAnsi="Arial Narrow"/>
                <w:sz w:val="17"/>
              </w:rPr>
              <w:t>Private Land Mobile (90)</w:t>
            </w:r>
          </w:p>
        </w:tc>
      </w:tr>
      <w:tr w14:paraId="263E6757" w14:textId="77777777" w:rsidTr="00EB57A9">
        <w:tblPrEx>
          <w:tblW w:w="5000" w:type="pct"/>
          <w:tblLayout w:type="fixed"/>
          <w:tblCellMar>
            <w:left w:w="58" w:type="dxa"/>
            <w:bottom w:w="7" w:type="dxa"/>
            <w:right w:w="0" w:type="dxa"/>
          </w:tblCellMar>
          <w:tblLook w:val="0000"/>
        </w:tblPrEx>
        <w:tc>
          <w:tcPr>
            <w:tcW w:w="6749" w:type="dxa"/>
            <w:gridSpan w:val="3"/>
            <w:vMerge/>
            <w:tcBorders>
              <w:left w:val="nil"/>
              <w:bottom w:val="nil"/>
              <w:right w:val="double" w:sz="6" w:space="0" w:color="auto"/>
            </w:tcBorders>
            <w:noWrap/>
          </w:tcPr>
          <w:p w:rsidR="00B917CB" w:rsidRPr="0049460C" w:rsidP="00EB57A9" w14:paraId="523A295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p>
        </w:tc>
        <w:tc>
          <w:tcPr>
            <w:tcW w:w="2162" w:type="dxa"/>
            <w:vMerge/>
            <w:tcBorders>
              <w:left w:val="double" w:sz="6" w:space="0" w:color="auto"/>
              <w:bottom w:val="nil"/>
            </w:tcBorders>
            <w:noWrap/>
          </w:tcPr>
          <w:p w:rsidR="00B917CB" w:rsidRPr="0049460C" w:rsidP="00EB57A9" w14:paraId="1C4FE6B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2476" w:type="dxa"/>
            <w:tcBorders>
              <w:right w:val="double" w:sz="6" w:space="0" w:color="auto"/>
            </w:tcBorders>
            <w:noWrap/>
          </w:tcPr>
          <w:p w:rsidR="00B917CB" w:rsidRPr="0049460C" w:rsidP="00EB57A9" w14:paraId="4051B4BF" w14:textId="77777777">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467.5375-467.7375</w:t>
            </w:r>
          </w:p>
          <w:p w:rsidR="00B917CB" w:rsidRPr="0049460C" w:rsidP="00EB57A9" w14:paraId="198FCFD1" w14:textId="77777777">
            <w:pPr>
              <w:tabs>
                <w:tab w:val="left" w:pos="-855"/>
                <w:tab w:val="left" w:pos="-252"/>
                <w:tab w:val="left" w:pos="288"/>
                <w:tab w:val="left" w:pos="1008"/>
                <w:tab w:val="left" w:pos="1548"/>
                <w:tab w:val="left" w:pos="1780"/>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w:t>
            </w:r>
          </w:p>
          <w:p w:rsidR="00B917CB" w:rsidRPr="0049460C" w:rsidP="00EB57A9" w14:paraId="3D2442E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917CB" w:rsidRPr="0049460C" w:rsidP="00EB57A9" w14:paraId="332706F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US287  US288  US289</w:t>
            </w:r>
          </w:p>
        </w:tc>
        <w:tc>
          <w:tcPr>
            <w:tcW w:w="2293" w:type="dxa"/>
            <w:tcBorders>
              <w:left w:val="double" w:sz="6" w:space="0" w:color="auto"/>
              <w:right w:val="nil"/>
            </w:tcBorders>
            <w:noWrap/>
          </w:tcPr>
          <w:p w:rsidR="00B917CB" w:rsidRPr="0049460C" w:rsidP="00EB57A9" w14:paraId="7B43C96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7293A9F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B917CB" w:rsidRPr="0049460C" w:rsidP="00EB57A9" w14:paraId="25ED9373" w14:textId="77777777">
            <w:pPr>
              <w:suppressAutoHyphens/>
              <w:rPr>
                <w:rFonts w:ascii="Arial Narrow" w:hAnsi="Arial Narrow"/>
                <w:sz w:val="17"/>
              </w:rPr>
            </w:pPr>
            <w:r w:rsidRPr="0049460C">
              <w:rPr>
                <w:rFonts w:ascii="Arial Narrow" w:hAnsi="Arial Narrow"/>
                <w:sz w:val="17"/>
              </w:rPr>
              <w:t>Personal Radio (95)</w:t>
            </w:r>
          </w:p>
        </w:tc>
      </w:tr>
      <w:tr w14:paraId="77E35510" w14:textId="77777777" w:rsidTr="00EB57A9">
        <w:tblPrEx>
          <w:tblW w:w="5000" w:type="pct"/>
          <w:tblLayout w:type="fixed"/>
          <w:tblCellMar>
            <w:left w:w="58" w:type="dxa"/>
            <w:bottom w:w="7" w:type="dxa"/>
            <w:right w:w="0" w:type="dxa"/>
          </w:tblCellMar>
          <w:tblLook w:val="0000"/>
        </w:tblPrEx>
        <w:tc>
          <w:tcPr>
            <w:tcW w:w="6749" w:type="dxa"/>
            <w:gridSpan w:val="3"/>
            <w:tcBorders>
              <w:top w:val="nil"/>
              <w:left w:val="nil"/>
              <w:right w:val="double" w:sz="6" w:space="0" w:color="auto"/>
            </w:tcBorders>
            <w:noWrap/>
            <w:vAlign w:val="bottom"/>
          </w:tcPr>
          <w:p w:rsidR="00B917CB" w:rsidRPr="0049460C" w:rsidP="00EB57A9" w14:paraId="430F2FCD"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5.287  5.288  5.289  5.290</w:t>
            </w:r>
          </w:p>
        </w:tc>
        <w:tc>
          <w:tcPr>
            <w:tcW w:w="2162" w:type="dxa"/>
            <w:tcBorders>
              <w:top w:val="nil"/>
              <w:left w:val="double" w:sz="6" w:space="0" w:color="auto"/>
            </w:tcBorders>
            <w:noWrap/>
            <w:vAlign w:val="bottom"/>
          </w:tcPr>
          <w:p w:rsidR="00B917CB" w:rsidRPr="0049460C" w:rsidP="00EB57A9" w14:paraId="38A991FB" w14:textId="77777777">
            <w:pPr>
              <w:suppressAutoHyphens/>
              <w:rPr>
                <w:rFonts w:ascii="Arial Narrow" w:hAnsi="Arial Narrow"/>
                <w:sz w:val="17"/>
              </w:rPr>
            </w:pPr>
            <w:r w:rsidRPr="0049460C">
              <w:rPr>
                <w:rFonts w:ascii="Arial Narrow" w:hAnsi="Arial Narrow"/>
                <w:sz w:val="17"/>
              </w:rPr>
              <w:t>US73  US209  US287  US288</w:t>
            </w:r>
          </w:p>
          <w:p w:rsidR="00B917CB" w:rsidRPr="0049460C" w:rsidP="00EB57A9" w14:paraId="5C52211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US289</w:t>
            </w:r>
          </w:p>
        </w:tc>
        <w:tc>
          <w:tcPr>
            <w:tcW w:w="2476" w:type="dxa"/>
            <w:tcBorders>
              <w:right w:val="double" w:sz="6" w:space="0" w:color="auto"/>
            </w:tcBorders>
            <w:shd w:val="clear" w:color="auto" w:fill="auto"/>
            <w:noWrap/>
          </w:tcPr>
          <w:p w:rsidR="00B917CB" w:rsidRPr="0049460C" w:rsidP="00EB57A9" w14:paraId="55CCB0E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467.7375-470</w:t>
            </w:r>
          </w:p>
          <w:p w:rsidR="00B917CB" w:rsidRPr="0049460C" w:rsidP="00EB57A9" w14:paraId="28AB21D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FIXED</w:t>
            </w:r>
          </w:p>
          <w:p w:rsidR="00B917CB" w:rsidRPr="0049460C" w:rsidP="00EB57A9" w14:paraId="483E67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LAND MOBILE</w:t>
            </w:r>
          </w:p>
          <w:p w:rsidR="00B917CB" w:rsidRPr="0049460C" w:rsidP="00EB57A9" w14:paraId="1D21523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917CB" w:rsidRPr="0049460C" w:rsidP="00EB57A9" w14:paraId="225B8536"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US73  </w:t>
            </w:r>
            <w:r>
              <w:rPr>
                <w:rFonts w:ascii="Arial Narrow" w:hAnsi="Arial Narrow"/>
                <w:sz w:val="17"/>
              </w:rPr>
              <w:t xml:space="preserve">US287  </w:t>
            </w:r>
            <w:r w:rsidRPr="0049460C">
              <w:rPr>
                <w:rFonts w:ascii="Arial Narrow" w:hAnsi="Arial Narrow"/>
                <w:sz w:val="17"/>
              </w:rPr>
              <w:t>US288  US289  NG124</w:t>
            </w:r>
          </w:p>
        </w:tc>
        <w:tc>
          <w:tcPr>
            <w:tcW w:w="2293" w:type="dxa"/>
            <w:tcBorders>
              <w:left w:val="double" w:sz="6" w:space="0" w:color="auto"/>
              <w:right w:val="nil"/>
            </w:tcBorders>
            <w:noWrap/>
          </w:tcPr>
          <w:p w:rsidR="00B917CB" w:rsidRPr="0049460C" w:rsidP="00EB57A9" w14:paraId="2C1226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4F67A3E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B917CB" w:rsidRPr="0049460C" w:rsidP="00EB57A9" w14:paraId="56077A15" w14:textId="77777777">
            <w:pPr>
              <w:suppressAutoHyphens/>
              <w:rPr>
                <w:rFonts w:ascii="Arial Narrow" w:hAnsi="Arial Narrow"/>
                <w:sz w:val="17"/>
              </w:rPr>
            </w:pPr>
            <w:r w:rsidRPr="0049460C">
              <w:rPr>
                <w:rFonts w:ascii="Arial Narrow" w:hAnsi="Arial Narrow"/>
                <w:sz w:val="17"/>
              </w:rPr>
              <w:t>Private Land Mobile (90)</w:t>
            </w:r>
          </w:p>
        </w:tc>
      </w:tr>
      <w:tr w14:paraId="3FE51CA7" w14:textId="77777777" w:rsidTr="00EB57A9">
        <w:tblPrEx>
          <w:tblW w:w="5000" w:type="pct"/>
          <w:tblLayout w:type="fixed"/>
          <w:tblCellMar>
            <w:left w:w="58" w:type="dxa"/>
            <w:bottom w:w="7" w:type="dxa"/>
            <w:right w:w="0" w:type="dxa"/>
          </w:tblCellMar>
          <w:tblLook w:val="0000"/>
        </w:tblPrEx>
        <w:trPr>
          <w:trHeight w:val="831"/>
        </w:trPr>
        <w:tc>
          <w:tcPr>
            <w:tcW w:w="2152" w:type="dxa"/>
            <w:vMerge w:val="restart"/>
            <w:tcBorders>
              <w:left w:val="nil"/>
              <w:bottom w:val="nil"/>
            </w:tcBorders>
            <w:noWrap/>
          </w:tcPr>
          <w:p w:rsidR="00B917CB" w:rsidRPr="0049460C" w:rsidP="00EB57A9" w14:paraId="6743340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ind w:left="-54"/>
              <w:rPr>
                <w:rFonts w:ascii="Arial Narrow" w:hAnsi="Arial Narrow"/>
                <w:sz w:val="17"/>
              </w:rPr>
            </w:pPr>
            <w:r w:rsidRPr="0049460C">
              <w:rPr>
                <w:rFonts w:ascii="Arial Narrow" w:hAnsi="Arial Narrow"/>
                <w:sz w:val="17"/>
              </w:rPr>
              <w:t>470-694</w:t>
            </w:r>
          </w:p>
          <w:p w:rsidR="00B917CB" w:rsidRPr="0049460C" w:rsidP="00EB57A9" w14:paraId="1830F6FF" w14:textId="77777777">
            <w:pPr>
              <w:tabs>
                <w:tab w:val="left" w:pos="1440"/>
              </w:tabs>
              <w:suppressAutoHyphens/>
              <w:ind w:left="-54"/>
              <w:jc w:val="both"/>
              <w:rPr>
                <w:rFonts w:ascii="Arial Narrow" w:hAnsi="Arial Narrow"/>
                <w:sz w:val="17"/>
                <w:szCs w:val="17"/>
              </w:rPr>
            </w:pPr>
            <w:r w:rsidRPr="0049460C">
              <w:rPr>
                <w:rFonts w:ascii="Arial Narrow" w:hAnsi="Arial Narrow"/>
                <w:sz w:val="17"/>
              </w:rPr>
              <w:t>BROADCASTING</w:t>
            </w:r>
          </w:p>
        </w:tc>
        <w:tc>
          <w:tcPr>
            <w:tcW w:w="2358" w:type="dxa"/>
            <w:noWrap/>
          </w:tcPr>
          <w:p w:rsidR="00B917CB" w:rsidRPr="0049460C" w:rsidP="00EB57A9" w14:paraId="29805C6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470-512</w:t>
            </w:r>
          </w:p>
          <w:p w:rsidR="00B917CB" w:rsidRPr="0049460C" w:rsidP="00EB57A9" w14:paraId="3C664F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BROADCASTING</w:t>
            </w:r>
          </w:p>
          <w:p w:rsidR="00B917CB" w:rsidRPr="0049460C" w:rsidP="00EB57A9" w14:paraId="3BF7AD0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Fixed</w:t>
            </w:r>
          </w:p>
          <w:p w:rsidR="00B917CB" w:rsidRPr="0049460C" w:rsidP="00EB57A9" w14:paraId="27B5331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Mobile</w:t>
            </w:r>
          </w:p>
          <w:p w:rsidR="00B917CB" w:rsidRPr="0049460C" w:rsidP="00EB57A9" w14:paraId="6D76D65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rPr>
                <w:rFonts w:ascii="Arial Narrow" w:hAnsi="Arial Narrow"/>
                <w:sz w:val="17"/>
              </w:rPr>
            </w:pPr>
          </w:p>
          <w:p w:rsidR="00B917CB" w:rsidRPr="0049460C" w:rsidP="00EB57A9" w14:paraId="030AD78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5.292  5.293  5.295</w:t>
            </w:r>
          </w:p>
        </w:tc>
        <w:tc>
          <w:tcPr>
            <w:tcW w:w="2239" w:type="dxa"/>
            <w:tcBorders>
              <w:bottom w:val="nil"/>
              <w:right w:val="double" w:sz="6" w:space="0" w:color="auto"/>
            </w:tcBorders>
            <w:noWrap/>
          </w:tcPr>
          <w:p w:rsidR="00B917CB" w:rsidRPr="0049460C" w:rsidP="00EB57A9" w14:paraId="51FA0D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470-585</w:t>
            </w:r>
          </w:p>
          <w:p w:rsidR="00B917CB" w:rsidRPr="0049460C" w:rsidP="00EB57A9" w14:paraId="00D1F8D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917CB" w:rsidRPr="0049460C" w:rsidP="00EB57A9" w14:paraId="12435AC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5.296A</w:t>
            </w:r>
          </w:p>
          <w:p w:rsidR="00B917CB" w:rsidRPr="0049460C" w:rsidP="00EB57A9" w14:paraId="3CFE002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BROADCASTING</w:t>
            </w:r>
          </w:p>
        </w:tc>
        <w:tc>
          <w:tcPr>
            <w:tcW w:w="2162" w:type="dxa"/>
            <w:vMerge w:val="restart"/>
            <w:tcBorders>
              <w:left w:val="double" w:sz="6" w:space="0" w:color="auto"/>
            </w:tcBorders>
            <w:noWrap/>
          </w:tcPr>
          <w:p w:rsidR="00B917CB" w:rsidRPr="0049460C" w:rsidP="00EB57A9" w14:paraId="77597DB2" w14:textId="77777777">
            <w:pPr>
              <w:suppressAutoHyphens/>
              <w:rPr>
                <w:rFonts w:ascii="Arial Narrow" w:hAnsi="Arial Narrow"/>
                <w:sz w:val="17"/>
              </w:rPr>
            </w:pPr>
            <w:r w:rsidRPr="0049460C">
              <w:rPr>
                <w:rFonts w:ascii="Arial Narrow" w:hAnsi="Arial Narrow"/>
                <w:sz w:val="17"/>
              </w:rPr>
              <w:t>470-608</w:t>
            </w:r>
          </w:p>
        </w:tc>
        <w:tc>
          <w:tcPr>
            <w:tcW w:w="2476" w:type="dxa"/>
            <w:tcBorders>
              <w:right w:val="double" w:sz="6" w:space="0" w:color="auto"/>
            </w:tcBorders>
            <w:noWrap/>
          </w:tcPr>
          <w:p w:rsidR="00B917CB" w:rsidRPr="0049460C" w:rsidP="00EB57A9" w14:paraId="3F3818C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470-512</w:t>
            </w:r>
          </w:p>
          <w:p w:rsidR="00B917CB" w:rsidRPr="0049460C" w:rsidP="00EB57A9" w14:paraId="661BD26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FIXED</w:t>
            </w:r>
          </w:p>
          <w:p w:rsidR="00B917CB" w:rsidRPr="0049460C" w:rsidP="00EB57A9" w14:paraId="54647FA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LAND MOBILE</w:t>
            </w:r>
          </w:p>
          <w:p w:rsidR="00B917CB" w:rsidRPr="0049460C" w:rsidP="00EB57A9" w14:paraId="2E8224A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49460C">
              <w:rPr>
                <w:rFonts w:ascii="Arial Narrow" w:hAnsi="Arial Narrow"/>
                <w:sz w:val="17"/>
              </w:rPr>
              <w:t>BROADCASTING</w:t>
            </w:r>
          </w:p>
          <w:p w:rsidR="00B917CB" w:rsidRPr="0049460C" w:rsidP="00EB57A9" w14:paraId="51C3EAB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rPr>
                <w:rFonts w:ascii="Arial Narrow" w:hAnsi="Arial Narrow"/>
                <w:sz w:val="17"/>
              </w:rPr>
            </w:pPr>
          </w:p>
          <w:p w:rsidR="00B917CB" w:rsidRPr="0049460C" w:rsidP="00EB57A9" w14:paraId="64111B9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NG5  NG14  NG66  NG115  NG149</w:t>
            </w:r>
          </w:p>
        </w:tc>
        <w:tc>
          <w:tcPr>
            <w:tcW w:w="2293" w:type="dxa"/>
            <w:tcBorders>
              <w:left w:val="double" w:sz="6" w:space="0" w:color="auto"/>
              <w:right w:val="nil"/>
            </w:tcBorders>
            <w:noWrap/>
          </w:tcPr>
          <w:p w:rsidR="00B917CB" w:rsidRPr="0049460C" w:rsidP="00EB57A9" w14:paraId="7F5D56C2"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80" w:lineRule="auto"/>
              <w:rPr>
                <w:rFonts w:ascii="Arial Narrow" w:hAnsi="Arial Narrow"/>
                <w:sz w:val="17"/>
                <w:szCs w:val="17"/>
              </w:rPr>
            </w:pPr>
          </w:p>
          <w:p w:rsidR="00B917CB" w:rsidRPr="0049460C" w:rsidP="00EB57A9" w14:paraId="3AD652E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1" w:lineRule="auto"/>
              <w:rPr>
                <w:rFonts w:ascii="Arial Narrow" w:hAnsi="Arial Narrow"/>
                <w:sz w:val="17"/>
              </w:rPr>
            </w:pPr>
            <w:r w:rsidRPr="0049460C">
              <w:rPr>
                <w:rFonts w:ascii="Arial Narrow" w:hAnsi="Arial Narrow"/>
                <w:sz w:val="17"/>
              </w:rPr>
              <w:t>Public Mobile (22)</w:t>
            </w:r>
          </w:p>
          <w:p w:rsidR="00B917CB" w:rsidRPr="0049460C" w:rsidP="00EB57A9" w14:paraId="4B38311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1" w:lineRule="auto"/>
              <w:rPr>
                <w:rFonts w:ascii="Arial Narrow" w:hAnsi="Arial Narrow"/>
                <w:sz w:val="17"/>
              </w:rPr>
            </w:pPr>
            <w:r w:rsidRPr="0049460C">
              <w:rPr>
                <w:rFonts w:ascii="Arial Narrow" w:hAnsi="Arial Narrow"/>
                <w:sz w:val="17"/>
              </w:rPr>
              <w:t>Broadcast Radio (TV)(73)</w:t>
            </w:r>
          </w:p>
          <w:p w:rsidR="00B917CB" w:rsidRPr="0049460C" w:rsidP="00EB57A9" w14:paraId="45BFA415" w14:textId="77777777">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1" w:lineRule="auto"/>
              <w:rPr>
                <w:rFonts w:ascii="Arial Narrow" w:hAnsi="Arial Narrow"/>
                <w:sz w:val="17"/>
              </w:rPr>
            </w:pPr>
            <w:r w:rsidRPr="0049460C">
              <w:rPr>
                <w:rFonts w:ascii="Arial Narrow" w:hAnsi="Arial Narrow"/>
                <w:sz w:val="17"/>
              </w:rPr>
              <w:t>LPTV, TV Translator/Booster (74G)</w:t>
            </w:r>
          </w:p>
          <w:p w:rsidR="00B917CB" w:rsidRPr="0049460C" w:rsidP="00EB57A9" w14:paraId="64068EF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1" w:lineRule="auto"/>
              <w:rPr>
                <w:rFonts w:ascii="Arial Narrow" w:hAnsi="Arial Narrow"/>
                <w:sz w:val="17"/>
              </w:rPr>
            </w:pPr>
            <w:r w:rsidRPr="0049460C">
              <w:rPr>
                <w:rFonts w:ascii="Arial Narrow" w:hAnsi="Arial Narrow"/>
                <w:sz w:val="17"/>
              </w:rPr>
              <w:t>Low Power Auxiliary (74H)</w:t>
            </w:r>
          </w:p>
          <w:p w:rsidR="00B917CB" w:rsidRPr="0049460C" w:rsidP="00EB57A9" w14:paraId="6AA7BC0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1" w:lineRule="auto"/>
              <w:rPr>
                <w:rFonts w:ascii="Arial Narrow" w:hAnsi="Arial Narrow"/>
                <w:sz w:val="17"/>
              </w:rPr>
            </w:pPr>
            <w:r w:rsidRPr="0049460C">
              <w:rPr>
                <w:rFonts w:ascii="Arial Narrow" w:hAnsi="Arial Narrow"/>
                <w:sz w:val="17"/>
              </w:rPr>
              <w:t>Private Land Mobile (90)</w:t>
            </w:r>
          </w:p>
        </w:tc>
      </w:tr>
      <w:tr w14:paraId="6BEBDE00" w14:textId="77777777" w:rsidTr="00EB57A9">
        <w:tblPrEx>
          <w:tblW w:w="5000" w:type="pct"/>
          <w:tblLayout w:type="fixed"/>
          <w:tblCellMar>
            <w:left w:w="58" w:type="dxa"/>
            <w:bottom w:w="7" w:type="dxa"/>
            <w:right w:w="0" w:type="dxa"/>
          </w:tblCellMar>
          <w:tblLook w:val="0000"/>
        </w:tblPrEx>
        <w:tc>
          <w:tcPr>
            <w:tcW w:w="2152" w:type="dxa"/>
            <w:vMerge/>
            <w:tcBorders>
              <w:top w:val="single" w:sz="4" w:space="0" w:color="auto"/>
              <w:left w:val="nil"/>
              <w:bottom w:val="nil"/>
            </w:tcBorders>
            <w:shd w:val="clear" w:color="auto" w:fill="auto"/>
            <w:noWrap/>
            <w:vAlign w:val="bottom"/>
          </w:tcPr>
          <w:p w:rsidR="00B917CB" w:rsidRPr="0049460C" w:rsidP="00EB57A9" w14:paraId="538910C7" w14:textId="77777777">
            <w:pPr>
              <w:suppressAutoHyphens/>
              <w:spacing w:line="192" w:lineRule="auto"/>
              <w:rPr>
                <w:rFonts w:ascii="Arial Narrow" w:hAnsi="Arial Narrow"/>
                <w:sz w:val="17"/>
                <w:szCs w:val="17"/>
              </w:rPr>
            </w:pPr>
          </w:p>
        </w:tc>
        <w:tc>
          <w:tcPr>
            <w:tcW w:w="2358" w:type="dxa"/>
            <w:vMerge w:val="restart"/>
            <w:tcBorders>
              <w:top w:val="nil"/>
            </w:tcBorders>
            <w:noWrap/>
          </w:tcPr>
          <w:p w:rsidR="00B917CB" w:rsidRPr="0049460C" w:rsidP="00EB57A9" w14:paraId="4C55818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512-608</w:t>
            </w:r>
          </w:p>
          <w:p w:rsidR="00B917CB" w:rsidRPr="0049460C" w:rsidP="00EB57A9" w14:paraId="0756ECB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BROADCASTING</w:t>
            </w:r>
          </w:p>
          <w:p w:rsidR="00B917CB" w:rsidRPr="0049460C" w:rsidP="00EB57A9" w14:paraId="2CC3E5B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724FC6D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917CB" w:rsidRPr="0049460C" w:rsidP="00EB57A9" w14:paraId="798CE70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5.295  5.297</w:t>
            </w:r>
          </w:p>
        </w:tc>
        <w:tc>
          <w:tcPr>
            <w:tcW w:w="2239" w:type="dxa"/>
            <w:tcBorders>
              <w:top w:val="nil"/>
              <w:right w:val="double" w:sz="6" w:space="0" w:color="auto"/>
            </w:tcBorders>
            <w:noWrap/>
            <w:vAlign w:val="bottom"/>
          </w:tcPr>
          <w:p w:rsidR="00B917CB" w:rsidRPr="0049460C" w:rsidP="00EB57A9" w14:paraId="2D87A9D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5.291  5.298</w:t>
            </w:r>
          </w:p>
        </w:tc>
        <w:tc>
          <w:tcPr>
            <w:tcW w:w="2162" w:type="dxa"/>
            <w:vMerge/>
            <w:tcBorders>
              <w:left w:val="double" w:sz="6" w:space="0" w:color="auto"/>
            </w:tcBorders>
            <w:noWrap/>
            <w:vAlign w:val="center"/>
          </w:tcPr>
          <w:p w:rsidR="00B917CB" w:rsidRPr="0049460C" w:rsidP="00EB57A9" w14:paraId="488AB2A2" w14:textId="77777777">
            <w:pPr>
              <w:suppressAutoHyphens/>
              <w:rPr>
                <w:rFonts w:ascii="Arial Narrow" w:hAnsi="Arial Narrow"/>
                <w:sz w:val="17"/>
              </w:rPr>
            </w:pPr>
          </w:p>
        </w:tc>
        <w:tc>
          <w:tcPr>
            <w:tcW w:w="2476" w:type="dxa"/>
            <w:vMerge w:val="restart"/>
            <w:tcBorders>
              <w:right w:val="double" w:sz="6" w:space="0" w:color="auto"/>
            </w:tcBorders>
            <w:noWrap/>
          </w:tcPr>
          <w:p w:rsidR="00B917CB" w:rsidRPr="0049460C" w:rsidP="00EB57A9" w14:paraId="0BF3C66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512-608</w:t>
            </w:r>
          </w:p>
          <w:p w:rsidR="00B917CB" w:rsidRPr="0049460C" w:rsidP="00EB57A9" w14:paraId="220FE15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BROADCASTING</w:t>
            </w:r>
          </w:p>
          <w:p w:rsidR="00B917CB" w:rsidRPr="0049460C" w:rsidP="00EB57A9" w14:paraId="5644CB1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282F9D8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B917CB" w:rsidRPr="0049460C" w:rsidP="00EB57A9" w14:paraId="45BA0C2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NG5  NG14  NG115  NG149</w:t>
            </w:r>
          </w:p>
        </w:tc>
        <w:tc>
          <w:tcPr>
            <w:tcW w:w="2293" w:type="dxa"/>
            <w:vMerge w:val="restart"/>
            <w:tcBorders>
              <w:left w:val="double" w:sz="6" w:space="0" w:color="auto"/>
              <w:right w:val="nil"/>
            </w:tcBorders>
            <w:noWrap/>
          </w:tcPr>
          <w:p w:rsidR="00B917CB" w:rsidRPr="0049460C" w:rsidP="00EB57A9" w14:paraId="0D71B134"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szCs w:val="17"/>
              </w:rPr>
            </w:pPr>
          </w:p>
          <w:p w:rsidR="00B917CB" w:rsidRPr="0049460C" w:rsidP="00EB57A9" w14:paraId="5DA7DA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Broadcast Radio (TV)(73)</w:t>
            </w:r>
          </w:p>
          <w:p w:rsidR="00B917CB" w:rsidRPr="0049460C" w:rsidP="00EB57A9" w14:paraId="0B7EEC50" w14:textId="77777777">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90"/>
              <w:rPr>
                <w:rFonts w:ascii="Arial Narrow" w:hAnsi="Arial Narrow"/>
                <w:sz w:val="17"/>
              </w:rPr>
            </w:pPr>
            <w:r w:rsidRPr="0049460C">
              <w:rPr>
                <w:rFonts w:ascii="Arial Narrow" w:hAnsi="Arial Narrow"/>
                <w:sz w:val="17"/>
              </w:rPr>
              <w:t>LPTV, TV Translator/Booster (74G)</w:t>
            </w:r>
          </w:p>
          <w:p w:rsidR="00B917CB" w:rsidRPr="0049460C" w:rsidP="00EB57A9" w14:paraId="1F3C6B4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Low Power Auxiliary (74H)</w:t>
            </w:r>
          </w:p>
        </w:tc>
      </w:tr>
      <w:tr w14:paraId="64E9EB07" w14:textId="77777777" w:rsidTr="00EB57A9">
        <w:tblPrEx>
          <w:tblW w:w="5000" w:type="pct"/>
          <w:tblLayout w:type="fixed"/>
          <w:tblCellMar>
            <w:left w:w="58" w:type="dxa"/>
            <w:bottom w:w="7" w:type="dxa"/>
            <w:right w:w="0" w:type="dxa"/>
          </w:tblCellMar>
          <w:tblLook w:val="0000"/>
        </w:tblPrEx>
        <w:trPr>
          <w:trHeight w:val="309"/>
        </w:trPr>
        <w:tc>
          <w:tcPr>
            <w:tcW w:w="2152" w:type="dxa"/>
            <w:vMerge/>
            <w:tcBorders>
              <w:left w:val="nil"/>
              <w:bottom w:val="nil"/>
            </w:tcBorders>
            <w:shd w:val="clear" w:color="auto" w:fill="auto"/>
            <w:noWrap/>
            <w:vAlign w:val="bottom"/>
          </w:tcPr>
          <w:p w:rsidR="00B917CB" w:rsidRPr="0049460C" w:rsidP="00EB57A9" w14:paraId="52B09F15" w14:textId="77777777">
            <w:pPr>
              <w:suppressAutoHyphens/>
              <w:rPr>
                <w:rFonts w:ascii="Arial Narrow" w:hAnsi="Arial Narrow"/>
                <w:sz w:val="17"/>
              </w:rPr>
            </w:pPr>
          </w:p>
        </w:tc>
        <w:tc>
          <w:tcPr>
            <w:tcW w:w="2358" w:type="dxa"/>
            <w:vMerge/>
            <w:tcBorders>
              <w:bottom w:val="single" w:sz="4" w:space="0" w:color="auto"/>
            </w:tcBorders>
            <w:noWrap/>
            <w:vAlign w:val="bottom"/>
          </w:tcPr>
          <w:p w:rsidR="00B917CB" w:rsidRPr="0049460C" w:rsidP="00EB57A9" w14:paraId="5CD3D6D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rPr>
            </w:pPr>
          </w:p>
        </w:tc>
        <w:tc>
          <w:tcPr>
            <w:tcW w:w="2239" w:type="dxa"/>
            <w:vMerge w:val="restart"/>
            <w:tcBorders>
              <w:right w:val="double" w:sz="6" w:space="0" w:color="auto"/>
            </w:tcBorders>
            <w:noWrap/>
          </w:tcPr>
          <w:p w:rsidR="00B917CB" w:rsidRPr="0049460C" w:rsidP="00EB57A9" w14:paraId="45E6241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585-610</w:t>
            </w:r>
          </w:p>
          <w:p w:rsidR="00B917CB" w:rsidRPr="0049460C" w:rsidP="00EB57A9" w14:paraId="2903575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B917CB" w:rsidRPr="0049460C" w:rsidP="00EB57A9" w14:paraId="003AFF1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5.296A</w:t>
            </w:r>
          </w:p>
          <w:p w:rsidR="00B917CB" w:rsidRPr="0049460C" w:rsidP="00EB57A9" w14:paraId="72592F0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BROADCASTING</w:t>
            </w:r>
          </w:p>
          <w:p w:rsidR="00B917CB" w:rsidRPr="0049460C" w:rsidP="00EB57A9" w14:paraId="626E34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RADIONAVIGATION</w:t>
            </w:r>
          </w:p>
          <w:p w:rsidR="00B917CB" w:rsidRPr="0049460C" w:rsidP="00EB57A9" w14:paraId="38E6BE5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0721CB8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5.149  5.305  5.306  5.307</w:t>
            </w:r>
          </w:p>
        </w:tc>
        <w:tc>
          <w:tcPr>
            <w:tcW w:w="2162" w:type="dxa"/>
            <w:vMerge/>
            <w:tcBorders>
              <w:left w:val="double" w:sz="6" w:space="0" w:color="auto"/>
              <w:bottom w:val="single" w:sz="4" w:space="0" w:color="auto"/>
            </w:tcBorders>
            <w:noWrap/>
            <w:vAlign w:val="center"/>
          </w:tcPr>
          <w:p w:rsidR="00B917CB" w:rsidRPr="0049460C" w:rsidP="00EB57A9" w14:paraId="3688E5E9" w14:textId="77777777">
            <w:pPr>
              <w:suppressAutoHyphens/>
              <w:rPr>
                <w:rFonts w:ascii="Arial Narrow" w:hAnsi="Arial Narrow"/>
                <w:sz w:val="17"/>
              </w:rPr>
            </w:pPr>
          </w:p>
        </w:tc>
        <w:tc>
          <w:tcPr>
            <w:tcW w:w="2476" w:type="dxa"/>
            <w:vMerge/>
            <w:tcBorders>
              <w:bottom w:val="single" w:sz="4" w:space="0" w:color="auto"/>
              <w:right w:val="double" w:sz="6" w:space="0" w:color="auto"/>
            </w:tcBorders>
            <w:noWrap/>
            <w:vAlign w:val="center"/>
          </w:tcPr>
          <w:p w:rsidR="00B917CB" w:rsidRPr="0049460C" w:rsidP="00EB57A9" w14:paraId="3CE8F183" w14:textId="77777777">
            <w:pPr>
              <w:suppressAutoHyphens/>
              <w:spacing w:line="192" w:lineRule="auto"/>
              <w:rPr>
                <w:rFonts w:ascii="Arial Narrow" w:hAnsi="Arial Narrow"/>
                <w:sz w:val="17"/>
              </w:rPr>
            </w:pPr>
          </w:p>
        </w:tc>
        <w:tc>
          <w:tcPr>
            <w:tcW w:w="2293" w:type="dxa"/>
            <w:vMerge/>
            <w:tcBorders>
              <w:left w:val="double" w:sz="6" w:space="0" w:color="auto"/>
              <w:bottom w:val="single" w:sz="4" w:space="0" w:color="auto"/>
              <w:right w:val="nil"/>
            </w:tcBorders>
            <w:noWrap/>
            <w:vAlign w:val="center"/>
          </w:tcPr>
          <w:p w:rsidR="00B917CB" w:rsidRPr="0049460C" w:rsidP="00EB57A9" w14:paraId="4F860E93" w14:textId="77777777">
            <w:pPr>
              <w:suppressAutoHyphens/>
              <w:rPr>
                <w:rFonts w:ascii="Arial Narrow" w:hAnsi="Arial Narrow"/>
                <w:sz w:val="17"/>
              </w:rPr>
            </w:pPr>
          </w:p>
        </w:tc>
      </w:tr>
      <w:tr w14:paraId="18D8A3DB" w14:textId="77777777" w:rsidTr="00EB57A9">
        <w:tblPrEx>
          <w:tblW w:w="5000" w:type="pct"/>
          <w:tblLayout w:type="fixed"/>
          <w:tblCellMar>
            <w:left w:w="58" w:type="dxa"/>
            <w:bottom w:w="7" w:type="dxa"/>
            <w:right w:w="0" w:type="dxa"/>
          </w:tblCellMar>
          <w:tblLook w:val="0000"/>
        </w:tblPrEx>
        <w:trPr>
          <w:trHeight w:val="507"/>
        </w:trPr>
        <w:tc>
          <w:tcPr>
            <w:tcW w:w="2152" w:type="dxa"/>
            <w:vMerge/>
            <w:tcBorders>
              <w:left w:val="nil"/>
              <w:bottom w:val="nil"/>
            </w:tcBorders>
            <w:shd w:val="clear" w:color="auto" w:fill="auto"/>
            <w:noWrap/>
            <w:vAlign w:val="bottom"/>
          </w:tcPr>
          <w:p w:rsidR="00B917CB" w:rsidRPr="0049460C" w:rsidP="00EB57A9" w14:paraId="7CEA4C46" w14:textId="77777777">
            <w:pPr>
              <w:suppressAutoHyphens/>
              <w:rPr>
                <w:rFonts w:ascii="Arial Narrow" w:hAnsi="Arial Narrow"/>
                <w:sz w:val="17"/>
              </w:rPr>
            </w:pPr>
          </w:p>
        </w:tc>
        <w:tc>
          <w:tcPr>
            <w:tcW w:w="2358" w:type="dxa"/>
            <w:vMerge w:val="restart"/>
            <w:tcBorders>
              <w:bottom w:val="single" w:sz="4" w:space="0" w:color="auto"/>
            </w:tcBorders>
            <w:noWrap/>
          </w:tcPr>
          <w:p w:rsidR="00B917CB" w:rsidRPr="0049460C" w:rsidP="00EB57A9" w14:paraId="437D066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608-614</w:t>
            </w:r>
          </w:p>
          <w:p w:rsidR="00B917CB" w:rsidRPr="0049460C" w:rsidP="00EB57A9" w14:paraId="2E6A6E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 ASTRONOMY</w:t>
            </w:r>
          </w:p>
          <w:p w:rsidR="00B917CB" w:rsidRPr="0049460C" w:rsidP="00EB57A9" w14:paraId="442DB8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except aeronautical</w:t>
            </w:r>
          </w:p>
          <w:p w:rsidR="00B917CB" w:rsidRPr="0049460C" w:rsidP="00EB57A9" w14:paraId="291B9B7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mobile-satellite (Earth-to-space)</w:t>
            </w:r>
          </w:p>
        </w:tc>
        <w:tc>
          <w:tcPr>
            <w:tcW w:w="2239" w:type="dxa"/>
            <w:vMerge/>
            <w:tcBorders>
              <w:bottom w:val="single" w:sz="4" w:space="0" w:color="auto"/>
              <w:right w:val="double" w:sz="6" w:space="0" w:color="auto"/>
            </w:tcBorders>
            <w:noWrap/>
            <w:vAlign w:val="bottom"/>
          </w:tcPr>
          <w:p w:rsidR="00B917CB" w:rsidRPr="0049460C" w:rsidP="00EB57A9" w14:paraId="2326D48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rPr>
            </w:pPr>
          </w:p>
        </w:tc>
        <w:tc>
          <w:tcPr>
            <w:tcW w:w="4638" w:type="dxa"/>
            <w:gridSpan w:val="2"/>
            <w:vMerge w:val="restart"/>
            <w:tcBorders>
              <w:left w:val="double" w:sz="6" w:space="0" w:color="auto"/>
              <w:right w:val="double" w:sz="6" w:space="0" w:color="auto"/>
            </w:tcBorders>
            <w:noWrap/>
          </w:tcPr>
          <w:p w:rsidR="00B917CB" w:rsidRPr="0049460C" w:rsidP="00EB57A9" w14:paraId="23B42BC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608-614</w:t>
            </w:r>
          </w:p>
          <w:p w:rsidR="00B917CB" w:rsidRPr="0049460C" w:rsidP="00EB57A9" w14:paraId="51FFC72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LAND MOBILE (medical telemetry and medical telecommand)</w:t>
            </w:r>
          </w:p>
          <w:p w:rsidR="00B917CB" w:rsidP="00EB57A9" w14:paraId="5C892CC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 ASTRONOMY  US74</w:t>
            </w:r>
          </w:p>
          <w:p w:rsidR="00B917CB" w:rsidRPr="0049460C" w:rsidP="00EB57A9" w14:paraId="15873B1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7FF38E30"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p>
          <w:p w:rsidR="00B917CB" w:rsidRPr="0049460C" w:rsidP="00EB57A9" w14:paraId="3DA2D2A8"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p>
          <w:p w:rsidR="00B917CB" w:rsidRPr="0049460C" w:rsidP="00EB57A9" w14:paraId="2A783D64" w14:textId="77777777">
            <w:pPr>
              <w:tabs>
                <w:tab w:val="left" w:pos="0"/>
                <w:tab w:val="left" w:pos="336"/>
                <w:tab w:val="left" w:pos="1908"/>
                <w:tab w:val="left" w:pos="2880"/>
                <w:tab w:val="left" w:pos="3600"/>
                <w:tab w:val="left" w:pos="4320"/>
                <w:tab w:val="left" w:pos="5040"/>
              </w:tabs>
              <w:suppressAutoHyphens/>
              <w:spacing w:line="72" w:lineRule="auto"/>
              <w:rPr>
                <w:rFonts w:ascii="Arial Narrow" w:hAnsi="Arial Narrow"/>
                <w:sz w:val="17"/>
              </w:rPr>
            </w:pPr>
          </w:p>
          <w:p w:rsidR="00B917CB" w:rsidRPr="0049460C" w:rsidP="00EB57A9" w14:paraId="61D7EE4E" w14:textId="77777777">
            <w:pPr>
              <w:tabs>
                <w:tab w:val="left" w:pos="0"/>
                <w:tab w:val="left" w:pos="336"/>
                <w:tab w:val="left" w:pos="1908"/>
                <w:tab w:val="left" w:pos="2880"/>
                <w:tab w:val="left" w:pos="3600"/>
                <w:tab w:val="left" w:pos="4320"/>
                <w:tab w:val="left" w:pos="5040"/>
              </w:tabs>
              <w:suppressAutoHyphens/>
              <w:spacing w:after="2" w:line="60" w:lineRule="auto"/>
              <w:rPr>
                <w:rFonts w:ascii="Arial Narrow" w:hAnsi="Arial Narrow"/>
                <w:sz w:val="17"/>
              </w:rPr>
            </w:pPr>
          </w:p>
          <w:p w:rsidR="00B917CB" w:rsidRPr="0049460C" w:rsidP="00EB57A9" w14:paraId="33DE236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US246</w:t>
            </w:r>
          </w:p>
        </w:tc>
        <w:tc>
          <w:tcPr>
            <w:tcW w:w="2293" w:type="dxa"/>
            <w:vMerge w:val="restart"/>
            <w:tcBorders>
              <w:left w:val="double" w:sz="6" w:space="0" w:color="auto"/>
              <w:bottom w:val="single" w:sz="4" w:space="0" w:color="auto"/>
              <w:right w:val="nil"/>
            </w:tcBorders>
            <w:noWrap/>
          </w:tcPr>
          <w:p w:rsidR="00B917CB" w:rsidRPr="0049460C" w:rsidP="00EB57A9" w14:paraId="6C00933C"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49460C" w:rsidP="00EB57A9" w14:paraId="6D1D51D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Personal Radio (95)</w:t>
            </w:r>
          </w:p>
        </w:tc>
      </w:tr>
      <w:tr w14:paraId="0570688B" w14:textId="77777777" w:rsidTr="00EB57A9">
        <w:tblPrEx>
          <w:tblW w:w="5000" w:type="pct"/>
          <w:tblLayout w:type="fixed"/>
          <w:tblCellMar>
            <w:left w:w="58" w:type="dxa"/>
            <w:bottom w:w="7" w:type="dxa"/>
            <w:right w:w="0" w:type="dxa"/>
          </w:tblCellMar>
          <w:tblLook w:val="0000"/>
        </w:tblPrEx>
        <w:trPr>
          <w:trHeight w:val="647"/>
        </w:trPr>
        <w:tc>
          <w:tcPr>
            <w:tcW w:w="2152" w:type="dxa"/>
            <w:vMerge/>
            <w:tcBorders>
              <w:left w:val="nil"/>
              <w:bottom w:val="nil"/>
            </w:tcBorders>
            <w:shd w:val="clear" w:color="auto" w:fill="auto"/>
            <w:noWrap/>
          </w:tcPr>
          <w:p w:rsidR="00B917CB" w:rsidRPr="0049460C" w:rsidP="00EB57A9" w14:paraId="4A12D5CF" w14:textId="77777777">
            <w:pPr>
              <w:suppressAutoHyphens/>
              <w:rPr>
                <w:rFonts w:ascii="Arial Narrow" w:hAnsi="Arial Narrow"/>
                <w:sz w:val="17"/>
              </w:rPr>
            </w:pPr>
          </w:p>
        </w:tc>
        <w:tc>
          <w:tcPr>
            <w:tcW w:w="2358" w:type="dxa"/>
            <w:vMerge/>
            <w:tcBorders>
              <w:bottom w:val="single" w:sz="4" w:space="0" w:color="auto"/>
            </w:tcBorders>
            <w:noWrap/>
            <w:vAlign w:val="center"/>
          </w:tcPr>
          <w:p w:rsidR="00B917CB" w:rsidRPr="0049460C" w:rsidP="00EB57A9" w14:paraId="4FA14A74" w14:textId="77777777">
            <w:pPr>
              <w:suppressAutoHyphens/>
              <w:rPr>
                <w:rFonts w:ascii="Arial Narrow" w:hAnsi="Arial Narrow"/>
                <w:sz w:val="17"/>
              </w:rPr>
            </w:pPr>
          </w:p>
        </w:tc>
        <w:tc>
          <w:tcPr>
            <w:tcW w:w="2239" w:type="dxa"/>
            <w:tcBorders>
              <w:bottom w:val="nil"/>
              <w:right w:val="double" w:sz="6" w:space="0" w:color="auto"/>
            </w:tcBorders>
            <w:shd w:val="clear" w:color="auto" w:fill="auto"/>
            <w:noWrap/>
          </w:tcPr>
          <w:p w:rsidR="00B917CB" w:rsidRPr="0049460C" w:rsidP="00EB57A9" w14:paraId="79B21F5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rPr>
                <w:rFonts w:ascii="Arial Narrow" w:hAnsi="Arial Narrow"/>
                <w:sz w:val="17"/>
              </w:rPr>
            </w:pPr>
            <w:r w:rsidRPr="0049460C">
              <w:rPr>
                <w:rFonts w:ascii="Arial Narrow" w:hAnsi="Arial Narrow"/>
                <w:sz w:val="17"/>
              </w:rPr>
              <w:t>610-890</w:t>
            </w:r>
          </w:p>
          <w:p w:rsidR="00B917CB" w:rsidRPr="0049460C" w:rsidP="00EB57A9" w14:paraId="4168B58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pacing w:line="228" w:lineRule="auto"/>
              <w:rPr>
                <w:rFonts w:ascii="Arial Narrow" w:hAnsi="Arial Narrow"/>
                <w:sz w:val="17"/>
              </w:rPr>
            </w:pPr>
            <w:r w:rsidRPr="0049460C">
              <w:rPr>
                <w:rFonts w:ascii="Arial Narrow" w:hAnsi="Arial Narrow"/>
                <w:sz w:val="17"/>
              </w:rPr>
              <w:t>FIXED</w:t>
            </w:r>
          </w:p>
          <w:p w:rsidR="00B917CB" w:rsidRPr="0049460C" w:rsidP="00EB57A9" w14:paraId="6908D7F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pacing w:line="228" w:lineRule="auto"/>
              <w:rPr>
                <w:rFonts w:ascii="Arial Narrow" w:hAnsi="Arial Narrow"/>
                <w:sz w:val="17"/>
              </w:rPr>
            </w:pPr>
            <w:r w:rsidRPr="0049460C">
              <w:rPr>
                <w:rFonts w:ascii="Arial Narrow" w:hAnsi="Arial Narrow"/>
                <w:sz w:val="17"/>
              </w:rPr>
              <w:t>MOBILE  5.296A  5.313A  5.317A</w:t>
            </w:r>
          </w:p>
          <w:p w:rsidR="00B917CB" w:rsidRPr="0049460C" w:rsidP="00EB57A9" w14:paraId="13528D28" w14:textId="77777777">
            <w:pPr>
              <w:tabs>
                <w:tab w:val="left" w:pos="1440"/>
              </w:tabs>
              <w:suppressAutoHyphens/>
              <w:jc w:val="both"/>
              <w:rPr>
                <w:rFonts w:ascii="Arial Narrow" w:hAnsi="Arial Narrow"/>
                <w:sz w:val="17"/>
                <w:szCs w:val="17"/>
              </w:rPr>
            </w:pPr>
            <w:r w:rsidRPr="0049460C">
              <w:rPr>
                <w:rFonts w:ascii="Arial Narrow" w:hAnsi="Arial Narrow"/>
                <w:sz w:val="17"/>
              </w:rPr>
              <w:t>BROADCASTING</w:t>
            </w:r>
          </w:p>
        </w:tc>
        <w:tc>
          <w:tcPr>
            <w:tcW w:w="4638" w:type="dxa"/>
            <w:gridSpan w:val="2"/>
            <w:vMerge/>
            <w:tcBorders>
              <w:left w:val="double" w:sz="6" w:space="0" w:color="auto"/>
              <w:bottom w:val="single" w:sz="4" w:space="0" w:color="auto"/>
              <w:right w:val="double" w:sz="6" w:space="0" w:color="auto"/>
            </w:tcBorders>
            <w:noWrap/>
            <w:vAlign w:val="center"/>
          </w:tcPr>
          <w:p w:rsidR="00B917CB" w:rsidRPr="0049460C" w:rsidP="00EB57A9" w14:paraId="60FDEA4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2293" w:type="dxa"/>
            <w:vMerge/>
            <w:tcBorders>
              <w:left w:val="double" w:sz="6" w:space="0" w:color="auto"/>
              <w:bottom w:val="single" w:sz="4" w:space="0" w:color="auto"/>
              <w:right w:val="nil"/>
            </w:tcBorders>
            <w:noWrap/>
            <w:vAlign w:val="center"/>
          </w:tcPr>
          <w:p w:rsidR="00B917CB" w:rsidRPr="0049460C" w:rsidP="00EB57A9" w14:paraId="0810BEB2" w14:textId="77777777">
            <w:pPr>
              <w:suppressAutoHyphens/>
              <w:rPr>
                <w:rFonts w:ascii="Arial Narrow" w:hAnsi="Arial Narrow"/>
                <w:sz w:val="17"/>
              </w:rPr>
            </w:pPr>
          </w:p>
        </w:tc>
      </w:tr>
    </w:tbl>
    <w:p w:rsidR="00B917CB" w:rsidRPr="002C1CD4" w:rsidP="00B37EA7" w14:paraId="33B224F2" w14:textId="77777777">
      <w:pPr>
        <w:spacing w:line="14" w:lineRule="auto"/>
        <w:rPr>
          <w:rFonts w:ascii="Arial Narrow" w:hAnsi="Arial Narrow"/>
          <w:snapToGrid/>
          <w:kern w:val="0"/>
          <w:sz w:val="17"/>
          <w:szCs w:val="17"/>
        </w:rPr>
      </w:pPr>
      <w:r w:rsidRPr="002C1CD4">
        <w:rPr>
          <w:rFonts w:ascii="Arial Narrow" w:hAnsi="Arial Narrow"/>
          <w:snapToGrid/>
          <w:kern w:val="0"/>
          <w:sz w:val="17"/>
          <w:szCs w:val="17"/>
        </w:rPr>
        <w:br w:type="page"/>
      </w:r>
    </w:p>
    <w:p w:rsidR="00B37EA7" w:rsidRPr="002C1CD4" w:rsidP="00B37EA7" w14:paraId="50DE8EFA" w14:textId="1E335E37">
      <w:pPr>
        <w:spacing w:line="14" w:lineRule="auto"/>
        <w:rPr>
          <w:rFonts w:ascii="Arial Narrow" w:hAnsi="Arial Narrow"/>
          <w:snapToGrid/>
          <w:kern w:val="0"/>
          <w:sz w:val="17"/>
          <w:szCs w:val="17"/>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1885"/>
        <w:gridCol w:w="262"/>
        <w:gridCol w:w="2352"/>
        <w:gridCol w:w="1763"/>
        <w:gridCol w:w="471"/>
        <w:gridCol w:w="2156"/>
        <w:gridCol w:w="263"/>
        <w:gridCol w:w="2205"/>
        <w:gridCol w:w="335"/>
        <w:gridCol w:w="1991"/>
      </w:tblGrid>
      <w:tr w14:paraId="49172E03" w14:textId="77777777" w:rsidTr="00EB57A9">
        <w:tblPrEx>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rPr>
          <w:trHeight w:val="461"/>
        </w:trPr>
        <w:tc>
          <w:tcPr>
            <w:tcW w:w="2153" w:type="dxa"/>
            <w:gridSpan w:val="2"/>
            <w:tcBorders>
              <w:top w:val="nil"/>
              <w:left w:val="nil"/>
              <w:bottom w:val="single" w:sz="4" w:space="0" w:color="auto"/>
            </w:tcBorders>
            <w:shd w:val="clear" w:color="auto" w:fill="auto"/>
            <w:noWrap/>
            <w:vAlign w:val="bottom"/>
          </w:tcPr>
          <w:p w:rsidR="00B917CB" w:rsidRPr="002C1CD4" w:rsidP="00EB57A9" w14:paraId="7C486FD4" w14:textId="77777777">
            <w:pPr>
              <w:tabs>
                <w:tab w:val="left" w:pos="1440"/>
              </w:tabs>
              <w:suppressAutoHyphens/>
              <w:ind w:left="-63"/>
              <w:rPr>
                <w:rFonts w:ascii="Arial Narrow" w:hAnsi="Arial Narrow"/>
                <w:kern w:val="0"/>
                <w:sz w:val="17"/>
                <w:szCs w:val="17"/>
              </w:rPr>
            </w:pPr>
            <w:r w:rsidRPr="002C1CD4">
              <w:rPr>
                <w:rFonts w:ascii="Arial Narrow" w:hAnsi="Arial Narrow"/>
                <w:kern w:val="0"/>
                <w:sz w:val="17"/>
                <w:szCs w:val="17"/>
              </w:rPr>
              <w:t>5.149  5.291A  5.294  5.296</w:t>
            </w:r>
          </w:p>
          <w:p w:rsidR="00B917CB" w:rsidRPr="002C1CD4" w:rsidP="00EB57A9" w14:paraId="01F7130D" w14:textId="77777777">
            <w:pPr>
              <w:suppressAutoHyphens/>
              <w:spacing w:line="204" w:lineRule="auto"/>
              <w:ind w:left="-63"/>
              <w:rPr>
                <w:rFonts w:ascii="Arial Narrow" w:hAnsi="Arial Narrow"/>
                <w:kern w:val="0"/>
                <w:sz w:val="17"/>
                <w:szCs w:val="17"/>
              </w:rPr>
            </w:pPr>
            <w:r w:rsidRPr="002C1CD4">
              <w:rPr>
                <w:rFonts w:ascii="Arial Narrow" w:hAnsi="Arial Narrow"/>
                <w:kern w:val="0"/>
                <w:sz w:val="17"/>
                <w:szCs w:val="17"/>
              </w:rPr>
              <w:t>5.300  5.304  5.306  5.312</w:t>
            </w:r>
          </w:p>
        </w:tc>
        <w:tc>
          <w:tcPr>
            <w:tcW w:w="2358" w:type="dxa"/>
            <w:vMerge w:val="restart"/>
            <w:shd w:val="clear" w:color="auto" w:fill="auto"/>
            <w:noWrap/>
          </w:tcPr>
          <w:p w:rsidR="00B917CB" w:rsidRPr="002C1CD4" w:rsidP="00EB57A9" w14:paraId="7EA297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rPr>
                <w:rFonts w:ascii="Arial Narrow" w:hAnsi="Arial Narrow"/>
                <w:kern w:val="0"/>
                <w:sz w:val="17"/>
                <w:szCs w:val="17"/>
              </w:rPr>
            </w:pPr>
            <w:r w:rsidRPr="002C1CD4">
              <w:rPr>
                <w:rFonts w:ascii="Arial Narrow" w:hAnsi="Arial Narrow"/>
                <w:kern w:val="0"/>
                <w:sz w:val="17"/>
                <w:szCs w:val="17"/>
              </w:rPr>
              <w:t>614-698</w:t>
            </w:r>
          </w:p>
          <w:p w:rsidR="00B917CB" w:rsidRPr="002C1CD4" w:rsidP="00EB57A9" w14:paraId="3E8B1E2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rPr>
                <w:rFonts w:ascii="Arial Narrow" w:hAnsi="Arial Narrow"/>
                <w:kern w:val="0"/>
                <w:sz w:val="17"/>
                <w:szCs w:val="17"/>
              </w:rPr>
            </w:pPr>
            <w:r w:rsidRPr="002C1CD4">
              <w:rPr>
                <w:rFonts w:ascii="Arial Narrow" w:hAnsi="Arial Narrow"/>
                <w:kern w:val="0"/>
                <w:sz w:val="17"/>
                <w:szCs w:val="17"/>
              </w:rPr>
              <w:t>BROADCASTING</w:t>
            </w:r>
          </w:p>
          <w:p w:rsidR="00B917CB" w:rsidRPr="002C1CD4" w:rsidP="00EB57A9" w14:paraId="7A0FC18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49818887" w14:textId="77777777">
            <w:pPr>
              <w:tabs>
                <w:tab w:val="left" w:pos="1440"/>
              </w:tabs>
              <w:suppressAutoHyphens/>
              <w:jc w:val="both"/>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095F8D5F" w14:textId="77777777">
            <w:pPr>
              <w:tabs>
                <w:tab w:val="left" w:pos="1440"/>
              </w:tabs>
              <w:suppressAutoHyphens/>
              <w:spacing w:line="168" w:lineRule="auto"/>
              <w:jc w:val="both"/>
              <w:rPr>
                <w:rFonts w:ascii="Arial Narrow" w:hAnsi="Arial Narrow"/>
                <w:kern w:val="0"/>
                <w:sz w:val="17"/>
                <w:szCs w:val="17"/>
              </w:rPr>
            </w:pPr>
          </w:p>
          <w:p w:rsidR="00B917CB" w:rsidRPr="002C1CD4" w:rsidP="00EB57A9" w14:paraId="31BF1F5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5.293  5.308  5.308A  5.309</w:t>
            </w:r>
          </w:p>
        </w:tc>
        <w:tc>
          <w:tcPr>
            <w:tcW w:w="2240" w:type="dxa"/>
            <w:gridSpan w:val="2"/>
            <w:vMerge w:val="restart"/>
            <w:tcBorders>
              <w:top w:val="nil"/>
              <w:bottom w:val="nil"/>
              <w:right w:val="double" w:sz="6" w:space="0" w:color="auto"/>
            </w:tcBorders>
            <w:shd w:val="clear" w:color="auto" w:fill="auto"/>
            <w:noWrap/>
          </w:tcPr>
          <w:p w:rsidR="00B917CB" w:rsidRPr="002C1CD4" w:rsidP="00EB57A9" w14:paraId="0C2174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162" w:type="dxa"/>
            <w:vMerge w:val="restart"/>
            <w:tcBorders>
              <w:left w:val="double" w:sz="6" w:space="0" w:color="auto"/>
            </w:tcBorders>
            <w:shd w:val="clear" w:color="auto" w:fill="auto"/>
            <w:noWrap/>
          </w:tcPr>
          <w:p w:rsidR="00B917CB" w:rsidRPr="002C1CD4" w:rsidP="00EB57A9" w14:paraId="7A76289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614-890</w:t>
            </w:r>
          </w:p>
        </w:tc>
        <w:tc>
          <w:tcPr>
            <w:tcW w:w="2475" w:type="dxa"/>
            <w:gridSpan w:val="2"/>
            <w:vMerge w:val="restart"/>
            <w:tcBorders>
              <w:right w:val="double" w:sz="6" w:space="0" w:color="auto"/>
            </w:tcBorders>
            <w:shd w:val="clear" w:color="auto" w:fill="auto"/>
            <w:noWrap/>
          </w:tcPr>
          <w:p w:rsidR="00B917CB" w:rsidRPr="002C1CD4" w:rsidP="00EB57A9" w14:paraId="220146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614-698</w:t>
            </w:r>
          </w:p>
          <w:p w:rsidR="00B917CB" w:rsidRPr="002C1CD4" w:rsidP="00EB57A9" w14:paraId="25F609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6ADFDC2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290E2EE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202ACA5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rPr>
                <w:rFonts w:ascii="Arial Narrow" w:hAnsi="Arial Narrow"/>
                <w:kern w:val="0"/>
                <w:sz w:val="17"/>
                <w:szCs w:val="17"/>
              </w:rPr>
            </w:pPr>
          </w:p>
          <w:p w:rsidR="00B917CB" w:rsidRPr="002C1CD4" w:rsidP="00EB57A9" w14:paraId="24A1EED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NG5  NG14  NG33  NG115  NG149</w:t>
            </w:r>
          </w:p>
        </w:tc>
        <w:tc>
          <w:tcPr>
            <w:tcW w:w="2295" w:type="dxa"/>
            <w:gridSpan w:val="2"/>
            <w:vMerge w:val="restart"/>
            <w:tcBorders>
              <w:left w:val="double" w:sz="6" w:space="0" w:color="auto"/>
              <w:right w:val="nil"/>
            </w:tcBorders>
            <w:noWrap/>
          </w:tcPr>
          <w:p w:rsidR="00B917CB" w:rsidRPr="002C1CD4" w:rsidP="00EB57A9" w14:paraId="735533A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26AC782C"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RF Devices (15)</w:t>
            </w:r>
          </w:p>
          <w:p w:rsidR="00B917CB" w:rsidRPr="002C1CD4" w:rsidP="00EB57A9" w14:paraId="418B016F"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Wireless Communications (27)</w:t>
            </w:r>
          </w:p>
          <w:p w:rsidR="00B917CB" w:rsidRPr="002C1CD4" w:rsidP="00EB57A9" w14:paraId="0CC2C3D0" w14:textId="77777777">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LPTV, TV Translator/Booster (74G)</w:t>
            </w:r>
          </w:p>
          <w:p w:rsidR="00B917CB" w:rsidRPr="002C1CD4" w:rsidP="00EB57A9" w14:paraId="26DEB6CA" w14:textId="77777777">
            <w:pPr>
              <w:suppressAutoHyphens/>
              <w:rPr>
                <w:rFonts w:ascii="Arial Narrow" w:hAnsi="Arial Narrow"/>
                <w:kern w:val="0"/>
                <w:sz w:val="17"/>
                <w:szCs w:val="17"/>
              </w:rPr>
            </w:pPr>
            <w:r w:rsidRPr="002C1CD4">
              <w:rPr>
                <w:rFonts w:ascii="Arial Narrow" w:hAnsi="Arial Narrow"/>
                <w:kern w:val="0"/>
                <w:sz w:val="17"/>
                <w:szCs w:val="17"/>
              </w:rPr>
              <w:t>Low Power Auxiliary (74H)</w:t>
            </w:r>
          </w:p>
        </w:tc>
      </w:tr>
      <w:tr w14:paraId="4B8EE37B" w14:textId="77777777" w:rsidTr="00EB57A9">
        <w:tblPrEx>
          <w:tblW w:w="5001" w:type="pct"/>
          <w:tblLayout w:type="fixed"/>
          <w:tblCellMar>
            <w:left w:w="58" w:type="dxa"/>
            <w:right w:w="0" w:type="dxa"/>
          </w:tblCellMar>
          <w:tblLook w:val="0000"/>
        </w:tblPrEx>
        <w:trPr>
          <w:trHeight w:val="461"/>
        </w:trPr>
        <w:tc>
          <w:tcPr>
            <w:tcW w:w="2153" w:type="dxa"/>
            <w:gridSpan w:val="2"/>
            <w:vMerge w:val="restart"/>
            <w:tcBorders>
              <w:left w:val="nil"/>
              <w:bottom w:val="nil"/>
            </w:tcBorders>
            <w:shd w:val="clear" w:color="auto" w:fill="auto"/>
            <w:noWrap/>
          </w:tcPr>
          <w:p w:rsidR="00B917CB" w:rsidRPr="002C1CD4" w:rsidP="00EB57A9" w14:paraId="194CFFA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kern w:val="0"/>
                <w:sz w:val="17"/>
                <w:szCs w:val="17"/>
              </w:rPr>
            </w:pPr>
            <w:r w:rsidRPr="002C1CD4">
              <w:rPr>
                <w:rFonts w:ascii="Arial Narrow" w:hAnsi="Arial Narrow"/>
                <w:kern w:val="0"/>
                <w:sz w:val="17"/>
                <w:szCs w:val="17"/>
              </w:rPr>
              <w:t>694-790</w:t>
            </w:r>
          </w:p>
          <w:p w:rsidR="00B917CB" w:rsidRPr="002C1CD4" w:rsidP="00EB57A9" w14:paraId="39F7BBD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kern w:val="0"/>
                <w:sz w:val="17"/>
                <w:szCs w:val="17"/>
              </w:rPr>
            </w:pPr>
            <w:r w:rsidRPr="002C1CD4">
              <w:rPr>
                <w:rFonts w:ascii="Arial Narrow" w:hAnsi="Arial Narrow"/>
                <w:kern w:val="0"/>
                <w:sz w:val="17"/>
                <w:szCs w:val="17"/>
              </w:rPr>
              <w:t>MOBILE except aeronautical</w:t>
            </w:r>
          </w:p>
          <w:p w:rsidR="00B917CB" w:rsidRPr="002C1CD4" w:rsidP="00EB57A9" w14:paraId="6FED5C8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kern w:val="0"/>
                <w:sz w:val="17"/>
                <w:szCs w:val="17"/>
              </w:rPr>
            </w:pPr>
            <w:r w:rsidRPr="002C1CD4">
              <w:rPr>
                <w:rFonts w:ascii="Arial Narrow" w:hAnsi="Arial Narrow"/>
                <w:kern w:val="0"/>
                <w:sz w:val="17"/>
                <w:szCs w:val="17"/>
              </w:rPr>
              <w:t xml:space="preserve">   mobile  5.312A  5.317A</w:t>
            </w:r>
          </w:p>
          <w:p w:rsidR="00B917CB" w:rsidRPr="002C1CD4" w:rsidP="00EB57A9" w14:paraId="00047155" w14:textId="77777777">
            <w:pPr>
              <w:tabs>
                <w:tab w:val="right" w:pos="2095"/>
              </w:tabs>
              <w:suppressAutoHyphens/>
              <w:ind w:left="-63"/>
              <w:rPr>
                <w:rFonts w:ascii="Arial Narrow" w:hAnsi="Arial Narrow"/>
                <w:kern w:val="0"/>
                <w:sz w:val="17"/>
                <w:szCs w:val="17"/>
              </w:rPr>
            </w:pPr>
            <w:r w:rsidRPr="002C1CD4">
              <w:rPr>
                <w:rFonts w:ascii="Arial Narrow" w:hAnsi="Arial Narrow"/>
                <w:kern w:val="0"/>
                <w:sz w:val="17"/>
                <w:szCs w:val="17"/>
              </w:rPr>
              <w:t>BROADCASTING</w:t>
            </w:r>
            <w:r>
              <w:rPr>
                <w:rFonts w:ascii="Arial Narrow" w:hAnsi="Arial Narrow"/>
                <w:kern w:val="0"/>
                <w:sz w:val="17"/>
                <w:szCs w:val="17"/>
              </w:rPr>
              <w:tab/>
            </w:r>
          </w:p>
        </w:tc>
        <w:tc>
          <w:tcPr>
            <w:tcW w:w="2358" w:type="dxa"/>
            <w:vMerge/>
            <w:tcBorders>
              <w:bottom w:val="single" w:sz="4" w:space="0" w:color="auto"/>
            </w:tcBorders>
            <w:shd w:val="clear" w:color="auto" w:fill="auto"/>
            <w:noWrap/>
          </w:tcPr>
          <w:p w:rsidR="00B917CB" w:rsidRPr="002C1CD4" w:rsidP="00EB57A9" w14:paraId="457C70C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tcPr>
          <w:p w:rsidR="00B917CB" w:rsidRPr="002C1CD4" w:rsidP="00EB57A9" w14:paraId="51FEF37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3CCEB88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tcBorders>
              <w:right w:val="double" w:sz="6" w:space="0" w:color="auto"/>
            </w:tcBorders>
            <w:shd w:val="clear" w:color="auto" w:fill="auto"/>
            <w:noWrap/>
          </w:tcPr>
          <w:p w:rsidR="00B917CB" w:rsidRPr="002C1CD4" w:rsidP="00EB57A9" w14:paraId="618AEC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295" w:type="dxa"/>
            <w:gridSpan w:val="2"/>
            <w:vMerge/>
            <w:tcBorders>
              <w:left w:val="double" w:sz="6" w:space="0" w:color="auto"/>
              <w:right w:val="nil"/>
            </w:tcBorders>
            <w:noWrap/>
          </w:tcPr>
          <w:p w:rsidR="00B917CB" w:rsidRPr="002C1CD4" w:rsidP="00EB57A9" w14:paraId="299B72C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r>
      <w:tr w14:paraId="0A930CF4" w14:textId="77777777" w:rsidTr="00EB57A9">
        <w:tblPrEx>
          <w:tblW w:w="5001" w:type="pct"/>
          <w:tblLayout w:type="fixed"/>
          <w:tblCellMar>
            <w:left w:w="58" w:type="dxa"/>
            <w:right w:w="0" w:type="dxa"/>
          </w:tblCellMar>
          <w:tblLook w:val="0000"/>
        </w:tblPrEx>
        <w:trPr>
          <w:trHeight w:val="1020"/>
        </w:trPr>
        <w:tc>
          <w:tcPr>
            <w:tcW w:w="2153" w:type="dxa"/>
            <w:gridSpan w:val="2"/>
            <w:vMerge/>
            <w:tcBorders>
              <w:left w:val="nil"/>
              <w:bottom w:val="nil"/>
            </w:tcBorders>
            <w:shd w:val="clear" w:color="auto" w:fill="auto"/>
            <w:noWrap/>
            <w:vAlign w:val="bottom"/>
          </w:tcPr>
          <w:p w:rsidR="00B917CB" w:rsidRPr="002C1CD4" w:rsidP="00EB57A9" w14:paraId="43B9BF73" w14:textId="77777777">
            <w:pPr>
              <w:suppressAutoHyphens/>
              <w:ind w:left="-63"/>
              <w:rPr>
                <w:rFonts w:ascii="Arial Narrow" w:hAnsi="Arial Narrow"/>
                <w:kern w:val="0"/>
                <w:sz w:val="17"/>
                <w:szCs w:val="17"/>
              </w:rPr>
            </w:pPr>
          </w:p>
        </w:tc>
        <w:tc>
          <w:tcPr>
            <w:tcW w:w="2358" w:type="dxa"/>
            <w:vMerge w:val="restart"/>
            <w:tcBorders>
              <w:bottom w:val="nil"/>
            </w:tcBorders>
            <w:shd w:val="clear" w:color="auto" w:fill="auto"/>
            <w:noWrap/>
          </w:tcPr>
          <w:p w:rsidR="00B917CB" w:rsidRPr="002C1CD4" w:rsidP="00EB57A9" w14:paraId="47F2697B" w14:textId="77777777">
            <w:pPr>
              <w:tabs>
                <w:tab w:val="left" w:pos="1440"/>
              </w:tabs>
              <w:suppressAutoHyphens/>
              <w:jc w:val="both"/>
              <w:rPr>
                <w:rFonts w:ascii="Arial Narrow" w:hAnsi="Arial Narrow"/>
                <w:kern w:val="0"/>
                <w:sz w:val="17"/>
                <w:szCs w:val="17"/>
              </w:rPr>
            </w:pPr>
            <w:r w:rsidRPr="002C1CD4">
              <w:rPr>
                <w:rFonts w:ascii="Arial Narrow" w:hAnsi="Arial Narrow"/>
                <w:kern w:val="0"/>
                <w:sz w:val="17"/>
                <w:szCs w:val="17"/>
              </w:rPr>
              <w:t>698-806</w:t>
            </w:r>
          </w:p>
          <w:p w:rsidR="00B917CB" w:rsidRPr="002C1CD4" w:rsidP="00EB57A9" w14:paraId="39C57132" w14:textId="77777777">
            <w:pPr>
              <w:tabs>
                <w:tab w:val="left" w:pos="1440"/>
              </w:tabs>
              <w:suppressAutoHyphens/>
              <w:jc w:val="both"/>
              <w:rPr>
                <w:rFonts w:ascii="Arial Narrow" w:hAnsi="Arial Narrow"/>
                <w:kern w:val="0"/>
                <w:sz w:val="17"/>
                <w:szCs w:val="17"/>
              </w:rPr>
            </w:pPr>
            <w:r w:rsidRPr="002C1CD4">
              <w:rPr>
                <w:rFonts w:ascii="Arial Narrow" w:hAnsi="Arial Narrow"/>
                <w:kern w:val="0"/>
                <w:sz w:val="17"/>
                <w:szCs w:val="17"/>
              </w:rPr>
              <w:t>MOBILE  5.317A</w:t>
            </w:r>
          </w:p>
          <w:p w:rsidR="00B917CB" w:rsidRPr="002C1CD4" w:rsidP="00EB57A9" w14:paraId="66945903" w14:textId="77777777">
            <w:pPr>
              <w:tabs>
                <w:tab w:val="left" w:pos="1440"/>
              </w:tabs>
              <w:suppressAutoHyphens/>
              <w:jc w:val="both"/>
              <w:rPr>
                <w:rFonts w:ascii="Arial Narrow" w:hAnsi="Arial Narrow"/>
                <w:kern w:val="0"/>
                <w:sz w:val="17"/>
                <w:szCs w:val="17"/>
              </w:rPr>
            </w:pPr>
            <w:r w:rsidRPr="002C1CD4">
              <w:rPr>
                <w:rFonts w:ascii="Arial Narrow" w:hAnsi="Arial Narrow"/>
                <w:kern w:val="0"/>
                <w:sz w:val="17"/>
                <w:szCs w:val="17"/>
              </w:rPr>
              <w:t>BROADCASTING</w:t>
            </w:r>
          </w:p>
          <w:p w:rsidR="00B917CB" w:rsidRPr="002C1CD4" w:rsidP="00EB57A9" w14:paraId="6427BDBA" w14:textId="77777777">
            <w:pPr>
              <w:tabs>
                <w:tab w:val="left" w:pos="1440"/>
              </w:tabs>
              <w:suppressAutoHyphens/>
              <w:jc w:val="both"/>
              <w:rPr>
                <w:rFonts w:ascii="Arial Narrow" w:hAnsi="Arial Narrow"/>
                <w:kern w:val="0"/>
                <w:sz w:val="17"/>
                <w:szCs w:val="17"/>
              </w:rPr>
            </w:pPr>
            <w:r w:rsidRPr="002C1CD4">
              <w:rPr>
                <w:rFonts w:ascii="Arial Narrow" w:hAnsi="Arial Narrow"/>
                <w:kern w:val="0"/>
                <w:sz w:val="17"/>
                <w:szCs w:val="17"/>
              </w:rPr>
              <w:t>Fixed</w:t>
            </w:r>
          </w:p>
        </w:tc>
        <w:tc>
          <w:tcPr>
            <w:tcW w:w="2240" w:type="dxa"/>
            <w:gridSpan w:val="2"/>
            <w:vMerge/>
            <w:tcBorders>
              <w:bottom w:val="nil"/>
              <w:right w:val="double" w:sz="6" w:space="0" w:color="auto"/>
            </w:tcBorders>
            <w:shd w:val="clear" w:color="auto" w:fill="auto"/>
            <w:noWrap/>
          </w:tcPr>
          <w:p w:rsidR="00B917CB" w:rsidRPr="002C1CD4" w:rsidP="00EB57A9" w14:paraId="63A66927" w14:textId="77777777">
            <w:pPr>
              <w:tabs>
                <w:tab w:val="left" w:pos="1440"/>
              </w:tabs>
              <w:suppressAutoHyphens/>
              <w:jc w:val="both"/>
              <w:rPr>
                <w:rFonts w:ascii="Arial Narrow" w:hAnsi="Arial Narrow"/>
                <w:kern w:val="0"/>
                <w:sz w:val="17"/>
                <w:szCs w:val="17"/>
              </w:rPr>
            </w:pPr>
          </w:p>
        </w:tc>
        <w:tc>
          <w:tcPr>
            <w:tcW w:w="2162" w:type="dxa"/>
            <w:vMerge/>
            <w:tcBorders>
              <w:left w:val="double" w:sz="6" w:space="0" w:color="auto"/>
            </w:tcBorders>
            <w:noWrap/>
          </w:tcPr>
          <w:p w:rsidR="00B917CB" w:rsidRPr="002C1CD4" w:rsidP="00EB57A9" w14:paraId="021CDC2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tcBorders>
              <w:right w:val="double" w:sz="6" w:space="0" w:color="auto"/>
            </w:tcBorders>
            <w:noWrap/>
          </w:tcPr>
          <w:p w:rsidR="00B917CB" w:rsidRPr="002C1CD4" w:rsidP="00EB57A9" w14:paraId="2837907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698-758</w:t>
            </w:r>
          </w:p>
          <w:p w:rsidR="00B917CB" w:rsidRPr="002C1CD4" w:rsidP="00EB57A9" w14:paraId="76AE61E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1AEEB3A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526E2A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67517ED5" w14:textId="77777777">
            <w:pPr>
              <w:tabs>
                <w:tab w:val="left" w:pos="0"/>
                <w:tab w:val="left" w:pos="336"/>
                <w:tab w:val="left" w:pos="1908"/>
                <w:tab w:val="left" w:pos="2880"/>
                <w:tab w:val="left" w:pos="3600"/>
                <w:tab w:val="left" w:pos="4320"/>
                <w:tab w:val="left" w:pos="5040"/>
              </w:tabs>
              <w:suppressAutoHyphens/>
              <w:spacing w:before="60" w:line="204" w:lineRule="auto"/>
              <w:rPr>
                <w:rFonts w:ascii="Arial Narrow" w:hAnsi="Arial Narrow"/>
                <w:kern w:val="0"/>
                <w:sz w:val="17"/>
                <w:szCs w:val="17"/>
              </w:rPr>
            </w:pPr>
            <w:r w:rsidRPr="002C1CD4">
              <w:rPr>
                <w:rFonts w:ascii="Arial Narrow" w:hAnsi="Arial Narrow"/>
                <w:kern w:val="0"/>
                <w:sz w:val="17"/>
                <w:szCs w:val="17"/>
              </w:rPr>
              <w:t>NG159</w:t>
            </w:r>
          </w:p>
        </w:tc>
        <w:tc>
          <w:tcPr>
            <w:tcW w:w="2295" w:type="dxa"/>
            <w:gridSpan w:val="2"/>
            <w:tcBorders>
              <w:left w:val="double" w:sz="6" w:space="0" w:color="auto"/>
              <w:right w:val="nil"/>
            </w:tcBorders>
            <w:noWrap/>
          </w:tcPr>
          <w:p w:rsidR="00B917CB" w:rsidRPr="002C1CD4" w:rsidP="00EB57A9" w14:paraId="3C7BA05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6DC3508B"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Wireless Communications (27)</w:t>
            </w:r>
          </w:p>
          <w:p w:rsidR="00B917CB" w:rsidRPr="002C1CD4" w:rsidP="00EB57A9" w14:paraId="78F5D9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LPTV and TV Translator (74G)</w:t>
            </w:r>
          </w:p>
        </w:tc>
      </w:tr>
      <w:tr w14:paraId="01E32C08" w14:textId="77777777" w:rsidTr="00EB57A9">
        <w:tblPrEx>
          <w:tblW w:w="5001" w:type="pct"/>
          <w:tblLayout w:type="fixed"/>
          <w:tblCellMar>
            <w:left w:w="58" w:type="dxa"/>
            <w:right w:w="0" w:type="dxa"/>
          </w:tblCellMar>
          <w:tblLook w:val="0000"/>
        </w:tblPrEx>
        <w:tc>
          <w:tcPr>
            <w:tcW w:w="2153" w:type="dxa"/>
            <w:gridSpan w:val="2"/>
            <w:vMerge/>
            <w:tcBorders>
              <w:left w:val="nil"/>
              <w:bottom w:val="nil"/>
            </w:tcBorders>
            <w:shd w:val="clear" w:color="auto" w:fill="auto"/>
            <w:noWrap/>
          </w:tcPr>
          <w:p w:rsidR="00B917CB" w:rsidRPr="002C1CD4" w:rsidP="00EB57A9" w14:paraId="46649D6B" w14:textId="77777777">
            <w:pPr>
              <w:suppressAutoHyphens/>
              <w:ind w:left="-63"/>
              <w:rPr>
                <w:rFonts w:ascii="Arial Narrow" w:hAnsi="Arial Narrow"/>
                <w:kern w:val="0"/>
                <w:sz w:val="17"/>
                <w:szCs w:val="17"/>
              </w:rPr>
            </w:pPr>
          </w:p>
        </w:tc>
        <w:tc>
          <w:tcPr>
            <w:tcW w:w="2358" w:type="dxa"/>
            <w:vMerge/>
            <w:tcBorders>
              <w:bottom w:val="nil"/>
            </w:tcBorders>
            <w:noWrap/>
            <w:vAlign w:val="bottom"/>
          </w:tcPr>
          <w:p w:rsidR="00B917CB" w:rsidRPr="002C1CD4" w:rsidP="00EB57A9" w14:paraId="1CF7F53A"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tcPr>
          <w:p w:rsidR="00B917CB" w:rsidRPr="002C1CD4" w:rsidP="00EB57A9" w14:paraId="6F87865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3D3A84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tcBorders>
              <w:right w:val="double" w:sz="6" w:space="0" w:color="auto"/>
            </w:tcBorders>
            <w:shd w:val="clear" w:color="auto" w:fill="auto"/>
            <w:noWrap/>
          </w:tcPr>
          <w:p w:rsidR="00B917CB" w:rsidRPr="002C1CD4" w:rsidP="00EB57A9" w14:paraId="0908CF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758-775</w:t>
            </w:r>
          </w:p>
          <w:p w:rsidR="00B917CB" w:rsidRPr="002C1CD4" w:rsidP="00EB57A9" w14:paraId="321CD02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166A059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7C6640A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79CA7691"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NG34  NG159</w:t>
            </w:r>
          </w:p>
        </w:tc>
        <w:tc>
          <w:tcPr>
            <w:tcW w:w="2295" w:type="dxa"/>
            <w:gridSpan w:val="2"/>
            <w:tcBorders>
              <w:left w:val="double" w:sz="6" w:space="0" w:color="auto"/>
              <w:right w:val="nil"/>
            </w:tcBorders>
            <w:shd w:val="clear" w:color="auto" w:fill="auto"/>
            <w:noWrap/>
          </w:tcPr>
          <w:p w:rsidR="00B917CB" w:rsidRPr="002C1CD4" w:rsidP="00EB57A9" w14:paraId="6733924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407FCCD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Public Safety Land Mobile (90R)</w:t>
            </w:r>
          </w:p>
        </w:tc>
      </w:tr>
      <w:tr w14:paraId="1DCE8E31" w14:textId="77777777" w:rsidTr="00EB57A9">
        <w:tblPrEx>
          <w:tblW w:w="5001" w:type="pct"/>
          <w:tblLayout w:type="fixed"/>
          <w:tblCellMar>
            <w:left w:w="58" w:type="dxa"/>
            <w:right w:w="0" w:type="dxa"/>
          </w:tblCellMar>
          <w:tblLook w:val="0000"/>
        </w:tblPrEx>
        <w:trPr>
          <w:trHeight w:val="930"/>
        </w:trPr>
        <w:tc>
          <w:tcPr>
            <w:tcW w:w="2153" w:type="dxa"/>
            <w:gridSpan w:val="2"/>
            <w:vMerge/>
            <w:tcBorders>
              <w:left w:val="nil"/>
              <w:bottom w:val="nil"/>
            </w:tcBorders>
            <w:shd w:val="clear" w:color="auto" w:fill="auto"/>
            <w:noWrap/>
            <w:vAlign w:val="bottom"/>
          </w:tcPr>
          <w:p w:rsidR="00B917CB" w:rsidRPr="002C1CD4" w:rsidP="00EB57A9" w14:paraId="031CD80C" w14:textId="77777777">
            <w:pPr>
              <w:suppressAutoHyphens/>
              <w:ind w:left="-63"/>
              <w:rPr>
                <w:rFonts w:ascii="Arial Narrow" w:hAnsi="Arial Narrow"/>
                <w:kern w:val="0"/>
                <w:sz w:val="17"/>
                <w:szCs w:val="17"/>
              </w:rPr>
            </w:pPr>
          </w:p>
        </w:tc>
        <w:tc>
          <w:tcPr>
            <w:tcW w:w="2358" w:type="dxa"/>
            <w:vMerge/>
            <w:tcBorders>
              <w:bottom w:val="nil"/>
            </w:tcBorders>
            <w:noWrap/>
            <w:vAlign w:val="bottom"/>
          </w:tcPr>
          <w:p w:rsidR="00B917CB" w:rsidRPr="002C1CD4" w:rsidP="00EB57A9" w14:paraId="0498ED20"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bottom"/>
          </w:tcPr>
          <w:p w:rsidR="00B917CB" w:rsidRPr="002C1CD4" w:rsidP="00EB57A9" w14:paraId="79CDA7E7" w14:textId="77777777">
            <w:pPr>
              <w:suppressAutoHyphens/>
              <w:rPr>
                <w:rFonts w:ascii="Arial Narrow" w:hAnsi="Arial Narrow"/>
                <w:kern w:val="0"/>
                <w:sz w:val="17"/>
                <w:szCs w:val="17"/>
              </w:rPr>
            </w:pPr>
          </w:p>
        </w:tc>
        <w:tc>
          <w:tcPr>
            <w:tcW w:w="2162" w:type="dxa"/>
            <w:vMerge/>
            <w:tcBorders>
              <w:left w:val="double" w:sz="6" w:space="0" w:color="auto"/>
            </w:tcBorders>
            <w:noWrap/>
          </w:tcPr>
          <w:p w:rsidR="00B917CB" w:rsidRPr="002C1CD4" w:rsidP="00EB57A9" w14:paraId="61AF45D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val="restart"/>
            <w:tcBorders>
              <w:right w:val="double" w:sz="6" w:space="0" w:color="auto"/>
            </w:tcBorders>
            <w:noWrap/>
          </w:tcPr>
          <w:p w:rsidR="00B917CB" w:rsidRPr="002C1CD4" w:rsidP="00EB57A9" w14:paraId="1C170BB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775-788</w:t>
            </w:r>
          </w:p>
          <w:p w:rsidR="00B917CB" w:rsidRPr="002C1CD4" w:rsidP="00EB57A9" w14:paraId="3B2957A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3C156CC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1CFADB7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5EC267E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P="00EB57A9" w14:paraId="6318020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p>
          <w:p w:rsidR="00B917CB" w:rsidRPr="002C1CD4" w:rsidP="00EB57A9" w14:paraId="2B13620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NG159</w:t>
            </w:r>
          </w:p>
        </w:tc>
        <w:tc>
          <w:tcPr>
            <w:tcW w:w="2295" w:type="dxa"/>
            <w:gridSpan w:val="2"/>
            <w:vMerge w:val="restart"/>
            <w:tcBorders>
              <w:left w:val="double" w:sz="6" w:space="0" w:color="auto"/>
              <w:right w:val="nil"/>
            </w:tcBorders>
            <w:noWrap/>
          </w:tcPr>
          <w:p w:rsidR="00B917CB" w:rsidRPr="002C1CD4" w:rsidP="00EB57A9" w14:paraId="21A3531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11B7A94C"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Wireless Communications (27)</w:t>
            </w:r>
          </w:p>
          <w:p w:rsidR="00B917CB" w:rsidRPr="002C1CD4" w:rsidP="00EB57A9" w14:paraId="4DE67976" w14:textId="77777777">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LPTV and TV Translator (74G)</w:t>
            </w:r>
          </w:p>
        </w:tc>
      </w:tr>
      <w:tr w14:paraId="5DA3F356" w14:textId="77777777" w:rsidTr="00EB57A9">
        <w:tblPrEx>
          <w:tblW w:w="5001" w:type="pct"/>
          <w:tblLayout w:type="fixed"/>
          <w:tblCellMar>
            <w:left w:w="58" w:type="dxa"/>
            <w:right w:w="0" w:type="dxa"/>
          </w:tblCellMar>
          <w:tblLook w:val="0000"/>
        </w:tblPrEx>
        <w:trPr>
          <w:trHeight w:val="371"/>
        </w:trPr>
        <w:tc>
          <w:tcPr>
            <w:tcW w:w="2153" w:type="dxa"/>
            <w:gridSpan w:val="2"/>
            <w:vMerge/>
            <w:tcBorders>
              <w:left w:val="nil"/>
              <w:bottom w:val="nil"/>
            </w:tcBorders>
            <w:noWrap/>
          </w:tcPr>
          <w:p w:rsidR="00B917CB" w:rsidRPr="002C1CD4" w:rsidP="00EB57A9" w14:paraId="1831BDFA" w14:textId="77777777">
            <w:pPr>
              <w:suppressAutoHyphens/>
              <w:ind w:left="-63"/>
              <w:rPr>
                <w:rFonts w:ascii="Arial Narrow" w:hAnsi="Arial Narrow"/>
                <w:kern w:val="0"/>
                <w:sz w:val="17"/>
                <w:szCs w:val="17"/>
              </w:rPr>
            </w:pPr>
          </w:p>
        </w:tc>
        <w:tc>
          <w:tcPr>
            <w:tcW w:w="2358" w:type="dxa"/>
            <w:vMerge w:val="restart"/>
            <w:tcBorders>
              <w:top w:val="nil"/>
            </w:tcBorders>
            <w:shd w:val="clear" w:color="auto" w:fill="auto"/>
            <w:noWrap/>
            <w:vAlign w:val="bottom"/>
          </w:tcPr>
          <w:p w:rsidR="00B917CB" w:rsidRPr="002C1CD4" w:rsidP="00EB57A9" w14:paraId="4751E0EF"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5.293  5.309</w:t>
            </w:r>
          </w:p>
        </w:tc>
        <w:tc>
          <w:tcPr>
            <w:tcW w:w="2240" w:type="dxa"/>
            <w:gridSpan w:val="2"/>
            <w:vMerge/>
            <w:tcBorders>
              <w:bottom w:val="nil"/>
              <w:right w:val="double" w:sz="6" w:space="0" w:color="auto"/>
            </w:tcBorders>
            <w:shd w:val="clear" w:color="auto" w:fill="auto"/>
            <w:noWrap/>
            <w:vAlign w:val="center"/>
          </w:tcPr>
          <w:p w:rsidR="00B917CB" w:rsidRPr="002C1CD4" w:rsidP="00EB57A9" w14:paraId="2B2F04BF" w14:textId="77777777">
            <w:pPr>
              <w:suppressAutoHyphens/>
              <w:rPr>
                <w:rFonts w:ascii="Arial Narrow" w:hAnsi="Arial Narrow"/>
                <w:kern w:val="0"/>
                <w:sz w:val="17"/>
                <w:szCs w:val="17"/>
              </w:rPr>
            </w:pPr>
          </w:p>
        </w:tc>
        <w:tc>
          <w:tcPr>
            <w:tcW w:w="2162" w:type="dxa"/>
            <w:vMerge/>
            <w:tcBorders>
              <w:left w:val="double" w:sz="6" w:space="0" w:color="auto"/>
            </w:tcBorders>
            <w:noWrap/>
          </w:tcPr>
          <w:p w:rsidR="00B917CB" w:rsidRPr="002C1CD4" w:rsidP="00EB57A9" w14:paraId="45D5D7A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tcBorders>
              <w:right w:val="double" w:sz="6" w:space="0" w:color="auto"/>
            </w:tcBorders>
            <w:noWrap/>
            <w:vAlign w:val="bottom"/>
          </w:tcPr>
          <w:p w:rsidR="00B917CB" w:rsidRPr="002C1CD4" w:rsidP="00EB57A9" w14:paraId="37BEC0F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295" w:type="dxa"/>
            <w:gridSpan w:val="2"/>
            <w:vMerge/>
            <w:tcBorders>
              <w:left w:val="double" w:sz="6" w:space="0" w:color="auto"/>
              <w:right w:val="nil"/>
            </w:tcBorders>
            <w:noWrap/>
            <w:vAlign w:val="center"/>
          </w:tcPr>
          <w:p w:rsidR="00B917CB" w:rsidRPr="002C1CD4" w:rsidP="00EB57A9" w14:paraId="2BFE80E7" w14:textId="77777777">
            <w:pPr>
              <w:suppressAutoHyphens/>
              <w:rPr>
                <w:rFonts w:ascii="Arial Narrow" w:hAnsi="Arial Narrow"/>
                <w:kern w:val="0"/>
                <w:sz w:val="17"/>
                <w:szCs w:val="17"/>
              </w:rPr>
            </w:pPr>
          </w:p>
        </w:tc>
      </w:tr>
      <w:tr w14:paraId="348CE002" w14:textId="77777777" w:rsidTr="00EB57A9">
        <w:tblPrEx>
          <w:tblW w:w="5001" w:type="pct"/>
          <w:tblLayout w:type="fixed"/>
          <w:tblCellMar>
            <w:left w:w="58" w:type="dxa"/>
            <w:right w:w="0" w:type="dxa"/>
          </w:tblCellMar>
          <w:tblLook w:val="0000"/>
        </w:tblPrEx>
        <w:trPr>
          <w:trHeight w:val="473"/>
        </w:trPr>
        <w:tc>
          <w:tcPr>
            <w:tcW w:w="2153" w:type="dxa"/>
            <w:gridSpan w:val="2"/>
            <w:tcBorders>
              <w:top w:val="nil"/>
              <w:left w:val="nil"/>
              <w:bottom w:val="single" w:sz="4" w:space="0" w:color="auto"/>
            </w:tcBorders>
            <w:noWrap/>
            <w:vAlign w:val="bottom"/>
          </w:tcPr>
          <w:p w:rsidR="00B917CB" w:rsidRPr="002C1CD4" w:rsidP="00EB57A9" w14:paraId="75BB06C7" w14:textId="77777777">
            <w:pPr>
              <w:suppressAutoHyphens/>
              <w:ind w:left="-63"/>
              <w:rPr>
                <w:rFonts w:ascii="Arial Narrow" w:hAnsi="Arial Narrow"/>
                <w:kern w:val="0"/>
                <w:sz w:val="17"/>
                <w:szCs w:val="17"/>
              </w:rPr>
            </w:pPr>
            <w:r w:rsidRPr="002C1CD4">
              <w:rPr>
                <w:rFonts w:ascii="Arial Narrow" w:hAnsi="Arial Narrow"/>
                <w:kern w:val="0"/>
                <w:sz w:val="17"/>
                <w:szCs w:val="17"/>
              </w:rPr>
              <w:t>5.300  5.312</w:t>
            </w:r>
          </w:p>
        </w:tc>
        <w:tc>
          <w:tcPr>
            <w:tcW w:w="2358" w:type="dxa"/>
            <w:vMerge/>
            <w:shd w:val="clear" w:color="auto" w:fill="auto"/>
            <w:noWrap/>
            <w:vAlign w:val="bottom"/>
          </w:tcPr>
          <w:p w:rsidR="00B917CB" w:rsidRPr="002C1CD4" w:rsidP="00EB57A9" w14:paraId="22FFE6A6"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center"/>
          </w:tcPr>
          <w:p w:rsidR="00B917CB" w:rsidRPr="002C1CD4" w:rsidP="00EB57A9" w14:paraId="4E402693" w14:textId="77777777">
            <w:pPr>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0E14BF0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val="restart"/>
            <w:tcBorders>
              <w:right w:val="double" w:sz="6" w:space="0" w:color="auto"/>
            </w:tcBorders>
            <w:shd w:val="clear" w:color="auto" w:fill="auto"/>
            <w:noWrap/>
          </w:tcPr>
          <w:p w:rsidR="00B917CB" w:rsidRPr="002C1CD4" w:rsidP="00EB57A9" w14:paraId="4CF233E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788-805</w:t>
            </w:r>
          </w:p>
          <w:p w:rsidR="00B917CB" w:rsidRPr="002C1CD4" w:rsidP="00EB57A9" w14:paraId="02BE317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557D329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3F0AD52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1DA0F5A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NG34  NG159</w:t>
            </w:r>
          </w:p>
        </w:tc>
        <w:tc>
          <w:tcPr>
            <w:tcW w:w="2295" w:type="dxa"/>
            <w:gridSpan w:val="2"/>
            <w:vMerge w:val="restart"/>
            <w:tcBorders>
              <w:left w:val="double" w:sz="6" w:space="0" w:color="auto"/>
              <w:right w:val="nil"/>
            </w:tcBorders>
            <w:shd w:val="clear" w:color="auto" w:fill="auto"/>
            <w:noWrap/>
          </w:tcPr>
          <w:p w:rsidR="00B917CB" w:rsidRPr="002C1CD4" w:rsidP="00EB57A9" w14:paraId="42FD5E30" w14:textId="77777777">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0D1332B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Public Safety Land Mobile (90R)</w:t>
            </w:r>
          </w:p>
        </w:tc>
      </w:tr>
      <w:tr w14:paraId="1DCE7EF3" w14:textId="77777777" w:rsidTr="00EB57A9">
        <w:tblPrEx>
          <w:tblW w:w="5001" w:type="pct"/>
          <w:tblLayout w:type="fixed"/>
          <w:tblCellMar>
            <w:left w:w="58" w:type="dxa"/>
            <w:right w:w="0" w:type="dxa"/>
          </w:tblCellMar>
          <w:tblLook w:val="0000"/>
        </w:tblPrEx>
        <w:trPr>
          <w:trHeight w:val="472"/>
        </w:trPr>
        <w:tc>
          <w:tcPr>
            <w:tcW w:w="2153" w:type="dxa"/>
            <w:gridSpan w:val="2"/>
            <w:vMerge w:val="restart"/>
            <w:tcBorders>
              <w:left w:val="nil"/>
              <w:bottom w:val="nil"/>
            </w:tcBorders>
            <w:noWrap/>
          </w:tcPr>
          <w:p w:rsidR="00B917CB" w:rsidRPr="002C1CD4" w:rsidP="00EB57A9" w14:paraId="1B7A848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r w:rsidRPr="002C1CD4">
              <w:rPr>
                <w:rFonts w:ascii="Arial Narrow" w:hAnsi="Arial Narrow"/>
                <w:kern w:val="0"/>
                <w:sz w:val="17"/>
                <w:szCs w:val="17"/>
              </w:rPr>
              <w:t>790-862</w:t>
            </w:r>
          </w:p>
          <w:p w:rsidR="00B917CB" w:rsidRPr="002C1CD4" w:rsidP="00EB57A9" w14:paraId="463B9DD7" w14:textId="77777777">
            <w:pPr>
              <w:suppressAutoHyphens/>
              <w:ind w:left="-63"/>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782316AC" w14:textId="77777777">
            <w:pPr>
              <w:suppressAutoHyphens/>
              <w:ind w:left="-63"/>
              <w:rPr>
                <w:rFonts w:ascii="Arial Narrow" w:hAnsi="Arial Narrow"/>
                <w:kern w:val="0"/>
                <w:sz w:val="17"/>
                <w:szCs w:val="17"/>
              </w:rPr>
            </w:pPr>
            <w:r w:rsidRPr="002C1CD4">
              <w:rPr>
                <w:rFonts w:ascii="Arial Narrow" w:hAnsi="Arial Narrow"/>
                <w:kern w:val="0"/>
                <w:sz w:val="17"/>
                <w:szCs w:val="17"/>
              </w:rPr>
              <w:t>MOBILE except aeronautical</w:t>
            </w:r>
          </w:p>
          <w:p w:rsidR="00B917CB" w:rsidRPr="002C1CD4" w:rsidP="00EB57A9" w14:paraId="7529AEF4" w14:textId="77777777">
            <w:pPr>
              <w:suppressAutoHyphens/>
              <w:spacing w:line="204" w:lineRule="auto"/>
              <w:ind w:left="-63"/>
              <w:rPr>
                <w:rFonts w:ascii="Arial Narrow" w:hAnsi="Arial Narrow"/>
                <w:kern w:val="0"/>
                <w:sz w:val="17"/>
                <w:szCs w:val="17"/>
              </w:rPr>
            </w:pPr>
            <w:r w:rsidRPr="002C1CD4">
              <w:rPr>
                <w:rFonts w:ascii="Arial Narrow" w:hAnsi="Arial Narrow"/>
                <w:kern w:val="0"/>
                <w:sz w:val="17"/>
                <w:szCs w:val="17"/>
              </w:rPr>
              <w:t xml:space="preserve">   mobile  5.316B  5.317A</w:t>
            </w:r>
          </w:p>
          <w:p w:rsidR="00B917CB" w:rsidRPr="002C1CD4" w:rsidP="00EB57A9" w14:paraId="5B29CB30" w14:textId="77777777">
            <w:pPr>
              <w:suppressAutoHyphens/>
              <w:ind w:left="-63"/>
              <w:rPr>
                <w:rFonts w:ascii="Arial Narrow" w:hAnsi="Arial Narrow"/>
                <w:kern w:val="0"/>
                <w:sz w:val="17"/>
                <w:szCs w:val="17"/>
              </w:rPr>
            </w:pPr>
            <w:r w:rsidRPr="002C1CD4">
              <w:rPr>
                <w:rFonts w:ascii="Arial Narrow" w:hAnsi="Arial Narrow"/>
                <w:kern w:val="0"/>
                <w:sz w:val="17"/>
                <w:szCs w:val="17"/>
              </w:rPr>
              <w:t>BROADCASTING</w:t>
            </w:r>
          </w:p>
        </w:tc>
        <w:tc>
          <w:tcPr>
            <w:tcW w:w="2358" w:type="dxa"/>
            <w:vMerge/>
            <w:shd w:val="clear" w:color="auto" w:fill="auto"/>
            <w:noWrap/>
            <w:vAlign w:val="bottom"/>
          </w:tcPr>
          <w:p w:rsidR="00B917CB" w:rsidRPr="002C1CD4" w:rsidP="00EB57A9" w14:paraId="6D64D6B6"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center"/>
          </w:tcPr>
          <w:p w:rsidR="00B917CB" w:rsidRPr="002C1CD4" w:rsidP="00EB57A9" w14:paraId="508E01FF" w14:textId="77777777">
            <w:pPr>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72EF73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tcBorders>
              <w:right w:val="double" w:sz="6" w:space="0" w:color="auto"/>
            </w:tcBorders>
            <w:shd w:val="clear" w:color="auto" w:fill="auto"/>
            <w:noWrap/>
          </w:tcPr>
          <w:p w:rsidR="00B917CB" w:rsidRPr="002C1CD4" w:rsidP="00EB57A9" w14:paraId="672DA8A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295" w:type="dxa"/>
            <w:gridSpan w:val="2"/>
            <w:vMerge/>
            <w:tcBorders>
              <w:left w:val="double" w:sz="6" w:space="0" w:color="auto"/>
              <w:right w:val="nil"/>
            </w:tcBorders>
            <w:shd w:val="clear" w:color="auto" w:fill="auto"/>
            <w:noWrap/>
          </w:tcPr>
          <w:p w:rsidR="00B917CB" w:rsidRPr="002C1CD4" w:rsidP="00EB57A9" w14:paraId="5DABAB10" w14:textId="77777777">
            <w:pPr>
              <w:tabs>
                <w:tab w:val="left" w:pos="-855"/>
                <w:tab w:val="left" w:pos="-252"/>
                <w:tab w:val="left" w:pos="288"/>
                <w:tab w:val="left" w:pos="1008"/>
                <w:tab w:val="left" w:pos="145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r>
      <w:tr w14:paraId="00A45541" w14:textId="77777777" w:rsidTr="00EB57A9">
        <w:tblPrEx>
          <w:tblW w:w="5001" w:type="pct"/>
          <w:tblLayout w:type="fixed"/>
          <w:tblCellMar>
            <w:left w:w="58" w:type="dxa"/>
            <w:right w:w="0" w:type="dxa"/>
          </w:tblCellMar>
          <w:tblLook w:val="0000"/>
        </w:tblPrEx>
        <w:trPr>
          <w:trHeight w:val="939"/>
        </w:trPr>
        <w:tc>
          <w:tcPr>
            <w:tcW w:w="2153" w:type="dxa"/>
            <w:gridSpan w:val="2"/>
            <w:vMerge/>
            <w:tcBorders>
              <w:left w:val="nil"/>
              <w:bottom w:val="nil"/>
            </w:tcBorders>
            <w:noWrap/>
            <w:vAlign w:val="center"/>
          </w:tcPr>
          <w:p w:rsidR="00B917CB" w:rsidRPr="002C1CD4" w:rsidP="00EB57A9" w14:paraId="15E8E69A" w14:textId="77777777">
            <w:pPr>
              <w:suppressAutoHyphens/>
              <w:ind w:left="-63"/>
              <w:rPr>
                <w:rFonts w:ascii="Arial Narrow" w:hAnsi="Arial Narrow"/>
                <w:kern w:val="0"/>
                <w:sz w:val="17"/>
                <w:szCs w:val="17"/>
              </w:rPr>
            </w:pPr>
          </w:p>
        </w:tc>
        <w:tc>
          <w:tcPr>
            <w:tcW w:w="2358" w:type="dxa"/>
            <w:vMerge/>
            <w:tcBorders>
              <w:bottom w:val="single" w:sz="4" w:space="0" w:color="auto"/>
            </w:tcBorders>
            <w:shd w:val="clear" w:color="auto" w:fill="auto"/>
            <w:noWrap/>
            <w:vAlign w:val="bottom"/>
          </w:tcPr>
          <w:p w:rsidR="00B917CB" w:rsidRPr="002C1CD4" w:rsidP="00EB57A9" w14:paraId="22E36FDF"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center"/>
          </w:tcPr>
          <w:p w:rsidR="00B917CB" w:rsidRPr="002C1CD4" w:rsidP="00EB57A9" w14:paraId="0A479442" w14:textId="77777777">
            <w:pPr>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770F5E1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tcBorders>
              <w:right w:val="double" w:sz="6" w:space="0" w:color="auto"/>
            </w:tcBorders>
            <w:shd w:val="clear" w:color="auto" w:fill="auto"/>
            <w:noWrap/>
          </w:tcPr>
          <w:p w:rsidR="00B917CB" w:rsidRPr="002C1CD4" w:rsidP="00EB57A9" w14:paraId="2398DE4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805-806</w:t>
            </w:r>
          </w:p>
          <w:p w:rsidR="00B917CB" w:rsidRPr="002C1CD4" w:rsidP="00EB57A9" w14:paraId="3A94793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6CFA7BD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MOBILE</w:t>
            </w:r>
          </w:p>
          <w:p w:rsidR="00B917CB" w:rsidRPr="002C1CD4" w:rsidP="00EB57A9" w14:paraId="606D803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63DC4566"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NG159</w:t>
            </w:r>
          </w:p>
        </w:tc>
        <w:tc>
          <w:tcPr>
            <w:tcW w:w="2295" w:type="dxa"/>
            <w:gridSpan w:val="2"/>
            <w:tcBorders>
              <w:left w:val="double" w:sz="6" w:space="0" w:color="auto"/>
              <w:right w:val="nil"/>
            </w:tcBorders>
            <w:shd w:val="clear" w:color="auto" w:fill="auto"/>
            <w:noWrap/>
          </w:tcPr>
          <w:p w:rsidR="00B917CB" w:rsidRPr="002C1CD4" w:rsidP="00EB57A9" w14:paraId="145F333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233CCB07"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Wireless Communications (27)</w:t>
            </w:r>
          </w:p>
          <w:p w:rsidR="00B917CB" w:rsidRPr="002C1CD4" w:rsidP="00EB57A9" w14:paraId="6E45A3A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LPTV and TV Translator (74G)</w:t>
            </w:r>
          </w:p>
        </w:tc>
      </w:tr>
      <w:tr w14:paraId="5CA6DE3D" w14:textId="77777777" w:rsidTr="00EB57A9">
        <w:tblPrEx>
          <w:tblW w:w="5001" w:type="pct"/>
          <w:tblLayout w:type="fixed"/>
          <w:tblCellMar>
            <w:left w:w="58" w:type="dxa"/>
            <w:right w:w="0" w:type="dxa"/>
          </w:tblCellMar>
          <w:tblLook w:val="0000"/>
        </w:tblPrEx>
        <w:trPr>
          <w:trHeight w:val="192"/>
        </w:trPr>
        <w:tc>
          <w:tcPr>
            <w:tcW w:w="2153" w:type="dxa"/>
            <w:gridSpan w:val="2"/>
            <w:vMerge/>
            <w:tcBorders>
              <w:left w:val="nil"/>
              <w:bottom w:val="nil"/>
            </w:tcBorders>
            <w:noWrap/>
            <w:vAlign w:val="center"/>
          </w:tcPr>
          <w:p w:rsidR="00B917CB" w:rsidRPr="002C1CD4" w:rsidP="00EB57A9" w14:paraId="3B673D69" w14:textId="77777777">
            <w:pPr>
              <w:suppressAutoHyphens/>
              <w:ind w:left="-63"/>
              <w:rPr>
                <w:rFonts w:ascii="Arial Narrow" w:hAnsi="Arial Narrow"/>
                <w:kern w:val="0"/>
                <w:sz w:val="17"/>
                <w:szCs w:val="17"/>
              </w:rPr>
            </w:pPr>
          </w:p>
        </w:tc>
        <w:tc>
          <w:tcPr>
            <w:tcW w:w="2358" w:type="dxa"/>
            <w:vMerge w:val="restart"/>
            <w:tcBorders>
              <w:bottom w:val="nil"/>
            </w:tcBorders>
            <w:noWrap/>
          </w:tcPr>
          <w:p w:rsidR="00B917CB" w:rsidRPr="002C1CD4" w:rsidP="00EB57A9" w14:paraId="02ABB1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806-890</w:t>
            </w:r>
          </w:p>
          <w:p w:rsidR="00B917CB" w:rsidRPr="002C1CD4" w:rsidP="00EB57A9" w14:paraId="0FCDDD9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67BA224D" w14:textId="77777777">
            <w:pPr>
              <w:suppressAutoHyphens/>
              <w:rPr>
                <w:rFonts w:ascii="Arial Narrow" w:hAnsi="Arial Narrow"/>
                <w:kern w:val="0"/>
                <w:sz w:val="17"/>
                <w:szCs w:val="17"/>
              </w:rPr>
            </w:pPr>
            <w:r w:rsidRPr="002C1CD4">
              <w:rPr>
                <w:rFonts w:ascii="Arial Narrow" w:hAnsi="Arial Narrow"/>
                <w:kern w:val="0"/>
                <w:sz w:val="17"/>
                <w:szCs w:val="17"/>
              </w:rPr>
              <w:t>MOBILE  5.317A</w:t>
            </w:r>
          </w:p>
          <w:p w:rsidR="00B917CB" w:rsidRPr="002C1CD4" w:rsidP="00EB57A9" w14:paraId="6AC2C2E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BROADCASTING</w:t>
            </w:r>
          </w:p>
        </w:tc>
        <w:tc>
          <w:tcPr>
            <w:tcW w:w="2240" w:type="dxa"/>
            <w:gridSpan w:val="2"/>
            <w:vMerge/>
            <w:tcBorders>
              <w:bottom w:val="nil"/>
              <w:right w:val="double" w:sz="6" w:space="0" w:color="auto"/>
            </w:tcBorders>
            <w:shd w:val="clear" w:color="auto" w:fill="auto"/>
            <w:noWrap/>
            <w:vAlign w:val="center"/>
          </w:tcPr>
          <w:p w:rsidR="00B917CB" w:rsidRPr="002C1CD4" w:rsidP="00EB57A9" w14:paraId="4CBC1D71" w14:textId="77777777">
            <w:pPr>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67C245C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tcBorders>
              <w:right w:val="double" w:sz="6" w:space="0" w:color="auto"/>
            </w:tcBorders>
            <w:shd w:val="clear" w:color="auto" w:fill="auto"/>
            <w:noWrap/>
          </w:tcPr>
          <w:p w:rsidR="00B917CB" w:rsidRPr="002C1CD4" w:rsidP="00EB57A9" w14:paraId="22FABE7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806-809</w:t>
            </w:r>
          </w:p>
          <w:p w:rsidR="00B917CB" w:rsidRPr="002C1CD4" w:rsidP="00EB57A9" w14:paraId="08692A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LAND MOBILE</w:t>
            </w:r>
          </w:p>
        </w:tc>
        <w:tc>
          <w:tcPr>
            <w:tcW w:w="2295" w:type="dxa"/>
            <w:gridSpan w:val="2"/>
            <w:tcBorders>
              <w:left w:val="double" w:sz="6" w:space="0" w:color="auto"/>
              <w:right w:val="nil"/>
            </w:tcBorders>
            <w:shd w:val="clear" w:color="auto" w:fill="auto"/>
            <w:noWrap/>
          </w:tcPr>
          <w:p w:rsidR="00B917CB" w:rsidRPr="002C1CD4" w:rsidP="00EB57A9" w14:paraId="4594343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61A39C0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kern w:val="0"/>
                <w:sz w:val="17"/>
                <w:szCs w:val="17"/>
              </w:rPr>
            </w:pPr>
            <w:r w:rsidRPr="002C1CD4">
              <w:rPr>
                <w:rFonts w:ascii="Arial Narrow" w:hAnsi="Arial Narrow"/>
                <w:kern w:val="0"/>
                <w:sz w:val="17"/>
                <w:szCs w:val="17"/>
              </w:rPr>
              <w:t>Public Safety Land Mobile (90S)</w:t>
            </w:r>
          </w:p>
        </w:tc>
      </w:tr>
      <w:tr w14:paraId="4D8F3BB2" w14:textId="77777777" w:rsidTr="00EB57A9">
        <w:tblPrEx>
          <w:tblW w:w="5001" w:type="pct"/>
          <w:tblLayout w:type="fixed"/>
          <w:tblCellMar>
            <w:left w:w="58" w:type="dxa"/>
            <w:right w:w="0" w:type="dxa"/>
          </w:tblCellMar>
          <w:tblLook w:val="0000"/>
        </w:tblPrEx>
        <w:trPr>
          <w:trHeight w:val="390"/>
        </w:trPr>
        <w:tc>
          <w:tcPr>
            <w:tcW w:w="2153" w:type="dxa"/>
            <w:gridSpan w:val="2"/>
            <w:vMerge/>
            <w:tcBorders>
              <w:left w:val="nil"/>
              <w:bottom w:val="nil"/>
            </w:tcBorders>
            <w:noWrap/>
            <w:vAlign w:val="center"/>
          </w:tcPr>
          <w:p w:rsidR="00B917CB" w:rsidRPr="002C1CD4" w:rsidP="00EB57A9" w14:paraId="08A8AE7E" w14:textId="77777777">
            <w:pPr>
              <w:suppressAutoHyphens/>
              <w:ind w:left="-63"/>
              <w:rPr>
                <w:rFonts w:ascii="Arial Narrow" w:hAnsi="Arial Narrow"/>
                <w:kern w:val="0"/>
                <w:sz w:val="17"/>
                <w:szCs w:val="17"/>
              </w:rPr>
            </w:pPr>
          </w:p>
        </w:tc>
        <w:tc>
          <w:tcPr>
            <w:tcW w:w="2358" w:type="dxa"/>
            <w:vMerge/>
            <w:tcBorders>
              <w:bottom w:val="nil"/>
            </w:tcBorders>
            <w:noWrap/>
          </w:tcPr>
          <w:p w:rsidR="00B917CB" w:rsidRPr="002C1CD4" w:rsidP="00EB57A9" w14:paraId="4A3AD391"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center"/>
          </w:tcPr>
          <w:p w:rsidR="00B917CB" w:rsidRPr="002C1CD4" w:rsidP="00EB57A9" w14:paraId="4DD33991" w14:textId="77777777">
            <w:pPr>
              <w:suppressAutoHyphens/>
              <w:rPr>
                <w:rFonts w:ascii="Arial Narrow" w:hAnsi="Arial Narrow"/>
                <w:kern w:val="0"/>
                <w:sz w:val="17"/>
                <w:szCs w:val="17"/>
              </w:rPr>
            </w:pPr>
          </w:p>
        </w:tc>
        <w:tc>
          <w:tcPr>
            <w:tcW w:w="2162" w:type="dxa"/>
            <w:vMerge/>
            <w:tcBorders>
              <w:left w:val="double" w:sz="6" w:space="0" w:color="auto"/>
            </w:tcBorders>
            <w:noWrap/>
          </w:tcPr>
          <w:p w:rsidR="00B917CB" w:rsidRPr="002C1CD4" w:rsidP="00EB57A9" w14:paraId="3B544BF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val="restart"/>
            <w:tcBorders>
              <w:right w:val="double" w:sz="6" w:space="0" w:color="auto"/>
            </w:tcBorders>
            <w:noWrap/>
          </w:tcPr>
          <w:p w:rsidR="00B917CB" w:rsidRPr="002C1CD4" w:rsidP="00EB57A9" w14:paraId="2BF3FA5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809-849</w:t>
            </w:r>
          </w:p>
          <w:p w:rsidR="00B917CB" w:rsidRPr="002C1CD4" w:rsidP="00EB57A9" w14:paraId="49D85FE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0CE421D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LAND MOBILE</w:t>
            </w:r>
          </w:p>
        </w:tc>
        <w:tc>
          <w:tcPr>
            <w:tcW w:w="2295" w:type="dxa"/>
            <w:gridSpan w:val="2"/>
            <w:vMerge w:val="restart"/>
            <w:tcBorders>
              <w:left w:val="double" w:sz="6" w:space="0" w:color="auto"/>
              <w:right w:val="nil"/>
            </w:tcBorders>
            <w:noWrap/>
          </w:tcPr>
          <w:p w:rsidR="00B917CB" w:rsidRPr="002C1CD4" w:rsidP="00EB57A9" w14:paraId="26F432A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01479420" w14:textId="77777777">
            <w:pPr>
              <w:suppressAutoHyphens/>
              <w:rPr>
                <w:rFonts w:ascii="Arial Narrow" w:hAnsi="Arial Narrow"/>
                <w:kern w:val="0"/>
                <w:sz w:val="17"/>
                <w:szCs w:val="17"/>
              </w:rPr>
            </w:pPr>
            <w:r w:rsidRPr="002C1CD4">
              <w:rPr>
                <w:rFonts w:ascii="Arial Narrow" w:hAnsi="Arial Narrow"/>
                <w:kern w:val="0"/>
                <w:sz w:val="17"/>
                <w:szCs w:val="17"/>
              </w:rPr>
              <w:t>Public Mobile (22)</w:t>
            </w:r>
          </w:p>
          <w:p w:rsidR="00B917CB" w:rsidRPr="002C1CD4" w:rsidP="00EB57A9" w14:paraId="320A3B3C" w14:textId="77777777">
            <w:pPr>
              <w:suppressAutoHyphens/>
              <w:spacing w:after="20"/>
              <w:rPr>
                <w:rFonts w:ascii="Arial Narrow" w:hAnsi="Arial Narrow"/>
                <w:kern w:val="0"/>
                <w:sz w:val="17"/>
                <w:szCs w:val="17"/>
              </w:rPr>
            </w:pPr>
            <w:r w:rsidRPr="002C1CD4">
              <w:rPr>
                <w:rFonts w:ascii="Arial Narrow" w:hAnsi="Arial Narrow"/>
                <w:kern w:val="0"/>
                <w:sz w:val="17"/>
                <w:szCs w:val="17"/>
              </w:rPr>
              <w:t>Private Land Mobile (90)</w:t>
            </w:r>
          </w:p>
        </w:tc>
      </w:tr>
      <w:tr w14:paraId="723BB9B1" w14:textId="77777777" w:rsidTr="00EB57A9">
        <w:tblPrEx>
          <w:tblW w:w="5001" w:type="pct"/>
          <w:tblLayout w:type="fixed"/>
          <w:tblCellMar>
            <w:left w:w="58" w:type="dxa"/>
            <w:right w:w="0" w:type="dxa"/>
          </w:tblCellMar>
          <w:tblLook w:val="0000"/>
        </w:tblPrEx>
        <w:trPr>
          <w:trHeight w:val="326"/>
        </w:trPr>
        <w:tc>
          <w:tcPr>
            <w:tcW w:w="2153" w:type="dxa"/>
            <w:gridSpan w:val="2"/>
            <w:vMerge w:val="restart"/>
            <w:tcBorders>
              <w:top w:val="nil"/>
              <w:left w:val="nil"/>
            </w:tcBorders>
            <w:noWrap/>
            <w:vAlign w:val="bottom"/>
          </w:tcPr>
          <w:p w:rsidR="00B917CB" w:rsidRPr="002C1CD4" w:rsidP="00EB57A9" w14:paraId="0AF20B46"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kern w:val="0"/>
                <w:sz w:val="17"/>
                <w:szCs w:val="17"/>
              </w:rPr>
            </w:pPr>
            <w:r w:rsidRPr="002C1CD4">
              <w:rPr>
                <w:rFonts w:ascii="Arial Narrow" w:hAnsi="Arial Narrow"/>
                <w:kern w:val="0"/>
                <w:sz w:val="17"/>
                <w:szCs w:val="17"/>
              </w:rPr>
              <w:br w:type="page"/>
              <w:t>5.312  5.319</w:t>
            </w:r>
          </w:p>
        </w:tc>
        <w:tc>
          <w:tcPr>
            <w:tcW w:w="2358" w:type="dxa"/>
            <w:vMerge/>
            <w:tcBorders>
              <w:bottom w:val="nil"/>
            </w:tcBorders>
            <w:noWrap/>
            <w:vAlign w:val="center"/>
          </w:tcPr>
          <w:p w:rsidR="00B917CB" w:rsidRPr="002C1CD4" w:rsidP="00EB57A9" w14:paraId="02A731EF"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center"/>
          </w:tcPr>
          <w:p w:rsidR="00B917CB" w:rsidRPr="002C1CD4" w:rsidP="00EB57A9" w14:paraId="63334576" w14:textId="77777777">
            <w:pPr>
              <w:suppressAutoHyphens/>
              <w:rPr>
                <w:rFonts w:ascii="Arial Narrow" w:hAnsi="Arial Narrow"/>
                <w:kern w:val="0"/>
                <w:sz w:val="17"/>
                <w:szCs w:val="17"/>
              </w:rPr>
            </w:pPr>
          </w:p>
        </w:tc>
        <w:tc>
          <w:tcPr>
            <w:tcW w:w="2162" w:type="dxa"/>
            <w:vMerge/>
            <w:tcBorders>
              <w:left w:val="double" w:sz="6" w:space="0" w:color="auto"/>
            </w:tcBorders>
            <w:noWrap/>
            <w:vAlign w:val="center"/>
          </w:tcPr>
          <w:p w:rsidR="00B917CB" w:rsidRPr="002C1CD4" w:rsidP="00EB57A9" w14:paraId="40FC9D1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tcBorders>
              <w:right w:val="double" w:sz="6" w:space="0" w:color="auto"/>
            </w:tcBorders>
            <w:noWrap/>
          </w:tcPr>
          <w:p w:rsidR="00B917CB" w:rsidRPr="002C1CD4" w:rsidP="00EB57A9" w14:paraId="3622F79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295" w:type="dxa"/>
            <w:gridSpan w:val="2"/>
            <w:vMerge/>
            <w:tcBorders>
              <w:left w:val="double" w:sz="6" w:space="0" w:color="auto"/>
              <w:right w:val="nil"/>
            </w:tcBorders>
            <w:noWrap/>
          </w:tcPr>
          <w:p w:rsidR="00B917CB" w:rsidRPr="002C1CD4" w:rsidP="00EB57A9" w14:paraId="7681F25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r>
      <w:tr w14:paraId="167C2964" w14:textId="77777777" w:rsidTr="00EB57A9">
        <w:tblPrEx>
          <w:tblW w:w="5001" w:type="pct"/>
          <w:tblLayout w:type="fixed"/>
          <w:tblCellMar>
            <w:left w:w="58" w:type="dxa"/>
            <w:right w:w="0" w:type="dxa"/>
          </w:tblCellMar>
          <w:tblLook w:val="0000"/>
        </w:tblPrEx>
        <w:trPr>
          <w:trHeight w:val="156"/>
        </w:trPr>
        <w:tc>
          <w:tcPr>
            <w:tcW w:w="2153" w:type="dxa"/>
            <w:gridSpan w:val="2"/>
            <w:vMerge/>
            <w:tcBorders>
              <w:left w:val="nil"/>
            </w:tcBorders>
            <w:noWrap/>
            <w:vAlign w:val="center"/>
          </w:tcPr>
          <w:p w:rsidR="00B917CB" w:rsidRPr="002C1CD4" w:rsidP="00EB57A9" w14:paraId="784FA851"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p>
        </w:tc>
        <w:tc>
          <w:tcPr>
            <w:tcW w:w="2358" w:type="dxa"/>
            <w:vMerge/>
            <w:tcBorders>
              <w:bottom w:val="nil"/>
            </w:tcBorders>
            <w:noWrap/>
            <w:vAlign w:val="center"/>
          </w:tcPr>
          <w:p w:rsidR="00B917CB" w:rsidRPr="002C1CD4" w:rsidP="00EB57A9" w14:paraId="22F936B8"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center"/>
          </w:tcPr>
          <w:p w:rsidR="00B917CB" w:rsidRPr="002C1CD4" w:rsidP="00EB57A9" w14:paraId="4DB4FE18" w14:textId="77777777">
            <w:pPr>
              <w:suppressAutoHyphens/>
              <w:rPr>
                <w:rFonts w:ascii="Arial Narrow" w:hAnsi="Arial Narrow"/>
                <w:kern w:val="0"/>
                <w:sz w:val="17"/>
                <w:szCs w:val="17"/>
              </w:rPr>
            </w:pPr>
          </w:p>
        </w:tc>
        <w:tc>
          <w:tcPr>
            <w:tcW w:w="2162" w:type="dxa"/>
            <w:vMerge/>
            <w:tcBorders>
              <w:left w:val="double" w:sz="6" w:space="0" w:color="auto"/>
            </w:tcBorders>
            <w:noWrap/>
            <w:vAlign w:val="center"/>
          </w:tcPr>
          <w:p w:rsidR="00B917CB" w:rsidRPr="002C1CD4" w:rsidP="00EB57A9" w14:paraId="3384C2F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tcBorders>
              <w:right w:val="double" w:sz="6" w:space="0" w:color="auto"/>
            </w:tcBorders>
            <w:noWrap/>
          </w:tcPr>
          <w:p w:rsidR="00B917CB" w:rsidRPr="002C1CD4" w:rsidP="00EB57A9" w14:paraId="0738A5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849-851</w:t>
            </w:r>
          </w:p>
          <w:p w:rsidR="00B917CB" w:rsidRPr="002C1CD4" w:rsidP="00EB57A9" w14:paraId="233786F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AERONAUTICAL MOBILE</w:t>
            </w:r>
          </w:p>
        </w:tc>
        <w:tc>
          <w:tcPr>
            <w:tcW w:w="2295" w:type="dxa"/>
            <w:gridSpan w:val="2"/>
            <w:tcBorders>
              <w:left w:val="double" w:sz="6" w:space="0" w:color="auto"/>
              <w:right w:val="nil"/>
            </w:tcBorders>
            <w:noWrap/>
          </w:tcPr>
          <w:p w:rsidR="00B917CB" w:rsidRPr="002C1CD4" w:rsidP="00EB57A9" w14:paraId="24411A9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p w:rsidR="00B917CB" w:rsidRPr="002C1CD4" w:rsidP="00EB57A9" w14:paraId="70A574B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kern w:val="0"/>
                <w:sz w:val="17"/>
                <w:szCs w:val="17"/>
              </w:rPr>
            </w:pPr>
            <w:r w:rsidRPr="002C1CD4">
              <w:rPr>
                <w:rFonts w:ascii="Arial Narrow" w:hAnsi="Arial Narrow"/>
                <w:kern w:val="0"/>
                <w:sz w:val="17"/>
                <w:szCs w:val="17"/>
              </w:rPr>
              <w:t>Public Mobile (22)</w:t>
            </w:r>
          </w:p>
        </w:tc>
      </w:tr>
      <w:tr w14:paraId="175592F5" w14:textId="77777777" w:rsidTr="00EB57A9">
        <w:tblPrEx>
          <w:tblW w:w="5001" w:type="pct"/>
          <w:tblLayout w:type="fixed"/>
          <w:tblCellMar>
            <w:left w:w="58" w:type="dxa"/>
            <w:right w:w="0" w:type="dxa"/>
          </w:tblCellMar>
          <w:tblLook w:val="0000"/>
        </w:tblPrEx>
        <w:trPr>
          <w:trHeight w:val="111"/>
        </w:trPr>
        <w:tc>
          <w:tcPr>
            <w:tcW w:w="2153" w:type="dxa"/>
            <w:gridSpan w:val="2"/>
            <w:vMerge/>
            <w:tcBorders>
              <w:left w:val="nil"/>
            </w:tcBorders>
            <w:noWrap/>
          </w:tcPr>
          <w:p w:rsidR="00B917CB" w:rsidRPr="002C1CD4" w:rsidP="00EB57A9" w14:paraId="344C93C2"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p>
        </w:tc>
        <w:tc>
          <w:tcPr>
            <w:tcW w:w="2358" w:type="dxa"/>
            <w:vMerge/>
            <w:tcBorders>
              <w:bottom w:val="nil"/>
            </w:tcBorders>
            <w:noWrap/>
            <w:vAlign w:val="bottom"/>
          </w:tcPr>
          <w:p w:rsidR="00B917CB" w:rsidRPr="002C1CD4" w:rsidP="00EB57A9" w14:paraId="78CD3651"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vAlign w:val="bottom"/>
          </w:tcPr>
          <w:p w:rsidR="00B917CB" w:rsidRPr="002C1CD4" w:rsidP="00EB57A9" w14:paraId="73A9AE2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4F8AB0D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tcBorders>
              <w:bottom w:val="single" w:sz="4" w:space="0" w:color="auto"/>
              <w:right w:val="double" w:sz="6" w:space="0" w:color="auto"/>
            </w:tcBorders>
            <w:shd w:val="clear" w:color="auto" w:fill="auto"/>
            <w:noWrap/>
          </w:tcPr>
          <w:p w:rsidR="00B917CB" w:rsidRPr="002C1CD4" w:rsidP="00EB57A9" w14:paraId="16AFC5A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851-854</w:t>
            </w:r>
          </w:p>
          <w:p w:rsidR="00B917CB" w:rsidRPr="002C1CD4" w:rsidP="00EB57A9" w14:paraId="703EA0C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LAND MOBILE</w:t>
            </w:r>
          </w:p>
        </w:tc>
        <w:tc>
          <w:tcPr>
            <w:tcW w:w="2295" w:type="dxa"/>
            <w:gridSpan w:val="2"/>
            <w:tcBorders>
              <w:left w:val="double" w:sz="6" w:space="0" w:color="auto"/>
              <w:bottom w:val="single" w:sz="4" w:space="0" w:color="auto"/>
              <w:right w:val="nil"/>
            </w:tcBorders>
            <w:shd w:val="clear" w:color="auto" w:fill="auto"/>
            <w:noWrap/>
          </w:tcPr>
          <w:p w:rsidR="00B917CB" w:rsidRPr="002C1CD4" w:rsidP="00EB57A9" w14:paraId="2DAB284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rPr>
                <w:rFonts w:ascii="Arial Narrow" w:hAnsi="Arial Narrow"/>
                <w:kern w:val="0"/>
                <w:sz w:val="17"/>
                <w:szCs w:val="17"/>
              </w:rPr>
            </w:pPr>
          </w:p>
          <w:p w:rsidR="00B917CB" w:rsidRPr="002C1CD4" w:rsidP="00EB57A9" w14:paraId="1A35A70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after="20"/>
              <w:rPr>
                <w:rFonts w:ascii="Arial Narrow" w:hAnsi="Arial Narrow"/>
                <w:kern w:val="0"/>
                <w:sz w:val="17"/>
                <w:szCs w:val="17"/>
              </w:rPr>
            </w:pPr>
            <w:r w:rsidRPr="002C1CD4">
              <w:rPr>
                <w:rFonts w:ascii="Arial Narrow" w:hAnsi="Arial Narrow"/>
                <w:kern w:val="0"/>
                <w:sz w:val="17"/>
                <w:szCs w:val="17"/>
              </w:rPr>
              <w:t>Public Safety Land Mobile (90S)</w:t>
            </w:r>
          </w:p>
        </w:tc>
      </w:tr>
      <w:tr w14:paraId="2D1F96EB" w14:textId="77777777" w:rsidTr="00EB57A9">
        <w:tblPrEx>
          <w:tblW w:w="5001" w:type="pct"/>
          <w:tblLayout w:type="fixed"/>
          <w:tblCellMar>
            <w:left w:w="58" w:type="dxa"/>
            <w:right w:w="0" w:type="dxa"/>
          </w:tblCellMar>
          <w:tblLook w:val="0000"/>
        </w:tblPrEx>
        <w:trPr>
          <w:trHeight w:val="371"/>
        </w:trPr>
        <w:tc>
          <w:tcPr>
            <w:tcW w:w="2153" w:type="dxa"/>
            <w:gridSpan w:val="2"/>
            <w:vMerge/>
            <w:tcBorders>
              <w:left w:val="nil"/>
            </w:tcBorders>
            <w:noWrap/>
            <w:vAlign w:val="bottom"/>
          </w:tcPr>
          <w:p w:rsidR="00B917CB" w:rsidRPr="002C1CD4" w:rsidP="00EB57A9" w14:paraId="48F38B8F"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p>
        </w:tc>
        <w:tc>
          <w:tcPr>
            <w:tcW w:w="2358" w:type="dxa"/>
            <w:vMerge/>
            <w:tcBorders>
              <w:bottom w:val="nil"/>
            </w:tcBorders>
            <w:noWrap/>
            <w:vAlign w:val="bottom"/>
          </w:tcPr>
          <w:p w:rsidR="00B917CB" w:rsidRPr="002C1CD4" w:rsidP="00EB57A9" w14:paraId="423DBC86" w14:textId="77777777">
            <w:pPr>
              <w:suppressAutoHyphens/>
              <w:rPr>
                <w:rFonts w:ascii="Arial Narrow" w:hAnsi="Arial Narrow"/>
                <w:kern w:val="0"/>
                <w:sz w:val="17"/>
                <w:szCs w:val="17"/>
              </w:rPr>
            </w:pPr>
          </w:p>
        </w:tc>
        <w:tc>
          <w:tcPr>
            <w:tcW w:w="2240" w:type="dxa"/>
            <w:gridSpan w:val="2"/>
            <w:vMerge/>
            <w:tcBorders>
              <w:bottom w:val="nil"/>
              <w:right w:val="double" w:sz="6" w:space="0" w:color="auto"/>
            </w:tcBorders>
            <w:shd w:val="clear" w:color="auto" w:fill="auto"/>
            <w:noWrap/>
          </w:tcPr>
          <w:p w:rsidR="00B917CB" w:rsidRPr="002C1CD4" w:rsidP="00EB57A9" w14:paraId="557636C5" w14:textId="77777777">
            <w:pPr>
              <w:suppressAutoHyphens/>
              <w:rPr>
                <w:rFonts w:ascii="Arial Narrow" w:hAnsi="Arial Narrow"/>
                <w:kern w:val="0"/>
                <w:sz w:val="17"/>
                <w:szCs w:val="17"/>
              </w:rPr>
            </w:pPr>
          </w:p>
        </w:tc>
        <w:tc>
          <w:tcPr>
            <w:tcW w:w="2162" w:type="dxa"/>
            <w:vMerge/>
            <w:tcBorders>
              <w:left w:val="double" w:sz="6" w:space="0" w:color="auto"/>
            </w:tcBorders>
            <w:shd w:val="clear" w:color="auto" w:fill="auto"/>
            <w:noWrap/>
          </w:tcPr>
          <w:p w:rsidR="00B917CB" w:rsidRPr="002C1CD4" w:rsidP="00EB57A9" w14:paraId="3320187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475" w:type="dxa"/>
            <w:gridSpan w:val="2"/>
            <w:vMerge w:val="restart"/>
            <w:tcBorders>
              <w:bottom w:val="nil"/>
              <w:right w:val="double" w:sz="6" w:space="0" w:color="auto"/>
            </w:tcBorders>
            <w:noWrap/>
          </w:tcPr>
          <w:p w:rsidR="00B917CB" w:rsidRPr="002C1CD4" w:rsidP="00EB57A9" w14:paraId="715701C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854-894</w:t>
            </w:r>
          </w:p>
          <w:p w:rsidR="00B917CB" w:rsidRPr="002C1CD4" w:rsidP="00EB57A9" w14:paraId="31EB9E1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371B87F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LAND MOBILE</w:t>
            </w:r>
          </w:p>
        </w:tc>
        <w:tc>
          <w:tcPr>
            <w:tcW w:w="2295" w:type="dxa"/>
            <w:gridSpan w:val="2"/>
            <w:vMerge w:val="restart"/>
            <w:tcBorders>
              <w:left w:val="double" w:sz="6" w:space="0" w:color="auto"/>
              <w:bottom w:val="nil"/>
              <w:right w:val="nil"/>
            </w:tcBorders>
            <w:shd w:val="clear" w:color="auto" w:fill="auto"/>
            <w:noWrap/>
          </w:tcPr>
          <w:p w:rsidR="00B917CB" w:rsidRPr="002C1CD4" w:rsidP="00EB57A9" w14:paraId="363C7C8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rPr>
                <w:rFonts w:ascii="Arial Narrow" w:hAnsi="Arial Narrow"/>
                <w:kern w:val="0"/>
                <w:sz w:val="17"/>
                <w:szCs w:val="17"/>
              </w:rPr>
            </w:pPr>
          </w:p>
          <w:p w:rsidR="00B917CB" w:rsidRPr="002C1CD4" w:rsidP="00EB57A9" w14:paraId="49831B4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Public Mobile (22)</w:t>
            </w:r>
          </w:p>
          <w:p w:rsidR="00B917CB" w:rsidRPr="002C1CD4" w:rsidP="00EB57A9" w14:paraId="45BADF9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rPr>
                <w:rFonts w:ascii="Arial Narrow" w:hAnsi="Arial Narrow"/>
                <w:kern w:val="0"/>
                <w:sz w:val="17"/>
                <w:szCs w:val="17"/>
              </w:rPr>
            </w:pPr>
            <w:r w:rsidRPr="002C1CD4">
              <w:rPr>
                <w:rFonts w:ascii="Arial Narrow" w:hAnsi="Arial Narrow"/>
                <w:kern w:val="0"/>
                <w:sz w:val="17"/>
                <w:szCs w:val="17"/>
              </w:rPr>
              <w:t>Private Land Mobile (90)</w:t>
            </w:r>
          </w:p>
        </w:tc>
      </w:tr>
      <w:tr w14:paraId="20979F92" w14:textId="77777777" w:rsidTr="00EB57A9">
        <w:tblPrEx>
          <w:tblW w:w="5001" w:type="pct"/>
          <w:tblLayout w:type="fixed"/>
          <w:tblCellMar>
            <w:left w:w="58" w:type="dxa"/>
            <w:right w:w="0" w:type="dxa"/>
          </w:tblCellMar>
          <w:tblLook w:val="0000"/>
        </w:tblPrEx>
        <w:trPr>
          <w:trHeight w:val="1225"/>
        </w:trPr>
        <w:tc>
          <w:tcPr>
            <w:tcW w:w="2153" w:type="dxa"/>
            <w:gridSpan w:val="2"/>
            <w:tcBorders>
              <w:left w:val="nil"/>
              <w:bottom w:val="single" w:sz="4" w:space="0" w:color="auto"/>
            </w:tcBorders>
            <w:noWrap/>
          </w:tcPr>
          <w:p w:rsidR="00B917CB" w:rsidRPr="002C1CD4" w:rsidP="00EB57A9" w14:paraId="2FED75A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r w:rsidRPr="002C1CD4">
              <w:rPr>
                <w:rFonts w:ascii="Arial Narrow" w:hAnsi="Arial Narrow"/>
                <w:kern w:val="0"/>
                <w:sz w:val="17"/>
                <w:szCs w:val="17"/>
              </w:rPr>
              <w:t>862-890</w:t>
            </w:r>
          </w:p>
          <w:p w:rsidR="00B917CB" w:rsidRPr="002C1CD4" w:rsidP="00EB57A9" w14:paraId="43C7A86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r w:rsidRPr="002C1CD4">
              <w:rPr>
                <w:rFonts w:ascii="Arial Narrow" w:hAnsi="Arial Narrow"/>
                <w:kern w:val="0"/>
                <w:sz w:val="17"/>
                <w:szCs w:val="17"/>
              </w:rPr>
              <w:t>FIXED</w:t>
            </w:r>
          </w:p>
          <w:p w:rsidR="00B917CB" w:rsidRPr="002C1CD4" w:rsidP="00EB57A9" w14:paraId="5D93CF8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r w:rsidRPr="002C1CD4">
              <w:rPr>
                <w:rFonts w:ascii="Arial Narrow" w:hAnsi="Arial Narrow"/>
                <w:kern w:val="0"/>
                <w:sz w:val="17"/>
                <w:szCs w:val="17"/>
              </w:rPr>
              <w:t>MOBILE except aeronautical</w:t>
            </w:r>
          </w:p>
          <w:p w:rsidR="00B917CB" w:rsidRPr="002C1CD4" w:rsidP="00EB57A9" w14:paraId="0A8E62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63"/>
              <w:rPr>
                <w:rFonts w:ascii="Arial Narrow" w:hAnsi="Arial Narrow"/>
                <w:kern w:val="0"/>
                <w:sz w:val="17"/>
                <w:szCs w:val="17"/>
              </w:rPr>
            </w:pPr>
            <w:r w:rsidRPr="002C1CD4">
              <w:rPr>
                <w:rFonts w:ascii="Arial Narrow" w:hAnsi="Arial Narrow"/>
                <w:kern w:val="0"/>
                <w:sz w:val="17"/>
                <w:szCs w:val="17"/>
              </w:rPr>
              <w:t xml:space="preserve">   mobile  5.317A</w:t>
            </w:r>
          </w:p>
          <w:p w:rsidR="00B917CB" w:rsidRPr="002C1CD4" w:rsidP="00EB57A9" w14:paraId="136612F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r w:rsidRPr="002C1CD4">
              <w:rPr>
                <w:rFonts w:ascii="Arial Narrow" w:hAnsi="Arial Narrow"/>
                <w:kern w:val="0"/>
                <w:sz w:val="17"/>
                <w:szCs w:val="17"/>
              </w:rPr>
              <w:t>BROADCASTING  5.322</w:t>
            </w:r>
          </w:p>
          <w:p w:rsidR="00B917CB" w:rsidRPr="002C1CD4" w:rsidP="00EB57A9" w14:paraId="4DF212E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63"/>
              <w:rPr>
                <w:rFonts w:ascii="Arial Narrow" w:hAnsi="Arial Narrow"/>
                <w:kern w:val="0"/>
                <w:sz w:val="17"/>
                <w:szCs w:val="17"/>
              </w:rPr>
            </w:pPr>
          </w:p>
          <w:p w:rsidR="00B917CB" w:rsidRPr="002C1CD4" w:rsidP="00EB57A9" w14:paraId="5ACBEFD9"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17"/>
              </w:rPr>
            </w:pPr>
            <w:r w:rsidRPr="002C1CD4">
              <w:rPr>
                <w:rFonts w:ascii="Arial Narrow" w:hAnsi="Arial Narrow"/>
                <w:kern w:val="0"/>
                <w:sz w:val="17"/>
                <w:szCs w:val="17"/>
              </w:rPr>
              <w:t>5.319  5.323</w:t>
            </w:r>
          </w:p>
        </w:tc>
        <w:tc>
          <w:tcPr>
            <w:tcW w:w="2358" w:type="dxa"/>
            <w:tcBorders>
              <w:top w:val="nil"/>
              <w:bottom w:val="single" w:sz="4" w:space="0" w:color="auto"/>
            </w:tcBorders>
            <w:noWrap/>
            <w:vAlign w:val="bottom"/>
          </w:tcPr>
          <w:p w:rsidR="00B917CB" w:rsidRPr="002C1CD4" w:rsidP="00EB57A9" w14:paraId="5CBD400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kern w:val="0"/>
                <w:sz w:val="17"/>
                <w:szCs w:val="17"/>
              </w:rPr>
            </w:pPr>
            <w:r w:rsidRPr="002C1CD4">
              <w:rPr>
                <w:rFonts w:ascii="Arial Narrow" w:hAnsi="Arial Narrow"/>
                <w:kern w:val="0"/>
                <w:sz w:val="17"/>
                <w:szCs w:val="17"/>
              </w:rPr>
              <w:t>5.317  5.318</w:t>
            </w:r>
          </w:p>
        </w:tc>
        <w:tc>
          <w:tcPr>
            <w:tcW w:w="2240" w:type="dxa"/>
            <w:gridSpan w:val="2"/>
            <w:tcBorders>
              <w:top w:val="nil"/>
              <w:bottom w:val="single" w:sz="4" w:space="0" w:color="auto"/>
              <w:right w:val="double" w:sz="6" w:space="0" w:color="auto"/>
            </w:tcBorders>
            <w:shd w:val="clear" w:color="auto" w:fill="auto"/>
            <w:noWrap/>
            <w:vAlign w:val="bottom"/>
          </w:tcPr>
          <w:p w:rsidR="00B917CB" w:rsidRPr="002C1CD4" w:rsidP="00EB57A9" w14:paraId="634F4C53" w14:textId="77777777">
            <w:pPr>
              <w:tabs>
                <w:tab w:val="left" w:pos="1440"/>
              </w:tabs>
              <w:suppressAutoHyphens/>
              <w:jc w:val="both"/>
              <w:rPr>
                <w:rFonts w:ascii="Arial Narrow" w:hAnsi="Arial Narrow"/>
                <w:kern w:val="0"/>
                <w:sz w:val="17"/>
                <w:szCs w:val="17"/>
              </w:rPr>
            </w:pPr>
            <w:r w:rsidRPr="002C1CD4">
              <w:rPr>
                <w:rFonts w:ascii="Arial Narrow" w:hAnsi="Arial Narrow"/>
                <w:kern w:val="0"/>
                <w:sz w:val="17"/>
                <w:szCs w:val="17"/>
              </w:rPr>
              <w:t>5.149  5.305  5.306  5.307</w:t>
            </w:r>
          </w:p>
          <w:p w:rsidR="00B917CB" w:rsidRPr="002C1CD4" w:rsidP="00EB57A9" w14:paraId="742FF3ED" w14:textId="77777777">
            <w:pPr>
              <w:suppressAutoHyphens/>
              <w:spacing w:line="204" w:lineRule="auto"/>
              <w:rPr>
                <w:rFonts w:ascii="Arial Narrow" w:hAnsi="Arial Narrow"/>
                <w:kern w:val="0"/>
                <w:sz w:val="17"/>
                <w:szCs w:val="17"/>
              </w:rPr>
            </w:pPr>
            <w:r w:rsidRPr="002C1CD4">
              <w:rPr>
                <w:rFonts w:ascii="Arial Narrow" w:hAnsi="Arial Narrow"/>
                <w:kern w:val="0"/>
                <w:sz w:val="17"/>
                <w:szCs w:val="17"/>
              </w:rPr>
              <w:t>5.320</w:t>
            </w:r>
          </w:p>
        </w:tc>
        <w:tc>
          <w:tcPr>
            <w:tcW w:w="2162" w:type="dxa"/>
            <w:vMerge/>
            <w:tcBorders>
              <w:left w:val="double" w:sz="6" w:space="0" w:color="auto"/>
              <w:bottom w:val="single" w:sz="4" w:space="0" w:color="auto"/>
            </w:tcBorders>
            <w:shd w:val="clear" w:color="auto" w:fill="auto"/>
            <w:noWrap/>
            <w:vAlign w:val="center"/>
          </w:tcPr>
          <w:p w:rsidR="00B917CB" w:rsidRPr="002C1CD4" w:rsidP="00EB57A9" w14:paraId="6EADBAE3" w14:textId="77777777">
            <w:pPr>
              <w:suppressAutoHyphens/>
              <w:rPr>
                <w:rFonts w:ascii="Arial Narrow" w:hAnsi="Arial Narrow"/>
                <w:kern w:val="0"/>
                <w:sz w:val="17"/>
                <w:szCs w:val="17"/>
              </w:rPr>
            </w:pPr>
          </w:p>
        </w:tc>
        <w:tc>
          <w:tcPr>
            <w:tcW w:w="2475" w:type="dxa"/>
            <w:gridSpan w:val="2"/>
            <w:vMerge/>
            <w:tcBorders>
              <w:top w:val="double" w:sz="6" w:space="0" w:color="auto"/>
              <w:bottom w:val="nil"/>
              <w:right w:val="double" w:sz="6" w:space="0" w:color="auto"/>
            </w:tcBorders>
            <w:noWrap/>
          </w:tcPr>
          <w:p w:rsidR="00B917CB" w:rsidRPr="002C1CD4" w:rsidP="00EB57A9" w14:paraId="19E796F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kern w:val="0"/>
                <w:sz w:val="17"/>
                <w:szCs w:val="17"/>
              </w:rPr>
            </w:pPr>
          </w:p>
        </w:tc>
        <w:tc>
          <w:tcPr>
            <w:tcW w:w="2295" w:type="dxa"/>
            <w:gridSpan w:val="2"/>
            <w:vMerge/>
            <w:tcBorders>
              <w:top w:val="double" w:sz="6" w:space="0" w:color="auto"/>
              <w:left w:val="double" w:sz="6" w:space="0" w:color="auto"/>
              <w:bottom w:val="nil"/>
              <w:right w:val="nil"/>
            </w:tcBorders>
            <w:shd w:val="clear" w:color="auto" w:fill="auto"/>
            <w:noWrap/>
          </w:tcPr>
          <w:p w:rsidR="00B917CB" w:rsidRPr="002C1CD4" w:rsidP="00EB57A9" w14:paraId="64976F5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rPr>
                <w:rFonts w:ascii="Arial Narrow" w:hAnsi="Arial Narrow"/>
                <w:kern w:val="0"/>
                <w:sz w:val="17"/>
                <w:szCs w:val="17"/>
              </w:rPr>
            </w:pPr>
          </w:p>
        </w:tc>
      </w:tr>
      <w:tr w14:paraId="6B6FA135" w14:textId="77777777" w:rsidTr="00EB57A9">
        <w:tblPrEx>
          <w:tblW w:w="5001" w:type="pct"/>
          <w:tblLayout w:type="fixed"/>
          <w:tblCellMar>
            <w:left w:w="58" w:type="dxa"/>
            <w:right w:w="0" w:type="dxa"/>
          </w:tblCellMar>
          <w:tblLook w:val="0000"/>
        </w:tblPrEx>
        <w:trPr>
          <w:trHeight w:val="629"/>
        </w:trPr>
        <w:tc>
          <w:tcPr>
            <w:tcW w:w="8913" w:type="dxa"/>
            <w:gridSpan w:val="6"/>
            <w:tcBorders>
              <w:left w:val="nil"/>
              <w:bottom w:val="nil"/>
            </w:tcBorders>
            <w:noWrap/>
          </w:tcPr>
          <w:p w:rsidR="00B917CB" w:rsidP="00EB57A9" w14:paraId="73D16FA4" w14:textId="77777777">
            <w:pPr>
              <w:suppressAutoHyphens/>
              <w:rPr>
                <w:rFonts w:ascii="Arial Narrow" w:hAnsi="Arial Narrow"/>
                <w:kern w:val="0"/>
                <w:sz w:val="17"/>
                <w:szCs w:val="17"/>
              </w:rPr>
            </w:pPr>
          </w:p>
          <w:p w:rsidR="00B917CB" w:rsidP="00EB57A9" w14:paraId="44B4CAFB" w14:textId="77777777">
            <w:pPr>
              <w:tabs>
                <w:tab w:val="left" w:pos="3530"/>
              </w:tabs>
              <w:suppressAutoHyphens/>
              <w:rPr>
                <w:rFonts w:ascii="Arial Narrow" w:hAnsi="Arial Narrow"/>
                <w:kern w:val="0"/>
                <w:sz w:val="17"/>
                <w:szCs w:val="17"/>
              </w:rPr>
            </w:pPr>
            <w:r>
              <w:rPr>
                <w:rFonts w:ascii="Arial Narrow" w:hAnsi="Arial Narrow"/>
                <w:kern w:val="0"/>
                <w:sz w:val="17"/>
                <w:szCs w:val="17"/>
              </w:rPr>
              <w:tab/>
            </w:r>
          </w:p>
          <w:p w:rsidR="00B917CB" w:rsidP="00EB57A9" w14:paraId="66DBE84E" w14:textId="77777777">
            <w:pPr>
              <w:suppressAutoHyphens/>
              <w:rPr>
                <w:rFonts w:ascii="Arial Narrow" w:hAnsi="Arial Narrow"/>
                <w:kern w:val="0"/>
                <w:sz w:val="17"/>
                <w:szCs w:val="17"/>
              </w:rPr>
            </w:pPr>
          </w:p>
          <w:p w:rsidR="00B917CB" w:rsidRPr="002C1CD4" w:rsidP="00EB57A9" w14:paraId="1D6BF279" w14:textId="77777777">
            <w:pPr>
              <w:suppressAutoHyphens/>
              <w:rPr>
                <w:rFonts w:ascii="Arial Narrow" w:hAnsi="Arial Narrow"/>
                <w:kern w:val="0"/>
                <w:sz w:val="17"/>
                <w:szCs w:val="17"/>
              </w:rPr>
            </w:pPr>
          </w:p>
        </w:tc>
        <w:tc>
          <w:tcPr>
            <w:tcW w:w="2475" w:type="dxa"/>
            <w:gridSpan w:val="2"/>
            <w:tcBorders>
              <w:top w:val="nil"/>
              <w:right w:val="double" w:sz="6" w:space="0" w:color="auto"/>
            </w:tcBorders>
            <w:noWrap/>
            <w:vAlign w:val="bottom"/>
          </w:tcPr>
          <w:p w:rsidR="00B917CB" w:rsidRPr="002C1CD4" w:rsidP="00EB57A9" w14:paraId="5141C24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0" w:line="204" w:lineRule="auto"/>
              <w:rPr>
                <w:rFonts w:ascii="Arial Narrow" w:hAnsi="Arial Narrow"/>
                <w:kern w:val="0"/>
                <w:sz w:val="17"/>
                <w:szCs w:val="17"/>
              </w:rPr>
            </w:pPr>
            <w:r w:rsidRPr="002C1CD4">
              <w:rPr>
                <w:rFonts w:ascii="Arial Narrow" w:hAnsi="Arial Narrow"/>
                <w:kern w:val="0"/>
                <w:sz w:val="17"/>
                <w:szCs w:val="17"/>
              </w:rPr>
              <w:t>US116  US268</w:t>
            </w:r>
          </w:p>
        </w:tc>
        <w:tc>
          <w:tcPr>
            <w:tcW w:w="2295" w:type="dxa"/>
            <w:gridSpan w:val="2"/>
            <w:tcBorders>
              <w:top w:val="nil"/>
              <w:left w:val="double" w:sz="6" w:space="0" w:color="auto"/>
              <w:right w:val="nil"/>
            </w:tcBorders>
            <w:shd w:val="clear" w:color="auto" w:fill="auto"/>
            <w:noWrap/>
          </w:tcPr>
          <w:p w:rsidR="00B917CB" w:rsidP="00EB57A9" w14:paraId="62C71214"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after="10"/>
              <w:ind w:right="18"/>
              <w:jc w:val="right"/>
              <w:rPr>
                <w:rFonts w:ascii="Arial Narrow" w:hAnsi="Arial Narrow"/>
                <w:kern w:val="0"/>
                <w:sz w:val="17"/>
                <w:szCs w:val="17"/>
              </w:rPr>
            </w:pPr>
          </w:p>
          <w:p w:rsidR="00B917CB" w:rsidP="00EB57A9" w14:paraId="0A0D85E0"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after="10"/>
              <w:ind w:right="18"/>
              <w:jc w:val="right"/>
              <w:rPr>
                <w:rFonts w:ascii="Arial Narrow" w:hAnsi="Arial Narrow"/>
                <w:kern w:val="0"/>
                <w:sz w:val="17"/>
                <w:szCs w:val="17"/>
              </w:rPr>
            </w:pPr>
          </w:p>
          <w:p w:rsidR="00B917CB" w:rsidP="00EB57A9" w14:paraId="43D59879"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after="10"/>
              <w:ind w:right="18"/>
              <w:jc w:val="right"/>
              <w:rPr>
                <w:rFonts w:ascii="Arial Narrow" w:hAnsi="Arial Narrow"/>
                <w:kern w:val="0"/>
                <w:sz w:val="17"/>
                <w:szCs w:val="17"/>
              </w:rPr>
            </w:pPr>
          </w:p>
          <w:p w:rsidR="00B917CB" w:rsidRPr="002C1CD4" w:rsidP="00EB57A9" w14:paraId="74473956"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156"/>
                <w:tab w:val="left" w:pos="11808"/>
                <w:tab w:val="left" w:pos="12528"/>
                <w:tab w:val="left" w:pos="13248"/>
              </w:tabs>
              <w:suppressAutoHyphens/>
              <w:spacing w:after="10"/>
              <w:ind w:right="18"/>
              <w:jc w:val="right"/>
              <w:rPr>
                <w:rFonts w:ascii="Arial Narrow" w:hAnsi="Arial Narrow"/>
                <w:kern w:val="0"/>
                <w:sz w:val="17"/>
                <w:szCs w:val="17"/>
              </w:rPr>
            </w:pPr>
            <w:r w:rsidRPr="002C1CD4">
              <w:rPr>
                <w:rFonts w:ascii="Arial Narrow" w:hAnsi="Arial Narrow"/>
                <w:kern w:val="0"/>
                <w:sz w:val="17"/>
                <w:szCs w:val="17"/>
              </w:rPr>
              <w:t>Page 30</w:t>
            </w:r>
          </w:p>
        </w:tc>
      </w:tr>
      <w:tr w14:paraId="7D7AEB1C" w14:textId="77777777" w:rsidTr="00EB57A9">
        <w:tblPrEx>
          <w:tblW w:w="5001" w:type="pct"/>
          <w:tblBorders>
            <w:left w:val="none" w:sz="0" w:space="0" w:color="auto"/>
          </w:tblBorders>
          <w:tblLayout w:type="fixed"/>
          <w:tblCellMar>
            <w:left w:w="58" w:type="dxa"/>
            <w:right w:w="0" w:type="dxa"/>
          </w:tblCellMar>
          <w:tblLook w:val="0000"/>
        </w:tblPrEx>
        <w:trPr>
          <w:trHeight w:val="280"/>
        </w:trPr>
        <w:tc>
          <w:tcPr>
            <w:tcW w:w="1890" w:type="dxa"/>
            <w:vMerge w:val="restart"/>
            <w:tcBorders>
              <w:top w:val="nil"/>
            </w:tcBorders>
            <w:noWrap/>
            <w:vAlign w:val="bottom"/>
          </w:tcPr>
          <w:p w:rsidR="00B917CB" w:rsidRPr="00E163FC" w:rsidP="00EB57A9" w14:paraId="34886FF5"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E163FC">
              <w:rPr>
                <w:rFonts w:ascii="Arial Narrow" w:hAnsi="Arial Narrow"/>
                <w:sz w:val="17"/>
              </w:rPr>
              <w:t>5.323</w:t>
            </w:r>
          </w:p>
        </w:tc>
        <w:tc>
          <w:tcPr>
            <w:tcW w:w="2610" w:type="dxa"/>
            <w:gridSpan w:val="2"/>
            <w:vMerge w:val="restart"/>
            <w:tcBorders>
              <w:top w:val="nil"/>
            </w:tcBorders>
            <w:noWrap/>
            <w:vAlign w:val="bottom"/>
          </w:tcPr>
          <w:p w:rsidR="00B917CB" w:rsidRPr="00E163FC" w:rsidP="00EB57A9" w14:paraId="713BCDA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5.325</w:t>
            </w:r>
          </w:p>
        </w:tc>
        <w:tc>
          <w:tcPr>
            <w:tcW w:w="1768" w:type="dxa"/>
            <w:vMerge w:val="restart"/>
            <w:tcBorders>
              <w:top w:val="nil"/>
              <w:right w:val="double" w:sz="6" w:space="0" w:color="auto"/>
            </w:tcBorders>
            <w:noWrap/>
            <w:vAlign w:val="bottom"/>
          </w:tcPr>
          <w:p w:rsidR="00B917CB" w:rsidRPr="00E163FC" w:rsidP="00EB57A9" w14:paraId="1E4DCD6C" w14:textId="77777777">
            <w:pPr>
              <w:suppressAutoHyphens/>
              <w:spacing w:line="204" w:lineRule="auto"/>
              <w:rPr>
                <w:rFonts w:ascii="Arial Narrow" w:hAnsi="Arial Narrow"/>
                <w:sz w:val="17"/>
              </w:rPr>
            </w:pPr>
            <w:r w:rsidRPr="00E163FC">
              <w:rPr>
                <w:rFonts w:ascii="Arial Narrow" w:hAnsi="Arial Narrow"/>
                <w:sz w:val="17"/>
              </w:rPr>
              <w:t>5.327</w:t>
            </w:r>
          </w:p>
        </w:tc>
        <w:tc>
          <w:tcPr>
            <w:tcW w:w="2872" w:type="dxa"/>
            <w:gridSpan w:val="3"/>
            <w:vMerge w:val="restart"/>
            <w:tcBorders>
              <w:top w:val="nil"/>
              <w:left w:val="double" w:sz="6" w:space="0" w:color="auto"/>
            </w:tcBorders>
            <w:noWrap/>
            <w:vAlign w:val="bottom"/>
          </w:tcPr>
          <w:p w:rsidR="00B917CB" w:rsidRPr="00E163FC" w:rsidP="00EB57A9" w14:paraId="29CE79F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US116  US268  G2</w:t>
            </w:r>
          </w:p>
        </w:tc>
        <w:tc>
          <w:tcPr>
            <w:tcW w:w="2547" w:type="dxa"/>
            <w:gridSpan w:val="2"/>
            <w:tcBorders>
              <w:right w:val="double" w:sz="6" w:space="0" w:color="auto"/>
            </w:tcBorders>
            <w:noWrap/>
          </w:tcPr>
          <w:p w:rsidR="00B917CB" w:rsidRPr="00E163FC" w:rsidP="00EB57A9" w14:paraId="712A728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939.5-940</w:t>
            </w:r>
          </w:p>
          <w:p w:rsidR="00B917CB" w:rsidRPr="00E163FC" w:rsidP="00EB57A9" w14:paraId="047908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FIXED</w:t>
            </w:r>
          </w:p>
          <w:p w:rsidR="00B917CB" w:rsidRPr="00E163FC" w:rsidP="00EB57A9" w14:paraId="324BC82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LAND MOBILE</w:t>
            </w:r>
          </w:p>
          <w:p w:rsidR="00B917CB" w:rsidRPr="00E163FC" w:rsidP="00EB57A9" w14:paraId="204A293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B917CB" w:rsidRPr="00E163FC" w:rsidP="00EB57A9" w14:paraId="581C849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E163FC">
              <w:rPr>
                <w:rFonts w:ascii="Arial Narrow" w:hAnsi="Arial Narrow"/>
                <w:sz w:val="17"/>
              </w:rPr>
              <w:t>US116  US268</w:t>
            </w:r>
          </w:p>
        </w:tc>
        <w:tc>
          <w:tcPr>
            <w:tcW w:w="1996" w:type="dxa"/>
            <w:tcBorders>
              <w:left w:val="double" w:sz="6" w:space="0" w:color="auto"/>
              <w:right w:val="nil"/>
            </w:tcBorders>
            <w:noWrap/>
          </w:tcPr>
          <w:p w:rsidR="00B917CB" w:rsidRPr="00E163FC" w:rsidP="00EB57A9" w14:paraId="59176B9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728899A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Private Land Mobile (90)</w:t>
            </w:r>
          </w:p>
        </w:tc>
      </w:tr>
      <w:tr w14:paraId="2EFB03F5" w14:textId="77777777" w:rsidTr="00EB57A9">
        <w:tblPrEx>
          <w:tblW w:w="5001" w:type="pct"/>
          <w:tblBorders>
            <w:left w:val="none" w:sz="0" w:space="0" w:color="auto"/>
          </w:tblBorders>
          <w:tblLayout w:type="fixed"/>
          <w:tblCellMar>
            <w:left w:w="58" w:type="dxa"/>
            <w:right w:w="0" w:type="dxa"/>
          </w:tblCellMar>
          <w:tblLook w:val="0000"/>
        </w:tblPrEx>
        <w:trPr>
          <w:trHeight w:val="620"/>
        </w:trPr>
        <w:tc>
          <w:tcPr>
            <w:tcW w:w="1890" w:type="dxa"/>
            <w:vMerge/>
            <w:noWrap/>
            <w:vAlign w:val="bottom"/>
          </w:tcPr>
          <w:p w:rsidR="00B917CB" w:rsidRPr="00E163FC" w:rsidP="00EB57A9" w14:paraId="6F9A9CC3"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p>
        </w:tc>
        <w:tc>
          <w:tcPr>
            <w:tcW w:w="2610" w:type="dxa"/>
            <w:gridSpan w:val="2"/>
            <w:vMerge/>
            <w:noWrap/>
            <w:vAlign w:val="bottom"/>
          </w:tcPr>
          <w:p w:rsidR="00B917CB" w:rsidRPr="00E163FC" w:rsidP="00EB57A9" w14:paraId="197CCDF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1768" w:type="dxa"/>
            <w:vMerge/>
            <w:tcBorders>
              <w:right w:val="double" w:sz="6" w:space="0" w:color="auto"/>
            </w:tcBorders>
            <w:noWrap/>
            <w:vAlign w:val="bottom"/>
          </w:tcPr>
          <w:p w:rsidR="00B917CB" w:rsidRPr="00E163FC" w:rsidP="00EB57A9" w14:paraId="63F65093" w14:textId="77777777">
            <w:pPr>
              <w:suppressAutoHyphens/>
              <w:spacing w:line="204" w:lineRule="auto"/>
              <w:rPr>
                <w:rFonts w:ascii="Arial Narrow" w:hAnsi="Arial Narrow"/>
                <w:sz w:val="17"/>
              </w:rPr>
            </w:pPr>
          </w:p>
        </w:tc>
        <w:tc>
          <w:tcPr>
            <w:tcW w:w="2872" w:type="dxa"/>
            <w:gridSpan w:val="3"/>
            <w:vMerge/>
            <w:tcBorders>
              <w:left w:val="double" w:sz="6" w:space="0" w:color="auto"/>
              <w:bottom w:val="single" w:sz="4" w:space="0" w:color="auto"/>
            </w:tcBorders>
            <w:noWrap/>
            <w:vAlign w:val="bottom"/>
          </w:tcPr>
          <w:p w:rsidR="00B917CB" w:rsidRPr="00E163FC" w:rsidP="00EB57A9" w14:paraId="7B7DFB0E" w14:textId="77777777">
            <w:pPr>
              <w:tabs>
                <w:tab w:val="left" w:pos="0"/>
                <w:tab w:val="left" w:pos="336"/>
                <w:tab w:val="left" w:pos="1908"/>
                <w:tab w:val="left" w:pos="2880"/>
                <w:tab w:val="left" w:pos="3600"/>
                <w:tab w:val="left" w:pos="4320"/>
                <w:tab w:val="left" w:pos="5040"/>
              </w:tabs>
              <w:suppressAutoHyphens/>
              <w:spacing w:line="216" w:lineRule="auto"/>
              <w:rPr>
                <w:rFonts w:ascii="Arial Narrow" w:hAnsi="Arial Narrow"/>
                <w:sz w:val="17"/>
              </w:rPr>
            </w:pPr>
          </w:p>
        </w:tc>
        <w:tc>
          <w:tcPr>
            <w:tcW w:w="2547" w:type="dxa"/>
            <w:gridSpan w:val="2"/>
            <w:tcBorders>
              <w:bottom w:val="single" w:sz="4" w:space="0" w:color="auto"/>
              <w:right w:val="double" w:sz="6" w:space="0" w:color="auto"/>
            </w:tcBorders>
            <w:noWrap/>
          </w:tcPr>
          <w:p w:rsidR="00B917CB" w:rsidRPr="00E163FC" w:rsidP="00EB57A9" w14:paraId="2B15384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940-941</w:t>
            </w:r>
          </w:p>
          <w:p w:rsidR="00B917CB" w:rsidRPr="00E163FC" w:rsidP="00EB57A9" w14:paraId="681BEC4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FIXED</w:t>
            </w:r>
          </w:p>
          <w:p w:rsidR="00B917CB" w:rsidRPr="00E163FC" w:rsidP="00EB57A9" w14:paraId="12454C3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MOBILE</w:t>
            </w:r>
          </w:p>
          <w:p w:rsidR="00B917CB" w:rsidRPr="00E163FC" w:rsidP="00EB57A9" w14:paraId="078AD38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B917CB" w:rsidRPr="00E163FC" w:rsidP="00EB57A9" w14:paraId="73E2605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US116  US268</w:t>
            </w:r>
          </w:p>
        </w:tc>
        <w:tc>
          <w:tcPr>
            <w:tcW w:w="1996" w:type="dxa"/>
            <w:tcBorders>
              <w:left w:val="double" w:sz="6" w:space="0" w:color="auto"/>
              <w:right w:val="nil"/>
            </w:tcBorders>
            <w:noWrap/>
          </w:tcPr>
          <w:p w:rsidR="00B917CB" w:rsidRPr="00E163FC" w:rsidP="00EB57A9" w14:paraId="4E9722E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1722D967" w14:textId="77777777">
            <w:pPr>
              <w:tabs>
                <w:tab w:val="left" w:pos="-855"/>
                <w:tab w:val="left" w:pos="-252"/>
                <w:tab w:val="left" w:pos="288"/>
                <w:tab w:val="left" w:pos="1008"/>
                <w:tab w:val="left" w:pos="1548"/>
                <w:tab w:val="left" w:pos="202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Personal Communications (24)</w:t>
            </w:r>
          </w:p>
        </w:tc>
      </w:tr>
      <w:tr w14:paraId="29532F10" w14:textId="77777777" w:rsidTr="00EB57A9">
        <w:tblPrEx>
          <w:tblW w:w="5001" w:type="pct"/>
          <w:tblBorders>
            <w:left w:val="none" w:sz="0" w:space="0" w:color="auto"/>
          </w:tblBorders>
          <w:tblLayout w:type="fixed"/>
          <w:tblCellMar>
            <w:left w:w="58" w:type="dxa"/>
            <w:right w:w="0" w:type="dxa"/>
          </w:tblCellMar>
          <w:tblLook w:val="0000"/>
        </w:tblPrEx>
        <w:trPr>
          <w:trHeight w:val="166"/>
        </w:trPr>
        <w:tc>
          <w:tcPr>
            <w:tcW w:w="1890" w:type="dxa"/>
            <w:vMerge/>
            <w:tcBorders>
              <w:bottom w:val="single" w:sz="4" w:space="0" w:color="auto"/>
            </w:tcBorders>
            <w:noWrap/>
            <w:vAlign w:val="bottom"/>
          </w:tcPr>
          <w:p w:rsidR="00B917CB" w:rsidRPr="00E163FC" w:rsidP="00EB57A9" w14:paraId="6ED3A90A"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p>
        </w:tc>
        <w:tc>
          <w:tcPr>
            <w:tcW w:w="2610" w:type="dxa"/>
            <w:gridSpan w:val="2"/>
            <w:vMerge/>
            <w:noWrap/>
            <w:vAlign w:val="bottom"/>
          </w:tcPr>
          <w:p w:rsidR="00B917CB" w:rsidRPr="00E163FC" w:rsidP="00EB57A9" w14:paraId="4908D91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1768" w:type="dxa"/>
            <w:vMerge/>
            <w:tcBorders>
              <w:bottom w:val="single" w:sz="4" w:space="0" w:color="auto"/>
              <w:right w:val="double" w:sz="6" w:space="0" w:color="auto"/>
            </w:tcBorders>
            <w:noWrap/>
            <w:vAlign w:val="bottom"/>
          </w:tcPr>
          <w:p w:rsidR="00B917CB" w:rsidRPr="00E163FC" w:rsidP="00EB57A9" w14:paraId="737C6BDD" w14:textId="77777777">
            <w:pPr>
              <w:suppressAutoHyphens/>
              <w:spacing w:line="204" w:lineRule="auto"/>
              <w:rPr>
                <w:rFonts w:ascii="Arial Narrow" w:hAnsi="Arial Narrow"/>
                <w:sz w:val="17"/>
              </w:rPr>
            </w:pPr>
          </w:p>
        </w:tc>
        <w:tc>
          <w:tcPr>
            <w:tcW w:w="2872" w:type="dxa"/>
            <w:gridSpan w:val="3"/>
            <w:vMerge w:val="restart"/>
            <w:tcBorders>
              <w:left w:val="double" w:sz="6" w:space="0" w:color="auto"/>
            </w:tcBorders>
            <w:noWrap/>
          </w:tcPr>
          <w:p w:rsidR="00B917CB" w:rsidRPr="00E163FC" w:rsidP="00EB57A9" w14:paraId="074305C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941-944</w:t>
            </w:r>
          </w:p>
          <w:p w:rsidR="00B917CB" w:rsidRPr="00E163FC" w:rsidP="00EB57A9" w14:paraId="314287E1"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FIXED</w:t>
            </w:r>
          </w:p>
          <w:p w:rsidR="00B917CB" w:rsidRPr="00E163FC" w:rsidP="00EB57A9" w14:paraId="6063869F"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B917CB" w:rsidRPr="00E163FC" w:rsidP="00EB57A9" w14:paraId="6530715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US84  US268  US301  G2</w:t>
            </w:r>
          </w:p>
        </w:tc>
        <w:tc>
          <w:tcPr>
            <w:tcW w:w="2547" w:type="dxa"/>
            <w:gridSpan w:val="2"/>
            <w:vMerge w:val="restart"/>
            <w:tcBorders>
              <w:right w:val="double" w:sz="6" w:space="0" w:color="auto"/>
            </w:tcBorders>
            <w:shd w:val="clear" w:color="auto" w:fill="auto"/>
            <w:noWrap/>
          </w:tcPr>
          <w:p w:rsidR="00B917CB" w:rsidRPr="00E163FC" w:rsidP="00EB57A9" w14:paraId="0E788F1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941-944</w:t>
            </w:r>
          </w:p>
          <w:p w:rsidR="00B917CB" w:rsidRPr="00E163FC" w:rsidP="00EB57A9" w14:paraId="42171F1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FIXED</w:t>
            </w:r>
          </w:p>
          <w:p w:rsidR="00B917CB" w:rsidRPr="00E163FC" w:rsidP="00EB57A9" w14:paraId="0C10306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B917CB" w:rsidRPr="00E163FC" w:rsidP="00EB57A9" w14:paraId="641E066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US84  US268  US301  NG30  NG35</w:t>
            </w:r>
          </w:p>
        </w:tc>
        <w:tc>
          <w:tcPr>
            <w:tcW w:w="1996" w:type="dxa"/>
            <w:vMerge w:val="restart"/>
            <w:tcBorders>
              <w:left w:val="double" w:sz="6" w:space="0" w:color="auto"/>
              <w:right w:val="nil"/>
            </w:tcBorders>
            <w:noWrap/>
          </w:tcPr>
          <w:p w:rsidR="00B917CB" w:rsidRPr="00E163FC" w:rsidP="00EB57A9" w14:paraId="6EE9A57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147CC71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Public Mobile (22)</w:t>
            </w:r>
          </w:p>
          <w:p w:rsidR="00B917CB" w:rsidRPr="00E163FC" w:rsidP="00EB57A9" w14:paraId="11EE1AD1"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ind w:right="-63"/>
              <w:rPr>
                <w:rFonts w:ascii="Arial Narrow" w:hAnsi="Arial Narrow"/>
                <w:sz w:val="17"/>
              </w:rPr>
            </w:pPr>
            <w:r w:rsidRPr="00E163FC">
              <w:rPr>
                <w:rFonts w:ascii="Arial Narrow" w:hAnsi="Arial Narrow"/>
                <w:sz w:val="17"/>
              </w:rPr>
              <w:t>Aural Broadcast Auxiliary (74E)</w:t>
            </w:r>
          </w:p>
          <w:p w:rsidR="00B917CB" w:rsidRPr="00E163FC" w:rsidP="00EB57A9" w14:paraId="76878184"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ind w:right="-72"/>
              <w:rPr>
                <w:rFonts w:ascii="Arial Narrow" w:hAnsi="Arial Narrow"/>
                <w:sz w:val="17"/>
              </w:rPr>
            </w:pPr>
            <w:r w:rsidRPr="00E163FC">
              <w:rPr>
                <w:rFonts w:ascii="Arial Narrow" w:hAnsi="Arial Narrow"/>
                <w:sz w:val="17"/>
              </w:rPr>
              <w:t>Low Power Auxiliary (74H)</w:t>
            </w:r>
          </w:p>
          <w:p w:rsidR="00B917CB" w:rsidRPr="00E163FC" w:rsidP="00EB57A9" w14:paraId="47808AA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r w:rsidRPr="00E163FC">
              <w:rPr>
                <w:rFonts w:ascii="Arial Narrow" w:hAnsi="Arial Narrow"/>
                <w:sz w:val="17"/>
              </w:rPr>
              <w:t>Fixed Microwave (101)</w:t>
            </w:r>
          </w:p>
        </w:tc>
      </w:tr>
      <w:tr w14:paraId="2AE25350" w14:textId="77777777" w:rsidTr="00EB57A9">
        <w:tblPrEx>
          <w:tblW w:w="5001" w:type="pct"/>
          <w:tblBorders>
            <w:left w:val="none" w:sz="0" w:space="0" w:color="auto"/>
          </w:tblBorders>
          <w:tblLayout w:type="fixed"/>
          <w:tblCellMar>
            <w:left w:w="58" w:type="dxa"/>
            <w:right w:w="0" w:type="dxa"/>
          </w:tblCellMar>
          <w:tblLook w:val="0000"/>
        </w:tblPrEx>
        <w:trPr>
          <w:trHeight w:val="332"/>
        </w:trPr>
        <w:tc>
          <w:tcPr>
            <w:tcW w:w="1890" w:type="dxa"/>
            <w:vMerge w:val="restart"/>
            <w:tcBorders>
              <w:bottom w:val="single" w:sz="4" w:space="0" w:color="auto"/>
            </w:tcBorders>
            <w:noWrap/>
          </w:tcPr>
          <w:p w:rsidR="00B917CB" w:rsidRPr="00E163FC" w:rsidP="00EB57A9" w14:paraId="774133D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Pr>
                <w:rFonts w:ascii="Arial Narrow" w:hAnsi="Arial Narrow"/>
                <w:sz w:val="17"/>
              </w:rPr>
            </w:pPr>
            <w:r w:rsidRPr="00E163FC">
              <w:rPr>
                <w:rFonts w:ascii="Arial Narrow" w:hAnsi="Arial Narrow"/>
                <w:sz w:val="17"/>
              </w:rPr>
              <w:t>942-960</w:t>
            </w:r>
          </w:p>
          <w:p w:rsidR="00B917CB" w:rsidRPr="00E163FC" w:rsidP="00EB57A9" w14:paraId="1B6F377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Pr>
                <w:rFonts w:ascii="Arial Narrow" w:hAnsi="Arial Narrow"/>
                <w:sz w:val="17"/>
              </w:rPr>
            </w:pPr>
            <w:r w:rsidRPr="00E163FC">
              <w:rPr>
                <w:rFonts w:ascii="Arial Narrow" w:hAnsi="Arial Narrow"/>
                <w:sz w:val="17"/>
              </w:rPr>
              <w:t>FIXED</w:t>
            </w:r>
          </w:p>
          <w:p w:rsidR="00B917CB" w:rsidRPr="00E163FC" w:rsidP="00EB57A9" w14:paraId="14B0BC0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Pr>
                <w:rFonts w:ascii="Arial Narrow" w:hAnsi="Arial Narrow"/>
                <w:sz w:val="17"/>
              </w:rPr>
            </w:pPr>
            <w:r w:rsidRPr="00E163FC">
              <w:rPr>
                <w:rFonts w:ascii="Arial Narrow" w:hAnsi="Arial Narrow"/>
                <w:sz w:val="17"/>
              </w:rPr>
              <w:t>MOBILE except aeronautical</w:t>
            </w:r>
          </w:p>
          <w:p w:rsidR="00B917CB" w:rsidRPr="00E163FC" w:rsidP="00EB57A9" w14:paraId="5B296D6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 xml:space="preserve">   mobile  5.317A</w:t>
            </w:r>
          </w:p>
          <w:p w:rsidR="00B917CB" w:rsidRPr="00E163FC" w:rsidP="00EB57A9" w14:paraId="5F569F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BROADCASTING  5.322</w:t>
            </w:r>
          </w:p>
          <w:p w:rsidR="00B917CB" w:rsidRPr="00E163FC" w:rsidP="00EB57A9" w14:paraId="1929034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60" w:lineRule="auto"/>
              <w:ind w:left="-58"/>
              <w:rPr>
                <w:rFonts w:ascii="Arial Narrow" w:hAnsi="Arial Narrow"/>
                <w:sz w:val="17"/>
              </w:rPr>
            </w:pPr>
          </w:p>
          <w:p w:rsidR="00B917CB" w:rsidRPr="00E163FC" w:rsidP="00EB57A9" w14:paraId="556F2271"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5.323</w:t>
            </w:r>
          </w:p>
        </w:tc>
        <w:tc>
          <w:tcPr>
            <w:tcW w:w="2610" w:type="dxa"/>
            <w:gridSpan w:val="2"/>
            <w:vMerge w:val="restart"/>
            <w:tcBorders>
              <w:bottom w:val="single" w:sz="4" w:space="0" w:color="auto"/>
            </w:tcBorders>
            <w:noWrap/>
          </w:tcPr>
          <w:p w:rsidR="00B917CB" w:rsidRPr="00E163FC" w:rsidP="00EB57A9" w14:paraId="2389219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942-960</w:t>
            </w:r>
          </w:p>
          <w:p w:rsidR="00B917CB" w:rsidRPr="00E163FC" w:rsidP="00EB57A9" w14:paraId="5EDB78B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FIXED</w:t>
            </w:r>
          </w:p>
          <w:p w:rsidR="00B917CB" w:rsidRPr="00E163FC" w:rsidP="00EB57A9" w14:paraId="24B23DC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MOBILE  5.317A</w:t>
            </w:r>
          </w:p>
        </w:tc>
        <w:tc>
          <w:tcPr>
            <w:tcW w:w="1768" w:type="dxa"/>
            <w:vMerge w:val="restart"/>
            <w:tcBorders>
              <w:bottom w:val="single" w:sz="4" w:space="0" w:color="auto"/>
              <w:right w:val="double" w:sz="6" w:space="0" w:color="auto"/>
            </w:tcBorders>
            <w:noWrap/>
          </w:tcPr>
          <w:p w:rsidR="00B917CB" w:rsidRPr="00E163FC" w:rsidP="00EB57A9" w14:paraId="64F7B6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contextualSpacing/>
              <w:rPr>
                <w:rFonts w:ascii="Arial Narrow" w:hAnsi="Arial Narrow"/>
                <w:sz w:val="17"/>
              </w:rPr>
            </w:pPr>
            <w:r w:rsidRPr="00E163FC">
              <w:rPr>
                <w:rFonts w:ascii="Arial Narrow" w:hAnsi="Arial Narrow"/>
                <w:sz w:val="17"/>
              </w:rPr>
              <w:t>942-960</w:t>
            </w:r>
          </w:p>
          <w:p w:rsidR="00B917CB" w:rsidRPr="00E163FC" w:rsidP="00EB57A9" w14:paraId="0E25399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contextualSpacing/>
              <w:rPr>
                <w:rFonts w:ascii="Arial Narrow" w:hAnsi="Arial Narrow"/>
                <w:sz w:val="17"/>
              </w:rPr>
            </w:pPr>
            <w:r w:rsidRPr="00E163FC">
              <w:rPr>
                <w:rFonts w:ascii="Arial Narrow" w:hAnsi="Arial Narrow"/>
                <w:sz w:val="17"/>
              </w:rPr>
              <w:t>FIXED</w:t>
            </w:r>
          </w:p>
          <w:p w:rsidR="00B917CB" w:rsidRPr="00E163FC" w:rsidP="00EB57A9" w14:paraId="451E40A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contextualSpacing/>
              <w:rPr>
                <w:rFonts w:ascii="Arial Narrow" w:hAnsi="Arial Narrow"/>
                <w:sz w:val="17"/>
              </w:rPr>
            </w:pPr>
            <w:r w:rsidRPr="00E163FC">
              <w:rPr>
                <w:rFonts w:ascii="Arial Narrow" w:hAnsi="Arial Narrow"/>
                <w:sz w:val="17"/>
              </w:rPr>
              <w:t>MOBILE  5.317A</w:t>
            </w:r>
          </w:p>
          <w:p w:rsidR="00B917CB" w:rsidRPr="00E163FC" w:rsidP="00EB57A9" w14:paraId="34A3EDE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contextualSpacing/>
              <w:rPr>
                <w:rFonts w:ascii="Arial Narrow" w:hAnsi="Arial Narrow"/>
                <w:sz w:val="17"/>
              </w:rPr>
            </w:pPr>
            <w:r w:rsidRPr="00E163FC">
              <w:rPr>
                <w:rFonts w:ascii="Arial Narrow" w:hAnsi="Arial Narrow"/>
                <w:sz w:val="17"/>
              </w:rPr>
              <w:t>BROADCASTING</w:t>
            </w:r>
          </w:p>
          <w:p w:rsidR="00B917CB" w:rsidRPr="00E163FC" w:rsidP="00EB57A9" w14:paraId="0FE9EA6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contextualSpacing/>
              <w:rPr>
                <w:rFonts w:ascii="Arial Narrow" w:hAnsi="Arial Narrow"/>
                <w:sz w:val="17"/>
              </w:rPr>
            </w:pPr>
          </w:p>
          <w:p w:rsidR="00B917CB" w:rsidRPr="00E163FC" w:rsidP="00EB57A9" w14:paraId="1BD2D341"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5.320</w:t>
            </w:r>
          </w:p>
        </w:tc>
        <w:tc>
          <w:tcPr>
            <w:tcW w:w="2872" w:type="dxa"/>
            <w:gridSpan w:val="3"/>
            <w:vMerge/>
            <w:tcBorders>
              <w:left w:val="double" w:sz="6" w:space="0" w:color="auto"/>
              <w:bottom w:val="single" w:sz="4" w:space="0" w:color="auto"/>
            </w:tcBorders>
            <w:noWrap/>
          </w:tcPr>
          <w:p w:rsidR="00B917CB" w:rsidRPr="00E163FC" w:rsidP="00EB57A9" w14:paraId="01FF29ED"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2547" w:type="dxa"/>
            <w:gridSpan w:val="2"/>
            <w:vMerge/>
            <w:tcBorders>
              <w:bottom w:val="single" w:sz="4" w:space="0" w:color="auto"/>
              <w:right w:val="double" w:sz="6" w:space="0" w:color="auto"/>
            </w:tcBorders>
            <w:shd w:val="clear" w:color="auto" w:fill="auto"/>
            <w:noWrap/>
          </w:tcPr>
          <w:p w:rsidR="00B917CB" w:rsidRPr="00E163FC" w:rsidP="00EB57A9" w14:paraId="34F81D4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1996" w:type="dxa"/>
            <w:vMerge/>
            <w:tcBorders>
              <w:left w:val="double" w:sz="6" w:space="0" w:color="auto"/>
              <w:bottom w:val="single" w:sz="4" w:space="0" w:color="auto"/>
              <w:right w:val="nil"/>
            </w:tcBorders>
            <w:noWrap/>
          </w:tcPr>
          <w:p w:rsidR="00B917CB" w:rsidRPr="00E163FC" w:rsidP="00EB57A9" w14:paraId="2D86E3E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tc>
      </w:tr>
      <w:tr w14:paraId="594CF4A6" w14:textId="77777777" w:rsidTr="00EB57A9">
        <w:tblPrEx>
          <w:tblW w:w="5001" w:type="pct"/>
          <w:tblBorders>
            <w:left w:val="none" w:sz="0" w:space="0" w:color="auto"/>
          </w:tblBorders>
          <w:tblLayout w:type="fixed"/>
          <w:tblCellMar>
            <w:left w:w="58" w:type="dxa"/>
            <w:right w:w="0" w:type="dxa"/>
          </w:tblCellMar>
          <w:tblLook w:val="0000"/>
        </w:tblPrEx>
        <w:trPr>
          <w:trHeight w:val="70"/>
        </w:trPr>
        <w:tc>
          <w:tcPr>
            <w:tcW w:w="1890" w:type="dxa"/>
            <w:vMerge/>
            <w:noWrap/>
            <w:vAlign w:val="bottom"/>
          </w:tcPr>
          <w:p w:rsidR="00B917CB" w:rsidRPr="00E163FC" w:rsidP="00EB57A9" w14:paraId="47A2EC98"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p>
        </w:tc>
        <w:tc>
          <w:tcPr>
            <w:tcW w:w="2610" w:type="dxa"/>
            <w:gridSpan w:val="2"/>
            <w:vMerge/>
            <w:noWrap/>
            <w:vAlign w:val="bottom"/>
          </w:tcPr>
          <w:p w:rsidR="00B917CB" w:rsidRPr="00E163FC" w:rsidP="00EB57A9" w14:paraId="505B567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1768" w:type="dxa"/>
            <w:vMerge/>
            <w:tcBorders>
              <w:right w:val="double" w:sz="6" w:space="0" w:color="auto"/>
            </w:tcBorders>
            <w:noWrap/>
            <w:vAlign w:val="bottom"/>
          </w:tcPr>
          <w:p w:rsidR="00B917CB" w:rsidRPr="00E163FC" w:rsidP="00EB57A9" w14:paraId="5B10E58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tc>
        <w:tc>
          <w:tcPr>
            <w:tcW w:w="2872" w:type="dxa"/>
            <w:gridSpan w:val="3"/>
            <w:tcBorders>
              <w:left w:val="double" w:sz="6" w:space="0" w:color="auto"/>
            </w:tcBorders>
            <w:noWrap/>
          </w:tcPr>
          <w:p w:rsidR="00B917CB" w:rsidRPr="00E163FC" w:rsidP="00EB57A9" w14:paraId="32414A4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944-960</w:t>
            </w:r>
          </w:p>
        </w:tc>
        <w:tc>
          <w:tcPr>
            <w:tcW w:w="2547" w:type="dxa"/>
            <w:gridSpan w:val="2"/>
            <w:tcBorders>
              <w:right w:val="double" w:sz="6" w:space="0" w:color="auto"/>
            </w:tcBorders>
            <w:shd w:val="clear" w:color="auto" w:fill="auto"/>
            <w:noWrap/>
          </w:tcPr>
          <w:p w:rsidR="00B917CB" w:rsidRPr="00E163FC" w:rsidP="00EB57A9" w14:paraId="0DCB330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944-960</w:t>
            </w:r>
          </w:p>
          <w:p w:rsidR="00B917CB" w:rsidRPr="00E163FC" w:rsidP="00EB57A9" w14:paraId="47724879"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E163FC">
              <w:rPr>
                <w:rFonts w:ascii="Arial Narrow" w:hAnsi="Arial Narrow"/>
                <w:sz w:val="17"/>
              </w:rPr>
              <w:t>FIXED</w:t>
            </w:r>
          </w:p>
          <w:p w:rsidR="00B917CB" w:rsidRPr="00E163FC" w:rsidP="00EB57A9" w14:paraId="06532021" w14:textId="77777777">
            <w:pPr>
              <w:tabs>
                <w:tab w:val="left" w:pos="0"/>
                <w:tab w:val="left" w:pos="336"/>
                <w:tab w:val="left" w:pos="1908"/>
                <w:tab w:val="left" w:pos="2880"/>
                <w:tab w:val="left" w:pos="3600"/>
                <w:tab w:val="left" w:pos="4320"/>
                <w:tab w:val="left" w:pos="5040"/>
              </w:tabs>
              <w:suppressAutoHyphens/>
              <w:spacing w:line="120" w:lineRule="auto"/>
              <w:rPr>
                <w:rFonts w:ascii="Arial Narrow" w:hAnsi="Arial Narrow"/>
                <w:sz w:val="17"/>
              </w:rPr>
            </w:pPr>
          </w:p>
          <w:p w:rsidR="00B917CB" w:rsidRPr="00E163FC" w:rsidP="00EB57A9" w14:paraId="3E04411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NG35</w:t>
            </w:r>
          </w:p>
        </w:tc>
        <w:tc>
          <w:tcPr>
            <w:tcW w:w="1996" w:type="dxa"/>
            <w:vMerge/>
            <w:tcBorders>
              <w:left w:val="double" w:sz="6" w:space="0" w:color="auto"/>
              <w:right w:val="nil"/>
            </w:tcBorders>
            <w:noWrap/>
          </w:tcPr>
          <w:p w:rsidR="00B917CB" w:rsidRPr="00E163FC" w:rsidP="00EB57A9" w14:paraId="4442FF6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20"/>
              <w:rPr>
                <w:rFonts w:ascii="Arial Narrow" w:hAnsi="Arial Narrow"/>
                <w:sz w:val="17"/>
              </w:rPr>
            </w:pPr>
          </w:p>
        </w:tc>
      </w:tr>
      <w:tr w14:paraId="78AB18E8" w14:textId="77777777" w:rsidTr="00EB57A9">
        <w:tblPrEx>
          <w:tblW w:w="5001" w:type="pct"/>
          <w:tblBorders>
            <w:left w:val="none" w:sz="0" w:space="0" w:color="auto"/>
          </w:tblBorders>
          <w:tblLayout w:type="fixed"/>
          <w:tblCellMar>
            <w:left w:w="58" w:type="dxa"/>
            <w:right w:w="0" w:type="dxa"/>
          </w:tblCellMar>
          <w:tblLook w:val="0000"/>
        </w:tblPrEx>
        <w:trPr>
          <w:trHeight w:val="413"/>
        </w:trPr>
        <w:tc>
          <w:tcPr>
            <w:tcW w:w="6268" w:type="dxa"/>
            <w:gridSpan w:val="4"/>
            <w:tcBorders>
              <w:right w:val="double" w:sz="6" w:space="0" w:color="auto"/>
            </w:tcBorders>
            <w:noWrap/>
          </w:tcPr>
          <w:p w:rsidR="00B917CB" w:rsidRPr="00E163FC" w:rsidP="00EB57A9" w14:paraId="7852632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Pr>
                <w:rFonts w:ascii="Arial Narrow" w:hAnsi="Arial Narrow"/>
                <w:sz w:val="17"/>
              </w:rPr>
            </w:pPr>
            <w:r w:rsidRPr="00E163FC">
              <w:rPr>
                <w:rFonts w:ascii="Arial Narrow" w:hAnsi="Arial Narrow"/>
                <w:sz w:val="17"/>
              </w:rPr>
              <w:t>960-1164</w:t>
            </w:r>
          </w:p>
          <w:p w:rsidR="00B917CB" w:rsidRPr="00E163FC" w:rsidP="00EB57A9" w14:paraId="0BB31A7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AERONAUTICAL MOBILE (R)  5.327A</w:t>
            </w:r>
          </w:p>
          <w:p w:rsidR="00B917CB" w:rsidRPr="00E163FC" w:rsidP="00EB57A9" w14:paraId="710A7FA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AERONAUTICAL RADIONAVIGATION  5.328</w:t>
            </w:r>
          </w:p>
          <w:p w:rsidR="00B917CB" w:rsidRPr="00E163FC" w:rsidP="00EB57A9" w14:paraId="3AD0D7C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sz w:val="17"/>
              </w:rPr>
            </w:pPr>
          </w:p>
          <w:p w:rsidR="00B917CB" w:rsidRPr="00E163FC" w:rsidP="00EB57A9" w14:paraId="78F2D5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5.328AA</w:t>
            </w:r>
          </w:p>
        </w:tc>
        <w:tc>
          <w:tcPr>
            <w:tcW w:w="5419" w:type="dxa"/>
            <w:gridSpan w:val="5"/>
            <w:tcBorders>
              <w:left w:val="double" w:sz="6" w:space="0" w:color="auto"/>
              <w:right w:val="double" w:sz="6" w:space="0" w:color="auto"/>
            </w:tcBorders>
            <w:shd w:val="clear" w:color="auto" w:fill="auto"/>
            <w:noWrap/>
          </w:tcPr>
          <w:p w:rsidR="00B917CB" w:rsidRPr="00E163FC" w:rsidP="00EB57A9" w14:paraId="16F61C32"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960-1164</w:t>
            </w:r>
          </w:p>
          <w:p w:rsidR="00B917CB" w:rsidRPr="00E163FC" w:rsidP="00EB57A9" w14:paraId="7AA46BB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AERONAUTICAL MOBILE (R)  5.327A</w:t>
            </w:r>
          </w:p>
          <w:p w:rsidR="00B917CB" w:rsidRPr="00E163FC" w:rsidP="00EB57A9" w14:paraId="10C595F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AERONAUTICAL RADIONAVIGATION  5.328</w:t>
            </w:r>
          </w:p>
          <w:p w:rsidR="00B917CB" w:rsidRPr="00E163FC" w:rsidP="00EB57A9" w14:paraId="0715EA3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B917CB" w:rsidRPr="00E163FC" w:rsidP="00EB57A9" w14:paraId="6EC7D5AA"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Pr>
                <w:rFonts w:ascii="Arial Narrow" w:hAnsi="Arial Narrow"/>
                <w:sz w:val="17"/>
              </w:rPr>
              <w:t xml:space="preserve">5.328AA  US78  </w:t>
            </w:r>
            <w:r w:rsidRPr="00E163FC">
              <w:rPr>
                <w:rFonts w:ascii="Arial Narrow" w:hAnsi="Arial Narrow"/>
                <w:sz w:val="17"/>
              </w:rPr>
              <w:t>US224</w:t>
            </w:r>
          </w:p>
        </w:tc>
        <w:tc>
          <w:tcPr>
            <w:tcW w:w="1996" w:type="dxa"/>
            <w:vMerge w:val="restart"/>
            <w:tcBorders>
              <w:left w:val="double" w:sz="6" w:space="0" w:color="auto"/>
              <w:right w:val="nil"/>
            </w:tcBorders>
            <w:noWrap/>
          </w:tcPr>
          <w:p w:rsidR="00B917CB" w:rsidRPr="00E163FC" w:rsidP="00EB57A9" w14:paraId="035CBAB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1774D8B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Aviation (87)</w:t>
            </w:r>
          </w:p>
        </w:tc>
      </w:tr>
      <w:tr w14:paraId="4D1C80D9" w14:textId="77777777" w:rsidTr="00EB57A9">
        <w:tblPrEx>
          <w:tblW w:w="5001" w:type="pct"/>
          <w:tblBorders>
            <w:left w:val="none" w:sz="0" w:space="0" w:color="auto"/>
          </w:tblBorders>
          <w:tblLayout w:type="fixed"/>
          <w:tblCellMar>
            <w:left w:w="58" w:type="dxa"/>
            <w:right w:w="0" w:type="dxa"/>
          </w:tblCellMar>
          <w:tblLook w:val="0000"/>
        </w:tblPrEx>
        <w:trPr>
          <w:trHeight w:val="710"/>
        </w:trPr>
        <w:tc>
          <w:tcPr>
            <w:tcW w:w="6268" w:type="dxa"/>
            <w:gridSpan w:val="4"/>
            <w:tcBorders>
              <w:right w:val="double" w:sz="6" w:space="0" w:color="auto"/>
            </w:tcBorders>
            <w:noWrap/>
          </w:tcPr>
          <w:p w:rsidR="00B917CB" w:rsidRPr="00E163FC" w:rsidP="00EB57A9" w14:paraId="56E7651B" w14:textId="77777777">
            <w:pPr>
              <w:suppressAutoHyphens/>
              <w:spacing w:line="228" w:lineRule="auto"/>
              <w:ind w:left="-58"/>
              <w:rPr>
                <w:rFonts w:ascii="Arial Narrow" w:hAnsi="Arial Narrow"/>
                <w:sz w:val="17"/>
              </w:rPr>
            </w:pPr>
            <w:r w:rsidRPr="00E163FC">
              <w:rPr>
                <w:rFonts w:ascii="Arial Narrow" w:hAnsi="Arial Narrow"/>
                <w:sz w:val="17"/>
              </w:rPr>
              <w:t>1164-1215</w:t>
            </w:r>
          </w:p>
          <w:p w:rsidR="00B917CB" w:rsidRPr="00E163FC" w:rsidP="00EB57A9" w14:paraId="061E9B26" w14:textId="77777777">
            <w:pPr>
              <w:suppressAutoHyphens/>
              <w:spacing w:line="216" w:lineRule="auto"/>
              <w:ind w:left="-58"/>
              <w:rPr>
                <w:rFonts w:ascii="Arial Narrow" w:hAnsi="Arial Narrow"/>
                <w:sz w:val="17"/>
              </w:rPr>
            </w:pPr>
            <w:r w:rsidRPr="00E163FC">
              <w:rPr>
                <w:rFonts w:ascii="Arial Narrow" w:hAnsi="Arial Narrow"/>
                <w:sz w:val="17"/>
              </w:rPr>
              <w:t>AERONAUTICAL RADIONAVIGATION  5.328</w:t>
            </w:r>
          </w:p>
          <w:p w:rsidR="00B917CB" w:rsidRPr="00E163FC" w:rsidP="00EB57A9" w14:paraId="5F32A837" w14:textId="77777777">
            <w:pPr>
              <w:suppressAutoHyphens/>
              <w:spacing w:line="216" w:lineRule="auto"/>
              <w:ind w:left="-58"/>
              <w:rPr>
                <w:rFonts w:ascii="Arial Narrow" w:hAnsi="Arial Narrow"/>
                <w:sz w:val="17"/>
              </w:rPr>
            </w:pPr>
            <w:r w:rsidRPr="00E163FC">
              <w:rPr>
                <w:rFonts w:ascii="Arial Narrow" w:hAnsi="Arial Narrow"/>
                <w:sz w:val="17"/>
              </w:rPr>
              <w:t>RADIONAVIGATION-SATELLITE (space-to-Earth) (space-to-space)  5.328B</w:t>
            </w:r>
          </w:p>
          <w:p w:rsidR="00B917CB" w:rsidRPr="00E163FC" w:rsidP="00EB57A9" w14:paraId="356C34A7" w14:textId="77777777">
            <w:pPr>
              <w:suppressAutoHyphens/>
              <w:spacing w:line="84" w:lineRule="auto"/>
              <w:ind w:left="-58"/>
              <w:rPr>
                <w:rFonts w:ascii="Arial Narrow" w:hAnsi="Arial Narrow"/>
                <w:sz w:val="17"/>
              </w:rPr>
            </w:pPr>
          </w:p>
          <w:p w:rsidR="00B917CB" w:rsidRPr="00E163FC" w:rsidP="00EB57A9" w14:paraId="132CA903"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5.328A</w:t>
            </w:r>
          </w:p>
        </w:tc>
        <w:tc>
          <w:tcPr>
            <w:tcW w:w="5419" w:type="dxa"/>
            <w:gridSpan w:val="5"/>
            <w:tcBorders>
              <w:left w:val="double" w:sz="6" w:space="0" w:color="auto"/>
              <w:right w:val="double" w:sz="6" w:space="0" w:color="auto"/>
            </w:tcBorders>
            <w:noWrap/>
          </w:tcPr>
          <w:p w:rsidR="00B917CB" w:rsidRPr="00E163FC" w:rsidP="00EB57A9" w14:paraId="335C905D" w14:textId="77777777">
            <w:pPr>
              <w:suppressAutoHyphens/>
              <w:spacing w:line="228" w:lineRule="auto"/>
              <w:rPr>
                <w:rFonts w:ascii="Arial Narrow" w:hAnsi="Arial Narrow"/>
                <w:sz w:val="17"/>
              </w:rPr>
            </w:pPr>
            <w:r w:rsidRPr="00E163FC">
              <w:rPr>
                <w:rFonts w:ascii="Arial Narrow" w:hAnsi="Arial Narrow"/>
                <w:sz w:val="17"/>
              </w:rPr>
              <w:t>1164-1215</w:t>
            </w:r>
          </w:p>
          <w:p w:rsidR="00B917CB" w:rsidRPr="00E163FC" w:rsidP="00EB57A9" w14:paraId="011B0313" w14:textId="77777777">
            <w:pPr>
              <w:suppressAutoHyphens/>
              <w:spacing w:line="216" w:lineRule="auto"/>
              <w:rPr>
                <w:rFonts w:ascii="Arial Narrow" w:hAnsi="Arial Narrow"/>
                <w:sz w:val="17"/>
              </w:rPr>
            </w:pPr>
            <w:r w:rsidRPr="00E163FC">
              <w:rPr>
                <w:rFonts w:ascii="Arial Narrow" w:hAnsi="Arial Narrow"/>
                <w:sz w:val="17"/>
              </w:rPr>
              <w:t>AERONAUTICAL RADIONAVIGATION  5.328</w:t>
            </w:r>
          </w:p>
          <w:p w:rsidR="00B917CB" w:rsidRPr="00E163FC" w:rsidP="00EB57A9" w14:paraId="0451A7BA" w14:textId="77777777">
            <w:pPr>
              <w:suppressAutoHyphens/>
              <w:spacing w:line="216" w:lineRule="auto"/>
              <w:rPr>
                <w:rFonts w:ascii="Arial Narrow" w:hAnsi="Arial Narrow"/>
                <w:sz w:val="17"/>
              </w:rPr>
            </w:pPr>
            <w:r w:rsidRPr="00E163FC">
              <w:rPr>
                <w:rFonts w:ascii="Arial Narrow" w:hAnsi="Arial Narrow"/>
                <w:sz w:val="17"/>
              </w:rPr>
              <w:t>RADIONAVIGATION-SATELLITE (space-to-Earth) (space-to-space)</w:t>
            </w:r>
          </w:p>
          <w:p w:rsidR="00B917CB" w:rsidRPr="00E163FC" w:rsidP="00EB57A9" w14:paraId="4B9C4A69" w14:textId="77777777">
            <w:pPr>
              <w:suppressAutoHyphens/>
              <w:spacing w:line="84" w:lineRule="auto"/>
              <w:rPr>
                <w:rFonts w:ascii="Arial Narrow" w:hAnsi="Arial Narrow"/>
                <w:sz w:val="17"/>
              </w:rPr>
            </w:pPr>
          </w:p>
          <w:p w:rsidR="00B917CB" w:rsidRPr="00E163FC" w:rsidP="00EB57A9" w14:paraId="45DF7A30"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5.328A  US224</w:t>
            </w:r>
          </w:p>
        </w:tc>
        <w:tc>
          <w:tcPr>
            <w:tcW w:w="1996" w:type="dxa"/>
            <w:vMerge/>
            <w:tcBorders>
              <w:left w:val="double" w:sz="6" w:space="0" w:color="auto"/>
              <w:right w:val="nil"/>
            </w:tcBorders>
            <w:noWrap/>
          </w:tcPr>
          <w:p w:rsidR="00B917CB" w:rsidRPr="00E163FC" w:rsidP="00EB57A9" w14:paraId="295F6E70" w14:textId="77777777">
            <w:pPr>
              <w:suppressAutoHyphens/>
              <w:rPr>
                <w:rFonts w:ascii="Arial Narrow" w:hAnsi="Arial Narrow"/>
                <w:sz w:val="17"/>
              </w:rPr>
            </w:pPr>
          </w:p>
        </w:tc>
      </w:tr>
      <w:tr w14:paraId="76422416" w14:textId="77777777" w:rsidTr="00EB57A9">
        <w:tblPrEx>
          <w:tblW w:w="5001" w:type="pct"/>
          <w:tblBorders>
            <w:left w:val="none" w:sz="0" w:space="0" w:color="auto"/>
          </w:tblBorders>
          <w:tblLayout w:type="fixed"/>
          <w:tblCellMar>
            <w:left w:w="58" w:type="dxa"/>
            <w:right w:w="0" w:type="dxa"/>
          </w:tblCellMar>
          <w:tblLook w:val="0000"/>
        </w:tblPrEx>
        <w:trPr>
          <w:trHeight w:val="912"/>
        </w:trPr>
        <w:tc>
          <w:tcPr>
            <w:tcW w:w="6268" w:type="dxa"/>
            <w:gridSpan w:val="4"/>
            <w:tcBorders>
              <w:right w:val="double" w:sz="6" w:space="0" w:color="auto"/>
            </w:tcBorders>
            <w:noWrap/>
          </w:tcPr>
          <w:p w:rsidR="00B917CB" w:rsidRPr="00E163FC" w:rsidP="00EB57A9" w14:paraId="5987ED9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1215-1240</w:t>
            </w:r>
          </w:p>
          <w:p w:rsidR="00B917CB" w:rsidRPr="00E163FC" w:rsidP="00EB57A9" w14:paraId="4EB2446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EARTH EXPLORATION-SATELLITE (active)</w:t>
            </w:r>
          </w:p>
          <w:p w:rsidR="00B917CB" w:rsidRPr="00E163FC" w:rsidP="00EB57A9" w14:paraId="27F7AE2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RADIOLOCATION</w:t>
            </w:r>
          </w:p>
          <w:p w:rsidR="00B917CB" w:rsidRPr="00E163FC" w:rsidP="00EB57A9" w14:paraId="63E14D4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RADIONAVIGATION-SATELLITE (space-to-Earth) (space-to-space)  5.328B  5.329  5.329A</w:t>
            </w:r>
          </w:p>
          <w:p w:rsidR="00B917CB" w:rsidRPr="00E163FC" w:rsidP="00EB57A9" w14:paraId="555FB78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SPACE RESEARCH (active)</w:t>
            </w:r>
          </w:p>
          <w:p w:rsidR="00B917CB" w:rsidRPr="00E163FC" w:rsidP="00EB57A9" w14:paraId="54116C9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32" w:lineRule="auto"/>
              <w:ind w:left="-58"/>
              <w:rPr>
                <w:rFonts w:ascii="Arial Narrow" w:hAnsi="Arial Narrow"/>
                <w:sz w:val="17"/>
              </w:rPr>
            </w:pPr>
          </w:p>
          <w:p w:rsidR="00B917CB" w:rsidRPr="00E163FC" w:rsidP="00EB57A9" w14:paraId="3B80E5C8"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5.330  5.331  5.332</w:t>
            </w:r>
          </w:p>
        </w:tc>
        <w:tc>
          <w:tcPr>
            <w:tcW w:w="2898" w:type="dxa"/>
            <w:gridSpan w:val="3"/>
            <w:tcBorders>
              <w:left w:val="double" w:sz="6" w:space="0" w:color="auto"/>
            </w:tcBorders>
            <w:noWrap/>
          </w:tcPr>
          <w:p w:rsidR="00B917CB" w:rsidRPr="00E163FC" w:rsidP="00EB57A9" w14:paraId="5AFBF13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1215-1240</w:t>
            </w:r>
          </w:p>
          <w:p w:rsidR="00B917CB" w:rsidRPr="00E163FC" w:rsidP="00EB57A9" w14:paraId="0E61905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right="-38"/>
              <w:rPr>
                <w:rFonts w:ascii="Arial Narrow" w:hAnsi="Arial Narrow"/>
                <w:sz w:val="17"/>
              </w:rPr>
            </w:pPr>
            <w:r w:rsidRPr="00E163FC">
              <w:rPr>
                <w:rFonts w:ascii="Arial Narrow" w:hAnsi="Arial Narrow"/>
                <w:sz w:val="17"/>
              </w:rPr>
              <w:t>EARTH EXPLORATION-SATELLITE (active)</w:t>
            </w:r>
          </w:p>
          <w:p w:rsidR="00B917CB" w:rsidRPr="00E163FC" w:rsidP="00EB57A9" w14:paraId="4FEC214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RADIOLOCATION G56</w:t>
            </w:r>
          </w:p>
          <w:p w:rsidR="00B917CB" w:rsidRPr="00E163FC" w:rsidP="00EB57A9" w14:paraId="30C513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RADIONAVIGATION-SATELLITE</w:t>
            </w:r>
          </w:p>
          <w:p w:rsidR="00B917CB" w:rsidRPr="00E163FC" w:rsidP="00EB57A9" w14:paraId="138DFC59" w14:textId="77777777">
            <w:pPr>
              <w:tabs>
                <w:tab w:val="left" w:pos="0"/>
                <w:tab w:val="left" w:pos="336"/>
                <w:tab w:val="left" w:pos="1908"/>
                <w:tab w:val="left" w:pos="2880"/>
                <w:tab w:val="left" w:pos="3600"/>
                <w:tab w:val="left" w:pos="4320"/>
                <w:tab w:val="left" w:pos="5040"/>
              </w:tabs>
              <w:suppressAutoHyphens/>
              <w:spacing w:line="192" w:lineRule="auto"/>
              <w:rPr>
                <w:rFonts w:ascii="Arial Narrow" w:hAnsi="Arial Narrow"/>
                <w:sz w:val="17"/>
              </w:rPr>
            </w:pPr>
            <w:r w:rsidRPr="00E163FC">
              <w:rPr>
                <w:rFonts w:ascii="Arial Narrow" w:hAnsi="Arial Narrow"/>
                <w:sz w:val="17"/>
              </w:rPr>
              <w:t xml:space="preserve">   (space-to-Earth) (space-to-space) G132</w:t>
            </w:r>
          </w:p>
          <w:p w:rsidR="00B917CB" w:rsidRPr="00E163FC" w:rsidP="00EB57A9" w14:paraId="4916B06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SPACE RESEARCH (active)</w:t>
            </w:r>
          </w:p>
          <w:p w:rsidR="00B917CB" w:rsidRPr="00E163FC" w:rsidP="00EB57A9" w14:paraId="067A69F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60" w:lineRule="auto"/>
              <w:rPr>
                <w:rFonts w:ascii="Arial Narrow" w:hAnsi="Arial Narrow"/>
                <w:sz w:val="17"/>
              </w:rPr>
            </w:pPr>
          </w:p>
          <w:p w:rsidR="00B917CB" w:rsidRPr="00E163FC" w:rsidP="00EB57A9" w14:paraId="213FD69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5.332</w:t>
            </w:r>
          </w:p>
        </w:tc>
        <w:tc>
          <w:tcPr>
            <w:tcW w:w="2521" w:type="dxa"/>
            <w:gridSpan w:val="2"/>
            <w:tcBorders>
              <w:right w:val="double" w:sz="6" w:space="0" w:color="auto"/>
            </w:tcBorders>
            <w:noWrap/>
          </w:tcPr>
          <w:p w:rsidR="00B917CB" w:rsidRPr="00E163FC" w:rsidP="00EB57A9" w14:paraId="291818A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1215-1240</w:t>
            </w:r>
          </w:p>
          <w:p w:rsidR="00B917CB" w:rsidRPr="00E163FC" w:rsidP="00EB57A9" w14:paraId="1C758DB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Earth exploration-satellite (active)</w:t>
            </w:r>
          </w:p>
          <w:p w:rsidR="00B917CB" w:rsidRPr="00E163FC" w:rsidP="00EB57A9" w14:paraId="64C9716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Space research (active)</w:t>
            </w:r>
          </w:p>
        </w:tc>
        <w:tc>
          <w:tcPr>
            <w:tcW w:w="1996" w:type="dxa"/>
            <w:tcBorders>
              <w:left w:val="double" w:sz="6" w:space="0" w:color="auto"/>
              <w:right w:val="nil"/>
            </w:tcBorders>
            <w:noWrap/>
          </w:tcPr>
          <w:p w:rsidR="00B917CB" w:rsidRPr="00E163FC" w:rsidP="00EB57A9" w14:paraId="1F11504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0E975F47" w14:textId="77777777" w:rsidTr="00EB57A9">
        <w:tblPrEx>
          <w:tblW w:w="5001" w:type="pct"/>
          <w:tblBorders>
            <w:left w:val="none" w:sz="0" w:space="0" w:color="auto"/>
          </w:tblBorders>
          <w:tblLayout w:type="fixed"/>
          <w:tblCellMar>
            <w:left w:w="58" w:type="dxa"/>
            <w:right w:w="0" w:type="dxa"/>
          </w:tblCellMar>
          <w:tblLook w:val="0000"/>
        </w:tblPrEx>
        <w:trPr>
          <w:trHeight w:val="921"/>
        </w:trPr>
        <w:tc>
          <w:tcPr>
            <w:tcW w:w="6268" w:type="dxa"/>
            <w:gridSpan w:val="4"/>
            <w:tcBorders>
              <w:right w:val="double" w:sz="6" w:space="0" w:color="auto"/>
            </w:tcBorders>
            <w:noWrap/>
          </w:tcPr>
          <w:p w:rsidR="00B917CB" w:rsidRPr="00E163FC" w:rsidP="00EB57A9" w14:paraId="626F4DD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Pr>
                <w:rFonts w:ascii="Arial Narrow" w:hAnsi="Arial Narrow"/>
                <w:sz w:val="17"/>
              </w:rPr>
            </w:pPr>
            <w:r w:rsidRPr="00E163FC">
              <w:rPr>
                <w:rFonts w:ascii="Arial Narrow" w:hAnsi="Arial Narrow"/>
                <w:sz w:val="17"/>
              </w:rPr>
              <w:t>1240-1300</w:t>
            </w:r>
          </w:p>
          <w:p w:rsidR="00B917CB" w:rsidRPr="00E163FC" w:rsidP="00EB57A9" w14:paraId="6309EFA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EARTH EXPLORATION-SATELLITE (active)</w:t>
            </w:r>
          </w:p>
          <w:p w:rsidR="00B917CB" w:rsidRPr="00E163FC" w:rsidP="00EB57A9" w14:paraId="0F3C66A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RADIOLOCATION</w:t>
            </w:r>
          </w:p>
          <w:p w:rsidR="00B917CB" w:rsidRPr="00E163FC" w:rsidP="00EB57A9" w14:paraId="1B3B3EA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RADIONAVIGATION-SATELLITE (space-to-Earth) (space-to-space)  5.328B  5.329  5.329A</w:t>
            </w:r>
          </w:p>
          <w:p w:rsidR="00B917CB" w:rsidRPr="00E163FC" w:rsidP="00EB57A9" w14:paraId="4AE0788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SPACE RESEARCH (active)</w:t>
            </w:r>
          </w:p>
          <w:p w:rsidR="00B917CB" w:rsidRPr="00E163FC" w:rsidP="00EB57A9" w14:paraId="207C61F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Amateur</w:t>
            </w:r>
          </w:p>
          <w:p w:rsidR="00B917CB" w:rsidRPr="00E163FC" w:rsidP="00EB57A9" w14:paraId="5EC6AD1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sz w:val="17"/>
              </w:rPr>
            </w:pPr>
          </w:p>
          <w:p w:rsidR="00B917CB" w:rsidRPr="00E163FC" w:rsidP="00EB57A9" w14:paraId="06EB81A9"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5.282  5.330  5.331  5.332  5.335  5.335A</w:t>
            </w:r>
          </w:p>
        </w:tc>
        <w:tc>
          <w:tcPr>
            <w:tcW w:w="2898" w:type="dxa"/>
            <w:gridSpan w:val="3"/>
            <w:tcBorders>
              <w:left w:val="double" w:sz="6" w:space="0" w:color="auto"/>
            </w:tcBorders>
            <w:noWrap/>
          </w:tcPr>
          <w:p w:rsidR="00B917CB" w:rsidRPr="00E163FC" w:rsidP="00EB57A9" w14:paraId="13D9E140"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1240-1300</w:t>
            </w:r>
          </w:p>
          <w:p w:rsidR="00B917CB" w:rsidRPr="00E163FC" w:rsidP="00EB57A9" w14:paraId="28A3183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74"/>
              <w:rPr>
                <w:rFonts w:ascii="Arial Narrow" w:hAnsi="Arial Narrow"/>
                <w:sz w:val="17"/>
              </w:rPr>
            </w:pPr>
            <w:r w:rsidRPr="00E163FC">
              <w:rPr>
                <w:rFonts w:ascii="Arial Narrow" w:hAnsi="Arial Narrow"/>
                <w:sz w:val="17"/>
              </w:rPr>
              <w:t>EARTH EXPLORATION-SATELLITE (active)</w:t>
            </w:r>
          </w:p>
          <w:p w:rsidR="00B917CB" w:rsidRPr="00E163FC" w:rsidP="00EB57A9" w14:paraId="13E49FC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RADIOLOCATION  G56</w:t>
            </w:r>
          </w:p>
          <w:p w:rsidR="00B917CB" w:rsidRPr="00E163FC" w:rsidP="00EB57A9" w14:paraId="44D2EFD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SPACE RESEARCH (active)</w:t>
            </w:r>
          </w:p>
          <w:p w:rsidR="00B917CB" w:rsidRPr="00E163FC" w:rsidP="00EB57A9" w14:paraId="6B489ED7"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AERONAUTICAL RADIONAVIGATION</w:t>
            </w:r>
          </w:p>
          <w:p w:rsidR="00B917CB" w:rsidRPr="00E163FC" w:rsidP="00EB57A9" w14:paraId="5C0288BA"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rPr>
            </w:pPr>
          </w:p>
          <w:p w:rsidR="00B917CB" w:rsidRPr="00E163FC" w:rsidP="00EB57A9" w14:paraId="684433B1"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5.332  5.335</w:t>
            </w:r>
          </w:p>
        </w:tc>
        <w:tc>
          <w:tcPr>
            <w:tcW w:w="2521" w:type="dxa"/>
            <w:gridSpan w:val="2"/>
            <w:tcBorders>
              <w:right w:val="double" w:sz="6" w:space="0" w:color="auto"/>
            </w:tcBorders>
            <w:noWrap/>
          </w:tcPr>
          <w:p w:rsidR="00B917CB" w:rsidRPr="00E163FC" w:rsidP="00EB57A9" w14:paraId="1B7FEB4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1240-1300</w:t>
            </w:r>
          </w:p>
          <w:p w:rsidR="00B917CB" w:rsidRPr="00E163FC" w:rsidP="00EB57A9" w14:paraId="15713AA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right="-120"/>
              <w:rPr>
                <w:rFonts w:ascii="Arial Narrow" w:hAnsi="Arial Narrow"/>
                <w:sz w:val="17"/>
              </w:rPr>
            </w:pPr>
            <w:r w:rsidRPr="00E163FC">
              <w:rPr>
                <w:rFonts w:ascii="Arial Narrow" w:hAnsi="Arial Narrow"/>
                <w:sz w:val="17"/>
              </w:rPr>
              <w:t>AERONAUTICAL RADIONAVIGATION</w:t>
            </w:r>
          </w:p>
          <w:p w:rsidR="00B917CB" w:rsidRPr="00E163FC" w:rsidP="00EB57A9" w14:paraId="33E35C2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Amateur</w:t>
            </w:r>
          </w:p>
          <w:p w:rsidR="00B917CB" w:rsidRPr="00E163FC" w:rsidP="00EB57A9" w14:paraId="34521A7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Earth exploration-satellite (active)</w:t>
            </w:r>
          </w:p>
          <w:p w:rsidR="00B917CB" w:rsidRPr="00E163FC" w:rsidP="00EB57A9" w14:paraId="4CCDC46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Space research (active)</w:t>
            </w:r>
          </w:p>
          <w:p w:rsidR="00B917CB" w:rsidRPr="00E163FC" w:rsidP="00EB57A9" w14:paraId="0CF3C13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rPr>
            </w:pPr>
          </w:p>
          <w:p w:rsidR="00B917CB" w:rsidRPr="00E163FC" w:rsidP="00EB57A9" w14:paraId="7E472341"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5.282</w:t>
            </w:r>
          </w:p>
        </w:tc>
        <w:tc>
          <w:tcPr>
            <w:tcW w:w="1996" w:type="dxa"/>
            <w:tcBorders>
              <w:left w:val="double" w:sz="6" w:space="0" w:color="auto"/>
              <w:right w:val="nil"/>
            </w:tcBorders>
            <w:noWrap/>
          </w:tcPr>
          <w:p w:rsidR="00B917CB" w:rsidRPr="00E163FC" w:rsidP="00EB57A9" w14:paraId="0A20662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17FAE10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Amateur Radio (97)</w:t>
            </w:r>
          </w:p>
        </w:tc>
      </w:tr>
      <w:tr w14:paraId="4F7E01E8" w14:textId="77777777" w:rsidTr="00EB57A9">
        <w:tblPrEx>
          <w:tblW w:w="5001" w:type="pct"/>
          <w:tblBorders>
            <w:left w:val="none" w:sz="0" w:space="0" w:color="auto"/>
          </w:tblBorders>
          <w:tblLayout w:type="fixed"/>
          <w:tblCellMar>
            <w:left w:w="58" w:type="dxa"/>
            <w:right w:w="0" w:type="dxa"/>
          </w:tblCellMar>
          <w:tblLook w:val="0000"/>
        </w:tblPrEx>
        <w:trPr>
          <w:trHeight w:val="381"/>
        </w:trPr>
        <w:tc>
          <w:tcPr>
            <w:tcW w:w="6268" w:type="dxa"/>
            <w:gridSpan w:val="4"/>
            <w:tcBorders>
              <w:bottom w:val="single" w:sz="4" w:space="0" w:color="auto"/>
              <w:right w:val="double" w:sz="6" w:space="0" w:color="auto"/>
            </w:tcBorders>
            <w:noWrap/>
          </w:tcPr>
          <w:p w:rsidR="00B917CB" w:rsidRPr="00E163FC" w:rsidP="00EB57A9" w14:paraId="602ECDD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ind w:left="-58"/>
              <w:rPr>
                <w:rFonts w:ascii="Arial Narrow" w:hAnsi="Arial Narrow"/>
                <w:sz w:val="17"/>
              </w:rPr>
            </w:pPr>
            <w:r w:rsidRPr="00E163FC">
              <w:rPr>
                <w:rFonts w:ascii="Arial Narrow" w:hAnsi="Arial Narrow"/>
                <w:sz w:val="17"/>
              </w:rPr>
              <w:t>1300-1350</w:t>
            </w:r>
          </w:p>
          <w:p w:rsidR="00B917CB" w:rsidRPr="00E163FC" w:rsidP="00EB57A9" w14:paraId="7E9B303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RADIOLOCATION</w:t>
            </w:r>
          </w:p>
          <w:p w:rsidR="00B917CB" w:rsidRPr="00E163FC" w:rsidP="00EB57A9" w14:paraId="2295343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AERONAUTICAL RADIONAVIGATION 5.337</w:t>
            </w:r>
          </w:p>
          <w:p w:rsidR="00B917CB" w:rsidRPr="00E163FC" w:rsidP="00EB57A9" w14:paraId="5100655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ind w:left="-58"/>
              <w:rPr>
                <w:rFonts w:ascii="Arial Narrow" w:hAnsi="Arial Narrow"/>
                <w:sz w:val="17"/>
              </w:rPr>
            </w:pPr>
            <w:r w:rsidRPr="00E163FC">
              <w:rPr>
                <w:rFonts w:ascii="Arial Narrow" w:hAnsi="Arial Narrow"/>
                <w:sz w:val="17"/>
              </w:rPr>
              <w:t>RADIONAVIGATION-SATELLITE (Earth-to-space)</w:t>
            </w:r>
          </w:p>
          <w:p w:rsidR="00B917CB" w:rsidRPr="00E163FC" w:rsidP="00EB57A9" w14:paraId="173D7CA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ind w:left="-58"/>
              <w:rPr>
                <w:rFonts w:ascii="Arial Narrow" w:hAnsi="Arial Narrow"/>
                <w:sz w:val="17"/>
              </w:rPr>
            </w:pPr>
          </w:p>
          <w:p w:rsidR="00B917CB" w:rsidRPr="00E163FC" w:rsidP="00EB57A9" w14:paraId="2CE3BA4E"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5.149  5.337A</w:t>
            </w:r>
          </w:p>
        </w:tc>
        <w:tc>
          <w:tcPr>
            <w:tcW w:w="2898" w:type="dxa"/>
            <w:gridSpan w:val="3"/>
            <w:tcBorders>
              <w:left w:val="double" w:sz="6" w:space="0" w:color="auto"/>
            </w:tcBorders>
            <w:noWrap/>
          </w:tcPr>
          <w:p w:rsidR="00B917CB" w:rsidRPr="00E163FC" w:rsidP="00EB57A9" w14:paraId="376F1F8C"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1300-1350</w:t>
            </w:r>
          </w:p>
          <w:p w:rsidR="00B917CB" w:rsidRPr="00E163FC" w:rsidP="00EB57A9" w14:paraId="3D1A1633"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AERONAUTICAL RADIONAVIGATION</w:t>
            </w:r>
          </w:p>
          <w:p w:rsidR="00B917CB" w:rsidRPr="00E163FC" w:rsidP="00EB57A9" w14:paraId="2CD2824A"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 xml:space="preserve">   5.337</w:t>
            </w:r>
          </w:p>
          <w:p w:rsidR="00B917CB" w:rsidRPr="00E163FC" w:rsidP="00EB57A9" w14:paraId="22DD099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16" w:lineRule="auto"/>
              <w:rPr>
                <w:rFonts w:ascii="Arial Narrow" w:hAnsi="Arial Narrow"/>
                <w:sz w:val="17"/>
              </w:rPr>
            </w:pPr>
            <w:r w:rsidRPr="00E163FC">
              <w:rPr>
                <w:rFonts w:ascii="Arial Narrow" w:hAnsi="Arial Narrow"/>
                <w:sz w:val="17"/>
              </w:rPr>
              <w:t>Radiolocation  G2</w:t>
            </w:r>
          </w:p>
          <w:p w:rsidR="00B917CB" w:rsidRPr="00E163FC" w:rsidP="00EB57A9" w14:paraId="14C6460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sz w:val="17"/>
              </w:rPr>
            </w:pPr>
          </w:p>
          <w:p w:rsidR="00B917CB" w:rsidRPr="00E163FC" w:rsidP="00EB57A9" w14:paraId="1579D97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US342</w:t>
            </w:r>
          </w:p>
        </w:tc>
        <w:tc>
          <w:tcPr>
            <w:tcW w:w="2521" w:type="dxa"/>
            <w:gridSpan w:val="2"/>
            <w:tcBorders>
              <w:right w:val="double" w:sz="6" w:space="0" w:color="auto"/>
            </w:tcBorders>
            <w:noWrap/>
          </w:tcPr>
          <w:p w:rsidR="00B917CB" w:rsidRPr="00E163FC" w:rsidP="00EB57A9" w14:paraId="7E981F9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1300-1350</w:t>
            </w:r>
          </w:p>
          <w:p w:rsidR="00B917CB" w:rsidRPr="00E163FC" w:rsidP="00EB57A9" w14:paraId="2D00C5A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AERONAUTICAL</w:t>
            </w:r>
          </w:p>
          <w:p w:rsidR="00B917CB" w:rsidRPr="00E163FC" w:rsidP="00EB57A9" w14:paraId="11AAD9B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E163FC">
              <w:rPr>
                <w:rFonts w:ascii="Arial Narrow" w:hAnsi="Arial Narrow"/>
                <w:sz w:val="17"/>
              </w:rPr>
              <w:t xml:space="preserve">   RADIONAVIGATION  5.337</w:t>
            </w:r>
          </w:p>
          <w:p w:rsidR="00B917CB" w:rsidRPr="00E163FC" w:rsidP="00EB57A9" w14:paraId="626E9FE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48F99F76"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US342</w:t>
            </w:r>
          </w:p>
        </w:tc>
        <w:tc>
          <w:tcPr>
            <w:tcW w:w="1996" w:type="dxa"/>
            <w:tcBorders>
              <w:left w:val="double" w:sz="6" w:space="0" w:color="auto"/>
              <w:right w:val="nil"/>
            </w:tcBorders>
            <w:noWrap/>
          </w:tcPr>
          <w:p w:rsidR="00B917CB" w:rsidRPr="00E163FC" w:rsidP="00EB57A9" w14:paraId="2B67485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344ED63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Aviation (87)</w:t>
            </w:r>
          </w:p>
        </w:tc>
      </w:tr>
      <w:tr w14:paraId="54BF1962" w14:textId="77777777" w:rsidTr="00EB57A9">
        <w:tblPrEx>
          <w:tblW w:w="5001" w:type="pct"/>
          <w:tblBorders>
            <w:left w:val="none" w:sz="0" w:space="0" w:color="auto"/>
          </w:tblBorders>
          <w:tblLayout w:type="fixed"/>
          <w:tblCellMar>
            <w:left w:w="58" w:type="dxa"/>
            <w:right w:w="0" w:type="dxa"/>
          </w:tblCellMar>
          <w:tblLook w:val="0000"/>
        </w:tblPrEx>
        <w:trPr>
          <w:trHeight w:val="521"/>
        </w:trPr>
        <w:tc>
          <w:tcPr>
            <w:tcW w:w="1890" w:type="dxa"/>
            <w:vMerge w:val="restart"/>
            <w:noWrap/>
          </w:tcPr>
          <w:p w:rsidR="00B917CB" w:rsidRPr="00E163FC" w:rsidP="00EB57A9" w14:paraId="301C050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br w:type="page"/>
              <w:t>1350-1400</w:t>
            </w:r>
          </w:p>
          <w:p w:rsidR="00B917CB" w:rsidRPr="00E163FC" w:rsidP="00EB57A9" w14:paraId="3DF914D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FIXED</w:t>
            </w:r>
          </w:p>
          <w:p w:rsidR="00B917CB" w:rsidRPr="00E163FC" w:rsidP="00EB57A9" w14:paraId="17A234C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E163FC">
              <w:rPr>
                <w:rFonts w:ascii="Arial Narrow" w:hAnsi="Arial Narrow"/>
                <w:sz w:val="17"/>
              </w:rPr>
              <w:t>MOBILE</w:t>
            </w:r>
          </w:p>
          <w:p w:rsidR="00B917CB" w:rsidRPr="00E163FC" w:rsidP="00EB57A9" w14:paraId="44CFB5F9" w14:textId="77777777">
            <w:pPr>
              <w:suppressAutoHyphens/>
              <w:ind w:left="-58"/>
              <w:rPr>
                <w:rFonts w:ascii="Arial Narrow" w:hAnsi="Arial Narrow"/>
                <w:sz w:val="17"/>
              </w:rPr>
            </w:pPr>
            <w:r w:rsidRPr="00E163FC">
              <w:rPr>
                <w:rFonts w:ascii="Arial Narrow" w:hAnsi="Arial Narrow"/>
                <w:sz w:val="17"/>
              </w:rPr>
              <w:t>RADIOLOCATION</w:t>
            </w:r>
          </w:p>
          <w:p w:rsidR="00B917CB" w:rsidRPr="00E163FC" w:rsidP="00EB57A9" w14:paraId="6F84D8B6" w14:textId="77777777">
            <w:pPr>
              <w:suppressAutoHyphens/>
              <w:ind w:left="-58"/>
              <w:rPr>
                <w:rFonts w:ascii="Arial Narrow" w:hAnsi="Arial Narrow"/>
                <w:sz w:val="17"/>
              </w:rPr>
            </w:pPr>
          </w:p>
          <w:p w:rsidR="00B917CB" w:rsidRPr="00E163FC" w:rsidP="00EB57A9" w14:paraId="567AB45A" w14:textId="77777777">
            <w:pPr>
              <w:suppressAutoHyphens/>
              <w:ind w:left="-58"/>
              <w:rPr>
                <w:rFonts w:ascii="Arial Narrow" w:hAnsi="Arial Narrow"/>
                <w:sz w:val="17"/>
              </w:rPr>
            </w:pPr>
          </w:p>
          <w:p w:rsidR="00B917CB" w:rsidRPr="00E163FC" w:rsidP="00EB57A9" w14:paraId="3C65D2D0" w14:textId="77777777">
            <w:pPr>
              <w:suppressAutoHyphens/>
              <w:ind w:left="-58"/>
              <w:rPr>
                <w:rFonts w:ascii="Arial Narrow" w:hAnsi="Arial Narrow"/>
                <w:sz w:val="17"/>
              </w:rPr>
            </w:pPr>
          </w:p>
          <w:p w:rsidR="00B917CB" w:rsidRPr="00E163FC" w:rsidP="00EB57A9" w14:paraId="2955418B" w14:textId="77777777">
            <w:pPr>
              <w:suppressAutoHyphens/>
              <w:ind w:left="-58"/>
              <w:rPr>
                <w:rFonts w:ascii="Arial Narrow" w:hAnsi="Arial Narrow"/>
                <w:sz w:val="17"/>
              </w:rPr>
            </w:pPr>
          </w:p>
          <w:p w:rsidR="00B917CB" w:rsidRPr="00E163FC" w:rsidP="00EB57A9" w14:paraId="46C02C04" w14:textId="77777777">
            <w:pPr>
              <w:suppressAutoHyphens/>
              <w:ind w:left="-58"/>
              <w:rPr>
                <w:rFonts w:ascii="Arial Narrow" w:hAnsi="Arial Narrow"/>
                <w:sz w:val="17"/>
              </w:rPr>
            </w:pPr>
          </w:p>
          <w:p w:rsidR="00B917CB" w:rsidRPr="00E163FC" w:rsidP="00EB57A9" w14:paraId="556569F9" w14:textId="77777777">
            <w:pPr>
              <w:suppressAutoHyphens/>
              <w:ind w:left="-58"/>
              <w:rPr>
                <w:rFonts w:ascii="Arial Narrow" w:hAnsi="Arial Narrow"/>
                <w:sz w:val="17"/>
              </w:rPr>
            </w:pPr>
          </w:p>
          <w:p w:rsidR="00B917CB" w:rsidRPr="00E163FC" w:rsidP="00EB57A9" w14:paraId="2E9F4B1A" w14:textId="77777777">
            <w:pPr>
              <w:suppressAutoHyphens/>
              <w:spacing w:line="276" w:lineRule="auto"/>
              <w:ind w:left="-58"/>
              <w:rPr>
                <w:rFonts w:ascii="Arial Narrow" w:hAnsi="Arial Narrow"/>
                <w:sz w:val="17"/>
              </w:rPr>
            </w:pPr>
          </w:p>
          <w:p w:rsidR="00B917CB" w:rsidRPr="00E163FC" w:rsidP="00EB57A9" w14:paraId="3010EF8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rPr>
                <w:rFonts w:ascii="Arial Narrow" w:hAnsi="Arial Narrow"/>
                <w:sz w:val="17"/>
              </w:rPr>
            </w:pPr>
            <w:r w:rsidRPr="00E163FC">
              <w:rPr>
                <w:rFonts w:ascii="Arial Narrow" w:hAnsi="Arial Narrow"/>
                <w:sz w:val="17"/>
              </w:rPr>
              <w:t>5.149  5.338  5.338A  5.339</w:t>
            </w:r>
          </w:p>
        </w:tc>
        <w:tc>
          <w:tcPr>
            <w:tcW w:w="4378" w:type="dxa"/>
            <w:gridSpan w:val="3"/>
            <w:vMerge w:val="restart"/>
            <w:tcBorders>
              <w:right w:val="double" w:sz="6" w:space="0" w:color="auto"/>
            </w:tcBorders>
            <w:noWrap/>
          </w:tcPr>
          <w:p w:rsidR="00B917CB" w:rsidRPr="00E163FC" w:rsidP="00EB57A9" w14:paraId="14C1C1A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1350-1400</w:t>
            </w:r>
          </w:p>
          <w:p w:rsidR="00B917CB" w:rsidRPr="00E163FC" w:rsidP="00EB57A9" w14:paraId="682F9CBA" w14:textId="77777777">
            <w:pPr>
              <w:suppressAutoHyphens/>
              <w:rPr>
                <w:rFonts w:ascii="Arial Narrow" w:hAnsi="Arial Narrow"/>
                <w:sz w:val="17"/>
              </w:rPr>
            </w:pPr>
            <w:r w:rsidRPr="00E163FC">
              <w:rPr>
                <w:rFonts w:ascii="Arial Narrow" w:hAnsi="Arial Narrow"/>
                <w:sz w:val="17"/>
              </w:rPr>
              <w:t>RADIOLOCATION  5.338A</w:t>
            </w:r>
          </w:p>
          <w:p w:rsidR="00B917CB" w:rsidRPr="00E163FC" w:rsidP="00EB57A9" w14:paraId="059C8316" w14:textId="77777777">
            <w:pPr>
              <w:suppressAutoHyphens/>
              <w:rPr>
                <w:rFonts w:ascii="Arial Narrow" w:hAnsi="Arial Narrow"/>
                <w:sz w:val="17"/>
              </w:rPr>
            </w:pPr>
          </w:p>
          <w:p w:rsidR="00B917CB" w:rsidRPr="00E163FC" w:rsidP="00EB57A9" w14:paraId="605D8B9A" w14:textId="77777777">
            <w:pPr>
              <w:suppressAutoHyphens/>
              <w:rPr>
                <w:rFonts w:ascii="Arial Narrow" w:hAnsi="Arial Narrow"/>
                <w:sz w:val="17"/>
              </w:rPr>
            </w:pPr>
          </w:p>
          <w:p w:rsidR="00B917CB" w:rsidRPr="00E163FC" w:rsidP="00EB57A9" w14:paraId="7FC17E04" w14:textId="77777777">
            <w:pPr>
              <w:suppressAutoHyphens/>
              <w:rPr>
                <w:rFonts w:ascii="Arial Narrow" w:hAnsi="Arial Narrow"/>
                <w:sz w:val="17"/>
              </w:rPr>
            </w:pPr>
          </w:p>
          <w:p w:rsidR="00B917CB" w:rsidRPr="00E163FC" w:rsidP="00EB57A9" w14:paraId="3D0C4EF2" w14:textId="77777777">
            <w:pPr>
              <w:suppressAutoHyphens/>
              <w:rPr>
                <w:rFonts w:ascii="Arial Narrow" w:hAnsi="Arial Narrow"/>
                <w:sz w:val="17"/>
              </w:rPr>
            </w:pPr>
          </w:p>
          <w:p w:rsidR="00B917CB" w:rsidRPr="00E163FC" w:rsidP="00EB57A9" w14:paraId="1C3D7E8C" w14:textId="77777777">
            <w:pPr>
              <w:suppressAutoHyphens/>
              <w:rPr>
                <w:rFonts w:ascii="Arial Narrow" w:hAnsi="Arial Narrow"/>
                <w:sz w:val="17"/>
              </w:rPr>
            </w:pPr>
          </w:p>
          <w:p w:rsidR="00B917CB" w:rsidRPr="00E163FC" w:rsidP="00EB57A9" w14:paraId="7E2C7229" w14:textId="77777777">
            <w:pPr>
              <w:suppressAutoHyphens/>
              <w:rPr>
                <w:rFonts w:ascii="Arial Narrow" w:hAnsi="Arial Narrow"/>
                <w:sz w:val="17"/>
              </w:rPr>
            </w:pPr>
          </w:p>
          <w:p w:rsidR="00B917CB" w:rsidRPr="00E163FC" w:rsidP="00EB57A9" w14:paraId="0A247CAB" w14:textId="77777777">
            <w:pPr>
              <w:suppressAutoHyphens/>
              <w:rPr>
                <w:rFonts w:ascii="Arial Narrow" w:hAnsi="Arial Narrow"/>
                <w:sz w:val="17"/>
              </w:rPr>
            </w:pPr>
          </w:p>
          <w:p w:rsidR="00B917CB" w:rsidRPr="00E163FC" w:rsidP="00EB57A9" w14:paraId="34CF63A5" w14:textId="77777777">
            <w:pPr>
              <w:suppressAutoHyphens/>
              <w:rPr>
                <w:rFonts w:ascii="Arial Narrow" w:hAnsi="Arial Narrow"/>
                <w:sz w:val="17"/>
              </w:rPr>
            </w:pPr>
          </w:p>
          <w:p w:rsidR="00B917CB" w:rsidRPr="00E163FC" w:rsidP="00EB57A9" w14:paraId="132E7B46" w14:textId="77777777">
            <w:pPr>
              <w:suppressAutoHyphens/>
              <w:spacing w:line="276" w:lineRule="auto"/>
              <w:rPr>
                <w:rFonts w:ascii="Arial Narrow" w:hAnsi="Arial Narrow"/>
                <w:sz w:val="17"/>
              </w:rPr>
            </w:pPr>
          </w:p>
          <w:p w:rsidR="00B917CB" w:rsidRPr="00E163FC" w:rsidP="00EB57A9" w14:paraId="793BE71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E163FC">
              <w:rPr>
                <w:rFonts w:ascii="Arial Narrow" w:hAnsi="Arial Narrow"/>
                <w:sz w:val="17"/>
              </w:rPr>
              <w:t>5.149  5.334  5.339</w:t>
            </w:r>
          </w:p>
        </w:tc>
        <w:tc>
          <w:tcPr>
            <w:tcW w:w="2898" w:type="dxa"/>
            <w:gridSpan w:val="3"/>
            <w:tcBorders>
              <w:left w:val="double" w:sz="6" w:space="0" w:color="auto"/>
              <w:bottom w:val="single" w:sz="4" w:space="0" w:color="auto"/>
            </w:tcBorders>
            <w:noWrap/>
          </w:tcPr>
          <w:p w:rsidR="00B917CB" w:rsidRPr="00E163FC" w:rsidP="00EB57A9" w14:paraId="0A1D8C8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1350-1390</w:t>
            </w:r>
          </w:p>
          <w:p w:rsidR="00B917CB" w:rsidRPr="00E163FC" w:rsidP="00EB57A9" w14:paraId="2AA557A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FIXED</w:t>
            </w:r>
          </w:p>
          <w:p w:rsidR="00B917CB" w:rsidRPr="00E163FC" w:rsidP="00EB57A9" w14:paraId="2421AE5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MOBILE</w:t>
            </w:r>
          </w:p>
          <w:p w:rsidR="00B917CB" w:rsidRPr="00E163FC" w:rsidP="00EB57A9" w14:paraId="3B2A0A4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RADIOLOCATION  G2</w:t>
            </w:r>
          </w:p>
          <w:p w:rsidR="00B917CB" w:rsidRPr="00E163FC" w:rsidP="00EB57A9" w14:paraId="56DA563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60" w:lineRule="auto"/>
              <w:rPr>
                <w:rFonts w:ascii="Arial Narrow" w:hAnsi="Arial Narrow"/>
                <w:sz w:val="17"/>
              </w:rPr>
            </w:pPr>
          </w:p>
          <w:p w:rsidR="00B917CB" w:rsidRPr="00E163FC" w:rsidP="00EB57A9" w14:paraId="112A2379"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5.334  5.339  US342  US385  G27  G114</w:t>
            </w:r>
          </w:p>
        </w:tc>
        <w:tc>
          <w:tcPr>
            <w:tcW w:w="2521" w:type="dxa"/>
            <w:gridSpan w:val="2"/>
            <w:tcBorders>
              <w:bottom w:val="single" w:sz="4" w:space="0" w:color="auto"/>
              <w:right w:val="double" w:sz="6" w:space="0" w:color="auto"/>
            </w:tcBorders>
            <w:noWrap/>
          </w:tcPr>
          <w:p w:rsidR="00B917CB" w:rsidRPr="00E163FC" w:rsidP="00EB57A9" w14:paraId="189F81D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1350-1390</w:t>
            </w:r>
          </w:p>
          <w:p w:rsidR="00B917CB" w:rsidRPr="00E163FC" w:rsidP="00EB57A9" w14:paraId="3A46023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2AD0707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1976852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72DFFF4A"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5.334  5.339  US342  US385</w:t>
            </w:r>
          </w:p>
        </w:tc>
        <w:tc>
          <w:tcPr>
            <w:tcW w:w="1996" w:type="dxa"/>
            <w:tcBorders>
              <w:left w:val="double" w:sz="6" w:space="0" w:color="auto"/>
              <w:right w:val="nil"/>
            </w:tcBorders>
            <w:noWrap/>
          </w:tcPr>
          <w:p w:rsidR="00B917CB" w:rsidRPr="00E163FC" w:rsidP="00EB57A9" w14:paraId="1651A1F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rPr>
                <w:rFonts w:ascii="Arial Narrow" w:hAnsi="Arial Narrow"/>
                <w:sz w:val="17"/>
              </w:rPr>
            </w:pPr>
          </w:p>
        </w:tc>
      </w:tr>
      <w:tr w14:paraId="68CBDDE7" w14:textId="77777777" w:rsidTr="00EB57A9">
        <w:tblPrEx>
          <w:tblW w:w="5001" w:type="pct"/>
          <w:tblBorders>
            <w:left w:val="none" w:sz="0" w:space="0" w:color="auto"/>
          </w:tblBorders>
          <w:tblLayout w:type="fixed"/>
          <w:tblCellMar>
            <w:left w:w="58" w:type="dxa"/>
            <w:right w:w="0" w:type="dxa"/>
          </w:tblCellMar>
          <w:tblLook w:val="0000"/>
        </w:tblPrEx>
        <w:trPr>
          <w:trHeight w:val="458"/>
        </w:trPr>
        <w:tc>
          <w:tcPr>
            <w:tcW w:w="1890" w:type="dxa"/>
            <w:vMerge/>
            <w:shd w:val="clear" w:color="auto" w:fill="auto"/>
            <w:noWrap/>
            <w:vAlign w:val="bottom"/>
          </w:tcPr>
          <w:p w:rsidR="00B917CB" w:rsidRPr="00E163FC" w:rsidP="00EB57A9" w14:paraId="423D953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0"/>
              <w:ind w:left="-45"/>
              <w:rPr>
                <w:rFonts w:ascii="Arial Narrow" w:hAnsi="Arial Narrow"/>
                <w:sz w:val="17"/>
              </w:rPr>
            </w:pPr>
          </w:p>
        </w:tc>
        <w:tc>
          <w:tcPr>
            <w:tcW w:w="4378" w:type="dxa"/>
            <w:gridSpan w:val="3"/>
            <w:vMerge/>
            <w:tcBorders>
              <w:right w:val="double" w:sz="6" w:space="0" w:color="auto"/>
            </w:tcBorders>
            <w:shd w:val="clear" w:color="auto" w:fill="auto"/>
            <w:noWrap/>
            <w:vAlign w:val="bottom"/>
          </w:tcPr>
          <w:p w:rsidR="00B917CB" w:rsidRPr="00E163FC" w:rsidP="00EB57A9" w14:paraId="4F9296A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0"/>
              <w:rPr>
                <w:rFonts w:ascii="Arial Narrow" w:hAnsi="Arial Narrow"/>
                <w:sz w:val="17"/>
              </w:rPr>
            </w:pPr>
          </w:p>
        </w:tc>
        <w:tc>
          <w:tcPr>
            <w:tcW w:w="2898" w:type="dxa"/>
            <w:gridSpan w:val="3"/>
            <w:tcBorders>
              <w:left w:val="double" w:sz="6" w:space="0" w:color="auto"/>
            </w:tcBorders>
            <w:shd w:val="clear" w:color="auto" w:fill="auto"/>
            <w:noWrap/>
          </w:tcPr>
          <w:p w:rsidR="00B917CB" w:rsidP="00EB57A9" w14:paraId="45A9800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1390-1395</w:t>
            </w:r>
          </w:p>
          <w:p w:rsidR="00B917CB" w:rsidP="00EB57A9" w14:paraId="12A212D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6EBAA59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B917CB" w:rsidRPr="00E163FC" w:rsidP="00EB57A9" w14:paraId="096E7A21" w14:textId="77777777">
            <w:pPr>
              <w:tabs>
                <w:tab w:val="left" w:pos="0"/>
                <w:tab w:val="left" w:pos="336"/>
                <w:tab w:val="left" w:pos="1908"/>
                <w:tab w:val="left" w:pos="2880"/>
                <w:tab w:val="left" w:pos="3600"/>
                <w:tab w:val="left" w:pos="4320"/>
                <w:tab w:val="left" w:pos="5040"/>
              </w:tabs>
              <w:suppressAutoHyphens/>
              <w:spacing w:after="10" w:line="204" w:lineRule="auto"/>
              <w:rPr>
                <w:rFonts w:ascii="Arial Narrow" w:hAnsi="Arial Narrow"/>
                <w:sz w:val="17"/>
              </w:rPr>
            </w:pPr>
            <w:r w:rsidRPr="00E163FC">
              <w:rPr>
                <w:rFonts w:ascii="Arial Narrow" w:hAnsi="Arial Narrow"/>
                <w:sz w:val="17"/>
              </w:rPr>
              <w:t>5.339  US79  US342  US385</w:t>
            </w:r>
          </w:p>
        </w:tc>
        <w:tc>
          <w:tcPr>
            <w:tcW w:w="2521" w:type="dxa"/>
            <w:gridSpan w:val="2"/>
            <w:tcBorders>
              <w:bottom w:val="single" w:sz="4" w:space="0" w:color="auto"/>
              <w:right w:val="double" w:sz="6" w:space="0" w:color="auto"/>
            </w:tcBorders>
            <w:shd w:val="clear" w:color="auto" w:fill="auto"/>
            <w:noWrap/>
          </w:tcPr>
          <w:p w:rsidR="00B917CB" w:rsidRPr="00E163FC" w:rsidP="00EB57A9" w14:paraId="6E4FFE5B" w14:textId="77777777">
            <w:pPr>
              <w:suppressAutoHyphens/>
              <w:spacing w:line="228" w:lineRule="auto"/>
              <w:rPr>
                <w:rFonts w:ascii="Arial Narrow" w:hAnsi="Arial Narrow"/>
                <w:sz w:val="17"/>
              </w:rPr>
            </w:pPr>
            <w:r w:rsidRPr="00E163FC">
              <w:rPr>
                <w:rFonts w:ascii="Arial Narrow" w:hAnsi="Arial Narrow"/>
                <w:sz w:val="17"/>
              </w:rPr>
              <w:t>1390-1395</w:t>
            </w:r>
          </w:p>
          <w:p w:rsidR="00B917CB" w:rsidRPr="00E163FC" w:rsidP="00EB57A9" w14:paraId="0DDDD602" w14:textId="77777777">
            <w:pPr>
              <w:suppressAutoHyphens/>
              <w:spacing w:line="216" w:lineRule="auto"/>
              <w:rPr>
                <w:rFonts w:ascii="Arial Narrow" w:hAnsi="Arial Narrow"/>
                <w:sz w:val="17"/>
              </w:rPr>
            </w:pPr>
            <w:r w:rsidRPr="00E163FC">
              <w:rPr>
                <w:rFonts w:ascii="Arial Narrow" w:hAnsi="Arial Narrow"/>
                <w:sz w:val="17"/>
              </w:rPr>
              <w:t>FIXED</w:t>
            </w:r>
          </w:p>
          <w:p w:rsidR="00B917CB" w:rsidRPr="00E163FC" w:rsidP="00EB57A9" w14:paraId="1267C267" w14:textId="77777777">
            <w:pPr>
              <w:suppressAutoHyphens/>
              <w:spacing w:line="216" w:lineRule="auto"/>
              <w:rPr>
                <w:rFonts w:ascii="Arial Narrow" w:hAnsi="Arial Narrow"/>
                <w:sz w:val="17"/>
              </w:rPr>
            </w:pPr>
            <w:r w:rsidRPr="00E163FC">
              <w:rPr>
                <w:rFonts w:ascii="Arial Narrow" w:hAnsi="Arial Narrow"/>
                <w:sz w:val="17"/>
              </w:rPr>
              <w:t>MOBILE except aeronautical mobile</w:t>
            </w:r>
          </w:p>
          <w:p w:rsidR="00B917CB" w:rsidRPr="00E163FC" w:rsidP="00EB57A9" w14:paraId="31999B52" w14:textId="77777777">
            <w:pPr>
              <w:suppressAutoHyphens/>
              <w:spacing w:line="72" w:lineRule="auto"/>
              <w:rPr>
                <w:rFonts w:ascii="Arial Narrow" w:hAnsi="Arial Narrow"/>
                <w:sz w:val="17"/>
              </w:rPr>
            </w:pPr>
          </w:p>
          <w:p w:rsidR="00B917CB" w:rsidRPr="00E163FC" w:rsidP="00EB57A9" w14:paraId="6CE8719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5.339  US79  US342  US385  NG338A</w:t>
            </w:r>
          </w:p>
        </w:tc>
        <w:tc>
          <w:tcPr>
            <w:tcW w:w="1996" w:type="dxa"/>
            <w:tcBorders>
              <w:left w:val="double" w:sz="6" w:space="0" w:color="auto"/>
              <w:right w:val="nil"/>
            </w:tcBorders>
            <w:noWrap/>
          </w:tcPr>
          <w:p w:rsidR="00B917CB" w:rsidRPr="00E163FC" w:rsidP="00EB57A9" w14:paraId="2C5A1DF9"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rPr>
                <w:rFonts w:ascii="Arial Narrow" w:hAnsi="Arial Narrow"/>
                <w:sz w:val="17"/>
              </w:rPr>
            </w:pPr>
          </w:p>
          <w:p w:rsidR="00B917CB" w:rsidRPr="00E163FC" w:rsidP="00EB57A9" w14:paraId="183C9FD1"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spacing w:line="209" w:lineRule="auto"/>
              <w:rPr>
                <w:rFonts w:ascii="Arial Narrow" w:hAnsi="Arial Narrow"/>
                <w:sz w:val="17"/>
              </w:rPr>
            </w:pPr>
            <w:r w:rsidRPr="00E163FC">
              <w:rPr>
                <w:rFonts w:ascii="Arial Narrow" w:hAnsi="Arial Narrow"/>
                <w:sz w:val="17"/>
              </w:rPr>
              <w:t>Wireless Communications (27)</w:t>
            </w:r>
          </w:p>
        </w:tc>
      </w:tr>
      <w:tr w14:paraId="4CAF3918" w14:textId="77777777" w:rsidTr="00EB57A9">
        <w:tblPrEx>
          <w:tblW w:w="5001" w:type="pct"/>
          <w:tblBorders>
            <w:left w:val="none" w:sz="0" w:space="0" w:color="auto"/>
          </w:tblBorders>
          <w:tblLayout w:type="fixed"/>
          <w:tblCellMar>
            <w:left w:w="58" w:type="dxa"/>
            <w:right w:w="0" w:type="dxa"/>
          </w:tblCellMar>
          <w:tblLook w:val="0000"/>
        </w:tblPrEx>
        <w:trPr>
          <w:trHeight w:val="605"/>
        </w:trPr>
        <w:tc>
          <w:tcPr>
            <w:tcW w:w="1890" w:type="dxa"/>
            <w:vMerge/>
            <w:noWrap/>
            <w:vAlign w:val="bottom"/>
          </w:tcPr>
          <w:p w:rsidR="00B917CB" w:rsidRPr="00E163FC" w:rsidP="00EB57A9" w14:paraId="700CE3F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0"/>
              <w:rPr>
                <w:rFonts w:ascii="Arial Narrow" w:hAnsi="Arial Narrow"/>
                <w:sz w:val="17"/>
              </w:rPr>
            </w:pPr>
          </w:p>
        </w:tc>
        <w:tc>
          <w:tcPr>
            <w:tcW w:w="4378" w:type="dxa"/>
            <w:gridSpan w:val="3"/>
            <w:vMerge/>
            <w:tcBorders>
              <w:right w:val="double" w:sz="6" w:space="0" w:color="auto"/>
            </w:tcBorders>
            <w:noWrap/>
            <w:vAlign w:val="bottom"/>
          </w:tcPr>
          <w:p w:rsidR="00B917CB" w:rsidRPr="00E163FC" w:rsidP="00EB57A9" w14:paraId="3992A75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after="10"/>
              <w:rPr>
                <w:rFonts w:ascii="Arial Narrow" w:hAnsi="Arial Narrow"/>
                <w:sz w:val="17"/>
              </w:rPr>
            </w:pPr>
          </w:p>
        </w:tc>
        <w:tc>
          <w:tcPr>
            <w:tcW w:w="5419" w:type="dxa"/>
            <w:gridSpan w:val="5"/>
            <w:tcBorders>
              <w:left w:val="double" w:sz="6" w:space="0" w:color="auto"/>
              <w:right w:val="double" w:sz="6" w:space="0" w:color="auto"/>
            </w:tcBorders>
            <w:shd w:val="clear" w:color="auto" w:fill="auto"/>
            <w:noWrap/>
          </w:tcPr>
          <w:p w:rsidR="00B917CB" w:rsidRPr="00E163FC" w:rsidP="00EB57A9" w14:paraId="4A2B87C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E163FC">
              <w:rPr>
                <w:rFonts w:ascii="Arial Narrow" w:hAnsi="Arial Narrow"/>
                <w:sz w:val="17"/>
              </w:rPr>
              <w:t>1395-1400</w:t>
            </w:r>
          </w:p>
          <w:p w:rsidR="00B917CB" w:rsidRPr="00E163FC" w:rsidP="00EB57A9" w14:paraId="0305CEB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28" w:lineRule="auto"/>
              <w:rPr>
                <w:rFonts w:ascii="Arial Narrow" w:hAnsi="Arial Narrow"/>
                <w:sz w:val="17"/>
              </w:rPr>
            </w:pPr>
            <w:r w:rsidRPr="00E163FC">
              <w:rPr>
                <w:rFonts w:ascii="Arial Narrow" w:hAnsi="Arial Narrow"/>
                <w:sz w:val="17"/>
              </w:rPr>
              <w:t>LAND MOBILE (medical telemetry and medical telecommand)</w:t>
            </w:r>
          </w:p>
          <w:p w:rsidR="00B917CB" w:rsidRPr="00E163FC" w:rsidP="00EB57A9" w14:paraId="10D7228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rPr>
                <w:rFonts w:ascii="Arial Narrow" w:hAnsi="Arial Narrow"/>
                <w:sz w:val="17"/>
              </w:rPr>
            </w:pPr>
          </w:p>
          <w:p w:rsidR="00B917CB" w:rsidRPr="00E163FC" w:rsidP="00EB57A9" w14:paraId="2853B6A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E163FC">
              <w:rPr>
                <w:rFonts w:ascii="Arial Narrow" w:hAnsi="Arial Narrow"/>
                <w:sz w:val="17"/>
              </w:rPr>
              <w:t>5.339  US79  US342  US385</w:t>
            </w:r>
          </w:p>
        </w:tc>
        <w:tc>
          <w:tcPr>
            <w:tcW w:w="1996" w:type="dxa"/>
            <w:tcBorders>
              <w:left w:val="double" w:sz="6" w:space="0" w:color="auto"/>
              <w:right w:val="nil"/>
            </w:tcBorders>
            <w:noWrap/>
          </w:tcPr>
          <w:p w:rsidR="00B917CB" w:rsidRPr="00E163FC" w:rsidP="00EB57A9" w14:paraId="2E925AC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spacing w:after="10"/>
              <w:rPr>
                <w:rFonts w:ascii="Arial Narrow" w:hAnsi="Arial Narrow"/>
                <w:sz w:val="17"/>
              </w:rPr>
            </w:pPr>
          </w:p>
          <w:p w:rsidR="00B917CB" w:rsidRPr="00E163FC" w:rsidP="00EB57A9" w14:paraId="3FB1CD7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spacing w:line="204" w:lineRule="auto"/>
              <w:rPr>
                <w:rFonts w:ascii="Arial Narrow" w:hAnsi="Arial Narrow"/>
                <w:sz w:val="17"/>
              </w:rPr>
            </w:pPr>
            <w:r w:rsidRPr="00E163FC">
              <w:rPr>
                <w:rFonts w:ascii="Arial Narrow" w:hAnsi="Arial Narrow"/>
                <w:sz w:val="17"/>
              </w:rPr>
              <w:t>Personal Radio (95)</w:t>
            </w:r>
          </w:p>
          <w:p w:rsidR="00B917CB" w:rsidRPr="00E163FC" w:rsidP="00EB57A9" w14:paraId="23248FD9" w14:textId="77777777">
            <w:pPr>
              <w:tabs>
                <w:tab w:val="left" w:pos="-855"/>
                <w:tab w:val="left" w:pos="-252"/>
                <w:tab w:val="left" w:pos="288"/>
                <w:tab w:val="left" w:pos="1008"/>
                <w:tab w:val="left" w:pos="154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808"/>
                <w:tab w:val="left" w:pos="12528"/>
                <w:tab w:val="left" w:pos="13248"/>
              </w:tabs>
              <w:suppressAutoHyphens/>
              <w:spacing w:before="40" w:line="204" w:lineRule="auto"/>
              <w:ind w:right="29"/>
              <w:jc w:val="right"/>
              <w:rPr>
                <w:rFonts w:ascii="Arial Narrow" w:hAnsi="Arial Narrow"/>
                <w:sz w:val="17"/>
              </w:rPr>
            </w:pPr>
            <w:r w:rsidRPr="00E163FC">
              <w:rPr>
                <w:rFonts w:ascii="Arial Narrow" w:hAnsi="Arial Narrow"/>
                <w:sz w:val="17"/>
              </w:rPr>
              <w:t>Page 32</w:t>
            </w:r>
          </w:p>
        </w:tc>
      </w:tr>
    </w:tbl>
    <w:p w:rsidR="00B37EA7" w:rsidRPr="002C1CD4" w:rsidP="00B37EA7" w14:paraId="7E45DD26" w14:textId="77777777">
      <w:pPr>
        <w:spacing w:line="14" w:lineRule="auto"/>
        <w:rPr>
          <w:rFonts w:ascii="Arial Narrow" w:hAnsi="Arial Narrow"/>
          <w:snapToGrid/>
          <w:kern w:val="0"/>
          <w:sz w:val="17"/>
          <w:szCs w:val="17"/>
        </w:rPr>
      </w:pPr>
      <w:r w:rsidRPr="002C1CD4">
        <w:rPr>
          <w:rFonts w:ascii="Arial Narrow" w:hAnsi="Arial Narrow"/>
          <w:snapToGrid/>
          <w:kern w:val="0"/>
          <w:sz w:val="17"/>
          <w:szCs w:val="17"/>
        </w:rPr>
        <w:br w:type="page"/>
      </w:r>
    </w:p>
    <w:p w:rsidR="00B37EA7" w:rsidRPr="002C1CD4" w:rsidP="00B37EA7" w14:paraId="0D05B375" w14:textId="77777777">
      <w:pPr>
        <w:spacing w:line="14" w:lineRule="auto"/>
        <w:rPr>
          <w:rFonts w:ascii="Arial Narrow" w:hAnsi="Arial Narrow"/>
          <w:snapToGrid/>
          <w:kern w:val="0"/>
          <w:sz w:val="17"/>
          <w:szCs w:val="17"/>
        </w:rPr>
      </w:pP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1740"/>
        <w:gridCol w:w="1740"/>
        <w:gridCol w:w="1740"/>
        <w:gridCol w:w="4176"/>
        <w:gridCol w:w="2484"/>
        <w:gridCol w:w="1800"/>
      </w:tblGrid>
      <w:tr w14:paraId="6F18D174" w14:textId="77777777" w:rsidTr="00EB57A9">
        <w:tblPrEx>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c>
          <w:tcPr>
            <w:tcW w:w="11880" w:type="dxa"/>
            <w:gridSpan w:val="5"/>
            <w:tcBorders>
              <w:right w:val="nil"/>
            </w:tcBorders>
            <w:noWrap/>
          </w:tcPr>
          <w:p w:rsidR="00CF58A8" w:rsidRPr="0049460C" w:rsidP="00EB57A9" w14:paraId="2A9FC66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20" w:after="20"/>
              <w:ind w:left="-72"/>
              <w:rPr>
                <w:rFonts w:ascii="Arial Narrow" w:hAnsi="Arial Narrow"/>
                <w:sz w:val="17"/>
              </w:rPr>
            </w:pPr>
            <w:r w:rsidRPr="0049460C">
              <w:br w:type="page"/>
            </w:r>
            <w:r w:rsidRPr="0049460C">
              <w:rPr>
                <w:rFonts w:ascii="Arial Narrow" w:hAnsi="Arial Narrow"/>
                <w:sz w:val="17"/>
              </w:rPr>
              <w:t>Table of Frequency Allocations                                                                               7145-8650 MHz (SHF)</w:t>
            </w:r>
          </w:p>
        </w:tc>
        <w:tc>
          <w:tcPr>
            <w:tcW w:w="1800" w:type="dxa"/>
            <w:tcBorders>
              <w:left w:val="nil"/>
              <w:right w:val="nil"/>
            </w:tcBorders>
            <w:noWrap/>
          </w:tcPr>
          <w:p w:rsidR="00CF58A8" w:rsidRPr="0049460C" w:rsidP="00EB57A9" w14:paraId="4E8C1545" w14:textId="77777777">
            <w:pPr>
              <w:tabs>
                <w:tab w:val="left" w:pos="-855"/>
                <w:tab w:val="left" w:pos="-252"/>
                <w:tab w:val="left" w:pos="288"/>
                <w:tab w:val="left" w:pos="10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20" w:after="20"/>
              <w:ind w:right="-90"/>
              <w:jc w:val="center"/>
              <w:rPr>
                <w:rFonts w:ascii="Arial Narrow" w:hAnsi="Arial Narrow"/>
                <w:sz w:val="17"/>
              </w:rPr>
            </w:pPr>
            <w:r w:rsidRPr="0049460C">
              <w:rPr>
                <w:rFonts w:ascii="Arial Narrow" w:hAnsi="Arial Narrow"/>
                <w:sz w:val="17"/>
              </w:rPr>
              <w:t xml:space="preserve">                            Page 45</w:t>
            </w:r>
          </w:p>
        </w:tc>
      </w:tr>
      <w:tr w14:paraId="1946F90B" w14:textId="77777777" w:rsidTr="00EB57A9">
        <w:tblPrEx>
          <w:tblW w:w="5000" w:type="pct"/>
          <w:tblLayout w:type="fixed"/>
          <w:tblCellMar>
            <w:left w:w="58" w:type="dxa"/>
            <w:right w:w="0" w:type="dxa"/>
          </w:tblCellMar>
          <w:tblLook w:val="0000"/>
        </w:tblPrEx>
        <w:tc>
          <w:tcPr>
            <w:tcW w:w="5220" w:type="dxa"/>
            <w:gridSpan w:val="3"/>
            <w:tcBorders>
              <w:right w:val="double" w:sz="6" w:space="0" w:color="auto"/>
            </w:tcBorders>
            <w:noWrap/>
          </w:tcPr>
          <w:p w:rsidR="00CF58A8" w:rsidRPr="0049460C" w:rsidP="00EB57A9" w14:paraId="262843B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ind w:left="-72"/>
              <w:jc w:val="center"/>
              <w:rPr>
                <w:rFonts w:ascii="Arial Narrow" w:hAnsi="Arial Narrow"/>
                <w:sz w:val="17"/>
              </w:rPr>
            </w:pPr>
            <w:r w:rsidRPr="0049460C">
              <w:rPr>
                <w:rFonts w:ascii="Arial Narrow" w:hAnsi="Arial Narrow"/>
                <w:sz w:val="17"/>
              </w:rPr>
              <w:t>International Table</w:t>
            </w:r>
          </w:p>
        </w:tc>
        <w:tc>
          <w:tcPr>
            <w:tcW w:w="6660" w:type="dxa"/>
            <w:gridSpan w:val="2"/>
            <w:tcBorders>
              <w:left w:val="double" w:sz="6" w:space="0" w:color="auto"/>
              <w:right w:val="double" w:sz="6" w:space="0" w:color="auto"/>
            </w:tcBorders>
            <w:noWrap/>
          </w:tcPr>
          <w:p w:rsidR="00CF58A8" w:rsidRPr="0049460C" w:rsidP="00EB57A9" w14:paraId="71BB28A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jc w:val="center"/>
              <w:rPr>
                <w:rFonts w:ascii="Arial Narrow" w:hAnsi="Arial Narrow"/>
                <w:sz w:val="17"/>
              </w:rPr>
            </w:pPr>
            <w:r w:rsidRPr="0049460C">
              <w:rPr>
                <w:rFonts w:ascii="Arial Narrow" w:hAnsi="Arial Narrow"/>
                <w:sz w:val="17"/>
              </w:rPr>
              <w:t>United States Table</w:t>
            </w:r>
          </w:p>
        </w:tc>
        <w:tc>
          <w:tcPr>
            <w:tcW w:w="1800" w:type="dxa"/>
            <w:vMerge w:val="restart"/>
            <w:tcBorders>
              <w:left w:val="double" w:sz="6" w:space="0" w:color="auto"/>
              <w:right w:val="nil"/>
            </w:tcBorders>
            <w:noWrap/>
          </w:tcPr>
          <w:p w:rsidR="00CF58A8" w:rsidRPr="0049460C" w:rsidP="00EB57A9" w14:paraId="3414B3EA" w14:textId="77777777">
            <w:pPr>
              <w:suppressAutoHyphens/>
              <w:spacing w:before="20" w:after="20"/>
              <w:rPr>
                <w:rFonts w:ascii="Arial Narrow" w:hAnsi="Arial Narrow"/>
                <w:sz w:val="17"/>
              </w:rPr>
            </w:pPr>
            <w:r w:rsidRPr="0049460C">
              <w:rPr>
                <w:rFonts w:ascii="Arial Narrow" w:hAnsi="Arial Narrow"/>
                <w:sz w:val="17"/>
              </w:rPr>
              <w:t>FCC Rule Part(s)</w:t>
            </w:r>
          </w:p>
        </w:tc>
      </w:tr>
      <w:tr w14:paraId="130B3DDE" w14:textId="77777777" w:rsidTr="00EB57A9">
        <w:tblPrEx>
          <w:tblW w:w="5000" w:type="pct"/>
          <w:tblLayout w:type="fixed"/>
          <w:tblCellMar>
            <w:left w:w="58" w:type="dxa"/>
            <w:right w:w="0" w:type="dxa"/>
          </w:tblCellMar>
          <w:tblLook w:val="0000"/>
        </w:tblPrEx>
        <w:trPr>
          <w:trHeight w:val="332"/>
        </w:trPr>
        <w:tc>
          <w:tcPr>
            <w:tcW w:w="1740" w:type="dxa"/>
            <w:noWrap/>
          </w:tcPr>
          <w:p w:rsidR="00CF58A8" w:rsidRPr="0049460C" w:rsidP="00EB57A9" w14:paraId="52CCD7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ind w:left="-63"/>
              <w:rPr>
                <w:rFonts w:ascii="Arial Narrow" w:hAnsi="Arial Narrow"/>
                <w:sz w:val="17"/>
              </w:rPr>
            </w:pPr>
            <w:r w:rsidRPr="0049460C">
              <w:rPr>
                <w:rFonts w:ascii="Arial Narrow" w:hAnsi="Arial Narrow"/>
                <w:sz w:val="17"/>
              </w:rPr>
              <w:t>Region 1 Table</w:t>
            </w:r>
          </w:p>
        </w:tc>
        <w:tc>
          <w:tcPr>
            <w:tcW w:w="1740" w:type="dxa"/>
            <w:noWrap/>
          </w:tcPr>
          <w:p w:rsidR="00CF58A8" w:rsidRPr="0049460C" w:rsidP="00EB57A9" w14:paraId="17645AC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Region 2 Table</w:t>
            </w:r>
          </w:p>
        </w:tc>
        <w:tc>
          <w:tcPr>
            <w:tcW w:w="1740" w:type="dxa"/>
            <w:tcBorders>
              <w:right w:val="double" w:sz="6" w:space="0" w:color="auto"/>
            </w:tcBorders>
            <w:noWrap/>
          </w:tcPr>
          <w:p w:rsidR="00CF58A8" w:rsidRPr="0049460C" w:rsidP="00EB57A9" w14:paraId="7FFA904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Region 3 Table</w:t>
            </w:r>
          </w:p>
        </w:tc>
        <w:tc>
          <w:tcPr>
            <w:tcW w:w="4176" w:type="dxa"/>
            <w:tcBorders>
              <w:left w:val="double" w:sz="6" w:space="0" w:color="auto"/>
            </w:tcBorders>
            <w:noWrap/>
          </w:tcPr>
          <w:p w:rsidR="00CF58A8" w:rsidRPr="0049460C" w:rsidP="00EB57A9" w14:paraId="4A7ED34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Federal Table</w:t>
            </w:r>
          </w:p>
        </w:tc>
        <w:tc>
          <w:tcPr>
            <w:tcW w:w="2484" w:type="dxa"/>
            <w:tcBorders>
              <w:bottom w:val="single" w:sz="4" w:space="0" w:color="auto"/>
              <w:right w:val="double" w:sz="6" w:space="0" w:color="auto"/>
            </w:tcBorders>
            <w:noWrap/>
          </w:tcPr>
          <w:p w:rsidR="00CF58A8" w:rsidRPr="0049460C" w:rsidP="00EB57A9" w14:paraId="7E7C4DF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before="10" w:after="10"/>
              <w:rPr>
                <w:rFonts w:ascii="Arial Narrow" w:hAnsi="Arial Narrow"/>
                <w:sz w:val="17"/>
              </w:rPr>
            </w:pPr>
            <w:r w:rsidRPr="0049460C">
              <w:rPr>
                <w:rFonts w:ascii="Arial Narrow" w:hAnsi="Arial Narrow"/>
                <w:sz w:val="17"/>
              </w:rPr>
              <w:t>Non-Federal Table</w:t>
            </w:r>
          </w:p>
        </w:tc>
        <w:tc>
          <w:tcPr>
            <w:tcW w:w="1800" w:type="dxa"/>
            <w:vMerge/>
            <w:tcBorders>
              <w:left w:val="double" w:sz="6" w:space="0" w:color="auto"/>
              <w:right w:val="nil"/>
            </w:tcBorders>
            <w:noWrap/>
            <w:vAlign w:val="center"/>
          </w:tcPr>
          <w:p w:rsidR="00CF58A8" w:rsidRPr="0049460C" w:rsidP="00EB57A9" w14:paraId="01C8E524" w14:textId="77777777">
            <w:pPr>
              <w:suppressAutoHyphens/>
              <w:rPr>
                <w:rFonts w:ascii="Arial Narrow" w:hAnsi="Arial Narrow"/>
                <w:sz w:val="17"/>
              </w:rPr>
            </w:pPr>
          </w:p>
        </w:tc>
      </w:tr>
      <w:tr w14:paraId="2CD539FA" w14:textId="77777777" w:rsidTr="00EB57A9">
        <w:tblPrEx>
          <w:tblW w:w="5000" w:type="pct"/>
          <w:tblLayout w:type="fixed"/>
          <w:tblCellMar>
            <w:left w:w="58" w:type="dxa"/>
            <w:right w:w="0" w:type="dxa"/>
          </w:tblCellMar>
          <w:tblLook w:val="0000"/>
        </w:tblPrEx>
        <w:trPr>
          <w:trHeight w:val="534"/>
        </w:trPr>
        <w:tc>
          <w:tcPr>
            <w:tcW w:w="5220" w:type="dxa"/>
            <w:gridSpan w:val="3"/>
            <w:tcBorders>
              <w:right w:val="double" w:sz="6" w:space="0" w:color="auto"/>
            </w:tcBorders>
            <w:noWrap/>
          </w:tcPr>
          <w:p w:rsidR="00CF58A8" w:rsidRPr="0049460C" w:rsidP="00EB57A9" w14:paraId="31513270" w14:textId="77777777">
            <w:pPr>
              <w:suppressAutoHyphens/>
              <w:ind w:left="-58" w:firstLine="14"/>
              <w:rPr>
                <w:rFonts w:ascii="Arial Narrow" w:hAnsi="Arial Narrow"/>
                <w:sz w:val="17"/>
              </w:rPr>
            </w:pPr>
            <w:r w:rsidRPr="0049460C">
              <w:rPr>
                <w:rFonts w:ascii="Arial Narrow" w:hAnsi="Arial Narrow"/>
                <w:sz w:val="17"/>
              </w:rPr>
              <w:t>7145-7190</w:t>
            </w:r>
          </w:p>
          <w:p w:rsidR="00CF58A8" w:rsidRPr="0049460C" w:rsidP="00EB57A9" w14:paraId="1308B36E" w14:textId="77777777">
            <w:pPr>
              <w:suppressAutoHyphens/>
              <w:ind w:left="-58" w:firstLine="14"/>
              <w:rPr>
                <w:rFonts w:ascii="Arial Narrow" w:hAnsi="Arial Narrow"/>
                <w:sz w:val="17"/>
              </w:rPr>
            </w:pPr>
            <w:r w:rsidRPr="0049460C">
              <w:rPr>
                <w:rFonts w:ascii="Arial Narrow" w:hAnsi="Arial Narrow"/>
                <w:sz w:val="17"/>
              </w:rPr>
              <w:t>FIXED</w:t>
            </w:r>
          </w:p>
          <w:p w:rsidR="00CF58A8" w:rsidRPr="0049460C" w:rsidP="00EB57A9" w14:paraId="4FD8340A" w14:textId="77777777">
            <w:pPr>
              <w:suppressAutoHyphens/>
              <w:ind w:left="-58" w:firstLine="14"/>
              <w:rPr>
                <w:rFonts w:ascii="Arial Narrow" w:hAnsi="Arial Narrow"/>
                <w:sz w:val="17"/>
              </w:rPr>
            </w:pPr>
            <w:r w:rsidRPr="0049460C">
              <w:rPr>
                <w:rFonts w:ascii="Arial Narrow" w:hAnsi="Arial Narrow"/>
                <w:sz w:val="17"/>
              </w:rPr>
              <w:t>MOBILE</w:t>
            </w:r>
          </w:p>
          <w:p w:rsidR="00CF58A8" w:rsidRPr="0049460C" w:rsidP="00EB57A9" w14:paraId="34513C80" w14:textId="77777777">
            <w:pPr>
              <w:suppressAutoHyphens/>
              <w:ind w:left="-58" w:firstLine="14"/>
              <w:rPr>
                <w:rFonts w:ascii="Arial Narrow" w:hAnsi="Arial Narrow"/>
                <w:sz w:val="17"/>
              </w:rPr>
            </w:pPr>
            <w:r w:rsidRPr="0049460C">
              <w:rPr>
                <w:rFonts w:ascii="Arial Narrow" w:hAnsi="Arial Narrow"/>
                <w:sz w:val="17"/>
              </w:rPr>
              <w:t>SPACE RESEARCH (deep space) (Earth-to-space)</w:t>
            </w:r>
          </w:p>
          <w:p w:rsidR="00CF58A8" w:rsidRPr="0049460C" w:rsidP="00EB57A9" w14:paraId="2B8ABE50" w14:textId="77777777">
            <w:pPr>
              <w:suppressAutoHyphens/>
              <w:ind w:left="-58" w:firstLine="14"/>
              <w:rPr>
                <w:rFonts w:ascii="Arial Narrow" w:hAnsi="Arial Narrow"/>
                <w:sz w:val="17"/>
              </w:rPr>
            </w:pPr>
          </w:p>
          <w:p w:rsidR="00CF58A8" w:rsidRPr="0049460C" w:rsidP="00EB57A9" w14:paraId="04B3C54E"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14"/>
              <w:rPr>
                <w:rFonts w:ascii="Arial Narrow" w:hAnsi="Arial Narrow"/>
                <w:sz w:val="17"/>
              </w:rPr>
            </w:pPr>
            <w:r w:rsidRPr="0049460C">
              <w:rPr>
                <w:rFonts w:ascii="Arial Narrow" w:hAnsi="Arial Narrow"/>
                <w:sz w:val="17"/>
              </w:rPr>
              <w:t>5.458  5.459</w:t>
            </w:r>
          </w:p>
        </w:tc>
        <w:tc>
          <w:tcPr>
            <w:tcW w:w="4176" w:type="dxa"/>
            <w:tcBorders>
              <w:left w:val="double" w:sz="6" w:space="0" w:color="auto"/>
            </w:tcBorders>
            <w:noWrap/>
          </w:tcPr>
          <w:p w:rsidR="00CF58A8" w:rsidRPr="0049460C" w:rsidP="00EB57A9" w14:paraId="7FA4E453" w14:textId="77777777">
            <w:pPr>
              <w:suppressAutoHyphens/>
              <w:rPr>
                <w:rFonts w:ascii="Arial Narrow" w:hAnsi="Arial Narrow"/>
                <w:sz w:val="17"/>
              </w:rPr>
            </w:pPr>
            <w:r w:rsidRPr="0049460C">
              <w:rPr>
                <w:rFonts w:ascii="Arial Narrow" w:hAnsi="Arial Narrow"/>
                <w:sz w:val="17"/>
              </w:rPr>
              <w:t>7145-7190</w:t>
            </w:r>
          </w:p>
          <w:p w:rsidR="00CF58A8" w:rsidRPr="0049460C" w:rsidP="00EB57A9" w14:paraId="73D83DA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49C3546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(deep space)(Earth-to-space)  US262</w:t>
            </w:r>
          </w:p>
          <w:p w:rsidR="00CF58A8" w:rsidRPr="0049460C" w:rsidP="00EB57A9" w14:paraId="658956D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60D67AF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1F38E47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5.458  G116</w:t>
            </w:r>
          </w:p>
        </w:tc>
        <w:tc>
          <w:tcPr>
            <w:tcW w:w="2484" w:type="dxa"/>
            <w:tcBorders>
              <w:right w:val="double" w:sz="6" w:space="0" w:color="auto"/>
            </w:tcBorders>
            <w:noWrap/>
          </w:tcPr>
          <w:p w:rsidR="00CF58A8" w:rsidRPr="0049460C" w:rsidP="00EB57A9" w14:paraId="64A0CD84" w14:textId="77777777">
            <w:pPr>
              <w:suppressAutoHyphens/>
              <w:rPr>
                <w:rFonts w:ascii="Arial Narrow" w:hAnsi="Arial Narrow"/>
                <w:sz w:val="17"/>
              </w:rPr>
            </w:pPr>
            <w:r w:rsidRPr="0049460C">
              <w:rPr>
                <w:rFonts w:ascii="Arial Narrow" w:hAnsi="Arial Narrow"/>
                <w:sz w:val="17"/>
              </w:rPr>
              <w:t>7145-7</w:t>
            </w:r>
            <w:r>
              <w:rPr>
                <w:rFonts w:ascii="Arial Narrow" w:hAnsi="Arial Narrow"/>
                <w:sz w:val="17"/>
              </w:rPr>
              <w:t>190</w:t>
            </w:r>
          </w:p>
          <w:p w:rsidR="00CF58A8" w:rsidP="00EB57A9" w14:paraId="07F93492"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p w:rsidR="00CF58A8" w:rsidP="00EB57A9" w14:paraId="7E6282ED"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p w:rsidR="00CF58A8" w:rsidP="00EB57A9" w14:paraId="2445BFA7"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p w:rsidR="00CF58A8" w:rsidP="00EB57A9" w14:paraId="22D61F65"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p w:rsidR="00CF58A8" w:rsidRPr="0049460C" w:rsidP="00EB57A9" w14:paraId="0B7F223D" w14:textId="77777777">
            <w:pPr>
              <w:tabs>
                <w:tab w:val="left" w:pos="0"/>
                <w:tab w:val="left" w:pos="336"/>
                <w:tab w:val="left" w:pos="1908"/>
                <w:tab w:val="left" w:pos="2880"/>
                <w:tab w:val="left" w:pos="3600"/>
                <w:tab w:val="left" w:pos="4320"/>
                <w:tab w:val="left" w:pos="5040"/>
              </w:tabs>
              <w:suppressAutoHyphens/>
              <w:spacing w:before="120" w:line="204" w:lineRule="auto"/>
              <w:rPr>
                <w:rFonts w:ascii="Arial Narrow" w:hAnsi="Arial Narrow"/>
                <w:sz w:val="17"/>
              </w:rPr>
            </w:pPr>
            <w:r w:rsidRPr="0049460C">
              <w:rPr>
                <w:rFonts w:ascii="Arial Narrow" w:hAnsi="Arial Narrow"/>
                <w:sz w:val="17"/>
              </w:rPr>
              <w:t>5.458  US262</w:t>
            </w:r>
          </w:p>
        </w:tc>
        <w:tc>
          <w:tcPr>
            <w:tcW w:w="1800" w:type="dxa"/>
            <w:vMerge w:val="restart"/>
            <w:tcBorders>
              <w:left w:val="double" w:sz="6" w:space="0" w:color="auto"/>
              <w:right w:val="nil"/>
            </w:tcBorders>
            <w:noWrap/>
          </w:tcPr>
          <w:p w:rsidR="00CF58A8" w:rsidRPr="0049460C" w:rsidP="00EB57A9" w14:paraId="275128A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6F911B6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RF Devices (15)</w:t>
            </w:r>
          </w:p>
        </w:tc>
      </w:tr>
      <w:tr w14:paraId="2A7225E4" w14:textId="77777777" w:rsidTr="00EB57A9">
        <w:tblPrEx>
          <w:tblW w:w="5000" w:type="pct"/>
          <w:tblLayout w:type="fixed"/>
          <w:tblCellMar>
            <w:left w:w="58" w:type="dxa"/>
            <w:right w:w="0" w:type="dxa"/>
          </w:tblCellMar>
          <w:tblLook w:val="0000"/>
        </w:tblPrEx>
        <w:trPr>
          <w:trHeight w:val="1307"/>
        </w:trPr>
        <w:tc>
          <w:tcPr>
            <w:tcW w:w="5220" w:type="dxa"/>
            <w:gridSpan w:val="3"/>
            <w:tcBorders>
              <w:bottom w:val="single" w:sz="4" w:space="0" w:color="auto"/>
              <w:right w:val="double" w:sz="6" w:space="0" w:color="auto"/>
            </w:tcBorders>
            <w:noWrap/>
          </w:tcPr>
          <w:p w:rsidR="00CF58A8" w:rsidRPr="0049460C" w:rsidP="00EB57A9" w14:paraId="0B1DF388" w14:textId="77777777">
            <w:pPr>
              <w:suppressAutoHyphens/>
              <w:ind w:left="-58" w:firstLine="14"/>
              <w:rPr>
                <w:rFonts w:ascii="Arial Narrow" w:hAnsi="Arial Narrow"/>
                <w:sz w:val="17"/>
              </w:rPr>
            </w:pPr>
            <w:r w:rsidRPr="0049460C">
              <w:rPr>
                <w:rFonts w:ascii="Arial Narrow" w:hAnsi="Arial Narrow"/>
                <w:sz w:val="17"/>
              </w:rPr>
              <w:t>7190-7235</w:t>
            </w:r>
          </w:p>
          <w:p w:rsidR="00CF58A8" w:rsidRPr="0049460C" w:rsidP="00EB57A9" w14:paraId="1714555E" w14:textId="77777777">
            <w:pPr>
              <w:suppressAutoHyphens/>
              <w:ind w:left="-58" w:firstLine="14"/>
              <w:rPr>
                <w:rFonts w:ascii="Arial Narrow" w:hAnsi="Arial Narrow"/>
                <w:sz w:val="17"/>
              </w:rPr>
            </w:pPr>
            <w:r w:rsidRPr="0049460C">
              <w:rPr>
                <w:rFonts w:ascii="Arial Narrow" w:hAnsi="Arial Narrow"/>
                <w:sz w:val="17"/>
              </w:rPr>
              <w:t>EARTH EXPLORATION-SATELLITE (Earth-to-space)  5.460A  5.460B</w:t>
            </w:r>
          </w:p>
          <w:p w:rsidR="00CF58A8" w:rsidRPr="0049460C" w:rsidP="00EB57A9" w14:paraId="021BAA07" w14:textId="77777777">
            <w:pPr>
              <w:suppressAutoHyphens/>
              <w:ind w:left="-58" w:firstLine="14"/>
              <w:rPr>
                <w:rFonts w:ascii="Arial Narrow" w:hAnsi="Arial Narrow"/>
                <w:sz w:val="17"/>
              </w:rPr>
            </w:pPr>
            <w:r w:rsidRPr="0049460C">
              <w:rPr>
                <w:rFonts w:ascii="Arial Narrow" w:hAnsi="Arial Narrow"/>
                <w:sz w:val="17"/>
              </w:rPr>
              <w:t>FIXED</w:t>
            </w:r>
          </w:p>
          <w:p w:rsidR="00CF58A8" w:rsidRPr="0049460C" w:rsidP="00EB57A9" w14:paraId="7A568ED4" w14:textId="77777777">
            <w:pPr>
              <w:suppressAutoHyphens/>
              <w:ind w:left="-58" w:firstLine="14"/>
              <w:rPr>
                <w:rFonts w:ascii="Arial Narrow" w:hAnsi="Arial Narrow"/>
                <w:sz w:val="17"/>
              </w:rPr>
            </w:pPr>
            <w:r w:rsidRPr="0049460C">
              <w:rPr>
                <w:rFonts w:ascii="Arial Narrow" w:hAnsi="Arial Narrow"/>
                <w:sz w:val="17"/>
              </w:rPr>
              <w:t>MOBILE</w:t>
            </w:r>
          </w:p>
          <w:p w:rsidR="00CF58A8" w:rsidRPr="0049460C" w:rsidP="00EB57A9" w14:paraId="65B25560" w14:textId="77777777">
            <w:pPr>
              <w:suppressAutoHyphens/>
              <w:ind w:left="-58" w:firstLine="14"/>
              <w:rPr>
                <w:rFonts w:ascii="Arial Narrow" w:hAnsi="Arial Narrow"/>
                <w:sz w:val="17"/>
              </w:rPr>
            </w:pPr>
            <w:r w:rsidRPr="0049460C">
              <w:rPr>
                <w:rFonts w:ascii="Arial Narrow" w:hAnsi="Arial Narrow"/>
                <w:sz w:val="17"/>
              </w:rPr>
              <w:t>SPACE RESEARCH (Earth-to-space)  5.460</w:t>
            </w:r>
          </w:p>
          <w:p w:rsidR="00CF58A8" w:rsidRPr="0049460C" w:rsidP="00EB57A9" w14:paraId="0582261C" w14:textId="77777777">
            <w:pPr>
              <w:suppressAutoHyphens/>
              <w:spacing w:line="204" w:lineRule="auto"/>
              <w:ind w:left="-58" w:firstLine="14"/>
              <w:rPr>
                <w:rFonts w:ascii="Arial Narrow" w:hAnsi="Arial Narrow"/>
                <w:sz w:val="17"/>
              </w:rPr>
            </w:pPr>
          </w:p>
          <w:p w:rsidR="00CF58A8" w:rsidRPr="0049460C" w:rsidP="00EB57A9" w14:paraId="6CFCB8AA"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14"/>
              <w:rPr>
                <w:rFonts w:ascii="Arial Narrow" w:hAnsi="Arial Narrow"/>
                <w:sz w:val="17"/>
              </w:rPr>
            </w:pPr>
            <w:r w:rsidRPr="0049460C">
              <w:rPr>
                <w:rFonts w:ascii="Arial Narrow" w:hAnsi="Arial Narrow"/>
                <w:sz w:val="17"/>
              </w:rPr>
              <w:t>5.458  5.459</w:t>
            </w:r>
          </w:p>
        </w:tc>
        <w:tc>
          <w:tcPr>
            <w:tcW w:w="4176" w:type="dxa"/>
            <w:tcBorders>
              <w:left w:val="double" w:sz="6" w:space="0" w:color="auto"/>
              <w:bottom w:val="single" w:sz="4" w:space="0" w:color="auto"/>
            </w:tcBorders>
            <w:noWrap/>
          </w:tcPr>
          <w:p w:rsidR="00CF58A8" w:rsidRPr="0049460C" w:rsidP="00EB57A9" w14:paraId="36455050"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7190-7235</w:t>
            </w:r>
          </w:p>
          <w:p w:rsidR="00CF58A8" w:rsidRPr="0049460C" w:rsidP="00EB57A9" w14:paraId="1C26DEF6" w14:textId="77777777">
            <w:pPr>
              <w:suppressAutoHyphens/>
              <w:rPr>
                <w:rFonts w:ascii="Arial Narrow" w:hAnsi="Arial Narrow"/>
                <w:sz w:val="17"/>
              </w:rPr>
            </w:pPr>
            <w:r w:rsidRPr="0049460C">
              <w:rPr>
                <w:rFonts w:ascii="Arial Narrow" w:hAnsi="Arial Narrow"/>
                <w:sz w:val="17"/>
              </w:rPr>
              <w:t>EARTH EXPLORATION-SATELLITE (Earth-to-space)  5.460A</w:t>
            </w:r>
          </w:p>
          <w:p w:rsidR="00CF58A8" w:rsidRPr="0049460C" w:rsidP="00EB57A9" w14:paraId="1A444B4D" w14:textId="77777777">
            <w:pPr>
              <w:suppressAutoHyphens/>
              <w:spacing w:line="204" w:lineRule="auto"/>
              <w:rPr>
                <w:rFonts w:ascii="Arial Narrow" w:hAnsi="Arial Narrow"/>
                <w:sz w:val="17"/>
              </w:rPr>
            </w:pPr>
            <w:r w:rsidRPr="0049460C">
              <w:rPr>
                <w:rFonts w:ascii="Arial Narrow" w:hAnsi="Arial Narrow"/>
                <w:sz w:val="17"/>
              </w:rPr>
              <w:t xml:space="preserve">   5.460B</w:t>
            </w:r>
          </w:p>
          <w:p w:rsidR="00CF58A8" w:rsidRPr="0049460C" w:rsidP="00EB57A9" w14:paraId="49098AD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0E20009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(Earth-to-space) 5.460</w:t>
            </w:r>
          </w:p>
          <w:p w:rsidR="00CF58A8" w:rsidRPr="0049460C" w:rsidP="00EB57A9" w14:paraId="7CC4952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1C9BA8C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5.458  </w:t>
            </w:r>
            <w:r>
              <w:rPr>
                <w:rFonts w:ascii="Arial Narrow" w:hAnsi="Arial Narrow"/>
                <w:sz w:val="17"/>
              </w:rPr>
              <w:t xml:space="preserve">US460  US460A  </w:t>
            </w:r>
            <w:r w:rsidRPr="0049460C">
              <w:rPr>
                <w:rFonts w:ascii="Arial Narrow" w:hAnsi="Arial Narrow"/>
                <w:sz w:val="17"/>
              </w:rPr>
              <w:t>G134</w:t>
            </w:r>
          </w:p>
        </w:tc>
        <w:tc>
          <w:tcPr>
            <w:tcW w:w="2484" w:type="dxa"/>
            <w:tcBorders>
              <w:bottom w:val="single" w:sz="4" w:space="0" w:color="auto"/>
              <w:right w:val="double" w:sz="6" w:space="0" w:color="auto"/>
            </w:tcBorders>
            <w:noWrap/>
          </w:tcPr>
          <w:p w:rsidR="00CF58A8" w:rsidP="00EB57A9" w14:paraId="1AA6B46F"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Pr>
                <w:rFonts w:ascii="Arial Narrow" w:hAnsi="Arial Narrow"/>
                <w:sz w:val="17"/>
              </w:rPr>
              <w:t>7190-7235</w:t>
            </w:r>
          </w:p>
          <w:p w:rsidR="00CF58A8" w:rsidP="00EB57A9" w14:paraId="0864CD83"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p>
          <w:p w:rsidR="00CF58A8" w:rsidP="00EB57A9" w14:paraId="1E2CBD22"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p>
          <w:p w:rsidR="00CF58A8" w:rsidP="00EB57A9" w14:paraId="35609114"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p>
          <w:p w:rsidR="00CF58A8" w:rsidP="00EB57A9" w14:paraId="54AA69EE"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p>
          <w:p w:rsidR="00CF58A8" w:rsidRPr="0049460C" w:rsidP="00EB57A9" w14:paraId="28AEBC1C" w14:textId="77777777">
            <w:pPr>
              <w:tabs>
                <w:tab w:val="left" w:pos="0"/>
                <w:tab w:val="left" w:pos="336"/>
                <w:tab w:val="left" w:pos="1908"/>
                <w:tab w:val="left" w:pos="2880"/>
                <w:tab w:val="left" w:pos="3600"/>
                <w:tab w:val="left" w:pos="4320"/>
                <w:tab w:val="left" w:pos="5040"/>
              </w:tabs>
              <w:suppressAutoHyphens/>
              <w:spacing w:before="120"/>
              <w:rPr>
                <w:rFonts w:ascii="Arial Narrow" w:hAnsi="Arial Narrow"/>
                <w:sz w:val="17"/>
              </w:rPr>
            </w:pPr>
            <w:r>
              <w:rPr>
                <w:rFonts w:ascii="Arial Narrow" w:hAnsi="Arial Narrow"/>
                <w:sz w:val="17"/>
              </w:rPr>
              <w:t>5.</w:t>
            </w:r>
            <w:r w:rsidRPr="0049460C">
              <w:rPr>
                <w:rFonts w:ascii="Arial Narrow" w:hAnsi="Arial Narrow"/>
                <w:sz w:val="17"/>
              </w:rPr>
              <w:t xml:space="preserve">458  </w:t>
            </w:r>
            <w:r>
              <w:rPr>
                <w:rFonts w:ascii="Arial Narrow" w:hAnsi="Arial Narrow"/>
                <w:sz w:val="17"/>
              </w:rPr>
              <w:t xml:space="preserve">US460  US460A  </w:t>
            </w:r>
          </w:p>
        </w:tc>
        <w:tc>
          <w:tcPr>
            <w:tcW w:w="1800" w:type="dxa"/>
            <w:vMerge/>
            <w:tcBorders>
              <w:left w:val="double" w:sz="6" w:space="0" w:color="auto"/>
              <w:bottom w:val="single" w:sz="4" w:space="0" w:color="auto"/>
              <w:right w:val="nil"/>
            </w:tcBorders>
            <w:shd w:val="clear" w:color="auto" w:fill="auto"/>
            <w:noWrap/>
          </w:tcPr>
          <w:p w:rsidR="00CF58A8" w:rsidRPr="0049460C" w:rsidP="00EB57A9" w14:paraId="5273402F" w14:textId="77777777">
            <w:pPr>
              <w:suppressAutoHyphens/>
              <w:rPr>
                <w:rFonts w:ascii="Arial Narrow" w:hAnsi="Arial Narrow"/>
                <w:sz w:val="17"/>
              </w:rPr>
            </w:pPr>
          </w:p>
        </w:tc>
      </w:tr>
      <w:tr w14:paraId="01EC4052" w14:textId="77777777" w:rsidTr="00EB57A9">
        <w:tblPrEx>
          <w:tblW w:w="5000" w:type="pct"/>
          <w:tblLayout w:type="fixed"/>
          <w:tblCellMar>
            <w:left w:w="58" w:type="dxa"/>
            <w:right w:w="0" w:type="dxa"/>
          </w:tblCellMar>
          <w:tblLook w:val="0000"/>
        </w:tblPrEx>
        <w:trPr>
          <w:trHeight w:val="282"/>
        </w:trPr>
        <w:tc>
          <w:tcPr>
            <w:tcW w:w="5220" w:type="dxa"/>
            <w:gridSpan w:val="3"/>
            <w:tcBorders>
              <w:right w:val="double" w:sz="6" w:space="0" w:color="auto"/>
            </w:tcBorders>
            <w:noWrap/>
          </w:tcPr>
          <w:p w:rsidR="00CF58A8" w:rsidRPr="0049460C" w:rsidP="00EB57A9" w14:paraId="782454FF"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9"/>
              <w:rPr>
                <w:rFonts w:ascii="Arial Narrow" w:hAnsi="Arial Narrow"/>
                <w:sz w:val="17"/>
              </w:rPr>
            </w:pPr>
            <w:r w:rsidRPr="0049460C">
              <w:rPr>
                <w:rFonts w:ascii="Arial Narrow" w:hAnsi="Arial Narrow"/>
                <w:sz w:val="17"/>
              </w:rPr>
              <w:t>7235-7250</w:t>
            </w:r>
          </w:p>
          <w:p w:rsidR="00CF58A8" w:rsidRPr="0049460C" w:rsidP="00EB57A9" w14:paraId="24DDAB2E"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EARTH EXPLORATION-SATELLITE (Earth-to-space)  5.460A</w:t>
            </w:r>
          </w:p>
          <w:p w:rsidR="00CF58A8" w:rsidRPr="0049460C" w:rsidP="00EB57A9" w14:paraId="66FCD6F4"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FIXED</w:t>
            </w:r>
          </w:p>
          <w:p w:rsidR="00CF58A8" w:rsidRPr="0049460C" w:rsidP="00EB57A9" w14:paraId="0CCF4747"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9"/>
              <w:rPr>
                <w:rFonts w:ascii="Arial Narrow" w:hAnsi="Arial Narrow"/>
                <w:sz w:val="17"/>
              </w:rPr>
            </w:pPr>
            <w:r w:rsidRPr="0049460C">
              <w:rPr>
                <w:rFonts w:ascii="Arial Narrow" w:hAnsi="Arial Narrow"/>
                <w:sz w:val="17"/>
              </w:rPr>
              <w:t>MOBILE</w:t>
            </w:r>
          </w:p>
          <w:p w:rsidR="00CF58A8" w:rsidRPr="0049460C" w:rsidP="00EB57A9" w14:paraId="06EE3335"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p>
          <w:p w:rsidR="00CF58A8" w:rsidRPr="0049460C" w:rsidP="00EB57A9" w14:paraId="7B2F2582"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9"/>
              <w:rPr>
                <w:rFonts w:ascii="Arial Narrow" w:hAnsi="Arial Narrow"/>
                <w:sz w:val="17"/>
              </w:rPr>
            </w:pPr>
            <w:r w:rsidRPr="0049460C">
              <w:rPr>
                <w:rFonts w:ascii="Arial Narrow" w:hAnsi="Arial Narrow"/>
                <w:sz w:val="17"/>
              </w:rPr>
              <w:t>5.458</w:t>
            </w:r>
          </w:p>
        </w:tc>
        <w:tc>
          <w:tcPr>
            <w:tcW w:w="4176" w:type="dxa"/>
            <w:tcBorders>
              <w:left w:val="double" w:sz="6" w:space="0" w:color="auto"/>
            </w:tcBorders>
            <w:noWrap/>
          </w:tcPr>
          <w:p w:rsidR="00CF58A8" w:rsidRPr="0049460C" w:rsidP="00EB57A9" w14:paraId="5ABEE157"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7235-7250</w:t>
            </w:r>
          </w:p>
          <w:p w:rsidR="00CF58A8" w:rsidRPr="0049460C" w:rsidP="00EB57A9" w14:paraId="67D79CD9"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 (Earth-to-space)  5.460A</w:t>
            </w:r>
          </w:p>
          <w:p w:rsidR="00CF58A8" w:rsidRPr="0049460C" w:rsidP="00EB57A9" w14:paraId="55A90D4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516FD5A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4A63641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6203C80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5.458</w:t>
            </w:r>
            <w:r>
              <w:rPr>
                <w:rFonts w:ascii="Arial Narrow" w:hAnsi="Arial Narrow"/>
                <w:sz w:val="17"/>
              </w:rPr>
              <w:t xml:space="preserve">  US460A</w:t>
            </w:r>
          </w:p>
        </w:tc>
        <w:tc>
          <w:tcPr>
            <w:tcW w:w="2484" w:type="dxa"/>
            <w:tcBorders>
              <w:bottom w:val="single" w:sz="4" w:space="0" w:color="auto"/>
              <w:right w:val="double" w:sz="6" w:space="0" w:color="auto"/>
            </w:tcBorders>
            <w:noWrap/>
          </w:tcPr>
          <w:p w:rsidR="00CF58A8" w:rsidRPr="0049460C" w:rsidP="00EB57A9" w14:paraId="461EAB09"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7235-7250</w:t>
            </w:r>
          </w:p>
          <w:p w:rsidR="00CF58A8" w:rsidRPr="0049460C" w:rsidP="00EB57A9" w14:paraId="21944BF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5133187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303DC5D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4CDB058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096F9F4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5.458</w:t>
            </w:r>
            <w:r>
              <w:rPr>
                <w:rFonts w:ascii="Arial Narrow" w:hAnsi="Arial Narrow"/>
                <w:sz w:val="17"/>
              </w:rPr>
              <w:t xml:space="preserve">  US460A</w:t>
            </w:r>
          </w:p>
        </w:tc>
        <w:tc>
          <w:tcPr>
            <w:tcW w:w="1800" w:type="dxa"/>
            <w:vMerge/>
            <w:tcBorders>
              <w:left w:val="double" w:sz="6" w:space="0" w:color="auto"/>
              <w:bottom w:val="single" w:sz="4" w:space="0" w:color="auto"/>
              <w:right w:val="nil"/>
            </w:tcBorders>
            <w:noWrap/>
          </w:tcPr>
          <w:p w:rsidR="00CF58A8" w:rsidRPr="0049460C" w:rsidP="00EB57A9" w14:paraId="1A3F1A9A" w14:textId="77777777">
            <w:pPr>
              <w:suppressAutoHyphens/>
              <w:rPr>
                <w:rFonts w:ascii="Arial Narrow" w:hAnsi="Arial Narrow"/>
                <w:sz w:val="17"/>
              </w:rPr>
            </w:pPr>
          </w:p>
        </w:tc>
      </w:tr>
      <w:tr w14:paraId="70486597" w14:textId="77777777" w:rsidTr="00EB57A9">
        <w:tblPrEx>
          <w:tblW w:w="5000" w:type="pct"/>
          <w:tblLayout w:type="fixed"/>
          <w:tblCellMar>
            <w:left w:w="58" w:type="dxa"/>
            <w:right w:w="0" w:type="dxa"/>
          </w:tblCellMar>
          <w:tblLook w:val="0000"/>
        </w:tblPrEx>
        <w:trPr>
          <w:trHeight w:val="777"/>
        </w:trPr>
        <w:tc>
          <w:tcPr>
            <w:tcW w:w="5220" w:type="dxa"/>
            <w:gridSpan w:val="3"/>
            <w:tcBorders>
              <w:right w:val="double" w:sz="6" w:space="0" w:color="auto"/>
            </w:tcBorders>
            <w:noWrap/>
          </w:tcPr>
          <w:p w:rsidR="00CF58A8" w:rsidRPr="0049460C" w:rsidP="00EB57A9" w14:paraId="5F6C2A02"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7250-7300</w:t>
            </w:r>
          </w:p>
          <w:p w:rsidR="00CF58A8" w:rsidRPr="0049460C" w:rsidP="00EB57A9" w14:paraId="53946C9D"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FIXED</w:t>
            </w:r>
          </w:p>
          <w:p w:rsidR="00CF58A8" w:rsidRPr="0049460C" w:rsidP="00EB57A9" w14:paraId="0017A45F"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FIXED-SATELLITE (space-to-Earth)</w:t>
            </w:r>
          </w:p>
          <w:p w:rsidR="00CF58A8" w:rsidRPr="0049460C" w:rsidP="00EB57A9" w14:paraId="2609821E"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MOBILE</w:t>
            </w:r>
          </w:p>
          <w:p w:rsidR="00CF58A8" w:rsidRPr="0049460C" w:rsidP="00EB57A9" w14:paraId="55D175D1" w14:textId="77777777">
            <w:pPr>
              <w:tabs>
                <w:tab w:val="left" w:pos="-855"/>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p>
          <w:p w:rsidR="00CF58A8" w:rsidRPr="0049460C" w:rsidP="00EB57A9" w14:paraId="5FA1ADE3"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14"/>
              <w:rPr>
                <w:rFonts w:ascii="Arial Narrow" w:hAnsi="Arial Narrow"/>
                <w:sz w:val="17"/>
              </w:rPr>
            </w:pPr>
            <w:r w:rsidRPr="0049460C">
              <w:rPr>
                <w:rFonts w:ascii="Arial Narrow" w:hAnsi="Arial Narrow"/>
                <w:sz w:val="17"/>
              </w:rPr>
              <w:t>5.461</w:t>
            </w:r>
          </w:p>
        </w:tc>
        <w:tc>
          <w:tcPr>
            <w:tcW w:w="4176" w:type="dxa"/>
            <w:tcBorders>
              <w:left w:val="double" w:sz="6" w:space="0" w:color="auto"/>
            </w:tcBorders>
            <w:noWrap/>
          </w:tcPr>
          <w:p w:rsidR="00CF58A8" w:rsidRPr="0049460C" w:rsidP="00EB57A9" w14:paraId="5898CAEF"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7250-7300</w:t>
            </w:r>
          </w:p>
          <w:p w:rsidR="00CF58A8" w:rsidRPr="0049460C" w:rsidP="00EB57A9" w14:paraId="78AE1B1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FIXED-SATELLITE (space-to-Earth)</w:t>
            </w:r>
          </w:p>
          <w:p w:rsidR="00CF58A8" w:rsidRPr="0049460C" w:rsidP="00EB57A9" w14:paraId="4A536E7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(space-to-Earth)</w:t>
            </w:r>
          </w:p>
          <w:p w:rsidR="00CF58A8" w:rsidRPr="0049460C" w:rsidP="00EB57A9" w14:paraId="7DC1D55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1021A1E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754DD3B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G117</w:t>
            </w:r>
          </w:p>
        </w:tc>
        <w:tc>
          <w:tcPr>
            <w:tcW w:w="2484" w:type="dxa"/>
            <w:vMerge w:val="restart"/>
            <w:tcBorders>
              <w:right w:val="double" w:sz="6" w:space="0" w:color="auto"/>
            </w:tcBorders>
            <w:noWrap/>
          </w:tcPr>
          <w:p w:rsidR="00CF58A8" w:rsidRPr="0049460C" w:rsidP="00EB57A9" w14:paraId="45C1074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7250-8025</w:t>
            </w:r>
          </w:p>
        </w:tc>
        <w:tc>
          <w:tcPr>
            <w:tcW w:w="1800" w:type="dxa"/>
            <w:vMerge w:val="restart"/>
            <w:tcBorders>
              <w:left w:val="double" w:sz="6" w:space="0" w:color="auto"/>
              <w:right w:val="nil"/>
            </w:tcBorders>
            <w:noWrap/>
            <w:vAlign w:val="bottom"/>
          </w:tcPr>
          <w:p w:rsidR="00CF58A8" w:rsidP="00EB57A9" w14:paraId="1940EDF6" w14:textId="77777777">
            <w:pPr>
              <w:suppressAutoHyphens/>
              <w:spacing w:after="20"/>
              <w:ind w:right="9"/>
              <w:jc w:val="right"/>
              <w:rPr>
                <w:rFonts w:ascii="Arial Narrow" w:hAnsi="Arial Narrow"/>
                <w:sz w:val="17"/>
              </w:rPr>
            </w:pPr>
          </w:p>
          <w:p w:rsidR="00CF58A8" w:rsidP="00EB57A9" w14:paraId="6AF5AE90" w14:textId="77777777">
            <w:pPr>
              <w:suppressAutoHyphens/>
              <w:spacing w:after="20"/>
              <w:ind w:right="9"/>
              <w:jc w:val="right"/>
              <w:rPr>
                <w:rFonts w:ascii="Arial Narrow" w:hAnsi="Arial Narrow"/>
                <w:sz w:val="17"/>
              </w:rPr>
            </w:pPr>
          </w:p>
          <w:p w:rsidR="00CF58A8" w:rsidP="00EB57A9" w14:paraId="6E36ACFE" w14:textId="77777777">
            <w:pPr>
              <w:suppressAutoHyphens/>
              <w:spacing w:after="20"/>
              <w:ind w:right="9"/>
              <w:jc w:val="right"/>
              <w:rPr>
                <w:rFonts w:ascii="Arial Narrow" w:hAnsi="Arial Narrow"/>
                <w:sz w:val="17"/>
              </w:rPr>
            </w:pPr>
          </w:p>
          <w:p w:rsidR="00CF58A8" w:rsidP="00EB57A9" w14:paraId="42976EA8" w14:textId="77777777">
            <w:pPr>
              <w:suppressAutoHyphens/>
              <w:spacing w:after="20"/>
              <w:ind w:right="9"/>
              <w:jc w:val="right"/>
              <w:rPr>
                <w:rFonts w:ascii="Arial Narrow" w:hAnsi="Arial Narrow"/>
                <w:sz w:val="17"/>
              </w:rPr>
            </w:pPr>
          </w:p>
          <w:p w:rsidR="00CF58A8" w:rsidP="00EB57A9" w14:paraId="467CE98A" w14:textId="77777777">
            <w:pPr>
              <w:suppressAutoHyphens/>
              <w:spacing w:after="20"/>
              <w:ind w:right="9"/>
              <w:jc w:val="right"/>
              <w:rPr>
                <w:rFonts w:ascii="Arial Narrow" w:hAnsi="Arial Narrow"/>
                <w:sz w:val="17"/>
              </w:rPr>
            </w:pPr>
          </w:p>
          <w:p w:rsidR="00CF58A8" w:rsidP="00EB57A9" w14:paraId="41182A0D" w14:textId="77777777">
            <w:pPr>
              <w:suppressAutoHyphens/>
              <w:spacing w:after="20"/>
              <w:ind w:right="9"/>
              <w:jc w:val="right"/>
              <w:rPr>
                <w:rFonts w:ascii="Arial Narrow" w:hAnsi="Arial Narrow"/>
                <w:sz w:val="17"/>
              </w:rPr>
            </w:pPr>
          </w:p>
          <w:p w:rsidR="00CF58A8" w:rsidP="00EB57A9" w14:paraId="5712032C" w14:textId="77777777">
            <w:pPr>
              <w:suppressAutoHyphens/>
              <w:spacing w:after="20"/>
              <w:ind w:right="9"/>
              <w:jc w:val="right"/>
              <w:rPr>
                <w:rFonts w:ascii="Arial Narrow" w:hAnsi="Arial Narrow"/>
                <w:sz w:val="17"/>
              </w:rPr>
            </w:pPr>
          </w:p>
          <w:p w:rsidR="00CF58A8" w:rsidP="00EB57A9" w14:paraId="69108FA4" w14:textId="77777777">
            <w:pPr>
              <w:suppressAutoHyphens/>
              <w:spacing w:after="20"/>
              <w:ind w:right="9"/>
              <w:jc w:val="right"/>
              <w:rPr>
                <w:rFonts w:ascii="Arial Narrow" w:hAnsi="Arial Narrow"/>
                <w:sz w:val="17"/>
              </w:rPr>
            </w:pPr>
          </w:p>
          <w:p w:rsidR="00CF58A8" w:rsidRPr="0049460C" w:rsidP="00EB57A9" w14:paraId="3B636C8E" w14:textId="77777777">
            <w:pPr>
              <w:suppressAutoHyphens/>
              <w:spacing w:after="20"/>
              <w:ind w:right="9"/>
              <w:jc w:val="right"/>
              <w:rPr>
                <w:rFonts w:ascii="Arial Narrow" w:hAnsi="Arial Narrow"/>
                <w:sz w:val="17"/>
              </w:rPr>
            </w:pPr>
          </w:p>
        </w:tc>
      </w:tr>
      <w:tr w14:paraId="526DC9A1" w14:textId="77777777" w:rsidTr="00EB57A9">
        <w:tblPrEx>
          <w:tblW w:w="5000" w:type="pct"/>
          <w:tblLayout w:type="fixed"/>
          <w:tblCellMar>
            <w:left w:w="58" w:type="dxa"/>
            <w:right w:w="0" w:type="dxa"/>
          </w:tblCellMar>
          <w:tblLook w:val="0000"/>
        </w:tblPrEx>
        <w:trPr>
          <w:trHeight w:val="438"/>
        </w:trPr>
        <w:tc>
          <w:tcPr>
            <w:tcW w:w="5220" w:type="dxa"/>
            <w:gridSpan w:val="3"/>
            <w:tcBorders>
              <w:right w:val="double" w:sz="6" w:space="0" w:color="auto"/>
            </w:tcBorders>
            <w:noWrap/>
          </w:tcPr>
          <w:p w:rsidR="00CF58A8" w:rsidRPr="0049460C" w:rsidP="00EB57A9" w14:paraId="246E422D"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9"/>
              <w:rPr>
                <w:rFonts w:ascii="Arial Narrow" w:hAnsi="Arial Narrow"/>
                <w:sz w:val="17"/>
              </w:rPr>
            </w:pPr>
            <w:r w:rsidRPr="0049460C">
              <w:rPr>
                <w:rFonts w:ascii="Arial Narrow" w:hAnsi="Arial Narrow"/>
                <w:sz w:val="17"/>
              </w:rPr>
              <w:t>7300-7375</w:t>
            </w:r>
          </w:p>
          <w:p w:rsidR="00CF58A8" w:rsidRPr="0049460C" w:rsidP="00EB57A9" w14:paraId="34ED769D"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9"/>
              <w:rPr>
                <w:rFonts w:ascii="Arial Narrow" w:hAnsi="Arial Narrow"/>
                <w:sz w:val="17"/>
              </w:rPr>
            </w:pPr>
            <w:r w:rsidRPr="0049460C">
              <w:rPr>
                <w:rFonts w:ascii="Arial Narrow" w:hAnsi="Arial Narrow"/>
                <w:sz w:val="17"/>
              </w:rPr>
              <w:t>FIXED</w:t>
            </w:r>
          </w:p>
          <w:p w:rsidR="00CF58A8" w:rsidRPr="0049460C" w:rsidP="00EB57A9" w14:paraId="14EC3CB4"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9"/>
              <w:rPr>
                <w:rFonts w:ascii="Arial Narrow" w:hAnsi="Arial Narrow"/>
                <w:sz w:val="17"/>
              </w:rPr>
            </w:pPr>
            <w:r w:rsidRPr="0049460C">
              <w:rPr>
                <w:rFonts w:ascii="Arial Narrow" w:hAnsi="Arial Narrow"/>
                <w:sz w:val="17"/>
              </w:rPr>
              <w:t>FIXED-SATELLITE (space-to-Earth)</w:t>
            </w:r>
          </w:p>
          <w:p w:rsidR="00CF58A8" w:rsidRPr="0049460C" w:rsidP="00EB57A9" w14:paraId="45E18CCC"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9"/>
              <w:rPr>
                <w:rFonts w:ascii="Arial Narrow" w:hAnsi="Arial Narrow"/>
                <w:sz w:val="17"/>
              </w:rPr>
            </w:pPr>
            <w:r w:rsidRPr="0049460C">
              <w:rPr>
                <w:rFonts w:ascii="Arial Narrow" w:hAnsi="Arial Narrow"/>
                <w:sz w:val="17"/>
              </w:rPr>
              <w:t>MOBILE except aeronautical mobile</w:t>
            </w:r>
          </w:p>
          <w:p w:rsidR="00CF58A8" w:rsidRPr="0049460C" w:rsidP="00EB57A9" w14:paraId="78E34BEB"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p>
          <w:p w:rsidR="00CF58A8" w:rsidRPr="0049460C" w:rsidP="00EB57A9" w14:paraId="42E46018"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9"/>
              <w:rPr>
                <w:rFonts w:ascii="Arial Narrow" w:hAnsi="Arial Narrow"/>
                <w:sz w:val="17"/>
              </w:rPr>
            </w:pPr>
            <w:r w:rsidRPr="0049460C">
              <w:rPr>
                <w:rFonts w:ascii="Arial Narrow" w:hAnsi="Arial Narrow"/>
                <w:sz w:val="17"/>
              </w:rPr>
              <w:t>5.461</w:t>
            </w:r>
          </w:p>
        </w:tc>
        <w:tc>
          <w:tcPr>
            <w:tcW w:w="4176" w:type="dxa"/>
            <w:tcBorders>
              <w:left w:val="double" w:sz="6" w:space="0" w:color="auto"/>
            </w:tcBorders>
            <w:noWrap/>
          </w:tcPr>
          <w:p w:rsidR="00CF58A8" w:rsidRPr="0049460C" w:rsidP="00EB57A9" w14:paraId="4E475DF2"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7300-7375</w:t>
            </w:r>
          </w:p>
          <w:p w:rsidR="00CF58A8" w:rsidRPr="0049460C" w:rsidP="00EB57A9" w14:paraId="22EBF5F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5147D18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FIXED-SATELLITE (space-to-Earth)</w:t>
            </w:r>
          </w:p>
          <w:p w:rsidR="00CF58A8" w:rsidRPr="0049460C" w:rsidP="00EB57A9" w14:paraId="4B3E2F3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(space-to-Earth)</w:t>
            </w:r>
          </w:p>
          <w:p w:rsidR="00CF58A8" w:rsidRPr="0049460C" w:rsidP="00EB57A9" w14:paraId="2BA61E8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1EEE212C"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G117</w:t>
            </w:r>
          </w:p>
        </w:tc>
        <w:tc>
          <w:tcPr>
            <w:tcW w:w="2484" w:type="dxa"/>
            <w:vMerge/>
            <w:tcBorders>
              <w:right w:val="double" w:sz="6" w:space="0" w:color="auto"/>
            </w:tcBorders>
            <w:noWrap/>
            <w:vAlign w:val="center"/>
          </w:tcPr>
          <w:p w:rsidR="00CF58A8" w:rsidRPr="0049460C" w:rsidP="00EB57A9" w14:paraId="307B5FB0" w14:textId="77777777">
            <w:pPr>
              <w:suppressAutoHyphens/>
              <w:rPr>
                <w:rFonts w:ascii="Arial Narrow" w:hAnsi="Arial Narrow"/>
                <w:sz w:val="17"/>
              </w:rPr>
            </w:pPr>
          </w:p>
        </w:tc>
        <w:tc>
          <w:tcPr>
            <w:tcW w:w="1800" w:type="dxa"/>
            <w:vMerge/>
            <w:tcBorders>
              <w:left w:val="double" w:sz="6" w:space="0" w:color="auto"/>
              <w:right w:val="nil"/>
            </w:tcBorders>
            <w:noWrap/>
            <w:vAlign w:val="center"/>
          </w:tcPr>
          <w:p w:rsidR="00CF58A8" w:rsidRPr="0049460C" w:rsidP="00EB57A9" w14:paraId="0812C074" w14:textId="77777777">
            <w:pPr>
              <w:suppressAutoHyphens/>
              <w:rPr>
                <w:rFonts w:ascii="Arial Narrow" w:hAnsi="Arial Narrow"/>
                <w:sz w:val="17"/>
              </w:rPr>
            </w:pPr>
          </w:p>
        </w:tc>
      </w:tr>
      <w:tr w14:paraId="09252785" w14:textId="77777777" w:rsidTr="00EB57A9">
        <w:tblPrEx>
          <w:tblW w:w="5000" w:type="pct"/>
          <w:tblLayout w:type="fixed"/>
          <w:tblCellMar>
            <w:left w:w="58" w:type="dxa"/>
            <w:right w:w="0" w:type="dxa"/>
          </w:tblCellMar>
          <w:tblLook w:val="0000"/>
        </w:tblPrEx>
        <w:trPr>
          <w:trHeight w:val="438"/>
        </w:trPr>
        <w:tc>
          <w:tcPr>
            <w:tcW w:w="5220" w:type="dxa"/>
            <w:gridSpan w:val="3"/>
            <w:tcBorders>
              <w:right w:val="double" w:sz="6" w:space="0" w:color="auto"/>
            </w:tcBorders>
            <w:noWrap/>
          </w:tcPr>
          <w:p w:rsidR="00CF58A8" w:rsidRPr="0049460C" w:rsidP="00EB57A9" w14:paraId="58DCF4C3"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7375-7450</w:t>
            </w:r>
          </w:p>
          <w:p w:rsidR="00CF58A8" w:rsidRPr="0049460C" w:rsidP="00EB57A9" w14:paraId="2FA6BD6C"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FIXED</w:t>
            </w:r>
          </w:p>
          <w:p w:rsidR="00CF58A8" w:rsidRPr="0049460C" w:rsidP="00EB57A9" w14:paraId="2ABDB73F"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FIXED-SATELLITE (space-to-Earth)</w:t>
            </w:r>
          </w:p>
          <w:p w:rsidR="00CF58A8" w:rsidRPr="0049460C" w:rsidP="00EB57A9" w14:paraId="4B2BABA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MOBILE except aeronautical mobile</w:t>
            </w:r>
          </w:p>
          <w:p w:rsidR="00CF58A8" w:rsidRPr="0049460C" w:rsidP="00EB57A9" w14:paraId="6564EF3F"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MARITIME MOBILE-SATELLITE (space-to-Earth)  5.461AA  5.461AB</w:t>
            </w:r>
          </w:p>
        </w:tc>
        <w:tc>
          <w:tcPr>
            <w:tcW w:w="4176" w:type="dxa"/>
            <w:tcBorders>
              <w:left w:val="double" w:sz="6" w:space="0" w:color="auto"/>
            </w:tcBorders>
            <w:noWrap/>
          </w:tcPr>
          <w:p w:rsidR="00CF58A8" w:rsidRPr="0049460C" w:rsidP="00EB57A9" w14:paraId="6C3B2BF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7375-7450</w:t>
            </w:r>
          </w:p>
          <w:p w:rsidR="00CF58A8" w:rsidRPr="0049460C" w:rsidP="00EB57A9" w14:paraId="351261AC"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1D39CD24"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FIXED-SATELLITE (space-to-Earth)</w:t>
            </w:r>
          </w:p>
          <w:p w:rsidR="00CF58A8" w:rsidRPr="0049460C" w:rsidP="00EB57A9" w14:paraId="4D7FA6C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 except aeronautical mobile</w:t>
            </w:r>
          </w:p>
          <w:p w:rsidR="00CF58A8" w:rsidRPr="0049460C" w:rsidP="00EB57A9" w14:paraId="352D41A9"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MOBILE-SATELLITE (space-to-Earth) 5.461AA</w:t>
            </w:r>
          </w:p>
          <w:p w:rsidR="00CF58A8" w:rsidRPr="0049460C" w:rsidP="00EB57A9" w14:paraId="243CBA6D"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5.461AB</w:t>
            </w:r>
          </w:p>
          <w:p w:rsidR="00CF58A8" w:rsidRPr="0049460C" w:rsidP="00EB57A9" w14:paraId="48C8ACC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except maritime mobile-satellite (space-to-Earth)</w:t>
            </w:r>
          </w:p>
          <w:p w:rsidR="00CF58A8" w:rsidRPr="0049460C" w:rsidP="00EB57A9" w14:paraId="55985B0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CF58A8" w:rsidRPr="0049460C" w:rsidP="00EB57A9" w14:paraId="50E9F3FD"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G117</w:t>
            </w:r>
          </w:p>
        </w:tc>
        <w:tc>
          <w:tcPr>
            <w:tcW w:w="2484" w:type="dxa"/>
            <w:vMerge/>
            <w:tcBorders>
              <w:right w:val="double" w:sz="6" w:space="0" w:color="auto"/>
            </w:tcBorders>
            <w:noWrap/>
            <w:vAlign w:val="center"/>
          </w:tcPr>
          <w:p w:rsidR="00CF58A8" w:rsidRPr="0049460C" w:rsidP="00EB57A9" w14:paraId="3A420AD3" w14:textId="77777777">
            <w:pPr>
              <w:suppressAutoHyphens/>
              <w:rPr>
                <w:rFonts w:ascii="Arial Narrow" w:hAnsi="Arial Narrow"/>
                <w:sz w:val="17"/>
              </w:rPr>
            </w:pPr>
          </w:p>
        </w:tc>
        <w:tc>
          <w:tcPr>
            <w:tcW w:w="1800" w:type="dxa"/>
            <w:vMerge/>
            <w:tcBorders>
              <w:left w:val="double" w:sz="6" w:space="0" w:color="auto"/>
              <w:right w:val="nil"/>
            </w:tcBorders>
            <w:noWrap/>
            <w:vAlign w:val="center"/>
          </w:tcPr>
          <w:p w:rsidR="00CF58A8" w:rsidRPr="0049460C" w:rsidP="00EB57A9" w14:paraId="12A6194C" w14:textId="77777777">
            <w:pPr>
              <w:suppressAutoHyphens/>
              <w:rPr>
                <w:rFonts w:ascii="Arial Narrow" w:hAnsi="Arial Narrow"/>
                <w:sz w:val="17"/>
              </w:rPr>
            </w:pPr>
          </w:p>
        </w:tc>
      </w:tr>
      <w:tr w14:paraId="433A7E40" w14:textId="77777777" w:rsidTr="00EB57A9">
        <w:tblPrEx>
          <w:tblW w:w="5000" w:type="pct"/>
          <w:tblLayout w:type="fixed"/>
          <w:tblCellMar>
            <w:left w:w="58" w:type="dxa"/>
            <w:right w:w="0" w:type="dxa"/>
          </w:tblCellMar>
          <w:tblLook w:val="0000"/>
        </w:tblPrEx>
        <w:trPr>
          <w:trHeight w:val="65"/>
        </w:trPr>
        <w:tc>
          <w:tcPr>
            <w:tcW w:w="5220" w:type="dxa"/>
            <w:gridSpan w:val="3"/>
            <w:tcBorders>
              <w:right w:val="double" w:sz="6" w:space="0" w:color="auto"/>
            </w:tcBorders>
            <w:noWrap/>
          </w:tcPr>
          <w:p w:rsidR="00CF58A8" w:rsidRPr="0049460C" w:rsidP="00EB57A9" w14:paraId="7169C18D"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firstLine="9"/>
              <w:rPr>
                <w:rFonts w:ascii="Arial Narrow" w:hAnsi="Arial Narrow"/>
                <w:sz w:val="17"/>
              </w:rPr>
            </w:pPr>
            <w:r w:rsidRPr="0049460C">
              <w:rPr>
                <w:rFonts w:ascii="Arial Narrow" w:hAnsi="Arial Narrow"/>
                <w:sz w:val="17"/>
              </w:rPr>
              <w:t>7450-7550</w:t>
            </w:r>
          </w:p>
          <w:p w:rsidR="00CF58A8" w:rsidRPr="0049460C" w:rsidP="00EB57A9" w14:paraId="01332CD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firstLine="9"/>
              <w:rPr>
                <w:rFonts w:ascii="Arial Narrow" w:hAnsi="Arial Narrow"/>
                <w:sz w:val="17"/>
              </w:rPr>
            </w:pPr>
            <w:r w:rsidRPr="0049460C">
              <w:rPr>
                <w:rFonts w:ascii="Arial Narrow" w:hAnsi="Arial Narrow"/>
                <w:sz w:val="17"/>
              </w:rPr>
              <w:t>FIXED</w:t>
            </w:r>
          </w:p>
          <w:p w:rsidR="00CF58A8" w:rsidRPr="0049460C" w:rsidP="00EB57A9" w14:paraId="234B2BAA"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firstLine="9"/>
              <w:rPr>
                <w:rFonts w:ascii="Arial Narrow" w:hAnsi="Arial Narrow"/>
                <w:sz w:val="17"/>
              </w:rPr>
            </w:pPr>
            <w:r w:rsidRPr="0049460C">
              <w:rPr>
                <w:rFonts w:ascii="Arial Narrow" w:hAnsi="Arial Narrow"/>
                <w:sz w:val="17"/>
              </w:rPr>
              <w:t>FIXED-SATELLITE (space-to-Earth)</w:t>
            </w:r>
          </w:p>
          <w:p w:rsidR="00CF58A8" w:rsidRPr="0049460C" w:rsidP="00EB57A9" w14:paraId="15D6D52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firstLine="9"/>
              <w:rPr>
                <w:rFonts w:ascii="Arial Narrow" w:hAnsi="Arial Narrow"/>
                <w:sz w:val="17"/>
              </w:rPr>
            </w:pPr>
            <w:r w:rsidRPr="0049460C">
              <w:rPr>
                <w:rFonts w:ascii="Arial Narrow" w:hAnsi="Arial Narrow"/>
                <w:sz w:val="17"/>
              </w:rPr>
              <w:t>METEOROLOGICAL-SATELLITE (space-to-Earth)</w:t>
            </w:r>
          </w:p>
          <w:p w:rsidR="00CF58A8" w:rsidRPr="0049460C" w:rsidP="00EB57A9" w14:paraId="6DBC0794"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firstLine="9"/>
              <w:rPr>
                <w:rFonts w:ascii="Arial Narrow" w:hAnsi="Arial Narrow"/>
                <w:sz w:val="17"/>
              </w:rPr>
            </w:pPr>
            <w:r w:rsidRPr="0049460C">
              <w:rPr>
                <w:rFonts w:ascii="Arial Narrow" w:hAnsi="Arial Narrow"/>
                <w:sz w:val="17"/>
              </w:rPr>
              <w:t>MOBILE except aeronautical mobile</w:t>
            </w:r>
          </w:p>
          <w:p w:rsidR="00CF58A8" w:rsidRPr="0049460C" w:rsidP="00EB57A9" w14:paraId="617BA91E"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r w:rsidRPr="0049460C">
              <w:rPr>
                <w:rFonts w:ascii="Arial Narrow" w:hAnsi="Arial Narrow"/>
                <w:sz w:val="17"/>
              </w:rPr>
              <w:t>MARITIME MOBILE-SATELLITE (space-to-Earth)  5.461AA  5.461AB</w:t>
            </w:r>
          </w:p>
          <w:p w:rsidR="00CF58A8" w:rsidRPr="0049460C" w:rsidP="00EB57A9" w14:paraId="6013DF2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firstLine="14"/>
              <w:rPr>
                <w:rFonts w:ascii="Arial Narrow" w:hAnsi="Arial Narrow"/>
                <w:sz w:val="17"/>
              </w:rPr>
            </w:pPr>
          </w:p>
          <w:p w:rsidR="00CF58A8" w:rsidRPr="0049460C" w:rsidP="00EB57A9" w14:paraId="7564D3A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ind w:left="-58" w:firstLine="14"/>
              <w:rPr>
                <w:rFonts w:ascii="Arial Narrow" w:hAnsi="Arial Narrow"/>
                <w:sz w:val="17"/>
              </w:rPr>
            </w:pPr>
          </w:p>
          <w:p w:rsidR="00CF58A8" w:rsidRPr="0049460C" w:rsidP="00EB57A9" w14:paraId="38188A81"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14"/>
              <w:rPr>
                <w:rFonts w:ascii="Arial Narrow" w:hAnsi="Arial Narrow"/>
                <w:sz w:val="17"/>
              </w:rPr>
            </w:pPr>
            <w:r w:rsidRPr="0049460C">
              <w:rPr>
                <w:rFonts w:ascii="Arial Narrow" w:hAnsi="Arial Narrow"/>
                <w:sz w:val="17"/>
              </w:rPr>
              <w:t>5.461A</w:t>
            </w:r>
          </w:p>
        </w:tc>
        <w:tc>
          <w:tcPr>
            <w:tcW w:w="4176" w:type="dxa"/>
            <w:tcBorders>
              <w:left w:val="double" w:sz="6" w:space="0" w:color="auto"/>
              <w:bottom w:val="single" w:sz="4" w:space="0" w:color="auto"/>
            </w:tcBorders>
            <w:noWrap/>
          </w:tcPr>
          <w:p w:rsidR="00CF58A8" w:rsidRPr="0049460C" w:rsidP="00EB57A9" w14:paraId="208652CD"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7450-7550</w:t>
            </w:r>
          </w:p>
          <w:p w:rsidR="00CF58A8" w:rsidRPr="0049460C" w:rsidP="00EB57A9" w14:paraId="5C23577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w:t>
            </w:r>
          </w:p>
          <w:p w:rsidR="00CF58A8" w:rsidRPr="0049460C" w:rsidP="00EB57A9" w14:paraId="52DE632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FIXED-SATELLITE (space-to-Earth)</w:t>
            </w:r>
          </w:p>
          <w:p w:rsidR="00CF58A8" w:rsidRPr="0049460C" w:rsidP="00EB57A9" w14:paraId="388E34C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METEOROLOGICAL-SATELLITE (space-to-Earth)</w:t>
            </w:r>
          </w:p>
          <w:p w:rsidR="00CF58A8" w:rsidRPr="0049460C" w:rsidP="00EB57A9" w14:paraId="428C2BFC"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MOBILE-SATELLITE (space-to-Earth)  5.461AA</w:t>
            </w:r>
          </w:p>
          <w:p w:rsidR="00CF58A8" w:rsidRPr="0049460C" w:rsidP="00EB57A9" w14:paraId="16802D0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5.461AB</w:t>
            </w:r>
          </w:p>
          <w:p w:rsidR="00CF58A8" w:rsidRPr="0049460C" w:rsidP="00EB57A9" w14:paraId="4E4C2E2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Mobile-satellite except maritime mobile-satellite (space-to-Earth)</w:t>
            </w:r>
          </w:p>
          <w:p w:rsidR="00CF58A8" w:rsidRPr="0049460C" w:rsidP="00EB57A9" w14:paraId="5B934204"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3B5887F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G104  G117</w:t>
            </w:r>
          </w:p>
        </w:tc>
        <w:tc>
          <w:tcPr>
            <w:tcW w:w="2484" w:type="dxa"/>
            <w:vMerge/>
            <w:tcBorders>
              <w:bottom w:val="nil"/>
              <w:right w:val="double" w:sz="6" w:space="0" w:color="auto"/>
            </w:tcBorders>
            <w:noWrap/>
            <w:vAlign w:val="center"/>
          </w:tcPr>
          <w:p w:rsidR="00CF58A8" w:rsidRPr="0049460C" w:rsidP="00EB57A9" w14:paraId="4E64F9E1" w14:textId="77777777">
            <w:pPr>
              <w:suppressAutoHyphens/>
              <w:rPr>
                <w:rFonts w:ascii="Arial Narrow" w:hAnsi="Arial Narrow"/>
                <w:sz w:val="17"/>
              </w:rPr>
            </w:pPr>
          </w:p>
        </w:tc>
        <w:tc>
          <w:tcPr>
            <w:tcW w:w="1800" w:type="dxa"/>
            <w:vMerge/>
            <w:tcBorders>
              <w:left w:val="double" w:sz="6" w:space="0" w:color="auto"/>
              <w:bottom w:val="nil"/>
              <w:right w:val="nil"/>
            </w:tcBorders>
            <w:noWrap/>
            <w:vAlign w:val="center"/>
          </w:tcPr>
          <w:p w:rsidR="00CF58A8" w:rsidRPr="0049460C" w:rsidP="00EB57A9" w14:paraId="12D2FCD7" w14:textId="77777777">
            <w:pPr>
              <w:suppressAutoHyphens/>
              <w:rPr>
                <w:rFonts w:ascii="Arial Narrow" w:hAnsi="Arial Narrow"/>
                <w:sz w:val="17"/>
              </w:rPr>
            </w:pPr>
          </w:p>
        </w:tc>
      </w:tr>
    </w:tbl>
    <w:p w:rsidR="00B37EA7" w:rsidP="00B37EA7" w14:paraId="04315555" w14:textId="77777777">
      <w:pPr>
        <w:rPr>
          <w:b/>
        </w:rPr>
      </w:pPr>
    </w:p>
    <w:p w:rsidR="00CF58A8" w:rsidP="00CF58A8" w14:paraId="5A442F70" w14:textId="77777777">
      <w:pPr>
        <w:rPr>
          <w:b/>
        </w:rPr>
      </w:pPr>
    </w:p>
    <w:p w:rsidR="00CF58A8" w:rsidP="00CF58A8" w14:paraId="062A1B48" w14:textId="77777777">
      <w:pPr>
        <w:rPr>
          <w:b/>
        </w:rPr>
      </w:pP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
      <w:tblGrid>
        <w:gridCol w:w="2385"/>
        <w:gridCol w:w="2448"/>
        <w:gridCol w:w="2277"/>
        <w:gridCol w:w="2502"/>
        <w:gridCol w:w="2475"/>
        <w:gridCol w:w="1593"/>
      </w:tblGrid>
      <w:tr w14:paraId="78F144DB" w14:textId="77777777" w:rsidTr="00EB57A9">
        <w:tblPrEx>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0" w:type="dxa"/>
          </w:tblCellMar>
          <w:tblLook w:val="0000"/>
        </w:tblPrEx>
        <w:tc>
          <w:tcPr>
            <w:tcW w:w="12087" w:type="dxa"/>
            <w:gridSpan w:val="5"/>
            <w:tcBorders>
              <w:right w:val="double" w:sz="6" w:space="0" w:color="auto"/>
            </w:tcBorders>
            <w:noWrap/>
          </w:tcPr>
          <w:p w:rsidR="00CF58A8" w:rsidRPr="0049460C" w:rsidP="00EB57A9" w14:paraId="3150AF23" w14:textId="77777777">
            <w:pPr>
              <w:suppressAutoHyphens/>
              <w:ind w:left="-63"/>
              <w:rPr>
                <w:rFonts w:ascii="Arial Narrow" w:hAnsi="Arial Narrow"/>
                <w:sz w:val="17"/>
              </w:rPr>
            </w:pPr>
            <w:r w:rsidRPr="0049460C">
              <w:br w:type="page"/>
            </w:r>
            <w:r w:rsidRPr="0049460C">
              <w:br w:type="page"/>
            </w:r>
            <w:r w:rsidRPr="0049460C">
              <w:rPr>
                <w:rFonts w:ascii="Arial Narrow" w:hAnsi="Arial Narrow"/>
                <w:sz w:val="17"/>
              </w:rPr>
              <w:t>Table of Frequency Allocations                                                                                                                            8.65-11.7 GHz (SHF)</w:t>
            </w:r>
          </w:p>
        </w:tc>
        <w:tc>
          <w:tcPr>
            <w:tcW w:w="1593" w:type="dxa"/>
            <w:tcBorders>
              <w:left w:val="double" w:sz="6" w:space="0" w:color="auto"/>
              <w:right w:val="nil"/>
            </w:tcBorders>
            <w:noWrap/>
          </w:tcPr>
          <w:p w:rsidR="00CF58A8" w:rsidRPr="0049460C" w:rsidP="00EB57A9" w14:paraId="7F5B9F0A" w14:textId="77777777">
            <w:pPr>
              <w:suppressAutoHyphens/>
              <w:ind w:right="9"/>
              <w:jc w:val="right"/>
              <w:rPr>
                <w:rFonts w:ascii="Arial Narrow" w:hAnsi="Arial Narrow"/>
                <w:sz w:val="17"/>
              </w:rPr>
            </w:pPr>
            <w:r w:rsidRPr="0049460C">
              <w:rPr>
                <w:rFonts w:ascii="Arial Narrow" w:hAnsi="Arial Narrow"/>
                <w:sz w:val="17"/>
              </w:rPr>
              <w:t>Page 47</w:t>
            </w:r>
          </w:p>
        </w:tc>
      </w:tr>
      <w:tr w14:paraId="6CC5BAAA" w14:textId="77777777" w:rsidTr="00EB57A9">
        <w:tblPrEx>
          <w:tblW w:w="5000" w:type="pct"/>
          <w:tblLayout w:type="fixed"/>
          <w:tblCellMar>
            <w:left w:w="58" w:type="dxa"/>
            <w:right w:w="0" w:type="dxa"/>
          </w:tblCellMar>
          <w:tblLook w:val="0000"/>
        </w:tblPrEx>
        <w:tc>
          <w:tcPr>
            <w:tcW w:w="7110" w:type="dxa"/>
            <w:gridSpan w:val="3"/>
            <w:tcBorders>
              <w:right w:val="double" w:sz="6" w:space="0" w:color="auto"/>
            </w:tcBorders>
            <w:noWrap/>
          </w:tcPr>
          <w:p w:rsidR="00CF58A8" w:rsidRPr="0049460C" w:rsidP="00EB57A9" w14:paraId="5AEB7A12" w14:textId="77777777">
            <w:pPr>
              <w:suppressAutoHyphens/>
              <w:ind w:left="-63"/>
              <w:jc w:val="center"/>
              <w:rPr>
                <w:rFonts w:ascii="Arial Narrow" w:hAnsi="Arial Narrow"/>
                <w:sz w:val="17"/>
              </w:rPr>
            </w:pPr>
            <w:r w:rsidRPr="0049460C">
              <w:rPr>
                <w:rFonts w:ascii="Arial Narrow" w:hAnsi="Arial Narrow"/>
                <w:sz w:val="17"/>
              </w:rPr>
              <w:t>International Table</w:t>
            </w:r>
          </w:p>
        </w:tc>
        <w:tc>
          <w:tcPr>
            <w:tcW w:w="4977" w:type="dxa"/>
            <w:gridSpan w:val="2"/>
            <w:tcBorders>
              <w:left w:val="double" w:sz="6" w:space="0" w:color="auto"/>
              <w:right w:val="double" w:sz="6" w:space="0" w:color="auto"/>
            </w:tcBorders>
            <w:noWrap/>
          </w:tcPr>
          <w:p w:rsidR="00CF58A8" w:rsidRPr="0049460C" w:rsidP="00EB57A9" w14:paraId="16B6EFC4" w14:textId="77777777">
            <w:pPr>
              <w:suppressAutoHyphens/>
              <w:jc w:val="center"/>
              <w:rPr>
                <w:rFonts w:ascii="Arial Narrow" w:hAnsi="Arial Narrow"/>
                <w:sz w:val="17"/>
              </w:rPr>
            </w:pPr>
            <w:r w:rsidRPr="0049460C">
              <w:rPr>
                <w:rFonts w:ascii="Arial Narrow" w:hAnsi="Arial Narrow"/>
                <w:sz w:val="17"/>
              </w:rPr>
              <w:t>United States Table</w:t>
            </w:r>
          </w:p>
        </w:tc>
        <w:tc>
          <w:tcPr>
            <w:tcW w:w="1593" w:type="dxa"/>
            <w:vMerge w:val="restart"/>
            <w:tcBorders>
              <w:left w:val="double" w:sz="6" w:space="0" w:color="auto"/>
              <w:right w:val="nil"/>
            </w:tcBorders>
            <w:noWrap/>
          </w:tcPr>
          <w:p w:rsidR="00CF58A8" w:rsidRPr="0049460C" w:rsidP="00EB57A9" w14:paraId="0318E2E9" w14:textId="77777777">
            <w:pPr>
              <w:suppressAutoHyphens/>
              <w:rPr>
                <w:rFonts w:ascii="Arial Narrow" w:hAnsi="Arial Narrow"/>
                <w:sz w:val="17"/>
              </w:rPr>
            </w:pPr>
            <w:r w:rsidRPr="0049460C">
              <w:rPr>
                <w:rFonts w:ascii="Arial Narrow" w:hAnsi="Arial Narrow"/>
                <w:sz w:val="17"/>
              </w:rPr>
              <w:t>FCC Rule Part(s)</w:t>
            </w:r>
          </w:p>
        </w:tc>
      </w:tr>
      <w:tr w14:paraId="6A3826E3" w14:textId="77777777" w:rsidTr="00EB57A9">
        <w:tblPrEx>
          <w:tblW w:w="5000" w:type="pct"/>
          <w:tblLayout w:type="fixed"/>
          <w:tblCellMar>
            <w:left w:w="58" w:type="dxa"/>
            <w:right w:w="0" w:type="dxa"/>
          </w:tblCellMar>
          <w:tblLook w:val="0000"/>
        </w:tblPrEx>
        <w:tc>
          <w:tcPr>
            <w:tcW w:w="2385" w:type="dxa"/>
            <w:noWrap/>
          </w:tcPr>
          <w:p w:rsidR="00CF58A8" w:rsidRPr="0049460C" w:rsidP="00EB57A9" w14:paraId="78970A89" w14:textId="77777777">
            <w:pPr>
              <w:suppressAutoHyphens/>
              <w:ind w:left="-63"/>
              <w:rPr>
                <w:rFonts w:ascii="Arial Narrow" w:hAnsi="Arial Narrow"/>
                <w:sz w:val="17"/>
              </w:rPr>
            </w:pPr>
            <w:r w:rsidRPr="0049460C">
              <w:rPr>
                <w:rFonts w:ascii="Arial Narrow" w:hAnsi="Arial Narrow"/>
                <w:sz w:val="17"/>
              </w:rPr>
              <w:t>Region 1 Table</w:t>
            </w:r>
          </w:p>
        </w:tc>
        <w:tc>
          <w:tcPr>
            <w:tcW w:w="2448" w:type="dxa"/>
            <w:noWrap/>
          </w:tcPr>
          <w:p w:rsidR="00CF58A8" w:rsidRPr="0049460C" w:rsidP="00EB57A9" w14:paraId="557C2793" w14:textId="77777777">
            <w:pPr>
              <w:suppressAutoHyphens/>
              <w:rPr>
                <w:rFonts w:ascii="Arial Narrow" w:hAnsi="Arial Narrow"/>
                <w:sz w:val="17"/>
              </w:rPr>
            </w:pPr>
            <w:r w:rsidRPr="0049460C">
              <w:rPr>
                <w:rFonts w:ascii="Arial Narrow" w:hAnsi="Arial Narrow"/>
                <w:sz w:val="17"/>
              </w:rPr>
              <w:t>Region 2 Table</w:t>
            </w:r>
          </w:p>
        </w:tc>
        <w:tc>
          <w:tcPr>
            <w:tcW w:w="2277" w:type="dxa"/>
            <w:tcBorders>
              <w:right w:val="double" w:sz="6" w:space="0" w:color="auto"/>
            </w:tcBorders>
            <w:noWrap/>
          </w:tcPr>
          <w:p w:rsidR="00CF58A8" w:rsidRPr="0049460C" w:rsidP="00EB57A9" w14:paraId="17070B58" w14:textId="77777777">
            <w:pPr>
              <w:suppressAutoHyphens/>
              <w:rPr>
                <w:rFonts w:ascii="Arial Narrow" w:hAnsi="Arial Narrow"/>
                <w:sz w:val="17"/>
              </w:rPr>
            </w:pPr>
            <w:r w:rsidRPr="0049460C">
              <w:rPr>
                <w:rFonts w:ascii="Arial Narrow" w:hAnsi="Arial Narrow"/>
                <w:sz w:val="17"/>
              </w:rPr>
              <w:t>Region 3 Table</w:t>
            </w:r>
          </w:p>
        </w:tc>
        <w:tc>
          <w:tcPr>
            <w:tcW w:w="2502" w:type="dxa"/>
            <w:tcBorders>
              <w:left w:val="double" w:sz="6" w:space="0" w:color="auto"/>
              <w:bottom w:val="single" w:sz="4" w:space="0" w:color="auto"/>
            </w:tcBorders>
            <w:noWrap/>
          </w:tcPr>
          <w:p w:rsidR="00CF58A8" w:rsidRPr="0049460C" w:rsidP="00EB57A9" w14:paraId="044AF9C0" w14:textId="77777777">
            <w:pPr>
              <w:suppressAutoHyphens/>
              <w:rPr>
                <w:rFonts w:ascii="Arial Narrow" w:hAnsi="Arial Narrow"/>
                <w:sz w:val="17"/>
              </w:rPr>
            </w:pPr>
            <w:r w:rsidRPr="0049460C">
              <w:rPr>
                <w:rFonts w:ascii="Arial Narrow" w:hAnsi="Arial Narrow"/>
                <w:sz w:val="17"/>
              </w:rPr>
              <w:t>Federal Table</w:t>
            </w:r>
          </w:p>
        </w:tc>
        <w:tc>
          <w:tcPr>
            <w:tcW w:w="2475" w:type="dxa"/>
            <w:tcBorders>
              <w:bottom w:val="single" w:sz="4" w:space="0" w:color="auto"/>
              <w:right w:val="double" w:sz="6" w:space="0" w:color="auto"/>
            </w:tcBorders>
            <w:noWrap/>
          </w:tcPr>
          <w:p w:rsidR="00CF58A8" w:rsidRPr="0049460C" w:rsidP="00EB57A9" w14:paraId="4B5BF8DD" w14:textId="77777777">
            <w:pPr>
              <w:suppressAutoHyphens/>
              <w:rPr>
                <w:rFonts w:ascii="Arial Narrow" w:hAnsi="Arial Narrow"/>
                <w:sz w:val="17"/>
              </w:rPr>
            </w:pPr>
            <w:r w:rsidRPr="0049460C">
              <w:rPr>
                <w:rFonts w:ascii="Arial Narrow" w:hAnsi="Arial Narrow"/>
                <w:sz w:val="17"/>
              </w:rPr>
              <w:t>Non-Federal Table</w:t>
            </w:r>
          </w:p>
        </w:tc>
        <w:tc>
          <w:tcPr>
            <w:tcW w:w="1593" w:type="dxa"/>
            <w:vMerge/>
            <w:tcBorders>
              <w:left w:val="double" w:sz="6" w:space="0" w:color="auto"/>
              <w:right w:val="nil"/>
            </w:tcBorders>
            <w:noWrap/>
            <w:vAlign w:val="center"/>
          </w:tcPr>
          <w:p w:rsidR="00CF58A8" w:rsidRPr="0049460C" w:rsidP="00EB57A9" w14:paraId="22672661" w14:textId="77777777">
            <w:pPr>
              <w:suppressAutoHyphens/>
              <w:rPr>
                <w:rFonts w:ascii="Arial Narrow" w:hAnsi="Arial Narrow"/>
                <w:sz w:val="17"/>
              </w:rPr>
            </w:pPr>
          </w:p>
        </w:tc>
      </w:tr>
      <w:tr w14:paraId="3EAEBD40" w14:textId="77777777" w:rsidTr="00EB57A9">
        <w:tblPrEx>
          <w:tblW w:w="5000" w:type="pct"/>
          <w:tblLayout w:type="fixed"/>
          <w:tblCellMar>
            <w:left w:w="58" w:type="dxa"/>
            <w:right w:w="0" w:type="dxa"/>
          </w:tblCellMar>
          <w:tblLook w:val="0000"/>
        </w:tblPrEx>
        <w:trPr>
          <w:trHeight w:val="165"/>
        </w:trPr>
        <w:tc>
          <w:tcPr>
            <w:tcW w:w="7110" w:type="dxa"/>
            <w:gridSpan w:val="3"/>
            <w:tcBorders>
              <w:right w:val="double" w:sz="6" w:space="0" w:color="auto"/>
            </w:tcBorders>
            <w:noWrap/>
          </w:tcPr>
          <w:p w:rsidR="00CF58A8" w:rsidRPr="0049460C" w:rsidP="00EB57A9" w14:paraId="0738AF88" w14:textId="77777777">
            <w:pPr>
              <w:tabs>
                <w:tab w:val="left" w:pos="-855"/>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8.65-8.75</w:t>
            </w:r>
          </w:p>
          <w:p w:rsidR="00CF58A8" w:rsidRPr="0049460C" w:rsidP="00EB57A9" w14:paraId="24B29873" w14:textId="77777777">
            <w:pPr>
              <w:tabs>
                <w:tab w:val="left" w:pos="-855"/>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728F356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RPr="0049460C" w:rsidP="00EB57A9" w14:paraId="7B0101D7"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5.468  5.469</w:t>
            </w:r>
          </w:p>
        </w:tc>
        <w:tc>
          <w:tcPr>
            <w:tcW w:w="2502" w:type="dxa"/>
            <w:vMerge w:val="restart"/>
            <w:tcBorders>
              <w:left w:val="double" w:sz="6" w:space="0" w:color="auto"/>
              <w:bottom w:val="nil"/>
            </w:tcBorders>
            <w:noWrap/>
          </w:tcPr>
          <w:p w:rsidR="00CF58A8" w:rsidRPr="0049460C" w:rsidP="00EB57A9" w14:paraId="70B0895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8.65-9</w:t>
            </w:r>
          </w:p>
          <w:p w:rsidR="00CF58A8" w:rsidRPr="0049460C" w:rsidP="00EB57A9" w14:paraId="3F90DE23" w14:textId="77777777">
            <w:pPr>
              <w:suppressAutoHyphens/>
              <w:rPr>
                <w:rFonts w:ascii="Arial Narrow" w:hAnsi="Arial Narrow"/>
                <w:sz w:val="17"/>
              </w:rPr>
            </w:pPr>
            <w:r w:rsidRPr="0049460C">
              <w:rPr>
                <w:rFonts w:ascii="Arial Narrow" w:hAnsi="Arial Narrow"/>
                <w:sz w:val="17"/>
              </w:rPr>
              <w:t>RADIOLOCATION  G59</w:t>
            </w:r>
          </w:p>
        </w:tc>
        <w:tc>
          <w:tcPr>
            <w:tcW w:w="2475" w:type="dxa"/>
            <w:vMerge w:val="restart"/>
            <w:tcBorders>
              <w:bottom w:val="nil"/>
              <w:right w:val="double" w:sz="6" w:space="0" w:color="auto"/>
            </w:tcBorders>
            <w:noWrap/>
          </w:tcPr>
          <w:p w:rsidR="00CF58A8" w:rsidRPr="0049460C" w:rsidP="00EB57A9" w14:paraId="33A6CC5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8.65-9</w:t>
            </w:r>
          </w:p>
          <w:p w:rsidR="00CF58A8" w:rsidRPr="0049460C" w:rsidP="00EB57A9" w14:paraId="20FA0777" w14:textId="77777777">
            <w:pPr>
              <w:suppressAutoHyphens/>
              <w:rPr>
                <w:rFonts w:ascii="Arial Narrow" w:hAnsi="Arial Narrow"/>
                <w:sz w:val="17"/>
              </w:rPr>
            </w:pPr>
            <w:r w:rsidRPr="0049460C">
              <w:rPr>
                <w:rFonts w:ascii="Arial Narrow" w:hAnsi="Arial Narrow"/>
                <w:sz w:val="17"/>
              </w:rPr>
              <w:t>Radiolocation</w:t>
            </w:r>
          </w:p>
        </w:tc>
        <w:tc>
          <w:tcPr>
            <w:tcW w:w="1593" w:type="dxa"/>
            <w:vMerge w:val="restart"/>
            <w:tcBorders>
              <w:left w:val="double" w:sz="6" w:space="0" w:color="auto"/>
              <w:right w:val="nil"/>
            </w:tcBorders>
            <w:shd w:val="clear" w:color="auto" w:fill="auto"/>
            <w:noWrap/>
          </w:tcPr>
          <w:p w:rsidR="00CF58A8" w:rsidRPr="0049460C" w:rsidP="00EB57A9" w14:paraId="32FD1C40"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333189AF"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Aviation (87)</w:t>
            </w:r>
          </w:p>
          <w:p w:rsidR="00CF58A8" w:rsidRPr="0049460C" w:rsidP="00EB57A9" w14:paraId="0E7BCE87"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tc>
      </w:tr>
      <w:tr w14:paraId="01CE81AF" w14:textId="77777777" w:rsidTr="00EB57A9">
        <w:tblPrEx>
          <w:tblW w:w="5000" w:type="pct"/>
          <w:tblLayout w:type="fixed"/>
          <w:tblCellMar>
            <w:left w:w="58" w:type="dxa"/>
            <w:right w:w="0" w:type="dxa"/>
          </w:tblCellMar>
          <w:tblLook w:val="0000"/>
        </w:tblPrEx>
        <w:trPr>
          <w:trHeight w:val="642"/>
        </w:trPr>
        <w:tc>
          <w:tcPr>
            <w:tcW w:w="7110" w:type="dxa"/>
            <w:gridSpan w:val="3"/>
            <w:tcBorders>
              <w:right w:val="double" w:sz="6" w:space="0" w:color="auto"/>
            </w:tcBorders>
            <w:noWrap/>
          </w:tcPr>
          <w:p w:rsidR="00CF58A8" w:rsidRPr="0049460C" w:rsidP="00EB57A9" w14:paraId="509F2088" w14:textId="77777777">
            <w:pPr>
              <w:tabs>
                <w:tab w:val="left" w:pos="-855"/>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8.75-8.85</w:t>
            </w:r>
          </w:p>
          <w:p w:rsidR="00CF58A8" w:rsidRPr="0049460C" w:rsidP="00EB57A9" w14:paraId="03AFEAE9" w14:textId="77777777">
            <w:pPr>
              <w:tabs>
                <w:tab w:val="left" w:pos="-855"/>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0ED39688" w14:textId="77777777">
            <w:pPr>
              <w:tabs>
                <w:tab w:val="left" w:pos="-855"/>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AERONAUTICAL RADIONAVIGATION  5.470</w:t>
            </w:r>
          </w:p>
          <w:p w:rsidR="00CF58A8" w:rsidRPr="0049460C" w:rsidP="00EB57A9" w14:paraId="6642A77C"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5.471</w:t>
            </w:r>
          </w:p>
        </w:tc>
        <w:tc>
          <w:tcPr>
            <w:tcW w:w="2502" w:type="dxa"/>
            <w:vMerge/>
            <w:tcBorders>
              <w:left w:val="double" w:sz="6" w:space="0" w:color="auto"/>
              <w:bottom w:val="nil"/>
            </w:tcBorders>
            <w:noWrap/>
            <w:vAlign w:val="center"/>
          </w:tcPr>
          <w:p w:rsidR="00CF58A8" w:rsidRPr="0049460C" w:rsidP="00EB57A9" w14:paraId="26203636" w14:textId="77777777">
            <w:pPr>
              <w:suppressAutoHyphens/>
              <w:rPr>
                <w:rFonts w:ascii="Arial Narrow" w:hAnsi="Arial Narrow"/>
                <w:sz w:val="17"/>
              </w:rPr>
            </w:pPr>
          </w:p>
        </w:tc>
        <w:tc>
          <w:tcPr>
            <w:tcW w:w="2475" w:type="dxa"/>
            <w:vMerge/>
            <w:tcBorders>
              <w:bottom w:val="nil"/>
              <w:right w:val="double" w:sz="6" w:space="0" w:color="auto"/>
            </w:tcBorders>
            <w:noWrap/>
            <w:vAlign w:val="center"/>
          </w:tcPr>
          <w:p w:rsidR="00CF58A8" w:rsidRPr="0049460C" w:rsidP="00EB57A9" w14:paraId="3CCC7A41" w14:textId="77777777">
            <w:pPr>
              <w:suppressAutoHyphens/>
              <w:rPr>
                <w:rFonts w:ascii="Arial Narrow" w:hAnsi="Arial Narrow"/>
                <w:sz w:val="17"/>
              </w:rPr>
            </w:pPr>
          </w:p>
        </w:tc>
        <w:tc>
          <w:tcPr>
            <w:tcW w:w="1593" w:type="dxa"/>
            <w:vMerge/>
            <w:tcBorders>
              <w:left w:val="double" w:sz="6" w:space="0" w:color="auto"/>
              <w:right w:val="nil"/>
            </w:tcBorders>
            <w:shd w:val="clear" w:color="auto" w:fill="auto"/>
            <w:noWrap/>
          </w:tcPr>
          <w:p w:rsidR="00CF58A8" w:rsidRPr="0049460C" w:rsidP="00EB57A9" w14:paraId="0B7AD1C7"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460D085D" w14:textId="77777777" w:rsidTr="00EB57A9">
        <w:tblPrEx>
          <w:tblW w:w="5000" w:type="pct"/>
          <w:tblLayout w:type="fixed"/>
          <w:tblCellMar>
            <w:left w:w="58" w:type="dxa"/>
            <w:right w:w="0" w:type="dxa"/>
          </w:tblCellMar>
          <w:tblLook w:val="0000"/>
        </w:tblPrEx>
        <w:trPr>
          <w:trHeight w:val="669"/>
        </w:trPr>
        <w:tc>
          <w:tcPr>
            <w:tcW w:w="7110" w:type="dxa"/>
            <w:gridSpan w:val="3"/>
            <w:tcBorders>
              <w:right w:val="double" w:sz="6" w:space="0" w:color="auto"/>
            </w:tcBorders>
            <w:noWrap/>
          </w:tcPr>
          <w:p w:rsidR="00CF58A8" w:rsidRPr="0049460C" w:rsidP="00EB57A9" w14:paraId="6A51C78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8.85-9</w:t>
            </w:r>
          </w:p>
          <w:p w:rsidR="00CF58A8" w:rsidRPr="0049460C" w:rsidP="00EB57A9" w14:paraId="5E5F6ACB" w14:textId="77777777">
            <w:pPr>
              <w:suppressAutoHyphens/>
              <w:ind w:left="-63"/>
              <w:rPr>
                <w:rFonts w:ascii="Arial Narrow" w:hAnsi="Arial Narrow"/>
                <w:sz w:val="17"/>
              </w:rPr>
            </w:pPr>
            <w:r w:rsidRPr="0049460C">
              <w:rPr>
                <w:rFonts w:ascii="Arial Narrow" w:hAnsi="Arial Narrow"/>
                <w:sz w:val="17"/>
              </w:rPr>
              <w:t>RADIOLOCATION</w:t>
            </w:r>
          </w:p>
          <w:p w:rsidR="00CF58A8" w:rsidRPr="0049460C" w:rsidP="00EB57A9" w14:paraId="0D90D0CE"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MARITIME RADIONAVIGATION  5.472</w:t>
            </w:r>
          </w:p>
          <w:p w:rsidR="00CF58A8" w:rsidRPr="0049460C" w:rsidP="00EB57A9" w14:paraId="07A72743"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5.473</w:t>
            </w:r>
          </w:p>
        </w:tc>
        <w:tc>
          <w:tcPr>
            <w:tcW w:w="2502" w:type="dxa"/>
            <w:tcBorders>
              <w:top w:val="nil"/>
              <w:left w:val="double" w:sz="6" w:space="0" w:color="auto"/>
            </w:tcBorders>
            <w:noWrap/>
            <w:vAlign w:val="bottom"/>
          </w:tcPr>
          <w:p w:rsidR="00CF58A8" w:rsidRPr="0049460C" w:rsidP="00EB57A9" w14:paraId="3299E03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US53</w:t>
            </w:r>
          </w:p>
        </w:tc>
        <w:tc>
          <w:tcPr>
            <w:tcW w:w="2475" w:type="dxa"/>
            <w:tcBorders>
              <w:top w:val="nil"/>
              <w:right w:val="double" w:sz="6" w:space="0" w:color="auto"/>
            </w:tcBorders>
            <w:noWrap/>
            <w:vAlign w:val="bottom"/>
          </w:tcPr>
          <w:p w:rsidR="00CF58A8" w:rsidRPr="0049460C" w:rsidP="00EB57A9" w14:paraId="543ADA78"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US53</w:t>
            </w:r>
          </w:p>
        </w:tc>
        <w:tc>
          <w:tcPr>
            <w:tcW w:w="1593" w:type="dxa"/>
            <w:vMerge/>
            <w:tcBorders>
              <w:left w:val="double" w:sz="6" w:space="0" w:color="auto"/>
              <w:right w:val="nil"/>
            </w:tcBorders>
            <w:shd w:val="clear" w:color="auto" w:fill="auto"/>
            <w:noWrap/>
          </w:tcPr>
          <w:p w:rsidR="00CF58A8" w:rsidRPr="0049460C" w:rsidP="00EB57A9" w14:paraId="70DC148B"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7F4535D6" w14:textId="77777777" w:rsidTr="00EB57A9">
        <w:tblPrEx>
          <w:tblW w:w="5000" w:type="pct"/>
          <w:tblLayout w:type="fixed"/>
          <w:tblCellMar>
            <w:left w:w="58" w:type="dxa"/>
            <w:right w:w="0" w:type="dxa"/>
          </w:tblCellMar>
          <w:tblLook w:val="0000"/>
        </w:tblPrEx>
        <w:tc>
          <w:tcPr>
            <w:tcW w:w="7110" w:type="dxa"/>
            <w:gridSpan w:val="3"/>
            <w:tcBorders>
              <w:right w:val="double" w:sz="6" w:space="0" w:color="auto"/>
            </w:tcBorders>
            <w:noWrap/>
          </w:tcPr>
          <w:p w:rsidR="00CF58A8" w:rsidRPr="0049460C" w:rsidP="00EB57A9" w14:paraId="7D06B8F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9-9.2</w:t>
            </w:r>
          </w:p>
          <w:p w:rsidR="00CF58A8" w:rsidRPr="0049460C" w:rsidP="00EB57A9" w14:paraId="05F2CC2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AERONAUTICAL RADIONAVIGATION  5.337</w:t>
            </w:r>
          </w:p>
          <w:p w:rsidR="00CF58A8" w:rsidRPr="0049460C" w:rsidP="00EB57A9" w14:paraId="4E8DACC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2C2A679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72" w:lineRule="auto"/>
              <w:ind w:left="-58"/>
              <w:rPr>
                <w:rFonts w:ascii="Arial Narrow" w:hAnsi="Arial Narrow"/>
                <w:sz w:val="17"/>
              </w:rPr>
            </w:pPr>
          </w:p>
          <w:p w:rsidR="00CF58A8" w:rsidRPr="0049460C" w:rsidP="00EB57A9" w14:paraId="71D5247B"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before="100" w:line="204" w:lineRule="auto"/>
              <w:ind w:left="-58"/>
              <w:rPr>
                <w:rFonts w:ascii="Arial Narrow" w:hAnsi="Arial Narrow"/>
                <w:sz w:val="17"/>
              </w:rPr>
            </w:pPr>
            <w:r w:rsidRPr="0049460C">
              <w:rPr>
                <w:rFonts w:ascii="Arial Narrow" w:hAnsi="Arial Narrow"/>
                <w:sz w:val="17"/>
              </w:rPr>
              <w:t>5.471  5.473A</w:t>
            </w:r>
          </w:p>
        </w:tc>
        <w:tc>
          <w:tcPr>
            <w:tcW w:w="2502" w:type="dxa"/>
            <w:tcBorders>
              <w:left w:val="double" w:sz="6" w:space="0" w:color="auto"/>
            </w:tcBorders>
            <w:shd w:val="clear" w:color="auto" w:fill="auto"/>
            <w:noWrap/>
          </w:tcPr>
          <w:p w:rsidR="00CF58A8" w:rsidRPr="0049460C" w:rsidP="00EB57A9" w14:paraId="18E582F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9-9.2</w:t>
            </w:r>
          </w:p>
          <w:p w:rsidR="00CF58A8" w:rsidRPr="0049460C" w:rsidP="00EB57A9" w14:paraId="37DDF00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AERONAUTICAL </w:t>
            </w:r>
          </w:p>
          <w:p w:rsidR="00CF58A8" w:rsidRPr="0049460C" w:rsidP="00EB57A9" w14:paraId="584D51F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RADIONAVIGATION  5.337</w:t>
            </w:r>
          </w:p>
          <w:p w:rsidR="00CF58A8" w:rsidRPr="0049460C" w:rsidP="00EB57A9" w14:paraId="294F723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  G2</w:t>
            </w:r>
          </w:p>
          <w:p w:rsidR="00CF58A8" w:rsidRPr="0049460C" w:rsidP="00EB57A9" w14:paraId="67DE5664"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5.473A  G19</w:t>
            </w:r>
          </w:p>
        </w:tc>
        <w:tc>
          <w:tcPr>
            <w:tcW w:w="2475" w:type="dxa"/>
            <w:tcBorders>
              <w:right w:val="double" w:sz="6" w:space="0" w:color="auto"/>
            </w:tcBorders>
            <w:shd w:val="clear" w:color="auto" w:fill="auto"/>
            <w:noWrap/>
          </w:tcPr>
          <w:p w:rsidR="00CF58A8" w:rsidRPr="0049460C" w:rsidP="00EB57A9" w14:paraId="57A51810"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9-9.2</w:t>
            </w:r>
          </w:p>
          <w:p w:rsidR="00CF58A8" w:rsidRPr="0049460C" w:rsidP="00EB57A9" w14:paraId="73990091"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AERONAUTICAL </w:t>
            </w:r>
          </w:p>
          <w:p w:rsidR="00CF58A8" w:rsidRPr="0049460C" w:rsidP="00EB57A9" w14:paraId="4FB7A3F3"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RADIONAVIGATION  5.337</w:t>
            </w:r>
          </w:p>
          <w:p w:rsidR="00CF58A8" w:rsidRPr="0049460C" w:rsidP="00EB57A9" w14:paraId="5319830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tc>
        <w:tc>
          <w:tcPr>
            <w:tcW w:w="1593" w:type="dxa"/>
            <w:vMerge/>
            <w:tcBorders>
              <w:left w:val="double" w:sz="6" w:space="0" w:color="auto"/>
              <w:right w:val="nil"/>
            </w:tcBorders>
            <w:noWrap/>
          </w:tcPr>
          <w:p w:rsidR="00CF58A8" w:rsidRPr="0049460C" w:rsidP="00EB57A9" w14:paraId="14C5B1DD"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24890A29" w14:textId="77777777" w:rsidTr="00EB57A9">
        <w:tblPrEx>
          <w:tblW w:w="5000" w:type="pct"/>
          <w:tblLayout w:type="fixed"/>
          <w:tblCellMar>
            <w:left w:w="58" w:type="dxa"/>
            <w:right w:w="0" w:type="dxa"/>
          </w:tblCellMar>
          <w:tblLook w:val="0000"/>
        </w:tblPrEx>
        <w:trPr>
          <w:trHeight w:val="1502"/>
        </w:trPr>
        <w:tc>
          <w:tcPr>
            <w:tcW w:w="7110" w:type="dxa"/>
            <w:gridSpan w:val="3"/>
            <w:tcBorders>
              <w:right w:val="double" w:sz="6" w:space="0" w:color="auto"/>
            </w:tcBorders>
            <w:noWrap/>
          </w:tcPr>
          <w:p w:rsidR="00CF58A8" w:rsidRPr="0049460C" w:rsidP="00EB57A9" w14:paraId="1D2F48AF"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9.2-9.3</w:t>
            </w:r>
          </w:p>
          <w:p w:rsidR="00CF58A8" w:rsidRPr="0049460C" w:rsidP="00EB57A9" w14:paraId="3A041174"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EARTH EXPLORATION-SATELLITE (active)  5.474A  5.474B  5.474C</w:t>
            </w:r>
          </w:p>
          <w:p w:rsidR="00CF58A8" w:rsidRPr="0049460C" w:rsidP="00EB57A9" w14:paraId="491E6B9A"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RADIOLOCATION</w:t>
            </w:r>
          </w:p>
          <w:p w:rsidR="00CF58A8" w:rsidRPr="0049460C" w:rsidP="00EB57A9" w14:paraId="2F12D255"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MARITIME RADIONAVIGATION  5.472</w:t>
            </w:r>
          </w:p>
          <w:p w:rsidR="00CF58A8" w:rsidRPr="0049460C" w:rsidP="00EB57A9" w14:paraId="001BC32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P="00EB57A9" w14:paraId="44195799"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p>
          <w:p w:rsidR="00CF58A8" w:rsidP="00EB57A9" w14:paraId="1B427289"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p>
          <w:p w:rsidR="00CF58A8" w:rsidRPr="0049460C" w:rsidP="00EB57A9" w14:paraId="5F30AD7C"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before="140" w:line="204" w:lineRule="auto"/>
              <w:ind w:left="-58"/>
              <w:rPr>
                <w:rFonts w:ascii="Arial Narrow" w:hAnsi="Arial Narrow"/>
                <w:sz w:val="17"/>
              </w:rPr>
            </w:pPr>
            <w:r w:rsidRPr="0049460C">
              <w:rPr>
                <w:rFonts w:ascii="Arial Narrow" w:hAnsi="Arial Narrow"/>
                <w:sz w:val="17"/>
              </w:rPr>
              <w:t>5.473  5.474  5.474D</w:t>
            </w:r>
          </w:p>
        </w:tc>
        <w:tc>
          <w:tcPr>
            <w:tcW w:w="2502" w:type="dxa"/>
            <w:tcBorders>
              <w:left w:val="double" w:sz="6" w:space="0" w:color="auto"/>
            </w:tcBorders>
            <w:noWrap/>
          </w:tcPr>
          <w:p w:rsidR="00CF58A8" w:rsidRPr="0049460C" w:rsidP="00EB57A9" w14:paraId="697C655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9.2-9.3</w:t>
            </w:r>
          </w:p>
          <w:p w:rsidR="00CF58A8" w:rsidP="00EB57A9" w14:paraId="64484E4F"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Pr>
                <w:rFonts w:ascii="Arial Narrow" w:hAnsi="Arial Narrow"/>
                <w:sz w:val="17"/>
              </w:rPr>
              <w:t>EARTH EXPLORATION-SATELLITE (active)  5.474A  5.474B  5.474C</w:t>
            </w:r>
          </w:p>
          <w:p w:rsidR="00CF58A8" w:rsidRPr="0049460C" w:rsidP="00EB57A9" w14:paraId="44F12423"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MARITIME RADIONAVIGATION  </w:t>
            </w:r>
          </w:p>
          <w:p w:rsidR="00CF58A8" w:rsidRPr="0049460C" w:rsidP="00EB57A9" w14:paraId="72041AB8"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5.472</w:t>
            </w:r>
          </w:p>
          <w:p w:rsidR="00CF58A8" w:rsidRPr="0049460C" w:rsidP="00EB57A9" w14:paraId="2281F40A"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  US110  G59</w:t>
            </w:r>
          </w:p>
          <w:p w:rsidR="00CF58A8" w:rsidRPr="0049460C" w:rsidP="00EB57A9" w14:paraId="6E7BEC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CF58A8" w:rsidRPr="0049460C" w:rsidP="00EB57A9" w14:paraId="23287A1E" w14:textId="77777777">
            <w:pPr>
              <w:tabs>
                <w:tab w:val="left" w:pos="0"/>
                <w:tab w:val="left" w:pos="336"/>
                <w:tab w:val="left" w:pos="1908"/>
                <w:tab w:val="left" w:pos="2880"/>
                <w:tab w:val="left" w:pos="3600"/>
                <w:tab w:val="left" w:pos="4320"/>
                <w:tab w:val="left" w:pos="5040"/>
              </w:tabs>
              <w:suppressAutoHyphens/>
              <w:spacing w:before="60" w:line="204" w:lineRule="auto"/>
              <w:rPr>
                <w:rFonts w:ascii="Arial Narrow" w:hAnsi="Arial Narrow"/>
                <w:sz w:val="17"/>
              </w:rPr>
            </w:pPr>
            <w:r w:rsidRPr="0049460C">
              <w:rPr>
                <w:rFonts w:ascii="Arial Narrow" w:hAnsi="Arial Narrow"/>
                <w:sz w:val="17"/>
              </w:rPr>
              <w:t>5.474</w:t>
            </w:r>
            <w:r>
              <w:rPr>
                <w:rFonts w:ascii="Arial Narrow" w:hAnsi="Arial Narrow"/>
                <w:sz w:val="17"/>
              </w:rPr>
              <w:t xml:space="preserve">  US474D</w:t>
            </w:r>
          </w:p>
        </w:tc>
        <w:tc>
          <w:tcPr>
            <w:tcW w:w="2475" w:type="dxa"/>
            <w:tcBorders>
              <w:right w:val="double" w:sz="6" w:space="0" w:color="auto"/>
            </w:tcBorders>
            <w:noWrap/>
          </w:tcPr>
          <w:p w:rsidR="00CF58A8" w:rsidRPr="0049460C" w:rsidP="00EB57A9" w14:paraId="62E196F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9.2-9.3</w:t>
            </w:r>
          </w:p>
          <w:p w:rsidR="00CF58A8" w:rsidRPr="0049460C" w:rsidP="00EB57A9" w14:paraId="0369087A"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MARITIME RADIONAVIGATION  </w:t>
            </w:r>
          </w:p>
          <w:p w:rsidR="00CF58A8" w:rsidRPr="0049460C" w:rsidP="00EB57A9" w14:paraId="6F76F121"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5.472</w:t>
            </w:r>
          </w:p>
          <w:p w:rsidR="00CF58A8" w:rsidP="00EB57A9" w14:paraId="410D83C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Pr>
                <w:rFonts w:ascii="Arial Narrow" w:hAnsi="Arial Narrow"/>
                <w:sz w:val="17"/>
              </w:rPr>
              <w:t>Earth exploration-satellite</w:t>
            </w:r>
          </w:p>
          <w:p w:rsidR="00CF58A8" w:rsidP="00EB57A9" w14:paraId="3E84A49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Pr>
                <w:rFonts w:ascii="Arial Narrow" w:hAnsi="Arial Narrow"/>
                <w:sz w:val="17"/>
              </w:rPr>
              <w:t>(active)  5.474A  5.474B  5.474C</w:t>
            </w:r>
          </w:p>
          <w:p w:rsidR="00CF58A8" w:rsidRPr="0049460C" w:rsidP="00EB57A9" w14:paraId="01AAD2A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  US110</w:t>
            </w:r>
          </w:p>
          <w:p w:rsidR="00CF58A8" w:rsidP="00EB57A9" w14:paraId="11611BEE"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p>
          <w:p w:rsidR="00CF58A8" w:rsidRPr="0049460C" w:rsidP="00EB57A9" w14:paraId="55792E36" w14:textId="77777777">
            <w:pPr>
              <w:tabs>
                <w:tab w:val="left" w:pos="0"/>
                <w:tab w:val="left" w:pos="336"/>
                <w:tab w:val="left" w:pos="1908"/>
                <w:tab w:val="left" w:pos="2880"/>
                <w:tab w:val="left" w:pos="3600"/>
                <w:tab w:val="left" w:pos="4320"/>
                <w:tab w:val="left" w:pos="5040"/>
              </w:tabs>
              <w:suppressAutoHyphens/>
              <w:spacing w:before="60" w:line="204" w:lineRule="auto"/>
              <w:rPr>
                <w:rFonts w:ascii="Arial Narrow" w:hAnsi="Arial Narrow"/>
                <w:sz w:val="17"/>
              </w:rPr>
            </w:pPr>
            <w:r w:rsidRPr="0049460C">
              <w:rPr>
                <w:rFonts w:ascii="Arial Narrow" w:hAnsi="Arial Narrow"/>
                <w:sz w:val="17"/>
              </w:rPr>
              <w:t>5.474</w:t>
            </w:r>
            <w:r>
              <w:rPr>
                <w:rFonts w:ascii="Arial Narrow" w:hAnsi="Arial Narrow"/>
                <w:sz w:val="17"/>
              </w:rPr>
              <w:t xml:space="preserve">  US474D</w:t>
            </w:r>
          </w:p>
        </w:tc>
        <w:tc>
          <w:tcPr>
            <w:tcW w:w="1593" w:type="dxa"/>
            <w:tcBorders>
              <w:left w:val="double" w:sz="6" w:space="0" w:color="auto"/>
              <w:right w:val="nil"/>
            </w:tcBorders>
            <w:shd w:val="clear" w:color="auto" w:fill="auto"/>
            <w:noWrap/>
          </w:tcPr>
          <w:p w:rsidR="00CF58A8" w:rsidRPr="0049460C" w:rsidP="00EB57A9" w14:paraId="24EEB9AA"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755585BF"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CF58A8" w:rsidRPr="0049460C" w:rsidP="00EB57A9" w14:paraId="6CF8EC2A"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tc>
      </w:tr>
      <w:tr w14:paraId="14921E6F" w14:textId="77777777" w:rsidTr="00EB57A9">
        <w:tblPrEx>
          <w:tblW w:w="5000" w:type="pct"/>
          <w:tblLayout w:type="fixed"/>
          <w:tblCellMar>
            <w:left w:w="58" w:type="dxa"/>
            <w:right w:w="0" w:type="dxa"/>
          </w:tblCellMar>
          <w:tblLook w:val="0000"/>
        </w:tblPrEx>
        <w:trPr>
          <w:trHeight w:val="1272"/>
        </w:trPr>
        <w:tc>
          <w:tcPr>
            <w:tcW w:w="7110" w:type="dxa"/>
            <w:gridSpan w:val="3"/>
            <w:tcBorders>
              <w:right w:val="double" w:sz="6" w:space="0" w:color="auto"/>
            </w:tcBorders>
            <w:noWrap/>
          </w:tcPr>
          <w:p w:rsidR="00CF58A8" w:rsidRPr="0049460C" w:rsidP="00EB57A9" w14:paraId="385786F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9.3-9.5</w:t>
            </w:r>
          </w:p>
          <w:p w:rsidR="00CF58A8" w:rsidRPr="0049460C" w:rsidP="00EB57A9" w14:paraId="10E14A7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EARTH EXPLORATION-SATELLITE (active)</w:t>
            </w:r>
            <w:r>
              <w:rPr>
                <w:rFonts w:ascii="Arial Narrow" w:hAnsi="Arial Narrow"/>
                <w:sz w:val="17"/>
              </w:rPr>
              <w:t xml:space="preserve"> </w:t>
            </w:r>
          </w:p>
          <w:p w:rsidR="00CF58A8" w:rsidRPr="0049460C" w:rsidP="00EB57A9" w14:paraId="2DF2421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41DE7985"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RADIONAVIGATION  5.475</w:t>
            </w:r>
          </w:p>
          <w:p w:rsidR="00CF58A8" w:rsidRPr="0049460C" w:rsidP="00EB57A9" w14:paraId="0EE8C54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SPACE RESEARCH (active)</w:t>
            </w:r>
          </w:p>
          <w:p w:rsidR="00CF58A8" w:rsidRPr="0049460C" w:rsidP="00EB57A9" w14:paraId="12E3EB3D"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p>
          <w:p w:rsidR="00CF58A8" w:rsidRPr="0049460C" w:rsidP="00EB57A9" w14:paraId="4CC4457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p>
          <w:p w:rsidR="00CF58A8" w:rsidRPr="0049460C" w:rsidP="00EB57A9" w14:paraId="20AA0348"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p>
          <w:p w:rsidR="00CF58A8" w:rsidRPr="0049460C" w:rsidP="00EB57A9" w14:paraId="354CB035"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36" w:lineRule="auto"/>
              <w:ind w:left="-58"/>
              <w:rPr>
                <w:rFonts w:ascii="Arial Narrow" w:hAnsi="Arial Narrow"/>
                <w:sz w:val="17"/>
              </w:rPr>
            </w:pPr>
          </w:p>
          <w:p w:rsidR="00CF58A8" w:rsidRPr="0049460C" w:rsidP="00EB57A9" w14:paraId="5A10ACEE"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5.427  5.474  5.475A  5.475B  5.476A</w:t>
            </w:r>
          </w:p>
        </w:tc>
        <w:tc>
          <w:tcPr>
            <w:tcW w:w="2502" w:type="dxa"/>
            <w:tcBorders>
              <w:left w:val="double" w:sz="6" w:space="0" w:color="auto"/>
            </w:tcBorders>
            <w:shd w:val="clear" w:color="auto" w:fill="auto"/>
            <w:noWrap/>
          </w:tcPr>
          <w:p w:rsidR="00CF58A8" w:rsidRPr="0049460C" w:rsidP="00EB57A9" w14:paraId="4CC711D5"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9.3-9.5</w:t>
            </w:r>
          </w:p>
          <w:p w:rsidR="00CF58A8" w:rsidRPr="0049460C" w:rsidP="00EB57A9" w14:paraId="0C03FD63"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w:t>
            </w:r>
          </w:p>
          <w:p w:rsidR="00CF58A8" w:rsidRPr="0049460C" w:rsidP="00EB57A9" w14:paraId="101C6CC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SATELLITE (active)</w:t>
            </w:r>
          </w:p>
          <w:p w:rsidR="00CF58A8" w:rsidRPr="0049460C" w:rsidP="00EB57A9" w14:paraId="2D84B48E"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  G56</w:t>
            </w:r>
          </w:p>
          <w:p w:rsidR="00CF58A8" w:rsidRPr="0049460C" w:rsidP="00EB57A9" w14:paraId="570F64E8" w14:textId="77777777">
            <w:pPr>
              <w:tabs>
                <w:tab w:val="left" w:pos="-855"/>
                <w:tab w:val="left" w:pos="-252"/>
                <w:tab w:val="left" w:pos="288"/>
                <w:tab w:val="left" w:pos="1008"/>
                <w:tab w:val="left" w:pos="1232"/>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RADIONAVIGATION  US475</w:t>
            </w:r>
          </w:p>
          <w:p w:rsidR="00CF58A8" w:rsidRPr="0049460C" w:rsidP="00EB57A9" w14:paraId="049EF06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(active)</w:t>
            </w:r>
          </w:p>
          <w:p w:rsidR="00CF58A8" w:rsidRPr="0049460C" w:rsidP="00EB57A9" w14:paraId="607943E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CF58A8" w:rsidRPr="0049460C" w:rsidP="00EB57A9" w14:paraId="272F06B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CF58A8" w:rsidRPr="0049460C" w:rsidP="00EB57A9" w14:paraId="5221F98B"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5.427  5.474  5.475A  5.475B  US67  US71  US476A</w:t>
            </w:r>
          </w:p>
        </w:tc>
        <w:tc>
          <w:tcPr>
            <w:tcW w:w="2475" w:type="dxa"/>
            <w:tcBorders>
              <w:right w:val="double" w:sz="6" w:space="0" w:color="auto"/>
            </w:tcBorders>
            <w:shd w:val="clear" w:color="auto" w:fill="auto"/>
            <w:noWrap/>
          </w:tcPr>
          <w:p w:rsidR="00CF58A8" w:rsidRPr="0049460C" w:rsidP="00EB57A9" w14:paraId="7C6F19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9.3-9.5</w:t>
            </w:r>
          </w:p>
          <w:p w:rsidR="00CF58A8" w:rsidRPr="0049460C" w:rsidP="00EB57A9" w14:paraId="4D32DCDB"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RADIONAVIGATION  US475</w:t>
            </w:r>
          </w:p>
          <w:p w:rsidR="00CF58A8" w:rsidRPr="0049460C" w:rsidP="00EB57A9" w14:paraId="334F99C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Meteorological aids</w:t>
            </w:r>
          </w:p>
          <w:p w:rsidR="00CF58A8" w:rsidRPr="0049460C" w:rsidP="00EB57A9" w14:paraId="0FCBF19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 (active)</w:t>
            </w:r>
          </w:p>
          <w:p w:rsidR="00CF58A8" w:rsidRPr="0049460C" w:rsidP="00EB57A9" w14:paraId="1DFFF67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CF58A8" w:rsidRPr="0049460C" w:rsidP="00EB57A9" w14:paraId="7F9EE71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(active)</w:t>
            </w:r>
          </w:p>
          <w:p w:rsidR="00CF58A8" w:rsidP="00EB57A9" w14:paraId="0E13DEC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2B5663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2C34960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36" w:lineRule="auto"/>
              <w:rPr>
                <w:rFonts w:ascii="Arial Narrow" w:hAnsi="Arial Narrow"/>
                <w:sz w:val="17"/>
              </w:rPr>
            </w:pPr>
          </w:p>
          <w:p w:rsidR="00CF58A8" w:rsidRPr="0049460C" w:rsidP="00EB57A9" w14:paraId="786C1A33"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5.427  5.474  US67  US71  US476A</w:t>
            </w:r>
          </w:p>
        </w:tc>
        <w:tc>
          <w:tcPr>
            <w:tcW w:w="1593" w:type="dxa"/>
            <w:tcBorders>
              <w:left w:val="double" w:sz="6" w:space="0" w:color="auto"/>
              <w:right w:val="nil"/>
            </w:tcBorders>
            <w:shd w:val="clear" w:color="auto" w:fill="auto"/>
            <w:noWrap/>
          </w:tcPr>
          <w:p w:rsidR="00CF58A8" w:rsidRPr="0049460C" w:rsidP="00EB57A9" w14:paraId="6636154E"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43DC3810"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Maritime (80)</w:t>
            </w:r>
          </w:p>
          <w:p w:rsidR="00CF58A8" w:rsidRPr="0049460C" w:rsidP="00EB57A9" w14:paraId="725F98C6"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Aviation (87)</w:t>
            </w:r>
          </w:p>
          <w:p w:rsidR="00CF58A8" w:rsidRPr="0049460C" w:rsidP="00EB57A9" w14:paraId="5874D166"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tc>
      </w:tr>
      <w:tr w14:paraId="433BF207" w14:textId="77777777" w:rsidTr="00EB57A9">
        <w:tblPrEx>
          <w:tblW w:w="5000" w:type="pct"/>
          <w:tblLayout w:type="fixed"/>
          <w:tblCellMar>
            <w:left w:w="58" w:type="dxa"/>
            <w:right w:w="0" w:type="dxa"/>
          </w:tblCellMar>
          <w:tblLook w:val="0000"/>
        </w:tblPrEx>
        <w:trPr>
          <w:trHeight w:val="993"/>
        </w:trPr>
        <w:tc>
          <w:tcPr>
            <w:tcW w:w="7110" w:type="dxa"/>
            <w:gridSpan w:val="3"/>
            <w:tcBorders>
              <w:right w:val="double" w:sz="6" w:space="0" w:color="auto"/>
            </w:tcBorders>
            <w:noWrap/>
          </w:tcPr>
          <w:p w:rsidR="00CF58A8" w:rsidRPr="0049460C" w:rsidP="00EB57A9" w14:paraId="44A63CC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9.5-9.8</w:t>
            </w:r>
          </w:p>
          <w:p w:rsidR="00CF58A8" w:rsidRPr="0049460C" w:rsidP="00EB57A9" w14:paraId="3876577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EARTH EXPLORATION-SATELLITE (active)</w:t>
            </w:r>
          </w:p>
          <w:p w:rsidR="00CF58A8" w:rsidRPr="0049460C" w:rsidP="00EB57A9" w14:paraId="2F063A6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1CFBA13E"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RADIONAVIGATION</w:t>
            </w:r>
          </w:p>
          <w:p w:rsidR="00CF58A8" w:rsidRPr="0049460C" w:rsidP="00EB57A9" w14:paraId="7C658BDB"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SPACE RESEARCH (active)</w:t>
            </w:r>
          </w:p>
          <w:p w:rsidR="00CF58A8" w:rsidRPr="0049460C" w:rsidP="00EB57A9" w14:paraId="5EB3439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RPr="0049460C" w:rsidP="00EB57A9" w14:paraId="1E34315A"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5.476A</w:t>
            </w:r>
          </w:p>
        </w:tc>
        <w:tc>
          <w:tcPr>
            <w:tcW w:w="2502" w:type="dxa"/>
            <w:tcBorders>
              <w:left w:val="double" w:sz="6" w:space="0" w:color="auto"/>
            </w:tcBorders>
            <w:shd w:val="clear" w:color="auto" w:fill="auto"/>
            <w:noWrap/>
          </w:tcPr>
          <w:p w:rsidR="00CF58A8" w:rsidRPr="0049460C" w:rsidP="00EB57A9" w14:paraId="5356001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9.5-9.8</w:t>
            </w:r>
          </w:p>
          <w:p w:rsidR="00CF58A8" w:rsidRPr="0049460C" w:rsidP="00EB57A9" w14:paraId="254E6D9D"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w:t>
            </w:r>
          </w:p>
          <w:p w:rsidR="00CF58A8" w:rsidRPr="0049460C" w:rsidP="00EB57A9" w14:paraId="4CCFF22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SATELLITE (active)</w:t>
            </w:r>
          </w:p>
          <w:p w:rsidR="00CF58A8" w:rsidRPr="0049460C" w:rsidP="00EB57A9" w14:paraId="6089C55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CF58A8" w:rsidRPr="0049460C" w:rsidP="00EB57A9" w14:paraId="2065830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(active)</w:t>
            </w:r>
          </w:p>
        </w:tc>
        <w:tc>
          <w:tcPr>
            <w:tcW w:w="2475" w:type="dxa"/>
            <w:vMerge w:val="restart"/>
            <w:tcBorders>
              <w:right w:val="double" w:sz="6" w:space="0" w:color="auto"/>
            </w:tcBorders>
            <w:shd w:val="clear" w:color="auto" w:fill="auto"/>
            <w:noWrap/>
          </w:tcPr>
          <w:p w:rsidR="00CF58A8" w:rsidRPr="0049460C" w:rsidP="00EB57A9" w14:paraId="715FD81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9.5-9.9</w:t>
            </w:r>
          </w:p>
          <w:p w:rsidR="00CF58A8" w:rsidRPr="0049460C" w:rsidP="00EB57A9" w14:paraId="04F1C79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 (active)</w:t>
            </w:r>
          </w:p>
          <w:p w:rsidR="00CF58A8" w:rsidRPr="0049460C" w:rsidP="00EB57A9" w14:paraId="4A81DE0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CF58A8" w:rsidRPr="0049460C" w:rsidP="00EB57A9" w14:paraId="732F1F3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(active)</w:t>
            </w:r>
          </w:p>
        </w:tc>
        <w:tc>
          <w:tcPr>
            <w:tcW w:w="1593" w:type="dxa"/>
            <w:vMerge w:val="restart"/>
            <w:tcBorders>
              <w:left w:val="double" w:sz="6" w:space="0" w:color="auto"/>
              <w:right w:val="nil"/>
            </w:tcBorders>
            <w:shd w:val="clear" w:color="auto" w:fill="auto"/>
            <w:noWrap/>
          </w:tcPr>
          <w:p w:rsidR="00CF58A8" w:rsidRPr="0049460C" w:rsidP="00EB57A9" w14:paraId="71CD39B3"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p w:rsidR="00CF58A8" w:rsidRPr="0049460C" w:rsidP="00EB57A9" w14:paraId="692B7532" w14:textId="77777777">
            <w:pPr>
              <w:tabs>
                <w:tab w:val="left" w:pos="-855"/>
                <w:tab w:val="left" w:pos="-252"/>
                <w:tab w:val="left" w:pos="288"/>
                <w:tab w:val="left" w:pos="100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Private Land Mobile (90)</w:t>
            </w:r>
          </w:p>
        </w:tc>
      </w:tr>
      <w:tr w14:paraId="27FB9DAD" w14:textId="77777777" w:rsidTr="00EB57A9">
        <w:tblPrEx>
          <w:tblW w:w="5000" w:type="pct"/>
          <w:tblLayout w:type="fixed"/>
          <w:tblCellMar>
            <w:left w:w="58" w:type="dxa"/>
            <w:right w:w="0" w:type="dxa"/>
          </w:tblCellMar>
          <w:tblLook w:val="0000"/>
        </w:tblPrEx>
        <w:trPr>
          <w:trHeight w:val="1173"/>
        </w:trPr>
        <w:tc>
          <w:tcPr>
            <w:tcW w:w="7110" w:type="dxa"/>
            <w:gridSpan w:val="3"/>
            <w:tcBorders>
              <w:right w:val="double" w:sz="6" w:space="0" w:color="auto"/>
            </w:tcBorders>
            <w:noWrap/>
          </w:tcPr>
          <w:p w:rsidR="00CF58A8" w:rsidRPr="0049460C" w:rsidP="00EB57A9" w14:paraId="6DC0E1D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9.8-9.9</w:t>
            </w:r>
          </w:p>
          <w:p w:rsidR="00CF58A8" w:rsidRPr="0049460C" w:rsidP="00EB57A9" w14:paraId="1BA4D325"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1D44E46C"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Earth exploration-satellite (active)</w:t>
            </w:r>
          </w:p>
          <w:p w:rsidR="00CF58A8" w:rsidRPr="0049460C" w:rsidP="00EB57A9" w14:paraId="76FBBCA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Fixed</w:t>
            </w:r>
          </w:p>
          <w:p w:rsidR="00CF58A8" w:rsidRPr="0049460C" w:rsidP="00EB57A9" w14:paraId="32804B93"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Space research (active)</w:t>
            </w:r>
          </w:p>
          <w:p w:rsidR="00CF58A8" w:rsidRPr="0049460C" w:rsidP="00EB57A9" w14:paraId="7EE00D35"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RPr="0049460C" w:rsidP="00EB57A9" w14:paraId="74679D0B"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5.477  5.478  5.478A  5.478B</w:t>
            </w:r>
          </w:p>
        </w:tc>
        <w:tc>
          <w:tcPr>
            <w:tcW w:w="2502" w:type="dxa"/>
            <w:tcBorders>
              <w:left w:val="double" w:sz="6" w:space="0" w:color="auto"/>
            </w:tcBorders>
            <w:shd w:val="clear" w:color="auto" w:fill="auto"/>
            <w:noWrap/>
          </w:tcPr>
          <w:p w:rsidR="00CF58A8" w:rsidRPr="0049460C" w:rsidP="00EB57A9" w14:paraId="4600935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9.8-9.9</w:t>
            </w:r>
          </w:p>
          <w:p w:rsidR="00CF58A8" w:rsidRPr="0049460C" w:rsidP="00EB57A9" w14:paraId="1F20B963"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CF58A8" w:rsidRPr="0049460C" w:rsidP="00EB57A9" w14:paraId="4574C376"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 (active)</w:t>
            </w:r>
          </w:p>
          <w:p w:rsidR="00CF58A8" w:rsidRPr="0049460C" w:rsidP="00EB57A9" w14:paraId="2B7B5E0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Space research (active)</w:t>
            </w:r>
          </w:p>
        </w:tc>
        <w:tc>
          <w:tcPr>
            <w:tcW w:w="2475" w:type="dxa"/>
            <w:vMerge/>
            <w:tcBorders>
              <w:right w:val="double" w:sz="6" w:space="0" w:color="auto"/>
            </w:tcBorders>
            <w:shd w:val="clear" w:color="auto" w:fill="auto"/>
            <w:noWrap/>
          </w:tcPr>
          <w:p w:rsidR="00CF58A8" w:rsidRPr="0049460C" w:rsidP="00EB57A9" w14:paraId="36D43746"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c>
          <w:tcPr>
            <w:tcW w:w="1593" w:type="dxa"/>
            <w:vMerge/>
            <w:tcBorders>
              <w:left w:val="double" w:sz="6" w:space="0" w:color="auto"/>
              <w:right w:val="nil"/>
            </w:tcBorders>
            <w:noWrap/>
          </w:tcPr>
          <w:p w:rsidR="00CF58A8" w:rsidRPr="0049460C" w:rsidP="00EB57A9" w14:paraId="06593965"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p>
        </w:tc>
      </w:tr>
      <w:tr w14:paraId="135B6326" w14:textId="77777777" w:rsidTr="00EB57A9">
        <w:tblPrEx>
          <w:tblW w:w="5000" w:type="pct"/>
          <w:tblLayout w:type="fixed"/>
          <w:tblCellMar>
            <w:left w:w="58" w:type="dxa"/>
            <w:right w:w="0" w:type="dxa"/>
          </w:tblCellMar>
          <w:tblLook w:val="0000"/>
        </w:tblPrEx>
        <w:trPr>
          <w:trHeight w:val="470"/>
        </w:trPr>
        <w:tc>
          <w:tcPr>
            <w:tcW w:w="7110" w:type="dxa"/>
            <w:gridSpan w:val="3"/>
            <w:tcBorders>
              <w:bottom w:val="single" w:sz="4" w:space="0" w:color="auto"/>
              <w:right w:val="double" w:sz="6" w:space="0" w:color="auto"/>
            </w:tcBorders>
            <w:noWrap/>
          </w:tcPr>
          <w:p w:rsidR="00CF58A8" w:rsidRPr="0049460C" w:rsidP="00EB57A9" w14:paraId="7ADCC259"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br w:type="page"/>
            </w:r>
            <w:r w:rsidRPr="0049460C">
              <w:rPr>
                <w:rFonts w:ascii="Arial Narrow" w:hAnsi="Arial Narrow"/>
                <w:sz w:val="17"/>
              </w:rPr>
              <w:t>9.9-10</w:t>
            </w:r>
          </w:p>
          <w:p w:rsidR="00CF58A8" w:rsidRPr="0049460C" w:rsidP="00EB57A9" w14:paraId="0218BBA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4"/>
              <w:rPr>
                <w:rFonts w:ascii="Arial Narrow" w:hAnsi="Arial Narrow"/>
                <w:sz w:val="17"/>
              </w:rPr>
            </w:pPr>
            <w:r w:rsidRPr="0049460C">
              <w:rPr>
                <w:rFonts w:ascii="Arial Narrow" w:hAnsi="Arial Narrow"/>
                <w:sz w:val="17"/>
              </w:rPr>
              <w:t>EARTH EXPLORATION-SATELLITE (active)  5.474A  5.474B  5.474C</w:t>
            </w:r>
          </w:p>
          <w:p w:rsidR="00CF58A8" w:rsidRPr="0049460C" w:rsidP="00EB57A9" w14:paraId="09E2ED87"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RADIOLOCATION</w:t>
            </w:r>
          </w:p>
          <w:p w:rsidR="00CF58A8" w:rsidRPr="0049460C" w:rsidP="00EB57A9" w14:paraId="61BF05F2" w14:textId="77777777">
            <w:pPr>
              <w:tabs>
                <w:tab w:val="left" w:pos="-855"/>
                <w:tab w:val="left" w:pos="288"/>
                <w:tab w:val="left" w:pos="1908"/>
              </w:tabs>
              <w:suppressAutoHyphens/>
              <w:ind w:left="-58"/>
              <w:rPr>
                <w:rFonts w:ascii="Arial Narrow" w:hAnsi="Arial Narrow"/>
                <w:sz w:val="17"/>
              </w:rPr>
            </w:pPr>
            <w:r w:rsidRPr="0049460C">
              <w:rPr>
                <w:rFonts w:ascii="Arial Narrow" w:hAnsi="Arial Narrow"/>
                <w:sz w:val="17"/>
              </w:rPr>
              <w:t>Fixed</w:t>
            </w:r>
            <w:r>
              <w:rPr>
                <w:rFonts w:ascii="Arial Narrow" w:hAnsi="Arial Narrow"/>
                <w:sz w:val="17"/>
              </w:rPr>
              <w:tab/>
            </w:r>
            <w:r>
              <w:rPr>
                <w:rFonts w:ascii="Arial Narrow" w:hAnsi="Arial Narrow"/>
                <w:sz w:val="17"/>
              </w:rPr>
              <w:tab/>
              <w:t xml:space="preserve">  </w:t>
            </w:r>
          </w:p>
          <w:p w:rsidR="00CF58A8" w:rsidRPr="0049460C" w:rsidP="00EB57A9" w14:paraId="785404B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RPr="0049460C" w:rsidP="00EB57A9" w14:paraId="4A4511E1"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before="180" w:line="204" w:lineRule="auto"/>
              <w:ind w:left="-58"/>
              <w:rPr>
                <w:rFonts w:ascii="Arial Narrow" w:hAnsi="Arial Narrow"/>
                <w:sz w:val="17"/>
              </w:rPr>
            </w:pPr>
            <w:r w:rsidRPr="0049460C">
              <w:rPr>
                <w:rFonts w:ascii="Arial Narrow" w:hAnsi="Arial Narrow"/>
                <w:sz w:val="17"/>
              </w:rPr>
              <w:t>5.474D  5.477  5.478  5.479</w:t>
            </w:r>
          </w:p>
        </w:tc>
        <w:tc>
          <w:tcPr>
            <w:tcW w:w="2502" w:type="dxa"/>
            <w:tcBorders>
              <w:left w:val="double" w:sz="6" w:space="0" w:color="auto"/>
              <w:bottom w:val="single" w:sz="4" w:space="0" w:color="auto"/>
            </w:tcBorders>
            <w:shd w:val="clear" w:color="auto" w:fill="auto"/>
            <w:noWrap/>
          </w:tcPr>
          <w:p w:rsidR="00CF58A8" w:rsidRPr="0049460C" w:rsidP="00EB57A9" w14:paraId="56CBD042"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9.9-10</w:t>
            </w:r>
          </w:p>
          <w:p w:rsidR="00CF58A8" w:rsidRPr="0049460C" w:rsidP="00EB57A9" w14:paraId="640166EA"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w:t>
            </w:r>
          </w:p>
          <w:p w:rsidR="00CF58A8" w:rsidP="00EB57A9" w14:paraId="24D61147"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  SATELLITE (active)</w:t>
            </w:r>
            <w:r>
              <w:rPr>
                <w:rFonts w:ascii="Arial Narrow" w:hAnsi="Arial Narrow"/>
                <w:sz w:val="17"/>
              </w:rPr>
              <w:t xml:space="preserve"> 5.474A  5.474B  5.474C</w:t>
            </w:r>
          </w:p>
          <w:p w:rsidR="00CF58A8" w:rsidRPr="0049460C" w:rsidP="00EB57A9" w14:paraId="43618458"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RADIOLOCATION</w:t>
            </w:r>
          </w:p>
          <w:p w:rsidR="00CF58A8" w:rsidRPr="0049460C" w:rsidP="00EB57A9" w14:paraId="0F1EFC9D" w14:textId="77777777">
            <w:pPr>
              <w:tabs>
                <w:tab w:val="left" w:pos="0"/>
                <w:tab w:val="left" w:pos="336"/>
                <w:tab w:val="left" w:pos="1908"/>
                <w:tab w:val="left" w:pos="2880"/>
                <w:tab w:val="left" w:pos="3600"/>
                <w:tab w:val="left" w:pos="4320"/>
                <w:tab w:val="left" w:pos="5040"/>
              </w:tabs>
              <w:suppressAutoHyphens/>
              <w:spacing w:line="108" w:lineRule="auto"/>
              <w:rPr>
                <w:rFonts w:ascii="Arial Narrow" w:hAnsi="Arial Narrow"/>
                <w:sz w:val="17"/>
              </w:rPr>
            </w:pPr>
          </w:p>
          <w:p w:rsidR="00CF58A8" w:rsidRPr="0049460C" w:rsidP="00EB57A9" w14:paraId="32CDC1F1" w14:textId="77777777">
            <w:pPr>
              <w:tabs>
                <w:tab w:val="left" w:pos="0"/>
                <w:tab w:val="left" w:pos="336"/>
                <w:tab w:val="left" w:pos="1908"/>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5.479</w:t>
            </w:r>
            <w:r>
              <w:rPr>
                <w:rFonts w:ascii="Arial Narrow" w:hAnsi="Arial Narrow"/>
                <w:sz w:val="17"/>
              </w:rPr>
              <w:t xml:space="preserve">  US474D</w:t>
            </w:r>
          </w:p>
        </w:tc>
        <w:tc>
          <w:tcPr>
            <w:tcW w:w="2475" w:type="dxa"/>
            <w:tcBorders>
              <w:bottom w:val="single" w:sz="4" w:space="0" w:color="auto"/>
              <w:right w:val="double" w:sz="6" w:space="0" w:color="auto"/>
            </w:tcBorders>
            <w:shd w:val="clear" w:color="auto" w:fill="auto"/>
            <w:noWrap/>
          </w:tcPr>
          <w:p w:rsidR="00CF58A8" w:rsidRPr="0049460C" w:rsidP="00EB57A9" w14:paraId="1A960927"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9.9-10</w:t>
            </w:r>
          </w:p>
          <w:p w:rsidR="00CF58A8" w:rsidRPr="0049460C" w:rsidP="00EB57A9" w14:paraId="08E9E56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 (active)</w:t>
            </w:r>
          </w:p>
          <w:p w:rsidR="00CF58A8" w:rsidP="00EB57A9" w14:paraId="101257CB"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Pr>
                <w:rFonts w:ascii="Arial Narrow" w:hAnsi="Arial Narrow"/>
                <w:sz w:val="17"/>
              </w:rPr>
              <w:t>5.474A  5.474B  5.474C</w:t>
            </w:r>
          </w:p>
          <w:p w:rsidR="00CF58A8" w:rsidRPr="0049460C" w:rsidP="00EB57A9" w14:paraId="2ABEC324" w14:textId="77777777">
            <w:pPr>
              <w:tabs>
                <w:tab w:val="left" w:pos="0"/>
                <w:tab w:val="left" w:pos="336"/>
                <w:tab w:val="left" w:pos="1908"/>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Radiolocation</w:t>
            </w:r>
          </w:p>
          <w:p w:rsidR="00CF58A8" w:rsidRPr="0049460C" w:rsidP="00EB57A9" w14:paraId="7350FEFC" w14:textId="77777777">
            <w:pPr>
              <w:tabs>
                <w:tab w:val="left" w:pos="0"/>
                <w:tab w:val="left" w:pos="336"/>
                <w:tab w:val="left" w:pos="1908"/>
                <w:tab w:val="left" w:pos="2880"/>
                <w:tab w:val="left" w:pos="3600"/>
                <w:tab w:val="left" w:pos="4320"/>
                <w:tab w:val="left" w:pos="5040"/>
              </w:tabs>
              <w:suppressAutoHyphens/>
              <w:spacing w:line="108" w:lineRule="auto"/>
              <w:rPr>
                <w:rFonts w:ascii="Arial Narrow" w:hAnsi="Arial Narrow"/>
                <w:sz w:val="17"/>
              </w:rPr>
            </w:pPr>
          </w:p>
          <w:p w:rsidR="00CF58A8" w:rsidRPr="0049460C" w:rsidP="00EB57A9" w14:paraId="0553119F" w14:textId="77777777">
            <w:pPr>
              <w:tabs>
                <w:tab w:val="left" w:pos="0"/>
                <w:tab w:val="left" w:pos="336"/>
                <w:tab w:val="left" w:pos="1908"/>
                <w:tab w:val="left" w:pos="2880"/>
                <w:tab w:val="left" w:pos="3600"/>
                <w:tab w:val="left" w:pos="4320"/>
                <w:tab w:val="left" w:pos="5040"/>
              </w:tabs>
              <w:suppressAutoHyphens/>
              <w:spacing w:before="160" w:line="204" w:lineRule="auto"/>
              <w:rPr>
                <w:rFonts w:ascii="Arial Narrow" w:hAnsi="Arial Narrow"/>
                <w:sz w:val="17"/>
              </w:rPr>
            </w:pPr>
            <w:r w:rsidRPr="0049460C">
              <w:rPr>
                <w:rFonts w:ascii="Arial Narrow" w:hAnsi="Arial Narrow"/>
                <w:sz w:val="17"/>
              </w:rPr>
              <w:t>5.479</w:t>
            </w:r>
            <w:r>
              <w:rPr>
                <w:rFonts w:ascii="Arial Narrow" w:hAnsi="Arial Narrow"/>
                <w:sz w:val="17"/>
              </w:rPr>
              <w:t xml:space="preserve">  US474D</w:t>
            </w:r>
          </w:p>
        </w:tc>
        <w:tc>
          <w:tcPr>
            <w:tcW w:w="1593" w:type="dxa"/>
            <w:vMerge/>
            <w:tcBorders>
              <w:left w:val="double" w:sz="6" w:space="0" w:color="auto"/>
              <w:bottom w:val="single" w:sz="4" w:space="0" w:color="auto"/>
              <w:right w:val="nil"/>
            </w:tcBorders>
            <w:noWrap/>
            <w:vAlign w:val="bottom"/>
          </w:tcPr>
          <w:p w:rsidR="00CF58A8" w:rsidRPr="0049460C" w:rsidP="00EB57A9" w14:paraId="5ED7AED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jc w:val="center"/>
              <w:rPr>
                <w:rFonts w:ascii="Arial Narrow" w:hAnsi="Arial Narrow"/>
                <w:sz w:val="17"/>
              </w:rPr>
            </w:pPr>
          </w:p>
        </w:tc>
      </w:tr>
      <w:tr w14:paraId="6A7B05DA" w14:textId="77777777" w:rsidTr="00EB57A9">
        <w:tblPrEx>
          <w:tblW w:w="5000" w:type="pct"/>
          <w:tblLayout w:type="fixed"/>
          <w:tblCellMar>
            <w:left w:w="58" w:type="dxa"/>
            <w:right w:w="0" w:type="dxa"/>
          </w:tblCellMar>
          <w:tblLook w:val="0000"/>
        </w:tblPrEx>
        <w:trPr>
          <w:trHeight w:val="444"/>
        </w:trPr>
        <w:tc>
          <w:tcPr>
            <w:tcW w:w="2385" w:type="dxa"/>
            <w:noWrap/>
          </w:tcPr>
          <w:p w:rsidR="00CF58A8" w:rsidRPr="0049460C" w:rsidP="00EB57A9" w14:paraId="33F751A4" w14:textId="77777777">
            <w:pPr>
              <w:suppressAutoHyphens/>
              <w:ind w:left="-54"/>
              <w:rPr>
                <w:rFonts w:ascii="Arial Narrow" w:hAnsi="Arial Narrow"/>
                <w:sz w:val="17"/>
              </w:rPr>
            </w:pPr>
            <w:r w:rsidRPr="0049460C">
              <w:rPr>
                <w:rFonts w:ascii="Arial Narrow" w:hAnsi="Arial Narrow"/>
                <w:sz w:val="17"/>
              </w:rPr>
              <w:t>10-10.4</w:t>
            </w:r>
          </w:p>
          <w:p w:rsidR="00CF58A8" w:rsidRPr="0049460C" w:rsidP="00EB57A9" w14:paraId="3203DA3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ind w:left="-58"/>
              <w:rPr>
                <w:rFonts w:ascii="Arial Narrow" w:hAnsi="Arial Narrow"/>
                <w:sz w:val="17"/>
              </w:rPr>
            </w:pPr>
            <w:r w:rsidRPr="0049460C">
              <w:rPr>
                <w:rFonts w:ascii="Arial Narrow" w:hAnsi="Arial Narrow"/>
                <w:sz w:val="17"/>
              </w:rPr>
              <w:t>EARTH EXPLORATION-SATELLITE</w:t>
            </w:r>
          </w:p>
          <w:p w:rsidR="00CF58A8" w:rsidRPr="0049460C" w:rsidP="00EB57A9" w14:paraId="58D66CEE"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9" w:lineRule="auto"/>
              <w:ind w:left="-58"/>
              <w:rPr>
                <w:rFonts w:ascii="Arial Narrow" w:hAnsi="Arial Narrow"/>
                <w:sz w:val="17"/>
              </w:rPr>
            </w:pPr>
            <w:r w:rsidRPr="0049460C">
              <w:rPr>
                <w:rFonts w:ascii="Arial Narrow" w:hAnsi="Arial Narrow"/>
                <w:sz w:val="17"/>
              </w:rPr>
              <w:t xml:space="preserve">   (active)  5.474A  5.474B  5.474C</w:t>
            </w:r>
          </w:p>
          <w:p w:rsidR="00CF58A8" w:rsidRPr="0049460C" w:rsidP="00EB57A9" w14:paraId="351DCC37"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53302715" w14:textId="77777777">
            <w:pPr>
              <w:suppressAutoHyphens/>
              <w:ind w:left="-58"/>
              <w:rPr>
                <w:rFonts w:ascii="Arial Narrow" w:hAnsi="Arial Narrow"/>
                <w:sz w:val="17"/>
              </w:rPr>
            </w:pPr>
            <w:r w:rsidRPr="0049460C">
              <w:rPr>
                <w:rFonts w:ascii="Arial Narrow" w:hAnsi="Arial Narrow"/>
                <w:sz w:val="17"/>
              </w:rPr>
              <w:t>MOBILE</w:t>
            </w:r>
          </w:p>
          <w:p w:rsidR="00CF58A8" w:rsidRPr="0049460C" w:rsidP="00EB57A9" w14:paraId="795826F1" w14:textId="77777777">
            <w:pPr>
              <w:suppressAutoHyphens/>
              <w:ind w:left="-58"/>
              <w:rPr>
                <w:rFonts w:ascii="Arial Narrow" w:hAnsi="Arial Narrow"/>
                <w:sz w:val="17"/>
              </w:rPr>
            </w:pPr>
            <w:r w:rsidRPr="0049460C">
              <w:rPr>
                <w:rFonts w:ascii="Arial Narrow" w:hAnsi="Arial Narrow"/>
                <w:sz w:val="17"/>
              </w:rPr>
              <w:t>RADIOLOCATION</w:t>
            </w:r>
          </w:p>
          <w:p w:rsidR="00CF58A8" w:rsidRPr="0049460C" w:rsidP="00EB57A9" w14:paraId="45DAF558" w14:textId="77777777">
            <w:pPr>
              <w:suppressAutoHyphens/>
              <w:ind w:left="-58"/>
              <w:rPr>
                <w:rFonts w:ascii="Arial Narrow" w:hAnsi="Arial Narrow"/>
                <w:sz w:val="17"/>
              </w:rPr>
            </w:pPr>
            <w:r w:rsidRPr="0049460C">
              <w:rPr>
                <w:rFonts w:ascii="Arial Narrow" w:hAnsi="Arial Narrow"/>
                <w:sz w:val="17"/>
              </w:rPr>
              <w:t>Amateur</w:t>
            </w:r>
          </w:p>
          <w:p w:rsidR="00CF58A8" w:rsidRPr="0049460C" w:rsidP="00EB57A9" w14:paraId="7C030C4E"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58"/>
              <w:rPr>
                <w:rFonts w:ascii="Arial Narrow" w:hAnsi="Arial Narrow"/>
                <w:sz w:val="17"/>
              </w:rPr>
            </w:pPr>
          </w:p>
          <w:p w:rsidR="00CF58A8" w:rsidRPr="0049460C" w:rsidP="00EB57A9" w14:paraId="1BFBF649"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sz w:val="17"/>
              </w:rPr>
            </w:pPr>
            <w:r w:rsidRPr="0049460C">
              <w:rPr>
                <w:rFonts w:ascii="Arial Narrow" w:hAnsi="Arial Narrow"/>
                <w:sz w:val="17"/>
              </w:rPr>
              <w:t>5.474D  5.479</w:t>
            </w:r>
          </w:p>
        </w:tc>
        <w:tc>
          <w:tcPr>
            <w:tcW w:w="2448" w:type="dxa"/>
            <w:noWrap/>
          </w:tcPr>
          <w:p w:rsidR="00CF58A8" w:rsidRPr="0049460C" w:rsidP="00EB57A9" w14:paraId="2C24225E" w14:textId="77777777">
            <w:pPr>
              <w:suppressAutoHyphens/>
              <w:ind w:left="4"/>
              <w:rPr>
                <w:rFonts w:ascii="Arial Narrow" w:hAnsi="Arial Narrow"/>
                <w:sz w:val="17"/>
              </w:rPr>
            </w:pPr>
            <w:r w:rsidRPr="0049460C">
              <w:rPr>
                <w:rFonts w:ascii="Arial Narrow" w:hAnsi="Arial Narrow"/>
                <w:sz w:val="17"/>
              </w:rPr>
              <w:t>10-10.4</w:t>
            </w:r>
          </w:p>
          <w:p w:rsidR="00CF58A8" w:rsidRPr="0049460C" w:rsidP="00EB57A9" w14:paraId="01472D72"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w:t>
            </w:r>
          </w:p>
          <w:p w:rsidR="00CF58A8" w:rsidRPr="0049460C" w:rsidP="00EB57A9" w14:paraId="22A711DB"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(active)  5.474A  5.474B  5.474C</w:t>
            </w:r>
          </w:p>
          <w:p w:rsidR="00CF58A8" w:rsidRPr="0049460C" w:rsidP="00EB57A9" w14:paraId="7E64D52C" w14:textId="77777777">
            <w:pPr>
              <w:suppressAutoHyphens/>
              <w:rPr>
                <w:rFonts w:ascii="Arial Narrow" w:hAnsi="Arial Narrow"/>
                <w:sz w:val="17"/>
              </w:rPr>
            </w:pPr>
            <w:r w:rsidRPr="0049460C">
              <w:rPr>
                <w:rFonts w:ascii="Arial Narrow" w:hAnsi="Arial Narrow"/>
                <w:sz w:val="17"/>
              </w:rPr>
              <w:t>RADIOLOCATION</w:t>
            </w:r>
          </w:p>
          <w:p w:rsidR="00CF58A8" w:rsidRPr="0049460C" w:rsidP="00EB57A9" w14:paraId="7D5303C9" w14:textId="77777777">
            <w:pPr>
              <w:suppressAutoHyphens/>
              <w:rPr>
                <w:rFonts w:ascii="Arial Narrow" w:hAnsi="Arial Narrow"/>
                <w:sz w:val="17"/>
              </w:rPr>
            </w:pPr>
            <w:r w:rsidRPr="0049460C">
              <w:rPr>
                <w:rFonts w:ascii="Arial Narrow" w:hAnsi="Arial Narrow"/>
                <w:sz w:val="17"/>
              </w:rPr>
              <w:t>Amateur</w:t>
            </w:r>
          </w:p>
          <w:p w:rsidR="00CF58A8" w:rsidRPr="0049460C" w:rsidP="00EB57A9" w14:paraId="74C535EB" w14:textId="77777777">
            <w:pPr>
              <w:suppressAutoHyphens/>
              <w:rPr>
                <w:rFonts w:ascii="Arial Narrow" w:hAnsi="Arial Narrow"/>
                <w:sz w:val="17"/>
              </w:rPr>
            </w:pPr>
          </w:p>
          <w:p w:rsidR="00CF58A8" w:rsidRPr="0049460C" w:rsidP="00EB57A9" w14:paraId="4CB27AF8" w14:textId="77777777">
            <w:pPr>
              <w:suppressAutoHyphens/>
              <w:rPr>
                <w:rFonts w:ascii="Arial Narrow" w:hAnsi="Arial Narrow"/>
                <w:sz w:val="17"/>
              </w:rPr>
            </w:pPr>
          </w:p>
          <w:p w:rsidR="00CF58A8" w:rsidRPr="0049460C" w:rsidP="00EB57A9" w14:paraId="76246D02" w14:textId="77777777">
            <w:pPr>
              <w:suppressAutoHyphens/>
              <w:spacing w:line="120" w:lineRule="auto"/>
              <w:rPr>
                <w:rFonts w:ascii="Arial Narrow" w:hAnsi="Arial Narrow"/>
                <w:sz w:val="17"/>
              </w:rPr>
            </w:pPr>
          </w:p>
          <w:p w:rsidR="00CF58A8" w:rsidRPr="0049460C" w:rsidP="00EB57A9" w14:paraId="6E76DBA9"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5.474D  5.479  5.480</w:t>
            </w:r>
          </w:p>
        </w:tc>
        <w:tc>
          <w:tcPr>
            <w:tcW w:w="2277" w:type="dxa"/>
            <w:tcBorders>
              <w:right w:val="double" w:sz="6" w:space="0" w:color="auto"/>
            </w:tcBorders>
            <w:noWrap/>
          </w:tcPr>
          <w:p w:rsidR="00CF58A8" w:rsidRPr="0049460C" w:rsidP="00EB57A9" w14:paraId="60D5DF00" w14:textId="77777777">
            <w:pPr>
              <w:suppressAutoHyphens/>
              <w:ind w:left="4"/>
              <w:rPr>
                <w:rFonts w:ascii="Arial Narrow" w:hAnsi="Arial Narrow"/>
                <w:sz w:val="17"/>
              </w:rPr>
            </w:pPr>
            <w:r w:rsidRPr="0049460C">
              <w:rPr>
                <w:rFonts w:ascii="Arial Narrow" w:hAnsi="Arial Narrow"/>
                <w:sz w:val="17"/>
              </w:rPr>
              <w:t>10-10.4</w:t>
            </w:r>
          </w:p>
          <w:p w:rsidR="00CF58A8" w:rsidRPr="0049460C" w:rsidP="00EB57A9" w14:paraId="07D8DF8A"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w:t>
            </w:r>
          </w:p>
          <w:p w:rsidR="00CF58A8" w:rsidRPr="0049460C" w:rsidP="00EB57A9" w14:paraId="26047120"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04" w:lineRule="auto"/>
              <w:rPr>
                <w:rFonts w:ascii="Arial Narrow" w:hAnsi="Arial Narrow"/>
                <w:sz w:val="17"/>
              </w:rPr>
            </w:pPr>
            <w:r w:rsidRPr="0049460C">
              <w:rPr>
                <w:rFonts w:ascii="Arial Narrow" w:hAnsi="Arial Narrow"/>
                <w:sz w:val="17"/>
              </w:rPr>
              <w:t xml:space="preserve">   (active)  5.474A  5.474B  5.474C</w:t>
            </w:r>
          </w:p>
          <w:p w:rsidR="00CF58A8" w:rsidRPr="0049460C" w:rsidP="00EB57A9" w14:paraId="137490C0" w14:textId="77777777">
            <w:pPr>
              <w:suppressAutoHyphens/>
              <w:rPr>
                <w:rFonts w:ascii="Arial Narrow" w:hAnsi="Arial Narrow"/>
                <w:sz w:val="17"/>
              </w:rPr>
            </w:pPr>
            <w:r w:rsidRPr="0049460C">
              <w:rPr>
                <w:rFonts w:ascii="Arial Narrow" w:hAnsi="Arial Narrow"/>
                <w:sz w:val="17"/>
              </w:rPr>
              <w:t>FIXED</w:t>
            </w:r>
          </w:p>
          <w:p w:rsidR="00CF58A8" w:rsidRPr="0049460C" w:rsidP="00EB57A9" w14:paraId="79E1CB19" w14:textId="77777777">
            <w:pPr>
              <w:suppressAutoHyphens/>
              <w:rPr>
                <w:rFonts w:ascii="Arial Narrow" w:hAnsi="Arial Narrow"/>
                <w:sz w:val="17"/>
              </w:rPr>
            </w:pPr>
            <w:r w:rsidRPr="0049460C">
              <w:rPr>
                <w:rFonts w:ascii="Arial Narrow" w:hAnsi="Arial Narrow"/>
                <w:sz w:val="17"/>
              </w:rPr>
              <w:t>MOBILE</w:t>
            </w:r>
          </w:p>
          <w:p w:rsidR="00CF58A8" w:rsidRPr="0049460C" w:rsidP="00EB57A9" w14:paraId="66396482" w14:textId="77777777">
            <w:pPr>
              <w:suppressAutoHyphens/>
              <w:rPr>
                <w:rFonts w:ascii="Arial Narrow" w:hAnsi="Arial Narrow"/>
                <w:sz w:val="17"/>
              </w:rPr>
            </w:pPr>
            <w:r w:rsidRPr="0049460C">
              <w:rPr>
                <w:rFonts w:ascii="Arial Narrow" w:hAnsi="Arial Narrow"/>
                <w:sz w:val="17"/>
              </w:rPr>
              <w:t>RADIOLOCATION</w:t>
            </w:r>
          </w:p>
          <w:p w:rsidR="00CF58A8" w:rsidRPr="0049460C" w:rsidP="00EB57A9" w14:paraId="42D1B4C1" w14:textId="77777777">
            <w:pPr>
              <w:suppressAutoHyphens/>
              <w:rPr>
                <w:rFonts w:ascii="Arial Narrow" w:hAnsi="Arial Narrow"/>
                <w:sz w:val="17"/>
              </w:rPr>
            </w:pPr>
            <w:r w:rsidRPr="0049460C">
              <w:rPr>
                <w:rFonts w:ascii="Arial Narrow" w:hAnsi="Arial Narrow"/>
                <w:sz w:val="17"/>
              </w:rPr>
              <w:t>Amateur</w:t>
            </w:r>
          </w:p>
          <w:p w:rsidR="00CF58A8" w:rsidRPr="0049460C" w:rsidP="00EB57A9" w14:paraId="02102EAD" w14:textId="77777777">
            <w:pPr>
              <w:suppressAutoHyphens/>
              <w:spacing w:line="120" w:lineRule="auto"/>
              <w:rPr>
                <w:rFonts w:ascii="Arial Narrow" w:hAnsi="Arial Narrow"/>
                <w:sz w:val="17"/>
              </w:rPr>
            </w:pPr>
          </w:p>
          <w:p w:rsidR="00CF58A8" w:rsidRPr="0049460C" w:rsidP="00EB57A9" w14:paraId="41DB5F2A"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5.474D  5.479</w:t>
            </w:r>
          </w:p>
        </w:tc>
        <w:tc>
          <w:tcPr>
            <w:tcW w:w="2502" w:type="dxa"/>
            <w:vMerge w:val="restart"/>
            <w:tcBorders>
              <w:left w:val="double" w:sz="6" w:space="0" w:color="auto"/>
              <w:bottom w:val="nil"/>
            </w:tcBorders>
            <w:noWrap/>
          </w:tcPr>
          <w:p w:rsidR="00CF58A8" w:rsidRPr="0049460C" w:rsidP="00EB57A9" w14:paraId="17DEB092" w14:textId="77777777">
            <w:pPr>
              <w:suppressAutoHyphens/>
              <w:rPr>
                <w:rFonts w:ascii="Arial Narrow" w:hAnsi="Arial Narrow"/>
                <w:sz w:val="17"/>
              </w:rPr>
            </w:pPr>
            <w:r w:rsidRPr="0049460C">
              <w:rPr>
                <w:rFonts w:ascii="Arial Narrow" w:hAnsi="Arial Narrow"/>
                <w:sz w:val="17"/>
              </w:rPr>
              <w:t>10-10.5</w:t>
            </w:r>
          </w:p>
          <w:p w:rsidR="00CF58A8" w:rsidRPr="0049460C" w:rsidP="00EB57A9" w14:paraId="55288124" w14:textId="77777777">
            <w:pPr>
              <w:tabs>
                <w:tab w:val="left" w:pos="-855"/>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w:t>
            </w:r>
          </w:p>
          <w:p w:rsidR="00CF58A8" w:rsidP="00EB57A9" w14:paraId="0DEF3373" w14:textId="77777777">
            <w:pPr>
              <w:tabs>
                <w:tab w:val="left" w:pos="-855"/>
                <w:tab w:val="left" w:pos="-252"/>
                <w:tab w:val="left" w:pos="288"/>
                <w:tab w:val="left" w:pos="1008"/>
                <w:tab w:val="left" w:pos="1548"/>
                <w:tab w:val="left" w:pos="190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 xml:space="preserve">  SATELLITE (active)</w:t>
            </w:r>
            <w:r>
              <w:rPr>
                <w:rFonts w:ascii="Arial Narrow" w:hAnsi="Arial Narrow"/>
                <w:sz w:val="17"/>
              </w:rPr>
              <w:t xml:space="preserve"> 5.474A  5.474B  5.474C</w:t>
            </w:r>
          </w:p>
          <w:p w:rsidR="00CF58A8" w:rsidRPr="0049460C" w:rsidP="00EB57A9" w14:paraId="2C956F70" w14:textId="77777777">
            <w:pPr>
              <w:tabs>
                <w:tab w:val="left" w:pos="0"/>
                <w:tab w:val="left" w:pos="336"/>
                <w:tab w:val="left" w:pos="1892"/>
                <w:tab w:val="left" w:pos="2880"/>
                <w:tab w:val="left" w:pos="3600"/>
                <w:tab w:val="left" w:pos="4320"/>
                <w:tab w:val="left" w:pos="5040"/>
              </w:tabs>
              <w:suppressAutoHyphens/>
              <w:rPr>
                <w:rFonts w:ascii="Arial Narrow" w:hAnsi="Arial Narrow"/>
                <w:sz w:val="17"/>
              </w:rPr>
            </w:pPr>
            <w:r w:rsidRPr="0049460C">
              <w:rPr>
                <w:rFonts w:ascii="Arial Narrow" w:hAnsi="Arial Narrow"/>
                <w:sz w:val="17"/>
              </w:rPr>
              <w:t>RADIOLOCATION  US108  G32</w:t>
            </w:r>
          </w:p>
        </w:tc>
        <w:tc>
          <w:tcPr>
            <w:tcW w:w="2475" w:type="dxa"/>
            <w:vMerge w:val="restart"/>
            <w:tcBorders>
              <w:right w:val="double" w:sz="6" w:space="0" w:color="auto"/>
            </w:tcBorders>
            <w:noWrap/>
          </w:tcPr>
          <w:p w:rsidR="00CF58A8" w:rsidRPr="0049460C" w:rsidP="00EB57A9" w14:paraId="7BE0D90D" w14:textId="77777777">
            <w:pPr>
              <w:suppressAutoHyphens/>
              <w:rPr>
                <w:rFonts w:ascii="Arial Narrow" w:hAnsi="Arial Narrow"/>
                <w:sz w:val="17"/>
              </w:rPr>
            </w:pPr>
            <w:r w:rsidRPr="0049460C">
              <w:rPr>
                <w:rFonts w:ascii="Arial Narrow" w:hAnsi="Arial Narrow"/>
                <w:sz w:val="17"/>
              </w:rPr>
              <w:t>10-10.45</w:t>
            </w:r>
          </w:p>
          <w:p w:rsidR="00CF58A8" w:rsidP="00EB57A9" w14:paraId="7BF3BEDB" w14:textId="77777777">
            <w:pPr>
              <w:suppressAutoHyphens/>
              <w:rPr>
                <w:rFonts w:ascii="Arial Narrow" w:hAnsi="Arial Narrow"/>
                <w:sz w:val="17"/>
              </w:rPr>
            </w:pPr>
            <w:r w:rsidRPr="0049460C">
              <w:rPr>
                <w:rFonts w:ascii="Arial Narrow" w:hAnsi="Arial Narrow"/>
                <w:sz w:val="17"/>
              </w:rPr>
              <w:t>Amateur</w:t>
            </w:r>
          </w:p>
          <w:p w:rsidR="00CF58A8" w:rsidRPr="0049460C" w:rsidP="00EB57A9" w14:paraId="50EDD09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rPr>
                <w:rFonts w:ascii="Arial Narrow" w:hAnsi="Arial Narrow"/>
                <w:sz w:val="17"/>
              </w:rPr>
            </w:pPr>
            <w:r w:rsidRPr="0049460C">
              <w:rPr>
                <w:rFonts w:ascii="Arial Narrow" w:hAnsi="Arial Narrow"/>
                <w:sz w:val="17"/>
              </w:rPr>
              <w:t>Earth exploration-satellite (active)</w:t>
            </w:r>
          </w:p>
          <w:p w:rsidR="00CF58A8" w:rsidRPr="0049460C" w:rsidP="00EB57A9" w14:paraId="4E673200" w14:textId="77777777">
            <w:pPr>
              <w:suppressAutoHyphens/>
              <w:rPr>
                <w:rFonts w:ascii="Arial Narrow" w:hAnsi="Arial Narrow"/>
                <w:sz w:val="17"/>
              </w:rPr>
            </w:pPr>
            <w:r>
              <w:rPr>
                <w:rFonts w:ascii="Arial Narrow" w:hAnsi="Arial Narrow"/>
                <w:sz w:val="17"/>
              </w:rPr>
              <w:t>5.474A  5.474B  5.474C</w:t>
            </w:r>
          </w:p>
          <w:p w:rsidR="00CF58A8" w:rsidRPr="0049460C" w:rsidP="00EB57A9" w14:paraId="67F61658" w14:textId="77777777">
            <w:pPr>
              <w:suppressAutoHyphens/>
              <w:rPr>
                <w:rFonts w:ascii="Arial Narrow" w:hAnsi="Arial Narrow"/>
                <w:sz w:val="17"/>
              </w:rPr>
            </w:pPr>
            <w:r w:rsidRPr="0049460C">
              <w:rPr>
                <w:rFonts w:ascii="Arial Narrow" w:hAnsi="Arial Narrow"/>
                <w:sz w:val="17"/>
              </w:rPr>
              <w:t>Radiolocation  US108</w:t>
            </w:r>
          </w:p>
          <w:p w:rsidR="00CF58A8" w:rsidRPr="0049460C" w:rsidP="00EB57A9" w14:paraId="66C420D5" w14:textId="77777777">
            <w:pPr>
              <w:suppressAutoHyphens/>
              <w:spacing w:line="192" w:lineRule="auto"/>
              <w:rPr>
                <w:rFonts w:ascii="Arial Narrow" w:hAnsi="Arial Narrow"/>
                <w:sz w:val="17"/>
              </w:rPr>
            </w:pPr>
          </w:p>
          <w:p w:rsidR="00CF58A8" w:rsidRPr="0049460C" w:rsidP="00EB57A9" w14:paraId="0D2C76AE" w14:textId="77777777">
            <w:pPr>
              <w:suppressAutoHyphens/>
              <w:spacing w:line="192" w:lineRule="auto"/>
              <w:rPr>
                <w:rFonts w:ascii="Arial Narrow" w:hAnsi="Arial Narrow"/>
                <w:sz w:val="17"/>
              </w:rPr>
            </w:pPr>
          </w:p>
          <w:p w:rsidR="00CF58A8" w:rsidRPr="0049460C" w:rsidP="00EB57A9" w14:paraId="7DD1A8E1" w14:textId="77777777">
            <w:pPr>
              <w:suppressAutoHyphens/>
              <w:spacing w:line="192" w:lineRule="auto"/>
              <w:rPr>
                <w:rFonts w:ascii="Arial Narrow" w:hAnsi="Arial Narrow"/>
                <w:sz w:val="17"/>
              </w:rPr>
            </w:pPr>
          </w:p>
          <w:p w:rsidR="00CF58A8" w:rsidRPr="0049460C" w:rsidP="00EB57A9" w14:paraId="6F48BE5D" w14:textId="77777777">
            <w:pPr>
              <w:suppressAutoHyphens/>
              <w:spacing w:line="192" w:lineRule="auto"/>
              <w:rPr>
                <w:rFonts w:ascii="Arial Narrow" w:hAnsi="Arial Narrow"/>
                <w:sz w:val="17"/>
              </w:rPr>
            </w:pPr>
          </w:p>
          <w:p w:rsidR="00CF58A8" w:rsidRPr="0049460C" w:rsidP="00EB57A9" w14:paraId="54BBF516" w14:textId="77777777">
            <w:pPr>
              <w:suppressAutoHyphens/>
              <w:spacing w:line="192" w:lineRule="auto"/>
              <w:rPr>
                <w:rFonts w:ascii="Arial Narrow" w:hAnsi="Arial Narrow"/>
                <w:sz w:val="17"/>
              </w:rPr>
            </w:pPr>
          </w:p>
          <w:p w:rsidR="00CF58A8" w:rsidRPr="0049460C" w:rsidP="00EB57A9" w14:paraId="49B63E35" w14:textId="77777777">
            <w:pPr>
              <w:suppressAutoHyphens/>
              <w:spacing w:line="192" w:lineRule="auto"/>
              <w:rPr>
                <w:rFonts w:ascii="Arial Narrow" w:hAnsi="Arial Narrow"/>
                <w:sz w:val="17"/>
              </w:rPr>
            </w:pPr>
          </w:p>
          <w:p w:rsidR="00CF58A8" w:rsidRPr="0049460C" w:rsidP="00EB57A9" w14:paraId="6F7D62B3" w14:textId="77777777">
            <w:pPr>
              <w:suppressAutoHyphens/>
              <w:spacing w:line="192" w:lineRule="auto"/>
              <w:rPr>
                <w:rFonts w:ascii="Arial Narrow" w:hAnsi="Arial Narrow"/>
                <w:sz w:val="17"/>
              </w:rPr>
            </w:pPr>
          </w:p>
          <w:p w:rsidR="00CF58A8" w:rsidRPr="0049460C" w:rsidP="00EB57A9" w14:paraId="38405900" w14:textId="77777777">
            <w:pPr>
              <w:suppressAutoHyphens/>
              <w:spacing w:line="192" w:lineRule="auto"/>
              <w:rPr>
                <w:rFonts w:ascii="Arial Narrow" w:hAnsi="Arial Narrow"/>
                <w:sz w:val="17"/>
              </w:rPr>
            </w:pPr>
          </w:p>
          <w:p w:rsidR="00CF58A8" w:rsidRPr="0049460C" w:rsidP="00EB57A9" w14:paraId="17A3251A" w14:textId="77777777">
            <w:pPr>
              <w:suppressAutoHyphens/>
              <w:spacing w:line="192" w:lineRule="auto"/>
              <w:rPr>
                <w:rFonts w:ascii="Arial Narrow" w:hAnsi="Arial Narrow"/>
                <w:sz w:val="17"/>
              </w:rPr>
            </w:pPr>
          </w:p>
          <w:p w:rsidR="00CF58A8" w:rsidRPr="0049460C" w:rsidP="00EB57A9" w14:paraId="68D31096" w14:textId="77777777">
            <w:pPr>
              <w:suppressAutoHyphens/>
              <w:spacing w:line="192" w:lineRule="auto"/>
              <w:rPr>
                <w:rFonts w:ascii="Arial Narrow" w:hAnsi="Arial Narrow"/>
                <w:sz w:val="17"/>
              </w:rPr>
            </w:pPr>
          </w:p>
          <w:p w:rsidR="00CF58A8" w:rsidRPr="0049460C" w:rsidP="00EB57A9" w14:paraId="043048E6" w14:textId="77777777">
            <w:pPr>
              <w:suppressAutoHyphens/>
              <w:spacing w:line="192" w:lineRule="auto"/>
              <w:rPr>
                <w:rFonts w:ascii="Arial Narrow" w:hAnsi="Arial Narrow"/>
                <w:sz w:val="17"/>
              </w:rPr>
            </w:pPr>
          </w:p>
          <w:p w:rsidR="00CF58A8" w:rsidRPr="0049460C" w:rsidP="00EB57A9" w14:paraId="4B696370" w14:textId="77777777">
            <w:pPr>
              <w:suppressAutoHyphens/>
              <w:spacing w:line="132" w:lineRule="auto"/>
              <w:rPr>
                <w:rFonts w:ascii="Arial Narrow" w:hAnsi="Arial Narrow"/>
                <w:sz w:val="17"/>
              </w:rPr>
            </w:pPr>
          </w:p>
          <w:p w:rsidR="00CF58A8" w:rsidRPr="0049460C" w:rsidP="00EB57A9" w14:paraId="2518AF42"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24" w:lineRule="auto"/>
              <w:rPr>
                <w:rFonts w:ascii="Arial Narrow" w:hAnsi="Arial Narrow"/>
                <w:sz w:val="17"/>
              </w:rPr>
            </w:pPr>
          </w:p>
          <w:p w:rsidR="00CF58A8" w:rsidRPr="0049460C" w:rsidP="00EB57A9" w14:paraId="3F083C36"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5.479  US128  </w:t>
            </w:r>
            <w:r>
              <w:rPr>
                <w:rFonts w:ascii="Arial Narrow" w:hAnsi="Arial Narrow"/>
                <w:sz w:val="17"/>
                <w:u w:val="single"/>
              </w:rPr>
              <w:t xml:space="preserve">474D  </w:t>
            </w:r>
            <w:r w:rsidRPr="0049460C">
              <w:rPr>
                <w:rFonts w:ascii="Arial Narrow" w:hAnsi="Arial Narrow"/>
                <w:sz w:val="17"/>
              </w:rPr>
              <w:t>NG50</w:t>
            </w:r>
          </w:p>
        </w:tc>
        <w:tc>
          <w:tcPr>
            <w:tcW w:w="1593" w:type="dxa"/>
            <w:vMerge w:val="restart"/>
            <w:tcBorders>
              <w:left w:val="double" w:sz="6" w:space="0" w:color="auto"/>
              <w:right w:val="nil"/>
            </w:tcBorders>
            <w:noWrap/>
          </w:tcPr>
          <w:p w:rsidR="00CF58A8" w:rsidRPr="0049460C" w:rsidP="00EB57A9" w14:paraId="39FAB72A" w14:textId="77777777">
            <w:pPr>
              <w:suppressAutoHyphens/>
              <w:rPr>
                <w:rFonts w:ascii="Arial Narrow" w:hAnsi="Arial Narrow"/>
                <w:sz w:val="17"/>
              </w:rPr>
            </w:pPr>
          </w:p>
          <w:p w:rsidR="00CF58A8" w:rsidRPr="0049460C" w:rsidP="00EB57A9" w14:paraId="62518E0A" w14:textId="77777777">
            <w:pPr>
              <w:suppressAutoHyphens/>
              <w:rPr>
                <w:rFonts w:ascii="Arial Narrow" w:hAnsi="Arial Narrow"/>
                <w:sz w:val="17"/>
              </w:rPr>
            </w:pPr>
            <w:r w:rsidRPr="0049460C">
              <w:rPr>
                <w:rFonts w:ascii="Arial Narrow" w:hAnsi="Arial Narrow"/>
                <w:sz w:val="17"/>
              </w:rPr>
              <w:t>Private Land Mobile (90)</w:t>
            </w:r>
          </w:p>
          <w:p w:rsidR="00CF58A8" w:rsidRPr="0049460C" w:rsidP="00EB57A9" w14:paraId="6DC2EFEB" w14:textId="77777777">
            <w:pPr>
              <w:suppressAutoHyphens/>
              <w:rPr>
                <w:rFonts w:ascii="Arial Narrow" w:hAnsi="Arial Narrow"/>
                <w:sz w:val="17"/>
              </w:rPr>
            </w:pPr>
            <w:r w:rsidRPr="0049460C">
              <w:rPr>
                <w:rFonts w:ascii="Arial Narrow" w:hAnsi="Arial Narrow"/>
                <w:sz w:val="17"/>
              </w:rPr>
              <w:t>Amateur Radio (97)</w:t>
            </w:r>
          </w:p>
        </w:tc>
      </w:tr>
      <w:tr w14:paraId="2045DC88" w14:textId="77777777" w:rsidTr="00EB57A9">
        <w:tblPrEx>
          <w:tblW w:w="5000" w:type="pct"/>
          <w:tblLayout w:type="fixed"/>
          <w:tblCellMar>
            <w:left w:w="58" w:type="dxa"/>
            <w:right w:w="0" w:type="dxa"/>
          </w:tblCellMar>
          <w:tblLook w:val="0000"/>
        </w:tblPrEx>
        <w:trPr>
          <w:trHeight w:val="443"/>
        </w:trPr>
        <w:tc>
          <w:tcPr>
            <w:tcW w:w="2385" w:type="dxa"/>
            <w:noWrap/>
          </w:tcPr>
          <w:p w:rsidR="00CF58A8" w:rsidRPr="0049460C" w:rsidP="00EB57A9" w14:paraId="0C9C633A" w14:textId="77777777">
            <w:pPr>
              <w:suppressAutoHyphens/>
              <w:ind w:left="-54"/>
              <w:rPr>
                <w:rFonts w:ascii="Arial Narrow" w:hAnsi="Arial Narrow"/>
                <w:sz w:val="17"/>
              </w:rPr>
            </w:pPr>
            <w:r w:rsidRPr="0049460C">
              <w:rPr>
                <w:rFonts w:ascii="Arial Narrow" w:hAnsi="Arial Narrow"/>
                <w:sz w:val="17"/>
              </w:rPr>
              <w:t>10.4-10.45</w:t>
            </w:r>
          </w:p>
          <w:p w:rsidR="00CF58A8" w:rsidRPr="0049460C" w:rsidP="00EB57A9" w14:paraId="6697522E"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56388BB2" w14:textId="77777777">
            <w:pPr>
              <w:suppressAutoHyphens/>
              <w:ind w:left="-58"/>
              <w:rPr>
                <w:rFonts w:ascii="Arial Narrow" w:hAnsi="Arial Narrow"/>
                <w:sz w:val="17"/>
              </w:rPr>
            </w:pPr>
            <w:r w:rsidRPr="0049460C">
              <w:rPr>
                <w:rFonts w:ascii="Arial Narrow" w:hAnsi="Arial Narrow"/>
                <w:sz w:val="17"/>
              </w:rPr>
              <w:t>MOBILE</w:t>
            </w:r>
          </w:p>
          <w:p w:rsidR="00CF58A8" w:rsidRPr="0049460C" w:rsidP="00EB57A9" w14:paraId="52541576" w14:textId="77777777">
            <w:pPr>
              <w:suppressAutoHyphens/>
              <w:ind w:left="-58"/>
              <w:rPr>
                <w:rFonts w:ascii="Arial Narrow" w:hAnsi="Arial Narrow"/>
                <w:sz w:val="17"/>
              </w:rPr>
            </w:pPr>
            <w:r w:rsidRPr="0049460C">
              <w:rPr>
                <w:rFonts w:ascii="Arial Narrow" w:hAnsi="Arial Narrow"/>
                <w:sz w:val="17"/>
              </w:rPr>
              <w:t>RADIOLOCATION</w:t>
            </w:r>
          </w:p>
          <w:p w:rsidR="00CF58A8" w:rsidRPr="0049460C" w:rsidP="00EB57A9" w14:paraId="7EC83BFC" w14:textId="77777777">
            <w:pPr>
              <w:suppressAutoHyphens/>
              <w:ind w:left="-54"/>
              <w:rPr>
                <w:rFonts w:ascii="Arial Narrow" w:hAnsi="Arial Narrow"/>
                <w:sz w:val="17"/>
              </w:rPr>
            </w:pPr>
            <w:r w:rsidRPr="0049460C">
              <w:rPr>
                <w:rFonts w:ascii="Arial Narrow" w:hAnsi="Arial Narrow"/>
                <w:sz w:val="17"/>
              </w:rPr>
              <w:t>Amateur</w:t>
            </w:r>
          </w:p>
        </w:tc>
        <w:tc>
          <w:tcPr>
            <w:tcW w:w="2448" w:type="dxa"/>
            <w:noWrap/>
          </w:tcPr>
          <w:p w:rsidR="00CF58A8" w:rsidRPr="0049460C" w:rsidP="00EB57A9" w14:paraId="62B236DE" w14:textId="77777777">
            <w:pPr>
              <w:suppressAutoHyphens/>
              <w:ind w:left="4"/>
              <w:rPr>
                <w:rFonts w:ascii="Arial Narrow" w:hAnsi="Arial Narrow"/>
                <w:sz w:val="17"/>
              </w:rPr>
            </w:pPr>
            <w:r w:rsidRPr="0049460C">
              <w:rPr>
                <w:rFonts w:ascii="Arial Narrow" w:hAnsi="Arial Narrow"/>
                <w:sz w:val="17"/>
              </w:rPr>
              <w:t>10.4-10.45</w:t>
            </w:r>
          </w:p>
          <w:p w:rsidR="00CF58A8" w:rsidRPr="0049460C" w:rsidP="00EB57A9" w14:paraId="69EFDA75" w14:textId="77777777">
            <w:pPr>
              <w:suppressAutoHyphens/>
              <w:ind w:left="4"/>
              <w:rPr>
                <w:rFonts w:ascii="Arial Narrow" w:hAnsi="Arial Narrow"/>
                <w:sz w:val="17"/>
              </w:rPr>
            </w:pPr>
            <w:r w:rsidRPr="0049460C">
              <w:rPr>
                <w:rFonts w:ascii="Arial Narrow" w:hAnsi="Arial Narrow"/>
                <w:sz w:val="17"/>
              </w:rPr>
              <w:t>RADIOLOCATION</w:t>
            </w:r>
          </w:p>
          <w:p w:rsidR="00CF58A8" w:rsidRPr="0049460C" w:rsidP="00EB57A9" w14:paraId="319CA55A" w14:textId="77777777">
            <w:pPr>
              <w:suppressAutoHyphens/>
              <w:ind w:left="4"/>
              <w:rPr>
                <w:rFonts w:ascii="Arial Narrow" w:hAnsi="Arial Narrow"/>
                <w:sz w:val="17"/>
              </w:rPr>
            </w:pPr>
            <w:r w:rsidRPr="0049460C">
              <w:rPr>
                <w:rFonts w:ascii="Arial Narrow" w:hAnsi="Arial Narrow"/>
                <w:sz w:val="17"/>
              </w:rPr>
              <w:t>Amateur</w:t>
            </w:r>
          </w:p>
          <w:p w:rsidR="00CF58A8" w:rsidRPr="0049460C" w:rsidP="00EB57A9" w14:paraId="61804848" w14:textId="77777777">
            <w:pPr>
              <w:suppressAutoHyphens/>
              <w:rPr>
                <w:rFonts w:ascii="Arial Narrow" w:hAnsi="Arial Narrow"/>
                <w:sz w:val="17"/>
              </w:rPr>
            </w:pPr>
          </w:p>
          <w:p w:rsidR="00CF58A8" w:rsidRPr="0049460C" w:rsidP="00EB57A9" w14:paraId="1161E32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36" w:lineRule="auto"/>
              <w:rPr>
                <w:rFonts w:ascii="Arial Narrow" w:hAnsi="Arial Narrow"/>
                <w:sz w:val="17"/>
              </w:rPr>
            </w:pPr>
          </w:p>
          <w:p w:rsidR="00CF58A8" w:rsidRPr="0049460C" w:rsidP="00EB57A9" w14:paraId="7353FF58" w14:textId="77777777">
            <w:pPr>
              <w:suppressAutoHyphens/>
              <w:spacing w:line="204" w:lineRule="auto"/>
              <w:rPr>
                <w:rFonts w:ascii="Arial Narrow" w:hAnsi="Arial Narrow"/>
                <w:sz w:val="17"/>
              </w:rPr>
            </w:pPr>
            <w:r w:rsidRPr="0049460C">
              <w:rPr>
                <w:rFonts w:ascii="Arial Narrow" w:hAnsi="Arial Narrow"/>
                <w:sz w:val="17"/>
              </w:rPr>
              <w:t>5.480</w:t>
            </w:r>
          </w:p>
        </w:tc>
        <w:tc>
          <w:tcPr>
            <w:tcW w:w="2277" w:type="dxa"/>
            <w:tcBorders>
              <w:right w:val="double" w:sz="6" w:space="0" w:color="auto"/>
            </w:tcBorders>
            <w:noWrap/>
          </w:tcPr>
          <w:p w:rsidR="00CF58A8" w:rsidRPr="0049460C" w:rsidP="00EB57A9" w14:paraId="7877CB4D" w14:textId="77777777">
            <w:pPr>
              <w:suppressAutoHyphens/>
              <w:ind w:left="4"/>
              <w:rPr>
                <w:rFonts w:ascii="Arial Narrow" w:hAnsi="Arial Narrow"/>
                <w:sz w:val="17"/>
              </w:rPr>
            </w:pPr>
            <w:r w:rsidRPr="0049460C">
              <w:rPr>
                <w:rFonts w:ascii="Arial Narrow" w:hAnsi="Arial Narrow"/>
                <w:sz w:val="17"/>
              </w:rPr>
              <w:t>10.4-10.45</w:t>
            </w:r>
          </w:p>
          <w:p w:rsidR="00CF58A8" w:rsidRPr="0049460C" w:rsidP="00EB57A9" w14:paraId="26BF3E63" w14:textId="77777777">
            <w:pPr>
              <w:suppressAutoHyphens/>
              <w:rPr>
                <w:rFonts w:ascii="Arial Narrow" w:hAnsi="Arial Narrow"/>
                <w:sz w:val="17"/>
              </w:rPr>
            </w:pPr>
            <w:r w:rsidRPr="0049460C">
              <w:rPr>
                <w:rFonts w:ascii="Arial Narrow" w:hAnsi="Arial Narrow"/>
                <w:sz w:val="17"/>
              </w:rPr>
              <w:t>FIXED</w:t>
            </w:r>
          </w:p>
          <w:p w:rsidR="00CF58A8" w:rsidRPr="0049460C" w:rsidP="00EB57A9" w14:paraId="11C927B8" w14:textId="77777777">
            <w:pPr>
              <w:suppressAutoHyphens/>
              <w:rPr>
                <w:rFonts w:ascii="Arial Narrow" w:hAnsi="Arial Narrow"/>
                <w:sz w:val="17"/>
              </w:rPr>
            </w:pPr>
            <w:r w:rsidRPr="0049460C">
              <w:rPr>
                <w:rFonts w:ascii="Arial Narrow" w:hAnsi="Arial Narrow"/>
                <w:sz w:val="17"/>
              </w:rPr>
              <w:t>MOBILE</w:t>
            </w:r>
          </w:p>
          <w:p w:rsidR="00CF58A8" w:rsidRPr="0049460C" w:rsidP="00EB57A9" w14:paraId="6D0589D2" w14:textId="77777777">
            <w:pPr>
              <w:suppressAutoHyphens/>
              <w:rPr>
                <w:rFonts w:ascii="Arial Narrow" w:hAnsi="Arial Narrow"/>
                <w:sz w:val="17"/>
              </w:rPr>
            </w:pPr>
            <w:r w:rsidRPr="0049460C">
              <w:rPr>
                <w:rFonts w:ascii="Arial Narrow" w:hAnsi="Arial Narrow"/>
                <w:sz w:val="17"/>
              </w:rPr>
              <w:t>RADIOLOCATION</w:t>
            </w:r>
          </w:p>
          <w:p w:rsidR="00CF58A8" w:rsidRPr="0049460C" w:rsidP="00EB57A9" w14:paraId="08851E2D" w14:textId="77777777">
            <w:pPr>
              <w:suppressAutoHyphens/>
              <w:ind w:left="4"/>
              <w:rPr>
                <w:rFonts w:ascii="Arial Narrow" w:hAnsi="Arial Narrow"/>
                <w:sz w:val="17"/>
              </w:rPr>
            </w:pPr>
            <w:r w:rsidRPr="0049460C">
              <w:rPr>
                <w:rFonts w:ascii="Arial Narrow" w:hAnsi="Arial Narrow"/>
                <w:sz w:val="17"/>
              </w:rPr>
              <w:t>Amateur</w:t>
            </w:r>
          </w:p>
        </w:tc>
        <w:tc>
          <w:tcPr>
            <w:tcW w:w="2502" w:type="dxa"/>
            <w:vMerge/>
            <w:tcBorders>
              <w:left w:val="double" w:sz="6" w:space="0" w:color="auto"/>
              <w:bottom w:val="nil"/>
            </w:tcBorders>
            <w:noWrap/>
          </w:tcPr>
          <w:p w:rsidR="00CF58A8" w:rsidRPr="0049460C" w:rsidP="00EB57A9" w14:paraId="75E35293" w14:textId="77777777">
            <w:pPr>
              <w:suppressAutoHyphens/>
              <w:rPr>
                <w:rFonts w:ascii="Arial Narrow" w:hAnsi="Arial Narrow"/>
                <w:sz w:val="17"/>
              </w:rPr>
            </w:pPr>
          </w:p>
        </w:tc>
        <w:tc>
          <w:tcPr>
            <w:tcW w:w="2475" w:type="dxa"/>
            <w:vMerge/>
            <w:tcBorders>
              <w:right w:val="double" w:sz="6" w:space="0" w:color="auto"/>
            </w:tcBorders>
            <w:noWrap/>
          </w:tcPr>
          <w:p w:rsidR="00CF58A8" w:rsidRPr="0049460C" w:rsidP="00EB57A9" w14:paraId="2CE3D461" w14:textId="77777777">
            <w:pPr>
              <w:suppressAutoHyphens/>
              <w:rPr>
                <w:rFonts w:ascii="Arial Narrow" w:hAnsi="Arial Narrow"/>
                <w:sz w:val="17"/>
              </w:rPr>
            </w:pPr>
          </w:p>
        </w:tc>
        <w:tc>
          <w:tcPr>
            <w:tcW w:w="1593" w:type="dxa"/>
            <w:vMerge/>
            <w:tcBorders>
              <w:left w:val="double" w:sz="6" w:space="0" w:color="auto"/>
              <w:right w:val="nil"/>
            </w:tcBorders>
            <w:noWrap/>
          </w:tcPr>
          <w:p w:rsidR="00CF58A8" w:rsidRPr="0049460C" w:rsidP="00EB57A9" w14:paraId="3B575432" w14:textId="77777777">
            <w:pPr>
              <w:suppressAutoHyphens/>
              <w:rPr>
                <w:rFonts w:ascii="Arial Narrow" w:hAnsi="Arial Narrow"/>
                <w:sz w:val="17"/>
              </w:rPr>
            </w:pPr>
          </w:p>
        </w:tc>
      </w:tr>
      <w:tr w14:paraId="6BDABB71" w14:textId="77777777" w:rsidTr="00EB57A9">
        <w:tblPrEx>
          <w:tblW w:w="5000" w:type="pct"/>
          <w:tblLayout w:type="fixed"/>
          <w:tblCellMar>
            <w:left w:w="58" w:type="dxa"/>
            <w:right w:w="0" w:type="dxa"/>
          </w:tblCellMar>
          <w:tblLook w:val="0000"/>
        </w:tblPrEx>
        <w:trPr>
          <w:trHeight w:val="732"/>
        </w:trPr>
        <w:tc>
          <w:tcPr>
            <w:tcW w:w="7110" w:type="dxa"/>
            <w:gridSpan w:val="3"/>
            <w:tcBorders>
              <w:right w:val="double" w:sz="6" w:space="0" w:color="auto"/>
            </w:tcBorders>
            <w:noWrap/>
          </w:tcPr>
          <w:p w:rsidR="00CF58A8" w:rsidRPr="0049460C" w:rsidP="00EB57A9" w14:paraId="332A0322" w14:textId="77777777">
            <w:pPr>
              <w:suppressAutoHyphens/>
              <w:ind w:left="-54"/>
              <w:rPr>
                <w:rFonts w:ascii="Arial Narrow" w:hAnsi="Arial Narrow"/>
                <w:sz w:val="17"/>
              </w:rPr>
            </w:pPr>
            <w:r w:rsidRPr="0049460C">
              <w:rPr>
                <w:rFonts w:ascii="Arial Narrow" w:hAnsi="Arial Narrow"/>
                <w:sz w:val="17"/>
              </w:rPr>
              <w:t>10.45-10.5</w:t>
            </w:r>
          </w:p>
          <w:p w:rsidR="00CF58A8" w:rsidRPr="0049460C" w:rsidP="00EB57A9" w14:paraId="6DC6EBE4" w14:textId="77777777">
            <w:pPr>
              <w:suppressAutoHyphens/>
              <w:ind w:left="-58"/>
              <w:rPr>
                <w:rFonts w:ascii="Arial Narrow" w:hAnsi="Arial Narrow"/>
                <w:sz w:val="17"/>
              </w:rPr>
            </w:pPr>
            <w:r w:rsidRPr="0049460C">
              <w:rPr>
                <w:rFonts w:ascii="Arial Narrow" w:hAnsi="Arial Narrow"/>
                <w:sz w:val="17"/>
              </w:rPr>
              <w:t>RADIOLOCATION</w:t>
            </w:r>
          </w:p>
          <w:p w:rsidR="00CF58A8" w:rsidRPr="0049460C" w:rsidP="00EB57A9" w14:paraId="0354810B" w14:textId="77777777">
            <w:pPr>
              <w:suppressAutoHyphens/>
              <w:ind w:left="-58"/>
              <w:rPr>
                <w:rFonts w:ascii="Arial Narrow" w:hAnsi="Arial Narrow"/>
                <w:sz w:val="17"/>
              </w:rPr>
            </w:pPr>
            <w:r w:rsidRPr="0049460C">
              <w:rPr>
                <w:rFonts w:ascii="Arial Narrow" w:hAnsi="Arial Narrow"/>
                <w:sz w:val="17"/>
              </w:rPr>
              <w:t>Amateur</w:t>
            </w:r>
          </w:p>
          <w:p w:rsidR="00CF58A8" w:rsidRPr="0049460C" w:rsidP="00EB57A9" w14:paraId="5BE7362C" w14:textId="77777777">
            <w:pPr>
              <w:suppressAutoHyphens/>
              <w:ind w:left="-58"/>
              <w:rPr>
                <w:rFonts w:ascii="Arial Narrow" w:hAnsi="Arial Narrow"/>
                <w:sz w:val="17"/>
              </w:rPr>
            </w:pPr>
            <w:r w:rsidRPr="0049460C">
              <w:rPr>
                <w:rFonts w:ascii="Arial Narrow" w:hAnsi="Arial Narrow"/>
                <w:sz w:val="17"/>
              </w:rPr>
              <w:t>Amateur-satellite</w:t>
            </w:r>
          </w:p>
          <w:p w:rsidR="00CF58A8" w:rsidRPr="0049460C" w:rsidP="00EB57A9" w14:paraId="50161226" w14:textId="77777777">
            <w:pPr>
              <w:suppressAutoHyphens/>
              <w:spacing w:line="108" w:lineRule="auto"/>
              <w:ind w:left="-58"/>
              <w:rPr>
                <w:rFonts w:ascii="Arial Narrow" w:hAnsi="Arial Narrow"/>
                <w:sz w:val="17"/>
              </w:rPr>
            </w:pPr>
          </w:p>
          <w:p w:rsidR="00CF58A8" w:rsidRPr="0049460C" w:rsidP="00EB57A9" w14:paraId="79C31651"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5.481</w:t>
            </w:r>
          </w:p>
        </w:tc>
        <w:tc>
          <w:tcPr>
            <w:tcW w:w="2502" w:type="dxa"/>
            <w:tcBorders>
              <w:top w:val="nil"/>
              <w:left w:val="double" w:sz="6" w:space="0" w:color="auto"/>
            </w:tcBorders>
            <w:noWrap/>
            <w:vAlign w:val="bottom"/>
          </w:tcPr>
          <w:p w:rsidR="00CF58A8" w:rsidRPr="0049460C" w:rsidP="00EB57A9" w14:paraId="4C3C0B73"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5.479  US128</w:t>
            </w:r>
            <w:r>
              <w:rPr>
                <w:rFonts w:ascii="Arial Narrow" w:hAnsi="Arial Narrow"/>
                <w:sz w:val="17"/>
              </w:rPr>
              <w:t xml:space="preserve">  US474D</w:t>
            </w:r>
          </w:p>
        </w:tc>
        <w:tc>
          <w:tcPr>
            <w:tcW w:w="2475" w:type="dxa"/>
            <w:tcBorders>
              <w:right w:val="double" w:sz="6" w:space="0" w:color="auto"/>
            </w:tcBorders>
            <w:noWrap/>
          </w:tcPr>
          <w:p w:rsidR="00CF58A8" w:rsidRPr="0049460C" w:rsidP="00EB57A9" w14:paraId="36901584" w14:textId="77777777">
            <w:pPr>
              <w:suppressAutoHyphens/>
              <w:rPr>
                <w:rFonts w:ascii="Arial Narrow" w:hAnsi="Arial Narrow"/>
                <w:sz w:val="17"/>
              </w:rPr>
            </w:pPr>
            <w:r w:rsidRPr="0049460C">
              <w:rPr>
                <w:rFonts w:ascii="Arial Narrow" w:hAnsi="Arial Narrow"/>
                <w:sz w:val="17"/>
              </w:rPr>
              <w:t>10.45-10.5</w:t>
            </w:r>
          </w:p>
          <w:p w:rsidR="00CF58A8" w:rsidRPr="0049460C" w:rsidP="00EB57A9" w14:paraId="50964185" w14:textId="77777777">
            <w:pPr>
              <w:suppressAutoHyphens/>
              <w:rPr>
                <w:rFonts w:ascii="Arial Narrow" w:hAnsi="Arial Narrow"/>
                <w:sz w:val="17"/>
              </w:rPr>
            </w:pPr>
            <w:r w:rsidRPr="0049460C">
              <w:rPr>
                <w:rFonts w:ascii="Arial Narrow" w:hAnsi="Arial Narrow"/>
                <w:sz w:val="17"/>
              </w:rPr>
              <w:t>Amateur</w:t>
            </w:r>
          </w:p>
          <w:p w:rsidR="00CF58A8" w:rsidRPr="0049460C" w:rsidP="00EB57A9" w14:paraId="2F5C599E" w14:textId="77777777">
            <w:pPr>
              <w:suppressAutoHyphens/>
              <w:rPr>
                <w:rFonts w:ascii="Arial Narrow" w:hAnsi="Arial Narrow"/>
                <w:sz w:val="17"/>
              </w:rPr>
            </w:pPr>
            <w:r w:rsidRPr="0049460C">
              <w:rPr>
                <w:rFonts w:ascii="Arial Narrow" w:hAnsi="Arial Narrow"/>
                <w:sz w:val="17"/>
              </w:rPr>
              <w:t>Amateur-satellite</w:t>
            </w:r>
          </w:p>
          <w:p w:rsidR="00CF58A8" w:rsidRPr="0049460C" w:rsidP="00EB57A9" w14:paraId="04E6D520" w14:textId="77777777">
            <w:pPr>
              <w:suppressAutoHyphens/>
              <w:rPr>
                <w:rFonts w:ascii="Arial Narrow" w:hAnsi="Arial Narrow"/>
                <w:sz w:val="17"/>
              </w:rPr>
            </w:pPr>
            <w:r w:rsidRPr="0049460C">
              <w:rPr>
                <w:rFonts w:ascii="Arial Narrow" w:hAnsi="Arial Narrow"/>
                <w:sz w:val="17"/>
              </w:rPr>
              <w:t>Radiolocation  US108</w:t>
            </w:r>
          </w:p>
          <w:p w:rsidR="00CF58A8" w:rsidRPr="0049460C" w:rsidP="00EB57A9" w14:paraId="268ACE1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CF58A8" w:rsidRPr="0049460C" w:rsidP="00EB57A9" w14:paraId="36123628"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US128  NG50</w:t>
            </w:r>
          </w:p>
        </w:tc>
        <w:tc>
          <w:tcPr>
            <w:tcW w:w="1593" w:type="dxa"/>
            <w:vMerge/>
            <w:tcBorders>
              <w:left w:val="double" w:sz="6" w:space="0" w:color="auto"/>
              <w:right w:val="nil"/>
            </w:tcBorders>
            <w:noWrap/>
            <w:vAlign w:val="center"/>
          </w:tcPr>
          <w:p w:rsidR="00CF58A8" w:rsidRPr="0049460C" w:rsidP="00EB57A9" w14:paraId="73B46D87" w14:textId="77777777">
            <w:pPr>
              <w:suppressAutoHyphens/>
              <w:rPr>
                <w:rFonts w:ascii="Arial Narrow" w:hAnsi="Arial Narrow"/>
                <w:sz w:val="17"/>
              </w:rPr>
            </w:pPr>
          </w:p>
        </w:tc>
      </w:tr>
      <w:tr w14:paraId="25710950" w14:textId="77777777" w:rsidTr="00EB57A9">
        <w:tblPrEx>
          <w:tblW w:w="5000" w:type="pct"/>
          <w:tblLayout w:type="fixed"/>
          <w:tblCellMar>
            <w:left w:w="58" w:type="dxa"/>
            <w:right w:w="0" w:type="dxa"/>
          </w:tblCellMar>
          <w:tblLook w:val="0000"/>
        </w:tblPrEx>
        <w:trPr>
          <w:trHeight w:val="399"/>
        </w:trPr>
        <w:tc>
          <w:tcPr>
            <w:tcW w:w="2385" w:type="dxa"/>
            <w:noWrap/>
          </w:tcPr>
          <w:p w:rsidR="00CF58A8" w:rsidRPr="0049460C" w:rsidP="00EB57A9" w14:paraId="4155D15E" w14:textId="77777777">
            <w:pPr>
              <w:suppressAutoHyphens/>
              <w:ind w:left="-54"/>
              <w:rPr>
                <w:rFonts w:ascii="Arial Narrow" w:hAnsi="Arial Narrow"/>
                <w:sz w:val="17"/>
              </w:rPr>
            </w:pPr>
            <w:r w:rsidRPr="0049460C">
              <w:rPr>
                <w:rFonts w:ascii="Arial Narrow" w:hAnsi="Arial Narrow"/>
                <w:sz w:val="17"/>
              </w:rPr>
              <w:t>10.5-10.55</w:t>
            </w:r>
          </w:p>
          <w:p w:rsidR="00CF58A8" w:rsidRPr="0049460C" w:rsidP="00EB57A9" w14:paraId="144DCB9B"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0788C597" w14:textId="77777777">
            <w:pPr>
              <w:suppressAutoHyphens/>
              <w:ind w:left="-58"/>
              <w:rPr>
                <w:rFonts w:ascii="Arial Narrow" w:hAnsi="Arial Narrow"/>
                <w:sz w:val="17"/>
              </w:rPr>
            </w:pPr>
            <w:r w:rsidRPr="0049460C">
              <w:rPr>
                <w:rFonts w:ascii="Arial Narrow" w:hAnsi="Arial Narrow"/>
                <w:sz w:val="17"/>
              </w:rPr>
              <w:t>MOBILE</w:t>
            </w:r>
          </w:p>
          <w:p w:rsidR="00CF58A8" w:rsidRPr="0049460C" w:rsidP="00EB57A9" w14:paraId="2510E1E3" w14:textId="77777777">
            <w:pPr>
              <w:suppressAutoHyphens/>
              <w:ind w:left="-58"/>
              <w:rPr>
                <w:rFonts w:ascii="Arial Narrow" w:hAnsi="Arial Narrow"/>
                <w:sz w:val="17"/>
              </w:rPr>
            </w:pPr>
            <w:r w:rsidRPr="0049460C">
              <w:rPr>
                <w:rFonts w:ascii="Arial Narrow" w:hAnsi="Arial Narrow"/>
                <w:sz w:val="17"/>
              </w:rPr>
              <w:t>Radiolocation</w:t>
            </w:r>
          </w:p>
        </w:tc>
        <w:tc>
          <w:tcPr>
            <w:tcW w:w="4725" w:type="dxa"/>
            <w:gridSpan w:val="2"/>
            <w:tcBorders>
              <w:right w:val="double" w:sz="6" w:space="0" w:color="auto"/>
            </w:tcBorders>
            <w:noWrap/>
          </w:tcPr>
          <w:p w:rsidR="00CF58A8" w:rsidRPr="0049460C" w:rsidP="00EB57A9" w14:paraId="13B68581" w14:textId="77777777">
            <w:pPr>
              <w:suppressAutoHyphens/>
              <w:rPr>
                <w:rFonts w:ascii="Arial Narrow" w:hAnsi="Arial Narrow"/>
                <w:sz w:val="17"/>
              </w:rPr>
            </w:pPr>
            <w:r w:rsidRPr="0049460C">
              <w:rPr>
                <w:rFonts w:ascii="Arial Narrow" w:hAnsi="Arial Narrow"/>
                <w:sz w:val="17"/>
              </w:rPr>
              <w:t>10.5-10.55</w:t>
            </w:r>
          </w:p>
          <w:p w:rsidR="00CF58A8" w:rsidRPr="0049460C" w:rsidP="00EB57A9" w14:paraId="5C2C56A4" w14:textId="77777777">
            <w:pPr>
              <w:suppressAutoHyphens/>
              <w:rPr>
                <w:rFonts w:ascii="Arial Narrow" w:hAnsi="Arial Narrow"/>
                <w:sz w:val="17"/>
              </w:rPr>
            </w:pPr>
            <w:r w:rsidRPr="0049460C">
              <w:rPr>
                <w:rFonts w:ascii="Arial Narrow" w:hAnsi="Arial Narrow"/>
                <w:sz w:val="17"/>
              </w:rPr>
              <w:t>FIXED</w:t>
            </w:r>
          </w:p>
          <w:p w:rsidR="00CF58A8" w:rsidRPr="0049460C" w:rsidP="00EB57A9" w14:paraId="2C04B4EF" w14:textId="77777777">
            <w:pPr>
              <w:suppressAutoHyphens/>
              <w:rPr>
                <w:rFonts w:ascii="Arial Narrow" w:hAnsi="Arial Narrow"/>
                <w:sz w:val="17"/>
              </w:rPr>
            </w:pPr>
            <w:r w:rsidRPr="0049460C">
              <w:rPr>
                <w:rFonts w:ascii="Arial Narrow" w:hAnsi="Arial Narrow"/>
                <w:sz w:val="17"/>
              </w:rPr>
              <w:t>MOBILE</w:t>
            </w:r>
          </w:p>
          <w:p w:rsidR="00CF58A8" w:rsidRPr="0049460C" w:rsidP="00EB57A9" w14:paraId="4B9E091E" w14:textId="77777777">
            <w:pPr>
              <w:suppressAutoHyphens/>
              <w:rPr>
                <w:rFonts w:ascii="Arial Narrow" w:hAnsi="Arial Narrow"/>
                <w:sz w:val="17"/>
              </w:rPr>
            </w:pPr>
            <w:r w:rsidRPr="0049460C">
              <w:rPr>
                <w:rFonts w:ascii="Arial Narrow" w:hAnsi="Arial Narrow"/>
                <w:sz w:val="17"/>
              </w:rPr>
              <w:t>RADIOLOCATION</w:t>
            </w:r>
          </w:p>
        </w:tc>
        <w:tc>
          <w:tcPr>
            <w:tcW w:w="4977" w:type="dxa"/>
            <w:gridSpan w:val="2"/>
            <w:tcBorders>
              <w:left w:val="double" w:sz="6" w:space="0" w:color="auto"/>
              <w:right w:val="double" w:sz="6" w:space="0" w:color="auto"/>
            </w:tcBorders>
            <w:noWrap/>
          </w:tcPr>
          <w:p w:rsidR="00CF58A8" w:rsidRPr="0049460C" w:rsidP="00EB57A9" w14:paraId="08D0AB01" w14:textId="77777777">
            <w:pPr>
              <w:suppressAutoHyphens/>
              <w:rPr>
                <w:rFonts w:ascii="Arial Narrow" w:hAnsi="Arial Narrow"/>
                <w:sz w:val="17"/>
              </w:rPr>
            </w:pPr>
            <w:r w:rsidRPr="0049460C">
              <w:rPr>
                <w:rFonts w:ascii="Arial Narrow" w:hAnsi="Arial Narrow"/>
                <w:sz w:val="17"/>
              </w:rPr>
              <w:t>10.5-10.55</w:t>
            </w:r>
          </w:p>
          <w:p w:rsidR="00CF58A8" w:rsidRPr="0049460C" w:rsidP="00EB57A9" w14:paraId="483CF671" w14:textId="77777777">
            <w:pPr>
              <w:suppressAutoHyphens/>
              <w:rPr>
                <w:rFonts w:ascii="Arial Narrow" w:hAnsi="Arial Narrow"/>
                <w:sz w:val="17"/>
              </w:rPr>
            </w:pPr>
            <w:r w:rsidRPr="0049460C">
              <w:rPr>
                <w:rFonts w:ascii="Arial Narrow" w:hAnsi="Arial Narrow"/>
                <w:sz w:val="17"/>
              </w:rPr>
              <w:t>RADIOLOCATION  US59</w:t>
            </w:r>
          </w:p>
        </w:tc>
        <w:tc>
          <w:tcPr>
            <w:tcW w:w="1593" w:type="dxa"/>
            <w:tcBorders>
              <w:left w:val="double" w:sz="6" w:space="0" w:color="auto"/>
              <w:right w:val="nil"/>
            </w:tcBorders>
            <w:noWrap/>
          </w:tcPr>
          <w:p w:rsidR="00CF58A8" w:rsidRPr="0049460C" w:rsidP="00EB57A9" w14:paraId="65C725EA" w14:textId="77777777">
            <w:pPr>
              <w:suppressAutoHyphens/>
              <w:rPr>
                <w:rFonts w:ascii="Arial Narrow" w:hAnsi="Arial Narrow"/>
                <w:sz w:val="17"/>
              </w:rPr>
            </w:pPr>
          </w:p>
          <w:p w:rsidR="00CF58A8" w:rsidRPr="0049460C" w:rsidP="00EB57A9" w14:paraId="24066C2F" w14:textId="77777777">
            <w:pPr>
              <w:suppressAutoHyphens/>
              <w:rPr>
                <w:rFonts w:ascii="Arial Narrow" w:hAnsi="Arial Narrow"/>
                <w:sz w:val="17"/>
              </w:rPr>
            </w:pPr>
            <w:r w:rsidRPr="0049460C">
              <w:rPr>
                <w:rFonts w:ascii="Arial Narrow" w:hAnsi="Arial Narrow"/>
                <w:sz w:val="17"/>
              </w:rPr>
              <w:t>Private Land Mobile (90)</w:t>
            </w:r>
          </w:p>
        </w:tc>
      </w:tr>
      <w:tr w14:paraId="55F54389" w14:textId="77777777" w:rsidTr="00EB57A9">
        <w:tblPrEx>
          <w:tblW w:w="5000" w:type="pct"/>
          <w:tblLayout w:type="fixed"/>
          <w:tblCellMar>
            <w:left w:w="58" w:type="dxa"/>
            <w:right w:w="0" w:type="dxa"/>
          </w:tblCellMar>
          <w:tblLook w:val="0000"/>
        </w:tblPrEx>
        <w:tc>
          <w:tcPr>
            <w:tcW w:w="7110" w:type="dxa"/>
            <w:gridSpan w:val="3"/>
            <w:tcBorders>
              <w:right w:val="double" w:sz="6" w:space="0" w:color="auto"/>
            </w:tcBorders>
            <w:noWrap/>
          </w:tcPr>
          <w:p w:rsidR="00CF58A8" w:rsidRPr="0049460C" w:rsidP="00EB57A9" w14:paraId="7C7F0B6A" w14:textId="77777777">
            <w:pPr>
              <w:suppressAutoHyphens/>
              <w:ind w:left="-58"/>
              <w:rPr>
                <w:rFonts w:ascii="Arial Narrow" w:hAnsi="Arial Narrow"/>
                <w:sz w:val="17"/>
              </w:rPr>
            </w:pPr>
            <w:r w:rsidRPr="0049460C">
              <w:rPr>
                <w:rFonts w:ascii="Arial Narrow" w:hAnsi="Arial Narrow"/>
                <w:sz w:val="17"/>
              </w:rPr>
              <w:t>10.55-10.6</w:t>
            </w:r>
          </w:p>
          <w:p w:rsidR="00CF58A8" w:rsidRPr="0049460C" w:rsidP="00EB57A9" w14:paraId="30E5DB0B"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7D110072" w14:textId="77777777">
            <w:pPr>
              <w:suppressAutoHyphens/>
              <w:ind w:left="-58"/>
              <w:rPr>
                <w:rFonts w:ascii="Arial Narrow" w:hAnsi="Arial Narrow"/>
                <w:sz w:val="17"/>
              </w:rPr>
            </w:pPr>
            <w:r w:rsidRPr="0049460C">
              <w:rPr>
                <w:rFonts w:ascii="Arial Narrow" w:hAnsi="Arial Narrow"/>
                <w:sz w:val="17"/>
              </w:rPr>
              <w:t>MOBILE except aeronautical mobile</w:t>
            </w:r>
          </w:p>
          <w:p w:rsidR="00CF58A8" w:rsidRPr="0049460C" w:rsidP="00EB57A9" w14:paraId="104B123F" w14:textId="77777777">
            <w:pPr>
              <w:suppressAutoHyphens/>
              <w:ind w:left="-58"/>
              <w:rPr>
                <w:rFonts w:ascii="Arial Narrow" w:hAnsi="Arial Narrow"/>
                <w:sz w:val="17"/>
              </w:rPr>
            </w:pPr>
            <w:r w:rsidRPr="0049460C">
              <w:rPr>
                <w:rFonts w:ascii="Arial Narrow" w:hAnsi="Arial Narrow"/>
                <w:sz w:val="17"/>
              </w:rPr>
              <w:t>Radiolocation</w:t>
            </w:r>
          </w:p>
        </w:tc>
        <w:tc>
          <w:tcPr>
            <w:tcW w:w="2502" w:type="dxa"/>
            <w:tcBorders>
              <w:left w:val="double" w:sz="6" w:space="0" w:color="auto"/>
            </w:tcBorders>
            <w:noWrap/>
          </w:tcPr>
          <w:p w:rsidR="00CF58A8" w:rsidRPr="0049460C" w:rsidP="00EB57A9" w14:paraId="2B07C60B" w14:textId="77777777">
            <w:pPr>
              <w:suppressAutoHyphens/>
              <w:rPr>
                <w:rFonts w:ascii="Arial Narrow" w:hAnsi="Arial Narrow"/>
                <w:sz w:val="17"/>
              </w:rPr>
            </w:pPr>
            <w:r w:rsidRPr="0049460C">
              <w:rPr>
                <w:rFonts w:ascii="Arial Narrow" w:hAnsi="Arial Narrow"/>
                <w:sz w:val="17"/>
              </w:rPr>
              <w:t>10.55-10.6</w:t>
            </w:r>
          </w:p>
        </w:tc>
        <w:tc>
          <w:tcPr>
            <w:tcW w:w="2475" w:type="dxa"/>
            <w:tcBorders>
              <w:right w:val="double" w:sz="6" w:space="0" w:color="auto"/>
            </w:tcBorders>
            <w:noWrap/>
          </w:tcPr>
          <w:p w:rsidR="00CF58A8" w:rsidRPr="0049460C" w:rsidP="00EB57A9" w14:paraId="64454E97" w14:textId="77777777">
            <w:pPr>
              <w:suppressAutoHyphens/>
              <w:rPr>
                <w:rFonts w:ascii="Arial Narrow" w:hAnsi="Arial Narrow"/>
                <w:sz w:val="17"/>
              </w:rPr>
            </w:pPr>
            <w:r w:rsidRPr="0049460C">
              <w:rPr>
                <w:rFonts w:ascii="Arial Narrow" w:hAnsi="Arial Narrow"/>
                <w:sz w:val="17"/>
              </w:rPr>
              <w:t>10.55-10.6</w:t>
            </w:r>
          </w:p>
          <w:p w:rsidR="00CF58A8" w:rsidRPr="0049460C" w:rsidP="00EB57A9" w14:paraId="51E4D258" w14:textId="77777777">
            <w:pPr>
              <w:suppressAutoHyphens/>
              <w:rPr>
                <w:rFonts w:ascii="Arial Narrow" w:hAnsi="Arial Narrow"/>
                <w:sz w:val="17"/>
              </w:rPr>
            </w:pPr>
            <w:r w:rsidRPr="0049460C">
              <w:rPr>
                <w:rFonts w:ascii="Arial Narrow" w:hAnsi="Arial Narrow"/>
                <w:sz w:val="17"/>
              </w:rPr>
              <w:t>FIXED</w:t>
            </w:r>
          </w:p>
        </w:tc>
        <w:tc>
          <w:tcPr>
            <w:tcW w:w="1593" w:type="dxa"/>
            <w:vMerge w:val="restart"/>
            <w:tcBorders>
              <w:left w:val="double" w:sz="6" w:space="0" w:color="auto"/>
              <w:right w:val="nil"/>
            </w:tcBorders>
            <w:noWrap/>
          </w:tcPr>
          <w:p w:rsidR="00CF58A8" w:rsidRPr="0049460C" w:rsidP="00EB57A9" w14:paraId="52664B7D" w14:textId="77777777">
            <w:pPr>
              <w:suppressAutoHyphens/>
              <w:rPr>
                <w:rFonts w:ascii="Arial Narrow" w:hAnsi="Arial Narrow"/>
                <w:sz w:val="17"/>
              </w:rPr>
            </w:pPr>
          </w:p>
          <w:p w:rsidR="00CF58A8" w:rsidRPr="0049460C" w:rsidP="00EB57A9" w14:paraId="396AEC3A" w14:textId="77777777">
            <w:pPr>
              <w:suppressAutoHyphens/>
              <w:rPr>
                <w:rFonts w:ascii="Arial Narrow" w:hAnsi="Arial Narrow"/>
                <w:sz w:val="17"/>
              </w:rPr>
            </w:pPr>
            <w:r w:rsidRPr="0049460C">
              <w:rPr>
                <w:rFonts w:ascii="Arial Narrow" w:hAnsi="Arial Narrow"/>
                <w:sz w:val="17"/>
              </w:rPr>
              <w:t>Fixed Microwave (101)</w:t>
            </w:r>
          </w:p>
        </w:tc>
      </w:tr>
      <w:tr w14:paraId="7F790DEE" w14:textId="77777777" w:rsidTr="00EB57A9">
        <w:tblPrEx>
          <w:tblW w:w="5000" w:type="pct"/>
          <w:tblLayout w:type="fixed"/>
          <w:tblCellMar>
            <w:left w:w="58" w:type="dxa"/>
            <w:right w:w="0" w:type="dxa"/>
          </w:tblCellMar>
          <w:tblLook w:val="0000"/>
        </w:tblPrEx>
        <w:trPr>
          <w:trHeight w:val="1371"/>
        </w:trPr>
        <w:tc>
          <w:tcPr>
            <w:tcW w:w="7110" w:type="dxa"/>
            <w:gridSpan w:val="3"/>
            <w:tcBorders>
              <w:right w:val="double" w:sz="6" w:space="0" w:color="auto"/>
            </w:tcBorders>
            <w:noWrap/>
          </w:tcPr>
          <w:p w:rsidR="00CF58A8" w:rsidRPr="0049460C" w:rsidP="00EB57A9" w14:paraId="3D2CD023" w14:textId="77777777">
            <w:pPr>
              <w:suppressAutoHyphens/>
              <w:ind w:left="-54"/>
              <w:rPr>
                <w:rFonts w:ascii="Arial Narrow" w:hAnsi="Arial Narrow"/>
                <w:sz w:val="17"/>
              </w:rPr>
            </w:pPr>
            <w:r w:rsidRPr="0049460C">
              <w:rPr>
                <w:rFonts w:ascii="Arial Narrow" w:hAnsi="Arial Narrow"/>
                <w:sz w:val="17"/>
              </w:rPr>
              <w:t>10.6-10.68</w:t>
            </w:r>
          </w:p>
          <w:p w:rsidR="00CF58A8" w:rsidRPr="0049460C" w:rsidP="00EB57A9" w14:paraId="7B39A1BB" w14:textId="77777777">
            <w:pPr>
              <w:suppressAutoHyphens/>
              <w:ind w:left="-58"/>
              <w:rPr>
                <w:rFonts w:ascii="Arial Narrow" w:hAnsi="Arial Narrow"/>
                <w:sz w:val="17"/>
              </w:rPr>
            </w:pPr>
            <w:r w:rsidRPr="0049460C">
              <w:rPr>
                <w:rFonts w:ascii="Arial Narrow" w:hAnsi="Arial Narrow"/>
                <w:sz w:val="17"/>
              </w:rPr>
              <w:t>EARTH EXPLORATION-SATELLITE (passive)</w:t>
            </w:r>
          </w:p>
          <w:p w:rsidR="00CF58A8" w:rsidRPr="0049460C" w:rsidP="00EB57A9" w14:paraId="6CFE8D06"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7C751663" w14:textId="77777777">
            <w:pPr>
              <w:suppressAutoHyphens/>
              <w:ind w:left="-58"/>
              <w:rPr>
                <w:rFonts w:ascii="Arial Narrow" w:hAnsi="Arial Narrow"/>
                <w:sz w:val="17"/>
              </w:rPr>
            </w:pPr>
            <w:r w:rsidRPr="0049460C">
              <w:rPr>
                <w:rFonts w:ascii="Arial Narrow" w:hAnsi="Arial Narrow"/>
                <w:sz w:val="17"/>
              </w:rPr>
              <w:t>MOBILE except aeronautical mobile</w:t>
            </w:r>
          </w:p>
          <w:p w:rsidR="00CF58A8" w:rsidRPr="0049460C" w:rsidP="00EB57A9" w14:paraId="32E8D3DE" w14:textId="77777777">
            <w:pPr>
              <w:suppressAutoHyphens/>
              <w:ind w:left="-58"/>
              <w:rPr>
                <w:rFonts w:ascii="Arial Narrow" w:hAnsi="Arial Narrow"/>
                <w:sz w:val="17"/>
              </w:rPr>
            </w:pPr>
            <w:r w:rsidRPr="0049460C">
              <w:rPr>
                <w:rFonts w:ascii="Arial Narrow" w:hAnsi="Arial Narrow"/>
                <w:sz w:val="17"/>
              </w:rPr>
              <w:t>RADIO ASTRONOMY</w:t>
            </w:r>
          </w:p>
          <w:p w:rsidR="00CF58A8" w:rsidRPr="0049460C" w:rsidP="00EB57A9" w14:paraId="2914C7E3" w14:textId="77777777">
            <w:pPr>
              <w:suppressAutoHyphens/>
              <w:ind w:left="-58"/>
              <w:rPr>
                <w:rFonts w:ascii="Arial Narrow" w:hAnsi="Arial Narrow"/>
                <w:sz w:val="17"/>
              </w:rPr>
            </w:pPr>
            <w:r w:rsidRPr="0049460C">
              <w:rPr>
                <w:rFonts w:ascii="Arial Narrow" w:hAnsi="Arial Narrow"/>
                <w:sz w:val="17"/>
              </w:rPr>
              <w:t>SPACE RESEARCH (passive)</w:t>
            </w:r>
          </w:p>
          <w:p w:rsidR="00CF58A8" w:rsidRPr="0049460C" w:rsidP="00EB57A9" w14:paraId="1D4519F2" w14:textId="77777777">
            <w:pPr>
              <w:suppressAutoHyphens/>
              <w:ind w:left="-58"/>
              <w:rPr>
                <w:rFonts w:ascii="Arial Narrow" w:hAnsi="Arial Narrow"/>
                <w:sz w:val="17"/>
              </w:rPr>
            </w:pPr>
            <w:r w:rsidRPr="0049460C">
              <w:rPr>
                <w:rFonts w:ascii="Arial Narrow" w:hAnsi="Arial Narrow"/>
                <w:sz w:val="17"/>
              </w:rPr>
              <w:t>Radiolocation</w:t>
            </w:r>
          </w:p>
          <w:p w:rsidR="00CF58A8" w:rsidRPr="0049460C" w:rsidP="00EB57A9" w14:paraId="7F012184"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RPr="0049460C" w:rsidP="00EB57A9" w14:paraId="696FC587"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5.149  5.482  5.482A</w:t>
            </w:r>
          </w:p>
        </w:tc>
        <w:tc>
          <w:tcPr>
            <w:tcW w:w="2502" w:type="dxa"/>
            <w:tcBorders>
              <w:left w:val="double" w:sz="6" w:space="0" w:color="auto"/>
            </w:tcBorders>
            <w:shd w:val="clear" w:color="auto" w:fill="auto"/>
            <w:noWrap/>
          </w:tcPr>
          <w:p w:rsidR="00CF58A8" w:rsidRPr="0049460C" w:rsidP="00EB57A9" w14:paraId="7FF9C08E" w14:textId="77777777">
            <w:pPr>
              <w:suppressAutoHyphens/>
              <w:rPr>
                <w:rFonts w:ascii="Arial Narrow" w:hAnsi="Arial Narrow"/>
                <w:sz w:val="17"/>
              </w:rPr>
            </w:pPr>
            <w:r w:rsidRPr="0049460C">
              <w:rPr>
                <w:rFonts w:ascii="Arial Narrow" w:hAnsi="Arial Narrow"/>
                <w:sz w:val="17"/>
              </w:rPr>
              <w:t>10.6-10.68</w:t>
            </w:r>
          </w:p>
          <w:p w:rsidR="00CF58A8" w:rsidRPr="0049460C" w:rsidP="00EB57A9" w14:paraId="2B5CF2BC" w14:textId="77777777">
            <w:pPr>
              <w:suppressAutoHyphens/>
              <w:rPr>
                <w:rFonts w:ascii="Arial Narrow" w:hAnsi="Arial Narrow"/>
                <w:sz w:val="17"/>
              </w:rPr>
            </w:pPr>
            <w:r w:rsidRPr="0049460C">
              <w:rPr>
                <w:rFonts w:ascii="Arial Narrow" w:hAnsi="Arial Narrow"/>
                <w:sz w:val="17"/>
              </w:rPr>
              <w:t>EARTH EXPLORATION-</w:t>
            </w:r>
          </w:p>
          <w:p w:rsidR="00CF58A8" w:rsidRPr="0049460C" w:rsidP="00EB57A9" w14:paraId="27D8E68C"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SATELLITE (passive)</w:t>
            </w:r>
          </w:p>
          <w:p w:rsidR="00CF58A8" w:rsidRPr="0049460C" w:rsidP="00EB57A9" w14:paraId="471150F1" w14:textId="77777777">
            <w:pPr>
              <w:suppressAutoHyphens/>
              <w:rPr>
                <w:rFonts w:ascii="Arial Narrow" w:hAnsi="Arial Narrow"/>
                <w:sz w:val="17"/>
              </w:rPr>
            </w:pPr>
            <w:r w:rsidRPr="0049460C">
              <w:rPr>
                <w:rFonts w:ascii="Arial Narrow" w:hAnsi="Arial Narrow"/>
                <w:sz w:val="17"/>
              </w:rPr>
              <w:t>SPACE RESEARCH (passive)</w:t>
            </w:r>
          </w:p>
          <w:p w:rsidR="00CF58A8" w:rsidRPr="0049460C" w:rsidP="00EB57A9" w14:paraId="7E5AFD59" w14:textId="77777777">
            <w:pPr>
              <w:suppressAutoHyphens/>
              <w:rPr>
                <w:rFonts w:ascii="Arial Narrow" w:hAnsi="Arial Narrow"/>
                <w:sz w:val="17"/>
              </w:rPr>
            </w:pPr>
          </w:p>
          <w:p w:rsidR="00CF58A8" w:rsidRPr="0049460C" w:rsidP="00EB57A9" w14:paraId="03B62A55" w14:textId="77777777">
            <w:pPr>
              <w:suppressAutoHyphens/>
              <w:rPr>
                <w:rFonts w:ascii="Arial Narrow" w:hAnsi="Arial Narrow"/>
                <w:sz w:val="17"/>
              </w:rPr>
            </w:pPr>
          </w:p>
          <w:p w:rsidR="00CF58A8" w:rsidRPr="0049460C" w:rsidP="00EB57A9" w14:paraId="7E82C109" w14:textId="77777777">
            <w:pPr>
              <w:suppressAutoHyphens/>
              <w:rPr>
                <w:rFonts w:ascii="Arial Narrow" w:hAnsi="Arial Narrow"/>
                <w:sz w:val="17"/>
              </w:rPr>
            </w:pPr>
          </w:p>
          <w:p w:rsidR="00CF58A8" w:rsidRPr="0049460C" w:rsidP="00EB57A9" w14:paraId="79348561"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CF58A8" w:rsidRPr="0049460C" w:rsidP="00EB57A9" w14:paraId="6EEDD80A"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US130  US131  US482</w:t>
            </w:r>
          </w:p>
        </w:tc>
        <w:tc>
          <w:tcPr>
            <w:tcW w:w="2475" w:type="dxa"/>
            <w:tcBorders>
              <w:right w:val="double" w:sz="6" w:space="0" w:color="auto"/>
            </w:tcBorders>
            <w:shd w:val="clear" w:color="auto" w:fill="auto"/>
            <w:noWrap/>
          </w:tcPr>
          <w:p w:rsidR="00CF58A8" w:rsidRPr="0049460C" w:rsidP="00EB57A9" w14:paraId="3585F6F0" w14:textId="77777777">
            <w:pPr>
              <w:suppressAutoHyphens/>
              <w:rPr>
                <w:rFonts w:ascii="Arial Narrow" w:hAnsi="Arial Narrow"/>
                <w:sz w:val="17"/>
              </w:rPr>
            </w:pPr>
            <w:r w:rsidRPr="0049460C">
              <w:rPr>
                <w:rFonts w:ascii="Arial Narrow" w:hAnsi="Arial Narrow"/>
                <w:sz w:val="17"/>
              </w:rPr>
              <w:t>10.6-10.68</w:t>
            </w:r>
          </w:p>
          <w:p w:rsidR="00CF58A8" w:rsidRPr="0049460C" w:rsidP="00EB57A9" w14:paraId="6F5F200A" w14:textId="77777777">
            <w:pPr>
              <w:suppressAutoHyphens/>
              <w:rPr>
                <w:rFonts w:ascii="Arial Narrow" w:hAnsi="Arial Narrow"/>
                <w:sz w:val="17"/>
              </w:rPr>
            </w:pPr>
            <w:r w:rsidRPr="0049460C">
              <w:rPr>
                <w:rFonts w:ascii="Arial Narrow" w:hAnsi="Arial Narrow"/>
                <w:sz w:val="17"/>
              </w:rPr>
              <w:t>EARTH EXPLORATION-</w:t>
            </w:r>
          </w:p>
          <w:p w:rsidR="00CF58A8" w:rsidRPr="0049460C" w:rsidP="00EB57A9" w14:paraId="2F5D0B15"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 xml:space="preserve">   SATELLITE (passive)</w:t>
            </w:r>
          </w:p>
          <w:p w:rsidR="00CF58A8" w:rsidRPr="0049460C" w:rsidP="00EB57A9" w14:paraId="1F7EEA64" w14:textId="77777777">
            <w:pPr>
              <w:suppressAutoHyphens/>
              <w:contextualSpacing/>
              <w:rPr>
                <w:rFonts w:ascii="Arial Narrow" w:hAnsi="Arial Narrow"/>
                <w:sz w:val="17"/>
              </w:rPr>
            </w:pPr>
            <w:r w:rsidRPr="0049460C">
              <w:rPr>
                <w:rFonts w:ascii="Arial Narrow" w:hAnsi="Arial Narrow"/>
                <w:sz w:val="17"/>
              </w:rPr>
              <w:t>FIXED  US482</w:t>
            </w:r>
          </w:p>
          <w:p w:rsidR="00CF58A8" w:rsidRPr="0049460C" w:rsidP="00EB57A9" w14:paraId="62F2B5EC" w14:textId="77777777">
            <w:pPr>
              <w:suppressAutoHyphens/>
              <w:contextualSpacing/>
              <w:rPr>
                <w:rFonts w:ascii="Arial Narrow" w:hAnsi="Arial Narrow"/>
                <w:sz w:val="17"/>
              </w:rPr>
            </w:pPr>
            <w:r w:rsidRPr="0049460C">
              <w:rPr>
                <w:rFonts w:ascii="Arial Narrow" w:hAnsi="Arial Narrow"/>
                <w:sz w:val="17"/>
              </w:rPr>
              <w:t>SPACE RESEARCH (passive)</w:t>
            </w:r>
          </w:p>
          <w:p w:rsidR="00CF58A8" w:rsidRPr="0049460C" w:rsidP="00EB57A9" w14:paraId="143A1666" w14:textId="77777777">
            <w:pPr>
              <w:suppressAutoHyphens/>
              <w:contextualSpacing/>
              <w:rPr>
                <w:rFonts w:ascii="Arial Narrow" w:hAnsi="Arial Narrow"/>
                <w:sz w:val="17"/>
              </w:rPr>
            </w:pPr>
          </w:p>
          <w:p w:rsidR="00CF58A8" w:rsidRPr="0049460C" w:rsidP="00EB57A9" w14:paraId="1379FD9B" w14:textId="77777777">
            <w:pPr>
              <w:suppressAutoHyphens/>
              <w:contextualSpacing/>
              <w:rPr>
                <w:rFonts w:ascii="Arial Narrow" w:hAnsi="Arial Narrow"/>
                <w:sz w:val="17"/>
              </w:rPr>
            </w:pPr>
          </w:p>
          <w:p w:rsidR="00CF58A8" w:rsidRPr="0049460C" w:rsidP="00EB57A9" w14:paraId="4A02DFC7"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sz w:val="17"/>
              </w:rPr>
            </w:pPr>
          </w:p>
          <w:p w:rsidR="00CF58A8" w:rsidRPr="0049460C" w:rsidP="00EB57A9" w14:paraId="6B4F9F2C"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US130  US131</w:t>
            </w:r>
          </w:p>
        </w:tc>
        <w:tc>
          <w:tcPr>
            <w:tcW w:w="1593" w:type="dxa"/>
            <w:vMerge/>
            <w:tcBorders>
              <w:left w:val="double" w:sz="6" w:space="0" w:color="auto"/>
              <w:right w:val="nil"/>
            </w:tcBorders>
            <w:noWrap/>
            <w:vAlign w:val="center"/>
          </w:tcPr>
          <w:p w:rsidR="00CF58A8" w:rsidRPr="0049460C" w:rsidP="00EB57A9" w14:paraId="689A3891" w14:textId="77777777">
            <w:pPr>
              <w:suppressAutoHyphens/>
              <w:rPr>
                <w:rFonts w:ascii="Arial Narrow" w:hAnsi="Arial Narrow"/>
                <w:sz w:val="17"/>
              </w:rPr>
            </w:pPr>
          </w:p>
        </w:tc>
      </w:tr>
      <w:tr w14:paraId="3258BBBE" w14:textId="77777777" w:rsidTr="00EB57A9">
        <w:tblPrEx>
          <w:tblW w:w="5000" w:type="pct"/>
          <w:tblLayout w:type="fixed"/>
          <w:tblCellMar>
            <w:left w:w="58" w:type="dxa"/>
            <w:right w:w="0" w:type="dxa"/>
          </w:tblCellMar>
          <w:tblLook w:val="0000"/>
        </w:tblPrEx>
        <w:trPr>
          <w:trHeight w:val="327"/>
        </w:trPr>
        <w:tc>
          <w:tcPr>
            <w:tcW w:w="7110" w:type="dxa"/>
            <w:gridSpan w:val="3"/>
            <w:tcBorders>
              <w:right w:val="double" w:sz="6" w:space="0" w:color="auto"/>
            </w:tcBorders>
            <w:noWrap/>
          </w:tcPr>
          <w:p w:rsidR="00CF58A8" w:rsidRPr="0049460C" w:rsidP="00EB57A9" w14:paraId="62185BF2" w14:textId="77777777">
            <w:pPr>
              <w:suppressAutoHyphens/>
              <w:ind w:left="-54"/>
              <w:rPr>
                <w:rFonts w:ascii="Arial Narrow" w:hAnsi="Arial Narrow"/>
                <w:sz w:val="17"/>
              </w:rPr>
            </w:pPr>
            <w:r w:rsidRPr="0049460C">
              <w:rPr>
                <w:rFonts w:ascii="Arial Narrow" w:hAnsi="Arial Narrow"/>
                <w:sz w:val="17"/>
              </w:rPr>
              <w:t>10.68-10.7</w:t>
            </w:r>
          </w:p>
          <w:p w:rsidR="00CF58A8" w:rsidRPr="0049460C" w:rsidP="00EB57A9" w14:paraId="5B8C2FC0" w14:textId="77777777">
            <w:pPr>
              <w:suppressAutoHyphens/>
              <w:ind w:left="-58"/>
              <w:rPr>
                <w:rFonts w:ascii="Arial Narrow" w:hAnsi="Arial Narrow"/>
                <w:sz w:val="17"/>
              </w:rPr>
            </w:pPr>
            <w:r w:rsidRPr="0049460C">
              <w:rPr>
                <w:rFonts w:ascii="Arial Narrow" w:hAnsi="Arial Narrow"/>
                <w:sz w:val="17"/>
              </w:rPr>
              <w:t>EARTH EXPLORATION-SATELLITE (passive)</w:t>
            </w:r>
          </w:p>
          <w:p w:rsidR="00CF58A8" w:rsidRPr="0049460C" w:rsidP="00EB57A9" w14:paraId="2C10B49D" w14:textId="77777777">
            <w:pPr>
              <w:suppressAutoHyphens/>
              <w:ind w:left="-58"/>
              <w:rPr>
                <w:rFonts w:ascii="Arial Narrow" w:hAnsi="Arial Narrow"/>
                <w:sz w:val="17"/>
              </w:rPr>
            </w:pPr>
            <w:r w:rsidRPr="0049460C">
              <w:rPr>
                <w:rFonts w:ascii="Arial Narrow" w:hAnsi="Arial Narrow"/>
                <w:sz w:val="17"/>
              </w:rPr>
              <w:t>RADIO ASTRONOMY</w:t>
            </w:r>
          </w:p>
          <w:p w:rsidR="00CF58A8" w:rsidRPr="0049460C" w:rsidP="00EB57A9" w14:paraId="17EDB90A" w14:textId="77777777">
            <w:pPr>
              <w:suppressAutoHyphens/>
              <w:ind w:left="-58"/>
              <w:rPr>
                <w:rFonts w:ascii="Arial Narrow" w:hAnsi="Arial Narrow"/>
                <w:sz w:val="17"/>
              </w:rPr>
            </w:pPr>
            <w:r w:rsidRPr="0049460C">
              <w:rPr>
                <w:rFonts w:ascii="Arial Narrow" w:hAnsi="Arial Narrow"/>
                <w:sz w:val="17"/>
              </w:rPr>
              <w:t>SPACE RESEARCH (passive)</w:t>
            </w:r>
          </w:p>
          <w:p w:rsidR="00CF58A8" w:rsidRPr="0049460C" w:rsidP="00EB57A9" w14:paraId="15E06B7C"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sz w:val="17"/>
              </w:rPr>
            </w:pPr>
          </w:p>
          <w:p w:rsidR="00CF58A8" w:rsidRPr="0049460C" w:rsidP="00EB57A9" w14:paraId="5D882606"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sz w:val="17"/>
              </w:rPr>
            </w:pPr>
            <w:r w:rsidRPr="0049460C">
              <w:rPr>
                <w:rFonts w:ascii="Arial Narrow" w:hAnsi="Arial Narrow"/>
                <w:sz w:val="17"/>
              </w:rPr>
              <w:t>5.340  5.483</w:t>
            </w:r>
          </w:p>
        </w:tc>
        <w:tc>
          <w:tcPr>
            <w:tcW w:w="4977" w:type="dxa"/>
            <w:gridSpan w:val="2"/>
            <w:tcBorders>
              <w:left w:val="double" w:sz="6" w:space="0" w:color="auto"/>
              <w:right w:val="double" w:sz="6" w:space="0" w:color="auto"/>
            </w:tcBorders>
            <w:shd w:val="clear" w:color="auto" w:fill="auto"/>
            <w:noWrap/>
          </w:tcPr>
          <w:p w:rsidR="00CF58A8" w:rsidRPr="0049460C" w:rsidP="00EB57A9" w14:paraId="4B2793F0" w14:textId="77777777">
            <w:pPr>
              <w:suppressAutoHyphens/>
              <w:rPr>
                <w:rFonts w:ascii="Arial Narrow" w:hAnsi="Arial Narrow"/>
                <w:sz w:val="17"/>
              </w:rPr>
            </w:pPr>
            <w:r w:rsidRPr="0049460C">
              <w:rPr>
                <w:rFonts w:ascii="Arial Narrow" w:hAnsi="Arial Narrow"/>
                <w:sz w:val="17"/>
              </w:rPr>
              <w:t>10.68-10.7</w:t>
            </w:r>
          </w:p>
          <w:p w:rsidR="00CF58A8" w:rsidRPr="0049460C" w:rsidP="00EB57A9" w14:paraId="48633D45" w14:textId="77777777">
            <w:pPr>
              <w:suppressAutoHyphens/>
              <w:rPr>
                <w:rFonts w:ascii="Arial Narrow" w:hAnsi="Arial Narrow"/>
                <w:sz w:val="17"/>
              </w:rPr>
            </w:pPr>
            <w:r w:rsidRPr="0049460C">
              <w:rPr>
                <w:rFonts w:ascii="Arial Narrow" w:hAnsi="Arial Narrow"/>
                <w:sz w:val="17"/>
              </w:rPr>
              <w:t>EARTH EXPLORATION-SATELLITE (passive)</w:t>
            </w:r>
          </w:p>
          <w:p w:rsidR="00CF58A8" w:rsidRPr="0049460C" w:rsidP="00EB57A9" w14:paraId="22326D2A" w14:textId="77777777">
            <w:pPr>
              <w:suppressAutoHyphens/>
              <w:rPr>
                <w:rFonts w:ascii="Arial Narrow" w:hAnsi="Arial Narrow"/>
                <w:sz w:val="17"/>
              </w:rPr>
            </w:pPr>
            <w:r w:rsidRPr="0049460C">
              <w:rPr>
                <w:rFonts w:ascii="Arial Narrow" w:hAnsi="Arial Narrow"/>
                <w:sz w:val="17"/>
              </w:rPr>
              <w:t>RADIO ASTRONOMY  US74</w:t>
            </w:r>
          </w:p>
          <w:p w:rsidR="00CF58A8" w:rsidRPr="0049460C" w:rsidP="00EB57A9" w14:paraId="0392A9B8" w14:textId="77777777">
            <w:pPr>
              <w:suppressAutoHyphens/>
              <w:rPr>
                <w:rFonts w:ascii="Arial Narrow" w:hAnsi="Arial Narrow"/>
                <w:sz w:val="17"/>
              </w:rPr>
            </w:pPr>
            <w:r w:rsidRPr="0049460C">
              <w:rPr>
                <w:rFonts w:ascii="Arial Narrow" w:hAnsi="Arial Narrow"/>
                <w:sz w:val="17"/>
              </w:rPr>
              <w:t>SPACE RESEARCH (passive)</w:t>
            </w:r>
          </w:p>
          <w:p w:rsidR="00CF58A8" w:rsidRPr="0049460C" w:rsidP="00EB57A9" w14:paraId="2C85B9EF" w14:textId="77777777">
            <w:pPr>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sz w:val="17"/>
              </w:rPr>
            </w:pPr>
          </w:p>
          <w:p w:rsidR="00CF58A8" w:rsidRPr="0049460C" w:rsidP="00EB57A9" w14:paraId="213AC13F" w14:textId="77777777">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sz w:val="17"/>
              </w:rPr>
            </w:pPr>
            <w:r w:rsidRPr="0049460C">
              <w:rPr>
                <w:rFonts w:ascii="Arial Narrow" w:hAnsi="Arial Narrow"/>
                <w:sz w:val="17"/>
              </w:rPr>
              <w:t>US131  US246</w:t>
            </w:r>
          </w:p>
        </w:tc>
        <w:tc>
          <w:tcPr>
            <w:tcW w:w="1593" w:type="dxa"/>
            <w:tcBorders>
              <w:left w:val="double" w:sz="6" w:space="0" w:color="auto"/>
              <w:bottom w:val="single" w:sz="4" w:space="0" w:color="auto"/>
              <w:right w:val="nil"/>
            </w:tcBorders>
            <w:noWrap/>
          </w:tcPr>
          <w:p w:rsidR="00CF58A8" w:rsidRPr="0049460C" w:rsidP="00EB57A9" w14:paraId="661442EF" w14:textId="77777777">
            <w:pPr>
              <w:suppressAutoHyphens/>
              <w:rPr>
                <w:rFonts w:ascii="Arial Narrow" w:hAnsi="Arial Narrow"/>
                <w:sz w:val="17"/>
              </w:rPr>
            </w:pPr>
          </w:p>
        </w:tc>
      </w:tr>
      <w:tr w14:paraId="09B7B8C3" w14:textId="77777777" w:rsidTr="00EB57A9">
        <w:tblPrEx>
          <w:tblW w:w="5000" w:type="pct"/>
          <w:tblLayout w:type="fixed"/>
          <w:tblCellMar>
            <w:left w:w="58" w:type="dxa"/>
            <w:right w:w="0" w:type="dxa"/>
          </w:tblCellMar>
          <w:tblLook w:val="0000"/>
        </w:tblPrEx>
        <w:trPr>
          <w:trHeight w:val="65"/>
        </w:trPr>
        <w:tc>
          <w:tcPr>
            <w:tcW w:w="2385" w:type="dxa"/>
            <w:noWrap/>
          </w:tcPr>
          <w:p w:rsidR="00CF58A8" w:rsidRPr="0049460C" w:rsidP="00EB57A9" w14:paraId="1127379A" w14:textId="77777777">
            <w:pPr>
              <w:suppressAutoHyphens/>
              <w:ind w:left="-58"/>
              <w:rPr>
                <w:rFonts w:ascii="Arial Narrow" w:hAnsi="Arial Narrow"/>
                <w:sz w:val="17"/>
              </w:rPr>
            </w:pPr>
            <w:r w:rsidRPr="0049460C">
              <w:rPr>
                <w:rFonts w:ascii="Arial Narrow" w:hAnsi="Arial Narrow"/>
                <w:sz w:val="17"/>
              </w:rPr>
              <w:t>10.7-10.95</w:t>
            </w:r>
          </w:p>
          <w:p w:rsidR="00CF58A8" w:rsidRPr="0049460C" w:rsidP="00EB57A9" w14:paraId="288CBEAD"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3A7BC160" w14:textId="77777777">
            <w:pPr>
              <w:suppressAutoHyphens/>
              <w:ind w:left="-58"/>
              <w:rPr>
                <w:rFonts w:ascii="Arial Narrow" w:hAnsi="Arial Narrow"/>
                <w:sz w:val="17"/>
              </w:rPr>
            </w:pPr>
            <w:r w:rsidRPr="0049460C">
              <w:rPr>
                <w:rFonts w:ascii="Arial Narrow" w:hAnsi="Arial Narrow"/>
                <w:sz w:val="17"/>
              </w:rPr>
              <w:t>FIXED-SATELLITE (space-to-Earth)</w:t>
            </w:r>
          </w:p>
          <w:p w:rsidR="00CF58A8" w:rsidRPr="0049460C" w:rsidP="00EB57A9" w14:paraId="38B64123" w14:textId="77777777">
            <w:pPr>
              <w:suppressAutoHyphens/>
              <w:spacing w:line="204" w:lineRule="auto"/>
              <w:ind w:left="-58"/>
              <w:rPr>
                <w:rFonts w:ascii="Arial Narrow" w:hAnsi="Arial Narrow"/>
                <w:sz w:val="17"/>
              </w:rPr>
            </w:pPr>
            <w:r w:rsidRPr="0049460C">
              <w:rPr>
                <w:rFonts w:ascii="Arial Narrow" w:hAnsi="Arial Narrow"/>
                <w:sz w:val="17"/>
              </w:rPr>
              <w:t xml:space="preserve">   5.441  (Earth-to-space) 5.484</w:t>
            </w:r>
          </w:p>
          <w:p w:rsidR="00CF58A8" w:rsidRPr="0049460C" w:rsidP="00EB57A9" w14:paraId="42EDBD92" w14:textId="77777777">
            <w:pPr>
              <w:suppressAutoHyphens/>
              <w:ind w:left="-58"/>
              <w:rPr>
                <w:rFonts w:ascii="Arial Narrow" w:hAnsi="Arial Narrow"/>
                <w:sz w:val="17"/>
              </w:rPr>
            </w:pPr>
            <w:r w:rsidRPr="0049460C">
              <w:rPr>
                <w:rFonts w:ascii="Arial Narrow" w:hAnsi="Arial Narrow"/>
                <w:sz w:val="17"/>
              </w:rPr>
              <w:t>MOBILE except aeronautical mobile</w:t>
            </w:r>
          </w:p>
        </w:tc>
        <w:tc>
          <w:tcPr>
            <w:tcW w:w="4725" w:type="dxa"/>
            <w:gridSpan w:val="2"/>
            <w:tcBorders>
              <w:right w:val="double" w:sz="6" w:space="0" w:color="auto"/>
            </w:tcBorders>
            <w:noWrap/>
          </w:tcPr>
          <w:p w:rsidR="00CF58A8" w:rsidRPr="0049460C" w:rsidP="00EB57A9" w14:paraId="358E6C6C" w14:textId="77777777">
            <w:pPr>
              <w:suppressAutoHyphens/>
              <w:rPr>
                <w:rFonts w:ascii="Arial Narrow" w:hAnsi="Arial Narrow"/>
                <w:sz w:val="17"/>
              </w:rPr>
            </w:pPr>
            <w:r w:rsidRPr="0049460C">
              <w:rPr>
                <w:rFonts w:ascii="Arial Narrow" w:hAnsi="Arial Narrow"/>
                <w:sz w:val="17"/>
              </w:rPr>
              <w:t>10.7-10.95</w:t>
            </w:r>
          </w:p>
          <w:p w:rsidR="00CF58A8" w:rsidRPr="0049460C" w:rsidP="00EB57A9" w14:paraId="33E231AB" w14:textId="77777777">
            <w:pPr>
              <w:suppressAutoHyphens/>
              <w:rPr>
                <w:rFonts w:ascii="Arial Narrow" w:hAnsi="Arial Narrow"/>
                <w:sz w:val="17"/>
              </w:rPr>
            </w:pPr>
            <w:r w:rsidRPr="0049460C">
              <w:rPr>
                <w:rFonts w:ascii="Arial Narrow" w:hAnsi="Arial Narrow"/>
                <w:sz w:val="17"/>
              </w:rPr>
              <w:t>FIXED</w:t>
            </w:r>
          </w:p>
          <w:p w:rsidR="00CF58A8" w:rsidRPr="0049460C" w:rsidP="00EB57A9" w14:paraId="07983D13" w14:textId="77777777">
            <w:pPr>
              <w:suppressAutoHyphens/>
              <w:rPr>
                <w:rFonts w:ascii="Arial Narrow" w:hAnsi="Arial Narrow"/>
                <w:sz w:val="17"/>
              </w:rPr>
            </w:pPr>
            <w:r w:rsidRPr="0049460C">
              <w:rPr>
                <w:rFonts w:ascii="Arial Narrow" w:hAnsi="Arial Narrow"/>
                <w:sz w:val="17"/>
              </w:rPr>
              <w:t>FIXED-SATELLITE (space-to-Earth)  5.441</w:t>
            </w:r>
          </w:p>
          <w:p w:rsidR="00CF58A8" w:rsidRPr="0049460C" w:rsidP="00EB57A9" w14:paraId="766BAE1B" w14:textId="77777777">
            <w:pPr>
              <w:suppressAutoHyphens/>
              <w:rPr>
                <w:rFonts w:ascii="Arial Narrow" w:hAnsi="Arial Narrow"/>
                <w:sz w:val="17"/>
              </w:rPr>
            </w:pPr>
            <w:r w:rsidRPr="0049460C">
              <w:rPr>
                <w:rFonts w:ascii="Arial Narrow" w:hAnsi="Arial Narrow"/>
                <w:sz w:val="17"/>
              </w:rPr>
              <w:t>MOBILE except aeronautical mobile</w:t>
            </w:r>
          </w:p>
        </w:tc>
        <w:tc>
          <w:tcPr>
            <w:tcW w:w="2502" w:type="dxa"/>
            <w:vMerge w:val="restart"/>
            <w:tcBorders>
              <w:left w:val="double" w:sz="6" w:space="0" w:color="auto"/>
            </w:tcBorders>
            <w:shd w:val="clear" w:color="auto" w:fill="auto"/>
            <w:noWrap/>
          </w:tcPr>
          <w:p w:rsidR="00CF58A8" w:rsidRPr="0049460C" w:rsidP="00EB57A9" w14:paraId="1C034875" w14:textId="77777777">
            <w:pPr>
              <w:suppressAutoHyphens/>
              <w:rPr>
                <w:rFonts w:ascii="Arial Narrow" w:hAnsi="Arial Narrow"/>
                <w:sz w:val="17"/>
              </w:rPr>
            </w:pPr>
            <w:r w:rsidRPr="0049460C">
              <w:rPr>
                <w:rFonts w:ascii="Arial Narrow" w:hAnsi="Arial Narrow"/>
                <w:sz w:val="17"/>
              </w:rPr>
              <w:t>10.7-11.7</w:t>
            </w:r>
          </w:p>
          <w:p w:rsidR="00CF58A8" w:rsidRPr="0049460C" w:rsidP="00EB57A9" w14:paraId="44FF73B7" w14:textId="77777777">
            <w:pPr>
              <w:suppressAutoHyphens/>
              <w:rPr>
                <w:rFonts w:ascii="Arial Narrow" w:hAnsi="Arial Narrow"/>
                <w:sz w:val="17"/>
              </w:rPr>
            </w:pPr>
          </w:p>
          <w:p w:rsidR="00CF58A8" w:rsidRPr="0049460C" w:rsidP="00EB57A9" w14:paraId="17070AB3" w14:textId="77777777">
            <w:pPr>
              <w:suppressAutoHyphens/>
              <w:rPr>
                <w:rFonts w:ascii="Arial Narrow" w:hAnsi="Arial Narrow"/>
                <w:sz w:val="17"/>
              </w:rPr>
            </w:pPr>
          </w:p>
          <w:p w:rsidR="00CF58A8" w:rsidRPr="0049460C" w:rsidP="00EB57A9" w14:paraId="043238FE" w14:textId="77777777">
            <w:pPr>
              <w:suppressAutoHyphens/>
              <w:rPr>
                <w:rFonts w:ascii="Arial Narrow" w:hAnsi="Arial Narrow"/>
                <w:sz w:val="17"/>
              </w:rPr>
            </w:pPr>
          </w:p>
          <w:p w:rsidR="00CF58A8" w:rsidRPr="0049460C" w:rsidP="00EB57A9" w14:paraId="15C11216" w14:textId="77777777">
            <w:pPr>
              <w:suppressAutoHyphens/>
              <w:spacing w:line="192" w:lineRule="auto"/>
              <w:rPr>
                <w:rFonts w:ascii="Arial Narrow" w:hAnsi="Arial Narrow"/>
                <w:sz w:val="17"/>
              </w:rPr>
            </w:pPr>
          </w:p>
          <w:p w:rsidR="00CF58A8" w:rsidRPr="0049460C" w:rsidP="00EB57A9" w14:paraId="2ADF971B" w14:textId="77777777">
            <w:pPr>
              <w:suppressAutoHyphens/>
              <w:spacing w:line="192" w:lineRule="auto"/>
              <w:rPr>
                <w:rFonts w:ascii="Arial Narrow" w:hAnsi="Arial Narrow"/>
                <w:sz w:val="17"/>
              </w:rPr>
            </w:pPr>
          </w:p>
          <w:p w:rsidR="00CF58A8" w:rsidRPr="0049460C" w:rsidP="00EB57A9" w14:paraId="5EB4BABA" w14:textId="77777777">
            <w:pPr>
              <w:suppressAutoHyphens/>
              <w:spacing w:line="192" w:lineRule="auto"/>
              <w:rPr>
                <w:rFonts w:ascii="Arial Narrow" w:hAnsi="Arial Narrow"/>
                <w:sz w:val="17"/>
              </w:rPr>
            </w:pPr>
          </w:p>
          <w:p w:rsidR="00CF58A8" w:rsidRPr="0049460C" w:rsidP="00EB57A9" w14:paraId="566C5C31" w14:textId="77777777">
            <w:pPr>
              <w:suppressAutoHyphens/>
              <w:spacing w:line="192" w:lineRule="auto"/>
              <w:rPr>
                <w:rFonts w:ascii="Arial Narrow" w:hAnsi="Arial Narrow"/>
                <w:sz w:val="17"/>
              </w:rPr>
            </w:pPr>
          </w:p>
          <w:p w:rsidR="00CF58A8" w:rsidRPr="0049460C" w:rsidP="00EB57A9" w14:paraId="1619AFDA" w14:textId="77777777">
            <w:pPr>
              <w:suppressAutoHyphens/>
              <w:spacing w:line="192" w:lineRule="auto"/>
              <w:rPr>
                <w:rFonts w:ascii="Arial Narrow" w:hAnsi="Arial Narrow"/>
                <w:sz w:val="17"/>
              </w:rPr>
            </w:pPr>
          </w:p>
          <w:p w:rsidR="00CF58A8" w:rsidRPr="0049460C" w:rsidP="00EB57A9" w14:paraId="727BEED2" w14:textId="77777777">
            <w:pPr>
              <w:suppressAutoHyphens/>
              <w:spacing w:line="192" w:lineRule="auto"/>
              <w:rPr>
                <w:rFonts w:ascii="Arial Narrow" w:hAnsi="Arial Narrow"/>
                <w:sz w:val="17"/>
              </w:rPr>
            </w:pPr>
          </w:p>
          <w:p w:rsidR="00CF58A8" w:rsidRPr="0049460C" w:rsidP="00EB57A9" w14:paraId="1785EA13" w14:textId="77777777">
            <w:pPr>
              <w:suppressAutoHyphens/>
              <w:spacing w:line="192" w:lineRule="auto"/>
              <w:rPr>
                <w:rFonts w:ascii="Arial Narrow" w:hAnsi="Arial Narrow"/>
                <w:sz w:val="17"/>
              </w:rPr>
            </w:pPr>
          </w:p>
          <w:p w:rsidR="00CF58A8" w:rsidRPr="0049460C" w:rsidP="00EB57A9" w14:paraId="07719114" w14:textId="77777777">
            <w:pPr>
              <w:suppressAutoHyphens/>
              <w:spacing w:line="192" w:lineRule="auto"/>
              <w:rPr>
                <w:rFonts w:ascii="Arial Narrow" w:hAnsi="Arial Narrow"/>
                <w:sz w:val="17"/>
              </w:rPr>
            </w:pPr>
          </w:p>
          <w:p w:rsidR="00CF58A8" w:rsidRPr="0049460C" w:rsidP="00EB57A9" w14:paraId="2AD76C42" w14:textId="77777777">
            <w:pPr>
              <w:suppressAutoHyphens/>
              <w:spacing w:line="180" w:lineRule="auto"/>
              <w:rPr>
                <w:rFonts w:ascii="Arial Narrow" w:hAnsi="Arial Narrow"/>
                <w:sz w:val="17"/>
              </w:rPr>
            </w:pPr>
          </w:p>
          <w:p w:rsidR="00CF58A8" w:rsidRPr="0049460C" w:rsidP="00EB57A9" w14:paraId="2560D81A" w14:textId="77777777">
            <w:pPr>
              <w:tabs>
                <w:tab w:val="left" w:pos="0"/>
                <w:tab w:val="left" w:pos="336"/>
                <w:tab w:val="left" w:pos="1892"/>
                <w:tab w:val="left" w:pos="2880"/>
                <w:tab w:val="left" w:pos="3600"/>
                <w:tab w:val="left" w:pos="4320"/>
                <w:tab w:val="left" w:pos="5040"/>
              </w:tabs>
              <w:suppressAutoHyphens/>
              <w:spacing w:after="1" w:line="204" w:lineRule="auto"/>
              <w:rPr>
                <w:rFonts w:ascii="Arial Narrow" w:hAnsi="Arial Narrow"/>
                <w:sz w:val="17"/>
              </w:rPr>
            </w:pPr>
            <w:r w:rsidRPr="0049460C">
              <w:rPr>
                <w:rFonts w:ascii="Arial Narrow" w:hAnsi="Arial Narrow"/>
                <w:sz w:val="17"/>
              </w:rPr>
              <w:t>US131  US211</w:t>
            </w:r>
          </w:p>
        </w:tc>
        <w:tc>
          <w:tcPr>
            <w:tcW w:w="2475" w:type="dxa"/>
            <w:vMerge w:val="restart"/>
            <w:tcBorders>
              <w:right w:val="double" w:sz="6" w:space="0" w:color="auto"/>
            </w:tcBorders>
            <w:shd w:val="clear" w:color="auto" w:fill="auto"/>
            <w:noWrap/>
          </w:tcPr>
          <w:p w:rsidR="00CF58A8" w:rsidRPr="0049460C" w:rsidP="00EB57A9" w14:paraId="0F4F12CC" w14:textId="77777777">
            <w:pPr>
              <w:suppressAutoHyphens/>
              <w:rPr>
                <w:rFonts w:ascii="Arial Narrow" w:hAnsi="Arial Narrow"/>
                <w:sz w:val="17"/>
              </w:rPr>
            </w:pPr>
            <w:r w:rsidRPr="0049460C">
              <w:rPr>
                <w:rFonts w:ascii="Arial Narrow" w:hAnsi="Arial Narrow"/>
                <w:sz w:val="17"/>
              </w:rPr>
              <w:t>10.7-11.7</w:t>
            </w:r>
          </w:p>
          <w:p w:rsidR="00CF58A8" w:rsidRPr="0049460C" w:rsidP="00EB57A9" w14:paraId="6790DC2C" w14:textId="77777777">
            <w:pPr>
              <w:suppressAutoHyphens/>
              <w:rPr>
                <w:rFonts w:ascii="Arial Narrow" w:hAnsi="Arial Narrow"/>
                <w:sz w:val="17"/>
              </w:rPr>
            </w:pPr>
            <w:r w:rsidRPr="0049460C">
              <w:rPr>
                <w:rFonts w:ascii="Arial Narrow" w:hAnsi="Arial Narrow"/>
                <w:sz w:val="17"/>
              </w:rPr>
              <w:t>FIXED</w:t>
            </w:r>
          </w:p>
          <w:p w:rsidR="00CF58A8" w:rsidRPr="0049460C" w:rsidP="00EB57A9" w14:paraId="3B5B6970" w14:textId="77777777">
            <w:pPr>
              <w:suppressAutoHyphens/>
              <w:rPr>
                <w:rFonts w:ascii="Arial Narrow" w:hAnsi="Arial Narrow"/>
                <w:sz w:val="17"/>
              </w:rPr>
            </w:pPr>
            <w:r w:rsidRPr="0049460C">
              <w:rPr>
                <w:rFonts w:ascii="Arial Narrow" w:hAnsi="Arial Narrow"/>
                <w:sz w:val="17"/>
              </w:rPr>
              <w:t xml:space="preserve">FIXED-SATELLITE (space-to-Earth)  </w:t>
            </w:r>
          </w:p>
          <w:p w:rsidR="00CF58A8" w:rsidRPr="0049460C" w:rsidP="00EB57A9" w14:paraId="3CE8C547" w14:textId="77777777">
            <w:pPr>
              <w:suppressAutoHyphens/>
              <w:rPr>
                <w:rFonts w:ascii="Arial Narrow" w:hAnsi="Arial Narrow"/>
                <w:sz w:val="17"/>
              </w:rPr>
            </w:pPr>
            <w:r w:rsidRPr="0049460C">
              <w:rPr>
                <w:rFonts w:ascii="Arial Narrow" w:hAnsi="Arial Narrow"/>
                <w:sz w:val="17"/>
              </w:rPr>
              <w:t xml:space="preserve">   5.441  US131  US211  NG52</w:t>
            </w:r>
          </w:p>
          <w:p w:rsidR="00CF58A8" w:rsidRPr="0049460C" w:rsidP="00EB57A9" w14:paraId="48E51B98" w14:textId="77777777">
            <w:pPr>
              <w:suppressAutoHyphens/>
              <w:rPr>
                <w:rFonts w:ascii="Arial Narrow" w:hAnsi="Arial Narrow"/>
                <w:sz w:val="17"/>
              </w:rPr>
            </w:pPr>
          </w:p>
          <w:p w:rsidR="00CF58A8" w:rsidRPr="0049460C" w:rsidP="00EB57A9" w14:paraId="18607827" w14:textId="77777777">
            <w:pPr>
              <w:suppressAutoHyphens/>
              <w:rPr>
                <w:rFonts w:ascii="Arial Narrow" w:hAnsi="Arial Narrow"/>
                <w:sz w:val="17"/>
              </w:rPr>
            </w:pPr>
          </w:p>
          <w:p w:rsidR="00CF58A8" w:rsidRPr="0049460C" w:rsidP="00EB57A9" w14:paraId="47EE3327" w14:textId="77777777">
            <w:pPr>
              <w:suppressAutoHyphens/>
              <w:rPr>
                <w:rFonts w:ascii="Arial Narrow" w:hAnsi="Arial Narrow"/>
                <w:sz w:val="17"/>
              </w:rPr>
            </w:pPr>
          </w:p>
          <w:p w:rsidR="00CF58A8" w:rsidRPr="0049460C" w:rsidP="00EB57A9" w14:paraId="182D47D8" w14:textId="77777777">
            <w:pPr>
              <w:suppressAutoHyphens/>
              <w:rPr>
                <w:rFonts w:ascii="Arial Narrow" w:hAnsi="Arial Narrow"/>
                <w:sz w:val="17"/>
              </w:rPr>
            </w:pPr>
          </w:p>
          <w:p w:rsidR="00CF58A8" w:rsidRPr="0049460C" w:rsidP="00EB57A9" w14:paraId="1C29F9CB" w14:textId="77777777">
            <w:pPr>
              <w:suppressAutoHyphens/>
              <w:rPr>
                <w:rFonts w:ascii="Arial Narrow" w:hAnsi="Arial Narrow"/>
                <w:sz w:val="17"/>
              </w:rPr>
            </w:pPr>
          </w:p>
          <w:p w:rsidR="00CF58A8" w:rsidRPr="0049460C" w:rsidP="00EB57A9" w14:paraId="1160AFCC" w14:textId="77777777">
            <w:pPr>
              <w:suppressAutoHyphens/>
              <w:rPr>
                <w:rFonts w:ascii="Arial Narrow" w:hAnsi="Arial Narrow"/>
                <w:sz w:val="17"/>
              </w:rPr>
            </w:pPr>
          </w:p>
          <w:p w:rsidR="00CF58A8" w:rsidRPr="0049460C" w:rsidP="00EB57A9" w14:paraId="4544F0C9" w14:textId="77777777">
            <w:pPr>
              <w:suppressAutoHyphens/>
              <w:rPr>
                <w:rFonts w:ascii="Arial Narrow" w:hAnsi="Arial Narrow"/>
                <w:sz w:val="17"/>
              </w:rPr>
            </w:pPr>
          </w:p>
          <w:p w:rsidR="00CF58A8" w:rsidRPr="0049460C" w:rsidP="00EB57A9" w14:paraId="00D63A65" w14:textId="77777777">
            <w:pPr>
              <w:suppressAutoHyphens/>
              <w:spacing w:line="36" w:lineRule="auto"/>
              <w:rPr>
                <w:rFonts w:ascii="Arial Narrow" w:hAnsi="Arial Narrow"/>
                <w:sz w:val="17"/>
              </w:rPr>
            </w:pPr>
          </w:p>
          <w:p w:rsidR="00CF58A8" w:rsidRPr="0049460C" w:rsidP="00EB57A9" w14:paraId="358AF355" w14:textId="77777777">
            <w:pPr>
              <w:suppressAutoHyphens/>
              <w:spacing w:line="204" w:lineRule="auto"/>
              <w:rPr>
                <w:rFonts w:ascii="Arial Narrow" w:hAnsi="Arial Narrow"/>
                <w:sz w:val="17"/>
              </w:rPr>
            </w:pPr>
            <w:r w:rsidRPr="0049460C">
              <w:rPr>
                <w:rFonts w:ascii="Arial Narrow" w:hAnsi="Arial Narrow"/>
                <w:sz w:val="17"/>
              </w:rPr>
              <w:t>NG527A</w:t>
            </w:r>
          </w:p>
        </w:tc>
        <w:tc>
          <w:tcPr>
            <w:tcW w:w="1593" w:type="dxa"/>
            <w:vMerge w:val="restart"/>
            <w:tcBorders>
              <w:left w:val="double" w:sz="6" w:space="0" w:color="auto"/>
              <w:right w:val="nil"/>
            </w:tcBorders>
            <w:noWrap/>
          </w:tcPr>
          <w:p w:rsidR="00CF58A8" w:rsidRPr="0049460C" w:rsidP="00EB57A9" w14:paraId="2EA5D807" w14:textId="77777777">
            <w:pPr>
              <w:suppressAutoHyphens/>
              <w:rPr>
                <w:rFonts w:ascii="Arial Narrow" w:hAnsi="Arial Narrow"/>
                <w:sz w:val="17"/>
              </w:rPr>
            </w:pPr>
          </w:p>
          <w:p w:rsidR="00CF58A8" w:rsidRPr="0049460C" w:rsidP="00EB57A9" w14:paraId="2B5D42CF" w14:textId="77777777">
            <w:pPr>
              <w:suppressAutoHyphens/>
              <w:ind w:right="-90"/>
              <w:rPr>
                <w:rFonts w:ascii="Arial Narrow" w:hAnsi="Arial Narrow"/>
                <w:sz w:val="17"/>
              </w:rPr>
            </w:pPr>
            <w:r w:rsidRPr="0049460C">
              <w:rPr>
                <w:rFonts w:ascii="Arial Narrow" w:hAnsi="Arial Narrow"/>
                <w:sz w:val="17"/>
              </w:rPr>
              <w:t xml:space="preserve">Satellite </w:t>
            </w:r>
          </w:p>
          <w:p w:rsidR="00CF58A8" w:rsidRPr="0049460C" w:rsidP="00EB57A9" w14:paraId="33D8D6DE" w14:textId="77777777">
            <w:pPr>
              <w:pBdr>
                <w:left w:val="double" w:sz="6" w:space="4" w:color="auto"/>
              </w:pBdr>
              <w:suppressAutoHyphens/>
              <w:spacing w:line="204" w:lineRule="auto"/>
              <w:ind w:right="-86"/>
              <w:rPr>
                <w:rFonts w:ascii="Arial Narrow" w:hAnsi="Arial Narrow"/>
                <w:sz w:val="17"/>
              </w:rPr>
            </w:pPr>
            <w:r w:rsidRPr="0049460C">
              <w:rPr>
                <w:rFonts w:ascii="Arial Narrow" w:hAnsi="Arial Narrow"/>
                <w:sz w:val="17"/>
              </w:rPr>
              <w:t xml:space="preserve">   Communications (25)</w:t>
            </w:r>
          </w:p>
          <w:p w:rsidR="00CF58A8" w:rsidRPr="0049460C" w:rsidP="00EB57A9" w14:paraId="20B7CA0F" w14:textId="77777777">
            <w:pPr>
              <w:suppressAutoHyphens/>
              <w:rPr>
                <w:rFonts w:ascii="Arial Narrow" w:hAnsi="Arial Narrow"/>
                <w:sz w:val="17"/>
              </w:rPr>
            </w:pPr>
            <w:r w:rsidRPr="0049460C">
              <w:rPr>
                <w:rFonts w:ascii="Arial Narrow" w:hAnsi="Arial Narrow"/>
                <w:sz w:val="17"/>
              </w:rPr>
              <w:t>Fixed Microwave (101)</w:t>
            </w:r>
          </w:p>
          <w:p w:rsidR="00CF58A8" w:rsidRPr="0049460C" w:rsidP="00EB57A9" w14:paraId="45CF58E5" w14:textId="77777777">
            <w:pPr>
              <w:suppressAutoHyphens/>
              <w:jc w:val="right"/>
              <w:rPr>
                <w:rFonts w:ascii="Arial Narrow" w:hAnsi="Arial Narrow"/>
                <w:sz w:val="17"/>
              </w:rPr>
            </w:pPr>
          </w:p>
          <w:p w:rsidR="00CF58A8" w:rsidRPr="0049460C" w:rsidP="00EB57A9" w14:paraId="3E9232EA" w14:textId="77777777">
            <w:pPr>
              <w:suppressAutoHyphens/>
              <w:jc w:val="right"/>
              <w:rPr>
                <w:rFonts w:ascii="Arial Narrow" w:hAnsi="Arial Narrow"/>
                <w:sz w:val="17"/>
              </w:rPr>
            </w:pPr>
          </w:p>
          <w:p w:rsidR="00CF58A8" w:rsidRPr="0049460C" w:rsidP="00EB57A9" w14:paraId="09B8202A" w14:textId="77777777">
            <w:pPr>
              <w:suppressAutoHyphens/>
              <w:jc w:val="right"/>
              <w:rPr>
                <w:rFonts w:ascii="Arial Narrow" w:hAnsi="Arial Narrow"/>
                <w:sz w:val="17"/>
              </w:rPr>
            </w:pPr>
          </w:p>
          <w:p w:rsidR="00CF58A8" w:rsidRPr="0049460C" w:rsidP="00EB57A9" w14:paraId="77B6A6F9" w14:textId="77777777">
            <w:pPr>
              <w:suppressAutoHyphens/>
              <w:jc w:val="right"/>
              <w:rPr>
                <w:rFonts w:ascii="Arial Narrow" w:hAnsi="Arial Narrow"/>
                <w:sz w:val="17"/>
              </w:rPr>
            </w:pPr>
          </w:p>
          <w:p w:rsidR="00CF58A8" w:rsidRPr="0049460C" w:rsidP="00EB57A9" w14:paraId="353095BE" w14:textId="77777777">
            <w:pPr>
              <w:suppressAutoHyphens/>
              <w:jc w:val="right"/>
              <w:rPr>
                <w:rFonts w:ascii="Arial Narrow" w:hAnsi="Arial Narrow"/>
                <w:sz w:val="17"/>
              </w:rPr>
            </w:pPr>
          </w:p>
          <w:p w:rsidR="00CF58A8" w:rsidRPr="0049460C" w:rsidP="00EB57A9" w14:paraId="23ED7A75" w14:textId="77777777">
            <w:pPr>
              <w:suppressAutoHyphens/>
              <w:jc w:val="right"/>
              <w:rPr>
                <w:rFonts w:ascii="Arial Narrow" w:hAnsi="Arial Narrow"/>
                <w:sz w:val="17"/>
              </w:rPr>
            </w:pPr>
          </w:p>
          <w:p w:rsidR="00CF58A8" w:rsidRPr="0049460C" w:rsidP="00EB57A9" w14:paraId="687FAB93" w14:textId="77777777">
            <w:pPr>
              <w:suppressAutoHyphens/>
              <w:spacing w:line="96" w:lineRule="auto"/>
              <w:jc w:val="right"/>
              <w:rPr>
                <w:rFonts w:ascii="Arial Narrow" w:hAnsi="Arial Narrow"/>
                <w:sz w:val="17"/>
              </w:rPr>
            </w:pPr>
          </w:p>
          <w:p w:rsidR="00CF58A8" w:rsidRPr="0049460C" w:rsidP="00EB57A9" w14:paraId="04E614C7" w14:textId="77777777">
            <w:pPr>
              <w:suppressAutoHyphens/>
              <w:spacing w:before="120"/>
              <w:ind w:right="18"/>
              <w:jc w:val="right"/>
              <w:rPr>
                <w:rFonts w:ascii="Arial Narrow" w:hAnsi="Arial Narrow"/>
                <w:sz w:val="17"/>
              </w:rPr>
            </w:pPr>
            <w:r w:rsidRPr="0049460C">
              <w:rPr>
                <w:rFonts w:ascii="Arial Narrow" w:hAnsi="Arial Narrow"/>
                <w:sz w:val="17"/>
              </w:rPr>
              <w:t>Page 48</w:t>
            </w:r>
          </w:p>
        </w:tc>
      </w:tr>
      <w:tr w14:paraId="133F7017" w14:textId="77777777" w:rsidTr="00EB57A9">
        <w:tblPrEx>
          <w:tblW w:w="5000" w:type="pct"/>
          <w:tblLayout w:type="fixed"/>
          <w:tblCellMar>
            <w:left w:w="58" w:type="dxa"/>
            <w:right w:w="0" w:type="dxa"/>
          </w:tblCellMar>
          <w:tblLook w:val="0000"/>
        </w:tblPrEx>
        <w:trPr>
          <w:trHeight w:val="420"/>
        </w:trPr>
        <w:tc>
          <w:tcPr>
            <w:tcW w:w="2385" w:type="dxa"/>
            <w:tcBorders>
              <w:bottom w:val="single" w:sz="4" w:space="0" w:color="auto"/>
            </w:tcBorders>
            <w:noWrap/>
          </w:tcPr>
          <w:p w:rsidR="00CF58A8" w:rsidRPr="0049460C" w:rsidP="00EB57A9" w14:paraId="6837D998" w14:textId="77777777">
            <w:pPr>
              <w:suppressAutoHyphens/>
              <w:ind w:left="-58"/>
              <w:rPr>
                <w:rFonts w:ascii="Arial Narrow" w:hAnsi="Arial Narrow"/>
                <w:sz w:val="17"/>
              </w:rPr>
            </w:pPr>
            <w:r w:rsidRPr="0049460C">
              <w:rPr>
                <w:rFonts w:ascii="Arial Narrow" w:hAnsi="Arial Narrow"/>
                <w:sz w:val="17"/>
              </w:rPr>
              <w:t>10.95-11.2</w:t>
            </w:r>
          </w:p>
          <w:p w:rsidR="00CF58A8" w:rsidRPr="0049460C" w:rsidP="00EB57A9" w14:paraId="41A3845F" w14:textId="77777777">
            <w:pPr>
              <w:suppressAutoHyphens/>
              <w:ind w:left="-58"/>
              <w:rPr>
                <w:rFonts w:ascii="Arial Narrow" w:hAnsi="Arial Narrow"/>
                <w:sz w:val="17"/>
              </w:rPr>
            </w:pPr>
            <w:r w:rsidRPr="0049460C">
              <w:rPr>
                <w:rFonts w:ascii="Arial Narrow" w:hAnsi="Arial Narrow"/>
                <w:sz w:val="17"/>
              </w:rPr>
              <w:t>FIXED</w:t>
            </w:r>
          </w:p>
          <w:p w:rsidR="00CF58A8" w:rsidRPr="0049460C" w:rsidP="00EB57A9" w14:paraId="3919F66C" w14:textId="77777777">
            <w:pPr>
              <w:suppressAutoHyphens/>
              <w:ind w:left="-58"/>
              <w:rPr>
                <w:rFonts w:ascii="Arial Narrow" w:hAnsi="Arial Narrow"/>
                <w:sz w:val="17"/>
              </w:rPr>
            </w:pPr>
            <w:r w:rsidRPr="0049460C">
              <w:rPr>
                <w:rFonts w:ascii="Arial Narrow" w:hAnsi="Arial Narrow"/>
                <w:sz w:val="17"/>
              </w:rPr>
              <w:t>FIXED-SATELLITE (space-to-Earth)</w:t>
            </w:r>
          </w:p>
          <w:p w:rsidR="00CF58A8" w:rsidRPr="0049460C" w:rsidP="00EB57A9" w14:paraId="340F52C5" w14:textId="77777777">
            <w:pPr>
              <w:suppressAutoHyphens/>
              <w:spacing w:line="204" w:lineRule="auto"/>
              <w:ind w:left="-58"/>
              <w:rPr>
                <w:rFonts w:ascii="Arial Narrow" w:hAnsi="Arial Narrow"/>
                <w:sz w:val="17"/>
              </w:rPr>
            </w:pPr>
            <w:r w:rsidRPr="0049460C">
              <w:rPr>
                <w:rFonts w:ascii="Arial Narrow" w:hAnsi="Arial Narrow"/>
                <w:sz w:val="17"/>
              </w:rPr>
              <w:t xml:space="preserve">   5.484A  5.484B  (Earth-to-space)</w:t>
            </w:r>
          </w:p>
          <w:p w:rsidR="00CF58A8" w:rsidRPr="0049460C" w:rsidP="00EB57A9" w14:paraId="4AE7189F" w14:textId="77777777">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16" w:lineRule="auto"/>
              <w:ind w:left="-58"/>
              <w:rPr>
                <w:rFonts w:ascii="Arial Narrow" w:hAnsi="Arial Narrow"/>
                <w:sz w:val="17"/>
              </w:rPr>
            </w:pPr>
            <w:r w:rsidRPr="0049460C">
              <w:rPr>
                <w:rFonts w:ascii="Arial Narrow" w:hAnsi="Arial Narrow"/>
                <w:sz w:val="17"/>
              </w:rPr>
              <w:t xml:space="preserve">   5.484</w:t>
            </w:r>
          </w:p>
          <w:p w:rsidR="00CF58A8" w:rsidRPr="0049460C" w:rsidP="00EB57A9" w14:paraId="1EA8696D" w14:textId="77777777">
            <w:pPr>
              <w:suppressAutoHyphens/>
              <w:ind w:left="-58"/>
              <w:rPr>
                <w:rFonts w:ascii="Arial Narrow" w:hAnsi="Arial Narrow"/>
                <w:sz w:val="17"/>
              </w:rPr>
            </w:pPr>
            <w:r w:rsidRPr="0049460C">
              <w:rPr>
                <w:rFonts w:ascii="Arial Narrow" w:hAnsi="Arial Narrow"/>
                <w:sz w:val="17"/>
              </w:rPr>
              <w:t>MOBILE except aeronautical mobile</w:t>
            </w:r>
          </w:p>
        </w:tc>
        <w:tc>
          <w:tcPr>
            <w:tcW w:w="4725" w:type="dxa"/>
            <w:gridSpan w:val="2"/>
            <w:tcBorders>
              <w:bottom w:val="single" w:sz="4" w:space="0" w:color="auto"/>
              <w:right w:val="double" w:sz="6" w:space="0" w:color="auto"/>
            </w:tcBorders>
            <w:noWrap/>
          </w:tcPr>
          <w:p w:rsidR="00CF58A8" w:rsidRPr="0049460C" w:rsidP="00EB57A9" w14:paraId="3DE13006" w14:textId="77777777">
            <w:pPr>
              <w:suppressAutoHyphens/>
              <w:rPr>
                <w:rFonts w:ascii="Arial Narrow" w:hAnsi="Arial Narrow"/>
                <w:sz w:val="17"/>
              </w:rPr>
            </w:pPr>
            <w:r w:rsidRPr="0049460C">
              <w:rPr>
                <w:rFonts w:ascii="Arial Narrow" w:hAnsi="Arial Narrow"/>
                <w:sz w:val="17"/>
              </w:rPr>
              <w:t>10.95-11.2</w:t>
            </w:r>
          </w:p>
          <w:p w:rsidR="00CF58A8" w:rsidRPr="0049460C" w:rsidP="00EB57A9" w14:paraId="02FC1D37" w14:textId="77777777">
            <w:pPr>
              <w:suppressAutoHyphens/>
              <w:rPr>
                <w:rFonts w:ascii="Arial Narrow" w:hAnsi="Arial Narrow"/>
                <w:sz w:val="17"/>
              </w:rPr>
            </w:pPr>
            <w:r w:rsidRPr="0049460C">
              <w:rPr>
                <w:rFonts w:ascii="Arial Narrow" w:hAnsi="Arial Narrow"/>
                <w:sz w:val="17"/>
              </w:rPr>
              <w:t>FIXED</w:t>
            </w:r>
          </w:p>
          <w:p w:rsidR="00CF58A8" w:rsidRPr="0049460C" w:rsidP="00EB57A9" w14:paraId="1CF981F4" w14:textId="77777777">
            <w:pPr>
              <w:suppressAutoHyphens/>
              <w:rPr>
                <w:rFonts w:ascii="Arial Narrow" w:hAnsi="Arial Narrow"/>
                <w:sz w:val="17"/>
              </w:rPr>
            </w:pPr>
            <w:r w:rsidRPr="0049460C">
              <w:rPr>
                <w:rFonts w:ascii="Arial Narrow" w:hAnsi="Arial Narrow"/>
                <w:sz w:val="17"/>
              </w:rPr>
              <w:t>FIXED-SATELLITE (space-to-Earth)  5.484A  5.484B</w:t>
            </w:r>
          </w:p>
          <w:p w:rsidR="00CF58A8" w:rsidRPr="0049460C" w:rsidP="00EB57A9" w14:paraId="2AFB1F3F" w14:textId="77777777">
            <w:pPr>
              <w:suppressAutoHyphens/>
              <w:rPr>
                <w:rFonts w:ascii="Arial Narrow" w:hAnsi="Arial Narrow"/>
                <w:sz w:val="17"/>
              </w:rPr>
            </w:pPr>
            <w:r w:rsidRPr="0049460C">
              <w:rPr>
                <w:rFonts w:ascii="Arial Narrow" w:hAnsi="Arial Narrow"/>
                <w:sz w:val="17"/>
              </w:rPr>
              <w:t>MOBILE except aeronautical mobile</w:t>
            </w:r>
          </w:p>
        </w:tc>
        <w:tc>
          <w:tcPr>
            <w:tcW w:w="2502" w:type="dxa"/>
            <w:vMerge/>
            <w:tcBorders>
              <w:left w:val="double" w:sz="6" w:space="0" w:color="auto"/>
            </w:tcBorders>
            <w:shd w:val="clear" w:color="auto" w:fill="auto"/>
            <w:noWrap/>
          </w:tcPr>
          <w:p w:rsidR="00CF58A8" w:rsidRPr="0049460C" w:rsidP="00EB57A9" w14:paraId="7EEA87CE" w14:textId="77777777">
            <w:pPr>
              <w:suppressAutoHyphens/>
              <w:rPr>
                <w:rFonts w:ascii="Arial Narrow" w:hAnsi="Arial Narrow"/>
                <w:sz w:val="17"/>
              </w:rPr>
            </w:pPr>
          </w:p>
        </w:tc>
        <w:tc>
          <w:tcPr>
            <w:tcW w:w="2475" w:type="dxa"/>
            <w:vMerge/>
            <w:tcBorders>
              <w:right w:val="double" w:sz="6" w:space="0" w:color="auto"/>
            </w:tcBorders>
            <w:shd w:val="clear" w:color="auto" w:fill="auto"/>
            <w:noWrap/>
          </w:tcPr>
          <w:p w:rsidR="00CF58A8" w:rsidRPr="0049460C" w:rsidP="00EB57A9" w14:paraId="0668D476" w14:textId="77777777">
            <w:pPr>
              <w:suppressAutoHyphens/>
              <w:rPr>
                <w:rFonts w:ascii="Arial Narrow" w:hAnsi="Arial Narrow"/>
                <w:sz w:val="17"/>
              </w:rPr>
            </w:pPr>
          </w:p>
        </w:tc>
        <w:tc>
          <w:tcPr>
            <w:tcW w:w="1593" w:type="dxa"/>
            <w:vMerge/>
            <w:tcBorders>
              <w:left w:val="double" w:sz="6" w:space="0" w:color="auto"/>
              <w:right w:val="nil"/>
            </w:tcBorders>
            <w:noWrap/>
          </w:tcPr>
          <w:p w:rsidR="00CF58A8" w:rsidRPr="0049460C" w:rsidP="00EB57A9" w14:paraId="7EAB789F" w14:textId="77777777">
            <w:pPr>
              <w:suppressAutoHyphens/>
              <w:jc w:val="right"/>
              <w:rPr>
                <w:rFonts w:ascii="Arial Narrow" w:hAnsi="Arial Narrow"/>
                <w:sz w:val="17"/>
              </w:rPr>
            </w:pPr>
          </w:p>
        </w:tc>
      </w:tr>
      <w:tr w14:paraId="76785B43" w14:textId="77777777" w:rsidTr="00EB57A9">
        <w:tblPrEx>
          <w:tblW w:w="5000" w:type="pct"/>
          <w:tblLayout w:type="fixed"/>
          <w:tblCellMar>
            <w:left w:w="58" w:type="dxa"/>
            <w:right w:w="0" w:type="dxa"/>
          </w:tblCellMar>
          <w:tblLook w:val="0000"/>
        </w:tblPrEx>
        <w:trPr>
          <w:trHeight w:val="65"/>
        </w:trPr>
        <w:tc>
          <w:tcPr>
            <w:tcW w:w="7110" w:type="dxa"/>
            <w:gridSpan w:val="3"/>
            <w:tcBorders>
              <w:bottom w:val="nil"/>
              <w:right w:val="double" w:sz="6" w:space="0" w:color="auto"/>
            </w:tcBorders>
            <w:noWrap/>
          </w:tcPr>
          <w:p w:rsidR="00CF58A8" w:rsidRPr="0049460C" w:rsidP="00EB57A9" w14:paraId="03BBCD71" w14:textId="77777777">
            <w:pPr>
              <w:suppressAutoHyphens/>
              <w:spacing w:line="120" w:lineRule="auto"/>
              <w:rPr>
                <w:rFonts w:ascii="Arial Narrow" w:hAnsi="Arial Narrow"/>
                <w:sz w:val="17"/>
              </w:rPr>
            </w:pPr>
          </w:p>
        </w:tc>
        <w:tc>
          <w:tcPr>
            <w:tcW w:w="2502" w:type="dxa"/>
            <w:vMerge/>
            <w:tcBorders>
              <w:left w:val="double" w:sz="6" w:space="0" w:color="auto"/>
            </w:tcBorders>
            <w:shd w:val="clear" w:color="auto" w:fill="auto"/>
            <w:noWrap/>
            <w:vAlign w:val="bottom"/>
          </w:tcPr>
          <w:p w:rsidR="00CF58A8" w:rsidRPr="0049460C" w:rsidP="00EB57A9" w14:paraId="56C52C89" w14:textId="77777777">
            <w:pPr>
              <w:suppressAutoHyphens/>
              <w:spacing w:line="204" w:lineRule="auto"/>
              <w:rPr>
                <w:rFonts w:ascii="Arial Narrow" w:hAnsi="Arial Narrow"/>
                <w:sz w:val="17"/>
              </w:rPr>
            </w:pPr>
          </w:p>
        </w:tc>
        <w:tc>
          <w:tcPr>
            <w:tcW w:w="2475" w:type="dxa"/>
            <w:vMerge/>
            <w:tcBorders>
              <w:right w:val="double" w:sz="6" w:space="0" w:color="auto"/>
            </w:tcBorders>
            <w:shd w:val="clear" w:color="auto" w:fill="auto"/>
            <w:noWrap/>
          </w:tcPr>
          <w:p w:rsidR="00CF58A8" w:rsidRPr="0049460C" w:rsidP="00EB57A9" w14:paraId="654A5E5B" w14:textId="77777777">
            <w:pPr>
              <w:suppressAutoHyphens/>
              <w:spacing w:line="120" w:lineRule="auto"/>
              <w:rPr>
                <w:rFonts w:ascii="Arial Narrow" w:hAnsi="Arial Narrow"/>
                <w:sz w:val="17"/>
              </w:rPr>
            </w:pPr>
          </w:p>
        </w:tc>
        <w:tc>
          <w:tcPr>
            <w:tcW w:w="1593" w:type="dxa"/>
            <w:vMerge/>
            <w:tcBorders>
              <w:left w:val="double" w:sz="6" w:space="0" w:color="auto"/>
              <w:right w:val="nil"/>
            </w:tcBorders>
            <w:noWrap/>
            <w:vAlign w:val="bottom"/>
          </w:tcPr>
          <w:p w:rsidR="00CF58A8" w:rsidRPr="0049460C" w:rsidP="00EB57A9" w14:paraId="7112BA0C" w14:textId="77777777">
            <w:pPr>
              <w:suppressAutoHyphens/>
              <w:jc w:val="right"/>
              <w:rPr>
                <w:rFonts w:ascii="Arial Narrow" w:hAnsi="Arial Narrow"/>
                <w:sz w:val="17"/>
              </w:rPr>
            </w:pPr>
          </w:p>
        </w:tc>
      </w:tr>
    </w:tbl>
    <w:p w:rsidR="00CF58A8" w:rsidRPr="00CF58A8" w:rsidP="00CF58A8" w14:paraId="2EC24A40" w14:textId="77777777">
      <w:pPr>
        <w:sectPr w:rsidSect="00B917CB">
          <w:headerReference w:type="default" r:id="rId49"/>
          <w:headerReference w:type="first" r:id="rId50"/>
          <w:footerReference w:type="first" r:id="rId51"/>
          <w:endnotePr>
            <w:numFmt w:val="decimal"/>
          </w:endnotePr>
          <w:pgSz w:w="15840" w:h="12240" w:orient="landscape" w:code="1"/>
          <w:pgMar w:top="450" w:right="1080" w:bottom="540" w:left="1080" w:header="0" w:footer="555" w:gutter="0"/>
          <w:cols w:space="720"/>
          <w:noEndnote/>
          <w:titlePg/>
          <w:docGrid w:linePitch="299"/>
        </w:sectPr>
      </w:pPr>
    </w:p>
    <w:p w:rsidR="00B37EA7" w:rsidP="00B37EA7" w14:paraId="6EA73C4F" w14:textId="77777777">
      <w:pPr>
        <w:tabs>
          <w:tab w:val="left" w:pos="810"/>
          <w:tab w:val="left" w:pos="1080"/>
        </w:tabs>
        <w:suppressAutoHyphens/>
        <w:ind w:firstLine="360"/>
        <w:rPr>
          <w:szCs w:val="22"/>
        </w:rPr>
      </w:pPr>
      <w:bookmarkStart w:id="5472" w:name="_Hlk19526495"/>
      <w:bookmarkStart w:id="5473" w:name="_Hlk5876591"/>
      <w:bookmarkStart w:id="5474" w:name="_Hlk13668609"/>
      <w:r w:rsidRPr="002C1CD4">
        <w:rPr>
          <w:szCs w:val="22"/>
        </w:rPr>
        <w:t>* * * * *</w:t>
      </w:r>
    </w:p>
    <w:p w:rsidR="000F42B2" w:rsidP="00B37EA7" w14:paraId="3377C785" w14:textId="77777777">
      <w:pPr>
        <w:tabs>
          <w:tab w:val="left" w:pos="810"/>
          <w:tab w:val="left" w:pos="1080"/>
        </w:tabs>
        <w:suppressAutoHyphens/>
        <w:ind w:firstLine="360"/>
        <w:rPr>
          <w:szCs w:val="22"/>
        </w:rPr>
      </w:pPr>
    </w:p>
    <w:p w:rsidR="00B37EA7" w:rsidRPr="002C1CD4" w:rsidP="00B37EA7" w14:paraId="20C19258" w14:textId="77777777">
      <w:pPr>
        <w:jc w:val="center"/>
        <w:rPr>
          <w:bCs/>
          <w:smallCaps/>
          <w:szCs w:val="22"/>
        </w:rPr>
      </w:pPr>
    </w:p>
    <w:p w:rsidR="00B37EA7" w:rsidRPr="002C1CD4" w:rsidP="00B37EA7" w14:paraId="3D180652" w14:textId="77777777">
      <w:pPr>
        <w:jc w:val="center"/>
        <w:rPr>
          <w:bCs/>
          <w:smallCaps/>
          <w:szCs w:val="22"/>
        </w:rPr>
      </w:pPr>
      <w:r w:rsidRPr="002C1CD4">
        <w:rPr>
          <w:bCs/>
          <w:smallCaps/>
          <w:szCs w:val="22"/>
        </w:rPr>
        <w:t>United States (US) Footnotes</w:t>
      </w:r>
    </w:p>
    <w:p w:rsidR="00B37EA7" w:rsidRPr="002C1CD4" w:rsidP="00B37EA7" w14:paraId="5DB75526" w14:textId="77777777">
      <w:pPr>
        <w:ind w:left="720"/>
        <w:jc w:val="center"/>
        <w:rPr>
          <w:bCs/>
          <w:smallCaps/>
          <w:szCs w:val="22"/>
        </w:rPr>
      </w:pPr>
    </w:p>
    <w:p w:rsidR="00B37EA7" w:rsidP="00222994" w14:paraId="0D13F226" w14:textId="6F92807A">
      <w:pPr>
        <w:tabs>
          <w:tab w:val="left" w:pos="810"/>
          <w:tab w:val="left" w:pos="1080"/>
        </w:tabs>
        <w:suppressAutoHyphens/>
        <w:ind w:firstLine="360"/>
        <w:rPr>
          <w:szCs w:val="22"/>
        </w:rPr>
      </w:pPr>
      <w:r>
        <w:rPr>
          <w:szCs w:val="22"/>
        </w:rPr>
        <w:t>(c) * * *</w:t>
      </w:r>
      <w:bookmarkStart w:id="5475" w:name="OLE_LINK5"/>
      <w:bookmarkStart w:id="5476" w:name="OLE_LINK6"/>
    </w:p>
    <w:p w:rsidR="00222994" w:rsidRPr="002C1CD4" w:rsidP="00222994" w14:paraId="5D24A975" w14:textId="77777777">
      <w:pPr>
        <w:tabs>
          <w:tab w:val="left" w:pos="810"/>
          <w:tab w:val="left" w:pos="1080"/>
        </w:tabs>
        <w:suppressAutoHyphens/>
        <w:ind w:firstLine="360"/>
        <w:rPr>
          <w:szCs w:val="22"/>
        </w:rPr>
      </w:pPr>
    </w:p>
    <w:p w:rsidR="00B37EA7" w:rsidP="00B37EA7" w14:paraId="513D5546" w14:textId="7B4CF44C">
      <w:pPr>
        <w:tabs>
          <w:tab w:val="left" w:pos="810"/>
          <w:tab w:val="left" w:pos="1080"/>
        </w:tabs>
        <w:suppressAutoHyphens/>
        <w:spacing w:after="120"/>
        <w:ind w:firstLine="360"/>
        <w:rPr>
          <w:snapToGrid/>
          <w:kern w:val="0"/>
          <w:szCs w:val="22"/>
        </w:rPr>
      </w:pPr>
      <w:bookmarkStart w:id="5477" w:name="_Hlk44495363"/>
      <w:bookmarkEnd w:id="5472"/>
      <w:bookmarkEnd w:id="5473"/>
      <w:bookmarkEnd w:id="5474"/>
      <w:bookmarkEnd w:id="5475"/>
      <w:bookmarkEnd w:id="5476"/>
      <w:r>
        <w:rPr>
          <w:bCs/>
          <w:snapToGrid/>
          <w:kern w:val="0"/>
          <w:szCs w:val="22"/>
        </w:rPr>
        <w:t xml:space="preserve">(13)(i) </w:t>
      </w:r>
      <w:r w:rsidRPr="0061179B" w:rsidR="00942969">
        <w:rPr>
          <w:bCs/>
          <w:snapToGrid/>
          <w:kern w:val="0"/>
          <w:szCs w:val="22"/>
        </w:rPr>
        <w:t>US13</w:t>
      </w:r>
      <w:r w:rsidRPr="0061179B" w:rsidR="00942969">
        <w:rPr>
          <w:snapToGrid/>
          <w:kern w:val="0"/>
          <w:szCs w:val="22"/>
        </w:rPr>
        <w:t>  The following center frequencies, each with a channel bandwidth not greater than 12.5 kHz, are available for assignment to non-Federal fixed stations for the specific purpose of transmitting hydrological and meteorological data in cooperation with Federal agencies, subject to the condition that harmful interference will not be caused to Federal stations:</w:t>
      </w:r>
    </w:p>
    <w:p w:rsidR="00130376" w:rsidRPr="0061179B" w:rsidP="00130376" w14:paraId="2322C36C" w14:textId="423DD498">
      <w:pPr>
        <w:tabs>
          <w:tab w:val="left" w:pos="810"/>
          <w:tab w:val="left" w:pos="1080"/>
        </w:tabs>
        <w:suppressAutoHyphens/>
        <w:spacing w:after="120"/>
        <w:ind w:firstLine="360"/>
        <w:rPr>
          <w:snapToGrid/>
          <w:kern w:val="0"/>
          <w:szCs w:val="22"/>
        </w:rPr>
      </w:pPr>
      <w:r>
        <w:rPr>
          <w:snapToGrid/>
          <w:kern w:val="0"/>
          <w:szCs w:val="22"/>
        </w:rPr>
        <w:tab/>
      </w:r>
      <w:r>
        <w:rPr>
          <w:snapToGrid/>
          <w:kern w:val="0"/>
          <w:szCs w:val="22"/>
        </w:rPr>
        <w:tab/>
      </w:r>
      <w:r>
        <w:rPr>
          <w:snapToGrid/>
          <w:kern w:val="0"/>
          <w:szCs w:val="22"/>
        </w:rPr>
        <w:tab/>
        <w:t xml:space="preserve">  Table 2 to paragraph (c)(13)(i):</w:t>
      </w:r>
    </w:p>
    <w:tbl>
      <w:tblPr>
        <w:tblW w:w="0" w:type="auto"/>
        <w:tblInd w:w="120" w:type="dxa"/>
        <w:tblLayout w:type="fixed"/>
        <w:tblCellMar>
          <w:left w:w="120" w:type="dxa"/>
          <w:right w:w="120" w:type="dxa"/>
        </w:tblCellMar>
        <w:tblLook w:val="0000"/>
      </w:tblPr>
      <w:tblGrid>
        <w:gridCol w:w="1080"/>
        <w:gridCol w:w="1080"/>
        <w:gridCol w:w="1080"/>
        <w:gridCol w:w="1080"/>
        <w:gridCol w:w="1080"/>
      </w:tblGrid>
      <w:tr w14:paraId="67390BA8" w14:textId="77777777" w:rsidTr="00815D4B">
        <w:tblPrEx>
          <w:tblW w:w="0" w:type="auto"/>
          <w:tblInd w:w="120" w:type="dxa"/>
          <w:tblLayout w:type="fixed"/>
          <w:tblCellMar>
            <w:left w:w="120" w:type="dxa"/>
            <w:right w:w="120" w:type="dxa"/>
          </w:tblCellMar>
          <w:tblLook w:val="0000"/>
        </w:tblPrEx>
        <w:trPr>
          <w:cantSplit/>
        </w:trPr>
        <w:tc>
          <w:tcPr>
            <w:tcW w:w="5400" w:type="dxa"/>
            <w:gridSpan w:val="5"/>
            <w:tcBorders>
              <w:bottom w:val="single" w:sz="6" w:space="0" w:color="auto"/>
            </w:tcBorders>
          </w:tcPr>
          <w:p w:rsidR="00B37EA7" w:rsidRPr="00C8694E" w:rsidP="00815D4B" w14:paraId="38FD447C" w14:textId="77777777">
            <w:pPr>
              <w:tabs>
                <w:tab w:val="left" w:pos="810"/>
              </w:tabs>
              <w:suppressAutoHyphens/>
              <w:spacing w:after="20"/>
              <w:ind w:right="-115"/>
              <w:jc w:val="center"/>
              <w:rPr>
                <w:smallCaps/>
                <w:snapToGrid/>
                <w:kern w:val="0"/>
                <w:szCs w:val="22"/>
              </w:rPr>
            </w:pPr>
            <w:r w:rsidRPr="00C8694E">
              <w:rPr>
                <w:smallCaps/>
                <w:snapToGrid/>
                <w:kern w:val="0"/>
                <w:szCs w:val="22"/>
              </w:rPr>
              <w:t>Hydro Channels (MHz)</w:t>
            </w:r>
          </w:p>
        </w:tc>
      </w:tr>
      <w:tr w14:paraId="0F5E2FCC" w14:textId="77777777" w:rsidTr="00815D4B">
        <w:tblPrEx>
          <w:tblW w:w="0" w:type="auto"/>
          <w:tblInd w:w="120" w:type="dxa"/>
          <w:tblLayout w:type="fixed"/>
          <w:tblCellMar>
            <w:left w:w="120" w:type="dxa"/>
            <w:right w:w="120" w:type="dxa"/>
          </w:tblCellMar>
          <w:tblLook w:val="0000"/>
        </w:tblPrEx>
        <w:trPr>
          <w:cantSplit/>
          <w:trHeight w:val="2253"/>
        </w:trPr>
        <w:tc>
          <w:tcPr>
            <w:tcW w:w="1080" w:type="dxa"/>
            <w:tcBorders>
              <w:top w:val="single" w:sz="6" w:space="0" w:color="auto"/>
              <w:bottom w:val="single" w:sz="4" w:space="0" w:color="auto"/>
              <w:right w:val="single" w:sz="6" w:space="0" w:color="auto"/>
            </w:tcBorders>
          </w:tcPr>
          <w:p w:rsidR="00B37EA7" w:rsidRPr="00C8694E" w:rsidP="00815D4B" w14:paraId="1281183B" w14:textId="77777777">
            <w:pPr>
              <w:tabs>
                <w:tab w:val="left" w:pos="810"/>
              </w:tabs>
              <w:suppressAutoHyphens/>
              <w:ind w:left="-127"/>
              <w:rPr>
                <w:snapToGrid/>
                <w:kern w:val="0"/>
                <w:szCs w:val="22"/>
              </w:rPr>
            </w:pPr>
            <w:r w:rsidRPr="00C8694E">
              <w:rPr>
                <w:snapToGrid/>
                <w:kern w:val="0"/>
                <w:szCs w:val="22"/>
              </w:rPr>
              <w:t>169.4250</w:t>
            </w:r>
          </w:p>
          <w:p w:rsidR="00B37EA7" w:rsidRPr="00C8694E" w:rsidP="00815D4B" w14:paraId="7D8B4DFF" w14:textId="77777777">
            <w:pPr>
              <w:tabs>
                <w:tab w:val="left" w:pos="810"/>
              </w:tabs>
              <w:suppressAutoHyphens/>
              <w:ind w:left="-127"/>
              <w:rPr>
                <w:snapToGrid/>
                <w:kern w:val="0"/>
                <w:szCs w:val="22"/>
              </w:rPr>
            </w:pPr>
            <w:r w:rsidRPr="00C8694E">
              <w:rPr>
                <w:snapToGrid/>
                <w:kern w:val="0"/>
                <w:szCs w:val="22"/>
              </w:rPr>
              <w:t>169.4375</w:t>
            </w:r>
          </w:p>
          <w:p w:rsidR="00B37EA7" w:rsidRPr="00C8694E" w:rsidP="00815D4B" w14:paraId="643C232D" w14:textId="77777777">
            <w:pPr>
              <w:tabs>
                <w:tab w:val="left" w:pos="810"/>
              </w:tabs>
              <w:suppressAutoHyphens/>
              <w:ind w:left="-127"/>
              <w:rPr>
                <w:snapToGrid/>
                <w:kern w:val="0"/>
                <w:szCs w:val="22"/>
              </w:rPr>
            </w:pPr>
            <w:r w:rsidRPr="00C8694E">
              <w:rPr>
                <w:snapToGrid/>
                <w:kern w:val="0"/>
                <w:szCs w:val="22"/>
              </w:rPr>
              <w:t>169.4500</w:t>
            </w:r>
          </w:p>
          <w:p w:rsidR="00B37EA7" w:rsidRPr="00C8694E" w:rsidP="00815D4B" w14:paraId="721E52C8" w14:textId="77777777">
            <w:pPr>
              <w:tabs>
                <w:tab w:val="left" w:pos="810"/>
              </w:tabs>
              <w:suppressAutoHyphens/>
              <w:ind w:left="-127"/>
              <w:rPr>
                <w:snapToGrid/>
                <w:kern w:val="0"/>
                <w:szCs w:val="22"/>
              </w:rPr>
            </w:pPr>
            <w:r w:rsidRPr="00C8694E">
              <w:rPr>
                <w:snapToGrid/>
                <w:kern w:val="0"/>
                <w:szCs w:val="22"/>
              </w:rPr>
              <w:t>169.4625</w:t>
            </w:r>
          </w:p>
          <w:p w:rsidR="00B37EA7" w:rsidRPr="00C8694E" w:rsidP="00815D4B" w14:paraId="105AAFE8" w14:textId="77777777">
            <w:pPr>
              <w:tabs>
                <w:tab w:val="left" w:pos="810"/>
              </w:tabs>
              <w:suppressAutoHyphens/>
              <w:ind w:left="-127"/>
              <w:rPr>
                <w:snapToGrid/>
                <w:kern w:val="0"/>
                <w:szCs w:val="22"/>
              </w:rPr>
            </w:pPr>
            <w:r w:rsidRPr="00C8694E">
              <w:rPr>
                <w:snapToGrid/>
                <w:kern w:val="0"/>
                <w:szCs w:val="22"/>
              </w:rPr>
              <w:t>169.4750</w:t>
            </w:r>
          </w:p>
          <w:p w:rsidR="00B37EA7" w:rsidRPr="00C8694E" w:rsidP="00815D4B" w14:paraId="021B0478" w14:textId="77777777">
            <w:pPr>
              <w:tabs>
                <w:tab w:val="left" w:pos="810"/>
              </w:tabs>
              <w:suppressAutoHyphens/>
              <w:ind w:left="-127"/>
              <w:rPr>
                <w:snapToGrid/>
                <w:kern w:val="0"/>
                <w:szCs w:val="22"/>
              </w:rPr>
            </w:pPr>
            <w:r w:rsidRPr="00C8694E">
              <w:rPr>
                <w:snapToGrid/>
                <w:kern w:val="0"/>
                <w:szCs w:val="22"/>
              </w:rPr>
              <w:t>169.4875</w:t>
            </w:r>
          </w:p>
          <w:p w:rsidR="00B37EA7" w:rsidRPr="00C8694E" w:rsidP="00815D4B" w14:paraId="61871103" w14:textId="77777777">
            <w:pPr>
              <w:tabs>
                <w:tab w:val="left" w:pos="810"/>
              </w:tabs>
              <w:suppressAutoHyphens/>
              <w:ind w:left="-127"/>
              <w:rPr>
                <w:snapToGrid/>
                <w:kern w:val="0"/>
                <w:szCs w:val="22"/>
              </w:rPr>
            </w:pPr>
            <w:r w:rsidRPr="00C8694E">
              <w:rPr>
                <w:snapToGrid/>
                <w:kern w:val="0"/>
                <w:szCs w:val="22"/>
              </w:rPr>
              <w:t>169.5000</w:t>
            </w:r>
          </w:p>
          <w:p w:rsidR="00B37EA7" w:rsidRPr="00C8694E" w:rsidP="00815D4B" w14:paraId="15A47A62" w14:textId="77777777">
            <w:pPr>
              <w:tabs>
                <w:tab w:val="left" w:pos="810"/>
              </w:tabs>
              <w:suppressAutoHyphens/>
              <w:ind w:left="-127"/>
              <w:rPr>
                <w:snapToGrid/>
                <w:kern w:val="0"/>
                <w:szCs w:val="22"/>
              </w:rPr>
            </w:pPr>
            <w:r w:rsidRPr="00C8694E">
              <w:rPr>
                <w:snapToGrid/>
                <w:kern w:val="0"/>
                <w:szCs w:val="22"/>
              </w:rPr>
              <w:t>169.5125</w:t>
            </w:r>
          </w:p>
          <w:p w:rsidR="00B37EA7" w:rsidRPr="00C8694E" w:rsidP="00815D4B" w14:paraId="61F7C75C" w14:textId="77777777">
            <w:pPr>
              <w:tabs>
                <w:tab w:val="left" w:pos="810"/>
              </w:tabs>
              <w:suppressAutoHyphens/>
              <w:ind w:left="-127"/>
              <w:rPr>
                <w:snapToGrid/>
                <w:kern w:val="0"/>
                <w:szCs w:val="22"/>
              </w:rPr>
            </w:pPr>
            <w:r w:rsidRPr="00C8694E">
              <w:rPr>
                <w:snapToGrid/>
                <w:kern w:val="0"/>
                <w:szCs w:val="22"/>
              </w:rPr>
              <w:t>169.5250</w:t>
            </w:r>
          </w:p>
          <w:p w:rsidR="00B37EA7" w:rsidRPr="00C8694E" w:rsidP="00815D4B" w14:paraId="79A7F261" w14:textId="77777777">
            <w:pPr>
              <w:tabs>
                <w:tab w:val="left" w:pos="810"/>
              </w:tabs>
              <w:suppressAutoHyphens/>
              <w:ind w:left="-130"/>
              <w:rPr>
                <w:snapToGrid/>
                <w:kern w:val="0"/>
                <w:szCs w:val="22"/>
              </w:rPr>
            </w:pPr>
            <w:r w:rsidRPr="00C8694E">
              <w:t>………...</w:t>
            </w:r>
          </w:p>
        </w:tc>
        <w:tc>
          <w:tcPr>
            <w:tcW w:w="1080" w:type="dxa"/>
            <w:tcBorders>
              <w:top w:val="single" w:sz="6" w:space="0" w:color="auto"/>
              <w:left w:val="single" w:sz="6" w:space="0" w:color="auto"/>
              <w:bottom w:val="single" w:sz="4" w:space="0" w:color="auto"/>
              <w:right w:val="single" w:sz="6" w:space="0" w:color="auto"/>
            </w:tcBorders>
          </w:tcPr>
          <w:p w:rsidR="00B37EA7" w:rsidRPr="00C8694E" w:rsidP="00815D4B" w14:paraId="3B0A6AE6" w14:textId="77777777">
            <w:pPr>
              <w:tabs>
                <w:tab w:val="left" w:pos="810"/>
              </w:tabs>
              <w:suppressAutoHyphens/>
              <w:rPr>
                <w:snapToGrid/>
                <w:kern w:val="0"/>
                <w:szCs w:val="22"/>
              </w:rPr>
            </w:pPr>
            <w:r w:rsidRPr="00C8694E">
              <w:rPr>
                <w:snapToGrid/>
                <w:kern w:val="0"/>
                <w:szCs w:val="22"/>
              </w:rPr>
              <w:t>170.2250</w:t>
            </w:r>
          </w:p>
          <w:p w:rsidR="00B37EA7" w:rsidRPr="00C8694E" w:rsidP="00815D4B" w14:paraId="19B3D68B" w14:textId="77777777">
            <w:pPr>
              <w:tabs>
                <w:tab w:val="left" w:pos="810"/>
              </w:tabs>
              <w:suppressAutoHyphens/>
              <w:rPr>
                <w:snapToGrid/>
                <w:kern w:val="0"/>
                <w:szCs w:val="22"/>
              </w:rPr>
            </w:pPr>
            <w:r w:rsidRPr="00C8694E">
              <w:rPr>
                <w:snapToGrid/>
                <w:kern w:val="0"/>
                <w:szCs w:val="22"/>
              </w:rPr>
              <w:t>170.2375</w:t>
            </w:r>
          </w:p>
          <w:p w:rsidR="00B37EA7" w:rsidRPr="00C8694E" w:rsidP="00815D4B" w14:paraId="233A55EF" w14:textId="77777777">
            <w:pPr>
              <w:tabs>
                <w:tab w:val="left" w:pos="810"/>
              </w:tabs>
              <w:suppressAutoHyphens/>
              <w:rPr>
                <w:snapToGrid/>
                <w:kern w:val="0"/>
                <w:szCs w:val="22"/>
              </w:rPr>
            </w:pPr>
            <w:r w:rsidRPr="00C8694E">
              <w:rPr>
                <w:snapToGrid/>
                <w:kern w:val="0"/>
                <w:szCs w:val="22"/>
              </w:rPr>
              <w:t>170.2500</w:t>
            </w:r>
          </w:p>
          <w:p w:rsidR="00B37EA7" w:rsidRPr="00C8694E" w:rsidP="00815D4B" w14:paraId="0FFF7796" w14:textId="77777777">
            <w:pPr>
              <w:tabs>
                <w:tab w:val="left" w:pos="810"/>
              </w:tabs>
              <w:suppressAutoHyphens/>
              <w:rPr>
                <w:snapToGrid/>
                <w:kern w:val="0"/>
                <w:szCs w:val="22"/>
              </w:rPr>
            </w:pPr>
            <w:r w:rsidRPr="00C8694E">
              <w:rPr>
                <w:snapToGrid/>
                <w:kern w:val="0"/>
                <w:szCs w:val="22"/>
              </w:rPr>
              <w:t>170.2625</w:t>
            </w:r>
          </w:p>
          <w:p w:rsidR="00B37EA7" w:rsidRPr="00C8694E" w:rsidP="00815D4B" w14:paraId="569B6D17" w14:textId="77777777">
            <w:pPr>
              <w:tabs>
                <w:tab w:val="left" w:pos="810"/>
              </w:tabs>
              <w:suppressAutoHyphens/>
              <w:rPr>
                <w:snapToGrid/>
                <w:kern w:val="0"/>
                <w:szCs w:val="22"/>
              </w:rPr>
            </w:pPr>
            <w:r w:rsidRPr="00C8694E">
              <w:rPr>
                <w:snapToGrid/>
                <w:kern w:val="0"/>
                <w:szCs w:val="22"/>
              </w:rPr>
              <w:t>170.2750</w:t>
            </w:r>
          </w:p>
          <w:p w:rsidR="00B37EA7" w:rsidRPr="00C8694E" w:rsidP="00815D4B" w14:paraId="23B4DCA8" w14:textId="77777777">
            <w:pPr>
              <w:tabs>
                <w:tab w:val="left" w:pos="810"/>
              </w:tabs>
              <w:suppressAutoHyphens/>
              <w:rPr>
                <w:snapToGrid/>
                <w:kern w:val="0"/>
                <w:szCs w:val="22"/>
              </w:rPr>
            </w:pPr>
            <w:r w:rsidRPr="00C8694E">
              <w:rPr>
                <w:snapToGrid/>
                <w:kern w:val="0"/>
                <w:szCs w:val="22"/>
              </w:rPr>
              <w:t>170.2875</w:t>
            </w:r>
          </w:p>
          <w:p w:rsidR="00B37EA7" w:rsidRPr="00C8694E" w:rsidP="00815D4B" w14:paraId="6C81CF94" w14:textId="77777777">
            <w:pPr>
              <w:tabs>
                <w:tab w:val="left" w:pos="810"/>
              </w:tabs>
              <w:suppressAutoHyphens/>
              <w:rPr>
                <w:snapToGrid/>
                <w:kern w:val="0"/>
                <w:szCs w:val="22"/>
              </w:rPr>
            </w:pPr>
            <w:r w:rsidRPr="00C8694E">
              <w:rPr>
                <w:snapToGrid/>
                <w:kern w:val="0"/>
                <w:szCs w:val="22"/>
              </w:rPr>
              <w:t>170.3000</w:t>
            </w:r>
          </w:p>
          <w:p w:rsidR="00B37EA7" w:rsidRPr="00C8694E" w:rsidP="00815D4B" w14:paraId="4B054398" w14:textId="77777777">
            <w:pPr>
              <w:tabs>
                <w:tab w:val="left" w:pos="810"/>
              </w:tabs>
              <w:suppressAutoHyphens/>
              <w:rPr>
                <w:snapToGrid/>
                <w:kern w:val="0"/>
                <w:szCs w:val="22"/>
              </w:rPr>
            </w:pPr>
            <w:r w:rsidRPr="00C8694E">
              <w:rPr>
                <w:snapToGrid/>
                <w:kern w:val="0"/>
                <w:szCs w:val="22"/>
              </w:rPr>
              <w:t>170.3125</w:t>
            </w:r>
          </w:p>
          <w:p w:rsidR="00B37EA7" w:rsidRPr="00C8694E" w:rsidP="00815D4B" w14:paraId="23FF0E8A" w14:textId="77777777">
            <w:pPr>
              <w:tabs>
                <w:tab w:val="left" w:pos="810"/>
              </w:tabs>
              <w:suppressAutoHyphens/>
              <w:rPr>
                <w:snapToGrid/>
                <w:kern w:val="0"/>
                <w:szCs w:val="22"/>
              </w:rPr>
            </w:pPr>
            <w:r w:rsidRPr="00C8694E">
              <w:rPr>
                <w:snapToGrid/>
                <w:kern w:val="0"/>
                <w:szCs w:val="22"/>
              </w:rPr>
              <w:t>170.3250</w:t>
            </w:r>
          </w:p>
          <w:p w:rsidR="00B37EA7" w:rsidRPr="00C8694E" w:rsidP="00815D4B" w14:paraId="0ADD8254" w14:textId="77777777">
            <w:pPr>
              <w:tabs>
                <w:tab w:val="left" w:pos="810"/>
              </w:tabs>
              <w:suppressAutoHyphens/>
              <w:rPr>
                <w:snapToGrid/>
                <w:kern w:val="0"/>
                <w:szCs w:val="22"/>
              </w:rPr>
            </w:pPr>
            <w:r w:rsidRPr="00C8694E">
              <w:t>………...</w:t>
            </w:r>
          </w:p>
        </w:tc>
        <w:tc>
          <w:tcPr>
            <w:tcW w:w="1080" w:type="dxa"/>
            <w:tcBorders>
              <w:top w:val="single" w:sz="6" w:space="0" w:color="auto"/>
              <w:left w:val="single" w:sz="6" w:space="0" w:color="auto"/>
              <w:bottom w:val="single" w:sz="4" w:space="0" w:color="auto"/>
              <w:right w:val="single" w:sz="6" w:space="0" w:color="auto"/>
            </w:tcBorders>
          </w:tcPr>
          <w:p w:rsidR="00B37EA7" w:rsidRPr="00C8694E" w:rsidP="00815D4B" w14:paraId="6EDD7AD9" w14:textId="77777777">
            <w:pPr>
              <w:tabs>
                <w:tab w:val="left" w:pos="810"/>
              </w:tabs>
              <w:suppressAutoHyphens/>
              <w:rPr>
                <w:snapToGrid/>
                <w:kern w:val="0"/>
                <w:szCs w:val="22"/>
              </w:rPr>
            </w:pPr>
            <w:r w:rsidRPr="00C8694E">
              <w:rPr>
                <w:snapToGrid/>
                <w:kern w:val="0"/>
                <w:szCs w:val="22"/>
              </w:rPr>
              <w:t>171.0250</w:t>
            </w:r>
          </w:p>
          <w:p w:rsidR="00B37EA7" w:rsidRPr="00C8694E" w:rsidP="00815D4B" w14:paraId="41BEC8B9" w14:textId="77777777">
            <w:pPr>
              <w:tabs>
                <w:tab w:val="left" w:pos="810"/>
              </w:tabs>
              <w:suppressAutoHyphens/>
              <w:rPr>
                <w:snapToGrid/>
                <w:kern w:val="0"/>
                <w:szCs w:val="22"/>
              </w:rPr>
            </w:pPr>
            <w:r w:rsidRPr="00C8694E">
              <w:rPr>
                <w:snapToGrid/>
                <w:kern w:val="0"/>
                <w:szCs w:val="22"/>
              </w:rPr>
              <w:t>171.0375</w:t>
            </w:r>
          </w:p>
          <w:p w:rsidR="00B37EA7" w:rsidRPr="00C8694E" w:rsidP="00815D4B" w14:paraId="4F273EA4" w14:textId="77777777">
            <w:pPr>
              <w:tabs>
                <w:tab w:val="left" w:pos="810"/>
              </w:tabs>
              <w:suppressAutoHyphens/>
              <w:rPr>
                <w:snapToGrid/>
                <w:kern w:val="0"/>
                <w:szCs w:val="22"/>
              </w:rPr>
            </w:pPr>
            <w:r w:rsidRPr="00C8694E">
              <w:rPr>
                <w:snapToGrid/>
                <w:kern w:val="0"/>
                <w:szCs w:val="22"/>
              </w:rPr>
              <w:t>171.0500</w:t>
            </w:r>
          </w:p>
          <w:p w:rsidR="00B37EA7" w:rsidRPr="00C8694E" w:rsidP="00815D4B" w14:paraId="2F9B06D3" w14:textId="77777777">
            <w:pPr>
              <w:tabs>
                <w:tab w:val="left" w:pos="810"/>
              </w:tabs>
              <w:suppressAutoHyphens/>
              <w:rPr>
                <w:snapToGrid/>
                <w:kern w:val="0"/>
                <w:szCs w:val="22"/>
              </w:rPr>
            </w:pPr>
            <w:r w:rsidRPr="00C8694E">
              <w:rPr>
                <w:snapToGrid/>
                <w:kern w:val="0"/>
                <w:szCs w:val="22"/>
              </w:rPr>
              <w:t>171.0625</w:t>
            </w:r>
          </w:p>
          <w:p w:rsidR="00B37EA7" w:rsidRPr="00C8694E" w:rsidP="00815D4B" w14:paraId="6961A00C" w14:textId="77777777">
            <w:pPr>
              <w:tabs>
                <w:tab w:val="left" w:pos="810"/>
              </w:tabs>
              <w:suppressAutoHyphens/>
              <w:rPr>
                <w:snapToGrid/>
                <w:kern w:val="0"/>
                <w:szCs w:val="22"/>
              </w:rPr>
            </w:pPr>
            <w:r w:rsidRPr="00C8694E">
              <w:rPr>
                <w:snapToGrid/>
                <w:kern w:val="0"/>
                <w:szCs w:val="22"/>
              </w:rPr>
              <w:t>171.0750</w:t>
            </w:r>
          </w:p>
          <w:p w:rsidR="00B37EA7" w:rsidRPr="00C8694E" w:rsidP="00815D4B" w14:paraId="6145CC91" w14:textId="77777777">
            <w:pPr>
              <w:tabs>
                <w:tab w:val="left" w:pos="810"/>
              </w:tabs>
              <w:suppressAutoHyphens/>
              <w:rPr>
                <w:snapToGrid/>
                <w:kern w:val="0"/>
                <w:szCs w:val="22"/>
              </w:rPr>
            </w:pPr>
            <w:r w:rsidRPr="00C8694E">
              <w:rPr>
                <w:snapToGrid/>
                <w:kern w:val="0"/>
                <w:szCs w:val="22"/>
              </w:rPr>
              <w:t>171.0875</w:t>
            </w:r>
          </w:p>
          <w:p w:rsidR="00B37EA7" w:rsidRPr="00C8694E" w:rsidP="00815D4B" w14:paraId="4DC5B935" w14:textId="77777777">
            <w:pPr>
              <w:tabs>
                <w:tab w:val="left" w:pos="810"/>
              </w:tabs>
              <w:suppressAutoHyphens/>
              <w:rPr>
                <w:snapToGrid/>
                <w:kern w:val="0"/>
                <w:szCs w:val="22"/>
              </w:rPr>
            </w:pPr>
            <w:r w:rsidRPr="00C8694E">
              <w:rPr>
                <w:snapToGrid/>
                <w:kern w:val="0"/>
                <w:szCs w:val="22"/>
              </w:rPr>
              <w:t>171.1000</w:t>
            </w:r>
          </w:p>
          <w:p w:rsidR="00B37EA7" w:rsidRPr="00C8694E" w:rsidP="00815D4B" w14:paraId="355EFAA0" w14:textId="77777777">
            <w:pPr>
              <w:tabs>
                <w:tab w:val="left" w:pos="810"/>
              </w:tabs>
              <w:suppressAutoHyphens/>
              <w:rPr>
                <w:snapToGrid/>
                <w:kern w:val="0"/>
                <w:szCs w:val="22"/>
              </w:rPr>
            </w:pPr>
            <w:r w:rsidRPr="00C8694E">
              <w:rPr>
                <w:snapToGrid/>
                <w:kern w:val="0"/>
                <w:szCs w:val="22"/>
              </w:rPr>
              <w:t>171.1125</w:t>
            </w:r>
          </w:p>
          <w:p w:rsidR="00B37EA7" w:rsidRPr="00C8694E" w:rsidP="00815D4B" w14:paraId="17C193D6" w14:textId="77777777">
            <w:pPr>
              <w:tabs>
                <w:tab w:val="left" w:pos="810"/>
              </w:tabs>
              <w:suppressAutoHyphens/>
              <w:rPr>
                <w:snapToGrid/>
                <w:kern w:val="0"/>
                <w:szCs w:val="22"/>
              </w:rPr>
            </w:pPr>
            <w:r w:rsidRPr="00C8694E">
              <w:rPr>
                <w:snapToGrid/>
                <w:kern w:val="0"/>
                <w:szCs w:val="22"/>
              </w:rPr>
              <w:t>171.1250</w:t>
            </w:r>
          </w:p>
          <w:p w:rsidR="00B37EA7" w:rsidRPr="00C8694E" w:rsidP="00815D4B" w14:paraId="785125B2" w14:textId="77777777">
            <w:pPr>
              <w:tabs>
                <w:tab w:val="left" w:pos="810"/>
              </w:tabs>
              <w:suppressAutoHyphens/>
              <w:rPr>
                <w:snapToGrid/>
                <w:kern w:val="0"/>
                <w:szCs w:val="22"/>
              </w:rPr>
            </w:pPr>
            <w:r w:rsidRPr="00C8694E">
              <w:rPr>
                <w:snapToGrid/>
                <w:kern w:val="0"/>
                <w:szCs w:val="22"/>
              </w:rPr>
              <w:t>171.8250</w:t>
            </w:r>
          </w:p>
        </w:tc>
        <w:tc>
          <w:tcPr>
            <w:tcW w:w="1080" w:type="dxa"/>
            <w:tcBorders>
              <w:top w:val="single" w:sz="6" w:space="0" w:color="auto"/>
              <w:left w:val="single" w:sz="6" w:space="0" w:color="auto"/>
              <w:bottom w:val="single" w:sz="4" w:space="0" w:color="auto"/>
            </w:tcBorders>
          </w:tcPr>
          <w:p w:rsidR="00B37EA7" w:rsidRPr="00C8694E" w:rsidP="00815D4B" w14:paraId="5C201D44" w14:textId="77777777">
            <w:pPr>
              <w:suppressAutoHyphens/>
              <w:rPr>
                <w:snapToGrid/>
                <w:kern w:val="0"/>
                <w:szCs w:val="22"/>
              </w:rPr>
            </w:pPr>
            <w:r w:rsidRPr="00C8694E">
              <w:rPr>
                <w:snapToGrid/>
                <w:kern w:val="0"/>
                <w:szCs w:val="22"/>
              </w:rPr>
              <w:t>171.8375</w:t>
            </w:r>
          </w:p>
          <w:p w:rsidR="00B37EA7" w:rsidRPr="00C8694E" w:rsidP="00815D4B" w14:paraId="570FA06E" w14:textId="77777777">
            <w:pPr>
              <w:suppressAutoHyphens/>
              <w:rPr>
                <w:snapToGrid/>
                <w:kern w:val="0"/>
                <w:szCs w:val="22"/>
              </w:rPr>
            </w:pPr>
            <w:r w:rsidRPr="00C8694E">
              <w:rPr>
                <w:snapToGrid/>
                <w:kern w:val="0"/>
                <w:szCs w:val="22"/>
              </w:rPr>
              <w:t>171.8500</w:t>
            </w:r>
          </w:p>
          <w:p w:rsidR="00B37EA7" w:rsidRPr="00C8694E" w:rsidP="00815D4B" w14:paraId="0D8A76ED" w14:textId="77777777">
            <w:pPr>
              <w:suppressAutoHyphens/>
              <w:rPr>
                <w:snapToGrid/>
                <w:kern w:val="0"/>
                <w:szCs w:val="22"/>
              </w:rPr>
            </w:pPr>
            <w:r w:rsidRPr="00C8694E">
              <w:rPr>
                <w:snapToGrid/>
                <w:kern w:val="0"/>
                <w:szCs w:val="22"/>
              </w:rPr>
              <w:t>171.8625</w:t>
            </w:r>
          </w:p>
          <w:p w:rsidR="00B37EA7" w:rsidRPr="00C8694E" w:rsidP="00815D4B" w14:paraId="14012935" w14:textId="77777777">
            <w:pPr>
              <w:suppressAutoHyphens/>
              <w:rPr>
                <w:snapToGrid/>
                <w:kern w:val="0"/>
                <w:szCs w:val="22"/>
              </w:rPr>
            </w:pPr>
            <w:r w:rsidRPr="00C8694E">
              <w:rPr>
                <w:snapToGrid/>
                <w:kern w:val="0"/>
                <w:szCs w:val="22"/>
              </w:rPr>
              <w:t>171.8750</w:t>
            </w:r>
          </w:p>
          <w:p w:rsidR="00B37EA7" w:rsidRPr="00C8694E" w:rsidP="00815D4B" w14:paraId="0B969832" w14:textId="77777777">
            <w:pPr>
              <w:suppressAutoHyphens/>
              <w:rPr>
                <w:snapToGrid/>
                <w:kern w:val="0"/>
                <w:szCs w:val="22"/>
              </w:rPr>
            </w:pPr>
            <w:r w:rsidRPr="00C8694E">
              <w:rPr>
                <w:snapToGrid/>
                <w:kern w:val="0"/>
                <w:szCs w:val="22"/>
              </w:rPr>
              <w:t>171.8875</w:t>
            </w:r>
          </w:p>
          <w:p w:rsidR="00B37EA7" w:rsidRPr="00C8694E" w:rsidP="00815D4B" w14:paraId="2B5963A6" w14:textId="77777777">
            <w:pPr>
              <w:suppressAutoHyphens/>
              <w:rPr>
                <w:snapToGrid/>
                <w:kern w:val="0"/>
                <w:szCs w:val="22"/>
              </w:rPr>
            </w:pPr>
            <w:r w:rsidRPr="00C8694E">
              <w:rPr>
                <w:snapToGrid/>
                <w:kern w:val="0"/>
                <w:szCs w:val="22"/>
              </w:rPr>
              <w:t>171.9000</w:t>
            </w:r>
          </w:p>
          <w:p w:rsidR="00B37EA7" w:rsidRPr="00C8694E" w:rsidP="00815D4B" w14:paraId="1F509499" w14:textId="77777777">
            <w:pPr>
              <w:suppressAutoHyphens/>
              <w:rPr>
                <w:snapToGrid/>
                <w:kern w:val="0"/>
                <w:szCs w:val="22"/>
              </w:rPr>
            </w:pPr>
            <w:r w:rsidRPr="00C8694E">
              <w:rPr>
                <w:snapToGrid/>
                <w:kern w:val="0"/>
                <w:szCs w:val="22"/>
              </w:rPr>
              <w:t>171.9125</w:t>
            </w:r>
          </w:p>
          <w:p w:rsidR="00B37EA7" w:rsidRPr="00C8694E" w:rsidP="00815D4B" w14:paraId="71617B62" w14:textId="77777777">
            <w:pPr>
              <w:suppressAutoHyphens/>
              <w:rPr>
                <w:snapToGrid/>
                <w:kern w:val="0"/>
                <w:szCs w:val="22"/>
              </w:rPr>
            </w:pPr>
            <w:r w:rsidRPr="00C8694E">
              <w:rPr>
                <w:snapToGrid/>
                <w:kern w:val="0"/>
                <w:szCs w:val="22"/>
              </w:rPr>
              <w:t>171.9250</w:t>
            </w:r>
          </w:p>
          <w:p w:rsidR="00B37EA7" w:rsidRPr="00C8694E" w:rsidP="00815D4B" w14:paraId="43C75B95" w14:textId="77777777">
            <w:pPr>
              <w:suppressAutoHyphens/>
              <w:rPr>
                <w:snapToGrid/>
                <w:kern w:val="0"/>
                <w:szCs w:val="22"/>
              </w:rPr>
            </w:pPr>
            <w:r w:rsidRPr="00C8694E">
              <w:rPr>
                <w:snapToGrid/>
                <w:kern w:val="0"/>
                <w:szCs w:val="22"/>
              </w:rPr>
              <w:t>406.1250</w:t>
            </w:r>
          </w:p>
          <w:p w:rsidR="00B37EA7" w:rsidRPr="00C8694E" w:rsidP="00815D4B" w14:paraId="52113C11" w14:textId="77777777">
            <w:pPr>
              <w:tabs>
                <w:tab w:val="left" w:pos="810"/>
              </w:tabs>
              <w:suppressAutoHyphens/>
              <w:rPr>
                <w:snapToGrid/>
                <w:kern w:val="0"/>
                <w:szCs w:val="22"/>
              </w:rPr>
            </w:pPr>
            <w:r w:rsidRPr="00C8694E">
              <w:rPr>
                <w:snapToGrid/>
                <w:kern w:val="0"/>
                <w:szCs w:val="22"/>
              </w:rPr>
              <w:t>406.1750</w:t>
            </w:r>
          </w:p>
        </w:tc>
        <w:tc>
          <w:tcPr>
            <w:tcW w:w="1080" w:type="dxa"/>
            <w:tcBorders>
              <w:top w:val="single" w:sz="6" w:space="0" w:color="auto"/>
              <w:left w:val="single" w:sz="6" w:space="0" w:color="auto"/>
              <w:bottom w:val="single" w:sz="4" w:space="0" w:color="auto"/>
            </w:tcBorders>
          </w:tcPr>
          <w:p w:rsidR="00B37EA7" w:rsidRPr="00C8694E" w:rsidP="00815D4B" w14:paraId="7A3A4950" w14:textId="77777777">
            <w:pPr>
              <w:suppressAutoHyphens/>
              <w:rPr>
                <w:snapToGrid/>
                <w:kern w:val="0"/>
                <w:szCs w:val="22"/>
              </w:rPr>
            </w:pPr>
            <w:r w:rsidRPr="00C8694E">
              <w:rPr>
                <w:snapToGrid/>
                <w:kern w:val="0"/>
                <w:szCs w:val="22"/>
              </w:rPr>
              <w:t>412.6625</w:t>
            </w:r>
          </w:p>
          <w:p w:rsidR="00B37EA7" w:rsidRPr="00C8694E" w:rsidP="00815D4B" w14:paraId="291B8CE8" w14:textId="77777777">
            <w:pPr>
              <w:suppressAutoHyphens/>
              <w:jc w:val="right"/>
              <w:rPr>
                <w:snapToGrid/>
                <w:kern w:val="0"/>
                <w:szCs w:val="22"/>
              </w:rPr>
            </w:pPr>
            <w:r w:rsidRPr="00C8694E">
              <w:rPr>
                <w:snapToGrid/>
                <w:kern w:val="0"/>
                <w:szCs w:val="22"/>
              </w:rPr>
              <w:t>412.6750</w:t>
            </w:r>
          </w:p>
          <w:p w:rsidR="00B37EA7" w:rsidRPr="00C8694E" w:rsidP="00815D4B" w14:paraId="20F96A16" w14:textId="77777777">
            <w:pPr>
              <w:suppressAutoHyphens/>
              <w:jc w:val="right"/>
              <w:rPr>
                <w:snapToGrid/>
                <w:kern w:val="0"/>
                <w:szCs w:val="22"/>
              </w:rPr>
            </w:pPr>
            <w:r w:rsidRPr="00C8694E">
              <w:rPr>
                <w:snapToGrid/>
                <w:kern w:val="0"/>
                <w:szCs w:val="22"/>
              </w:rPr>
              <w:t>412.6875</w:t>
            </w:r>
          </w:p>
          <w:p w:rsidR="00B37EA7" w:rsidRPr="00C8694E" w:rsidP="00815D4B" w14:paraId="1B67A49D" w14:textId="77777777">
            <w:pPr>
              <w:suppressAutoHyphens/>
              <w:jc w:val="right"/>
              <w:rPr>
                <w:snapToGrid/>
                <w:kern w:val="0"/>
                <w:szCs w:val="22"/>
              </w:rPr>
            </w:pPr>
            <w:r w:rsidRPr="00C8694E">
              <w:rPr>
                <w:snapToGrid/>
                <w:kern w:val="0"/>
                <w:szCs w:val="22"/>
              </w:rPr>
              <w:t>412.7125</w:t>
            </w:r>
          </w:p>
          <w:p w:rsidR="00B37EA7" w:rsidRPr="00C8694E" w:rsidP="00815D4B" w14:paraId="7222CD9C" w14:textId="77777777">
            <w:pPr>
              <w:suppressAutoHyphens/>
              <w:jc w:val="right"/>
              <w:rPr>
                <w:snapToGrid/>
                <w:kern w:val="0"/>
                <w:szCs w:val="22"/>
              </w:rPr>
            </w:pPr>
            <w:r w:rsidRPr="00C8694E">
              <w:rPr>
                <w:snapToGrid/>
                <w:kern w:val="0"/>
                <w:szCs w:val="22"/>
              </w:rPr>
              <w:t>412.7250</w:t>
            </w:r>
          </w:p>
          <w:p w:rsidR="00B37EA7" w:rsidRPr="00C8694E" w:rsidP="00815D4B" w14:paraId="3C36CAD0" w14:textId="77777777">
            <w:pPr>
              <w:suppressAutoHyphens/>
              <w:jc w:val="right"/>
              <w:rPr>
                <w:snapToGrid/>
                <w:kern w:val="0"/>
                <w:szCs w:val="22"/>
              </w:rPr>
            </w:pPr>
            <w:r w:rsidRPr="00C8694E">
              <w:rPr>
                <w:snapToGrid/>
                <w:kern w:val="0"/>
                <w:szCs w:val="22"/>
              </w:rPr>
              <w:t>412.7375</w:t>
            </w:r>
          </w:p>
          <w:p w:rsidR="00B37EA7" w:rsidRPr="00C8694E" w:rsidP="00815D4B" w14:paraId="1D0F7232" w14:textId="77777777">
            <w:pPr>
              <w:suppressAutoHyphens/>
              <w:jc w:val="right"/>
              <w:rPr>
                <w:snapToGrid/>
                <w:kern w:val="0"/>
                <w:szCs w:val="22"/>
              </w:rPr>
            </w:pPr>
            <w:r w:rsidRPr="00C8694E">
              <w:rPr>
                <w:snapToGrid/>
                <w:kern w:val="0"/>
                <w:szCs w:val="22"/>
              </w:rPr>
              <w:t>412.7625</w:t>
            </w:r>
          </w:p>
          <w:p w:rsidR="00B37EA7" w:rsidRPr="00C8694E" w:rsidP="00815D4B" w14:paraId="749C9977" w14:textId="77777777">
            <w:pPr>
              <w:suppressAutoHyphens/>
              <w:jc w:val="right"/>
              <w:rPr>
                <w:snapToGrid/>
                <w:kern w:val="0"/>
                <w:szCs w:val="22"/>
              </w:rPr>
            </w:pPr>
            <w:r w:rsidRPr="00C8694E">
              <w:rPr>
                <w:snapToGrid/>
                <w:kern w:val="0"/>
                <w:szCs w:val="22"/>
              </w:rPr>
              <w:t>412.7750</w:t>
            </w:r>
          </w:p>
          <w:p w:rsidR="00B37EA7" w:rsidRPr="00C8694E" w:rsidP="00815D4B" w14:paraId="36B85800" w14:textId="77777777">
            <w:pPr>
              <w:suppressAutoHyphens/>
              <w:jc w:val="right"/>
              <w:rPr>
                <w:snapToGrid/>
                <w:kern w:val="0"/>
                <w:szCs w:val="22"/>
              </w:rPr>
            </w:pPr>
            <w:r w:rsidRPr="00C8694E">
              <w:rPr>
                <w:snapToGrid/>
                <w:kern w:val="0"/>
                <w:szCs w:val="22"/>
              </w:rPr>
              <w:t>415.1250</w:t>
            </w:r>
          </w:p>
          <w:p w:rsidR="00B37EA7" w:rsidRPr="00C8694E" w:rsidP="00815D4B" w14:paraId="5914D5E2" w14:textId="77777777">
            <w:pPr>
              <w:suppressAutoHyphens/>
              <w:jc w:val="right"/>
              <w:rPr>
                <w:snapToGrid/>
                <w:kern w:val="0"/>
                <w:szCs w:val="22"/>
              </w:rPr>
            </w:pPr>
            <w:r w:rsidRPr="00C8694E">
              <w:rPr>
                <w:snapToGrid/>
                <w:kern w:val="0"/>
                <w:szCs w:val="22"/>
              </w:rPr>
              <w:t>415.1750</w:t>
            </w:r>
          </w:p>
        </w:tc>
      </w:tr>
    </w:tbl>
    <w:p w:rsidR="00B37EA7" w:rsidP="00B37EA7" w14:paraId="2B5C5FC8" w14:textId="77777777">
      <w:pPr>
        <w:tabs>
          <w:tab w:val="left" w:pos="810"/>
          <w:tab w:val="left" w:pos="1080"/>
        </w:tabs>
        <w:suppressAutoHyphens/>
        <w:ind w:firstLine="360"/>
        <w:rPr>
          <w:snapToGrid/>
          <w:kern w:val="0"/>
          <w:szCs w:val="22"/>
        </w:rPr>
      </w:pPr>
    </w:p>
    <w:p w:rsidR="00B37EA7" w:rsidRPr="0061179B" w:rsidP="00B37EA7" w14:paraId="11D337C0" w14:textId="77777777">
      <w:pPr>
        <w:tabs>
          <w:tab w:val="left" w:pos="810"/>
          <w:tab w:val="left" w:pos="1080"/>
        </w:tabs>
        <w:suppressAutoHyphens/>
        <w:ind w:firstLine="360"/>
        <w:rPr>
          <w:snapToGrid/>
          <w:kern w:val="0"/>
          <w:szCs w:val="22"/>
        </w:rPr>
      </w:pPr>
      <w:r>
        <w:rPr>
          <w:snapToGrid/>
          <w:kern w:val="0"/>
          <w:szCs w:val="22"/>
        </w:rPr>
        <w:t xml:space="preserve">(ii) </w:t>
      </w:r>
      <w:r w:rsidRPr="0061179B">
        <w:rPr>
          <w:snapToGrid/>
          <w:kern w:val="0"/>
          <w:szCs w:val="22"/>
        </w:rPr>
        <w:t xml:space="preserve">After </w:t>
      </w:r>
      <w:bookmarkStart w:id="5478" w:name="_Hlk71119162"/>
      <w:r w:rsidRPr="0061179B">
        <w:rPr>
          <w:snapToGrid/>
          <w:kern w:val="0"/>
          <w:szCs w:val="22"/>
        </w:rPr>
        <w:t>[</w:t>
      </w:r>
      <w:r w:rsidRPr="0061179B">
        <w:rPr>
          <w:b/>
          <w:bCs/>
          <w:snapToGrid/>
          <w:kern w:val="0"/>
          <w:szCs w:val="22"/>
        </w:rPr>
        <w:t>INSERT DATE 30 DAYS AFTER DATE OF FEDERAL REGISTER PUBLICATION OF FINAL RULES</w:t>
      </w:r>
      <w:r w:rsidRPr="0061179B">
        <w:rPr>
          <w:snapToGrid/>
          <w:kern w:val="0"/>
          <w:szCs w:val="22"/>
        </w:rPr>
        <w:t>]</w:t>
      </w:r>
      <w:bookmarkEnd w:id="5478"/>
      <w:r w:rsidRPr="0061179B">
        <w:rPr>
          <w:snapToGrid/>
          <w:kern w:val="0"/>
          <w:szCs w:val="22"/>
        </w:rPr>
        <w:t>, no assignments on the frequencies 406.125 MHz and 406.175 MHz will be made, but stations with existing assignments may continue to operate on these frequencies.</w:t>
      </w:r>
    </w:p>
    <w:p w:rsidR="00B37EA7" w:rsidRPr="002C1CD4" w:rsidP="00B37EA7" w14:paraId="6F0E8E26" w14:textId="77777777">
      <w:pPr>
        <w:tabs>
          <w:tab w:val="left" w:pos="810"/>
          <w:tab w:val="left" w:pos="1080"/>
        </w:tabs>
        <w:suppressAutoHyphens/>
        <w:ind w:firstLine="360"/>
        <w:rPr>
          <w:szCs w:val="22"/>
        </w:rPr>
      </w:pPr>
    </w:p>
    <w:bookmarkEnd w:id="5477"/>
    <w:p w:rsidR="00B37EA7" w:rsidRPr="002C1CD4" w:rsidP="00B37EA7" w14:paraId="1C7039FF" w14:textId="77777777">
      <w:pPr>
        <w:tabs>
          <w:tab w:val="left" w:pos="810"/>
          <w:tab w:val="left" w:pos="1080"/>
        </w:tabs>
        <w:suppressAutoHyphens/>
        <w:ind w:firstLine="360"/>
        <w:rPr>
          <w:szCs w:val="22"/>
        </w:rPr>
      </w:pPr>
      <w:r w:rsidRPr="002C1CD4">
        <w:rPr>
          <w:szCs w:val="22"/>
        </w:rPr>
        <w:t>* * * * *</w:t>
      </w:r>
    </w:p>
    <w:p w:rsidR="00B37EA7" w:rsidRPr="002C1CD4" w:rsidP="00B37EA7" w14:paraId="186DBE96" w14:textId="77777777">
      <w:pPr>
        <w:tabs>
          <w:tab w:val="left" w:pos="810"/>
          <w:tab w:val="left" w:pos="1080"/>
        </w:tabs>
        <w:suppressAutoHyphens/>
        <w:ind w:firstLine="360"/>
        <w:rPr>
          <w:szCs w:val="22"/>
        </w:rPr>
      </w:pPr>
    </w:p>
    <w:p w:rsidR="00B37EA7" w:rsidRPr="002C1CD4" w:rsidP="00B37EA7" w14:paraId="453536E4" w14:textId="1C279AD6">
      <w:pPr>
        <w:ind w:firstLine="360"/>
      </w:pPr>
      <w:r>
        <w:t xml:space="preserve">(23) </w:t>
      </w:r>
      <w:r w:rsidRPr="002C1CD4" w:rsidR="00942969">
        <w:t>US23  The band 5351.5-5366.5 kHz (60 m band) is allocated to the amateur service on a secondary basis.  Amateur service use of the 60 m band frequencies must meet the requirements in Part 97 of these rules.  Amateur operators using the data and RTTY emissions must exercise care to limit the length of transmissions so as to avoid causing harmful interference to Federal stations.</w:t>
      </w:r>
    </w:p>
    <w:p w:rsidR="00B37EA7" w:rsidRPr="002C1CD4" w:rsidP="00B37EA7" w14:paraId="25879DB9" w14:textId="77777777">
      <w:pPr>
        <w:ind w:firstLine="360"/>
      </w:pPr>
    </w:p>
    <w:p w:rsidR="00B37EA7" w:rsidP="00B37EA7" w14:paraId="5EBA9454" w14:textId="77777777">
      <w:pPr>
        <w:tabs>
          <w:tab w:val="left" w:pos="810"/>
          <w:tab w:val="left" w:pos="1080"/>
        </w:tabs>
        <w:suppressAutoHyphens/>
        <w:ind w:firstLine="360"/>
        <w:rPr>
          <w:szCs w:val="22"/>
        </w:rPr>
      </w:pPr>
      <w:r w:rsidRPr="002C1CD4">
        <w:rPr>
          <w:szCs w:val="22"/>
        </w:rPr>
        <w:t>* * * * *</w:t>
      </w:r>
    </w:p>
    <w:p w:rsidR="00B37EA7" w:rsidP="00B37EA7" w14:paraId="36D9375A" w14:textId="77777777">
      <w:pPr>
        <w:tabs>
          <w:tab w:val="left" w:pos="810"/>
          <w:tab w:val="left" w:pos="1080"/>
        </w:tabs>
        <w:suppressAutoHyphens/>
        <w:ind w:firstLine="360"/>
        <w:rPr>
          <w:szCs w:val="22"/>
        </w:rPr>
      </w:pPr>
    </w:p>
    <w:p w:rsidR="00B37EA7" w:rsidRPr="002C1CD4" w:rsidP="00B37EA7" w14:paraId="462D538F" w14:textId="6FB73F4A">
      <w:pPr>
        <w:tabs>
          <w:tab w:val="left" w:pos="810"/>
          <w:tab w:val="left" w:pos="1080"/>
        </w:tabs>
        <w:suppressAutoHyphens/>
        <w:ind w:firstLine="360"/>
        <w:rPr>
          <w:szCs w:val="22"/>
        </w:rPr>
      </w:pPr>
      <w:bookmarkStart w:id="5479" w:name="_Hlk63012881"/>
      <w:r>
        <w:rPr>
          <w:szCs w:val="22"/>
        </w:rPr>
        <w:t xml:space="preserve">(78) </w:t>
      </w:r>
      <w:r w:rsidRPr="002C1CD4" w:rsidR="00942969">
        <w:rPr>
          <w:szCs w:val="22"/>
        </w:rPr>
        <w:t xml:space="preserve">US78  Military </w:t>
      </w:r>
      <w:r w:rsidRPr="002C1CD4" w:rsidR="00942969">
        <w:rPr>
          <w:snapToGrid/>
          <w:kern w:val="0"/>
          <w:szCs w:val="22"/>
        </w:rPr>
        <w:t>systems</w:t>
      </w:r>
      <w:r w:rsidRPr="002C1CD4" w:rsidR="00942969">
        <w:rPr>
          <w:szCs w:val="22"/>
        </w:rPr>
        <w:t xml:space="preserve"> used for Identification, Friend or Foe (IFF) operations are authorized to operate in the band 960-1164 MHz on center frequencies 1030 MHz for interrogators and 1090 MHz for transponders on the condition that harmful interference will not be caused to the aeronautical radionavigation service (ARNS) or the aeronautical mobile (R) service (AM(R)S).  </w:t>
      </w:r>
    </w:p>
    <w:bookmarkEnd w:id="5479"/>
    <w:p w:rsidR="00B37EA7" w:rsidRPr="002C1CD4" w:rsidP="00B37EA7" w14:paraId="53EB62F3" w14:textId="77777777">
      <w:pPr>
        <w:tabs>
          <w:tab w:val="left" w:pos="810"/>
          <w:tab w:val="left" w:pos="1080"/>
        </w:tabs>
        <w:suppressAutoHyphens/>
        <w:ind w:firstLine="360"/>
        <w:rPr>
          <w:szCs w:val="22"/>
        </w:rPr>
      </w:pPr>
    </w:p>
    <w:p w:rsidR="00B37EA7" w:rsidP="00B37EA7" w14:paraId="083FE17E" w14:textId="77777777">
      <w:pPr>
        <w:tabs>
          <w:tab w:val="left" w:pos="810"/>
          <w:tab w:val="left" w:pos="1080"/>
        </w:tabs>
        <w:suppressAutoHyphens/>
        <w:ind w:firstLine="360"/>
        <w:rPr>
          <w:szCs w:val="22"/>
        </w:rPr>
      </w:pPr>
      <w:r w:rsidRPr="002C1CD4">
        <w:rPr>
          <w:szCs w:val="22"/>
        </w:rPr>
        <w:t>* * * * *</w:t>
      </w:r>
    </w:p>
    <w:p w:rsidR="00B37EA7" w:rsidRPr="002C1CD4" w:rsidP="00B37EA7" w14:paraId="15BA50C1" w14:textId="77777777">
      <w:pPr>
        <w:tabs>
          <w:tab w:val="left" w:pos="270"/>
          <w:tab w:val="left" w:pos="3960"/>
          <w:tab w:val="left" w:pos="4770"/>
        </w:tabs>
        <w:suppressAutoHyphens/>
        <w:ind w:firstLine="360"/>
        <w:jc w:val="both"/>
        <w:rPr>
          <w:rFonts w:eastAsia="Calibri"/>
          <w:snapToGrid/>
          <w:kern w:val="0"/>
          <w:szCs w:val="22"/>
        </w:rPr>
      </w:pPr>
      <w:bookmarkStart w:id="5480" w:name="_Hlk519256851"/>
    </w:p>
    <w:p w:rsidR="00B37EA7" w:rsidRPr="0061179B" w:rsidP="00B37EA7" w14:paraId="27B8B583" w14:textId="1DB6D400">
      <w:pPr>
        <w:tabs>
          <w:tab w:val="left" w:pos="810"/>
          <w:tab w:val="left" w:pos="3960"/>
          <w:tab w:val="left" w:pos="4770"/>
        </w:tabs>
        <w:suppressAutoHyphens/>
        <w:ind w:firstLine="360"/>
        <w:rPr>
          <w:rFonts w:eastAsia="Calibri"/>
          <w:snapToGrid/>
          <w:kern w:val="0"/>
          <w:szCs w:val="22"/>
        </w:rPr>
      </w:pPr>
      <w:r>
        <w:rPr>
          <w:rFonts w:eastAsia="Calibri"/>
          <w:snapToGrid/>
          <w:kern w:val="0"/>
          <w:szCs w:val="22"/>
        </w:rPr>
        <w:t xml:space="preserve">(117) </w:t>
      </w:r>
      <w:r w:rsidRPr="0061179B" w:rsidR="00942969">
        <w:rPr>
          <w:rFonts w:eastAsia="Calibri"/>
          <w:snapToGrid/>
          <w:kern w:val="0"/>
          <w:szCs w:val="22"/>
        </w:rPr>
        <w:t>US117  In the band 406.1-410 MHz, the following provisions shall apply:</w:t>
      </w:r>
    </w:p>
    <w:p w:rsidR="00B37EA7" w:rsidRPr="0061179B" w:rsidP="00B37EA7" w14:paraId="74181B4F" w14:textId="77777777">
      <w:pPr>
        <w:tabs>
          <w:tab w:val="left" w:pos="810"/>
          <w:tab w:val="left" w:pos="3960"/>
          <w:tab w:val="left" w:pos="4770"/>
        </w:tabs>
        <w:suppressAutoHyphens/>
        <w:ind w:firstLine="360"/>
        <w:rPr>
          <w:rFonts w:eastAsia="Calibri"/>
          <w:snapToGrid/>
          <w:kern w:val="0"/>
          <w:szCs w:val="22"/>
        </w:rPr>
      </w:pPr>
      <w:r w:rsidRPr="0061179B">
        <w:rPr>
          <w:rFonts w:eastAsia="Calibri"/>
          <w:snapToGrid/>
          <w:kern w:val="0"/>
          <w:szCs w:val="22"/>
        </w:rPr>
        <w:t>(</w:t>
      </w:r>
      <w:r>
        <w:rPr>
          <w:rFonts w:eastAsia="Calibri"/>
          <w:snapToGrid/>
          <w:kern w:val="0"/>
          <w:szCs w:val="22"/>
        </w:rPr>
        <w:t>i</w:t>
      </w:r>
      <w:r w:rsidRPr="0061179B">
        <w:rPr>
          <w:rFonts w:eastAsia="Calibri"/>
          <w:snapToGrid/>
          <w:kern w:val="0"/>
          <w:szCs w:val="22"/>
        </w:rPr>
        <w:t>) Stations in the fixed and mobile services are limited to a transmitter output power of 125 watts, and new authorizations for stations, other than mobile stations, are subject to prior coordination by the applicant in the following areas:</w:t>
      </w:r>
    </w:p>
    <w:p w:rsidR="00B37EA7" w:rsidRPr="0061179B" w:rsidP="00B37EA7" w14:paraId="5BDC92CB" w14:textId="77777777">
      <w:pPr>
        <w:tabs>
          <w:tab w:val="left" w:pos="810"/>
          <w:tab w:val="left" w:pos="3960"/>
          <w:tab w:val="left" w:pos="4770"/>
        </w:tabs>
        <w:suppressAutoHyphens/>
        <w:ind w:firstLine="360"/>
        <w:rPr>
          <w:rFonts w:eastAsia="Calibri"/>
          <w:snapToGrid/>
          <w:kern w:val="0"/>
          <w:szCs w:val="22"/>
        </w:rPr>
      </w:pPr>
      <w:r w:rsidRPr="0061179B">
        <w:rPr>
          <w:rFonts w:eastAsia="Calibri"/>
          <w:snapToGrid/>
          <w:kern w:val="0"/>
          <w:szCs w:val="22"/>
        </w:rPr>
        <w:t>(</w:t>
      </w:r>
      <w:r>
        <w:rPr>
          <w:rFonts w:eastAsia="Calibri"/>
          <w:snapToGrid/>
          <w:kern w:val="0"/>
          <w:szCs w:val="22"/>
        </w:rPr>
        <w:t>A</w:t>
      </w:r>
      <w:r w:rsidRPr="0061179B">
        <w:rPr>
          <w:rFonts w:eastAsia="Calibri"/>
          <w:snapToGrid/>
          <w:kern w:val="0"/>
          <w:szCs w:val="22"/>
        </w:rPr>
        <w:t xml:space="preserve">) Within Puerto Rico and the U.S. Virgin Islands, contact Spectrum Manager, Arecibo Observatory, HC3 Box 53995, Arecibo, PR 00612.  Phone: 787-878-2612, Fax: 787-878-1861, E-mail: </w:t>
      </w:r>
      <w:hyperlink r:id="rId52" w:history="1">
        <w:r w:rsidRPr="0061179B">
          <w:rPr>
            <w:rStyle w:val="Hyperlink"/>
            <w:rFonts w:eastAsia="Calibri"/>
            <w:iCs/>
            <w:snapToGrid/>
            <w:kern w:val="0"/>
            <w:szCs w:val="22"/>
          </w:rPr>
          <w:t>prcz@naic.edu</w:t>
        </w:r>
      </w:hyperlink>
      <w:r w:rsidRPr="0061179B">
        <w:rPr>
          <w:rFonts w:eastAsia="Calibri"/>
          <w:snapToGrid/>
          <w:kern w:val="0"/>
          <w:szCs w:val="22"/>
        </w:rPr>
        <w:t>.</w:t>
      </w:r>
    </w:p>
    <w:p w:rsidR="00B37EA7" w:rsidRPr="0061179B" w:rsidP="000A4728" w14:paraId="37F86192" w14:textId="77777777">
      <w:pPr>
        <w:widowControl/>
        <w:tabs>
          <w:tab w:val="left" w:pos="810"/>
          <w:tab w:val="left" w:pos="3960"/>
          <w:tab w:val="left" w:pos="4770"/>
        </w:tabs>
        <w:suppressAutoHyphens/>
        <w:ind w:firstLine="360"/>
        <w:rPr>
          <w:rFonts w:eastAsia="Calibri"/>
          <w:snapToGrid/>
          <w:kern w:val="0"/>
          <w:szCs w:val="22"/>
        </w:rPr>
      </w:pPr>
      <w:r w:rsidRPr="0061179B">
        <w:rPr>
          <w:rFonts w:eastAsia="Calibri"/>
          <w:snapToGrid/>
          <w:kern w:val="0"/>
          <w:szCs w:val="22"/>
        </w:rPr>
        <w:t>(</w:t>
      </w:r>
      <w:r>
        <w:rPr>
          <w:rFonts w:eastAsia="Calibri"/>
          <w:snapToGrid/>
          <w:kern w:val="0"/>
          <w:szCs w:val="22"/>
        </w:rPr>
        <w:t>B</w:t>
      </w:r>
      <w:r w:rsidRPr="0061179B">
        <w:rPr>
          <w:rFonts w:eastAsia="Calibri"/>
          <w:snapToGrid/>
          <w:kern w:val="0"/>
          <w:szCs w:val="22"/>
        </w:rPr>
        <w:t xml:space="preserve">) Within 350 km of the Very Large Array (34° 04' 44" N, 107° 37' 06" W), contact Spectrum Manager, National Radio Astronomy Observatory, P.O. Box O, 1003 </w:t>
      </w:r>
      <w:r w:rsidRPr="0061179B">
        <w:rPr>
          <w:rFonts w:eastAsia="Calibri"/>
          <w:snapToGrid/>
          <w:kern w:val="0"/>
          <w:szCs w:val="22"/>
        </w:rPr>
        <w:t>Lopezville</w:t>
      </w:r>
      <w:r w:rsidRPr="0061179B">
        <w:rPr>
          <w:rFonts w:eastAsia="Calibri"/>
          <w:snapToGrid/>
          <w:kern w:val="0"/>
          <w:szCs w:val="22"/>
        </w:rPr>
        <w:t xml:space="preserve"> Road, Socorro, NM 87801.  Phone: 505-835-7000, Fax: 505-835-7027, E-mail: </w:t>
      </w:r>
      <w:hyperlink r:id="rId53" w:history="1">
        <w:r w:rsidRPr="0061179B">
          <w:rPr>
            <w:rStyle w:val="Hyperlink"/>
            <w:rFonts w:eastAsia="Calibri"/>
            <w:iCs/>
            <w:snapToGrid/>
            <w:kern w:val="0"/>
            <w:szCs w:val="22"/>
          </w:rPr>
          <w:t>nrao-rfi@nrao.edu</w:t>
        </w:r>
      </w:hyperlink>
      <w:r w:rsidRPr="0061179B">
        <w:rPr>
          <w:rFonts w:eastAsia="Calibri"/>
          <w:snapToGrid/>
          <w:kern w:val="0"/>
          <w:szCs w:val="22"/>
        </w:rPr>
        <w:t>.</w:t>
      </w:r>
    </w:p>
    <w:p w:rsidR="00B37EA7" w:rsidRPr="0061179B" w:rsidP="00B37EA7" w14:paraId="4EC3E020" w14:textId="77777777">
      <w:pPr>
        <w:tabs>
          <w:tab w:val="left" w:pos="810"/>
          <w:tab w:val="left" w:pos="3960"/>
          <w:tab w:val="left" w:pos="4770"/>
        </w:tabs>
        <w:suppressAutoHyphens/>
        <w:ind w:firstLine="360"/>
        <w:rPr>
          <w:rFonts w:eastAsia="Calibri"/>
          <w:snapToGrid/>
          <w:kern w:val="0"/>
          <w:szCs w:val="22"/>
        </w:rPr>
      </w:pPr>
      <w:r w:rsidRPr="0061179B">
        <w:rPr>
          <w:rFonts w:eastAsia="Calibri"/>
          <w:snapToGrid/>
          <w:kern w:val="0"/>
          <w:szCs w:val="22"/>
        </w:rPr>
        <w:t>(</w:t>
      </w:r>
      <w:r>
        <w:rPr>
          <w:rFonts w:eastAsia="Calibri"/>
          <w:snapToGrid/>
          <w:kern w:val="0"/>
          <w:szCs w:val="22"/>
        </w:rPr>
        <w:t>C</w:t>
      </w:r>
      <w:r w:rsidRPr="0061179B">
        <w:rPr>
          <w:rFonts w:eastAsia="Calibri"/>
          <w:snapToGrid/>
          <w:kern w:val="0"/>
          <w:szCs w:val="22"/>
        </w:rPr>
        <w:t xml:space="preserve">) Within 10 km of the Table Mountain Observatory (40° 08' 02" N, 105° 14' 40" W) and for operations only within the sub-band 407-409 MHz, contact Radio Frequency Manager, Department of Commerce, 325 Broadway, Boulder, CO 80305.  Phone: 303-497-4619, Fax: 303-497-6982, E-mail: </w:t>
      </w:r>
      <w:hyperlink r:id="rId54" w:history="1">
        <w:r w:rsidRPr="0061179B">
          <w:rPr>
            <w:rStyle w:val="Hyperlink"/>
            <w:rFonts w:eastAsia="Calibri"/>
            <w:snapToGrid/>
            <w:kern w:val="0"/>
            <w:szCs w:val="22"/>
          </w:rPr>
          <w:t>frequencymanager@its.bldrdoc.gov</w:t>
        </w:r>
      </w:hyperlink>
      <w:r w:rsidRPr="0061179B">
        <w:rPr>
          <w:rFonts w:eastAsia="Calibri"/>
          <w:snapToGrid/>
          <w:kern w:val="0"/>
          <w:szCs w:val="22"/>
        </w:rPr>
        <w:t>.</w:t>
      </w:r>
    </w:p>
    <w:p w:rsidR="00B37EA7" w:rsidRPr="002C1CD4" w:rsidP="00B37EA7" w14:paraId="4B7A0D68" w14:textId="77777777">
      <w:pPr>
        <w:tabs>
          <w:tab w:val="left" w:pos="810"/>
          <w:tab w:val="left" w:pos="3960"/>
          <w:tab w:val="left" w:pos="4770"/>
        </w:tabs>
        <w:suppressAutoHyphens/>
        <w:ind w:firstLine="360"/>
        <w:rPr>
          <w:snapToGrid/>
          <w:kern w:val="0"/>
          <w:szCs w:val="22"/>
        </w:rPr>
      </w:pPr>
      <w:r w:rsidRPr="0061179B">
        <w:rPr>
          <w:rFonts w:eastAsia="Calibri"/>
          <w:snapToGrid/>
          <w:kern w:val="0"/>
          <w:szCs w:val="22"/>
        </w:rPr>
        <w:t>(</w:t>
      </w:r>
      <w:r>
        <w:rPr>
          <w:rFonts w:eastAsia="Calibri"/>
          <w:snapToGrid/>
          <w:kern w:val="0"/>
          <w:szCs w:val="22"/>
        </w:rPr>
        <w:t>ii</w:t>
      </w:r>
      <w:r w:rsidRPr="0061179B">
        <w:rPr>
          <w:rFonts w:eastAsia="Calibri"/>
          <w:snapToGrid/>
          <w:kern w:val="0"/>
          <w:szCs w:val="22"/>
        </w:rPr>
        <w:t>) Non-Federal use is limited to the radio astronomy service and as provided by footnotes US13 and US55.</w:t>
      </w:r>
    </w:p>
    <w:p w:rsidR="00B37EA7" w:rsidRPr="002C1CD4" w:rsidP="00B37EA7" w14:paraId="24612A32" w14:textId="77777777">
      <w:pPr>
        <w:tabs>
          <w:tab w:val="left" w:pos="810"/>
          <w:tab w:val="left" w:pos="1080"/>
        </w:tabs>
        <w:suppressAutoHyphens/>
        <w:rPr>
          <w:szCs w:val="22"/>
        </w:rPr>
      </w:pPr>
    </w:p>
    <w:p w:rsidR="00B37EA7" w:rsidRPr="002C1CD4" w:rsidP="00B37EA7" w14:paraId="3E9C8AB8" w14:textId="77777777">
      <w:pPr>
        <w:tabs>
          <w:tab w:val="left" w:pos="810"/>
          <w:tab w:val="left" w:pos="1080"/>
        </w:tabs>
        <w:suppressAutoHyphens/>
        <w:ind w:firstLine="360"/>
        <w:rPr>
          <w:szCs w:val="22"/>
        </w:rPr>
      </w:pPr>
      <w:r w:rsidRPr="002C1CD4">
        <w:rPr>
          <w:szCs w:val="22"/>
        </w:rPr>
        <w:t>* * * * *</w:t>
      </w:r>
    </w:p>
    <w:p w:rsidR="00B37EA7" w:rsidRPr="002C1CD4" w:rsidP="00B37EA7" w14:paraId="1682846C" w14:textId="77777777">
      <w:pPr>
        <w:tabs>
          <w:tab w:val="left" w:pos="810"/>
          <w:tab w:val="left" w:pos="1080"/>
        </w:tabs>
        <w:suppressAutoHyphens/>
        <w:ind w:firstLine="360"/>
        <w:rPr>
          <w:szCs w:val="22"/>
        </w:rPr>
      </w:pPr>
    </w:p>
    <w:p w:rsidR="00B37EA7" w:rsidRPr="002C1CD4" w:rsidP="00B37EA7" w14:paraId="281ED2F7" w14:textId="6DBF1C55">
      <w:pPr>
        <w:tabs>
          <w:tab w:val="left" w:pos="810"/>
          <w:tab w:val="left" w:pos="1080"/>
        </w:tabs>
        <w:suppressAutoHyphens/>
        <w:ind w:firstLine="360"/>
        <w:rPr>
          <w:b/>
          <w:bCs/>
          <w:snapToGrid/>
          <w:color w:val="000000"/>
          <w:kern w:val="0"/>
          <w:sz w:val="24"/>
        </w:rPr>
      </w:pPr>
      <w:bookmarkStart w:id="5481" w:name="_Hlk63012756"/>
      <w:r>
        <w:rPr>
          <w:szCs w:val="22"/>
        </w:rPr>
        <w:t xml:space="preserve">(128) </w:t>
      </w:r>
      <w:r w:rsidRPr="002C1CD4" w:rsidR="00942969">
        <w:rPr>
          <w:szCs w:val="22"/>
        </w:rPr>
        <w:t xml:space="preserve">US128  </w:t>
      </w:r>
      <w:r w:rsidRPr="002C1CD4" w:rsidR="00942969">
        <w:t>In the band 10-10.5 GHz, pulsed emissions are prohibited, except for the military services and for weather radars on board meteorological satellites in the sub-band 10-10.025 GHz.  The amateur service, the amateur satellite service, and the non-Federal radiolocation service, which shall not cause harmful interference to the Federal radiolocation service, are the only non-Federal services permitted in this band.  The non-Federal radiolocation service is limited to survey operations as specified in footnote US108.</w:t>
      </w:r>
    </w:p>
    <w:p w:rsidR="00B37EA7" w:rsidRPr="002C1CD4" w:rsidP="00B37EA7" w14:paraId="41901C41" w14:textId="77777777">
      <w:pPr>
        <w:autoSpaceDE w:val="0"/>
        <w:autoSpaceDN w:val="0"/>
        <w:adjustRightInd w:val="0"/>
        <w:jc w:val="both"/>
        <w:rPr>
          <w:b/>
          <w:bCs/>
          <w:color w:val="000000"/>
        </w:rPr>
      </w:pPr>
    </w:p>
    <w:p w:rsidR="00B37EA7" w:rsidRPr="002C1CD4" w:rsidP="00B37EA7" w14:paraId="5098D13D" w14:textId="77777777">
      <w:pPr>
        <w:ind w:firstLine="360"/>
        <w:rPr>
          <w:szCs w:val="22"/>
        </w:rPr>
      </w:pPr>
      <w:r w:rsidRPr="002C1CD4">
        <w:rPr>
          <w:szCs w:val="22"/>
        </w:rPr>
        <w:t>* * * * *</w:t>
      </w:r>
    </w:p>
    <w:p w:rsidR="00B37EA7" w:rsidRPr="002C1CD4" w:rsidP="00B37EA7" w14:paraId="119FF305" w14:textId="77777777">
      <w:pPr>
        <w:tabs>
          <w:tab w:val="left" w:pos="810"/>
          <w:tab w:val="left" w:pos="1080"/>
        </w:tabs>
        <w:suppressAutoHyphens/>
        <w:ind w:firstLine="360"/>
        <w:rPr>
          <w:szCs w:val="22"/>
        </w:rPr>
      </w:pPr>
    </w:p>
    <w:p w:rsidR="00B37EA7" w:rsidRPr="002C1CD4" w:rsidP="00B37EA7" w14:paraId="403AC2D6" w14:textId="2BF7A4BE">
      <w:pPr>
        <w:tabs>
          <w:tab w:val="left" w:pos="810"/>
          <w:tab w:val="left" w:pos="1080"/>
        </w:tabs>
        <w:suppressAutoHyphens/>
        <w:ind w:firstLine="360"/>
        <w:rPr>
          <w:szCs w:val="22"/>
        </w:rPr>
      </w:pPr>
      <w:r>
        <w:t xml:space="preserve">(139) </w:t>
      </w:r>
      <w:r w:rsidRPr="002C1CD4" w:rsidR="00942969">
        <w:t>US139  In the band 18.3-19.3 GHz, earth station licensees in the fixed-satellite service (space-to-Earth) may require that licensees of grandfathered stations in the fixed service cease operations in accordance with the provisions in section 101.95 of this chapter.</w:t>
      </w:r>
    </w:p>
    <w:bookmarkEnd w:id="5481"/>
    <w:p w:rsidR="00B37EA7" w:rsidRPr="002C1CD4" w:rsidP="00B37EA7" w14:paraId="2951522D" w14:textId="77777777">
      <w:pPr>
        <w:tabs>
          <w:tab w:val="left" w:pos="810"/>
          <w:tab w:val="left" w:pos="1080"/>
        </w:tabs>
        <w:suppressAutoHyphens/>
        <w:ind w:firstLine="360"/>
        <w:rPr>
          <w:szCs w:val="22"/>
        </w:rPr>
      </w:pPr>
    </w:p>
    <w:p w:rsidR="00B37EA7" w:rsidRPr="002C1CD4" w:rsidP="00B37EA7" w14:paraId="2FCA584C" w14:textId="77777777">
      <w:pPr>
        <w:ind w:firstLine="360"/>
        <w:rPr>
          <w:szCs w:val="22"/>
        </w:rPr>
      </w:pPr>
      <w:r w:rsidRPr="002C1CD4">
        <w:rPr>
          <w:szCs w:val="22"/>
        </w:rPr>
        <w:t>* * * * *</w:t>
      </w:r>
    </w:p>
    <w:p w:rsidR="00B37EA7" w:rsidRPr="002C1CD4" w:rsidP="00B37EA7" w14:paraId="00AA2E2F" w14:textId="77777777">
      <w:pPr>
        <w:ind w:firstLine="360"/>
        <w:rPr>
          <w:szCs w:val="22"/>
        </w:rPr>
      </w:pPr>
    </w:p>
    <w:p w:rsidR="00B37EA7" w:rsidRPr="002C1CD4" w:rsidP="00B37EA7" w14:paraId="1BBA7AFF" w14:textId="3D535095">
      <w:pPr>
        <w:tabs>
          <w:tab w:val="left" w:pos="810"/>
          <w:tab w:val="left" w:pos="1008"/>
        </w:tabs>
        <w:suppressAutoHyphens/>
        <w:ind w:firstLine="360"/>
        <w:rPr>
          <w:snapToGrid/>
          <w:kern w:val="0"/>
          <w:szCs w:val="22"/>
        </w:rPr>
      </w:pPr>
      <w:r>
        <w:rPr>
          <w:bCs/>
          <w:snapToGrid/>
          <w:kern w:val="0"/>
          <w:szCs w:val="22"/>
        </w:rPr>
        <w:t xml:space="preserve">(224) </w:t>
      </w:r>
      <w:r w:rsidRPr="002C1CD4" w:rsidR="00942969">
        <w:rPr>
          <w:bCs/>
          <w:snapToGrid/>
          <w:kern w:val="0"/>
          <w:szCs w:val="22"/>
        </w:rPr>
        <w:t>US224 </w:t>
      </w:r>
      <w:r w:rsidRPr="002C1CD4" w:rsidR="00942969">
        <w:rPr>
          <w:snapToGrid/>
          <w:kern w:val="0"/>
          <w:szCs w:val="22"/>
        </w:rPr>
        <w:t xml:space="preserve"> Federal systems utilizing spread spectrum techniques for terrestrial communication, navigation and identification may be authorized to operate in the band 960-1215 MHz on the condition that harmful interference will not be caused to the aeronautical mobile (R) and aeronautical radionavigation services in the band 960-1164 MHz, military Identification Friend or Foe (IFF) systems </w:t>
      </w:r>
      <w:r w:rsidR="00942969">
        <w:rPr>
          <w:snapToGrid/>
          <w:kern w:val="0"/>
          <w:szCs w:val="22"/>
        </w:rPr>
        <w:t>on center frequencies</w:t>
      </w:r>
      <w:r w:rsidRPr="002C1CD4" w:rsidR="00942969">
        <w:rPr>
          <w:snapToGrid/>
          <w:kern w:val="0"/>
          <w:szCs w:val="22"/>
        </w:rPr>
        <w:t xml:space="preserve"> </w:t>
      </w:r>
      <w:r w:rsidR="00942969">
        <w:rPr>
          <w:snapToGrid/>
          <w:kern w:val="0"/>
          <w:szCs w:val="22"/>
        </w:rPr>
        <w:t>1030/1090</w:t>
      </w:r>
      <w:r w:rsidRPr="002C1CD4" w:rsidR="00942969">
        <w:rPr>
          <w:snapToGrid/>
          <w:kern w:val="0"/>
          <w:szCs w:val="22"/>
        </w:rPr>
        <w:t xml:space="preserve"> MHz,</w:t>
      </w:r>
      <w:r w:rsidR="00942969">
        <w:rPr>
          <w:snapToGrid/>
          <w:kern w:val="0"/>
          <w:szCs w:val="22"/>
        </w:rPr>
        <w:t xml:space="preserve"> </w:t>
      </w:r>
      <w:r w:rsidRPr="002C1CD4" w:rsidR="00942969">
        <w:rPr>
          <w:snapToGrid/>
          <w:kern w:val="0"/>
          <w:szCs w:val="22"/>
          <w:lang w:val="en-GB"/>
        </w:rPr>
        <w:t>aeronautical mobile-satellite (R) service (Earth</w:t>
      </w:r>
      <w:r w:rsidRPr="002C1CD4" w:rsidR="00942969">
        <w:rPr>
          <w:snapToGrid/>
          <w:kern w:val="0"/>
          <w:szCs w:val="22"/>
          <w:lang w:val="en-GB"/>
        </w:rPr>
        <w:noBreakHyphen/>
        <w:t>to</w:t>
      </w:r>
      <w:r w:rsidRPr="002C1CD4" w:rsidR="00942969">
        <w:rPr>
          <w:snapToGrid/>
          <w:kern w:val="0"/>
          <w:szCs w:val="22"/>
          <w:lang w:val="en-GB"/>
        </w:rPr>
        <w:noBreakHyphen/>
        <w:t>space)</w:t>
      </w:r>
      <w:r w:rsidR="00942969">
        <w:rPr>
          <w:snapToGrid/>
          <w:kern w:val="0"/>
          <w:szCs w:val="22"/>
          <w:lang w:val="en-GB"/>
        </w:rPr>
        <w:t xml:space="preserve"> </w:t>
      </w:r>
      <w:r w:rsidR="00942969">
        <w:rPr>
          <w:snapToGrid/>
          <w:kern w:val="0"/>
          <w:szCs w:val="22"/>
        </w:rPr>
        <w:t>in the band 1087.7-1092.3 MHz,</w:t>
      </w:r>
      <w:r w:rsidRPr="002C1CD4" w:rsidR="00942969">
        <w:rPr>
          <w:snapToGrid/>
          <w:kern w:val="0"/>
          <w:szCs w:val="22"/>
        </w:rPr>
        <w:t xml:space="preserve"> and the aeronautical radionavigation and radionavigation-satellite (space-to-Earth) (space-to-space) services in the band 1164-1215 MHz.  These systems will be handled on a case-by-case basis.  Such systems are subject to a review at the national level for operational requirements and electromagnetic compatibility prior to development, procurement or modification.</w:t>
      </w:r>
    </w:p>
    <w:p w:rsidR="00B37EA7" w:rsidRPr="002C1CD4" w:rsidP="00B37EA7" w14:paraId="5C0D4BC6" w14:textId="77777777">
      <w:pPr>
        <w:ind w:firstLine="360"/>
        <w:rPr>
          <w:szCs w:val="22"/>
        </w:rPr>
      </w:pPr>
    </w:p>
    <w:p w:rsidR="00B37EA7" w:rsidRPr="002C1CD4" w:rsidP="00B37EA7" w14:paraId="0520C6AF" w14:textId="77777777">
      <w:pPr>
        <w:ind w:firstLine="360"/>
        <w:rPr>
          <w:szCs w:val="22"/>
        </w:rPr>
      </w:pPr>
      <w:r w:rsidRPr="002C1CD4">
        <w:rPr>
          <w:szCs w:val="22"/>
        </w:rPr>
        <w:t>* * * * *</w:t>
      </w:r>
    </w:p>
    <w:p w:rsidR="00B37EA7" w:rsidRPr="002C1CD4" w:rsidP="00B37EA7" w14:paraId="5572D7FA" w14:textId="77777777">
      <w:pPr>
        <w:ind w:firstLine="360"/>
        <w:rPr>
          <w:szCs w:val="22"/>
        </w:rPr>
      </w:pPr>
    </w:p>
    <w:p w:rsidR="00B37EA7" w:rsidRPr="002C1CD4" w:rsidP="00B37EA7" w14:paraId="31D478B3" w14:textId="77777777">
      <w:pPr>
        <w:tabs>
          <w:tab w:val="left" w:pos="810"/>
          <w:tab w:val="left" w:pos="1080"/>
        </w:tabs>
        <w:suppressAutoHyphens/>
        <w:rPr>
          <w:szCs w:val="22"/>
        </w:rPr>
      </w:pPr>
      <w:bookmarkStart w:id="5482" w:name="_Hlk10645992"/>
      <w:bookmarkEnd w:id="5480"/>
    </w:p>
    <w:p w:rsidR="00B37EA7" w:rsidRPr="0061179B" w:rsidP="00B37EA7" w14:paraId="3F272D90" w14:textId="1C31B990">
      <w:pPr>
        <w:tabs>
          <w:tab w:val="left" w:pos="810"/>
          <w:tab w:val="left" w:pos="1080"/>
        </w:tabs>
        <w:suppressAutoHyphens/>
        <w:ind w:firstLine="360"/>
      </w:pPr>
      <w:bookmarkStart w:id="5483" w:name="_Hlk63011054"/>
      <w:bookmarkStart w:id="5484" w:name="_Hlk18063440"/>
      <w:r>
        <w:t xml:space="preserve">(265) </w:t>
      </w:r>
      <w:r w:rsidRPr="0061179B" w:rsidR="00942969">
        <w:t>US265  In accordance with Resolution 205 (Rev.WRC-19), the following provisions apply in the band 403-410 MHz:</w:t>
      </w:r>
    </w:p>
    <w:p w:rsidR="00B37EA7" w:rsidRPr="0061179B" w:rsidP="00B37EA7" w14:paraId="5D0BD28A" w14:textId="77777777">
      <w:pPr>
        <w:tabs>
          <w:tab w:val="left" w:pos="810"/>
          <w:tab w:val="left" w:pos="1080"/>
        </w:tabs>
        <w:suppressAutoHyphens/>
        <w:ind w:firstLine="360"/>
      </w:pPr>
      <w:r w:rsidRPr="0061179B">
        <w:t>(</w:t>
      </w:r>
      <w:r>
        <w:t>i</w:t>
      </w:r>
      <w:r w:rsidRPr="0061179B">
        <w:t xml:space="preserve">) New frequency assignments to stations in the fixed and mobile services will not be made within the bands 405.9-406.0 MHz and 406.1-406.2 MHz. </w:t>
      </w:r>
    </w:p>
    <w:p w:rsidR="00B37EA7" w:rsidRPr="002C1CD4" w:rsidP="00B37EA7" w14:paraId="2998E12F" w14:textId="77777777">
      <w:pPr>
        <w:tabs>
          <w:tab w:val="left" w:pos="810"/>
          <w:tab w:val="left" w:pos="1080"/>
        </w:tabs>
        <w:suppressAutoHyphens/>
        <w:ind w:firstLine="360"/>
      </w:pPr>
      <w:r w:rsidRPr="0061179B">
        <w:t>(</w:t>
      </w:r>
      <w:r>
        <w:t>ii</w:t>
      </w:r>
      <w:r w:rsidRPr="0061179B">
        <w:t>) The frequency drift characteristics of radiosondes must be taken into account when selecting their operating frequencies above 405 MHz to avoid transmitting in the band 406-406.1 MHz and all practical steps must be taken to avoid frequency drifting close to 406 MHz.</w:t>
      </w:r>
    </w:p>
    <w:bookmarkEnd w:id="5483"/>
    <w:p w:rsidR="00B37EA7" w:rsidRPr="002C1CD4" w:rsidP="00B37EA7" w14:paraId="690394E0" w14:textId="77777777">
      <w:pPr>
        <w:tabs>
          <w:tab w:val="left" w:pos="810"/>
          <w:tab w:val="left" w:pos="1080"/>
        </w:tabs>
        <w:suppressAutoHyphens/>
        <w:ind w:firstLine="360"/>
      </w:pPr>
    </w:p>
    <w:p w:rsidR="00B37EA7" w:rsidRPr="002C1CD4" w:rsidP="00B37EA7" w14:paraId="4973362F" w14:textId="77777777">
      <w:pPr>
        <w:tabs>
          <w:tab w:val="left" w:pos="810"/>
          <w:tab w:val="left" w:pos="1080"/>
        </w:tabs>
        <w:suppressAutoHyphens/>
        <w:ind w:firstLine="360"/>
        <w:rPr>
          <w:szCs w:val="22"/>
        </w:rPr>
      </w:pPr>
      <w:bookmarkStart w:id="5485" w:name="_Hlk19526476"/>
      <w:bookmarkEnd w:id="5484"/>
      <w:r w:rsidRPr="002C1CD4">
        <w:rPr>
          <w:szCs w:val="22"/>
        </w:rPr>
        <w:t>* * * * *</w:t>
      </w:r>
    </w:p>
    <w:p w:rsidR="00B37EA7" w:rsidRPr="002C1CD4" w:rsidP="00B37EA7" w14:paraId="63F276A0" w14:textId="77777777">
      <w:pPr>
        <w:tabs>
          <w:tab w:val="left" w:pos="810"/>
          <w:tab w:val="left" w:pos="1080"/>
        </w:tabs>
        <w:suppressAutoHyphens/>
        <w:ind w:firstLine="360"/>
        <w:rPr>
          <w:szCs w:val="22"/>
        </w:rPr>
      </w:pPr>
    </w:p>
    <w:p w:rsidR="00B37EA7" w:rsidRPr="00394572" w:rsidP="00B37EA7" w14:paraId="67BDB1E3" w14:textId="7B05B351">
      <w:pPr>
        <w:autoSpaceDE w:val="0"/>
        <w:autoSpaceDN w:val="0"/>
        <w:adjustRightInd w:val="0"/>
        <w:ind w:firstLine="360"/>
        <w:rPr>
          <w:rFonts w:eastAsia="Calibri"/>
        </w:rPr>
      </w:pPr>
      <w:r>
        <w:rPr>
          <w:rFonts w:cs="Courier New"/>
          <w:bCs/>
          <w:shd w:val="clear" w:color="auto" w:fill="FFFFFF"/>
        </w:rPr>
        <w:t xml:space="preserve">(270) </w:t>
      </w:r>
      <w:r w:rsidRPr="00394572" w:rsidR="00942969">
        <w:rPr>
          <w:rFonts w:cs="Courier New"/>
          <w:bCs/>
          <w:shd w:val="clear" w:color="auto" w:fill="FFFFFF"/>
        </w:rPr>
        <w:t xml:space="preserve">US270 </w:t>
      </w:r>
      <w:r w:rsidR="00942969">
        <w:rPr>
          <w:rFonts w:cs="Courier New"/>
          <w:bCs/>
          <w:shd w:val="clear" w:color="auto" w:fill="FFFFFF"/>
        </w:rPr>
        <w:t xml:space="preserve"> </w:t>
      </w:r>
      <w:r w:rsidRPr="00394572" w:rsidR="00942969">
        <w:rPr>
          <w:rFonts w:eastAsia="Calibri"/>
        </w:rPr>
        <w:t>In the band 420-450 MHz, the following provisions shall apply to the amateur service:</w:t>
      </w:r>
    </w:p>
    <w:p w:rsidR="00B37EA7" w:rsidP="00B37EA7" w14:paraId="735E4287" w14:textId="40AC8D99">
      <w:pPr>
        <w:autoSpaceDE w:val="0"/>
        <w:autoSpaceDN w:val="0"/>
        <w:adjustRightInd w:val="0"/>
        <w:spacing w:after="120"/>
        <w:ind w:firstLine="360"/>
      </w:pPr>
      <w:r w:rsidRPr="00657638">
        <w:t xml:space="preserve">(i) The peak envelope power of an amateur station shall not exceed 50 watts in the following areas, unless expressly authorized by the FCC after mutual agreement, on a case-by-case basis, between the </w:t>
      </w:r>
      <w:r w:rsidRPr="00657638">
        <w:t>Regional Director of the applicable field office and the military area frequency coordinator at the applicable military base</w:t>
      </w:r>
      <w:r w:rsidR="002404A4">
        <w:t xml:space="preserve"> as listed in table 1 to paragraph (c)(270)(i)</w:t>
      </w:r>
      <w:r w:rsidRPr="00657638">
        <w:t>.</w:t>
      </w:r>
    </w:p>
    <w:p w:rsidR="002404A4" w:rsidRPr="00657638" w:rsidP="002404A4" w14:paraId="259BBC83" w14:textId="0FBDB7EF">
      <w:pPr>
        <w:autoSpaceDE w:val="0"/>
        <w:autoSpaceDN w:val="0"/>
        <w:adjustRightInd w:val="0"/>
        <w:spacing w:after="120"/>
        <w:ind w:firstLine="360"/>
        <w:jc w:val="center"/>
      </w:pPr>
      <w:r>
        <w:t>Table 1 to paragraph (c)(270)(i)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7"/>
        <w:gridCol w:w="3893"/>
        <w:gridCol w:w="3780"/>
      </w:tblGrid>
      <w:tr w14:paraId="1B26EEC6" w14:textId="77777777" w:rsidTr="00815D4B">
        <w:tblPrEx>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2C1CD4" w:rsidP="00815D4B" w14:paraId="022B38EC" w14:textId="77777777">
            <w:pPr>
              <w:ind w:left="-105"/>
              <w:rPr>
                <w:rFonts w:eastAsia="Calibri"/>
                <w:szCs w:val="22"/>
              </w:rPr>
            </w:pPr>
            <w:r w:rsidRPr="002C1CD4">
              <w:rPr>
                <w:rFonts w:eastAsia="Calibri"/>
                <w:szCs w:val="22"/>
              </w:rPr>
              <w:t>Location</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2C1CD4" w:rsidP="00815D4B" w14:paraId="4F335D39" w14:textId="77777777">
            <w:pPr>
              <w:rPr>
                <w:rFonts w:eastAsia="Calibri"/>
                <w:szCs w:val="22"/>
              </w:rPr>
            </w:pPr>
            <w:r w:rsidRPr="002C1CD4">
              <w:rPr>
                <w:rFonts w:eastAsia="Calibri"/>
                <w:szCs w:val="22"/>
              </w:rPr>
              <w:t>Geographic limitation</w:t>
            </w:r>
          </w:p>
        </w:tc>
        <w:tc>
          <w:tcPr>
            <w:tcW w:w="3780" w:type="dxa"/>
            <w:tcBorders>
              <w:top w:val="single" w:sz="4" w:space="0" w:color="auto"/>
              <w:left w:val="single" w:sz="4" w:space="0" w:color="auto"/>
              <w:bottom w:val="single" w:sz="4" w:space="0" w:color="auto"/>
              <w:right w:val="nil"/>
            </w:tcBorders>
            <w:shd w:val="clear" w:color="auto" w:fill="auto"/>
            <w:hideMark/>
          </w:tcPr>
          <w:p w:rsidR="00B37EA7" w:rsidRPr="002C1CD4" w:rsidP="00815D4B" w14:paraId="008C22FD" w14:textId="77777777">
            <w:pPr>
              <w:rPr>
                <w:rFonts w:eastAsia="Calibri"/>
                <w:color w:val="000000"/>
                <w:szCs w:val="22"/>
              </w:rPr>
            </w:pPr>
            <w:r w:rsidRPr="002C1CD4">
              <w:rPr>
                <w:rFonts w:eastAsia="Calibri"/>
                <w:color w:val="000000"/>
                <w:szCs w:val="22"/>
              </w:rPr>
              <w:t>Coordination contact information</w:t>
            </w:r>
          </w:p>
        </w:tc>
      </w:tr>
      <w:tr w14:paraId="63948398"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3FA2D183" w14:textId="77777777">
            <w:pPr>
              <w:ind w:left="-105"/>
              <w:rPr>
                <w:rFonts w:eastAsia="Calibri"/>
                <w:szCs w:val="22"/>
              </w:rPr>
            </w:pPr>
            <w:r w:rsidRPr="00626845">
              <w:rPr>
                <w:rFonts w:eastAsia="Calibri"/>
                <w:szCs w:val="22"/>
              </w:rPr>
              <w:t>Arizona</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644C5AAD" w14:textId="77777777">
            <w:pPr>
              <w:rPr>
                <w:rFonts w:eastAsia="Calibri"/>
                <w:szCs w:val="22"/>
              </w:rPr>
            </w:pPr>
            <w:r w:rsidRPr="00626845">
              <w:rPr>
                <w:rFonts w:eastAsia="Calibri"/>
                <w:szCs w:val="22"/>
              </w:rPr>
              <w:t>None (statewide)</w:t>
            </w:r>
          </w:p>
        </w:tc>
        <w:tc>
          <w:tcPr>
            <w:tcW w:w="3780" w:type="dxa"/>
            <w:tcBorders>
              <w:top w:val="single" w:sz="4" w:space="0" w:color="auto"/>
              <w:left w:val="single" w:sz="4" w:space="0" w:color="auto"/>
              <w:bottom w:val="single" w:sz="4" w:space="0" w:color="auto"/>
              <w:right w:val="nil"/>
            </w:tcBorders>
            <w:shd w:val="clear" w:color="auto" w:fill="auto"/>
            <w:hideMark/>
          </w:tcPr>
          <w:p w:rsidR="00B37EA7" w:rsidRPr="00626845" w:rsidP="00815D4B" w14:paraId="603F9D53" w14:textId="77777777">
            <w:pPr>
              <w:rPr>
                <w:rFonts w:eastAsia="Calibri"/>
                <w:color w:val="000000"/>
                <w:szCs w:val="22"/>
              </w:rPr>
            </w:pPr>
            <w:r w:rsidRPr="00626845">
              <w:rPr>
                <w:rFonts w:eastAsia="Calibri"/>
                <w:color w:val="000000"/>
                <w:szCs w:val="22"/>
              </w:rPr>
              <w:t>DoD AFC AZ, (520) 538-6423</w:t>
            </w:r>
          </w:p>
          <w:p w:rsidR="00B37EA7" w:rsidRPr="00626845" w:rsidP="00815D4B" w14:paraId="03836A5F" w14:textId="77777777">
            <w:pPr>
              <w:rPr>
                <w:rFonts w:eastAsia="Calibri"/>
                <w:color w:val="000000"/>
                <w:szCs w:val="22"/>
              </w:rPr>
            </w:pPr>
            <w:r w:rsidRPr="00626845">
              <w:rPr>
                <w:rFonts w:eastAsia="Calibri"/>
                <w:color w:val="000000"/>
                <w:szCs w:val="22"/>
              </w:rPr>
              <w:t>DoD AFC AZ – DSN – 879-6423</w:t>
            </w:r>
          </w:p>
        </w:tc>
      </w:tr>
      <w:tr w14:paraId="526D1E40"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53894A31" w14:textId="77777777">
            <w:pPr>
              <w:ind w:left="-105"/>
              <w:rPr>
                <w:rFonts w:eastAsia="Calibri"/>
                <w:szCs w:val="22"/>
              </w:rPr>
            </w:pPr>
            <w:r w:rsidRPr="00626845">
              <w:rPr>
                <w:rFonts w:eastAsia="Calibri"/>
                <w:szCs w:val="22"/>
              </w:rPr>
              <w:t>New Mexico</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54F009D3" w14:textId="77777777">
            <w:pPr>
              <w:rPr>
                <w:rFonts w:eastAsia="Calibri"/>
                <w:szCs w:val="22"/>
              </w:rPr>
            </w:pPr>
            <w:r w:rsidRPr="00626845">
              <w:rPr>
                <w:rFonts w:eastAsia="Calibri"/>
                <w:szCs w:val="22"/>
              </w:rPr>
              <w:t>None (statewide)</w:t>
            </w:r>
          </w:p>
        </w:tc>
        <w:tc>
          <w:tcPr>
            <w:tcW w:w="3780" w:type="dxa"/>
            <w:vMerge w:val="restart"/>
            <w:tcBorders>
              <w:top w:val="single" w:sz="4" w:space="0" w:color="auto"/>
              <w:left w:val="single" w:sz="4" w:space="0" w:color="auto"/>
              <w:bottom w:val="single" w:sz="4" w:space="0" w:color="auto"/>
              <w:right w:val="nil"/>
            </w:tcBorders>
            <w:shd w:val="clear" w:color="auto" w:fill="auto"/>
            <w:hideMark/>
          </w:tcPr>
          <w:p w:rsidR="00B37EA7" w:rsidRPr="00626845" w:rsidP="00815D4B" w14:paraId="17B5BD32" w14:textId="77777777">
            <w:pPr>
              <w:rPr>
                <w:rFonts w:eastAsia="Calibri"/>
                <w:color w:val="000000"/>
                <w:szCs w:val="22"/>
              </w:rPr>
            </w:pPr>
            <w:r w:rsidRPr="00626845">
              <w:rPr>
                <w:rFonts w:eastAsia="Calibri"/>
                <w:color w:val="000000"/>
                <w:szCs w:val="22"/>
              </w:rPr>
              <w:t>DoD AFC WSMR – DSN – 258-5417</w:t>
            </w:r>
          </w:p>
          <w:p w:rsidR="00B37EA7" w:rsidRPr="00626845" w:rsidP="00815D4B" w14:paraId="3227DCF7" w14:textId="77777777">
            <w:pPr>
              <w:rPr>
                <w:rFonts w:eastAsia="Calibri"/>
                <w:color w:val="000000"/>
                <w:szCs w:val="22"/>
              </w:rPr>
            </w:pPr>
            <w:r w:rsidRPr="00626845">
              <w:rPr>
                <w:rFonts w:eastAsia="Calibri"/>
                <w:color w:val="000000"/>
                <w:szCs w:val="22"/>
              </w:rPr>
              <w:t>DoD AFC WSMR, (575) 678-5417,</w:t>
            </w:r>
          </w:p>
          <w:p w:rsidR="00B37EA7" w:rsidRPr="00B456CE" w:rsidP="00815D4B" w14:paraId="3E54B33E" w14:textId="77777777">
            <w:pPr>
              <w:rPr>
                <w:rFonts w:eastAsia="Calibri"/>
                <w:color w:val="000000"/>
                <w:u w:val="single"/>
              </w:rPr>
            </w:pPr>
            <w:hyperlink r:id="rId55" w:history="1">
              <w:r w:rsidRPr="00EE4AB8" w:rsidR="00942969">
                <w:rPr>
                  <w:rStyle w:val="Hyperlink"/>
                  <w:rFonts w:eastAsia="Calibri"/>
                  <w:szCs w:val="22"/>
                </w:rPr>
                <w:t>usarmy.wsmr.imcomcentral.list.dodafc@mail.mil</w:t>
              </w:r>
            </w:hyperlink>
          </w:p>
        </w:tc>
      </w:tr>
      <w:tr w14:paraId="5A1FE330"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tcPr>
          <w:p w:rsidR="00B37EA7" w:rsidRPr="00626845" w:rsidP="00815D4B" w14:paraId="3F2E5717" w14:textId="77777777">
            <w:pPr>
              <w:ind w:left="-105"/>
              <w:rPr>
                <w:rFonts w:eastAsia="Calibri"/>
                <w:szCs w:val="22"/>
              </w:rPr>
            </w:pPr>
          </w:p>
          <w:p w:rsidR="00B37EA7" w:rsidRPr="00626845" w:rsidP="00815D4B" w14:paraId="6FCFDF06" w14:textId="77777777">
            <w:pPr>
              <w:ind w:left="-105"/>
              <w:rPr>
                <w:rFonts w:eastAsia="Calibri"/>
                <w:szCs w:val="22"/>
              </w:rPr>
            </w:pPr>
            <w:r w:rsidRPr="00626845">
              <w:rPr>
                <w:rFonts w:eastAsia="Calibri"/>
                <w:szCs w:val="22"/>
              </w:rPr>
              <w:t>Texas</w:t>
            </w: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B37EA7" w:rsidRPr="00626845" w:rsidP="00815D4B" w14:paraId="14ABE8EF" w14:textId="77777777">
            <w:pPr>
              <w:ind w:left="720"/>
              <w:rPr>
                <w:rFonts w:eastAsia="Calibri"/>
                <w:szCs w:val="22"/>
              </w:rPr>
            </w:pPr>
          </w:p>
          <w:p w:rsidR="00B37EA7" w:rsidRPr="00626845" w:rsidP="00815D4B" w14:paraId="2213E720" w14:textId="77777777">
            <w:pPr>
              <w:rPr>
                <w:rFonts w:eastAsia="Calibri"/>
                <w:szCs w:val="22"/>
              </w:rPr>
            </w:pPr>
            <w:r w:rsidRPr="00626845">
              <w:rPr>
                <w:rFonts w:eastAsia="Calibri"/>
                <w:szCs w:val="22"/>
              </w:rPr>
              <w:t>West of longitude 104°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626845" w:rsidP="00815D4B" w14:paraId="70968958" w14:textId="77777777">
            <w:pPr>
              <w:rPr>
                <w:rFonts w:eastAsia="Calibri"/>
                <w:color w:val="000000"/>
                <w:szCs w:val="22"/>
              </w:rPr>
            </w:pPr>
          </w:p>
        </w:tc>
      </w:tr>
      <w:tr w14:paraId="3BA85C90" w14:textId="77777777" w:rsidTr="00815D4B">
        <w:tblPrEx>
          <w:tblW w:w="9360" w:type="dxa"/>
          <w:tblInd w:w="108" w:type="dxa"/>
          <w:tblLayout w:type="fixed"/>
          <w:tblLook w:val="04A0"/>
        </w:tblPrEx>
        <w:trPr>
          <w:trHeight w:val="503"/>
        </w:trPr>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145B89C6" w14:textId="77777777">
            <w:pPr>
              <w:ind w:left="-105"/>
              <w:rPr>
                <w:rFonts w:eastAsia="Calibri"/>
                <w:szCs w:val="22"/>
              </w:rPr>
            </w:pPr>
            <w:r w:rsidRPr="00626845">
              <w:rPr>
                <w:rFonts w:eastAsia="Calibri"/>
                <w:szCs w:val="22"/>
              </w:rPr>
              <w:t>California</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16C12289" w14:textId="77777777">
            <w:pPr>
              <w:rPr>
                <w:rFonts w:eastAsia="Calibri"/>
                <w:szCs w:val="22"/>
              </w:rPr>
            </w:pPr>
            <w:r w:rsidRPr="00626845">
              <w:rPr>
                <w:rFonts w:eastAsia="Calibri"/>
                <w:szCs w:val="22"/>
              </w:rPr>
              <w:t>South of latitude 37° 10</w:t>
            </w:r>
            <w:r>
              <w:rPr>
                <w:rFonts w:eastAsia="Calibri"/>
                <w:szCs w:val="22"/>
              </w:rPr>
              <w:t>’</w:t>
            </w:r>
            <w:r w:rsidRPr="00626845">
              <w:rPr>
                <w:rFonts w:eastAsia="Calibri"/>
                <w:szCs w:val="22"/>
              </w:rPr>
              <w:t xml:space="preserve"> N</w:t>
            </w:r>
          </w:p>
        </w:tc>
        <w:tc>
          <w:tcPr>
            <w:tcW w:w="3780" w:type="dxa"/>
            <w:tcBorders>
              <w:top w:val="single" w:sz="4" w:space="0" w:color="auto"/>
              <w:left w:val="single" w:sz="4" w:space="0" w:color="auto"/>
              <w:bottom w:val="single" w:sz="4" w:space="0" w:color="auto"/>
              <w:right w:val="nil"/>
            </w:tcBorders>
            <w:shd w:val="clear" w:color="auto" w:fill="auto"/>
          </w:tcPr>
          <w:p w:rsidR="00B37EA7" w:rsidRPr="00626845" w:rsidP="00815D4B" w14:paraId="0A569EB1" w14:textId="77777777">
            <w:pPr>
              <w:rPr>
                <w:rFonts w:eastAsia="Calibri"/>
                <w:color w:val="000000"/>
                <w:szCs w:val="22"/>
              </w:rPr>
            </w:pPr>
            <w:r w:rsidRPr="00626845">
              <w:rPr>
                <w:rFonts w:eastAsia="Calibri"/>
                <w:color w:val="000000"/>
                <w:szCs w:val="22"/>
              </w:rPr>
              <w:t>DoD Western AFC, (760) 939-6832</w:t>
            </w:r>
          </w:p>
          <w:p w:rsidR="00B37EA7" w:rsidRPr="00626845" w:rsidP="00815D4B" w14:paraId="38129344" w14:textId="77777777">
            <w:pPr>
              <w:rPr>
                <w:rFonts w:eastAsia="Calibri"/>
                <w:color w:val="000000"/>
                <w:szCs w:val="22"/>
              </w:rPr>
            </w:pPr>
            <w:r w:rsidRPr="00626845">
              <w:rPr>
                <w:rFonts w:eastAsia="Calibri"/>
                <w:color w:val="000000"/>
                <w:szCs w:val="22"/>
              </w:rPr>
              <w:t>DoD Western – DSN – 437-6832</w:t>
            </w:r>
          </w:p>
        </w:tc>
      </w:tr>
      <w:tr w14:paraId="3B7F1D73" w14:textId="77777777" w:rsidTr="00815D4B">
        <w:tblPrEx>
          <w:tblW w:w="9360" w:type="dxa"/>
          <w:tblInd w:w="108" w:type="dxa"/>
          <w:tblLayout w:type="fixed"/>
          <w:tblLook w:val="04A0"/>
        </w:tblPrEx>
        <w:trPr>
          <w:trHeight w:val="935"/>
        </w:trPr>
        <w:tc>
          <w:tcPr>
            <w:tcW w:w="1687" w:type="dxa"/>
            <w:tcBorders>
              <w:top w:val="single" w:sz="4" w:space="0" w:color="auto"/>
              <w:left w:val="nil"/>
              <w:bottom w:val="single" w:sz="4" w:space="0" w:color="auto"/>
              <w:right w:val="single" w:sz="4" w:space="0" w:color="auto"/>
            </w:tcBorders>
            <w:shd w:val="clear" w:color="auto" w:fill="auto"/>
          </w:tcPr>
          <w:p w:rsidR="00B37EA7" w:rsidRPr="00626845" w:rsidP="00815D4B" w14:paraId="44F3D761" w14:textId="77777777">
            <w:pPr>
              <w:ind w:left="-105"/>
              <w:rPr>
                <w:rFonts w:eastAsia="Calibri"/>
                <w:szCs w:val="22"/>
              </w:rPr>
            </w:pPr>
          </w:p>
          <w:p w:rsidR="00B37EA7" w:rsidRPr="00626845" w:rsidP="00815D4B" w14:paraId="599A80A0" w14:textId="77777777">
            <w:pPr>
              <w:ind w:left="-105"/>
              <w:rPr>
                <w:rFonts w:eastAsia="Calibri"/>
                <w:szCs w:val="22"/>
              </w:rPr>
            </w:pPr>
            <w:r w:rsidRPr="00626845">
              <w:rPr>
                <w:rFonts w:eastAsia="Calibri"/>
                <w:szCs w:val="22"/>
              </w:rPr>
              <w:t>Nevada</w:t>
            </w: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B37EA7" w:rsidRPr="00626845" w:rsidP="00815D4B" w14:paraId="1745528B" w14:textId="77777777">
            <w:pPr>
              <w:ind w:left="720"/>
              <w:rPr>
                <w:rFonts w:eastAsia="Calibri"/>
                <w:szCs w:val="22"/>
              </w:rPr>
            </w:pPr>
          </w:p>
          <w:p w:rsidR="00B37EA7" w:rsidRPr="00626845" w:rsidP="00815D4B" w14:paraId="597C5EDC" w14:textId="77777777">
            <w:pPr>
              <w:rPr>
                <w:rFonts w:eastAsia="Calibri"/>
                <w:szCs w:val="22"/>
              </w:rPr>
            </w:pPr>
            <w:r w:rsidRPr="00626845">
              <w:rPr>
                <w:rFonts w:eastAsia="Calibri"/>
                <w:szCs w:val="22"/>
              </w:rPr>
              <w:t>South of latitude 37° 10</w:t>
            </w:r>
            <w:r>
              <w:rPr>
                <w:rFonts w:eastAsia="Calibri"/>
                <w:szCs w:val="22"/>
              </w:rPr>
              <w:t>’</w:t>
            </w:r>
            <w:r w:rsidRPr="00626845">
              <w:rPr>
                <w:rFonts w:eastAsia="Calibri"/>
                <w:szCs w:val="22"/>
              </w:rPr>
              <w:t xml:space="preserve"> N</w:t>
            </w:r>
          </w:p>
        </w:tc>
        <w:tc>
          <w:tcPr>
            <w:tcW w:w="3780" w:type="dxa"/>
            <w:tcBorders>
              <w:top w:val="single" w:sz="4" w:space="0" w:color="auto"/>
              <w:left w:val="single" w:sz="4" w:space="0" w:color="auto"/>
              <w:bottom w:val="single" w:sz="4" w:space="0" w:color="auto"/>
              <w:right w:val="nil"/>
            </w:tcBorders>
            <w:shd w:val="clear" w:color="auto" w:fill="auto"/>
            <w:hideMark/>
          </w:tcPr>
          <w:p w:rsidR="00B37EA7" w:rsidRPr="002E0E91" w:rsidP="00815D4B" w14:paraId="134FF8E3" w14:textId="77777777">
            <w:pPr>
              <w:rPr>
                <w:rFonts w:eastAsia="Calibri"/>
                <w:color w:val="000000"/>
                <w:szCs w:val="22"/>
              </w:rPr>
            </w:pPr>
            <w:r w:rsidRPr="002E0E91">
              <w:rPr>
                <w:rFonts w:eastAsia="Calibri"/>
                <w:color w:val="000000"/>
                <w:szCs w:val="22"/>
              </w:rPr>
              <w:t>Nevada AFC – DSN – 875-0607</w:t>
            </w:r>
          </w:p>
          <w:p w:rsidR="00B37EA7" w:rsidRPr="002E0E91" w:rsidP="00815D4B" w14:paraId="7E0BE391" w14:textId="77777777">
            <w:pPr>
              <w:rPr>
                <w:rFonts w:eastAsia="Calibri"/>
                <w:color w:val="000000"/>
                <w:szCs w:val="22"/>
                <w:u w:val="single"/>
              </w:rPr>
            </w:pPr>
            <w:r w:rsidRPr="002E0E91">
              <w:rPr>
                <w:rFonts w:eastAsia="Calibri"/>
                <w:color w:val="000000"/>
                <w:szCs w:val="22"/>
              </w:rPr>
              <w:t xml:space="preserve">Nevada AFC, (702) 679-0607, </w:t>
            </w:r>
            <w:hyperlink r:id="rId56" w:history="1">
              <w:r w:rsidRPr="002E0E91">
                <w:rPr>
                  <w:rStyle w:val="Hyperlink"/>
                  <w:rFonts w:eastAsia="Calibri"/>
                </w:rPr>
                <w:t>dodafc@nellis.af.mil</w:t>
              </w:r>
            </w:hyperlink>
          </w:p>
          <w:p w:rsidR="00B37EA7" w:rsidRPr="002E0E91" w:rsidP="00815D4B" w14:paraId="29264057" w14:textId="77777777">
            <w:pPr>
              <w:rPr>
                <w:rFonts w:eastAsia="Calibri"/>
                <w:color w:val="000000"/>
                <w:szCs w:val="22"/>
              </w:rPr>
            </w:pPr>
            <w:hyperlink r:id="rId57" w:history="1">
              <w:r w:rsidRPr="002E0E91" w:rsidR="00942969">
                <w:rPr>
                  <w:rStyle w:val="Hyperlink"/>
                  <w:rFonts w:eastAsia="Calibri"/>
                  <w:szCs w:val="22"/>
                </w:rPr>
                <w:t>usaf.nellis.99-abw.mbx.dod-afcorg@mail.smil.mil</w:t>
              </w:r>
            </w:hyperlink>
            <w:r w:rsidRPr="002E0E91" w:rsidR="00942969">
              <w:rPr>
                <w:rFonts w:eastAsia="Calibri"/>
                <w:color w:val="000000"/>
                <w:szCs w:val="22"/>
              </w:rPr>
              <w:t xml:space="preserve"> </w:t>
            </w:r>
          </w:p>
        </w:tc>
      </w:tr>
      <w:tr w14:paraId="22826F4C" w14:textId="77777777" w:rsidTr="00815D4B">
        <w:tblPrEx>
          <w:tblW w:w="9360" w:type="dxa"/>
          <w:tblInd w:w="108" w:type="dxa"/>
          <w:tblLayout w:type="fixed"/>
          <w:tblLook w:val="04A0"/>
        </w:tblPrEx>
        <w:trPr>
          <w:trHeight w:val="647"/>
        </w:trPr>
        <w:tc>
          <w:tcPr>
            <w:tcW w:w="1687" w:type="dxa"/>
            <w:tcBorders>
              <w:top w:val="single" w:sz="4" w:space="0" w:color="auto"/>
              <w:left w:val="nil"/>
              <w:bottom w:val="single" w:sz="4" w:space="0" w:color="auto"/>
              <w:right w:val="single" w:sz="4" w:space="0" w:color="auto"/>
            </w:tcBorders>
            <w:shd w:val="clear" w:color="auto" w:fill="auto"/>
          </w:tcPr>
          <w:p w:rsidR="00B37EA7" w:rsidRPr="002E0E91" w:rsidP="00815D4B" w14:paraId="1699A86F" w14:textId="77777777">
            <w:pPr>
              <w:ind w:left="-105"/>
              <w:rPr>
                <w:rFonts w:eastAsia="Calibri"/>
                <w:szCs w:val="22"/>
              </w:rPr>
            </w:pPr>
          </w:p>
          <w:p w:rsidR="00B37EA7" w:rsidRPr="00626845" w:rsidP="00815D4B" w14:paraId="1FDF7422" w14:textId="77777777">
            <w:pPr>
              <w:ind w:left="-105"/>
              <w:rPr>
                <w:rFonts w:eastAsia="Calibri"/>
                <w:szCs w:val="22"/>
              </w:rPr>
            </w:pPr>
            <w:r w:rsidRPr="00626845">
              <w:rPr>
                <w:rFonts w:eastAsia="Calibri"/>
                <w:szCs w:val="22"/>
              </w:rPr>
              <w:t>Point Mugu, CA</w:t>
            </w: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B37EA7" w:rsidRPr="00626845" w:rsidP="00815D4B" w14:paraId="5A76EC9B" w14:textId="77777777">
            <w:pPr>
              <w:ind w:left="720"/>
              <w:rPr>
                <w:rFonts w:eastAsia="Calibri"/>
                <w:szCs w:val="22"/>
              </w:rPr>
            </w:pPr>
          </w:p>
          <w:p w:rsidR="00B37EA7" w:rsidRPr="00626845" w:rsidP="00815D4B" w14:paraId="1F5FCF40" w14:textId="77777777">
            <w:pPr>
              <w:rPr>
                <w:rFonts w:eastAsia="Calibri"/>
                <w:szCs w:val="22"/>
              </w:rPr>
            </w:pPr>
            <w:r w:rsidRPr="00626845">
              <w:rPr>
                <w:rFonts w:eastAsia="Calibri"/>
                <w:szCs w:val="22"/>
              </w:rPr>
              <w:t>Within 322 km of 34° 09</w:t>
            </w:r>
            <w:r>
              <w:rPr>
                <w:rFonts w:eastAsia="Calibri"/>
                <w:szCs w:val="22"/>
              </w:rPr>
              <w:t>’</w:t>
            </w:r>
            <w:r w:rsidRPr="00626845">
              <w:rPr>
                <w:rFonts w:eastAsia="Calibri"/>
                <w:szCs w:val="22"/>
              </w:rPr>
              <w:t xml:space="preserve"> N, 119° 11</w:t>
            </w:r>
            <w:r>
              <w:rPr>
                <w:rFonts w:eastAsia="Calibri"/>
                <w:szCs w:val="22"/>
              </w:rPr>
              <w:t>’</w:t>
            </w:r>
            <w:r w:rsidRPr="00626845">
              <w:rPr>
                <w:rFonts w:eastAsia="Calibri"/>
                <w:szCs w:val="22"/>
              </w:rPr>
              <w:t xml:space="preserve"> W</w:t>
            </w:r>
          </w:p>
        </w:tc>
        <w:tc>
          <w:tcPr>
            <w:tcW w:w="3780" w:type="dxa"/>
            <w:tcBorders>
              <w:top w:val="single" w:sz="4" w:space="0" w:color="auto"/>
              <w:left w:val="single" w:sz="4" w:space="0" w:color="auto"/>
              <w:bottom w:val="single" w:sz="4" w:space="0" w:color="auto"/>
              <w:right w:val="nil"/>
            </w:tcBorders>
            <w:shd w:val="clear" w:color="auto" w:fill="auto"/>
            <w:hideMark/>
          </w:tcPr>
          <w:p w:rsidR="00B37EA7" w:rsidRPr="00626845" w:rsidP="00815D4B" w14:paraId="399E9507" w14:textId="77777777">
            <w:pPr>
              <w:autoSpaceDE w:val="0"/>
              <w:autoSpaceDN w:val="0"/>
              <w:adjustRightInd w:val="0"/>
              <w:rPr>
                <w:rFonts w:eastAsia="Calibri"/>
                <w:color w:val="000000"/>
                <w:szCs w:val="22"/>
              </w:rPr>
            </w:pPr>
            <w:r w:rsidRPr="00626845">
              <w:rPr>
                <w:rFonts w:eastAsia="Calibri"/>
                <w:color w:val="000000"/>
                <w:szCs w:val="22"/>
              </w:rPr>
              <w:t>NMCSO SW DSN 312-735-9889</w:t>
            </w:r>
          </w:p>
          <w:p w:rsidR="00B37EA7" w:rsidRPr="00626845" w:rsidP="00815D4B" w14:paraId="13C81206" w14:textId="77777777">
            <w:pPr>
              <w:autoSpaceDE w:val="0"/>
              <w:autoSpaceDN w:val="0"/>
              <w:adjustRightInd w:val="0"/>
              <w:rPr>
                <w:rFonts w:eastAsia="Calibri"/>
                <w:color w:val="000000"/>
                <w:szCs w:val="22"/>
              </w:rPr>
            </w:pPr>
            <w:r w:rsidRPr="00626845">
              <w:rPr>
                <w:rFonts w:eastAsia="Calibri"/>
                <w:color w:val="000000"/>
                <w:szCs w:val="22"/>
              </w:rPr>
              <w:t>NMCSO SW at (619)545-9978,</w:t>
            </w:r>
          </w:p>
          <w:p w:rsidR="00B37EA7" w:rsidRPr="00626845" w:rsidP="00815D4B" w14:paraId="7D6839E8" w14:textId="77777777">
            <w:pPr>
              <w:autoSpaceDE w:val="0"/>
              <w:autoSpaceDN w:val="0"/>
              <w:adjustRightInd w:val="0"/>
              <w:rPr>
                <w:rFonts w:eastAsia="Calibri"/>
                <w:color w:val="000000"/>
                <w:szCs w:val="22"/>
              </w:rPr>
            </w:pPr>
            <w:hyperlink r:id="rId58" w:history="1">
              <w:r w:rsidRPr="00EE4AB8" w:rsidR="00942969">
                <w:rPr>
                  <w:rStyle w:val="Hyperlink"/>
                  <w:rFonts w:eastAsia="Calibri"/>
                  <w:szCs w:val="22"/>
                </w:rPr>
                <w:t>Nctssdsdni_nmcso_southwest@navy.mil</w:t>
              </w:r>
            </w:hyperlink>
          </w:p>
        </w:tc>
      </w:tr>
      <w:tr w14:paraId="48271C87" w14:textId="77777777" w:rsidTr="00815D4B">
        <w:tblPrEx>
          <w:tblW w:w="9360" w:type="dxa"/>
          <w:tblInd w:w="108" w:type="dxa"/>
          <w:tblLayout w:type="fixed"/>
          <w:tblLook w:val="04A0"/>
        </w:tblPrEx>
        <w:trPr>
          <w:trHeight w:val="350"/>
        </w:trPr>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00F46D63" w14:textId="77777777">
            <w:pPr>
              <w:ind w:left="-105"/>
              <w:rPr>
                <w:rFonts w:eastAsia="Calibri"/>
                <w:szCs w:val="22"/>
              </w:rPr>
            </w:pPr>
            <w:r w:rsidRPr="00626845">
              <w:rPr>
                <w:rFonts w:eastAsia="Calibri"/>
                <w:szCs w:val="22"/>
              </w:rPr>
              <w:t>Florida</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3C1519F9" w14:textId="77777777">
            <w:pPr>
              <w:rPr>
                <w:rFonts w:eastAsia="Calibri"/>
                <w:szCs w:val="22"/>
              </w:rPr>
            </w:pPr>
            <w:r w:rsidRPr="00626845">
              <w:rPr>
                <w:rFonts w:eastAsia="Calibri"/>
                <w:szCs w:val="22"/>
              </w:rPr>
              <w:t>None (statewide)</w:t>
            </w:r>
          </w:p>
        </w:tc>
        <w:tc>
          <w:tcPr>
            <w:tcW w:w="3780" w:type="dxa"/>
            <w:vMerge w:val="restart"/>
            <w:tcBorders>
              <w:top w:val="single" w:sz="4" w:space="0" w:color="auto"/>
              <w:left w:val="single" w:sz="4" w:space="0" w:color="auto"/>
              <w:bottom w:val="single" w:sz="4" w:space="0" w:color="auto"/>
              <w:right w:val="nil"/>
            </w:tcBorders>
            <w:shd w:val="clear" w:color="auto" w:fill="auto"/>
            <w:hideMark/>
          </w:tcPr>
          <w:p w:rsidR="00B37EA7" w:rsidRPr="00626845" w:rsidP="00815D4B" w14:paraId="10924957" w14:textId="77777777">
            <w:pPr>
              <w:autoSpaceDE w:val="0"/>
              <w:autoSpaceDN w:val="0"/>
              <w:adjustRightInd w:val="0"/>
              <w:rPr>
                <w:rFonts w:eastAsia="Calibri"/>
                <w:color w:val="000000"/>
                <w:szCs w:val="22"/>
              </w:rPr>
            </w:pPr>
            <w:r w:rsidRPr="00626845">
              <w:rPr>
                <w:rFonts w:eastAsia="Calibri"/>
                <w:color w:val="000000"/>
                <w:szCs w:val="22"/>
              </w:rPr>
              <w:t>DoD Eastern – DSN – 467-8436</w:t>
            </w:r>
          </w:p>
          <w:p w:rsidR="00B37EA7" w:rsidP="00815D4B" w14:paraId="5714526A" w14:textId="77777777">
            <w:pPr>
              <w:autoSpaceDE w:val="0"/>
              <w:autoSpaceDN w:val="0"/>
              <w:adjustRightInd w:val="0"/>
              <w:rPr>
                <w:rFonts w:eastAsia="Calibri"/>
                <w:color w:val="000000"/>
                <w:szCs w:val="22"/>
              </w:rPr>
            </w:pPr>
            <w:r w:rsidRPr="00626845">
              <w:rPr>
                <w:rFonts w:eastAsia="Calibri"/>
                <w:color w:val="000000"/>
                <w:szCs w:val="22"/>
              </w:rPr>
              <w:t xml:space="preserve">DoD Eastern AFC, (321) 853-8426, </w:t>
            </w:r>
          </w:p>
          <w:p w:rsidR="00B37EA7" w:rsidRPr="00626845" w:rsidP="00815D4B" w14:paraId="41AA951C" w14:textId="77777777">
            <w:pPr>
              <w:autoSpaceDE w:val="0"/>
              <w:autoSpaceDN w:val="0"/>
              <w:adjustRightInd w:val="0"/>
              <w:rPr>
                <w:rFonts w:eastAsia="Calibri"/>
                <w:color w:val="000000"/>
                <w:szCs w:val="22"/>
              </w:rPr>
            </w:pPr>
            <w:hyperlink r:id="rId59" w:history="1">
              <w:r w:rsidRPr="00B456CE" w:rsidR="00942969">
                <w:rPr>
                  <w:rStyle w:val="Hyperlink"/>
                  <w:rFonts w:eastAsia="Calibri"/>
                </w:rPr>
                <w:t>45sw.dodeafc@us.af.mil</w:t>
              </w:r>
            </w:hyperlink>
          </w:p>
        </w:tc>
      </w:tr>
      <w:tr w14:paraId="03132DF9" w14:textId="77777777" w:rsidTr="00815D4B">
        <w:tblPrEx>
          <w:tblW w:w="9360" w:type="dxa"/>
          <w:tblInd w:w="108" w:type="dxa"/>
          <w:tblLayout w:type="fixed"/>
          <w:tblLook w:val="04A0"/>
        </w:tblPrEx>
        <w:trPr>
          <w:trHeight w:val="242"/>
        </w:trPr>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1F7E3A37" w14:textId="77777777">
            <w:pPr>
              <w:ind w:left="-105" w:right="-135"/>
              <w:rPr>
                <w:rFonts w:eastAsia="Calibri"/>
                <w:szCs w:val="22"/>
              </w:rPr>
            </w:pPr>
            <w:r w:rsidRPr="00626845">
              <w:rPr>
                <w:rFonts w:eastAsia="Calibri"/>
                <w:szCs w:val="22"/>
              </w:rPr>
              <w:t>Patrick AFB, FL</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488C1B49" w14:textId="77777777">
            <w:pPr>
              <w:rPr>
                <w:rFonts w:eastAsia="Calibri"/>
                <w:szCs w:val="22"/>
              </w:rPr>
            </w:pPr>
            <w:r w:rsidRPr="00626845">
              <w:rPr>
                <w:rFonts w:eastAsia="Calibri"/>
                <w:szCs w:val="22"/>
              </w:rPr>
              <w:t>Within 322 km of 28° 21</w:t>
            </w:r>
            <w:r>
              <w:rPr>
                <w:rFonts w:eastAsia="Calibri"/>
                <w:szCs w:val="22"/>
              </w:rPr>
              <w:t>’</w:t>
            </w:r>
            <w:r w:rsidRPr="00626845">
              <w:rPr>
                <w:rFonts w:eastAsia="Calibri"/>
                <w:szCs w:val="22"/>
              </w:rPr>
              <w:t xml:space="preserve"> N, 080° 43</w:t>
            </w:r>
            <w:r>
              <w:rPr>
                <w:rFonts w:eastAsia="Calibri"/>
                <w:szCs w:val="22"/>
              </w:rPr>
              <w:t>’</w:t>
            </w:r>
            <w:r w:rsidRPr="00626845">
              <w:rPr>
                <w:rFonts w:eastAsia="Calibri"/>
                <w:szCs w:val="22"/>
              </w:rPr>
              <w:t xml:space="preserve">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626845" w:rsidP="00815D4B" w14:paraId="41FF880D" w14:textId="77777777">
            <w:pPr>
              <w:rPr>
                <w:rFonts w:eastAsia="Calibri"/>
                <w:color w:val="000000"/>
                <w:szCs w:val="22"/>
              </w:rPr>
            </w:pPr>
          </w:p>
        </w:tc>
      </w:tr>
      <w:tr w14:paraId="75E75AFB"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11D7555E" w14:textId="77777777">
            <w:pPr>
              <w:ind w:left="-105"/>
              <w:rPr>
                <w:rFonts w:eastAsia="Calibri"/>
                <w:szCs w:val="22"/>
              </w:rPr>
            </w:pPr>
            <w:r w:rsidRPr="00626845">
              <w:rPr>
                <w:rFonts w:eastAsia="Calibri"/>
                <w:szCs w:val="22"/>
              </w:rPr>
              <w:t>Eglin AFB, FL</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0CF2BB90" w14:textId="77777777">
            <w:pPr>
              <w:rPr>
                <w:rFonts w:eastAsia="Calibri"/>
                <w:szCs w:val="22"/>
              </w:rPr>
            </w:pPr>
            <w:r w:rsidRPr="00626845">
              <w:rPr>
                <w:rFonts w:eastAsia="Calibri"/>
                <w:szCs w:val="22"/>
              </w:rPr>
              <w:t>Within 322 km of 30° 30</w:t>
            </w:r>
            <w:r>
              <w:rPr>
                <w:rFonts w:eastAsia="Calibri"/>
                <w:szCs w:val="22"/>
              </w:rPr>
              <w:t>’</w:t>
            </w:r>
            <w:r w:rsidRPr="00626845">
              <w:rPr>
                <w:rFonts w:eastAsia="Calibri"/>
                <w:szCs w:val="22"/>
              </w:rPr>
              <w:t xml:space="preserve"> N, 086° 30</w:t>
            </w:r>
            <w:r>
              <w:rPr>
                <w:rFonts w:eastAsia="Calibri"/>
                <w:szCs w:val="22"/>
              </w:rPr>
              <w:t>’</w:t>
            </w:r>
            <w:r w:rsidRPr="00626845">
              <w:rPr>
                <w:rFonts w:eastAsia="Calibri"/>
                <w:szCs w:val="22"/>
              </w:rPr>
              <w:t xml:space="preserve"> W</w:t>
            </w:r>
          </w:p>
        </w:tc>
        <w:tc>
          <w:tcPr>
            <w:tcW w:w="3780" w:type="dxa"/>
            <w:tcBorders>
              <w:top w:val="single" w:sz="4" w:space="0" w:color="auto"/>
              <w:left w:val="single" w:sz="4" w:space="0" w:color="auto"/>
              <w:bottom w:val="single" w:sz="4" w:space="0" w:color="auto"/>
              <w:right w:val="nil"/>
            </w:tcBorders>
            <w:shd w:val="clear" w:color="auto" w:fill="auto"/>
            <w:hideMark/>
          </w:tcPr>
          <w:p w:rsidR="00B37EA7" w:rsidRPr="00626845" w:rsidP="00815D4B" w14:paraId="57124792" w14:textId="77777777">
            <w:pPr>
              <w:autoSpaceDE w:val="0"/>
              <w:autoSpaceDN w:val="0"/>
              <w:adjustRightInd w:val="0"/>
              <w:rPr>
                <w:rFonts w:eastAsia="Calibri"/>
                <w:color w:val="000000"/>
                <w:szCs w:val="22"/>
              </w:rPr>
            </w:pPr>
            <w:r w:rsidRPr="00626845">
              <w:rPr>
                <w:rFonts w:eastAsia="Calibri"/>
                <w:color w:val="000000"/>
                <w:szCs w:val="22"/>
              </w:rPr>
              <w:t>DoD Gulf – DSN – 875-5648</w:t>
            </w:r>
          </w:p>
          <w:p w:rsidR="00B37EA7" w:rsidRPr="00626845" w:rsidP="00815D4B" w14:paraId="73509815" w14:textId="77777777">
            <w:pPr>
              <w:autoSpaceDE w:val="0"/>
              <w:autoSpaceDN w:val="0"/>
              <w:adjustRightInd w:val="0"/>
              <w:rPr>
                <w:rFonts w:eastAsia="Calibri"/>
                <w:color w:val="000000"/>
                <w:szCs w:val="22"/>
              </w:rPr>
            </w:pPr>
            <w:r w:rsidRPr="00626845">
              <w:rPr>
                <w:rFonts w:eastAsia="Calibri"/>
                <w:color w:val="000000"/>
                <w:szCs w:val="22"/>
              </w:rPr>
              <w:t>DoD Gulf AFC, (850) 883-5982</w:t>
            </w:r>
          </w:p>
        </w:tc>
      </w:tr>
      <w:tr w14:paraId="3143D674"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626845" w:rsidP="00815D4B" w14:paraId="479A4B0A" w14:textId="77777777">
            <w:pPr>
              <w:ind w:left="-105"/>
              <w:rPr>
                <w:rFonts w:eastAsia="Calibri"/>
                <w:szCs w:val="22"/>
              </w:rPr>
            </w:pPr>
            <w:r w:rsidRPr="00626845">
              <w:rPr>
                <w:rFonts w:eastAsia="Calibri"/>
                <w:szCs w:val="22"/>
              </w:rPr>
              <w:t>Beale AFB, CA</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626845" w:rsidP="00815D4B" w14:paraId="053DA237" w14:textId="77777777">
            <w:pPr>
              <w:rPr>
                <w:rFonts w:eastAsia="Calibri"/>
                <w:szCs w:val="22"/>
              </w:rPr>
            </w:pPr>
            <w:r w:rsidRPr="00626845">
              <w:rPr>
                <w:rFonts w:eastAsia="Calibri"/>
                <w:szCs w:val="22"/>
              </w:rPr>
              <w:t>Within 240 km of 39° 08</w:t>
            </w:r>
            <w:r>
              <w:rPr>
                <w:rFonts w:eastAsia="Calibri"/>
                <w:szCs w:val="22"/>
              </w:rPr>
              <w:t>’</w:t>
            </w:r>
            <w:r w:rsidRPr="00626845">
              <w:rPr>
                <w:rFonts w:eastAsia="Calibri"/>
                <w:szCs w:val="22"/>
              </w:rPr>
              <w:t xml:space="preserve"> N, 121° 26</w:t>
            </w:r>
            <w:r>
              <w:rPr>
                <w:rFonts w:eastAsia="Calibri"/>
                <w:szCs w:val="22"/>
              </w:rPr>
              <w:t>’</w:t>
            </w:r>
            <w:r w:rsidRPr="00626845">
              <w:rPr>
                <w:rFonts w:eastAsia="Calibri"/>
                <w:szCs w:val="22"/>
              </w:rPr>
              <w:t xml:space="preserve"> W</w:t>
            </w:r>
          </w:p>
        </w:tc>
        <w:tc>
          <w:tcPr>
            <w:tcW w:w="3780" w:type="dxa"/>
            <w:vMerge w:val="restart"/>
            <w:tcBorders>
              <w:top w:val="single" w:sz="4" w:space="0" w:color="auto"/>
              <w:left w:val="single" w:sz="4" w:space="0" w:color="auto"/>
              <w:bottom w:val="single" w:sz="4" w:space="0" w:color="auto"/>
              <w:right w:val="nil"/>
            </w:tcBorders>
            <w:shd w:val="clear" w:color="auto" w:fill="auto"/>
            <w:hideMark/>
          </w:tcPr>
          <w:p w:rsidR="00B37EA7" w:rsidRPr="00626845" w:rsidP="00815D4B" w14:paraId="2884DAD1" w14:textId="77777777">
            <w:pPr>
              <w:autoSpaceDE w:val="0"/>
              <w:autoSpaceDN w:val="0"/>
              <w:adjustRightInd w:val="0"/>
              <w:rPr>
                <w:rFonts w:eastAsia="Calibri"/>
                <w:color w:val="000000"/>
                <w:szCs w:val="22"/>
              </w:rPr>
            </w:pPr>
            <w:r w:rsidRPr="00626845">
              <w:rPr>
                <w:rFonts w:eastAsia="Calibri"/>
                <w:color w:val="000000"/>
                <w:szCs w:val="22"/>
              </w:rPr>
              <w:t xml:space="preserve">HQ </w:t>
            </w:r>
            <w:r w:rsidRPr="00626845">
              <w:rPr>
                <w:rFonts w:eastAsia="Calibri"/>
                <w:color w:val="000000"/>
                <w:szCs w:val="22"/>
              </w:rPr>
              <w:t>SpOC</w:t>
            </w:r>
            <w:r w:rsidRPr="00626845">
              <w:rPr>
                <w:rFonts w:eastAsia="Calibri"/>
                <w:color w:val="000000"/>
                <w:szCs w:val="22"/>
              </w:rPr>
              <w:t xml:space="preserve"> Spectrum Management Office, (719) 554-6400,</w:t>
            </w:r>
          </w:p>
          <w:p w:rsidR="00B37EA7" w:rsidRPr="00626845" w:rsidP="00815D4B" w14:paraId="0BCB5EAB" w14:textId="77777777">
            <w:pPr>
              <w:autoSpaceDE w:val="0"/>
              <w:autoSpaceDN w:val="0"/>
              <w:adjustRightInd w:val="0"/>
              <w:rPr>
                <w:rFonts w:eastAsia="Calibri"/>
                <w:color w:val="000000"/>
                <w:szCs w:val="22"/>
              </w:rPr>
            </w:pPr>
            <w:hyperlink r:id="rId60" w:history="1">
              <w:r w:rsidRPr="00626845" w:rsidR="00942969">
                <w:rPr>
                  <w:rStyle w:val="Hyperlink"/>
                  <w:rFonts w:eastAsia="Calibri"/>
                  <w:szCs w:val="22"/>
                </w:rPr>
                <w:t>SpOC.SMO@us.af.mil</w:t>
              </w:r>
            </w:hyperlink>
          </w:p>
          <w:p w:rsidR="00B37EA7" w:rsidRPr="00626845" w:rsidP="00815D4B" w14:paraId="13FB7853" w14:textId="77777777">
            <w:pPr>
              <w:autoSpaceDE w:val="0"/>
              <w:autoSpaceDN w:val="0"/>
              <w:adjustRightInd w:val="0"/>
              <w:rPr>
                <w:rFonts w:eastAsia="Calibri"/>
                <w:color w:val="000000"/>
                <w:szCs w:val="22"/>
              </w:rPr>
            </w:pPr>
            <w:r w:rsidRPr="00626845">
              <w:rPr>
                <w:rFonts w:eastAsia="Calibri"/>
                <w:color w:val="000000"/>
                <w:szCs w:val="22"/>
              </w:rPr>
              <w:t xml:space="preserve">HQ </w:t>
            </w:r>
            <w:r w:rsidRPr="00626845">
              <w:rPr>
                <w:rFonts w:eastAsia="Calibri"/>
                <w:color w:val="000000"/>
                <w:szCs w:val="22"/>
              </w:rPr>
              <w:t>SpOC</w:t>
            </w:r>
            <w:r w:rsidRPr="00626845">
              <w:rPr>
                <w:rFonts w:eastAsia="Calibri"/>
                <w:color w:val="000000"/>
                <w:szCs w:val="22"/>
              </w:rPr>
              <w:t xml:space="preserve">  DSN – 692-6400 </w:t>
            </w:r>
          </w:p>
        </w:tc>
      </w:tr>
      <w:tr w14:paraId="5E4A758F"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2C1CD4" w:rsidP="00815D4B" w14:paraId="1286F2DD" w14:textId="77777777">
            <w:pPr>
              <w:autoSpaceDE w:val="0"/>
              <w:autoSpaceDN w:val="0"/>
              <w:adjustRightInd w:val="0"/>
              <w:ind w:left="-105"/>
              <w:rPr>
                <w:rFonts w:eastAsia="Calibri"/>
                <w:szCs w:val="22"/>
              </w:rPr>
            </w:pPr>
            <w:r w:rsidRPr="002C1CD4">
              <w:rPr>
                <w:rFonts w:eastAsia="Calibri"/>
                <w:szCs w:val="22"/>
              </w:rPr>
              <w:t>Goodfellow</w:t>
            </w:r>
          </w:p>
          <w:p w:rsidR="00B37EA7" w:rsidRPr="002C1CD4" w:rsidP="00815D4B" w14:paraId="5E1FD024" w14:textId="77777777">
            <w:pPr>
              <w:ind w:left="-105"/>
              <w:rPr>
                <w:rFonts w:eastAsia="Calibri"/>
                <w:szCs w:val="22"/>
              </w:rPr>
            </w:pPr>
            <w:r w:rsidRPr="002C1CD4">
              <w:rPr>
                <w:rFonts w:eastAsia="Calibri"/>
                <w:szCs w:val="22"/>
              </w:rPr>
              <w:t>AFB, TX</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2C1CD4" w:rsidP="00815D4B" w14:paraId="0580D657" w14:textId="77777777">
            <w:pPr>
              <w:rPr>
                <w:rFonts w:eastAsia="Calibri"/>
                <w:szCs w:val="22"/>
              </w:rPr>
            </w:pPr>
            <w:r w:rsidRPr="002C1CD4">
              <w:rPr>
                <w:rFonts w:eastAsia="Calibri"/>
                <w:szCs w:val="22"/>
              </w:rPr>
              <w:t>Within 200 km of 31° 25</w:t>
            </w:r>
            <w:r>
              <w:rPr>
                <w:rFonts w:eastAsia="Calibri"/>
                <w:szCs w:val="22"/>
              </w:rPr>
              <w:t>’</w:t>
            </w:r>
            <w:r w:rsidRPr="002C1CD4">
              <w:rPr>
                <w:rFonts w:eastAsia="Calibri"/>
                <w:szCs w:val="22"/>
              </w:rPr>
              <w:t xml:space="preserve"> N, 100° 24</w:t>
            </w:r>
            <w:r>
              <w:rPr>
                <w:rFonts w:eastAsia="Calibri"/>
                <w:szCs w:val="22"/>
              </w:rPr>
              <w:t>’</w:t>
            </w:r>
            <w:r w:rsidRPr="002C1CD4">
              <w:rPr>
                <w:rFonts w:eastAsia="Calibri"/>
                <w:szCs w:val="22"/>
              </w:rPr>
              <w:t xml:space="preserve">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2C1CD4" w:rsidP="00815D4B" w14:paraId="3AAB723E" w14:textId="77777777">
            <w:pPr>
              <w:rPr>
                <w:rFonts w:eastAsia="Calibri"/>
                <w:color w:val="000000"/>
                <w:sz w:val="24"/>
                <w:szCs w:val="24"/>
              </w:rPr>
            </w:pPr>
          </w:p>
        </w:tc>
      </w:tr>
      <w:tr w14:paraId="2CEB8B12"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2C1CD4" w:rsidP="00815D4B" w14:paraId="698CE243" w14:textId="77777777">
            <w:pPr>
              <w:autoSpaceDE w:val="0"/>
              <w:autoSpaceDN w:val="0"/>
              <w:adjustRightInd w:val="0"/>
              <w:ind w:left="-105"/>
              <w:rPr>
                <w:rFonts w:eastAsia="Calibri"/>
                <w:szCs w:val="22"/>
              </w:rPr>
            </w:pPr>
            <w:r w:rsidRPr="002C1CD4">
              <w:rPr>
                <w:rFonts w:eastAsia="Calibri"/>
                <w:szCs w:val="22"/>
              </w:rPr>
              <w:t>Warner Robins</w:t>
            </w:r>
          </w:p>
          <w:p w:rsidR="00B37EA7" w:rsidRPr="002C1CD4" w:rsidP="00815D4B" w14:paraId="5CD11315" w14:textId="77777777">
            <w:pPr>
              <w:autoSpaceDE w:val="0"/>
              <w:autoSpaceDN w:val="0"/>
              <w:adjustRightInd w:val="0"/>
              <w:ind w:left="-105"/>
              <w:rPr>
                <w:rFonts w:eastAsia="Calibri"/>
                <w:szCs w:val="22"/>
              </w:rPr>
            </w:pPr>
            <w:r w:rsidRPr="002C1CD4">
              <w:rPr>
                <w:rFonts w:eastAsia="Calibri"/>
                <w:szCs w:val="22"/>
              </w:rPr>
              <w:t>AFB, GA</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2C1CD4" w:rsidP="00815D4B" w14:paraId="5BD5F84D" w14:textId="77777777">
            <w:pPr>
              <w:rPr>
                <w:rFonts w:eastAsia="Calibri"/>
                <w:szCs w:val="22"/>
              </w:rPr>
            </w:pPr>
            <w:r w:rsidRPr="002C1CD4">
              <w:rPr>
                <w:rFonts w:eastAsia="Calibri"/>
                <w:szCs w:val="22"/>
              </w:rPr>
              <w:t>Within 200 km of 32° 38</w:t>
            </w:r>
            <w:r>
              <w:rPr>
                <w:rFonts w:eastAsia="Calibri"/>
                <w:szCs w:val="22"/>
              </w:rPr>
              <w:t>’</w:t>
            </w:r>
            <w:r w:rsidRPr="002C1CD4">
              <w:rPr>
                <w:rFonts w:eastAsia="Calibri"/>
                <w:szCs w:val="22"/>
              </w:rPr>
              <w:t xml:space="preserve"> N, 083° 35</w:t>
            </w:r>
            <w:r>
              <w:rPr>
                <w:rFonts w:eastAsia="Calibri"/>
                <w:szCs w:val="22"/>
              </w:rPr>
              <w:t>’</w:t>
            </w:r>
            <w:r w:rsidRPr="002C1CD4">
              <w:rPr>
                <w:rFonts w:eastAsia="Calibri"/>
                <w:szCs w:val="22"/>
              </w:rPr>
              <w:t xml:space="preserve">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2C1CD4" w:rsidP="00815D4B" w14:paraId="3AA37C7D" w14:textId="77777777">
            <w:pPr>
              <w:rPr>
                <w:rFonts w:eastAsia="Calibri"/>
                <w:color w:val="000000"/>
                <w:sz w:val="24"/>
                <w:szCs w:val="24"/>
              </w:rPr>
            </w:pPr>
          </w:p>
        </w:tc>
      </w:tr>
      <w:tr w14:paraId="389AAEBA"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2C1CD4" w:rsidP="00815D4B" w14:paraId="63430C33" w14:textId="77777777">
            <w:pPr>
              <w:autoSpaceDE w:val="0"/>
              <w:autoSpaceDN w:val="0"/>
              <w:adjustRightInd w:val="0"/>
              <w:ind w:left="-105"/>
              <w:rPr>
                <w:rFonts w:eastAsia="Calibri"/>
                <w:szCs w:val="22"/>
              </w:rPr>
            </w:pPr>
            <w:r w:rsidRPr="002C1CD4">
              <w:rPr>
                <w:rFonts w:eastAsia="Calibri"/>
                <w:szCs w:val="22"/>
              </w:rPr>
              <w:t>Clear AFS, AK</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2C1CD4" w:rsidP="00815D4B" w14:paraId="1E37F87D" w14:textId="77777777">
            <w:pPr>
              <w:rPr>
                <w:rFonts w:eastAsia="Calibri"/>
                <w:szCs w:val="22"/>
              </w:rPr>
            </w:pPr>
            <w:r w:rsidRPr="002C1CD4">
              <w:rPr>
                <w:rFonts w:eastAsia="Calibri"/>
                <w:szCs w:val="22"/>
              </w:rPr>
              <w:t>Within 160 km of 64° 17</w:t>
            </w:r>
            <w:r>
              <w:rPr>
                <w:rFonts w:eastAsia="Calibri"/>
                <w:szCs w:val="22"/>
              </w:rPr>
              <w:t>’</w:t>
            </w:r>
            <w:r w:rsidRPr="002C1CD4">
              <w:rPr>
                <w:rFonts w:eastAsia="Calibri"/>
                <w:szCs w:val="22"/>
              </w:rPr>
              <w:t xml:space="preserve"> N, 149° 10</w:t>
            </w:r>
            <w:r>
              <w:rPr>
                <w:rFonts w:eastAsia="Calibri"/>
                <w:szCs w:val="22"/>
              </w:rPr>
              <w:t>’</w:t>
            </w:r>
            <w:r w:rsidRPr="002C1CD4">
              <w:rPr>
                <w:rFonts w:eastAsia="Calibri"/>
                <w:szCs w:val="22"/>
              </w:rPr>
              <w:t xml:space="preserve">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2C1CD4" w:rsidP="00815D4B" w14:paraId="6444A5D4" w14:textId="77777777">
            <w:pPr>
              <w:rPr>
                <w:rFonts w:eastAsia="Calibri"/>
                <w:color w:val="000000"/>
                <w:sz w:val="24"/>
                <w:szCs w:val="24"/>
              </w:rPr>
            </w:pPr>
          </w:p>
        </w:tc>
      </w:tr>
      <w:tr w14:paraId="221F7985"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2C1CD4" w:rsidP="00815D4B" w14:paraId="212DE0F3" w14:textId="77777777">
            <w:pPr>
              <w:autoSpaceDE w:val="0"/>
              <w:autoSpaceDN w:val="0"/>
              <w:adjustRightInd w:val="0"/>
              <w:ind w:left="-105"/>
              <w:rPr>
                <w:rFonts w:eastAsia="Calibri"/>
                <w:szCs w:val="22"/>
              </w:rPr>
            </w:pPr>
            <w:r w:rsidRPr="002C1CD4">
              <w:rPr>
                <w:rFonts w:eastAsia="Calibri"/>
                <w:szCs w:val="22"/>
              </w:rPr>
              <w:t>Concrete, ND</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2C1CD4" w:rsidP="00815D4B" w14:paraId="781B99C6" w14:textId="77777777">
            <w:pPr>
              <w:rPr>
                <w:rFonts w:eastAsia="Calibri"/>
                <w:szCs w:val="22"/>
              </w:rPr>
            </w:pPr>
            <w:r w:rsidRPr="002C1CD4">
              <w:rPr>
                <w:rFonts w:eastAsia="Calibri"/>
                <w:szCs w:val="22"/>
              </w:rPr>
              <w:t>Within 160 km of 48° 43</w:t>
            </w:r>
            <w:r>
              <w:rPr>
                <w:rFonts w:eastAsia="Calibri"/>
                <w:szCs w:val="22"/>
              </w:rPr>
              <w:t>’</w:t>
            </w:r>
            <w:r w:rsidRPr="002C1CD4">
              <w:rPr>
                <w:rFonts w:eastAsia="Calibri"/>
                <w:szCs w:val="22"/>
              </w:rPr>
              <w:t xml:space="preserve"> N, 097° 54</w:t>
            </w:r>
            <w:r>
              <w:rPr>
                <w:rFonts w:eastAsia="Calibri"/>
                <w:szCs w:val="22"/>
              </w:rPr>
              <w:t>’</w:t>
            </w:r>
            <w:r w:rsidRPr="002C1CD4">
              <w:rPr>
                <w:rFonts w:eastAsia="Calibri"/>
                <w:szCs w:val="22"/>
              </w:rPr>
              <w:t xml:space="preserve">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2C1CD4" w:rsidP="00815D4B" w14:paraId="55E7366B" w14:textId="77777777">
            <w:pPr>
              <w:rPr>
                <w:rFonts w:eastAsia="Calibri"/>
                <w:color w:val="000000"/>
                <w:sz w:val="24"/>
                <w:szCs w:val="24"/>
              </w:rPr>
            </w:pPr>
          </w:p>
        </w:tc>
      </w:tr>
      <w:tr w14:paraId="2E44D9DD" w14:textId="77777777" w:rsidTr="00815D4B">
        <w:tblPrEx>
          <w:tblW w:w="9360" w:type="dxa"/>
          <w:tblInd w:w="108" w:type="dxa"/>
          <w:tblLayout w:type="fixed"/>
          <w:tblLook w:val="04A0"/>
        </w:tblPrEx>
        <w:tc>
          <w:tcPr>
            <w:tcW w:w="1687" w:type="dxa"/>
            <w:tcBorders>
              <w:top w:val="single" w:sz="4" w:space="0" w:color="auto"/>
              <w:left w:val="nil"/>
              <w:bottom w:val="single" w:sz="4" w:space="0" w:color="auto"/>
              <w:right w:val="single" w:sz="4" w:space="0" w:color="auto"/>
            </w:tcBorders>
            <w:shd w:val="clear" w:color="auto" w:fill="auto"/>
            <w:hideMark/>
          </w:tcPr>
          <w:p w:rsidR="00B37EA7" w:rsidRPr="002C1CD4" w:rsidP="00815D4B" w14:paraId="2C85A435" w14:textId="77777777">
            <w:pPr>
              <w:autoSpaceDE w:val="0"/>
              <w:autoSpaceDN w:val="0"/>
              <w:adjustRightInd w:val="0"/>
              <w:ind w:left="-105"/>
              <w:rPr>
                <w:rFonts w:eastAsia="Calibri"/>
                <w:szCs w:val="22"/>
              </w:rPr>
            </w:pPr>
            <w:r w:rsidRPr="002C1CD4">
              <w:rPr>
                <w:rFonts w:eastAsia="Calibri"/>
                <w:szCs w:val="22"/>
              </w:rPr>
              <w:t>Otis AFB, MA</w:t>
            </w:r>
          </w:p>
        </w:tc>
        <w:tc>
          <w:tcPr>
            <w:tcW w:w="3893" w:type="dxa"/>
            <w:tcBorders>
              <w:top w:val="single" w:sz="4" w:space="0" w:color="auto"/>
              <w:left w:val="single" w:sz="4" w:space="0" w:color="auto"/>
              <w:bottom w:val="single" w:sz="4" w:space="0" w:color="auto"/>
              <w:right w:val="single" w:sz="4" w:space="0" w:color="auto"/>
            </w:tcBorders>
            <w:shd w:val="clear" w:color="auto" w:fill="auto"/>
            <w:hideMark/>
          </w:tcPr>
          <w:p w:rsidR="00B37EA7" w:rsidRPr="002C1CD4" w:rsidP="00815D4B" w14:paraId="1DF94445" w14:textId="77777777">
            <w:pPr>
              <w:rPr>
                <w:rFonts w:eastAsia="Calibri"/>
                <w:szCs w:val="22"/>
              </w:rPr>
            </w:pPr>
            <w:r w:rsidRPr="002C1CD4">
              <w:rPr>
                <w:rFonts w:eastAsia="Calibri"/>
                <w:szCs w:val="22"/>
              </w:rPr>
              <w:t>Within 160 km of 41° 45</w:t>
            </w:r>
            <w:r>
              <w:rPr>
                <w:rFonts w:eastAsia="Calibri"/>
                <w:szCs w:val="22"/>
              </w:rPr>
              <w:t>’</w:t>
            </w:r>
            <w:r w:rsidRPr="002C1CD4">
              <w:rPr>
                <w:rFonts w:eastAsia="Calibri"/>
                <w:szCs w:val="22"/>
              </w:rPr>
              <w:t xml:space="preserve"> N, 070° 32</w:t>
            </w:r>
            <w:r>
              <w:rPr>
                <w:rFonts w:eastAsia="Calibri"/>
                <w:szCs w:val="22"/>
              </w:rPr>
              <w:t>’</w:t>
            </w:r>
            <w:r w:rsidRPr="002C1CD4">
              <w:rPr>
                <w:rFonts w:eastAsia="Calibri"/>
                <w:szCs w:val="22"/>
              </w:rPr>
              <w:t xml:space="preserve"> W</w:t>
            </w:r>
          </w:p>
        </w:tc>
        <w:tc>
          <w:tcPr>
            <w:tcW w:w="3780" w:type="dxa"/>
            <w:vMerge/>
            <w:tcBorders>
              <w:top w:val="single" w:sz="4" w:space="0" w:color="auto"/>
              <w:left w:val="single" w:sz="4" w:space="0" w:color="auto"/>
              <w:bottom w:val="single" w:sz="4" w:space="0" w:color="auto"/>
              <w:right w:val="nil"/>
            </w:tcBorders>
            <w:shd w:val="clear" w:color="auto" w:fill="auto"/>
            <w:vAlign w:val="center"/>
            <w:hideMark/>
          </w:tcPr>
          <w:p w:rsidR="00B37EA7" w:rsidRPr="002C1CD4" w:rsidP="00815D4B" w14:paraId="7EBCDBB0" w14:textId="77777777">
            <w:pPr>
              <w:rPr>
                <w:rFonts w:eastAsia="Calibri"/>
                <w:color w:val="000000"/>
                <w:sz w:val="24"/>
                <w:szCs w:val="24"/>
              </w:rPr>
            </w:pPr>
          </w:p>
        </w:tc>
      </w:tr>
    </w:tbl>
    <w:p w:rsidR="00B37EA7" w:rsidRPr="00394572" w:rsidP="00B37EA7" w14:paraId="2266AE8E" w14:textId="77777777">
      <w:pPr>
        <w:rPr>
          <w:rFonts w:eastAsia="Calibri"/>
          <w:szCs w:val="22"/>
        </w:rPr>
      </w:pPr>
    </w:p>
    <w:p w:rsidR="00B37EA7" w:rsidP="00B37EA7" w14:paraId="58434B10" w14:textId="77777777">
      <w:pPr>
        <w:ind w:firstLine="360"/>
        <w:jc w:val="both"/>
      </w:pPr>
      <w:r w:rsidRPr="00394572">
        <w:rPr>
          <w:rFonts w:eastAsia="Calibri"/>
        </w:rPr>
        <w:t>(</w:t>
      </w:r>
      <w:r>
        <w:rPr>
          <w:rFonts w:eastAsia="Calibri"/>
        </w:rPr>
        <w:t>ii</w:t>
      </w:r>
      <w:r w:rsidRPr="00394572">
        <w:rPr>
          <w:rFonts w:eastAsia="Calibri"/>
        </w:rPr>
        <w:t>) In the sub-band 420-430 MHz, the amateur service is not allocated north of Line A (def. § 2.1).</w:t>
      </w:r>
    </w:p>
    <w:p w:rsidR="00B37EA7" w:rsidP="00B37EA7" w14:paraId="28A3779C" w14:textId="77777777">
      <w:pPr>
        <w:autoSpaceDE w:val="0"/>
        <w:autoSpaceDN w:val="0"/>
        <w:adjustRightInd w:val="0"/>
        <w:ind w:firstLine="360"/>
        <w:rPr>
          <w:rFonts w:eastAsia="Calibri"/>
        </w:rPr>
      </w:pPr>
    </w:p>
    <w:p w:rsidR="00B37EA7" w:rsidRPr="002C1CD4" w:rsidP="00B37EA7" w14:paraId="22306A80" w14:textId="77777777">
      <w:pPr>
        <w:tabs>
          <w:tab w:val="left" w:pos="810"/>
          <w:tab w:val="left" w:pos="1080"/>
        </w:tabs>
        <w:suppressAutoHyphens/>
        <w:ind w:firstLine="360"/>
        <w:rPr>
          <w:szCs w:val="22"/>
        </w:rPr>
      </w:pPr>
      <w:r w:rsidRPr="002C1CD4">
        <w:rPr>
          <w:szCs w:val="22"/>
        </w:rPr>
        <w:t>* * * * *</w:t>
      </w:r>
    </w:p>
    <w:p w:rsidR="00B37EA7" w:rsidRPr="0040307D" w:rsidP="00B37EA7" w14:paraId="36726746" w14:textId="77777777">
      <w:pPr>
        <w:autoSpaceDE w:val="0"/>
        <w:autoSpaceDN w:val="0"/>
        <w:adjustRightInd w:val="0"/>
        <w:ind w:firstLine="360"/>
        <w:rPr>
          <w:rFonts w:eastAsia="Calibri"/>
        </w:rPr>
      </w:pPr>
    </w:p>
    <w:p w:rsidR="00B37EA7" w:rsidRPr="002C1CD4" w:rsidP="00B37EA7" w14:paraId="5DF0B9CD" w14:textId="27A0C28A">
      <w:pPr>
        <w:ind w:firstLine="360"/>
      </w:pPr>
      <w:r>
        <w:rPr>
          <w:snapToGrid/>
          <w:kern w:val="0"/>
          <w:szCs w:val="22"/>
        </w:rPr>
        <w:t xml:space="preserve">(287) </w:t>
      </w:r>
      <w:r w:rsidRPr="002C1CD4" w:rsidR="00942969">
        <w:rPr>
          <w:snapToGrid/>
          <w:kern w:val="0"/>
          <w:szCs w:val="22"/>
        </w:rPr>
        <w:t xml:space="preserve">US287 </w:t>
      </w:r>
      <w:r w:rsidRPr="002C1CD4" w:rsidR="00942969">
        <w:t xml:space="preserve">The bands </w:t>
      </w:r>
      <w:r w:rsidRPr="002C1CD4" w:rsidR="00942969">
        <w:rPr>
          <w:snapToGrid/>
        </w:rPr>
        <w:t>457.5125-457.6125 MHz, 467.53125-467.54375 MHz, 467.512375-467.518625 MHz, 467.55625-467.56875 MHz, and 467.7375-467.8375 MHz are also allocated to the maritime mobile service on a co</w:t>
      </w:r>
      <w:r w:rsidRPr="002C1CD4" w:rsidR="00942969">
        <w:rPr>
          <w:snapToGrid/>
        </w:rPr>
        <w:noBreakHyphen/>
        <w:t>equal, primary basis with the non</w:t>
      </w:r>
      <w:r w:rsidRPr="002C1CD4" w:rsidR="00942969">
        <w:rPr>
          <w:snapToGrid/>
        </w:rPr>
        <w:noBreakHyphen/>
        <w:t>Federal fixed and land mobile services.  Use of these frequency bands by the maritime mobile service is limited to on-board communication stations.  In these frequency bands, stations in the fixed and land mobile services may not claim protection from interference caused by on-board communication stations operating in accordance with US288 and on</w:t>
      </w:r>
      <w:r w:rsidRPr="002C1CD4" w:rsidR="00942969">
        <w:rPr>
          <w:snapToGrid/>
        </w:rPr>
        <w:noBreakHyphen/>
        <w:t>board communication stations may not claim protection from stations in the fixed and land mobile services.</w:t>
      </w:r>
    </w:p>
    <w:p w:rsidR="00B37EA7" w:rsidP="00B37EA7" w14:paraId="7714D159" w14:textId="77777777">
      <w:pPr>
        <w:ind w:firstLine="360"/>
        <w:rPr>
          <w:szCs w:val="22"/>
        </w:rPr>
      </w:pPr>
      <w:bookmarkStart w:id="5486" w:name="_Hlk68186855"/>
      <w:bookmarkStart w:id="5487" w:name="_Hlk68177400"/>
      <w:bookmarkStart w:id="5488" w:name="_Hlk68178707"/>
      <w:bookmarkStart w:id="5489" w:name="_Hlk11139648"/>
    </w:p>
    <w:p w:rsidR="00B37EA7" w:rsidRPr="002C1CD4" w:rsidP="00B37EA7" w14:paraId="74B04867" w14:textId="540D9149">
      <w:pPr>
        <w:ind w:firstLine="360"/>
        <w:rPr>
          <w:snapToGrid/>
          <w:kern w:val="0"/>
          <w:szCs w:val="22"/>
        </w:rPr>
      </w:pPr>
      <w:r>
        <w:rPr>
          <w:szCs w:val="22"/>
        </w:rPr>
        <w:t xml:space="preserve">(288) </w:t>
      </w:r>
      <w:r w:rsidRPr="002C1CD4" w:rsidR="00942969">
        <w:rPr>
          <w:szCs w:val="22"/>
        </w:rPr>
        <w:t xml:space="preserve">US288  In the territorial waters of the United States, </w:t>
      </w:r>
      <w:r w:rsidRPr="002C1CD4" w:rsidR="00942969">
        <w:t>footnote 5.287 applies</w:t>
      </w:r>
      <w:r w:rsidRPr="002C1CD4" w:rsidR="00942969">
        <w:rPr>
          <w:szCs w:val="22"/>
        </w:rPr>
        <w:t>, except that on-board communication stations must transmit only on the listed frequencies and must operate as specified herein</w:t>
      </w:r>
      <w:r w:rsidRPr="002C1CD4" w:rsidR="00942969">
        <w:t xml:space="preserve">.  On-board repeater stations and </w:t>
      </w:r>
      <w:r w:rsidRPr="002C1CD4" w:rsidR="00942969">
        <w:rPr>
          <w:shd w:val="clear" w:color="auto" w:fill="FFFFFF"/>
        </w:rPr>
        <w:t>mobile stations used for single</w:t>
      </w:r>
      <w:r w:rsidRPr="002C1CD4" w:rsidR="00942969">
        <w:rPr>
          <w:shd w:val="clear" w:color="auto" w:fill="FFFFFF"/>
        </w:rPr>
        <w:noBreakHyphen/>
        <w:t xml:space="preserve">frequency simplex operation </w:t>
      </w:r>
      <w:r w:rsidRPr="002C1CD4" w:rsidR="00942969">
        <w:t xml:space="preserve">may </w:t>
      </w:r>
      <w:r w:rsidRPr="002C1CD4" w:rsidR="00942969">
        <w:t xml:space="preserve">transmit only in the band </w:t>
      </w:r>
      <w:r w:rsidRPr="002C1CD4" w:rsidR="00942969">
        <w:rPr>
          <w:snapToGrid/>
        </w:rPr>
        <w:t xml:space="preserve">457.5125-457.6125 MHz.  </w:t>
      </w:r>
      <w:r w:rsidRPr="002C1CD4" w:rsidR="00942969">
        <w:rPr>
          <w:snapToGrid/>
          <w:kern w:val="0"/>
          <w:szCs w:val="22"/>
        </w:rPr>
        <w:t xml:space="preserve">The preferred frequencies </w:t>
      </w:r>
      <w:r w:rsidRPr="002C1CD4" w:rsidR="00942969">
        <w:t xml:space="preserve">for repeater systems </w:t>
      </w:r>
      <w:r w:rsidRPr="002C1CD4" w:rsidR="00942969">
        <w:rPr>
          <w:snapToGrid/>
          <w:kern w:val="0"/>
          <w:szCs w:val="22"/>
        </w:rPr>
        <w:t>are 457.525 MHz (channel 1 or 11), 457.</w:t>
      </w:r>
      <w:r w:rsidRPr="002C1CD4" w:rsidR="00942969">
        <w:rPr>
          <w:snapToGrid/>
        </w:rPr>
        <w:t xml:space="preserve">5375 MHz (channel 12), </w:t>
      </w:r>
      <w:r w:rsidRPr="002C1CD4" w:rsidR="00942969">
        <w:rPr>
          <w:snapToGrid/>
          <w:kern w:val="0"/>
          <w:szCs w:val="22"/>
        </w:rPr>
        <w:t>457.550 MHz (channel 2 or 13),</w:t>
      </w:r>
      <w:r w:rsidRPr="002C1CD4" w:rsidR="00942969">
        <w:rPr>
          <w:snapToGrid/>
        </w:rPr>
        <w:t xml:space="preserve"> 457.5625 MHz (channel 14),</w:t>
      </w:r>
      <w:r w:rsidRPr="002C1CD4" w:rsidR="00942969">
        <w:rPr>
          <w:snapToGrid/>
          <w:kern w:val="0"/>
          <w:szCs w:val="22"/>
        </w:rPr>
        <w:t xml:space="preserve"> 457.575 MHz (channel 3 or 15), and 457.600 MHz paired, respectively, with 467.750 MHz, 467.</w:t>
      </w:r>
      <w:r w:rsidRPr="002C1CD4" w:rsidR="00942969">
        <w:rPr>
          <w:snapToGrid/>
        </w:rPr>
        <w:t xml:space="preserve">7625 MHz, </w:t>
      </w:r>
      <w:r w:rsidRPr="002C1CD4" w:rsidR="00942969">
        <w:rPr>
          <w:snapToGrid/>
          <w:kern w:val="0"/>
          <w:szCs w:val="22"/>
        </w:rPr>
        <w:t>467.775 MHz, 467.</w:t>
      </w:r>
      <w:r w:rsidRPr="002C1CD4" w:rsidR="00942969">
        <w:rPr>
          <w:snapToGrid/>
        </w:rPr>
        <w:t xml:space="preserve">7875 MHz, </w:t>
      </w:r>
      <w:r w:rsidRPr="002C1CD4" w:rsidR="00942969">
        <w:rPr>
          <w:snapToGrid/>
          <w:kern w:val="0"/>
          <w:szCs w:val="22"/>
        </w:rPr>
        <w:t>467.800 MHz, and 467.825 MHz</w:t>
      </w:r>
      <w:r w:rsidRPr="002C1CD4" w:rsidR="00942969">
        <w:rPr>
          <w:snapToGrid/>
        </w:rPr>
        <w:t>; and the preferred frequencies for single</w:t>
      </w:r>
      <w:r w:rsidRPr="002C1CD4" w:rsidR="00942969">
        <w:rPr>
          <w:snapToGrid/>
        </w:rPr>
        <w:noBreakHyphen/>
        <w:t>frequency operations are c</w:t>
      </w:r>
      <w:r w:rsidRPr="002C1CD4" w:rsidR="00942969">
        <w:t>hannels 1-3, 11-15, and 121</w:t>
      </w:r>
      <w:r w:rsidRPr="002C1CD4" w:rsidR="00942969">
        <w:rPr>
          <w:snapToGrid/>
          <w:kern w:val="0"/>
          <w:szCs w:val="22"/>
        </w:rPr>
        <w:t>.</w:t>
      </w:r>
      <w:r w:rsidRPr="002C1CD4" w:rsidR="00942969">
        <w:t xml:space="preserve">  Use of channels 122, 141, and 142 and channel pairs 12/22, 14/24, 102/202, 121/221, 122/222, 141/241, and 142/242 is also authorized at coastal ports and the inland ports of Houston, Baton Rouge, and Portland, and along the waterway</w:t>
      </w:r>
      <w:r w:rsidR="00942969">
        <w:t>s</w:t>
      </w:r>
      <w:r w:rsidRPr="002C1CD4" w:rsidR="00942969">
        <w:t xml:space="preserve"> and at other ports between these inland ports and the ocean; however, on-board communication stations must not transmit on these channels while in port and not underway or preparing to get underway</w:t>
      </w:r>
      <w:r w:rsidRPr="002C1CD4" w:rsidR="00942969">
        <w:rPr>
          <w:snapToGrid/>
        </w:rPr>
        <w:t>.</w:t>
      </w:r>
      <w:bookmarkEnd w:id="5486"/>
    </w:p>
    <w:p w:rsidR="00B37EA7" w:rsidRPr="002C1CD4" w:rsidP="00B37EA7" w14:paraId="29D68809" w14:textId="77777777">
      <w:pPr>
        <w:tabs>
          <w:tab w:val="left" w:pos="810"/>
          <w:tab w:val="left" w:pos="1080"/>
        </w:tabs>
        <w:suppressAutoHyphens/>
        <w:ind w:firstLine="360"/>
        <w:rPr>
          <w:szCs w:val="22"/>
        </w:rPr>
      </w:pPr>
      <w:bookmarkStart w:id="5490" w:name="_Hlk11524830"/>
      <w:bookmarkEnd w:id="5487"/>
      <w:bookmarkEnd w:id="5488"/>
    </w:p>
    <w:p w:rsidR="00B37EA7" w:rsidRPr="002C1CD4" w:rsidP="00B37EA7" w14:paraId="262D9B69" w14:textId="77777777">
      <w:pPr>
        <w:tabs>
          <w:tab w:val="left" w:pos="810"/>
          <w:tab w:val="left" w:pos="1080"/>
        </w:tabs>
        <w:suppressAutoHyphens/>
        <w:ind w:firstLine="360"/>
        <w:rPr>
          <w:szCs w:val="22"/>
        </w:rPr>
      </w:pPr>
      <w:r w:rsidRPr="002C1CD4">
        <w:rPr>
          <w:szCs w:val="22"/>
        </w:rPr>
        <w:t>* * * * *</w:t>
      </w:r>
    </w:p>
    <w:p w:rsidR="00B37EA7" w:rsidRPr="002C1CD4" w:rsidP="00B37EA7" w14:paraId="3EAFD254" w14:textId="77777777">
      <w:pPr>
        <w:tabs>
          <w:tab w:val="left" w:pos="810"/>
          <w:tab w:val="left" w:pos="1080"/>
        </w:tabs>
        <w:suppressAutoHyphens/>
        <w:ind w:firstLine="360"/>
        <w:rPr>
          <w:szCs w:val="22"/>
        </w:rPr>
      </w:pPr>
    </w:p>
    <w:bookmarkEnd w:id="5482"/>
    <w:bookmarkEnd w:id="5485"/>
    <w:bookmarkEnd w:id="5489"/>
    <w:bookmarkEnd w:id="5490"/>
    <w:p w:rsidR="000F42B2" w:rsidRPr="002C1CD4" w:rsidP="00B37EA7" w14:paraId="58C183D4" w14:textId="7FC4EB46">
      <w:pPr>
        <w:widowControl/>
        <w:ind w:firstLine="360"/>
        <w:rPr>
          <w:rFonts w:eastAsia="Calibri"/>
          <w:bCs/>
          <w:snapToGrid/>
          <w:kern w:val="0"/>
          <w:szCs w:val="22"/>
        </w:rPr>
      </w:pPr>
      <w:r>
        <w:rPr>
          <w:rFonts w:eastAsia="Calibri"/>
          <w:bCs/>
          <w:snapToGrid/>
          <w:kern w:val="0"/>
          <w:szCs w:val="22"/>
        </w:rPr>
        <w:t xml:space="preserve">(460) </w:t>
      </w:r>
      <w:r w:rsidRPr="002C1CD4" w:rsidR="00942969">
        <w:rPr>
          <w:rFonts w:eastAsia="Calibri"/>
          <w:bCs/>
          <w:snapToGrid/>
          <w:kern w:val="0"/>
          <w:szCs w:val="22"/>
        </w:rPr>
        <w:t>US460  The band 7190-7235 MHz is also allocated to the space research service (Earth-to-space) on a secondary basis for non-Federal use.  No emissions from space research service (Earth-to-space) systems intended for deep space may be effected in this frequency band.  Authorizations are subject to a case-by-case electromagnetic compatibility analysis and approval.</w:t>
      </w:r>
    </w:p>
    <w:p w:rsidR="00B37EA7" w:rsidRPr="002C1CD4" w:rsidP="00B37EA7" w14:paraId="6B8463F5" w14:textId="77777777">
      <w:pPr>
        <w:widowControl/>
        <w:ind w:firstLine="360"/>
        <w:rPr>
          <w:rFonts w:eastAsia="Calibri"/>
          <w:bCs/>
          <w:snapToGrid/>
          <w:kern w:val="0"/>
          <w:szCs w:val="22"/>
        </w:rPr>
      </w:pPr>
    </w:p>
    <w:p w:rsidR="00B37EA7" w:rsidRPr="002C1CD4" w:rsidP="00B37EA7" w14:paraId="50FB9208" w14:textId="27888116">
      <w:pPr>
        <w:widowControl/>
        <w:ind w:firstLine="360"/>
        <w:rPr>
          <w:rFonts w:eastAsia="Calibri"/>
          <w:bCs/>
          <w:snapToGrid/>
          <w:kern w:val="0"/>
          <w:szCs w:val="22"/>
        </w:rPr>
      </w:pPr>
      <w:r>
        <w:rPr>
          <w:rFonts w:eastAsia="Calibri"/>
          <w:bCs/>
          <w:snapToGrid/>
          <w:kern w:val="0"/>
          <w:szCs w:val="22"/>
        </w:rPr>
        <w:t xml:space="preserve">(i) </w:t>
      </w:r>
      <w:r w:rsidRPr="002C1CD4" w:rsidR="00942969">
        <w:rPr>
          <w:rFonts w:eastAsia="Calibri"/>
          <w:bCs/>
          <w:snapToGrid/>
          <w:kern w:val="0"/>
          <w:szCs w:val="22"/>
        </w:rPr>
        <w:t>US460A  The band 7190-7250 MHz is also allocated to the Earth exploration-satellite service (Earth-to-space) on a secondary basis for non-Federal use, limited to tracking, telemetry and command for the operation of spacecraft.  Authorizations are subject to a case-by-case electromagnetic compatibility analysis and approval.</w:t>
      </w:r>
    </w:p>
    <w:p w:rsidR="00B37EA7" w:rsidP="00B37EA7" w14:paraId="5E1E29A0" w14:textId="77777777">
      <w:pPr>
        <w:tabs>
          <w:tab w:val="left" w:pos="810"/>
          <w:tab w:val="left" w:pos="1080"/>
        </w:tabs>
        <w:suppressAutoHyphens/>
        <w:ind w:firstLine="360"/>
        <w:rPr>
          <w:bCs/>
          <w:szCs w:val="22"/>
        </w:rPr>
      </w:pPr>
    </w:p>
    <w:p w:rsidR="000F42B2" w:rsidP="00B37EA7" w14:paraId="385CC586" w14:textId="2C18C4E1">
      <w:pPr>
        <w:tabs>
          <w:tab w:val="left" w:pos="810"/>
          <w:tab w:val="left" w:pos="1080"/>
        </w:tabs>
        <w:suppressAutoHyphens/>
        <w:ind w:firstLine="360"/>
        <w:rPr>
          <w:bCs/>
          <w:szCs w:val="22"/>
        </w:rPr>
      </w:pPr>
      <w:r>
        <w:rPr>
          <w:bCs/>
          <w:szCs w:val="22"/>
        </w:rPr>
        <w:t>(ii) [Reserved]</w:t>
      </w:r>
    </w:p>
    <w:p w:rsidR="000F42B2" w:rsidRPr="002C1CD4" w:rsidP="00B37EA7" w14:paraId="05CE3211" w14:textId="77777777">
      <w:pPr>
        <w:tabs>
          <w:tab w:val="left" w:pos="810"/>
          <w:tab w:val="left" w:pos="1080"/>
        </w:tabs>
        <w:suppressAutoHyphens/>
        <w:ind w:firstLine="360"/>
        <w:rPr>
          <w:bCs/>
          <w:szCs w:val="22"/>
        </w:rPr>
      </w:pPr>
    </w:p>
    <w:p w:rsidR="00B37EA7" w:rsidRPr="002C1CD4" w:rsidP="00B37EA7" w14:paraId="462FCE78" w14:textId="77777777">
      <w:pPr>
        <w:tabs>
          <w:tab w:val="left" w:pos="810"/>
          <w:tab w:val="left" w:pos="1080"/>
        </w:tabs>
        <w:suppressAutoHyphens/>
        <w:ind w:firstLine="360"/>
        <w:rPr>
          <w:bCs/>
          <w:szCs w:val="22"/>
        </w:rPr>
      </w:pPr>
      <w:r w:rsidRPr="002C1CD4">
        <w:rPr>
          <w:bCs/>
          <w:szCs w:val="22"/>
        </w:rPr>
        <w:t>* * * * *</w:t>
      </w:r>
    </w:p>
    <w:p w:rsidR="00B37EA7" w:rsidRPr="002C1CD4" w:rsidP="00B37EA7" w14:paraId="3310A849" w14:textId="77777777">
      <w:pPr>
        <w:tabs>
          <w:tab w:val="left" w:pos="810"/>
          <w:tab w:val="left" w:pos="1080"/>
        </w:tabs>
        <w:suppressAutoHyphens/>
        <w:ind w:firstLine="360"/>
        <w:rPr>
          <w:bCs/>
          <w:szCs w:val="22"/>
        </w:rPr>
      </w:pPr>
    </w:p>
    <w:p w:rsidR="00B37EA7" w:rsidRPr="002C1CD4" w:rsidP="00B37EA7" w14:paraId="2114D86E" w14:textId="7AB66E9C">
      <w:pPr>
        <w:tabs>
          <w:tab w:val="left" w:pos="900"/>
          <w:tab w:val="left" w:pos="1871"/>
          <w:tab w:val="left" w:pos="2268"/>
        </w:tabs>
        <w:suppressAutoHyphens/>
        <w:overflowPunct w:val="0"/>
        <w:autoSpaceDE w:val="0"/>
        <w:autoSpaceDN w:val="0"/>
        <w:adjustRightInd w:val="0"/>
        <w:ind w:firstLine="360"/>
        <w:textAlignment w:val="baseline"/>
        <w:rPr>
          <w:bCs/>
          <w:snapToGrid/>
          <w:kern w:val="0"/>
          <w:szCs w:val="22"/>
          <w:lang w:val="en-GB"/>
        </w:rPr>
      </w:pPr>
      <w:bookmarkStart w:id="5491" w:name="_Hlk68105784"/>
      <w:r>
        <w:rPr>
          <w:bCs/>
          <w:snapToGrid/>
          <w:spacing w:val="1"/>
          <w:kern w:val="0"/>
          <w:szCs w:val="22"/>
          <w:lang w:val="en-GB"/>
        </w:rPr>
        <w:t xml:space="preserve">(474) </w:t>
      </w:r>
      <w:r w:rsidRPr="002C1CD4" w:rsidR="00942969">
        <w:rPr>
          <w:bCs/>
          <w:snapToGrid/>
          <w:spacing w:val="1"/>
          <w:kern w:val="0"/>
          <w:szCs w:val="22"/>
          <w:lang w:val="en-GB"/>
        </w:rPr>
        <w:t>US474</w:t>
      </w:r>
      <w:r w:rsidRPr="002C1CD4" w:rsidR="00942969">
        <w:rPr>
          <w:bCs/>
          <w:snapToGrid/>
          <w:kern w:val="0"/>
          <w:szCs w:val="22"/>
          <w:lang w:val="en-GB"/>
        </w:rPr>
        <w:t>D  Stations</w:t>
      </w:r>
      <w:r w:rsidRPr="002C1CD4" w:rsidR="00942969">
        <w:rPr>
          <w:bCs/>
          <w:snapToGrid/>
          <w:spacing w:val="14"/>
          <w:kern w:val="0"/>
          <w:szCs w:val="22"/>
          <w:lang w:val="en-GB"/>
        </w:rPr>
        <w:t xml:space="preserve"> </w:t>
      </w:r>
      <w:r w:rsidRPr="002C1CD4" w:rsidR="00942969">
        <w:rPr>
          <w:bCs/>
          <w:snapToGrid/>
          <w:kern w:val="0"/>
          <w:szCs w:val="22"/>
          <w:lang w:val="en-GB"/>
        </w:rPr>
        <w:t>in</w:t>
      </w:r>
      <w:r w:rsidRPr="002C1CD4" w:rsidR="00942969">
        <w:rPr>
          <w:bCs/>
          <w:snapToGrid/>
          <w:spacing w:val="6"/>
          <w:kern w:val="0"/>
          <w:szCs w:val="22"/>
          <w:lang w:val="en-GB"/>
        </w:rPr>
        <w:t xml:space="preserve"> </w:t>
      </w:r>
      <w:r w:rsidRPr="002C1CD4" w:rsidR="00942969">
        <w:rPr>
          <w:bCs/>
          <w:snapToGrid/>
          <w:spacing w:val="1"/>
          <w:kern w:val="0"/>
          <w:szCs w:val="22"/>
          <w:lang w:val="en-GB"/>
        </w:rPr>
        <w:t>t</w:t>
      </w:r>
      <w:r w:rsidRPr="002C1CD4" w:rsidR="00942969">
        <w:rPr>
          <w:bCs/>
          <w:snapToGrid/>
          <w:spacing w:val="-1"/>
          <w:kern w:val="0"/>
          <w:szCs w:val="22"/>
          <w:lang w:val="en-GB"/>
        </w:rPr>
        <w:t>h</w:t>
      </w:r>
      <w:r w:rsidRPr="002C1CD4" w:rsidR="00942969">
        <w:rPr>
          <w:bCs/>
          <w:snapToGrid/>
          <w:kern w:val="0"/>
          <w:szCs w:val="22"/>
          <w:lang w:val="en-GB"/>
        </w:rPr>
        <w:t>e</w:t>
      </w:r>
      <w:r w:rsidRPr="002C1CD4" w:rsidR="00942969">
        <w:rPr>
          <w:bCs/>
          <w:snapToGrid/>
          <w:spacing w:val="8"/>
          <w:kern w:val="0"/>
          <w:szCs w:val="22"/>
          <w:lang w:val="en-GB"/>
        </w:rPr>
        <w:t xml:space="preserve"> </w:t>
      </w:r>
      <w:r w:rsidRPr="002C1CD4" w:rsidR="00942969">
        <w:rPr>
          <w:bCs/>
          <w:snapToGrid/>
          <w:kern w:val="0"/>
          <w:szCs w:val="22"/>
          <w:lang w:val="en-GB"/>
        </w:rPr>
        <w:t>Ea</w:t>
      </w:r>
      <w:r w:rsidRPr="002C1CD4" w:rsidR="00942969">
        <w:rPr>
          <w:bCs/>
          <w:snapToGrid/>
          <w:spacing w:val="2"/>
          <w:kern w:val="0"/>
          <w:szCs w:val="22"/>
          <w:lang w:val="en-GB"/>
        </w:rPr>
        <w:t>r</w:t>
      </w:r>
      <w:r w:rsidRPr="002C1CD4" w:rsidR="00942969">
        <w:rPr>
          <w:bCs/>
          <w:snapToGrid/>
          <w:kern w:val="0"/>
          <w:szCs w:val="22"/>
          <w:lang w:val="en-GB"/>
        </w:rPr>
        <w:t>th</w:t>
      </w:r>
      <w:r w:rsidRPr="002C1CD4" w:rsidR="00942969">
        <w:rPr>
          <w:bCs/>
          <w:snapToGrid/>
          <w:spacing w:val="10"/>
          <w:kern w:val="0"/>
          <w:szCs w:val="22"/>
          <w:lang w:val="en-GB"/>
        </w:rPr>
        <w:t xml:space="preserve"> </w:t>
      </w:r>
      <w:r w:rsidRPr="002C1CD4" w:rsidR="00942969">
        <w:rPr>
          <w:bCs/>
          <w:snapToGrid/>
          <w:spacing w:val="2"/>
          <w:kern w:val="0"/>
          <w:szCs w:val="22"/>
          <w:lang w:val="en-GB"/>
        </w:rPr>
        <w:t>e</w:t>
      </w:r>
      <w:r w:rsidRPr="002C1CD4" w:rsidR="00942969">
        <w:rPr>
          <w:bCs/>
          <w:snapToGrid/>
          <w:spacing w:val="-1"/>
          <w:kern w:val="0"/>
          <w:szCs w:val="22"/>
          <w:lang w:val="en-GB"/>
        </w:rPr>
        <w:t>x</w:t>
      </w:r>
      <w:r w:rsidRPr="002C1CD4" w:rsidR="00942969">
        <w:rPr>
          <w:bCs/>
          <w:snapToGrid/>
          <w:kern w:val="0"/>
          <w:szCs w:val="22"/>
          <w:lang w:val="en-GB"/>
        </w:rPr>
        <w:t>ploration-satellite</w:t>
      </w:r>
      <w:r w:rsidRPr="002C1CD4" w:rsidR="00942969">
        <w:rPr>
          <w:bCs/>
          <w:snapToGrid/>
          <w:spacing w:val="29"/>
          <w:kern w:val="0"/>
          <w:szCs w:val="22"/>
          <w:lang w:val="en-GB"/>
        </w:rPr>
        <w:t xml:space="preserve"> </w:t>
      </w:r>
      <w:r w:rsidRPr="002C1CD4" w:rsidR="00942969">
        <w:rPr>
          <w:bCs/>
          <w:snapToGrid/>
          <w:kern w:val="0"/>
          <w:szCs w:val="22"/>
          <w:lang w:val="en-GB"/>
        </w:rPr>
        <w:t>ser</w:t>
      </w:r>
      <w:r w:rsidRPr="002C1CD4" w:rsidR="00942969">
        <w:rPr>
          <w:bCs/>
          <w:snapToGrid/>
          <w:spacing w:val="-1"/>
          <w:kern w:val="0"/>
          <w:szCs w:val="22"/>
          <w:lang w:val="en-GB"/>
        </w:rPr>
        <w:t>v</w:t>
      </w:r>
      <w:r w:rsidRPr="002C1CD4" w:rsidR="00942969">
        <w:rPr>
          <w:bCs/>
          <w:snapToGrid/>
          <w:kern w:val="0"/>
          <w:szCs w:val="22"/>
          <w:lang w:val="en-GB"/>
        </w:rPr>
        <w:t>ice</w:t>
      </w:r>
      <w:r w:rsidRPr="002C1CD4" w:rsidR="00942969">
        <w:rPr>
          <w:bCs/>
          <w:snapToGrid/>
          <w:spacing w:val="13"/>
          <w:kern w:val="0"/>
          <w:szCs w:val="22"/>
          <w:lang w:val="en-GB"/>
        </w:rPr>
        <w:t xml:space="preserve"> </w:t>
      </w:r>
      <w:r w:rsidRPr="002C1CD4" w:rsidR="00942969">
        <w:rPr>
          <w:bCs/>
          <w:snapToGrid/>
          <w:kern w:val="0"/>
          <w:szCs w:val="22"/>
          <w:lang w:val="en-GB"/>
        </w:rPr>
        <w:t>(act</w:t>
      </w:r>
      <w:r w:rsidRPr="002C1CD4" w:rsidR="00942969">
        <w:rPr>
          <w:bCs/>
          <w:snapToGrid/>
          <w:spacing w:val="1"/>
          <w:kern w:val="0"/>
          <w:szCs w:val="22"/>
          <w:lang w:val="en-GB"/>
        </w:rPr>
        <w:t>i</w:t>
      </w:r>
      <w:r w:rsidRPr="002C1CD4" w:rsidR="00942969">
        <w:rPr>
          <w:bCs/>
          <w:snapToGrid/>
          <w:spacing w:val="-2"/>
          <w:kern w:val="0"/>
          <w:szCs w:val="22"/>
          <w:lang w:val="en-GB"/>
        </w:rPr>
        <w:t>v</w:t>
      </w:r>
      <w:r w:rsidRPr="002C1CD4" w:rsidR="00942969">
        <w:rPr>
          <w:bCs/>
          <w:snapToGrid/>
          <w:kern w:val="0"/>
          <w:szCs w:val="22"/>
          <w:lang w:val="en-GB"/>
        </w:rPr>
        <w:t>e)</w:t>
      </w:r>
      <w:r w:rsidRPr="002C1CD4" w:rsidR="00942969">
        <w:rPr>
          <w:bCs/>
          <w:snapToGrid/>
          <w:spacing w:val="14"/>
          <w:kern w:val="0"/>
          <w:szCs w:val="22"/>
          <w:lang w:val="en-GB"/>
        </w:rPr>
        <w:t xml:space="preserve"> must</w:t>
      </w:r>
      <w:r w:rsidRPr="002C1CD4" w:rsidR="00942969">
        <w:rPr>
          <w:bCs/>
          <w:snapToGrid/>
          <w:spacing w:val="10"/>
          <w:kern w:val="0"/>
          <w:szCs w:val="22"/>
          <w:lang w:val="en-GB"/>
        </w:rPr>
        <w:t xml:space="preserve"> </w:t>
      </w:r>
      <w:r w:rsidRPr="002C1CD4" w:rsidR="00942969">
        <w:rPr>
          <w:bCs/>
          <w:snapToGrid/>
          <w:spacing w:val="-1"/>
          <w:kern w:val="0"/>
          <w:szCs w:val="22"/>
          <w:lang w:val="en-GB"/>
        </w:rPr>
        <w:t>n</w:t>
      </w:r>
      <w:r w:rsidRPr="002C1CD4" w:rsidR="00942969">
        <w:rPr>
          <w:bCs/>
          <w:snapToGrid/>
          <w:spacing w:val="1"/>
          <w:kern w:val="0"/>
          <w:szCs w:val="22"/>
          <w:lang w:val="en-GB"/>
        </w:rPr>
        <w:t>o</w:t>
      </w:r>
      <w:r w:rsidRPr="002C1CD4" w:rsidR="00942969">
        <w:rPr>
          <w:bCs/>
          <w:snapToGrid/>
          <w:kern w:val="0"/>
          <w:szCs w:val="22"/>
          <w:lang w:val="en-GB"/>
        </w:rPr>
        <w:t>t</w:t>
      </w:r>
      <w:r w:rsidRPr="002C1CD4" w:rsidR="00942969">
        <w:rPr>
          <w:bCs/>
          <w:snapToGrid/>
          <w:spacing w:val="9"/>
          <w:kern w:val="0"/>
          <w:szCs w:val="22"/>
          <w:lang w:val="en-GB"/>
        </w:rPr>
        <w:t xml:space="preserve"> </w:t>
      </w:r>
      <w:r w:rsidRPr="002C1CD4" w:rsidR="00942969">
        <w:rPr>
          <w:bCs/>
          <w:snapToGrid/>
          <w:kern w:val="0"/>
          <w:szCs w:val="22"/>
          <w:lang w:val="en-GB"/>
        </w:rPr>
        <w:t>cause</w:t>
      </w:r>
      <w:r w:rsidRPr="002C1CD4" w:rsidR="00942969">
        <w:rPr>
          <w:bCs/>
          <w:snapToGrid/>
          <w:spacing w:val="11"/>
          <w:kern w:val="0"/>
          <w:szCs w:val="22"/>
          <w:lang w:val="en-GB"/>
        </w:rPr>
        <w:t xml:space="preserve"> </w:t>
      </w:r>
      <w:r w:rsidRPr="002C1CD4" w:rsidR="00942969">
        <w:rPr>
          <w:bCs/>
          <w:snapToGrid/>
          <w:spacing w:val="-1"/>
          <w:kern w:val="0"/>
          <w:szCs w:val="22"/>
          <w:lang w:val="en-GB"/>
        </w:rPr>
        <w:t>h</w:t>
      </w:r>
      <w:r w:rsidRPr="002C1CD4" w:rsidR="00942969">
        <w:rPr>
          <w:bCs/>
          <w:snapToGrid/>
          <w:kern w:val="0"/>
          <w:szCs w:val="22"/>
          <w:lang w:val="en-GB"/>
        </w:rPr>
        <w:t>a</w:t>
      </w:r>
      <w:r w:rsidRPr="002C1CD4" w:rsidR="00942969">
        <w:rPr>
          <w:bCs/>
          <w:snapToGrid/>
          <w:spacing w:val="2"/>
          <w:kern w:val="0"/>
          <w:szCs w:val="22"/>
          <w:lang w:val="en-GB"/>
        </w:rPr>
        <w:t>r</w:t>
      </w:r>
      <w:r w:rsidRPr="002C1CD4" w:rsidR="00942969">
        <w:rPr>
          <w:bCs/>
          <w:snapToGrid/>
          <w:spacing w:val="-1"/>
          <w:kern w:val="0"/>
          <w:szCs w:val="22"/>
          <w:lang w:val="en-GB"/>
        </w:rPr>
        <w:t>m</w:t>
      </w:r>
      <w:r w:rsidRPr="002C1CD4" w:rsidR="00942969">
        <w:rPr>
          <w:bCs/>
          <w:snapToGrid/>
          <w:kern w:val="0"/>
          <w:szCs w:val="22"/>
          <w:lang w:val="en-GB"/>
        </w:rPr>
        <w:t>f</w:t>
      </w:r>
      <w:r w:rsidRPr="002C1CD4" w:rsidR="00942969">
        <w:rPr>
          <w:bCs/>
          <w:snapToGrid/>
          <w:spacing w:val="-1"/>
          <w:kern w:val="0"/>
          <w:szCs w:val="22"/>
          <w:lang w:val="en-GB"/>
        </w:rPr>
        <w:t>u</w:t>
      </w:r>
      <w:r w:rsidRPr="002C1CD4" w:rsidR="00942969">
        <w:rPr>
          <w:bCs/>
          <w:snapToGrid/>
          <w:kern w:val="0"/>
          <w:szCs w:val="22"/>
          <w:lang w:val="en-GB"/>
        </w:rPr>
        <w:t>l</w:t>
      </w:r>
      <w:r w:rsidRPr="002C1CD4" w:rsidR="00942969">
        <w:rPr>
          <w:bCs/>
          <w:snapToGrid/>
          <w:spacing w:val="14"/>
          <w:kern w:val="0"/>
          <w:szCs w:val="22"/>
          <w:lang w:val="en-GB"/>
        </w:rPr>
        <w:t xml:space="preserve"> </w:t>
      </w:r>
      <w:r w:rsidRPr="002C1CD4" w:rsidR="00942969">
        <w:rPr>
          <w:bCs/>
          <w:snapToGrid/>
          <w:spacing w:val="1"/>
          <w:kern w:val="0"/>
          <w:szCs w:val="22"/>
          <w:lang w:val="en-GB"/>
        </w:rPr>
        <w:t>i</w:t>
      </w:r>
      <w:r w:rsidRPr="002C1CD4" w:rsidR="00942969">
        <w:rPr>
          <w:bCs/>
          <w:snapToGrid/>
          <w:spacing w:val="-1"/>
          <w:kern w:val="0"/>
          <w:szCs w:val="22"/>
          <w:lang w:val="en-GB"/>
        </w:rPr>
        <w:t>n</w:t>
      </w:r>
      <w:r w:rsidRPr="002C1CD4" w:rsidR="00942969">
        <w:rPr>
          <w:bCs/>
          <w:snapToGrid/>
          <w:kern w:val="0"/>
          <w:szCs w:val="22"/>
          <w:lang w:val="en-GB"/>
        </w:rPr>
        <w:t>te</w:t>
      </w:r>
      <w:r w:rsidRPr="002C1CD4" w:rsidR="00942969">
        <w:rPr>
          <w:bCs/>
          <w:snapToGrid/>
          <w:spacing w:val="2"/>
          <w:kern w:val="0"/>
          <w:szCs w:val="22"/>
          <w:lang w:val="en-GB"/>
        </w:rPr>
        <w:t>r</w:t>
      </w:r>
      <w:r w:rsidRPr="002C1CD4" w:rsidR="00942969">
        <w:rPr>
          <w:bCs/>
          <w:snapToGrid/>
          <w:spacing w:val="-1"/>
          <w:kern w:val="0"/>
          <w:szCs w:val="22"/>
          <w:lang w:val="en-GB"/>
        </w:rPr>
        <w:t>f</w:t>
      </w:r>
      <w:r w:rsidRPr="002C1CD4" w:rsidR="00942969">
        <w:rPr>
          <w:bCs/>
          <w:snapToGrid/>
          <w:kern w:val="0"/>
          <w:szCs w:val="22"/>
          <w:lang w:val="en-GB"/>
        </w:rPr>
        <w:t>erence</w:t>
      </w:r>
      <w:r w:rsidRPr="002C1CD4" w:rsidR="00942969">
        <w:rPr>
          <w:bCs/>
          <w:snapToGrid/>
          <w:spacing w:val="18"/>
          <w:kern w:val="0"/>
          <w:szCs w:val="22"/>
          <w:lang w:val="en-GB"/>
        </w:rPr>
        <w:t xml:space="preserve"> </w:t>
      </w:r>
      <w:r w:rsidRPr="002C1CD4" w:rsidR="00942969">
        <w:rPr>
          <w:bCs/>
          <w:snapToGrid/>
          <w:kern w:val="0"/>
          <w:szCs w:val="22"/>
          <w:lang w:val="en-GB"/>
        </w:rPr>
        <w:t>to,</w:t>
      </w:r>
      <w:r w:rsidRPr="002C1CD4" w:rsidR="00942969">
        <w:rPr>
          <w:bCs/>
          <w:snapToGrid/>
          <w:spacing w:val="8"/>
          <w:kern w:val="0"/>
          <w:szCs w:val="22"/>
          <w:lang w:val="en-GB"/>
        </w:rPr>
        <w:t xml:space="preserve"> </w:t>
      </w:r>
      <w:r w:rsidRPr="002C1CD4" w:rsidR="00942969">
        <w:rPr>
          <w:bCs/>
          <w:snapToGrid/>
          <w:kern w:val="0"/>
          <w:szCs w:val="22"/>
          <w:lang w:val="en-GB"/>
        </w:rPr>
        <w:t>or</w:t>
      </w:r>
      <w:r w:rsidRPr="002C1CD4" w:rsidR="00942969">
        <w:rPr>
          <w:bCs/>
          <w:snapToGrid/>
          <w:spacing w:val="7"/>
          <w:kern w:val="0"/>
          <w:szCs w:val="22"/>
          <w:lang w:val="en-GB"/>
        </w:rPr>
        <w:t xml:space="preserve"> </w:t>
      </w:r>
      <w:r w:rsidRPr="002C1CD4" w:rsidR="00942969">
        <w:rPr>
          <w:bCs/>
          <w:snapToGrid/>
          <w:kern w:val="0"/>
          <w:szCs w:val="22"/>
          <w:lang w:val="en-GB"/>
        </w:rPr>
        <w:t>cla</w:t>
      </w:r>
      <w:r w:rsidRPr="002C1CD4" w:rsidR="00942969">
        <w:rPr>
          <w:bCs/>
          <w:snapToGrid/>
          <w:spacing w:val="2"/>
          <w:kern w:val="0"/>
          <w:szCs w:val="22"/>
          <w:lang w:val="en-GB"/>
        </w:rPr>
        <w:t>i</w:t>
      </w:r>
      <w:r w:rsidRPr="002C1CD4" w:rsidR="00942969">
        <w:rPr>
          <w:bCs/>
          <w:snapToGrid/>
          <w:kern w:val="0"/>
          <w:szCs w:val="22"/>
          <w:lang w:val="en-GB"/>
        </w:rPr>
        <w:t>m protecti</w:t>
      </w:r>
      <w:r w:rsidRPr="002C1CD4" w:rsidR="00942969">
        <w:rPr>
          <w:bCs/>
          <w:snapToGrid/>
          <w:spacing w:val="1"/>
          <w:kern w:val="0"/>
          <w:szCs w:val="22"/>
          <w:lang w:val="en-GB"/>
        </w:rPr>
        <w:t>o</w:t>
      </w:r>
      <w:r w:rsidRPr="002C1CD4" w:rsidR="00942969">
        <w:rPr>
          <w:bCs/>
          <w:snapToGrid/>
          <w:kern w:val="0"/>
          <w:szCs w:val="22"/>
          <w:lang w:val="en-GB"/>
        </w:rPr>
        <w:t xml:space="preserve">n </w:t>
      </w:r>
      <w:r w:rsidRPr="002C1CD4" w:rsidR="00942969">
        <w:rPr>
          <w:bCs/>
          <w:snapToGrid/>
          <w:spacing w:val="-1"/>
          <w:kern w:val="0"/>
          <w:szCs w:val="22"/>
          <w:lang w:val="en-GB"/>
        </w:rPr>
        <w:t>f</w:t>
      </w:r>
      <w:r w:rsidRPr="002C1CD4" w:rsidR="00942969">
        <w:rPr>
          <w:bCs/>
          <w:snapToGrid/>
          <w:kern w:val="0"/>
          <w:szCs w:val="22"/>
          <w:lang w:val="en-GB"/>
        </w:rPr>
        <w:t>r</w:t>
      </w:r>
      <w:r w:rsidRPr="002C1CD4" w:rsidR="00942969">
        <w:rPr>
          <w:bCs/>
          <w:snapToGrid/>
          <w:spacing w:val="2"/>
          <w:kern w:val="0"/>
          <w:szCs w:val="22"/>
          <w:lang w:val="en-GB"/>
        </w:rPr>
        <w:t>o</w:t>
      </w:r>
      <w:r w:rsidRPr="002C1CD4" w:rsidR="00942969">
        <w:rPr>
          <w:bCs/>
          <w:snapToGrid/>
          <w:spacing w:val="-3"/>
          <w:kern w:val="0"/>
          <w:szCs w:val="22"/>
          <w:lang w:val="en-GB"/>
        </w:rPr>
        <w:t>m</w:t>
      </w:r>
      <w:r w:rsidRPr="002C1CD4" w:rsidR="00942969">
        <w:rPr>
          <w:bCs/>
          <w:snapToGrid/>
          <w:kern w:val="0"/>
          <w:szCs w:val="22"/>
          <w:lang w:val="en-GB"/>
        </w:rPr>
        <w:t>,</w:t>
      </w:r>
      <w:r w:rsidRPr="002C1CD4" w:rsidR="00942969">
        <w:rPr>
          <w:bCs/>
          <w:snapToGrid/>
          <w:spacing w:val="1"/>
          <w:kern w:val="0"/>
          <w:szCs w:val="22"/>
          <w:lang w:val="en-GB"/>
        </w:rPr>
        <w:t xml:space="preserve"> s</w:t>
      </w:r>
      <w:r w:rsidRPr="002C1CD4" w:rsidR="00942969">
        <w:rPr>
          <w:bCs/>
          <w:snapToGrid/>
          <w:kern w:val="0"/>
          <w:szCs w:val="22"/>
          <w:lang w:val="en-GB"/>
        </w:rPr>
        <w:t>tations</w:t>
      </w:r>
      <w:r w:rsidRPr="002C1CD4" w:rsidR="00942969">
        <w:rPr>
          <w:bCs/>
          <w:snapToGrid/>
          <w:spacing w:val="4"/>
          <w:kern w:val="0"/>
          <w:szCs w:val="22"/>
          <w:lang w:val="en-GB"/>
        </w:rPr>
        <w:t xml:space="preserve"> </w:t>
      </w:r>
      <w:r w:rsidRPr="002C1CD4" w:rsidR="00942969">
        <w:rPr>
          <w:bCs/>
          <w:snapToGrid/>
          <w:kern w:val="0"/>
          <w:szCs w:val="22"/>
          <w:lang w:val="en-GB"/>
        </w:rPr>
        <w:t>of t</w:t>
      </w:r>
      <w:r w:rsidRPr="002C1CD4" w:rsidR="00942969">
        <w:rPr>
          <w:bCs/>
          <w:snapToGrid/>
          <w:spacing w:val="-1"/>
          <w:kern w:val="0"/>
          <w:szCs w:val="22"/>
          <w:lang w:val="en-GB"/>
        </w:rPr>
        <w:t>h</w:t>
      </w:r>
      <w:r w:rsidRPr="002C1CD4" w:rsidR="00942969">
        <w:rPr>
          <w:bCs/>
          <w:snapToGrid/>
          <w:kern w:val="0"/>
          <w:szCs w:val="22"/>
          <w:lang w:val="en-GB"/>
        </w:rPr>
        <w:t xml:space="preserve">e </w:t>
      </w:r>
      <w:r w:rsidRPr="002C1CD4" w:rsidR="00942969">
        <w:rPr>
          <w:bCs/>
          <w:snapToGrid/>
          <w:spacing w:val="-1"/>
          <w:kern w:val="0"/>
          <w:szCs w:val="22"/>
          <w:lang w:val="en-GB"/>
        </w:rPr>
        <w:t>m</w:t>
      </w:r>
      <w:r w:rsidRPr="002C1CD4" w:rsidR="00942969">
        <w:rPr>
          <w:bCs/>
          <w:snapToGrid/>
          <w:kern w:val="0"/>
          <w:szCs w:val="22"/>
          <w:lang w:val="en-GB"/>
        </w:rPr>
        <w:t>arit</w:t>
      </w:r>
      <w:r w:rsidRPr="002C1CD4" w:rsidR="00942969">
        <w:rPr>
          <w:bCs/>
          <w:snapToGrid/>
          <w:spacing w:val="1"/>
          <w:kern w:val="0"/>
          <w:szCs w:val="22"/>
          <w:lang w:val="en-GB"/>
        </w:rPr>
        <w:t>i</w:t>
      </w:r>
      <w:r w:rsidRPr="002C1CD4" w:rsidR="00942969">
        <w:rPr>
          <w:bCs/>
          <w:snapToGrid/>
          <w:spacing w:val="-1"/>
          <w:kern w:val="0"/>
          <w:szCs w:val="22"/>
          <w:lang w:val="en-GB"/>
        </w:rPr>
        <w:t>m</w:t>
      </w:r>
      <w:r w:rsidRPr="002C1CD4" w:rsidR="00942969">
        <w:rPr>
          <w:bCs/>
          <w:snapToGrid/>
          <w:kern w:val="0"/>
          <w:szCs w:val="22"/>
          <w:lang w:val="en-GB"/>
        </w:rPr>
        <w:t>e</w:t>
      </w:r>
      <w:r w:rsidRPr="002C1CD4" w:rsidR="00942969">
        <w:rPr>
          <w:bCs/>
          <w:snapToGrid/>
          <w:spacing w:val="5"/>
          <w:kern w:val="0"/>
          <w:szCs w:val="22"/>
          <w:lang w:val="en-GB"/>
        </w:rPr>
        <w:t xml:space="preserve"> </w:t>
      </w:r>
      <w:r w:rsidRPr="002C1CD4" w:rsidR="00942969">
        <w:rPr>
          <w:bCs/>
          <w:snapToGrid/>
          <w:kern w:val="0"/>
          <w:szCs w:val="22"/>
          <w:lang w:val="en-GB"/>
        </w:rPr>
        <w:t>ra</w:t>
      </w:r>
      <w:r w:rsidRPr="002C1CD4" w:rsidR="00942969">
        <w:rPr>
          <w:bCs/>
          <w:snapToGrid/>
          <w:spacing w:val="1"/>
          <w:kern w:val="0"/>
          <w:szCs w:val="22"/>
          <w:lang w:val="en-GB"/>
        </w:rPr>
        <w:t>d</w:t>
      </w:r>
      <w:r w:rsidRPr="002C1CD4" w:rsidR="00942969">
        <w:rPr>
          <w:bCs/>
          <w:snapToGrid/>
          <w:kern w:val="0"/>
          <w:szCs w:val="22"/>
          <w:lang w:val="en-GB"/>
        </w:rPr>
        <w:t>io</w:t>
      </w:r>
      <w:r w:rsidRPr="002C1CD4" w:rsidR="00942969">
        <w:rPr>
          <w:bCs/>
          <w:snapToGrid/>
          <w:spacing w:val="-1"/>
          <w:kern w:val="0"/>
          <w:szCs w:val="22"/>
          <w:lang w:val="en-GB"/>
        </w:rPr>
        <w:t>n</w:t>
      </w:r>
      <w:r w:rsidRPr="002C1CD4" w:rsidR="00942969">
        <w:rPr>
          <w:bCs/>
          <w:snapToGrid/>
          <w:spacing w:val="2"/>
          <w:kern w:val="0"/>
          <w:szCs w:val="22"/>
          <w:lang w:val="en-GB"/>
        </w:rPr>
        <w:t>a</w:t>
      </w:r>
      <w:r w:rsidRPr="002C1CD4" w:rsidR="00942969">
        <w:rPr>
          <w:bCs/>
          <w:snapToGrid/>
          <w:spacing w:val="-1"/>
          <w:kern w:val="0"/>
          <w:szCs w:val="22"/>
          <w:lang w:val="en-GB"/>
        </w:rPr>
        <w:t>v</w:t>
      </w:r>
      <w:r w:rsidRPr="002C1CD4" w:rsidR="00942969">
        <w:rPr>
          <w:bCs/>
          <w:snapToGrid/>
          <w:kern w:val="0"/>
          <w:szCs w:val="22"/>
          <w:lang w:val="en-GB"/>
        </w:rPr>
        <w:t>i</w:t>
      </w:r>
      <w:r w:rsidRPr="002C1CD4" w:rsidR="00942969">
        <w:rPr>
          <w:bCs/>
          <w:snapToGrid/>
          <w:spacing w:val="-1"/>
          <w:kern w:val="0"/>
          <w:szCs w:val="22"/>
          <w:lang w:val="en-GB"/>
        </w:rPr>
        <w:t>g</w:t>
      </w:r>
      <w:r w:rsidRPr="002C1CD4" w:rsidR="00942969">
        <w:rPr>
          <w:bCs/>
          <w:snapToGrid/>
          <w:spacing w:val="2"/>
          <w:kern w:val="0"/>
          <w:szCs w:val="22"/>
          <w:lang w:val="en-GB"/>
        </w:rPr>
        <w:t>a</w:t>
      </w:r>
      <w:r w:rsidRPr="002C1CD4" w:rsidR="00942969">
        <w:rPr>
          <w:bCs/>
          <w:snapToGrid/>
          <w:kern w:val="0"/>
          <w:szCs w:val="22"/>
          <w:lang w:val="en-GB"/>
        </w:rPr>
        <w:t>t</w:t>
      </w:r>
      <w:r w:rsidRPr="002C1CD4" w:rsidR="00942969">
        <w:rPr>
          <w:bCs/>
          <w:snapToGrid/>
          <w:spacing w:val="1"/>
          <w:kern w:val="0"/>
          <w:szCs w:val="22"/>
          <w:lang w:val="en-GB"/>
        </w:rPr>
        <w:t>io</w:t>
      </w:r>
      <w:r w:rsidRPr="002C1CD4" w:rsidR="00942969">
        <w:rPr>
          <w:bCs/>
          <w:snapToGrid/>
          <w:kern w:val="0"/>
          <w:szCs w:val="22"/>
          <w:lang w:val="en-GB"/>
        </w:rPr>
        <w:t>n se</w:t>
      </w:r>
      <w:r w:rsidRPr="002C1CD4" w:rsidR="00942969">
        <w:rPr>
          <w:bCs/>
          <w:snapToGrid/>
          <w:spacing w:val="2"/>
          <w:kern w:val="0"/>
          <w:szCs w:val="22"/>
          <w:lang w:val="en-GB"/>
        </w:rPr>
        <w:t>r</w:t>
      </w:r>
      <w:r w:rsidRPr="002C1CD4" w:rsidR="00942969">
        <w:rPr>
          <w:bCs/>
          <w:snapToGrid/>
          <w:spacing w:val="-1"/>
          <w:kern w:val="0"/>
          <w:szCs w:val="22"/>
          <w:lang w:val="en-GB"/>
        </w:rPr>
        <w:t>v</w:t>
      </w:r>
      <w:r w:rsidRPr="002C1CD4" w:rsidR="00942969">
        <w:rPr>
          <w:bCs/>
          <w:snapToGrid/>
          <w:kern w:val="0"/>
          <w:szCs w:val="22"/>
          <w:lang w:val="en-GB"/>
        </w:rPr>
        <w:t>i</w:t>
      </w:r>
      <w:r w:rsidRPr="002C1CD4" w:rsidR="00942969">
        <w:rPr>
          <w:bCs/>
          <w:snapToGrid/>
          <w:spacing w:val="2"/>
          <w:kern w:val="0"/>
          <w:szCs w:val="22"/>
          <w:lang w:val="en-GB"/>
        </w:rPr>
        <w:t>c</w:t>
      </w:r>
      <w:r w:rsidRPr="002C1CD4" w:rsidR="00942969">
        <w:rPr>
          <w:bCs/>
          <w:snapToGrid/>
          <w:kern w:val="0"/>
          <w:szCs w:val="22"/>
          <w:lang w:val="en-GB"/>
        </w:rPr>
        <w:t>e</w:t>
      </w:r>
      <w:r w:rsidRPr="002C1CD4" w:rsidR="00942969">
        <w:rPr>
          <w:bCs/>
          <w:snapToGrid/>
          <w:spacing w:val="4"/>
          <w:kern w:val="0"/>
          <w:szCs w:val="22"/>
          <w:lang w:val="en-GB"/>
        </w:rPr>
        <w:t xml:space="preserve"> </w:t>
      </w:r>
      <w:r w:rsidRPr="002C1CD4" w:rsidR="00942969">
        <w:rPr>
          <w:bCs/>
          <w:snapToGrid/>
          <w:kern w:val="0"/>
          <w:szCs w:val="22"/>
          <w:lang w:val="en-GB"/>
        </w:rPr>
        <w:t>in</w:t>
      </w:r>
      <w:r w:rsidRPr="002C1CD4" w:rsidR="00942969">
        <w:rPr>
          <w:bCs/>
          <w:snapToGrid/>
          <w:spacing w:val="32"/>
          <w:kern w:val="0"/>
          <w:szCs w:val="22"/>
          <w:lang w:val="en-GB"/>
        </w:rPr>
        <w:t xml:space="preserve"> </w:t>
      </w:r>
      <w:r w:rsidRPr="002C1CD4" w:rsidR="00942969">
        <w:rPr>
          <w:bCs/>
          <w:snapToGrid/>
          <w:kern w:val="0"/>
          <w:szCs w:val="22"/>
          <w:lang w:val="en-GB"/>
        </w:rPr>
        <w:t>t</w:t>
      </w:r>
      <w:r w:rsidRPr="002C1CD4" w:rsidR="00942969">
        <w:rPr>
          <w:bCs/>
          <w:snapToGrid/>
          <w:spacing w:val="-1"/>
          <w:kern w:val="0"/>
          <w:szCs w:val="22"/>
          <w:lang w:val="en-GB"/>
        </w:rPr>
        <w:t>h</w:t>
      </w:r>
      <w:r w:rsidRPr="002C1CD4" w:rsidR="00942969">
        <w:rPr>
          <w:bCs/>
          <w:snapToGrid/>
          <w:kern w:val="0"/>
          <w:szCs w:val="22"/>
          <w:lang w:val="en-GB"/>
        </w:rPr>
        <w:t>e band 9.2</w:t>
      </w:r>
      <w:r w:rsidRPr="002C1CD4" w:rsidR="00942969">
        <w:rPr>
          <w:bCs/>
          <w:snapToGrid/>
          <w:spacing w:val="-1"/>
          <w:kern w:val="0"/>
          <w:szCs w:val="22"/>
          <w:lang w:val="en-GB"/>
        </w:rPr>
        <w:t>-</w:t>
      </w:r>
      <w:r w:rsidRPr="002C1CD4" w:rsidR="00942969">
        <w:rPr>
          <w:bCs/>
          <w:snapToGrid/>
          <w:kern w:val="0"/>
          <w:szCs w:val="22"/>
          <w:lang w:val="en-GB"/>
        </w:rPr>
        <w:t>9.3</w:t>
      </w:r>
      <w:r w:rsidRPr="002C1CD4" w:rsidR="00942969">
        <w:rPr>
          <w:bCs/>
          <w:snapToGrid/>
          <w:spacing w:val="6"/>
          <w:kern w:val="0"/>
          <w:szCs w:val="22"/>
          <w:lang w:val="en-GB"/>
        </w:rPr>
        <w:t xml:space="preserve"> </w:t>
      </w:r>
      <w:r w:rsidRPr="002C1CD4" w:rsidR="00942969">
        <w:rPr>
          <w:bCs/>
          <w:snapToGrid/>
          <w:kern w:val="0"/>
          <w:szCs w:val="22"/>
          <w:lang w:val="en-GB"/>
        </w:rPr>
        <w:t>GHz a</w:t>
      </w:r>
      <w:r w:rsidRPr="002C1CD4" w:rsidR="00942969">
        <w:rPr>
          <w:bCs/>
          <w:snapToGrid/>
          <w:spacing w:val="-1"/>
          <w:kern w:val="0"/>
          <w:szCs w:val="22"/>
          <w:lang w:val="en-GB"/>
        </w:rPr>
        <w:t>n</w:t>
      </w:r>
      <w:r w:rsidRPr="002C1CD4" w:rsidR="00942969">
        <w:rPr>
          <w:bCs/>
          <w:snapToGrid/>
          <w:kern w:val="0"/>
          <w:szCs w:val="22"/>
          <w:lang w:val="en-GB"/>
        </w:rPr>
        <w:t>d</w:t>
      </w:r>
      <w:r w:rsidRPr="002C1CD4" w:rsidR="00942969">
        <w:rPr>
          <w:bCs/>
          <w:snapToGrid/>
          <w:spacing w:val="31"/>
          <w:kern w:val="0"/>
          <w:szCs w:val="22"/>
          <w:lang w:val="en-GB"/>
        </w:rPr>
        <w:t xml:space="preserve"> </w:t>
      </w:r>
      <w:r w:rsidRPr="002C1CD4" w:rsidR="00942969">
        <w:rPr>
          <w:bCs/>
          <w:snapToGrid/>
          <w:kern w:val="0"/>
          <w:szCs w:val="22"/>
          <w:lang w:val="en-GB"/>
        </w:rPr>
        <w:t>t</w:t>
      </w:r>
      <w:r w:rsidRPr="002C1CD4" w:rsidR="00942969">
        <w:rPr>
          <w:bCs/>
          <w:snapToGrid/>
          <w:spacing w:val="-1"/>
          <w:kern w:val="0"/>
          <w:szCs w:val="22"/>
          <w:lang w:val="en-GB"/>
        </w:rPr>
        <w:t>h</w:t>
      </w:r>
      <w:r w:rsidRPr="002C1CD4" w:rsidR="00942969">
        <w:rPr>
          <w:bCs/>
          <w:snapToGrid/>
          <w:kern w:val="0"/>
          <w:szCs w:val="22"/>
          <w:lang w:val="en-GB"/>
        </w:rPr>
        <w:t>e ra</w:t>
      </w:r>
      <w:r w:rsidRPr="002C1CD4" w:rsidR="00942969">
        <w:rPr>
          <w:bCs/>
          <w:snapToGrid/>
          <w:spacing w:val="1"/>
          <w:kern w:val="0"/>
          <w:szCs w:val="22"/>
          <w:lang w:val="en-GB"/>
        </w:rPr>
        <w:t>d</w:t>
      </w:r>
      <w:r w:rsidRPr="002C1CD4" w:rsidR="00942969">
        <w:rPr>
          <w:bCs/>
          <w:snapToGrid/>
          <w:kern w:val="0"/>
          <w:szCs w:val="22"/>
          <w:lang w:val="en-GB"/>
        </w:rPr>
        <w:t>iolocation</w:t>
      </w:r>
      <w:r w:rsidRPr="002C1CD4" w:rsidR="00942969">
        <w:rPr>
          <w:bCs/>
          <w:snapToGrid/>
          <w:spacing w:val="16"/>
          <w:kern w:val="0"/>
          <w:szCs w:val="22"/>
          <w:lang w:val="en-GB"/>
        </w:rPr>
        <w:t xml:space="preserve"> </w:t>
      </w:r>
      <w:r w:rsidRPr="002C1CD4" w:rsidR="00942969">
        <w:rPr>
          <w:bCs/>
          <w:snapToGrid/>
          <w:kern w:val="0"/>
          <w:szCs w:val="22"/>
          <w:lang w:val="en-GB"/>
        </w:rPr>
        <w:t>ser</w:t>
      </w:r>
      <w:r w:rsidRPr="002C1CD4" w:rsidR="00942969">
        <w:rPr>
          <w:bCs/>
          <w:snapToGrid/>
          <w:spacing w:val="-1"/>
          <w:kern w:val="0"/>
          <w:szCs w:val="22"/>
          <w:lang w:val="en-GB"/>
        </w:rPr>
        <w:t>v</w:t>
      </w:r>
      <w:r w:rsidRPr="002C1CD4" w:rsidR="00942969">
        <w:rPr>
          <w:bCs/>
          <w:snapToGrid/>
          <w:kern w:val="0"/>
          <w:szCs w:val="22"/>
          <w:lang w:val="en-GB"/>
        </w:rPr>
        <w:t>ice</w:t>
      </w:r>
      <w:r w:rsidRPr="002C1CD4" w:rsidR="00942969">
        <w:rPr>
          <w:bCs/>
          <w:snapToGrid/>
          <w:spacing w:val="10"/>
          <w:kern w:val="0"/>
          <w:szCs w:val="22"/>
          <w:lang w:val="en-GB"/>
        </w:rPr>
        <w:t xml:space="preserve"> </w:t>
      </w:r>
      <w:r w:rsidRPr="002C1CD4" w:rsidR="00942969">
        <w:rPr>
          <w:bCs/>
          <w:snapToGrid/>
          <w:kern w:val="0"/>
          <w:szCs w:val="22"/>
          <w:lang w:val="en-GB"/>
        </w:rPr>
        <w:t>in</w:t>
      </w:r>
      <w:r w:rsidRPr="002C1CD4" w:rsidR="00942969">
        <w:rPr>
          <w:bCs/>
          <w:snapToGrid/>
          <w:spacing w:val="2"/>
          <w:kern w:val="0"/>
          <w:szCs w:val="22"/>
          <w:lang w:val="en-GB"/>
        </w:rPr>
        <w:t xml:space="preserve"> </w:t>
      </w:r>
      <w:r w:rsidRPr="002C1CD4" w:rsidR="00942969">
        <w:rPr>
          <w:bCs/>
          <w:snapToGrid/>
          <w:spacing w:val="1"/>
          <w:kern w:val="0"/>
          <w:szCs w:val="22"/>
          <w:lang w:val="en-GB"/>
        </w:rPr>
        <w:t>t</w:t>
      </w:r>
      <w:r w:rsidRPr="002C1CD4" w:rsidR="00942969">
        <w:rPr>
          <w:bCs/>
          <w:snapToGrid/>
          <w:spacing w:val="-1"/>
          <w:kern w:val="0"/>
          <w:szCs w:val="22"/>
          <w:lang w:val="en-GB"/>
        </w:rPr>
        <w:t>h</w:t>
      </w:r>
      <w:r w:rsidRPr="002C1CD4" w:rsidR="00942969">
        <w:rPr>
          <w:bCs/>
          <w:snapToGrid/>
          <w:kern w:val="0"/>
          <w:szCs w:val="22"/>
          <w:lang w:val="en-GB"/>
        </w:rPr>
        <w:t>e</w:t>
      </w:r>
      <w:r w:rsidRPr="002C1CD4" w:rsidR="00942969">
        <w:rPr>
          <w:bCs/>
          <w:snapToGrid/>
          <w:spacing w:val="5"/>
          <w:kern w:val="0"/>
          <w:szCs w:val="22"/>
          <w:lang w:val="en-GB"/>
        </w:rPr>
        <w:t xml:space="preserve"> </w:t>
      </w:r>
      <w:r w:rsidRPr="002C1CD4" w:rsidR="00942969">
        <w:rPr>
          <w:bCs/>
          <w:snapToGrid/>
          <w:kern w:val="0"/>
          <w:szCs w:val="22"/>
          <w:lang w:val="en-GB"/>
        </w:rPr>
        <w:t>b</w:t>
      </w:r>
      <w:r w:rsidRPr="002C1CD4" w:rsidR="00942969">
        <w:rPr>
          <w:bCs/>
          <w:snapToGrid/>
          <w:spacing w:val="2"/>
          <w:kern w:val="0"/>
          <w:szCs w:val="22"/>
          <w:lang w:val="en-GB"/>
        </w:rPr>
        <w:t>a</w:t>
      </w:r>
      <w:r w:rsidRPr="002C1CD4" w:rsidR="00942969">
        <w:rPr>
          <w:bCs/>
          <w:snapToGrid/>
          <w:spacing w:val="-1"/>
          <w:kern w:val="0"/>
          <w:szCs w:val="22"/>
          <w:lang w:val="en-GB"/>
        </w:rPr>
        <w:t>n</w:t>
      </w:r>
      <w:r w:rsidRPr="002C1CD4" w:rsidR="00942969">
        <w:rPr>
          <w:bCs/>
          <w:snapToGrid/>
          <w:kern w:val="0"/>
          <w:szCs w:val="22"/>
          <w:lang w:val="en-GB"/>
        </w:rPr>
        <w:t>d</w:t>
      </w:r>
      <w:r w:rsidRPr="002C1CD4" w:rsidR="00942969">
        <w:rPr>
          <w:bCs/>
          <w:snapToGrid/>
          <w:spacing w:val="7"/>
          <w:kern w:val="0"/>
          <w:szCs w:val="22"/>
          <w:lang w:val="en-GB"/>
        </w:rPr>
        <w:t xml:space="preserve"> </w:t>
      </w:r>
      <w:r w:rsidRPr="002C1CD4" w:rsidR="00942969">
        <w:rPr>
          <w:bCs/>
          <w:snapToGrid/>
          <w:kern w:val="0"/>
          <w:szCs w:val="22"/>
          <w:lang w:val="en-GB"/>
        </w:rPr>
        <w:t>9.</w:t>
      </w:r>
      <w:r w:rsidRPr="002C1CD4" w:rsidR="00942969">
        <w:rPr>
          <w:bCs/>
          <w:snapToGrid/>
          <w:spacing w:val="5"/>
          <w:kern w:val="0"/>
          <w:szCs w:val="22"/>
          <w:lang w:val="en-GB"/>
        </w:rPr>
        <w:t>9</w:t>
      </w:r>
      <w:r w:rsidRPr="002C1CD4" w:rsidR="00942969">
        <w:rPr>
          <w:bCs/>
          <w:snapToGrid/>
          <w:spacing w:val="-1"/>
          <w:kern w:val="0"/>
          <w:szCs w:val="22"/>
          <w:lang w:val="en-GB"/>
        </w:rPr>
        <w:t>-</w:t>
      </w:r>
      <w:r w:rsidRPr="002C1CD4" w:rsidR="00942969">
        <w:rPr>
          <w:bCs/>
          <w:snapToGrid/>
          <w:kern w:val="0"/>
          <w:szCs w:val="22"/>
          <w:lang w:val="en-GB"/>
        </w:rPr>
        <w:t>10.4</w:t>
      </w:r>
      <w:r w:rsidRPr="002C1CD4" w:rsidR="00942969">
        <w:rPr>
          <w:bCs/>
          <w:snapToGrid/>
          <w:spacing w:val="14"/>
          <w:kern w:val="0"/>
          <w:szCs w:val="22"/>
          <w:lang w:val="en-GB"/>
        </w:rPr>
        <w:t xml:space="preserve"> </w:t>
      </w:r>
      <w:r w:rsidRPr="002C1CD4" w:rsidR="00942969">
        <w:rPr>
          <w:bCs/>
          <w:snapToGrid/>
          <w:kern w:val="0"/>
          <w:szCs w:val="22"/>
          <w:lang w:val="en-GB"/>
        </w:rPr>
        <w:t>GHz.</w:t>
      </w:r>
    </w:p>
    <w:bookmarkEnd w:id="5491"/>
    <w:p w:rsidR="00B37EA7" w:rsidRPr="002C1CD4" w:rsidP="00B37EA7" w14:paraId="37BFBA9F" w14:textId="77777777">
      <w:pPr>
        <w:tabs>
          <w:tab w:val="left" w:pos="810"/>
          <w:tab w:val="left" w:pos="1080"/>
        </w:tabs>
        <w:suppressAutoHyphens/>
        <w:ind w:firstLine="360"/>
        <w:rPr>
          <w:bCs/>
        </w:rPr>
      </w:pPr>
    </w:p>
    <w:p w:rsidR="00B37EA7" w:rsidRPr="002C1CD4" w:rsidP="00B37EA7" w14:paraId="51672440" w14:textId="77777777">
      <w:pPr>
        <w:tabs>
          <w:tab w:val="left" w:pos="810"/>
          <w:tab w:val="left" w:pos="1080"/>
        </w:tabs>
        <w:suppressAutoHyphens/>
        <w:ind w:firstLine="360"/>
        <w:rPr>
          <w:szCs w:val="22"/>
        </w:rPr>
      </w:pPr>
      <w:r w:rsidRPr="002C1CD4">
        <w:rPr>
          <w:szCs w:val="22"/>
        </w:rPr>
        <w:t>* * * * *</w:t>
      </w:r>
    </w:p>
    <w:p w:rsidR="00B37EA7" w:rsidRPr="002C1CD4" w:rsidP="00B37EA7" w14:paraId="7CE697D1" w14:textId="77777777">
      <w:pPr>
        <w:suppressAutoHyphens/>
        <w:jc w:val="center"/>
        <w:rPr>
          <w:smallCaps/>
        </w:rPr>
      </w:pPr>
      <w:r w:rsidRPr="002C1CD4">
        <w:rPr>
          <w:smallCaps/>
        </w:rPr>
        <w:t>Non-Federal Government (NG) Footnotes</w:t>
      </w:r>
    </w:p>
    <w:p w:rsidR="000F42B2" w:rsidP="000F42B2" w14:paraId="0B49A513" w14:textId="77777777">
      <w:pPr>
        <w:widowControl/>
        <w:tabs>
          <w:tab w:val="left" w:pos="810"/>
          <w:tab w:val="left" w:pos="1080"/>
        </w:tabs>
        <w:suppressAutoHyphens/>
        <w:spacing w:after="160" w:line="259" w:lineRule="auto"/>
        <w:ind w:firstLine="360"/>
        <w:rPr>
          <w:rFonts w:eastAsiaTheme="minorHAnsi"/>
          <w:snapToGrid/>
          <w:kern w:val="2"/>
          <w:szCs w:val="22"/>
          <w14:ligatures w14:val="standardContextual"/>
        </w:rPr>
      </w:pPr>
    </w:p>
    <w:p w:rsidR="000F42B2" w:rsidRPr="000F42B2" w:rsidP="000F42B2" w14:paraId="79E94C2B" w14:textId="1D135FA9">
      <w:pPr>
        <w:widowControl/>
        <w:tabs>
          <w:tab w:val="left" w:pos="810"/>
          <w:tab w:val="left" w:pos="1080"/>
        </w:tabs>
        <w:suppressAutoHyphens/>
        <w:spacing w:after="160" w:line="259" w:lineRule="auto"/>
        <w:ind w:firstLine="360"/>
        <w:rPr>
          <w:rFonts w:eastAsiaTheme="minorHAnsi"/>
          <w:snapToGrid/>
          <w:kern w:val="2"/>
          <w:szCs w:val="22"/>
          <w14:ligatures w14:val="standardContextual"/>
        </w:rPr>
      </w:pPr>
      <w:r w:rsidRPr="000F42B2">
        <w:rPr>
          <w:rFonts w:eastAsiaTheme="minorHAnsi"/>
          <w:snapToGrid/>
          <w:kern w:val="2"/>
          <w:szCs w:val="22"/>
          <w14:ligatures w14:val="standardContextual"/>
        </w:rPr>
        <w:t>(d) * * *</w:t>
      </w:r>
    </w:p>
    <w:p w:rsidR="00B37EA7" w:rsidRPr="002C1CD4" w:rsidP="00222994" w14:paraId="5D231FBD" w14:textId="77777777">
      <w:pPr>
        <w:tabs>
          <w:tab w:val="left" w:pos="810"/>
          <w:tab w:val="left" w:pos="1080"/>
        </w:tabs>
        <w:suppressAutoHyphens/>
        <w:rPr>
          <w:szCs w:val="22"/>
        </w:rPr>
      </w:pPr>
    </w:p>
    <w:p w:rsidR="00B37EA7" w:rsidRPr="002C1CD4" w:rsidP="00B37EA7" w14:paraId="278589BA" w14:textId="4F433B7E">
      <w:pPr>
        <w:widowControl/>
        <w:tabs>
          <w:tab w:val="left" w:pos="810"/>
          <w:tab w:val="left" w:pos="1080"/>
        </w:tabs>
        <w:suppressAutoHyphens/>
        <w:ind w:firstLine="360"/>
        <w:rPr>
          <w:szCs w:val="22"/>
        </w:rPr>
      </w:pPr>
      <w:r>
        <w:rPr>
          <w:snapToGrid/>
          <w:kern w:val="0"/>
          <w:szCs w:val="24"/>
        </w:rPr>
        <w:t xml:space="preserve">(62) </w:t>
      </w:r>
      <w:r w:rsidRPr="002C1CD4" w:rsidR="00942969">
        <w:rPr>
          <w:snapToGrid/>
          <w:kern w:val="0"/>
          <w:szCs w:val="24"/>
        </w:rPr>
        <w:t>NG62</w:t>
      </w:r>
      <w:r w:rsidRPr="002C1CD4" w:rsidR="00942969">
        <w:rPr>
          <w:bCs/>
          <w:snapToGrid/>
          <w:kern w:val="0"/>
          <w:szCs w:val="22"/>
        </w:rPr>
        <w:t>  </w:t>
      </w:r>
      <w:r w:rsidRPr="002C1CD4" w:rsidR="00942969">
        <w:rPr>
          <w:bCs/>
          <w:snapToGrid/>
          <w:kern w:val="0"/>
          <w:szCs w:val="24"/>
        </w:rPr>
        <w:t xml:space="preserve">In the bands 28.5-29.1 GHz and 29.25-29.5 GHz, stations in the fixed service operating under the following call signs may operate indefinitely on a secondary basis: </w:t>
      </w:r>
      <w:r w:rsidRPr="002C1CD4" w:rsidR="00942969">
        <w:t>KIL20, KME49, KQG58, KQH74, KSA96, KSE73, KZS88, WML443, WMP367, and WSL69</w:t>
      </w:r>
      <w:r w:rsidRPr="002C1CD4" w:rsidR="00942969">
        <w:rPr>
          <w:bCs/>
          <w:snapToGrid/>
          <w:kern w:val="0"/>
          <w:szCs w:val="24"/>
        </w:rPr>
        <w:t>.</w:t>
      </w:r>
    </w:p>
    <w:p w:rsidR="00B37EA7" w:rsidRPr="002C1CD4" w:rsidP="00B37EA7" w14:paraId="490165E8" w14:textId="77777777">
      <w:pPr>
        <w:tabs>
          <w:tab w:val="left" w:pos="810"/>
          <w:tab w:val="left" w:pos="1080"/>
        </w:tabs>
        <w:suppressAutoHyphens/>
        <w:ind w:firstLine="360"/>
        <w:rPr>
          <w:szCs w:val="22"/>
        </w:rPr>
      </w:pPr>
    </w:p>
    <w:p w:rsidR="00B37EA7" w:rsidP="00B37EA7" w14:paraId="55AF5E1B" w14:textId="77777777">
      <w:pPr>
        <w:tabs>
          <w:tab w:val="left" w:pos="810"/>
          <w:tab w:val="left" w:pos="1080"/>
        </w:tabs>
        <w:suppressAutoHyphens/>
        <w:ind w:firstLine="360"/>
        <w:rPr>
          <w:szCs w:val="22"/>
        </w:rPr>
      </w:pPr>
      <w:r w:rsidRPr="002C1CD4">
        <w:rPr>
          <w:szCs w:val="22"/>
        </w:rPr>
        <w:t>* * * * *</w:t>
      </w:r>
    </w:p>
    <w:p w:rsidR="00B37EA7" w:rsidP="00B37EA7" w14:paraId="43BA1012" w14:textId="77777777">
      <w:pPr>
        <w:tabs>
          <w:tab w:val="left" w:pos="810"/>
          <w:tab w:val="left" w:pos="1080"/>
        </w:tabs>
        <w:suppressAutoHyphens/>
        <w:ind w:firstLine="360"/>
        <w:rPr>
          <w:szCs w:val="22"/>
        </w:rPr>
      </w:pPr>
    </w:p>
    <w:p w:rsidR="00B37EA7" w:rsidP="00B37EA7" w14:paraId="54074958" w14:textId="1CC60501">
      <w:pPr>
        <w:tabs>
          <w:tab w:val="left" w:pos="810"/>
          <w:tab w:val="left" w:pos="1080"/>
        </w:tabs>
        <w:suppressAutoHyphens/>
        <w:ind w:firstLine="360"/>
        <w:rPr>
          <w:rFonts w:eastAsia="Calibri"/>
          <w:snapToGrid/>
          <w:kern w:val="0"/>
          <w:szCs w:val="22"/>
        </w:rPr>
      </w:pPr>
      <w:r>
        <w:rPr>
          <w:rFonts w:eastAsia="Calibri"/>
          <w:snapToGrid/>
          <w:kern w:val="0"/>
          <w:szCs w:val="22"/>
        </w:rPr>
        <w:t xml:space="preserve">(159) </w:t>
      </w:r>
      <w:r w:rsidRPr="00250954" w:rsidR="00942969">
        <w:rPr>
          <w:rFonts w:eastAsia="Calibri"/>
          <w:snapToGrid/>
          <w:kern w:val="0"/>
          <w:szCs w:val="22"/>
        </w:rPr>
        <w:t>NG159</w:t>
      </w:r>
      <w:r w:rsidRPr="00250954" w:rsidR="00942969">
        <w:rPr>
          <w:rFonts w:eastAsia="Calibri"/>
          <w:b/>
          <w:bCs/>
          <w:snapToGrid/>
          <w:kern w:val="0"/>
          <w:szCs w:val="22"/>
        </w:rPr>
        <w:t>  </w:t>
      </w:r>
      <w:r w:rsidRPr="00250954" w:rsidR="00942969">
        <w:rPr>
          <w:rFonts w:eastAsia="Calibri"/>
          <w:snapToGrid/>
          <w:kern w:val="0"/>
          <w:szCs w:val="22"/>
        </w:rPr>
        <w:t>In the band 698-806 MHz, stations authorized under 47 CFR part 74, subpart F may continue to operate indefinitely on a secondary basis to all other stations operating in that band.</w:t>
      </w:r>
    </w:p>
    <w:p w:rsidR="00B37EA7" w:rsidP="00B37EA7" w14:paraId="3695A7C3" w14:textId="77777777">
      <w:pPr>
        <w:tabs>
          <w:tab w:val="left" w:pos="810"/>
          <w:tab w:val="left" w:pos="1080"/>
        </w:tabs>
        <w:suppressAutoHyphens/>
        <w:ind w:firstLine="360"/>
        <w:rPr>
          <w:rFonts w:eastAsia="Calibri"/>
          <w:snapToGrid/>
          <w:kern w:val="0"/>
          <w:szCs w:val="22"/>
        </w:rPr>
      </w:pPr>
    </w:p>
    <w:p w:rsidR="00B37EA7" w:rsidP="00B37EA7" w14:paraId="2651A1CF" w14:textId="77777777">
      <w:pPr>
        <w:tabs>
          <w:tab w:val="left" w:pos="810"/>
          <w:tab w:val="left" w:pos="1080"/>
        </w:tabs>
        <w:suppressAutoHyphens/>
        <w:ind w:firstLine="360"/>
        <w:rPr>
          <w:szCs w:val="22"/>
        </w:rPr>
      </w:pPr>
      <w:r w:rsidRPr="002C1CD4">
        <w:rPr>
          <w:szCs w:val="22"/>
        </w:rPr>
        <w:t>* * * * *</w:t>
      </w:r>
    </w:p>
    <w:p w:rsidR="00B37EA7" w:rsidRPr="00E80AF0" w:rsidP="00B37EA7" w14:paraId="24B93DFE" w14:textId="77777777">
      <w:pPr>
        <w:tabs>
          <w:tab w:val="left" w:pos="810"/>
          <w:tab w:val="left" w:pos="1080"/>
        </w:tabs>
        <w:suppressAutoHyphens/>
        <w:ind w:firstLine="360"/>
      </w:pPr>
    </w:p>
    <w:p w:rsidR="00B37EA7" w:rsidP="00B37EA7" w14:paraId="718C1129" w14:textId="77777777">
      <w:pPr>
        <w:rPr>
          <w:b/>
        </w:rPr>
      </w:pPr>
    </w:p>
    <w:p w:rsidR="00B37EA7" w:rsidP="00B37EA7" w14:paraId="257B5492" w14:textId="77777777">
      <w:pPr>
        <w:rPr>
          <w:b/>
        </w:rPr>
      </w:pPr>
    </w:p>
    <w:p w:rsidR="00B37EA7" w:rsidRPr="002C1CD4" w:rsidP="00B37EA7" w14:paraId="0768367D" w14:textId="77777777">
      <w:pPr>
        <w:rPr>
          <w:b/>
        </w:rPr>
      </w:pPr>
      <w:r w:rsidRPr="002C1CD4">
        <w:rPr>
          <w:b/>
        </w:rPr>
        <w:t>PART 25—SATELLITE COMMUNICATIONS</w:t>
      </w:r>
    </w:p>
    <w:p w:rsidR="00B37EA7" w:rsidRPr="002C1CD4" w:rsidP="00B37EA7" w14:paraId="43FF1DE5" w14:textId="77777777">
      <w:pPr>
        <w:ind w:left="720"/>
        <w:rPr>
          <w:b/>
        </w:rPr>
      </w:pPr>
    </w:p>
    <w:p w:rsidR="00B37EA7" w:rsidRPr="002C1CD4" w:rsidP="00B37EA7" w14:paraId="2D2AB4C8" w14:textId="77777777">
      <w:pPr>
        <w:ind w:left="720"/>
      </w:pPr>
      <w:r>
        <w:t>6.</w:t>
      </w:r>
      <w:r>
        <w:tab/>
      </w:r>
      <w:r w:rsidRPr="002C1CD4">
        <w:t xml:space="preserve">The authority citation for </w:t>
      </w:r>
      <w:r>
        <w:t>p</w:t>
      </w:r>
      <w:r w:rsidRPr="002C1CD4">
        <w:t>art 25 continues to read as follows:</w:t>
      </w:r>
    </w:p>
    <w:p w:rsidR="00B37EA7" w:rsidRPr="002C1CD4" w:rsidP="00B37EA7" w14:paraId="5A662749" w14:textId="77777777">
      <w:pPr>
        <w:ind w:left="720"/>
      </w:pPr>
    </w:p>
    <w:p w:rsidR="00B37EA7" w:rsidRPr="002C1CD4" w:rsidP="00B37EA7" w14:paraId="1BFDF210" w14:textId="77777777">
      <w:pPr>
        <w:ind w:firstLine="360"/>
      </w:pPr>
      <w:r w:rsidRPr="002C1CD4">
        <w:rPr>
          <w:smallCaps/>
        </w:rPr>
        <w:t>Authority</w:t>
      </w:r>
      <w:r w:rsidRPr="002C1CD4">
        <w:t>: 47 U.S.C. 154, 301, 302, 303, 307, 309, 310, 319, 332, 605, and 721, unless otherwise noted.</w:t>
      </w:r>
    </w:p>
    <w:p w:rsidR="00B37EA7" w:rsidRPr="002C1CD4" w:rsidP="00B37EA7" w14:paraId="783C21C8" w14:textId="77777777">
      <w:pPr>
        <w:ind w:left="360"/>
      </w:pPr>
    </w:p>
    <w:p w:rsidR="00B37EA7" w:rsidRPr="002C1CD4" w:rsidP="00B37EA7" w14:paraId="35E8EAEC" w14:textId="77777777">
      <w:pPr>
        <w:ind w:left="720"/>
      </w:pPr>
      <w:r>
        <w:t>7.</w:t>
      </w:r>
      <w:r>
        <w:tab/>
        <w:t>Amend s</w:t>
      </w:r>
      <w:r w:rsidRPr="002C1CD4">
        <w:t>ection 25.202 by adding paragraph (a)(13) to read as follows:</w:t>
      </w:r>
    </w:p>
    <w:p w:rsidR="00B37EA7" w:rsidRPr="002C1CD4" w:rsidP="00B37EA7" w14:paraId="43891D8D" w14:textId="77777777">
      <w:pPr>
        <w:ind w:left="720"/>
      </w:pPr>
    </w:p>
    <w:p w:rsidR="00B37EA7" w:rsidRPr="002C1CD4" w:rsidP="00B37EA7" w14:paraId="7E3F7E70" w14:textId="77777777">
      <w:pPr>
        <w:rPr>
          <w:b/>
        </w:rPr>
      </w:pPr>
      <w:r w:rsidRPr="002C1CD4">
        <w:rPr>
          <w:b/>
        </w:rPr>
        <w:t>§ 25.202   Frequencies, frequency tolerance, and emission limits.</w:t>
      </w:r>
    </w:p>
    <w:p w:rsidR="00B37EA7" w:rsidRPr="002C1CD4" w:rsidP="00B37EA7" w14:paraId="64E2952F" w14:textId="77777777">
      <w:pPr>
        <w:ind w:left="720"/>
        <w:rPr>
          <w:b/>
        </w:rPr>
      </w:pPr>
    </w:p>
    <w:p w:rsidR="00B37EA7" w:rsidRPr="002C1CD4" w:rsidP="00B37EA7" w14:paraId="638207B6" w14:textId="77777777">
      <w:pPr>
        <w:tabs>
          <w:tab w:val="left" w:pos="810"/>
          <w:tab w:val="left" w:pos="1080"/>
        </w:tabs>
        <w:suppressAutoHyphens/>
        <w:ind w:firstLine="360"/>
      </w:pPr>
      <w:r w:rsidRPr="002C1CD4">
        <w:t>(a) * * *</w:t>
      </w:r>
    </w:p>
    <w:p w:rsidR="00B37EA7" w:rsidRPr="002C1CD4" w:rsidP="00B37EA7" w14:paraId="0E6EB094" w14:textId="77777777">
      <w:pPr>
        <w:tabs>
          <w:tab w:val="left" w:pos="810"/>
          <w:tab w:val="left" w:pos="1080"/>
        </w:tabs>
        <w:suppressAutoHyphens/>
        <w:ind w:firstLine="360"/>
      </w:pPr>
    </w:p>
    <w:p w:rsidR="00B37EA7" w:rsidRPr="002C1CD4" w:rsidP="00B37EA7" w14:paraId="4778E0FA" w14:textId="77777777">
      <w:pPr>
        <w:tabs>
          <w:tab w:val="left" w:pos="810"/>
          <w:tab w:val="left" w:pos="1080"/>
        </w:tabs>
        <w:suppressAutoHyphens/>
        <w:ind w:firstLine="360"/>
      </w:pPr>
      <w:r w:rsidRPr="002C1CD4">
        <w:t>* * * * *</w:t>
      </w:r>
    </w:p>
    <w:p w:rsidR="00B37EA7" w:rsidRPr="002C1CD4" w:rsidP="00B37EA7" w14:paraId="035BAE0A" w14:textId="77777777">
      <w:pPr>
        <w:tabs>
          <w:tab w:val="left" w:pos="810"/>
          <w:tab w:val="left" w:pos="1080"/>
        </w:tabs>
        <w:suppressAutoHyphens/>
        <w:ind w:firstLine="360"/>
      </w:pPr>
    </w:p>
    <w:p w:rsidR="00B37EA7" w:rsidRPr="002C1CD4" w:rsidP="00B37EA7" w14:paraId="6F307997" w14:textId="77777777">
      <w:pPr>
        <w:tabs>
          <w:tab w:val="left" w:pos="1440"/>
        </w:tabs>
        <w:spacing w:after="120"/>
        <w:ind w:firstLine="360"/>
        <w:jc w:val="both"/>
      </w:pPr>
      <w:r w:rsidRPr="002C1CD4">
        <w:rPr>
          <w:snapToGrid/>
          <w:kern w:val="0"/>
          <w:szCs w:val="22"/>
        </w:rPr>
        <w:t>(1</w:t>
      </w:r>
      <w:r>
        <w:rPr>
          <w:snapToGrid/>
          <w:kern w:val="0"/>
          <w:szCs w:val="22"/>
        </w:rPr>
        <w:t>3</w:t>
      </w:r>
      <w:r w:rsidRPr="002C1CD4">
        <w:rPr>
          <w:snapToGrid/>
          <w:kern w:val="0"/>
          <w:szCs w:val="22"/>
        </w:rPr>
        <w:t xml:space="preserve">) </w:t>
      </w:r>
      <w:r w:rsidRPr="002C1CD4">
        <w:t xml:space="preserve">The </w:t>
      </w:r>
      <w:r w:rsidRPr="002C1CD4">
        <w:rPr>
          <w:szCs w:val="22"/>
        </w:rPr>
        <w:t>108</w:t>
      </w:r>
      <w:r w:rsidRPr="002C1CD4">
        <w:rPr>
          <w:spacing w:val="-1"/>
          <w:szCs w:val="22"/>
        </w:rPr>
        <w:t>7</w:t>
      </w:r>
      <w:r w:rsidRPr="002C1CD4">
        <w:rPr>
          <w:szCs w:val="22"/>
        </w:rPr>
        <w:t>.</w:t>
      </w:r>
      <w:r w:rsidRPr="002C1CD4">
        <w:rPr>
          <w:spacing w:val="1"/>
          <w:szCs w:val="22"/>
        </w:rPr>
        <w:t>7</w:t>
      </w:r>
      <w:r w:rsidRPr="002C1CD4">
        <w:rPr>
          <w:spacing w:val="-1"/>
          <w:szCs w:val="22"/>
        </w:rPr>
        <w:t>-</w:t>
      </w:r>
      <w:r w:rsidRPr="002C1CD4">
        <w:rPr>
          <w:szCs w:val="22"/>
        </w:rPr>
        <w:t>1092</w:t>
      </w:r>
      <w:r w:rsidRPr="002C1CD4">
        <w:rPr>
          <w:spacing w:val="-1"/>
          <w:szCs w:val="22"/>
        </w:rPr>
        <w:t>.</w:t>
      </w:r>
      <w:r w:rsidRPr="002C1CD4">
        <w:rPr>
          <w:szCs w:val="22"/>
        </w:rPr>
        <w:t>3</w:t>
      </w:r>
      <w:r w:rsidRPr="002C1CD4">
        <w:rPr>
          <w:spacing w:val="9"/>
          <w:szCs w:val="22"/>
        </w:rPr>
        <w:t xml:space="preserve"> </w:t>
      </w:r>
      <w:r w:rsidRPr="002C1CD4">
        <w:rPr>
          <w:szCs w:val="22"/>
        </w:rPr>
        <w:t>MHz band (center frequency 1090 MHz) is available for use by the aeronautical mobile-satellite (R) service (Earth-to-space) for the reception of Automatic Dependent Surveillance-Broadcast (ADS-B)</w:t>
      </w:r>
      <w:r w:rsidRPr="002C1CD4">
        <w:t xml:space="preserve"> emissions</w:t>
      </w:r>
      <w:r w:rsidRPr="002C1CD4">
        <w:rPr>
          <w:spacing w:val="9"/>
        </w:rPr>
        <w:t xml:space="preserve"> </w:t>
      </w:r>
      <w:r w:rsidRPr="002C1CD4">
        <w:rPr>
          <w:spacing w:val="-1"/>
        </w:rPr>
        <w:t>f</w:t>
      </w:r>
      <w:r w:rsidRPr="002C1CD4">
        <w:t>r</w:t>
      </w:r>
      <w:r w:rsidRPr="002C1CD4">
        <w:rPr>
          <w:spacing w:val="2"/>
        </w:rPr>
        <w:t>o</w:t>
      </w:r>
      <w:r w:rsidRPr="002C1CD4">
        <w:t>m</w:t>
      </w:r>
      <w:r w:rsidRPr="002C1CD4">
        <w:rPr>
          <w:spacing w:val="2"/>
        </w:rPr>
        <w:t xml:space="preserve"> </w:t>
      </w:r>
      <w:r w:rsidRPr="002C1CD4">
        <w:t>ai</w:t>
      </w:r>
      <w:r w:rsidRPr="002C1CD4">
        <w:rPr>
          <w:spacing w:val="2"/>
        </w:rPr>
        <w:t>r</w:t>
      </w:r>
      <w:r w:rsidRPr="002C1CD4">
        <w:t>cra</w:t>
      </w:r>
      <w:r w:rsidRPr="002C1CD4">
        <w:rPr>
          <w:spacing w:val="-1"/>
        </w:rPr>
        <w:t>f</w:t>
      </w:r>
      <w:r w:rsidRPr="002C1CD4">
        <w:t>t.</w:t>
      </w:r>
    </w:p>
    <w:p w:rsidR="00B37EA7" w:rsidRPr="002C1CD4" w:rsidP="00B37EA7" w14:paraId="31B58C65" w14:textId="77777777">
      <w:pPr>
        <w:tabs>
          <w:tab w:val="left" w:pos="810"/>
          <w:tab w:val="left" w:pos="1080"/>
        </w:tabs>
        <w:suppressAutoHyphens/>
        <w:ind w:firstLine="360"/>
      </w:pPr>
    </w:p>
    <w:p w:rsidR="00B37EA7" w:rsidP="00B37EA7" w14:paraId="1CD7BFF5" w14:textId="77777777">
      <w:pPr>
        <w:tabs>
          <w:tab w:val="left" w:pos="810"/>
          <w:tab w:val="left" w:pos="1080"/>
        </w:tabs>
        <w:suppressAutoHyphens/>
        <w:ind w:firstLine="360"/>
      </w:pPr>
      <w:r w:rsidRPr="002C1CD4">
        <w:t>* * * * *</w:t>
      </w:r>
    </w:p>
    <w:p w:rsidR="00B37EA7" w:rsidRPr="002C1CD4" w:rsidP="00B37EA7" w14:paraId="1BEBD580" w14:textId="77777777">
      <w:pPr>
        <w:tabs>
          <w:tab w:val="left" w:pos="810"/>
          <w:tab w:val="left" w:pos="1080"/>
        </w:tabs>
        <w:suppressAutoHyphens/>
        <w:ind w:firstLine="360"/>
      </w:pPr>
    </w:p>
    <w:p w:rsidR="00B37EA7" w:rsidRPr="002C1CD4" w:rsidP="00B37EA7" w14:paraId="416A4B85" w14:textId="77777777">
      <w:pPr>
        <w:rPr>
          <w:b/>
          <w:bCs/>
          <w:color w:val="000000"/>
          <w:szCs w:val="22"/>
          <w:shd w:val="clear" w:color="auto" w:fill="FFFFFF"/>
        </w:rPr>
      </w:pPr>
      <w:bookmarkStart w:id="5492" w:name="_top"/>
      <w:bookmarkStart w:id="5493" w:name="_Hlk19526607"/>
      <w:bookmarkStart w:id="5494" w:name="_Hlk13667756"/>
      <w:bookmarkStart w:id="5495" w:name="_Hlk519257138"/>
      <w:bookmarkEnd w:id="5492"/>
      <w:r w:rsidRPr="002C1CD4">
        <w:rPr>
          <w:b/>
          <w:bCs/>
          <w:color w:val="000000"/>
          <w:szCs w:val="22"/>
          <w:shd w:val="clear" w:color="auto" w:fill="FFFFFF"/>
        </w:rPr>
        <w:t>PART 74—EXPERIMENTAL RADIO, AUXILIARY, SPECIAL BROADCAST AND OTHER PROGRAM DISTRIBUTIONAL SERVICES</w:t>
      </w:r>
    </w:p>
    <w:p w:rsidR="00B37EA7" w:rsidRPr="002C1CD4" w:rsidP="00B37EA7" w14:paraId="25DFF3C0" w14:textId="77777777">
      <w:pPr>
        <w:rPr>
          <w:color w:val="000000"/>
          <w:szCs w:val="22"/>
          <w:shd w:val="clear" w:color="auto" w:fill="FFFFFF"/>
        </w:rPr>
      </w:pPr>
    </w:p>
    <w:p w:rsidR="00B37EA7" w:rsidRPr="002C1CD4" w:rsidP="00B37EA7" w14:paraId="1B96DCB3" w14:textId="77777777">
      <w:pPr>
        <w:ind w:left="720"/>
      </w:pPr>
      <w:r>
        <w:t>8.</w:t>
      </w:r>
      <w:r>
        <w:tab/>
      </w:r>
      <w:r w:rsidRPr="002C1CD4">
        <w:t>The authority citation for part 74 continues to read as follows:</w:t>
      </w:r>
    </w:p>
    <w:p w:rsidR="00B37EA7" w:rsidRPr="002C1CD4" w:rsidP="00B37EA7" w14:paraId="059D919A" w14:textId="77777777">
      <w:pPr>
        <w:ind w:left="720"/>
      </w:pPr>
    </w:p>
    <w:p w:rsidR="00B37EA7" w:rsidP="00B37EA7" w14:paraId="08E77ADE" w14:textId="77777777">
      <w:pPr>
        <w:rPr>
          <w:color w:val="000000"/>
          <w:szCs w:val="22"/>
          <w:shd w:val="clear" w:color="auto" w:fill="FFFFFF"/>
        </w:rPr>
      </w:pPr>
      <w:r w:rsidRPr="002C1CD4">
        <w:rPr>
          <w:smallCaps/>
          <w:color w:val="000000"/>
          <w:szCs w:val="22"/>
          <w:shd w:val="clear" w:color="auto" w:fill="FFFFFF"/>
        </w:rPr>
        <w:t>Authority</w:t>
      </w:r>
      <w:r w:rsidRPr="002C1CD4">
        <w:rPr>
          <w:color w:val="000000"/>
          <w:szCs w:val="22"/>
          <w:shd w:val="clear" w:color="auto" w:fill="FFFFFF"/>
        </w:rPr>
        <w:t xml:space="preserve">:  47 U.S.C. 154, 302a, 303, 307, 309, 310, </w:t>
      </w:r>
      <w:r>
        <w:rPr>
          <w:color w:val="000000"/>
          <w:szCs w:val="22"/>
          <w:shd w:val="clear" w:color="auto" w:fill="FFFFFF"/>
        </w:rPr>
        <w:t xml:space="preserve">325, </w:t>
      </w:r>
      <w:r w:rsidRPr="002C1CD4">
        <w:rPr>
          <w:color w:val="000000"/>
          <w:szCs w:val="22"/>
          <w:shd w:val="clear" w:color="auto" w:fill="FFFFFF"/>
        </w:rPr>
        <w:t>336 and 554.</w:t>
      </w:r>
    </w:p>
    <w:p w:rsidR="00B37EA7" w:rsidRPr="002C1CD4" w:rsidP="00B37EA7" w14:paraId="336159C9" w14:textId="77777777">
      <w:pPr>
        <w:rPr>
          <w:color w:val="000000"/>
          <w:szCs w:val="22"/>
          <w:shd w:val="clear" w:color="auto" w:fill="FFFFFF"/>
        </w:rPr>
      </w:pPr>
    </w:p>
    <w:p w:rsidR="00B37EA7" w:rsidRPr="002C1CD4" w:rsidP="00B37EA7" w14:paraId="38BE4445" w14:textId="79210AF1">
      <w:pPr>
        <w:ind w:left="720"/>
      </w:pPr>
      <w:r>
        <w:t>9.</w:t>
      </w:r>
      <w:r>
        <w:tab/>
        <w:t xml:space="preserve">Amend section </w:t>
      </w:r>
      <w:r w:rsidRPr="002C1CD4">
        <w:t>74.502</w:t>
      </w:r>
      <w:r>
        <w:t xml:space="preserve"> by</w:t>
      </w:r>
      <w:r w:rsidRPr="002C1CD4">
        <w:t xml:space="preserve"> revis</w:t>
      </w:r>
      <w:r>
        <w:t>ing</w:t>
      </w:r>
      <w:r w:rsidRPr="002C1CD4">
        <w:t xml:space="preserve"> paragraph</w:t>
      </w:r>
      <w:r w:rsidR="00E262F3">
        <w:t>s</w:t>
      </w:r>
      <w:r w:rsidRPr="002C1CD4">
        <w:t xml:space="preserve"> (c) </w:t>
      </w:r>
      <w:r w:rsidR="00E262F3">
        <w:t xml:space="preserve">introductory text and (c)(1)(i) </w:t>
      </w:r>
      <w:r w:rsidRPr="002C1CD4">
        <w:t>to read as follows:</w:t>
      </w:r>
    </w:p>
    <w:p w:rsidR="00B37EA7" w:rsidRPr="002C1CD4" w:rsidP="00B37EA7" w14:paraId="764DD325" w14:textId="77777777">
      <w:pPr>
        <w:ind w:left="720"/>
      </w:pPr>
    </w:p>
    <w:p w:rsidR="00B37EA7" w:rsidRPr="002C1CD4" w:rsidP="00B37EA7" w14:paraId="22AA289B" w14:textId="57F57CE3">
      <w:pPr>
        <w:rPr>
          <w:b/>
          <w:bCs/>
        </w:rPr>
      </w:pPr>
      <w:bookmarkStart w:id="5496" w:name="_Toc63640467"/>
      <w:bookmarkStart w:id="5497" w:name="_Toc63640762"/>
      <w:bookmarkStart w:id="5498" w:name="_Toc63641516"/>
      <w:r w:rsidRPr="002C1CD4">
        <w:rPr>
          <w:b/>
          <w:bCs/>
        </w:rPr>
        <w:t>§</w:t>
      </w:r>
      <w:r w:rsidR="00222994">
        <w:rPr>
          <w:b/>
          <w:bCs/>
        </w:rPr>
        <w:t xml:space="preserve"> </w:t>
      </w:r>
      <w:r w:rsidRPr="002C1CD4">
        <w:rPr>
          <w:b/>
          <w:bCs/>
        </w:rPr>
        <w:t>74.502   Frequency assignment.</w:t>
      </w:r>
      <w:bookmarkEnd w:id="5496"/>
      <w:bookmarkEnd w:id="5497"/>
      <w:bookmarkEnd w:id="5498"/>
    </w:p>
    <w:p w:rsidR="00B37EA7" w:rsidRPr="002C1CD4" w:rsidP="00B37EA7" w14:paraId="74E48704" w14:textId="77777777">
      <w:pPr>
        <w:ind w:left="720"/>
      </w:pPr>
    </w:p>
    <w:p w:rsidR="00B37EA7" w:rsidRPr="002C1CD4" w:rsidP="00B37EA7" w14:paraId="7E1C93F1" w14:textId="77777777">
      <w:pPr>
        <w:ind w:firstLine="360"/>
        <w:rPr>
          <w:color w:val="000000"/>
          <w:szCs w:val="22"/>
          <w:shd w:val="clear" w:color="auto" w:fill="FFFFFF"/>
        </w:rPr>
      </w:pPr>
      <w:r w:rsidRPr="002C1CD4">
        <w:rPr>
          <w:color w:val="000000"/>
          <w:szCs w:val="22"/>
          <w:shd w:val="clear" w:color="auto" w:fill="FFFFFF"/>
        </w:rPr>
        <w:t>* * * * *</w:t>
      </w:r>
    </w:p>
    <w:p w:rsidR="00B37EA7" w:rsidRPr="002C1CD4" w:rsidP="00B37EA7" w14:paraId="29648F8B" w14:textId="77777777">
      <w:pPr>
        <w:ind w:firstLine="360"/>
        <w:rPr>
          <w:color w:val="000000"/>
          <w:szCs w:val="22"/>
          <w:shd w:val="clear" w:color="auto" w:fill="FFFFFF"/>
        </w:rPr>
      </w:pPr>
    </w:p>
    <w:p w:rsidR="00B37EA7" w:rsidRPr="002C1CD4" w:rsidP="00B37EA7" w14:paraId="11E39F3E" w14:textId="77777777">
      <w:pPr>
        <w:shd w:val="clear" w:color="auto" w:fill="FFFFFF"/>
        <w:ind w:firstLine="360"/>
        <w:rPr>
          <w:snapToGrid/>
          <w:color w:val="000000"/>
          <w:kern w:val="0"/>
          <w:szCs w:val="22"/>
        </w:rPr>
      </w:pPr>
      <w:r w:rsidRPr="002C1CD4">
        <w:rPr>
          <w:snapToGrid/>
          <w:color w:val="000000"/>
          <w:kern w:val="0"/>
          <w:szCs w:val="22"/>
        </w:rPr>
        <w:t>(c) The following frequencies are available for assignment to aural broadcast STL and intercity relay stations.  Licensees</w:t>
      </w:r>
      <w:r w:rsidRPr="002C1CD4">
        <w:t xml:space="preserve"> in the fixed-satellite service may require that licensees of grandfathered stations operating </w:t>
      </w:r>
      <w:r w:rsidRPr="002C1CD4">
        <w:rPr>
          <w:snapToGrid/>
          <w:color w:val="000000"/>
          <w:kern w:val="0"/>
          <w:szCs w:val="22"/>
        </w:rPr>
        <w:t xml:space="preserve">in the bands 18,760-18,820 MHz and 19,100-19,160 MHz </w:t>
      </w:r>
      <w:r w:rsidRPr="002C1CD4">
        <w:t>cease operations in accordance with the provisions in section 101.95 of this chapter</w:t>
      </w:r>
      <w:r w:rsidRPr="002C1CD4">
        <w:rPr>
          <w:snapToGrid/>
          <w:color w:val="000000"/>
          <w:kern w:val="0"/>
          <w:szCs w:val="22"/>
        </w:rPr>
        <w:t>.</w:t>
      </w:r>
    </w:p>
    <w:p w:rsidR="00B37EA7" w:rsidRPr="002C1CD4" w:rsidP="00B37EA7" w14:paraId="6460B589" w14:textId="77777777">
      <w:pPr>
        <w:shd w:val="clear" w:color="auto" w:fill="FFFFFF"/>
        <w:ind w:firstLine="360"/>
        <w:rPr>
          <w:snapToGrid/>
          <w:color w:val="000000"/>
          <w:kern w:val="0"/>
          <w:szCs w:val="22"/>
        </w:rPr>
      </w:pPr>
    </w:p>
    <w:p w:rsidR="00B37EA7" w:rsidRPr="002C1CD4" w:rsidP="00B37EA7" w14:paraId="6D212275" w14:textId="77777777">
      <w:pPr>
        <w:shd w:val="clear" w:color="auto" w:fill="FFFFFF"/>
        <w:ind w:firstLine="480"/>
        <w:rPr>
          <w:snapToGrid/>
          <w:color w:val="000000"/>
          <w:kern w:val="0"/>
          <w:szCs w:val="22"/>
        </w:rPr>
      </w:pPr>
      <w:r w:rsidRPr="002C1CD4">
        <w:rPr>
          <w:snapToGrid/>
          <w:color w:val="000000"/>
          <w:kern w:val="0"/>
          <w:szCs w:val="22"/>
        </w:rPr>
        <w:t xml:space="preserve">(1)(i) 5 MHz maximum authorized bandwidth </w:t>
      </w:r>
      <w:r w:rsidRPr="003E4E73">
        <w:rPr>
          <w:snapToGrid/>
          <w:color w:val="000000"/>
          <w:kern w:val="0"/>
          <w:szCs w:val="22"/>
        </w:rPr>
        <w:t>channels:</w:t>
      </w:r>
    </w:p>
    <w:p w:rsidR="00B37EA7" w:rsidRPr="002C1CD4" w:rsidP="00B37EA7" w14:paraId="2B33CC9B" w14:textId="77777777">
      <w:pPr>
        <w:shd w:val="clear" w:color="auto" w:fill="FFFFFF"/>
        <w:ind w:firstLine="480"/>
        <w:rPr>
          <w:snapToGrid/>
          <w:color w:val="000000"/>
          <w:kern w:val="0"/>
          <w:szCs w:val="22"/>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5"/>
        <w:gridCol w:w="4373"/>
      </w:tblGrid>
      <w:tr w14:paraId="418CA578" w14:textId="77777777" w:rsidTr="00815D4B">
        <w:tblPrEx>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4886" w:type="dxa"/>
            <w:tcBorders>
              <w:left w:val="nil"/>
            </w:tcBorders>
            <w:shd w:val="clear" w:color="auto" w:fill="auto"/>
            <w:hideMark/>
          </w:tcPr>
          <w:p w:rsidR="00B37EA7" w:rsidRPr="00C574D8" w:rsidP="00815D4B" w14:paraId="7D3D1193" w14:textId="77777777">
            <w:pPr>
              <w:ind w:left="-105"/>
              <w:jc w:val="center"/>
              <w:rPr>
                <w:b/>
                <w:bCs/>
                <w:snapToGrid/>
                <w:kern w:val="0"/>
                <w:szCs w:val="22"/>
              </w:rPr>
            </w:pPr>
            <w:r w:rsidRPr="00C574D8">
              <w:rPr>
                <w:b/>
                <w:bCs/>
                <w:snapToGrid/>
                <w:kern w:val="0"/>
                <w:szCs w:val="22"/>
              </w:rPr>
              <w:t>Transmit (receive) (MHz)</w:t>
            </w:r>
          </w:p>
        </w:tc>
        <w:tc>
          <w:tcPr>
            <w:tcW w:w="4474" w:type="dxa"/>
            <w:tcBorders>
              <w:right w:val="nil"/>
            </w:tcBorders>
            <w:shd w:val="clear" w:color="auto" w:fill="auto"/>
            <w:hideMark/>
          </w:tcPr>
          <w:p w:rsidR="00B37EA7" w:rsidRPr="00C574D8" w:rsidP="00815D4B" w14:paraId="2AD8283E" w14:textId="77777777">
            <w:pPr>
              <w:ind w:right="-105"/>
              <w:jc w:val="center"/>
              <w:rPr>
                <w:b/>
                <w:bCs/>
                <w:snapToGrid/>
                <w:kern w:val="0"/>
                <w:szCs w:val="22"/>
              </w:rPr>
            </w:pPr>
            <w:r w:rsidRPr="00C574D8">
              <w:rPr>
                <w:b/>
                <w:bCs/>
                <w:snapToGrid/>
                <w:kern w:val="0"/>
                <w:szCs w:val="22"/>
              </w:rPr>
              <w:t>Receive (transmit) (MHz)</w:t>
            </w:r>
          </w:p>
        </w:tc>
      </w:tr>
      <w:tr w14:paraId="719D7CF3" w14:textId="77777777" w:rsidTr="00815D4B">
        <w:tblPrEx>
          <w:tblW w:w="4887" w:type="pct"/>
          <w:tblInd w:w="108" w:type="dxa"/>
          <w:tblLayout w:type="fixed"/>
          <w:tblLook w:val="04A0"/>
        </w:tblPrEx>
        <w:tc>
          <w:tcPr>
            <w:tcW w:w="9360" w:type="dxa"/>
            <w:gridSpan w:val="2"/>
            <w:tcBorders>
              <w:left w:val="nil"/>
              <w:right w:val="nil"/>
            </w:tcBorders>
            <w:shd w:val="clear" w:color="auto" w:fill="auto"/>
            <w:hideMark/>
          </w:tcPr>
          <w:p w:rsidR="00B37EA7" w:rsidRPr="00C574D8" w:rsidP="00815D4B" w14:paraId="4BB4C95B" w14:textId="77777777">
            <w:pPr>
              <w:ind w:left="-105" w:right="-105"/>
              <w:jc w:val="center"/>
              <w:rPr>
                <w:szCs w:val="22"/>
              </w:rPr>
            </w:pPr>
            <w:r w:rsidRPr="00C574D8">
              <w:rPr>
                <w:b/>
                <w:bCs/>
                <w:szCs w:val="22"/>
              </w:rPr>
              <w:t>1560 Megahertz Separation</w:t>
            </w:r>
          </w:p>
        </w:tc>
      </w:tr>
      <w:tr w14:paraId="1AA1C7B6"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41CF6EC3" w14:textId="77777777">
            <w:pPr>
              <w:ind w:left="-105"/>
              <w:rPr>
                <w:szCs w:val="22"/>
              </w:rPr>
            </w:pPr>
            <w:r w:rsidRPr="00C574D8">
              <w:rPr>
                <w:szCs w:val="22"/>
              </w:rPr>
              <w:t>17702.5</w:t>
            </w:r>
          </w:p>
        </w:tc>
        <w:tc>
          <w:tcPr>
            <w:tcW w:w="4474" w:type="dxa"/>
            <w:tcBorders>
              <w:right w:val="nil"/>
            </w:tcBorders>
            <w:shd w:val="clear" w:color="auto" w:fill="auto"/>
          </w:tcPr>
          <w:p w:rsidR="00B37EA7" w:rsidRPr="00C574D8" w:rsidP="00815D4B" w14:paraId="4DD90BAD" w14:textId="77777777">
            <w:pPr>
              <w:ind w:right="-105"/>
              <w:jc w:val="right"/>
              <w:rPr>
                <w:szCs w:val="22"/>
              </w:rPr>
            </w:pPr>
            <w:r w:rsidRPr="00C574D8">
              <w:rPr>
                <w:szCs w:val="22"/>
              </w:rPr>
              <w:t>n/a</w:t>
            </w:r>
          </w:p>
        </w:tc>
      </w:tr>
      <w:tr w14:paraId="46E40D83"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4B775F1E" w14:textId="77777777">
            <w:pPr>
              <w:ind w:left="-105"/>
              <w:rPr>
                <w:szCs w:val="22"/>
              </w:rPr>
            </w:pPr>
            <w:r w:rsidRPr="00C574D8">
              <w:rPr>
                <w:szCs w:val="22"/>
              </w:rPr>
              <w:t>17707.5</w:t>
            </w:r>
          </w:p>
        </w:tc>
        <w:tc>
          <w:tcPr>
            <w:tcW w:w="4474" w:type="dxa"/>
            <w:tcBorders>
              <w:right w:val="nil"/>
            </w:tcBorders>
            <w:shd w:val="clear" w:color="auto" w:fill="auto"/>
          </w:tcPr>
          <w:p w:rsidR="00B37EA7" w:rsidRPr="00C574D8" w:rsidP="00815D4B" w14:paraId="3D88DF1C" w14:textId="77777777">
            <w:pPr>
              <w:ind w:right="-105"/>
              <w:jc w:val="right"/>
              <w:rPr>
                <w:szCs w:val="22"/>
              </w:rPr>
            </w:pPr>
            <w:r w:rsidRPr="00C574D8">
              <w:rPr>
                <w:szCs w:val="22"/>
              </w:rPr>
              <w:t>n/a</w:t>
            </w:r>
          </w:p>
        </w:tc>
      </w:tr>
      <w:tr w14:paraId="25DE9A9B"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35E73A59" w14:textId="77777777">
            <w:pPr>
              <w:ind w:left="-105"/>
              <w:rPr>
                <w:szCs w:val="22"/>
              </w:rPr>
            </w:pPr>
            <w:r w:rsidRPr="00C574D8">
              <w:rPr>
                <w:szCs w:val="22"/>
              </w:rPr>
              <w:t>17712.5</w:t>
            </w:r>
          </w:p>
        </w:tc>
        <w:tc>
          <w:tcPr>
            <w:tcW w:w="4474" w:type="dxa"/>
            <w:tcBorders>
              <w:right w:val="nil"/>
            </w:tcBorders>
            <w:shd w:val="clear" w:color="auto" w:fill="auto"/>
          </w:tcPr>
          <w:p w:rsidR="00B37EA7" w:rsidRPr="00C574D8" w:rsidP="00815D4B" w14:paraId="02B6476C" w14:textId="77777777">
            <w:pPr>
              <w:ind w:right="-105"/>
              <w:jc w:val="right"/>
              <w:rPr>
                <w:szCs w:val="22"/>
              </w:rPr>
            </w:pPr>
            <w:r w:rsidRPr="00C574D8">
              <w:rPr>
                <w:szCs w:val="22"/>
              </w:rPr>
              <w:t>n/a</w:t>
            </w:r>
          </w:p>
        </w:tc>
      </w:tr>
      <w:tr w14:paraId="7AAD64BE"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67DDF1C4" w14:textId="77777777">
            <w:pPr>
              <w:ind w:left="-105"/>
              <w:rPr>
                <w:szCs w:val="22"/>
              </w:rPr>
            </w:pPr>
            <w:r w:rsidRPr="00C574D8">
              <w:rPr>
                <w:szCs w:val="22"/>
              </w:rPr>
              <w:t>17717.5</w:t>
            </w:r>
          </w:p>
        </w:tc>
        <w:tc>
          <w:tcPr>
            <w:tcW w:w="4474" w:type="dxa"/>
            <w:tcBorders>
              <w:right w:val="nil"/>
            </w:tcBorders>
            <w:shd w:val="clear" w:color="auto" w:fill="auto"/>
          </w:tcPr>
          <w:p w:rsidR="00B37EA7" w:rsidRPr="00C574D8" w:rsidP="00815D4B" w14:paraId="4890EBA8" w14:textId="77777777">
            <w:pPr>
              <w:ind w:right="-105"/>
              <w:jc w:val="right"/>
              <w:rPr>
                <w:szCs w:val="22"/>
              </w:rPr>
            </w:pPr>
            <w:r w:rsidRPr="00C574D8">
              <w:rPr>
                <w:szCs w:val="22"/>
              </w:rPr>
              <w:t>n/a</w:t>
            </w:r>
          </w:p>
        </w:tc>
      </w:tr>
      <w:tr w14:paraId="6C7D9DC8"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68FECF9F" w14:textId="77777777">
            <w:pPr>
              <w:ind w:left="-105"/>
              <w:rPr>
                <w:szCs w:val="22"/>
              </w:rPr>
            </w:pPr>
            <w:r w:rsidRPr="00C574D8">
              <w:rPr>
                <w:szCs w:val="22"/>
              </w:rPr>
              <w:t>17722.5</w:t>
            </w:r>
          </w:p>
        </w:tc>
        <w:tc>
          <w:tcPr>
            <w:tcW w:w="4474" w:type="dxa"/>
            <w:tcBorders>
              <w:right w:val="nil"/>
            </w:tcBorders>
            <w:shd w:val="clear" w:color="auto" w:fill="auto"/>
          </w:tcPr>
          <w:p w:rsidR="00B37EA7" w:rsidRPr="00C574D8" w:rsidP="00815D4B" w14:paraId="126FF7AF" w14:textId="77777777">
            <w:pPr>
              <w:ind w:right="-105"/>
              <w:jc w:val="right"/>
              <w:rPr>
                <w:szCs w:val="22"/>
              </w:rPr>
            </w:pPr>
            <w:r w:rsidRPr="00C574D8">
              <w:rPr>
                <w:szCs w:val="22"/>
              </w:rPr>
              <w:t>n/a</w:t>
            </w:r>
          </w:p>
        </w:tc>
      </w:tr>
      <w:tr w14:paraId="7ACE9FF1"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2A1AFE1D" w14:textId="77777777">
            <w:pPr>
              <w:ind w:left="-105"/>
              <w:rPr>
                <w:szCs w:val="22"/>
              </w:rPr>
            </w:pPr>
            <w:r w:rsidRPr="00C574D8">
              <w:rPr>
                <w:szCs w:val="22"/>
              </w:rPr>
              <w:t>17727.5</w:t>
            </w:r>
          </w:p>
        </w:tc>
        <w:tc>
          <w:tcPr>
            <w:tcW w:w="4474" w:type="dxa"/>
            <w:tcBorders>
              <w:right w:val="nil"/>
            </w:tcBorders>
            <w:shd w:val="clear" w:color="auto" w:fill="auto"/>
          </w:tcPr>
          <w:p w:rsidR="00B37EA7" w:rsidRPr="00C574D8" w:rsidP="00815D4B" w14:paraId="68936D22" w14:textId="77777777">
            <w:pPr>
              <w:ind w:right="-105"/>
              <w:jc w:val="right"/>
              <w:rPr>
                <w:szCs w:val="22"/>
              </w:rPr>
            </w:pPr>
            <w:r w:rsidRPr="00C574D8">
              <w:rPr>
                <w:szCs w:val="22"/>
              </w:rPr>
              <w:t>n/a</w:t>
            </w:r>
          </w:p>
        </w:tc>
      </w:tr>
      <w:tr w14:paraId="2FECE398"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63DAE4A6" w14:textId="77777777">
            <w:pPr>
              <w:ind w:left="-105"/>
              <w:rPr>
                <w:szCs w:val="22"/>
              </w:rPr>
            </w:pPr>
            <w:r w:rsidRPr="00C574D8">
              <w:rPr>
                <w:szCs w:val="22"/>
              </w:rPr>
              <w:t>17732.5</w:t>
            </w:r>
          </w:p>
        </w:tc>
        <w:tc>
          <w:tcPr>
            <w:tcW w:w="4474" w:type="dxa"/>
            <w:tcBorders>
              <w:right w:val="nil"/>
            </w:tcBorders>
            <w:shd w:val="clear" w:color="auto" w:fill="auto"/>
          </w:tcPr>
          <w:p w:rsidR="00B37EA7" w:rsidRPr="00C574D8" w:rsidP="00815D4B" w14:paraId="5F829722" w14:textId="77777777">
            <w:pPr>
              <w:ind w:right="-105"/>
              <w:jc w:val="right"/>
              <w:rPr>
                <w:szCs w:val="22"/>
              </w:rPr>
            </w:pPr>
            <w:r w:rsidRPr="00C574D8">
              <w:rPr>
                <w:szCs w:val="22"/>
              </w:rPr>
              <w:t>n/a</w:t>
            </w:r>
          </w:p>
        </w:tc>
      </w:tr>
      <w:tr w14:paraId="0BA03230"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2DE41BCE" w14:textId="77777777">
            <w:pPr>
              <w:ind w:left="-105"/>
              <w:rPr>
                <w:szCs w:val="22"/>
              </w:rPr>
            </w:pPr>
            <w:r w:rsidRPr="00C574D8">
              <w:rPr>
                <w:szCs w:val="22"/>
              </w:rPr>
              <w:t>17737.5</w:t>
            </w:r>
          </w:p>
        </w:tc>
        <w:tc>
          <w:tcPr>
            <w:tcW w:w="4474" w:type="dxa"/>
            <w:tcBorders>
              <w:right w:val="nil"/>
            </w:tcBorders>
            <w:shd w:val="clear" w:color="auto" w:fill="auto"/>
          </w:tcPr>
          <w:p w:rsidR="00B37EA7" w:rsidRPr="00C574D8" w:rsidP="00815D4B" w14:paraId="230B82A8" w14:textId="77777777">
            <w:pPr>
              <w:ind w:right="-105"/>
              <w:jc w:val="right"/>
              <w:rPr>
                <w:szCs w:val="22"/>
              </w:rPr>
            </w:pPr>
            <w:r w:rsidRPr="00C574D8">
              <w:rPr>
                <w:szCs w:val="22"/>
              </w:rPr>
              <w:t>n/a</w:t>
            </w:r>
          </w:p>
        </w:tc>
      </w:tr>
      <w:tr w14:paraId="285C5037"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1BB21609" w14:textId="77777777">
            <w:pPr>
              <w:ind w:left="-105"/>
              <w:rPr>
                <w:szCs w:val="22"/>
              </w:rPr>
            </w:pPr>
            <w:r w:rsidRPr="00C574D8">
              <w:rPr>
                <w:szCs w:val="22"/>
              </w:rPr>
              <w:t>18062.5</w:t>
            </w:r>
          </w:p>
        </w:tc>
        <w:tc>
          <w:tcPr>
            <w:tcW w:w="4474" w:type="dxa"/>
            <w:tcBorders>
              <w:right w:val="nil"/>
            </w:tcBorders>
            <w:shd w:val="clear" w:color="auto" w:fill="auto"/>
            <w:hideMark/>
          </w:tcPr>
          <w:p w:rsidR="00B37EA7" w:rsidRPr="00C574D8" w:rsidP="00815D4B" w14:paraId="1A040C65" w14:textId="77777777">
            <w:pPr>
              <w:ind w:right="-105"/>
              <w:jc w:val="right"/>
              <w:rPr>
                <w:szCs w:val="22"/>
              </w:rPr>
            </w:pPr>
            <w:r w:rsidRPr="00C574D8">
              <w:rPr>
                <w:szCs w:val="22"/>
              </w:rPr>
              <w:t>19622.5</w:t>
            </w:r>
          </w:p>
        </w:tc>
      </w:tr>
      <w:tr w14:paraId="2F266FE7"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787E196E" w14:textId="77777777">
            <w:pPr>
              <w:ind w:left="-105"/>
              <w:rPr>
                <w:szCs w:val="22"/>
              </w:rPr>
            </w:pPr>
            <w:r w:rsidRPr="00C574D8">
              <w:rPr>
                <w:szCs w:val="22"/>
              </w:rPr>
              <w:t>18067.5</w:t>
            </w:r>
          </w:p>
        </w:tc>
        <w:tc>
          <w:tcPr>
            <w:tcW w:w="4474" w:type="dxa"/>
            <w:tcBorders>
              <w:right w:val="nil"/>
            </w:tcBorders>
            <w:shd w:val="clear" w:color="auto" w:fill="auto"/>
            <w:hideMark/>
          </w:tcPr>
          <w:p w:rsidR="00B37EA7" w:rsidRPr="00C574D8" w:rsidP="00815D4B" w14:paraId="18A28DCB" w14:textId="77777777">
            <w:pPr>
              <w:ind w:right="-105"/>
              <w:jc w:val="right"/>
              <w:rPr>
                <w:szCs w:val="22"/>
              </w:rPr>
            </w:pPr>
            <w:r w:rsidRPr="00C574D8">
              <w:rPr>
                <w:szCs w:val="22"/>
              </w:rPr>
              <w:t>19627.5</w:t>
            </w:r>
          </w:p>
        </w:tc>
      </w:tr>
      <w:tr w14:paraId="2C077CDD"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709FAB82" w14:textId="77777777">
            <w:pPr>
              <w:ind w:left="-105"/>
              <w:rPr>
                <w:szCs w:val="22"/>
              </w:rPr>
            </w:pPr>
            <w:r w:rsidRPr="00C574D8">
              <w:rPr>
                <w:szCs w:val="22"/>
              </w:rPr>
              <w:t>18072.5</w:t>
            </w:r>
          </w:p>
        </w:tc>
        <w:tc>
          <w:tcPr>
            <w:tcW w:w="4474" w:type="dxa"/>
            <w:tcBorders>
              <w:right w:val="nil"/>
            </w:tcBorders>
            <w:shd w:val="clear" w:color="auto" w:fill="auto"/>
            <w:hideMark/>
          </w:tcPr>
          <w:p w:rsidR="00B37EA7" w:rsidRPr="00C574D8" w:rsidP="00815D4B" w14:paraId="38839C14" w14:textId="77777777">
            <w:pPr>
              <w:ind w:right="-105"/>
              <w:jc w:val="right"/>
              <w:rPr>
                <w:szCs w:val="22"/>
              </w:rPr>
            </w:pPr>
            <w:r w:rsidRPr="00C574D8">
              <w:rPr>
                <w:szCs w:val="22"/>
              </w:rPr>
              <w:t>19632.5</w:t>
            </w:r>
          </w:p>
        </w:tc>
      </w:tr>
      <w:tr w14:paraId="20C676D3"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364DFCB5" w14:textId="77777777">
            <w:pPr>
              <w:ind w:left="-105"/>
              <w:rPr>
                <w:szCs w:val="22"/>
              </w:rPr>
            </w:pPr>
            <w:r w:rsidRPr="00C574D8">
              <w:rPr>
                <w:szCs w:val="22"/>
              </w:rPr>
              <w:t>18077.5</w:t>
            </w:r>
          </w:p>
        </w:tc>
        <w:tc>
          <w:tcPr>
            <w:tcW w:w="4474" w:type="dxa"/>
            <w:tcBorders>
              <w:right w:val="nil"/>
            </w:tcBorders>
            <w:shd w:val="clear" w:color="auto" w:fill="auto"/>
            <w:hideMark/>
          </w:tcPr>
          <w:p w:rsidR="00B37EA7" w:rsidRPr="00C574D8" w:rsidP="00815D4B" w14:paraId="68E47E19" w14:textId="77777777">
            <w:pPr>
              <w:ind w:right="-105"/>
              <w:jc w:val="right"/>
              <w:rPr>
                <w:szCs w:val="22"/>
              </w:rPr>
            </w:pPr>
            <w:r w:rsidRPr="00C574D8">
              <w:rPr>
                <w:szCs w:val="22"/>
              </w:rPr>
              <w:t>19637.5</w:t>
            </w:r>
          </w:p>
        </w:tc>
      </w:tr>
      <w:tr w14:paraId="5CD166E4"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78C94C26" w14:textId="77777777">
            <w:pPr>
              <w:ind w:left="-105"/>
              <w:rPr>
                <w:szCs w:val="22"/>
              </w:rPr>
            </w:pPr>
            <w:r w:rsidRPr="00C574D8">
              <w:rPr>
                <w:szCs w:val="22"/>
              </w:rPr>
              <w:t>18082.5</w:t>
            </w:r>
          </w:p>
        </w:tc>
        <w:tc>
          <w:tcPr>
            <w:tcW w:w="4474" w:type="dxa"/>
            <w:tcBorders>
              <w:right w:val="nil"/>
            </w:tcBorders>
            <w:shd w:val="clear" w:color="auto" w:fill="auto"/>
            <w:hideMark/>
          </w:tcPr>
          <w:p w:rsidR="00B37EA7" w:rsidRPr="00C574D8" w:rsidP="00815D4B" w14:paraId="5D7B434A" w14:textId="77777777">
            <w:pPr>
              <w:ind w:right="-105"/>
              <w:jc w:val="right"/>
              <w:rPr>
                <w:szCs w:val="22"/>
              </w:rPr>
            </w:pPr>
            <w:r w:rsidRPr="00C574D8">
              <w:rPr>
                <w:szCs w:val="22"/>
              </w:rPr>
              <w:t>19642.5</w:t>
            </w:r>
          </w:p>
        </w:tc>
      </w:tr>
      <w:tr w14:paraId="4BC97E90"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68652014" w14:textId="77777777">
            <w:pPr>
              <w:ind w:left="-105"/>
              <w:rPr>
                <w:szCs w:val="22"/>
              </w:rPr>
            </w:pPr>
            <w:r w:rsidRPr="00C574D8">
              <w:rPr>
                <w:szCs w:val="22"/>
              </w:rPr>
              <w:t>18087.5</w:t>
            </w:r>
          </w:p>
        </w:tc>
        <w:tc>
          <w:tcPr>
            <w:tcW w:w="4474" w:type="dxa"/>
            <w:tcBorders>
              <w:right w:val="nil"/>
            </w:tcBorders>
            <w:shd w:val="clear" w:color="auto" w:fill="auto"/>
            <w:hideMark/>
          </w:tcPr>
          <w:p w:rsidR="00B37EA7" w:rsidRPr="00C574D8" w:rsidP="00815D4B" w14:paraId="0A8C84A6" w14:textId="77777777">
            <w:pPr>
              <w:ind w:right="-105"/>
              <w:jc w:val="right"/>
              <w:rPr>
                <w:szCs w:val="22"/>
              </w:rPr>
            </w:pPr>
            <w:r w:rsidRPr="00C574D8">
              <w:rPr>
                <w:szCs w:val="22"/>
              </w:rPr>
              <w:t>19647.5</w:t>
            </w:r>
          </w:p>
        </w:tc>
      </w:tr>
      <w:tr w14:paraId="775E9990"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0C09453D" w14:textId="77777777">
            <w:pPr>
              <w:ind w:left="-105"/>
              <w:rPr>
                <w:szCs w:val="22"/>
              </w:rPr>
            </w:pPr>
            <w:r w:rsidRPr="00C574D8">
              <w:rPr>
                <w:szCs w:val="22"/>
              </w:rPr>
              <w:t>18092.5</w:t>
            </w:r>
          </w:p>
        </w:tc>
        <w:tc>
          <w:tcPr>
            <w:tcW w:w="4474" w:type="dxa"/>
            <w:tcBorders>
              <w:right w:val="nil"/>
            </w:tcBorders>
            <w:shd w:val="clear" w:color="auto" w:fill="auto"/>
            <w:hideMark/>
          </w:tcPr>
          <w:p w:rsidR="00B37EA7" w:rsidRPr="00C574D8" w:rsidP="00815D4B" w14:paraId="5AB1F05A" w14:textId="77777777">
            <w:pPr>
              <w:ind w:right="-105"/>
              <w:jc w:val="right"/>
              <w:rPr>
                <w:szCs w:val="22"/>
              </w:rPr>
            </w:pPr>
            <w:r w:rsidRPr="00C574D8">
              <w:rPr>
                <w:szCs w:val="22"/>
              </w:rPr>
              <w:t>19652.5</w:t>
            </w:r>
          </w:p>
        </w:tc>
      </w:tr>
      <w:tr w14:paraId="18C377C9"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03362699" w14:textId="77777777">
            <w:pPr>
              <w:ind w:left="-105"/>
              <w:rPr>
                <w:szCs w:val="22"/>
              </w:rPr>
            </w:pPr>
            <w:r w:rsidRPr="00C574D8">
              <w:rPr>
                <w:szCs w:val="22"/>
              </w:rPr>
              <w:t>18097.5</w:t>
            </w:r>
          </w:p>
        </w:tc>
        <w:tc>
          <w:tcPr>
            <w:tcW w:w="4474" w:type="dxa"/>
            <w:tcBorders>
              <w:right w:val="nil"/>
            </w:tcBorders>
            <w:shd w:val="clear" w:color="auto" w:fill="auto"/>
            <w:hideMark/>
          </w:tcPr>
          <w:p w:rsidR="00B37EA7" w:rsidRPr="00C574D8" w:rsidP="00815D4B" w14:paraId="4F7363AB" w14:textId="77777777">
            <w:pPr>
              <w:ind w:right="-105"/>
              <w:jc w:val="right"/>
              <w:rPr>
                <w:szCs w:val="22"/>
              </w:rPr>
            </w:pPr>
            <w:r w:rsidRPr="00C574D8">
              <w:rPr>
                <w:szCs w:val="22"/>
              </w:rPr>
              <w:t>19657.5</w:t>
            </w:r>
          </w:p>
        </w:tc>
      </w:tr>
      <w:tr w14:paraId="0F921F4B"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1DD70A47" w14:textId="77777777">
            <w:pPr>
              <w:ind w:left="-105"/>
              <w:rPr>
                <w:szCs w:val="22"/>
              </w:rPr>
            </w:pPr>
            <w:r w:rsidRPr="00C574D8">
              <w:rPr>
                <w:szCs w:val="22"/>
              </w:rPr>
              <w:t>18102.5</w:t>
            </w:r>
          </w:p>
        </w:tc>
        <w:tc>
          <w:tcPr>
            <w:tcW w:w="4474" w:type="dxa"/>
            <w:tcBorders>
              <w:right w:val="nil"/>
            </w:tcBorders>
            <w:shd w:val="clear" w:color="auto" w:fill="auto"/>
            <w:hideMark/>
          </w:tcPr>
          <w:p w:rsidR="00B37EA7" w:rsidRPr="00C574D8" w:rsidP="00815D4B" w14:paraId="5DB1F85E" w14:textId="77777777">
            <w:pPr>
              <w:ind w:right="-105"/>
              <w:jc w:val="right"/>
              <w:rPr>
                <w:szCs w:val="22"/>
              </w:rPr>
            </w:pPr>
            <w:r w:rsidRPr="00C574D8">
              <w:rPr>
                <w:szCs w:val="22"/>
              </w:rPr>
              <w:t>19662.5</w:t>
            </w:r>
          </w:p>
        </w:tc>
      </w:tr>
      <w:tr w14:paraId="2D817A9A"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73C73E5C" w14:textId="77777777">
            <w:pPr>
              <w:ind w:left="-105"/>
              <w:rPr>
                <w:szCs w:val="22"/>
              </w:rPr>
            </w:pPr>
            <w:r w:rsidRPr="00C574D8">
              <w:rPr>
                <w:szCs w:val="22"/>
              </w:rPr>
              <w:t>18107.5</w:t>
            </w:r>
          </w:p>
        </w:tc>
        <w:tc>
          <w:tcPr>
            <w:tcW w:w="4474" w:type="dxa"/>
            <w:tcBorders>
              <w:right w:val="nil"/>
            </w:tcBorders>
            <w:shd w:val="clear" w:color="auto" w:fill="auto"/>
            <w:hideMark/>
          </w:tcPr>
          <w:p w:rsidR="00B37EA7" w:rsidRPr="00C574D8" w:rsidP="00815D4B" w14:paraId="3DB03F84" w14:textId="77777777">
            <w:pPr>
              <w:ind w:right="-105"/>
              <w:jc w:val="right"/>
              <w:rPr>
                <w:szCs w:val="22"/>
              </w:rPr>
            </w:pPr>
            <w:r w:rsidRPr="00C574D8">
              <w:rPr>
                <w:szCs w:val="22"/>
              </w:rPr>
              <w:t>19667.5</w:t>
            </w:r>
          </w:p>
        </w:tc>
      </w:tr>
      <w:tr w14:paraId="2039CFFE"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5B494301" w14:textId="77777777">
            <w:pPr>
              <w:ind w:left="-105"/>
              <w:rPr>
                <w:szCs w:val="22"/>
              </w:rPr>
            </w:pPr>
            <w:r w:rsidRPr="00C574D8">
              <w:rPr>
                <w:szCs w:val="22"/>
              </w:rPr>
              <w:t>18112.5</w:t>
            </w:r>
          </w:p>
        </w:tc>
        <w:tc>
          <w:tcPr>
            <w:tcW w:w="4474" w:type="dxa"/>
            <w:tcBorders>
              <w:right w:val="nil"/>
            </w:tcBorders>
            <w:shd w:val="clear" w:color="auto" w:fill="auto"/>
            <w:hideMark/>
          </w:tcPr>
          <w:p w:rsidR="00B37EA7" w:rsidRPr="00C574D8" w:rsidP="00815D4B" w14:paraId="249C6E22" w14:textId="77777777">
            <w:pPr>
              <w:ind w:right="-105"/>
              <w:jc w:val="right"/>
              <w:rPr>
                <w:szCs w:val="22"/>
              </w:rPr>
            </w:pPr>
            <w:r w:rsidRPr="00C574D8">
              <w:rPr>
                <w:szCs w:val="22"/>
              </w:rPr>
              <w:t>19672.5</w:t>
            </w:r>
          </w:p>
        </w:tc>
      </w:tr>
      <w:tr w14:paraId="37CEDB10"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64ECFB3E" w14:textId="77777777">
            <w:pPr>
              <w:ind w:left="-105"/>
              <w:rPr>
                <w:szCs w:val="22"/>
              </w:rPr>
            </w:pPr>
            <w:r w:rsidRPr="00C574D8">
              <w:rPr>
                <w:szCs w:val="22"/>
              </w:rPr>
              <w:t>18117.5</w:t>
            </w:r>
          </w:p>
        </w:tc>
        <w:tc>
          <w:tcPr>
            <w:tcW w:w="4474" w:type="dxa"/>
            <w:tcBorders>
              <w:right w:val="nil"/>
            </w:tcBorders>
            <w:shd w:val="clear" w:color="auto" w:fill="auto"/>
            <w:hideMark/>
          </w:tcPr>
          <w:p w:rsidR="00B37EA7" w:rsidRPr="00C574D8" w:rsidP="00815D4B" w14:paraId="726F6DA9" w14:textId="77777777">
            <w:pPr>
              <w:ind w:right="-105"/>
              <w:jc w:val="right"/>
              <w:rPr>
                <w:szCs w:val="22"/>
              </w:rPr>
            </w:pPr>
            <w:r w:rsidRPr="00C574D8">
              <w:rPr>
                <w:szCs w:val="22"/>
              </w:rPr>
              <w:t>19677.5</w:t>
            </w:r>
          </w:p>
        </w:tc>
      </w:tr>
      <w:tr w14:paraId="2EAF7D08"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15B6D998" w14:textId="77777777">
            <w:pPr>
              <w:ind w:left="-105"/>
              <w:rPr>
                <w:szCs w:val="22"/>
              </w:rPr>
            </w:pPr>
            <w:r w:rsidRPr="00C574D8">
              <w:rPr>
                <w:szCs w:val="22"/>
              </w:rPr>
              <w:t>18122.5</w:t>
            </w:r>
          </w:p>
        </w:tc>
        <w:tc>
          <w:tcPr>
            <w:tcW w:w="4474" w:type="dxa"/>
            <w:tcBorders>
              <w:right w:val="nil"/>
            </w:tcBorders>
            <w:shd w:val="clear" w:color="auto" w:fill="auto"/>
            <w:hideMark/>
          </w:tcPr>
          <w:p w:rsidR="00B37EA7" w:rsidRPr="00C574D8" w:rsidP="00815D4B" w14:paraId="22C65B76" w14:textId="77777777">
            <w:pPr>
              <w:ind w:right="-105"/>
              <w:jc w:val="right"/>
              <w:rPr>
                <w:szCs w:val="22"/>
              </w:rPr>
            </w:pPr>
            <w:r w:rsidRPr="00C574D8">
              <w:rPr>
                <w:szCs w:val="22"/>
              </w:rPr>
              <w:t>19682.5</w:t>
            </w:r>
          </w:p>
        </w:tc>
      </w:tr>
      <w:tr w14:paraId="5E3011F3"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1D5C7A78" w14:textId="77777777">
            <w:pPr>
              <w:ind w:left="-105"/>
              <w:rPr>
                <w:szCs w:val="22"/>
              </w:rPr>
            </w:pPr>
            <w:r w:rsidRPr="00C574D8">
              <w:rPr>
                <w:szCs w:val="22"/>
              </w:rPr>
              <w:t>18127.5</w:t>
            </w:r>
          </w:p>
        </w:tc>
        <w:tc>
          <w:tcPr>
            <w:tcW w:w="4474" w:type="dxa"/>
            <w:tcBorders>
              <w:right w:val="nil"/>
            </w:tcBorders>
            <w:shd w:val="clear" w:color="auto" w:fill="auto"/>
            <w:hideMark/>
          </w:tcPr>
          <w:p w:rsidR="00B37EA7" w:rsidRPr="00C574D8" w:rsidP="00815D4B" w14:paraId="7FD309E8" w14:textId="77777777">
            <w:pPr>
              <w:ind w:right="-105"/>
              <w:jc w:val="right"/>
              <w:rPr>
                <w:szCs w:val="22"/>
              </w:rPr>
            </w:pPr>
            <w:r w:rsidRPr="00C574D8">
              <w:rPr>
                <w:szCs w:val="22"/>
              </w:rPr>
              <w:t>19687.5</w:t>
            </w:r>
          </w:p>
        </w:tc>
      </w:tr>
      <w:tr w14:paraId="4A69B216"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752D7D1A" w14:textId="77777777">
            <w:pPr>
              <w:ind w:left="-105"/>
              <w:rPr>
                <w:szCs w:val="22"/>
              </w:rPr>
            </w:pPr>
            <w:r w:rsidRPr="00C574D8">
              <w:rPr>
                <w:szCs w:val="22"/>
              </w:rPr>
              <w:t>18132.5</w:t>
            </w:r>
          </w:p>
        </w:tc>
        <w:tc>
          <w:tcPr>
            <w:tcW w:w="4474" w:type="dxa"/>
            <w:tcBorders>
              <w:right w:val="nil"/>
            </w:tcBorders>
            <w:shd w:val="clear" w:color="auto" w:fill="auto"/>
            <w:hideMark/>
          </w:tcPr>
          <w:p w:rsidR="00B37EA7" w:rsidRPr="00C574D8" w:rsidP="00815D4B" w14:paraId="6D2548E0" w14:textId="77777777">
            <w:pPr>
              <w:ind w:right="-105"/>
              <w:jc w:val="right"/>
              <w:rPr>
                <w:szCs w:val="22"/>
              </w:rPr>
            </w:pPr>
            <w:r w:rsidRPr="00C574D8">
              <w:rPr>
                <w:szCs w:val="22"/>
              </w:rPr>
              <w:t>19692.5</w:t>
            </w:r>
          </w:p>
        </w:tc>
      </w:tr>
      <w:tr w14:paraId="6CAC911A" w14:textId="77777777" w:rsidTr="00815D4B">
        <w:tblPrEx>
          <w:tblW w:w="4887" w:type="pct"/>
          <w:tblInd w:w="108" w:type="dxa"/>
          <w:tblLayout w:type="fixed"/>
          <w:tblLook w:val="04A0"/>
        </w:tblPrEx>
        <w:tc>
          <w:tcPr>
            <w:tcW w:w="4886" w:type="dxa"/>
            <w:tcBorders>
              <w:left w:val="nil"/>
            </w:tcBorders>
            <w:shd w:val="clear" w:color="auto" w:fill="auto"/>
            <w:hideMark/>
          </w:tcPr>
          <w:p w:rsidR="00B37EA7" w:rsidRPr="00C574D8" w:rsidP="00815D4B" w14:paraId="53E1C172" w14:textId="77777777">
            <w:pPr>
              <w:ind w:left="-105"/>
              <w:rPr>
                <w:szCs w:val="22"/>
              </w:rPr>
            </w:pPr>
            <w:r w:rsidRPr="00C574D8">
              <w:rPr>
                <w:szCs w:val="22"/>
              </w:rPr>
              <w:t>18137.5</w:t>
            </w:r>
          </w:p>
        </w:tc>
        <w:tc>
          <w:tcPr>
            <w:tcW w:w="4474" w:type="dxa"/>
            <w:tcBorders>
              <w:right w:val="nil"/>
            </w:tcBorders>
            <w:shd w:val="clear" w:color="auto" w:fill="auto"/>
            <w:hideMark/>
          </w:tcPr>
          <w:p w:rsidR="00B37EA7" w:rsidRPr="00C574D8" w:rsidP="00815D4B" w14:paraId="16C708E2" w14:textId="77777777">
            <w:pPr>
              <w:ind w:right="-105"/>
              <w:jc w:val="right"/>
              <w:rPr>
                <w:szCs w:val="22"/>
              </w:rPr>
            </w:pPr>
            <w:r w:rsidRPr="00C574D8">
              <w:rPr>
                <w:szCs w:val="22"/>
              </w:rPr>
              <w:t>19697.5</w:t>
            </w:r>
          </w:p>
        </w:tc>
      </w:tr>
    </w:tbl>
    <w:p w:rsidR="00E262F3" w:rsidP="00E262F3" w14:paraId="64A433FA" w14:textId="77777777">
      <w:pPr>
        <w:spacing w:after="120"/>
      </w:pPr>
    </w:p>
    <w:p w:rsidR="00E262F3" w:rsidRPr="002C1CD4" w:rsidP="00E262F3" w14:paraId="415E8EDE" w14:textId="0A4F356E">
      <w:pPr>
        <w:spacing w:after="120"/>
      </w:pPr>
      <w:r w:rsidRPr="00E262F3">
        <w:t>* * * * *</w:t>
      </w:r>
    </w:p>
    <w:p w:rsidR="00E262F3" w:rsidP="00B37EA7" w14:paraId="65489E46" w14:textId="66BC9B4F">
      <w:pPr>
        <w:spacing w:after="120"/>
        <w:ind w:left="720"/>
      </w:pPr>
      <w:r>
        <w:t>10.</w:t>
      </w:r>
      <w:r>
        <w:tab/>
        <w:t>Amend section</w:t>
      </w:r>
      <w:r w:rsidRPr="002C1CD4">
        <w:t xml:space="preserve"> 74.602</w:t>
      </w:r>
      <w:r>
        <w:t xml:space="preserve"> by</w:t>
      </w:r>
      <w:r>
        <w:t>:</w:t>
      </w:r>
      <w:r>
        <w:t xml:space="preserve"> </w:t>
      </w:r>
    </w:p>
    <w:p w:rsidR="00E262F3" w:rsidP="00E262F3" w14:paraId="0C53F0CE" w14:textId="5BC73CDD">
      <w:pPr>
        <w:spacing w:after="120"/>
        <w:ind w:left="720"/>
      </w:pPr>
      <w:r>
        <w:t>a.</w:t>
      </w:r>
      <w:r>
        <w:tab/>
      </w:r>
      <w:r w:rsidRPr="00E262F3">
        <w:rPr>
          <w:shd w:val="clear" w:color="auto" w:fill="FFFFFF"/>
        </w:rPr>
        <w:t>R</w:t>
      </w:r>
      <w:r w:rsidRPr="00E262F3" w:rsidR="00942969">
        <w:rPr>
          <w:shd w:val="clear" w:color="auto" w:fill="FFFFFF"/>
        </w:rPr>
        <w:t>evising</w:t>
      </w:r>
      <w:r w:rsidRPr="002C1CD4" w:rsidR="00942969">
        <w:t xml:space="preserve"> paragraph (g) </w:t>
      </w:r>
      <w:r>
        <w:t>introductory text</w:t>
      </w:r>
    </w:p>
    <w:p w:rsidR="00E262F3" w:rsidP="00E262F3" w14:paraId="3F22568D" w14:textId="0576CF71">
      <w:pPr>
        <w:spacing w:after="120"/>
        <w:ind w:left="720"/>
      </w:pPr>
      <w:r>
        <w:t>b.</w:t>
      </w:r>
      <w:r>
        <w:tab/>
      </w:r>
      <w:r w:rsidRPr="00E262F3">
        <w:t>Removing and reserving paragraph (g)(2); and</w:t>
      </w:r>
    </w:p>
    <w:p w:rsidR="00E262F3" w:rsidP="00E262F3" w14:paraId="37DEB7E6" w14:textId="0054A84F">
      <w:pPr>
        <w:spacing w:after="120"/>
        <w:ind w:left="720"/>
      </w:pPr>
      <w:r>
        <w:t>c.</w:t>
      </w:r>
      <w:r>
        <w:tab/>
        <w:t>Revising paragraphs (g)(3) through (6)</w:t>
      </w:r>
      <w:r w:rsidR="00222994">
        <w:t>.</w:t>
      </w:r>
    </w:p>
    <w:p w:rsidR="00E262F3" w:rsidP="00E262F3" w14:paraId="550053BA" w14:textId="6F487987">
      <w:pPr>
        <w:tabs>
          <w:tab w:val="num" w:pos="1080"/>
        </w:tabs>
        <w:suppressAutoHyphens/>
        <w:ind w:left="1440"/>
      </w:pPr>
      <w:r>
        <w:t xml:space="preserve">The revisions read as follows: </w:t>
      </w:r>
    </w:p>
    <w:p w:rsidR="00E262F3" w:rsidRPr="002C1CD4" w:rsidP="00B37EA7" w14:paraId="4837B543" w14:textId="77777777">
      <w:pPr>
        <w:spacing w:after="120"/>
        <w:ind w:left="720"/>
      </w:pPr>
    </w:p>
    <w:p w:rsidR="00B37EA7" w:rsidP="00B37EA7" w14:paraId="651D9B28" w14:textId="77777777">
      <w:pPr>
        <w:shd w:val="clear" w:color="auto" w:fill="FFFFFF"/>
        <w:rPr>
          <w:b/>
          <w:bCs/>
          <w:color w:val="000000"/>
          <w:szCs w:val="22"/>
        </w:rPr>
      </w:pPr>
      <w:r w:rsidRPr="002C1CD4">
        <w:rPr>
          <w:b/>
          <w:bCs/>
          <w:color w:val="000000"/>
          <w:szCs w:val="22"/>
        </w:rPr>
        <w:t>§ 74.602   Frequency assignment.</w:t>
      </w:r>
    </w:p>
    <w:p w:rsidR="00B37EA7" w:rsidRPr="002C1CD4" w:rsidP="00B37EA7" w14:paraId="3BD64664" w14:textId="77777777">
      <w:pPr>
        <w:shd w:val="clear" w:color="auto" w:fill="FFFFFF"/>
        <w:rPr>
          <w:b/>
          <w:bCs/>
          <w:color w:val="000000"/>
          <w:szCs w:val="22"/>
        </w:rPr>
      </w:pPr>
    </w:p>
    <w:p w:rsidR="00B37EA7" w:rsidP="00B37EA7" w14:paraId="265743A5" w14:textId="77777777">
      <w:pPr>
        <w:shd w:val="clear" w:color="auto" w:fill="FFFFFF"/>
        <w:ind w:firstLine="360"/>
        <w:rPr>
          <w:color w:val="000000"/>
          <w:szCs w:val="22"/>
        </w:rPr>
      </w:pPr>
      <w:r w:rsidRPr="002C1CD4">
        <w:rPr>
          <w:color w:val="000000"/>
          <w:szCs w:val="22"/>
        </w:rPr>
        <w:t>* * * * *</w:t>
      </w:r>
    </w:p>
    <w:p w:rsidR="00B37EA7" w:rsidRPr="002C1CD4" w:rsidP="00B37EA7" w14:paraId="7CCAD832" w14:textId="77777777">
      <w:pPr>
        <w:shd w:val="clear" w:color="auto" w:fill="FFFFFF"/>
        <w:ind w:firstLine="360"/>
        <w:rPr>
          <w:color w:val="000000"/>
          <w:szCs w:val="22"/>
        </w:rPr>
      </w:pPr>
    </w:p>
    <w:p w:rsidR="00B37EA7" w:rsidRPr="002C1CD4" w:rsidP="00B37EA7" w14:paraId="0CD4EC68" w14:textId="77777777">
      <w:pPr>
        <w:shd w:val="clear" w:color="auto" w:fill="FFFFFF"/>
        <w:ind w:firstLine="360"/>
        <w:rPr>
          <w:b/>
          <w:bCs/>
          <w:color w:val="000000"/>
          <w:szCs w:val="22"/>
        </w:rPr>
      </w:pPr>
      <w:r w:rsidRPr="002C1CD4">
        <w:rPr>
          <w:snapToGrid/>
          <w:color w:val="000000"/>
          <w:kern w:val="0"/>
          <w:szCs w:val="22"/>
        </w:rPr>
        <w:t>(g) The following frequencies are available for assignment to television STL, television relay stations and television translator relay stations.  Licensees may use either a two-way link or one or both frequencies of a frequency pair for a one-way link and shall coordinate proposed operations pursuant to procedures required in §</w:t>
      </w:r>
      <w:r>
        <w:rPr>
          <w:snapToGrid/>
          <w:color w:val="000000"/>
          <w:kern w:val="0"/>
          <w:szCs w:val="22"/>
        </w:rPr>
        <w:t xml:space="preserve"> </w:t>
      </w:r>
      <w:r w:rsidRPr="002C1CD4">
        <w:rPr>
          <w:snapToGrid/>
          <w:color w:val="000000"/>
          <w:kern w:val="0"/>
          <w:szCs w:val="22"/>
        </w:rPr>
        <w:t>101.103(d) of this chapter.  Licensees</w:t>
      </w:r>
      <w:r w:rsidRPr="002C1CD4">
        <w:t xml:space="preserve"> in the fixed-satellite service may require that licensees of grandfathered stations operating </w:t>
      </w:r>
      <w:r w:rsidRPr="002C1CD4">
        <w:rPr>
          <w:snapToGrid/>
          <w:color w:val="000000"/>
          <w:kern w:val="0"/>
          <w:szCs w:val="22"/>
        </w:rPr>
        <w:t>in the 18.3</w:t>
      </w:r>
      <w:r w:rsidRPr="002C1CD4">
        <w:rPr>
          <w:snapToGrid/>
          <w:color w:val="000000"/>
          <w:kern w:val="0"/>
          <w:szCs w:val="22"/>
        </w:rPr>
        <w:noBreakHyphen/>
        <w:t xml:space="preserve">18.58 GHz and 19.26-19.3 GHz bands </w:t>
      </w:r>
      <w:r w:rsidRPr="002C1CD4">
        <w:t xml:space="preserve">cease operations in accordance with the provisions in </w:t>
      </w:r>
      <w:r>
        <w:t>§</w:t>
      </w:r>
      <w:r w:rsidRPr="002C1CD4">
        <w:t xml:space="preserve"> 101.95 of this chapter.</w:t>
      </w:r>
    </w:p>
    <w:p w:rsidR="00B37EA7" w:rsidRPr="002C1CD4" w:rsidP="00B37EA7" w14:paraId="5F7DF72B"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(1) * * *</w:t>
      </w:r>
    </w:p>
    <w:p w:rsidR="00B37EA7" w:rsidRPr="002C1CD4" w:rsidP="00B37EA7" w14:paraId="7E801EF5"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(2) [Reserved]</w:t>
      </w:r>
    </w:p>
    <w:p w:rsidR="00B37EA7" w:rsidRPr="002C1CD4" w:rsidP="00B37EA7" w14:paraId="1430A441"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(3) 10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Layout w:type="fixed"/>
        <w:tblCellMar>
          <w:top w:w="14" w:type="dxa"/>
          <w:left w:w="15" w:type="dxa"/>
          <w:bottom w:w="15" w:type="dxa"/>
          <w:right w:w="15" w:type="dxa"/>
        </w:tblCellMar>
        <w:tblLook w:val="04A0"/>
      </w:tblPr>
      <w:tblGrid>
        <w:gridCol w:w="4692"/>
        <w:gridCol w:w="4668"/>
      </w:tblGrid>
      <w:tr w14:paraId="68EC9295" w14:textId="77777777" w:rsidTr="00815D4B">
        <w:tblPrEx>
          <w:tblW w:w="5000" w:type="pct"/>
          <w:tblBorders>
            <w:top w:val="outset" w:sz="6" w:space="0" w:color="auto"/>
            <w:left w:val="outset" w:sz="6" w:space="0" w:color="auto"/>
            <w:bottom w:val="outset" w:sz="6" w:space="0" w:color="auto"/>
            <w:right w:val="outset" w:sz="6" w:space="0" w:color="auto"/>
          </w:tblBorders>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vAlign w:val="bottom"/>
            <w:hideMark/>
          </w:tcPr>
          <w:p w:rsidR="00B37EA7" w:rsidRPr="002C1CD4" w:rsidP="00815D4B" w14:paraId="2919FFD9" w14:textId="77777777">
            <w:pPr>
              <w:jc w:val="center"/>
              <w:rPr>
                <w:b/>
                <w:bCs/>
                <w:snapToGrid/>
                <w:kern w:val="0"/>
                <w:szCs w:val="22"/>
              </w:rPr>
            </w:pPr>
            <w:r w:rsidRPr="002C1CD4">
              <w:rPr>
                <w:b/>
                <w:bCs/>
                <w:snapToGrid/>
                <w:kern w:val="0"/>
                <w:szCs w:val="22"/>
              </w:rPr>
              <w:t>Transmit (receive) (MHz)</w:t>
            </w:r>
          </w:p>
        </w:tc>
        <w:tc>
          <w:tcPr>
            <w:tcW w:w="4683" w:type="dxa"/>
            <w:tcBorders>
              <w:top w:val="single" w:sz="6" w:space="0" w:color="000000"/>
              <w:left w:val="single" w:sz="6" w:space="0" w:color="000000"/>
              <w:bottom w:val="single" w:sz="6" w:space="0" w:color="000000"/>
              <w:right w:val="nil"/>
            </w:tcBorders>
            <w:vAlign w:val="bottom"/>
            <w:hideMark/>
          </w:tcPr>
          <w:p w:rsidR="00B37EA7" w:rsidRPr="002C1CD4" w:rsidP="00815D4B" w14:paraId="6578DE14" w14:textId="77777777">
            <w:pPr>
              <w:jc w:val="center"/>
              <w:rPr>
                <w:b/>
                <w:bCs/>
                <w:snapToGrid/>
                <w:kern w:val="0"/>
                <w:szCs w:val="22"/>
              </w:rPr>
            </w:pPr>
            <w:r w:rsidRPr="002C1CD4">
              <w:rPr>
                <w:b/>
                <w:bCs/>
                <w:snapToGrid/>
                <w:kern w:val="0"/>
                <w:szCs w:val="22"/>
              </w:rPr>
              <w:t>Receive (transmit) (MHz)</w:t>
            </w:r>
          </w:p>
        </w:tc>
      </w:tr>
      <w:tr w14:paraId="2D03D3A6" w14:textId="77777777" w:rsidTr="00815D4B">
        <w:tblPrEx>
          <w:tblW w:w="5000" w:type="pct"/>
          <w:tblLayout w:type="fixed"/>
          <w:tblCellMar>
            <w:top w:w="14" w:type="dxa"/>
            <w:left w:w="15" w:type="dxa"/>
            <w:bottom w:w="15" w:type="dxa"/>
            <w:right w:w="15" w:type="dxa"/>
          </w:tblCellMar>
          <w:tblLook w:val="04A0"/>
        </w:tblPrEx>
        <w:tc>
          <w:tcPr>
            <w:tcW w:w="9390" w:type="dxa"/>
            <w:gridSpan w:val="2"/>
            <w:tcBorders>
              <w:top w:val="single" w:sz="6" w:space="0" w:color="000000"/>
              <w:left w:val="nil"/>
              <w:bottom w:val="single" w:sz="6" w:space="0" w:color="000000"/>
              <w:right w:val="nil"/>
            </w:tcBorders>
            <w:hideMark/>
          </w:tcPr>
          <w:p w:rsidR="00B37EA7" w:rsidRPr="002C1CD4" w:rsidP="00815D4B" w14:paraId="56C05EDB" w14:textId="77777777">
            <w:pPr>
              <w:jc w:val="center"/>
              <w:rPr>
                <w:snapToGrid/>
                <w:kern w:val="0"/>
                <w:szCs w:val="22"/>
              </w:rPr>
            </w:pPr>
            <w:r w:rsidRPr="002C1CD4">
              <w:rPr>
                <w:snapToGrid/>
                <w:kern w:val="0"/>
                <w:szCs w:val="22"/>
              </w:rPr>
              <w:t>1560 MHz Separation</w:t>
            </w:r>
          </w:p>
        </w:tc>
      </w:tr>
      <w:tr w14:paraId="74DB68AC"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06DB43DA" w14:textId="77777777">
            <w:pPr>
              <w:rPr>
                <w:snapToGrid/>
                <w:kern w:val="0"/>
                <w:szCs w:val="22"/>
              </w:rPr>
            </w:pPr>
            <w:r w:rsidRPr="002C1CD4">
              <w:rPr>
                <w:snapToGrid/>
                <w:kern w:val="0"/>
                <w:szCs w:val="22"/>
              </w:rPr>
              <w:t>17705.0</w:t>
            </w:r>
          </w:p>
        </w:tc>
        <w:tc>
          <w:tcPr>
            <w:tcW w:w="4683" w:type="dxa"/>
            <w:tcBorders>
              <w:top w:val="single" w:sz="6" w:space="0" w:color="000000"/>
              <w:left w:val="single" w:sz="6" w:space="0" w:color="000000"/>
              <w:bottom w:val="single" w:sz="6" w:space="0" w:color="000000"/>
              <w:right w:val="nil"/>
            </w:tcBorders>
          </w:tcPr>
          <w:p w:rsidR="00B37EA7" w:rsidRPr="002C1CD4" w:rsidP="00815D4B" w14:paraId="24C6ACAF" w14:textId="77777777">
            <w:pPr>
              <w:jc w:val="right"/>
              <w:rPr>
                <w:snapToGrid/>
                <w:kern w:val="0"/>
                <w:szCs w:val="22"/>
              </w:rPr>
            </w:pPr>
            <w:r w:rsidRPr="002C1CD4">
              <w:rPr>
                <w:snapToGrid/>
                <w:kern w:val="0"/>
                <w:szCs w:val="22"/>
              </w:rPr>
              <w:t>n/a</w:t>
            </w:r>
          </w:p>
        </w:tc>
      </w:tr>
      <w:tr w14:paraId="29C4BFB6"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04B8A0B" w14:textId="77777777">
            <w:pPr>
              <w:rPr>
                <w:snapToGrid/>
                <w:kern w:val="0"/>
                <w:szCs w:val="22"/>
              </w:rPr>
            </w:pPr>
            <w:r w:rsidRPr="002C1CD4">
              <w:rPr>
                <w:snapToGrid/>
                <w:kern w:val="0"/>
                <w:szCs w:val="22"/>
              </w:rPr>
              <w:t>17715.0</w:t>
            </w:r>
          </w:p>
        </w:tc>
        <w:tc>
          <w:tcPr>
            <w:tcW w:w="4683" w:type="dxa"/>
            <w:tcBorders>
              <w:top w:val="single" w:sz="6" w:space="0" w:color="000000"/>
              <w:left w:val="single" w:sz="6" w:space="0" w:color="000000"/>
              <w:bottom w:val="single" w:sz="6" w:space="0" w:color="000000"/>
              <w:right w:val="nil"/>
            </w:tcBorders>
          </w:tcPr>
          <w:p w:rsidR="00B37EA7" w:rsidRPr="002C1CD4" w:rsidP="00815D4B" w14:paraId="0CFB8FB5" w14:textId="77777777">
            <w:pPr>
              <w:jc w:val="right"/>
              <w:rPr>
                <w:snapToGrid/>
                <w:kern w:val="0"/>
                <w:szCs w:val="22"/>
              </w:rPr>
            </w:pPr>
            <w:r w:rsidRPr="002C1CD4">
              <w:rPr>
                <w:snapToGrid/>
                <w:kern w:val="0"/>
                <w:szCs w:val="22"/>
              </w:rPr>
              <w:t>n/a</w:t>
            </w:r>
          </w:p>
        </w:tc>
      </w:tr>
      <w:tr w14:paraId="6994F142"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7BFB825A" w14:textId="77777777">
            <w:pPr>
              <w:rPr>
                <w:snapToGrid/>
                <w:kern w:val="0"/>
                <w:szCs w:val="22"/>
              </w:rPr>
            </w:pPr>
            <w:r w:rsidRPr="002C1CD4">
              <w:rPr>
                <w:snapToGrid/>
                <w:kern w:val="0"/>
                <w:szCs w:val="22"/>
              </w:rPr>
              <w:t>17725.0</w:t>
            </w:r>
          </w:p>
        </w:tc>
        <w:tc>
          <w:tcPr>
            <w:tcW w:w="4683" w:type="dxa"/>
            <w:tcBorders>
              <w:top w:val="single" w:sz="6" w:space="0" w:color="000000"/>
              <w:left w:val="single" w:sz="6" w:space="0" w:color="000000"/>
              <w:bottom w:val="single" w:sz="6" w:space="0" w:color="000000"/>
              <w:right w:val="nil"/>
            </w:tcBorders>
          </w:tcPr>
          <w:p w:rsidR="00B37EA7" w:rsidRPr="002C1CD4" w:rsidP="00815D4B" w14:paraId="7AC4C3B5" w14:textId="77777777">
            <w:pPr>
              <w:jc w:val="right"/>
              <w:rPr>
                <w:snapToGrid/>
                <w:kern w:val="0"/>
                <w:szCs w:val="22"/>
              </w:rPr>
            </w:pPr>
            <w:r w:rsidRPr="002C1CD4">
              <w:rPr>
                <w:snapToGrid/>
                <w:kern w:val="0"/>
                <w:szCs w:val="22"/>
              </w:rPr>
              <w:t>n/a</w:t>
            </w:r>
          </w:p>
        </w:tc>
      </w:tr>
      <w:tr w14:paraId="429310DE"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1F87095" w14:textId="77777777">
            <w:pPr>
              <w:rPr>
                <w:snapToGrid/>
                <w:kern w:val="0"/>
                <w:szCs w:val="22"/>
              </w:rPr>
            </w:pPr>
            <w:r w:rsidRPr="002C1CD4">
              <w:rPr>
                <w:snapToGrid/>
                <w:kern w:val="0"/>
                <w:szCs w:val="22"/>
              </w:rPr>
              <w:t>17735.0</w:t>
            </w:r>
          </w:p>
        </w:tc>
        <w:tc>
          <w:tcPr>
            <w:tcW w:w="4683" w:type="dxa"/>
            <w:tcBorders>
              <w:top w:val="single" w:sz="6" w:space="0" w:color="000000"/>
              <w:left w:val="single" w:sz="6" w:space="0" w:color="000000"/>
              <w:bottom w:val="single" w:sz="6" w:space="0" w:color="000000"/>
              <w:right w:val="nil"/>
            </w:tcBorders>
          </w:tcPr>
          <w:p w:rsidR="00B37EA7" w:rsidRPr="002C1CD4" w:rsidP="00815D4B" w14:paraId="0303C46C" w14:textId="77777777">
            <w:pPr>
              <w:jc w:val="right"/>
              <w:rPr>
                <w:snapToGrid/>
                <w:kern w:val="0"/>
                <w:szCs w:val="22"/>
              </w:rPr>
            </w:pPr>
            <w:r w:rsidRPr="002C1CD4">
              <w:rPr>
                <w:snapToGrid/>
                <w:kern w:val="0"/>
                <w:szCs w:val="22"/>
              </w:rPr>
              <w:t>n/a</w:t>
            </w:r>
          </w:p>
        </w:tc>
      </w:tr>
      <w:tr w14:paraId="4EFEE5A3"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EFADFE2" w14:textId="77777777">
            <w:pPr>
              <w:rPr>
                <w:snapToGrid/>
                <w:kern w:val="0"/>
                <w:szCs w:val="22"/>
              </w:rPr>
            </w:pPr>
            <w:r w:rsidRPr="002C1CD4">
              <w:rPr>
                <w:snapToGrid/>
                <w:kern w:val="0"/>
                <w:szCs w:val="22"/>
              </w:rPr>
              <w:t>17745.0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196B934E" w14:textId="77777777">
            <w:pPr>
              <w:jc w:val="right"/>
              <w:rPr>
                <w:snapToGrid/>
                <w:kern w:val="0"/>
                <w:szCs w:val="22"/>
              </w:rPr>
            </w:pPr>
            <w:r w:rsidRPr="002C1CD4">
              <w:rPr>
                <w:snapToGrid/>
                <w:kern w:val="0"/>
                <w:szCs w:val="22"/>
              </w:rPr>
              <w:t>19305.0</w:t>
            </w:r>
          </w:p>
        </w:tc>
      </w:tr>
      <w:tr w14:paraId="75C1DA40" w14:textId="77777777" w:rsidTr="00815D4B">
        <w:tblPrEx>
          <w:tblW w:w="5000" w:type="pct"/>
          <w:tblLayout w:type="fixed"/>
          <w:tblCellMar>
            <w:top w:w="14" w:type="dxa"/>
            <w:left w:w="15" w:type="dxa"/>
            <w:bottom w:w="15" w:type="dxa"/>
            <w:right w:w="15" w:type="dxa"/>
          </w:tblCellMar>
          <w:tblLook w:val="04A0"/>
        </w:tblPrEx>
        <w:trPr>
          <w:trHeight w:val="43"/>
        </w:trPr>
        <w:tc>
          <w:tcPr>
            <w:tcW w:w="4707" w:type="dxa"/>
            <w:tcBorders>
              <w:top w:val="single" w:sz="6" w:space="0" w:color="000000"/>
              <w:left w:val="nil"/>
              <w:bottom w:val="single" w:sz="6" w:space="0" w:color="000000"/>
              <w:right w:val="single" w:sz="6" w:space="0" w:color="000000"/>
            </w:tcBorders>
            <w:hideMark/>
          </w:tcPr>
          <w:p w:rsidR="00B37EA7" w:rsidRPr="002C1CD4" w:rsidP="00815D4B" w14:paraId="23BC70F0" w14:textId="77777777">
            <w:pPr>
              <w:rPr>
                <w:snapToGrid/>
                <w:kern w:val="0"/>
                <w:szCs w:val="22"/>
              </w:rPr>
            </w:pPr>
            <w:r w:rsidRPr="002C1CD4">
              <w:rPr>
                <w:snapToGrid/>
                <w:kern w:val="0"/>
                <w:szCs w:val="22"/>
              </w:rPr>
              <w:t>17755.0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F456F0C" w14:textId="77777777">
            <w:pPr>
              <w:jc w:val="right"/>
              <w:rPr>
                <w:snapToGrid/>
                <w:kern w:val="0"/>
                <w:szCs w:val="22"/>
              </w:rPr>
            </w:pPr>
            <w:r w:rsidRPr="002C1CD4">
              <w:rPr>
                <w:snapToGrid/>
                <w:kern w:val="0"/>
                <w:szCs w:val="22"/>
              </w:rPr>
              <w:t>19315.0</w:t>
            </w:r>
          </w:p>
        </w:tc>
      </w:tr>
      <w:tr w14:paraId="24956DBA"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8DEC09D" w14:textId="77777777">
            <w:pPr>
              <w:rPr>
                <w:snapToGrid/>
                <w:kern w:val="0"/>
                <w:szCs w:val="22"/>
              </w:rPr>
            </w:pPr>
            <w:r w:rsidRPr="002C1CD4">
              <w:rPr>
                <w:snapToGrid/>
                <w:kern w:val="0"/>
                <w:szCs w:val="22"/>
              </w:rPr>
              <w:t>17765.0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4900827" w14:textId="77777777">
            <w:pPr>
              <w:jc w:val="right"/>
              <w:rPr>
                <w:snapToGrid/>
                <w:kern w:val="0"/>
                <w:szCs w:val="22"/>
              </w:rPr>
            </w:pPr>
            <w:r w:rsidRPr="002C1CD4">
              <w:rPr>
                <w:snapToGrid/>
                <w:kern w:val="0"/>
                <w:szCs w:val="22"/>
              </w:rPr>
              <w:t>19325.0</w:t>
            </w:r>
          </w:p>
        </w:tc>
      </w:tr>
      <w:tr w14:paraId="57E3A5CE"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39F3CD5" w14:textId="77777777">
            <w:pPr>
              <w:rPr>
                <w:snapToGrid/>
                <w:kern w:val="0"/>
                <w:szCs w:val="22"/>
              </w:rPr>
            </w:pPr>
            <w:r w:rsidRPr="002C1CD4">
              <w:rPr>
                <w:snapToGrid/>
                <w:kern w:val="0"/>
                <w:szCs w:val="22"/>
              </w:rPr>
              <w:t>17775.0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5EED7D10" w14:textId="77777777">
            <w:pPr>
              <w:jc w:val="right"/>
              <w:rPr>
                <w:snapToGrid/>
                <w:kern w:val="0"/>
                <w:szCs w:val="22"/>
              </w:rPr>
            </w:pPr>
            <w:r w:rsidRPr="002C1CD4">
              <w:rPr>
                <w:snapToGrid/>
                <w:kern w:val="0"/>
                <w:szCs w:val="22"/>
              </w:rPr>
              <w:t>19335.0</w:t>
            </w:r>
          </w:p>
        </w:tc>
      </w:tr>
      <w:tr w14:paraId="41B31728"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535CA541" w14:textId="77777777">
            <w:pPr>
              <w:rPr>
                <w:snapToGrid/>
                <w:kern w:val="0"/>
                <w:szCs w:val="22"/>
              </w:rPr>
            </w:pPr>
            <w:r w:rsidRPr="002C1CD4">
              <w:rPr>
                <w:snapToGrid/>
                <w:kern w:val="0"/>
                <w:szCs w:val="22"/>
              </w:rPr>
              <w:t>17785.0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243C8B27" w14:textId="77777777">
            <w:pPr>
              <w:jc w:val="right"/>
              <w:rPr>
                <w:snapToGrid/>
                <w:kern w:val="0"/>
                <w:szCs w:val="22"/>
              </w:rPr>
            </w:pPr>
            <w:r w:rsidRPr="002C1CD4">
              <w:rPr>
                <w:snapToGrid/>
                <w:kern w:val="0"/>
                <w:szCs w:val="22"/>
              </w:rPr>
              <w:t>19345.0</w:t>
            </w:r>
          </w:p>
        </w:tc>
      </w:tr>
      <w:tr w14:paraId="27C4AAB0"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0E8C3805" w14:textId="77777777">
            <w:pPr>
              <w:rPr>
                <w:snapToGrid/>
                <w:kern w:val="0"/>
                <w:szCs w:val="22"/>
              </w:rPr>
            </w:pPr>
            <w:r w:rsidRPr="002C1CD4">
              <w:rPr>
                <w:snapToGrid/>
                <w:kern w:val="0"/>
                <w:szCs w:val="22"/>
              </w:rPr>
              <w:t>17795.0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44DCD2B" w14:textId="77777777">
            <w:pPr>
              <w:jc w:val="right"/>
              <w:rPr>
                <w:snapToGrid/>
                <w:kern w:val="0"/>
                <w:szCs w:val="22"/>
              </w:rPr>
            </w:pPr>
            <w:r w:rsidRPr="002C1CD4">
              <w:rPr>
                <w:snapToGrid/>
                <w:kern w:val="0"/>
                <w:szCs w:val="22"/>
              </w:rPr>
              <w:t>19355.0</w:t>
            </w:r>
          </w:p>
        </w:tc>
      </w:tr>
      <w:tr w14:paraId="5D377C27"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3ED4E107" w14:textId="77777777">
            <w:pPr>
              <w:rPr>
                <w:snapToGrid/>
                <w:kern w:val="0"/>
                <w:szCs w:val="22"/>
              </w:rPr>
            </w:pPr>
            <w:r w:rsidRPr="002C1CD4">
              <w:rPr>
                <w:snapToGrid/>
                <w:kern w:val="0"/>
                <w:szCs w:val="22"/>
              </w:rPr>
              <w:t>17805.0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7C9A123" w14:textId="77777777">
            <w:pPr>
              <w:jc w:val="right"/>
              <w:rPr>
                <w:snapToGrid/>
                <w:kern w:val="0"/>
                <w:szCs w:val="22"/>
              </w:rPr>
            </w:pPr>
            <w:r w:rsidRPr="002C1CD4">
              <w:rPr>
                <w:snapToGrid/>
                <w:kern w:val="0"/>
                <w:szCs w:val="22"/>
              </w:rPr>
              <w:t>19365.0</w:t>
            </w:r>
          </w:p>
        </w:tc>
      </w:tr>
      <w:tr w14:paraId="2315E2A3"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34A2C61A" w14:textId="77777777">
            <w:pPr>
              <w:rPr>
                <w:snapToGrid/>
                <w:kern w:val="0"/>
                <w:szCs w:val="22"/>
              </w:rPr>
            </w:pPr>
            <w:r w:rsidRPr="002C1CD4">
              <w:rPr>
                <w:snapToGrid/>
                <w:kern w:val="0"/>
                <w:szCs w:val="22"/>
              </w:rPr>
              <w:t>17815.0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6396966E" w14:textId="77777777">
            <w:pPr>
              <w:jc w:val="right"/>
              <w:rPr>
                <w:snapToGrid/>
                <w:kern w:val="0"/>
                <w:szCs w:val="22"/>
              </w:rPr>
            </w:pPr>
            <w:r w:rsidRPr="002C1CD4">
              <w:rPr>
                <w:snapToGrid/>
                <w:kern w:val="0"/>
                <w:szCs w:val="22"/>
              </w:rPr>
              <w:t>19375.0</w:t>
            </w:r>
          </w:p>
        </w:tc>
      </w:tr>
      <w:tr w14:paraId="4E0F8EC0"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9A4578A" w14:textId="77777777">
            <w:pPr>
              <w:rPr>
                <w:snapToGrid/>
                <w:kern w:val="0"/>
                <w:szCs w:val="22"/>
              </w:rPr>
            </w:pPr>
            <w:r w:rsidRPr="002C1CD4">
              <w:rPr>
                <w:snapToGrid/>
                <w:kern w:val="0"/>
                <w:szCs w:val="22"/>
              </w:rPr>
              <w:t>17825.0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50BF182E" w14:textId="77777777">
            <w:pPr>
              <w:jc w:val="right"/>
              <w:rPr>
                <w:snapToGrid/>
                <w:kern w:val="0"/>
                <w:szCs w:val="22"/>
              </w:rPr>
            </w:pPr>
            <w:r w:rsidRPr="002C1CD4">
              <w:rPr>
                <w:snapToGrid/>
                <w:kern w:val="0"/>
                <w:szCs w:val="22"/>
              </w:rPr>
              <w:t>19385.0</w:t>
            </w:r>
          </w:p>
        </w:tc>
      </w:tr>
      <w:tr w14:paraId="6C98E5D8"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45E4471F" w14:textId="77777777">
            <w:pPr>
              <w:rPr>
                <w:snapToGrid/>
                <w:kern w:val="0"/>
                <w:szCs w:val="22"/>
              </w:rPr>
            </w:pPr>
            <w:r w:rsidRPr="002C1CD4">
              <w:rPr>
                <w:snapToGrid/>
                <w:kern w:val="0"/>
                <w:szCs w:val="22"/>
              </w:rPr>
              <w:t>17835.0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61895543" w14:textId="77777777">
            <w:pPr>
              <w:jc w:val="right"/>
              <w:rPr>
                <w:snapToGrid/>
                <w:kern w:val="0"/>
                <w:szCs w:val="22"/>
              </w:rPr>
            </w:pPr>
            <w:r w:rsidRPr="002C1CD4">
              <w:rPr>
                <w:snapToGrid/>
                <w:kern w:val="0"/>
                <w:szCs w:val="22"/>
              </w:rPr>
              <w:t>19395.0</w:t>
            </w:r>
          </w:p>
        </w:tc>
      </w:tr>
      <w:tr w14:paraId="1A1D5DA6"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40B68EFF" w14:textId="77777777">
            <w:pPr>
              <w:rPr>
                <w:snapToGrid/>
                <w:kern w:val="0"/>
                <w:szCs w:val="22"/>
              </w:rPr>
            </w:pPr>
            <w:r w:rsidRPr="002C1CD4">
              <w:rPr>
                <w:snapToGrid/>
                <w:kern w:val="0"/>
                <w:szCs w:val="22"/>
              </w:rPr>
              <w:t>17845.0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698AC79" w14:textId="77777777">
            <w:pPr>
              <w:jc w:val="right"/>
              <w:rPr>
                <w:snapToGrid/>
                <w:kern w:val="0"/>
                <w:szCs w:val="22"/>
              </w:rPr>
            </w:pPr>
            <w:r w:rsidRPr="002C1CD4">
              <w:rPr>
                <w:snapToGrid/>
                <w:kern w:val="0"/>
                <w:szCs w:val="22"/>
              </w:rPr>
              <w:t>19405.0</w:t>
            </w:r>
          </w:p>
        </w:tc>
      </w:tr>
      <w:tr w14:paraId="2C729BD2"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739E6BEA" w14:textId="77777777">
            <w:pPr>
              <w:rPr>
                <w:snapToGrid/>
                <w:kern w:val="0"/>
                <w:szCs w:val="22"/>
              </w:rPr>
            </w:pPr>
            <w:r w:rsidRPr="002C1CD4">
              <w:rPr>
                <w:snapToGrid/>
                <w:kern w:val="0"/>
                <w:szCs w:val="22"/>
              </w:rPr>
              <w:t>17855.0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1F9EDC35" w14:textId="77777777">
            <w:pPr>
              <w:jc w:val="right"/>
              <w:rPr>
                <w:snapToGrid/>
                <w:kern w:val="0"/>
                <w:szCs w:val="22"/>
              </w:rPr>
            </w:pPr>
            <w:r w:rsidRPr="002C1CD4">
              <w:rPr>
                <w:snapToGrid/>
                <w:kern w:val="0"/>
                <w:szCs w:val="22"/>
              </w:rPr>
              <w:t>19415.0</w:t>
            </w:r>
          </w:p>
        </w:tc>
      </w:tr>
      <w:tr w14:paraId="2BBB8543"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43D09477" w14:textId="77777777">
            <w:pPr>
              <w:rPr>
                <w:snapToGrid/>
                <w:kern w:val="0"/>
                <w:szCs w:val="22"/>
              </w:rPr>
            </w:pPr>
            <w:r w:rsidRPr="002C1CD4">
              <w:rPr>
                <w:snapToGrid/>
                <w:kern w:val="0"/>
                <w:szCs w:val="22"/>
              </w:rPr>
              <w:t>17865.0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3DC7684" w14:textId="77777777">
            <w:pPr>
              <w:jc w:val="right"/>
              <w:rPr>
                <w:snapToGrid/>
                <w:kern w:val="0"/>
                <w:szCs w:val="22"/>
              </w:rPr>
            </w:pPr>
            <w:r w:rsidRPr="002C1CD4">
              <w:rPr>
                <w:snapToGrid/>
                <w:kern w:val="0"/>
                <w:szCs w:val="22"/>
              </w:rPr>
              <w:t>19425.0</w:t>
            </w:r>
          </w:p>
        </w:tc>
      </w:tr>
      <w:tr w14:paraId="75C1315D"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53F436FA" w14:textId="77777777">
            <w:pPr>
              <w:rPr>
                <w:snapToGrid/>
                <w:kern w:val="0"/>
                <w:szCs w:val="22"/>
              </w:rPr>
            </w:pPr>
            <w:r w:rsidRPr="002C1CD4">
              <w:rPr>
                <w:snapToGrid/>
                <w:kern w:val="0"/>
                <w:szCs w:val="22"/>
              </w:rPr>
              <w:t>17875.0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5AEDF447" w14:textId="77777777">
            <w:pPr>
              <w:jc w:val="right"/>
              <w:rPr>
                <w:snapToGrid/>
                <w:kern w:val="0"/>
                <w:szCs w:val="22"/>
              </w:rPr>
            </w:pPr>
            <w:r w:rsidRPr="002C1CD4">
              <w:rPr>
                <w:snapToGrid/>
                <w:kern w:val="0"/>
                <w:szCs w:val="22"/>
              </w:rPr>
              <w:t>19435.0</w:t>
            </w:r>
          </w:p>
        </w:tc>
      </w:tr>
      <w:tr w14:paraId="0A593E59"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0F8FBA5E" w14:textId="77777777">
            <w:pPr>
              <w:rPr>
                <w:snapToGrid/>
                <w:kern w:val="0"/>
                <w:szCs w:val="22"/>
              </w:rPr>
            </w:pPr>
            <w:r w:rsidRPr="002C1CD4">
              <w:rPr>
                <w:snapToGrid/>
                <w:kern w:val="0"/>
                <w:szCs w:val="22"/>
              </w:rPr>
              <w:t>17885.0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17ED6C1C" w14:textId="77777777">
            <w:pPr>
              <w:jc w:val="right"/>
              <w:rPr>
                <w:snapToGrid/>
                <w:kern w:val="0"/>
                <w:szCs w:val="22"/>
              </w:rPr>
            </w:pPr>
            <w:r w:rsidRPr="002C1CD4">
              <w:rPr>
                <w:snapToGrid/>
                <w:kern w:val="0"/>
                <w:szCs w:val="22"/>
              </w:rPr>
              <w:t>19445.0</w:t>
            </w:r>
          </w:p>
        </w:tc>
      </w:tr>
      <w:tr w14:paraId="1F329181"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CB99D72" w14:textId="77777777">
            <w:pPr>
              <w:rPr>
                <w:snapToGrid/>
                <w:kern w:val="0"/>
                <w:szCs w:val="22"/>
              </w:rPr>
            </w:pPr>
            <w:r w:rsidRPr="002C1CD4">
              <w:rPr>
                <w:snapToGrid/>
                <w:kern w:val="0"/>
                <w:szCs w:val="22"/>
              </w:rPr>
              <w:t>17895.0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17D9F256" w14:textId="77777777">
            <w:pPr>
              <w:jc w:val="right"/>
              <w:rPr>
                <w:snapToGrid/>
                <w:kern w:val="0"/>
                <w:szCs w:val="22"/>
              </w:rPr>
            </w:pPr>
            <w:r w:rsidRPr="002C1CD4">
              <w:rPr>
                <w:snapToGrid/>
                <w:kern w:val="0"/>
                <w:szCs w:val="22"/>
              </w:rPr>
              <w:t>19455.0</w:t>
            </w:r>
          </w:p>
        </w:tc>
      </w:tr>
      <w:tr w14:paraId="0127ACB1"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7204C78B" w14:textId="77777777">
            <w:pPr>
              <w:rPr>
                <w:snapToGrid/>
                <w:kern w:val="0"/>
                <w:szCs w:val="22"/>
              </w:rPr>
            </w:pPr>
            <w:r w:rsidRPr="002C1CD4">
              <w:rPr>
                <w:snapToGrid/>
                <w:kern w:val="0"/>
                <w:szCs w:val="22"/>
              </w:rPr>
              <w:t>17905.0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C681CDA" w14:textId="77777777">
            <w:pPr>
              <w:jc w:val="right"/>
              <w:rPr>
                <w:snapToGrid/>
                <w:kern w:val="0"/>
                <w:szCs w:val="22"/>
              </w:rPr>
            </w:pPr>
            <w:r w:rsidRPr="002C1CD4">
              <w:rPr>
                <w:snapToGrid/>
                <w:kern w:val="0"/>
                <w:szCs w:val="22"/>
              </w:rPr>
              <w:t>19465.0</w:t>
            </w:r>
          </w:p>
        </w:tc>
      </w:tr>
      <w:tr w14:paraId="7563987A"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6A18BF71" w14:textId="77777777">
            <w:pPr>
              <w:rPr>
                <w:snapToGrid/>
                <w:kern w:val="0"/>
                <w:szCs w:val="22"/>
              </w:rPr>
            </w:pPr>
            <w:r w:rsidRPr="002C1CD4">
              <w:rPr>
                <w:snapToGrid/>
                <w:kern w:val="0"/>
                <w:szCs w:val="22"/>
              </w:rPr>
              <w:t>17915.0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52753448" w14:textId="77777777">
            <w:pPr>
              <w:jc w:val="right"/>
              <w:rPr>
                <w:snapToGrid/>
                <w:kern w:val="0"/>
                <w:szCs w:val="22"/>
              </w:rPr>
            </w:pPr>
            <w:r w:rsidRPr="002C1CD4">
              <w:rPr>
                <w:snapToGrid/>
                <w:kern w:val="0"/>
                <w:szCs w:val="22"/>
              </w:rPr>
              <w:t>19475.0</w:t>
            </w:r>
          </w:p>
        </w:tc>
      </w:tr>
      <w:tr w14:paraId="4425C7EE"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08DD76DC" w14:textId="77777777">
            <w:pPr>
              <w:rPr>
                <w:snapToGrid/>
                <w:kern w:val="0"/>
                <w:szCs w:val="22"/>
              </w:rPr>
            </w:pPr>
            <w:r w:rsidRPr="002C1CD4">
              <w:rPr>
                <w:snapToGrid/>
                <w:kern w:val="0"/>
                <w:szCs w:val="22"/>
              </w:rPr>
              <w:t>17925.0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325972F" w14:textId="77777777">
            <w:pPr>
              <w:jc w:val="right"/>
              <w:rPr>
                <w:snapToGrid/>
                <w:kern w:val="0"/>
                <w:szCs w:val="22"/>
              </w:rPr>
            </w:pPr>
            <w:r w:rsidRPr="002C1CD4">
              <w:rPr>
                <w:snapToGrid/>
                <w:kern w:val="0"/>
                <w:szCs w:val="22"/>
              </w:rPr>
              <w:t>19485.0</w:t>
            </w:r>
          </w:p>
        </w:tc>
      </w:tr>
      <w:tr w14:paraId="2F9C50DE"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7873D7D7" w14:textId="77777777">
            <w:pPr>
              <w:rPr>
                <w:snapToGrid/>
                <w:kern w:val="0"/>
                <w:szCs w:val="22"/>
              </w:rPr>
            </w:pPr>
            <w:r w:rsidRPr="002C1CD4">
              <w:rPr>
                <w:snapToGrid/>
                <w:kern w:val="0"/>
                <w:szCs w:val="22"/>
              </w:rPr>
              <w:t>17935.0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F2C3FE8" w14:textId="77777777">
            <w:pPr>
              <w:jc w:val="right"/>
              <w:rPr>
                <w:snapToGrid/>
                <w:kern w:val="0"/>
                <w:szCs w:val="22"/>
              </w:rPr>
            </w:pPr>
            <w:r w:rsidRPr="002C1CD4">
              <w:rPr>
                <w:snapToGrid/>
                <w:kern w:val="0"/>
                <w:szCs w:val="22"/>
              </w:rPr>
              <w:t>19495.0</w:t>
            </w:r>
          </w:p>
        </w:tc>
      </w:tr>
      <w:tr w14:paraId="1DAF36A0"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AD72739" w14:textId="77777777">
            <w:pPr>
              <w:rPr>
                <w:snapToGrid/>
                <w:kern w:val="0"/>
                <w:szCs w:val="22"/>
              </w:rPr>
            </w:pPr>
            <w:r w:rsidRPr="002C1CD4">
              <w:rPr>
                <w:snapToGrid/>
                <w:kern w:val="0"/>
                <w:szCs w:val="22"/>
              </w:rPr>
              <w:t>17945.0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4B086FA0" w14:textId="77777777">
            <w:pPr>
              <w:jc w:val="right"/>
              <w:rPr>
                <w:snapToGrid/>
                <w:kern w:val="0"/>
                <w:szCs w:val="22"/>
              </w:rPr>
            </w:pPr>
            <w:r w:rsidRPr="002C1CD4">
              <w:rPr>
                <w:snapToGrid/>
                <w:kern w:val="0"/>
                <w:szCs w:val="22"/>
              </w:rPr>
              <w:t>19505.0</w:t>
            </w:r>
          </w:p>
        </w:tc>
      </w:tr>
      <w:tr w14:paraId="23EC70CE"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65CF685F" w14:textId="77777777">
            <w:pPr>
              <w:rPr>
                <w:snapToGrid/>
                <w:kern w:val="0"/>
                <w:szCs w:val="22"/>
              </w:rPr>
            </w:pPr>
            <w:r w:rsidRPr="002C1CD4">
              <w:rPr>
                <w:snapToGrid/>
                <w:kern w:val="0"/>
                <w:szCs w:val="22"/>
              </w:rPr>
              <w:t>17955.0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60E3F2F4" w14:textId="77777777">
            <w:pPr>
              <w:jc w:val="right"/>
              <w:rPr>
                <w:snapToGrid/>
                <w:kern w:val="0"/>
                <w:szCs w:val="22"/>
              </w:rPr>
            </w:pPr>
            <w:r w:rsidRPr="002C1CD4">
              <w:rPr>
                <w:snapToGrid/>
                <w:kern w:val="0"/>
                <w:szCs w:val="22"/>
              </w:rPr>
              <w:t>19515.0</w:t>
            </w:r>
          </w:p>
        </w:tc>
      </w:tr>
      <w:tr w14:paraId="6FDA66A5"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40B05378" w14:textId="77777777">
            <w:pPr>
              <w:rPr>
                <w:snapToGrid/>
                <w:kern w:val="0"/>
                <w:szCs w:val="22"/>
              </w:rPr>
            </w:pPr>
            <w:r w:rsidRPr="002C1CD4">
              <w:rPr>
                <w:snapToGrid/>
                <w:kern w:val="0"/>
                <w:szCs w:val="22"/>
              </w:rPr>
              <w:t>17965.0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477F0B1E" w14:textId="77777777">
            <w:pPr>
              <w:jc w:val="right"/>
              <w:rPr>
                <w:snapToGrid/>
                <w:kern w:val="0"/>
                <w:szCs w:val="22"/>
              </w:rPr>
            </w:pPr>
            <w:r w:rsidRPr="002C1CD4">
              <w:rPr>
                <w:snapToGrid/>
                <w:kern w:val="0"/>
                <w:szCs w:val="22"/>
              </w:rPr>
              <w:t>19525.0</w:t>
            </w:r>
          </w:p>
        </w:tc>
      </w:tr>
      <w:tr w14:paraId="5718D283"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8A0C599" w14:textId="77777777">
            <w:pPr>
              <w:rPr>
                <w:snapToGrid/>
                <w:kern w:val="0"/>
                <w:szCs w:val="22"/>
              </w:rPr>
            </w:pPr>
            <w:r w:rsidRPr="002C1CD4">
              <w:rPr>
                <w:snapToGrid/>
                <w:kern w:val="0"/>
                <w:szCs w:val="22"/>
              </w:rPr>
              <w:t>17975.0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AC94996" w14:textId="77777777">
            <w:pPr>
              <w:jc w:val="right"/>
              <w:rPr>
                <w:snapToGrid/>
                <w:kern w:val="0"/>
                <w:szCs w:val="22"/>
              </w:rPr>
            </w:pPr>
            <w:r w:rsidRPr="002C1CD4">
              <w:rPr>
                <w:snapToGrid/>
                <w:kern w:val="0"/>
                <w:szCs w:val="22"/>
              </w:rPr>
              <w:t>19535.0</w:t>
            </w:r>
          </w:p>
        </w:tc>
      </w:tr>
      <w:tr w14:paraId="64625FF5"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6E50CF51" w14:textId="77777777">
            <w:pPr>
              <w:rPr>
                <w:snapToGrid/>
                <w:kern w:val="0"/>
                <w:szCs w:val="22"/>
              </w:rPr>
            </w:pPr>
            <w:r w:rsidRPr="002C1CD4">
              <w:rPr>
                <w:snapToGrid/>
                <w:kern w:val="0"/>
                <w:szCs w:val="22"/>
              </w:rPr>
              <w:t>17985.0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2D2E4D90" w14:textId="77777777">
            <w:pPr>
              <w:jc w:val="right"/>
              <w:rPr>
                <w:snapToGrid/>
                <w:kern w:val="0"/>
                <w:szCs w:val="22"/>
              </w:rPr>
            </w:pPr>
            <w:r w:rsidRPr="002C1CD4">
              <w:rPr>
                <w:snapToGrid/>
                <w:kern w:val="0"/>
                <w:szCs w:val="22"/>
              </w:rPr>
              <w:t>19545.0</w:t>
            </w:r>
          </w:p>
        </w:tc>
      </w:tr>
      <w:tr w14:paraId="4936A3E5"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D082142" w14:textId="77777777">
            <w:pPr>
              <w:rPr>
                <w:snapToGrid/>
                <w:kern w:val="0"/>
                <w:szCs w:val="22"/>
              </w:rPr>
            </w:pPr>
            <w:r w:rsidRPr="002C1CD4">
              <w:rPr>
                <w:snapToGrid/>
                <w:kern w:val="0"/>
                <w:szCs w:val="22"/>
              </w:rPr>
              <w:t>17995.0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2BF09FFE" w14:textId="77777777">
            <w:pPr>
              <w:jc w:val="right"/>
              <w:rPr>
                <w:snapToGrid/>
                <w:kern w:val="0"/>
                <w:szCs w:val="22"/>
              </w:rPr>
            </w:pPr>
            <w:r w:rsidRPr="002C1CD4">
              <w:rPr>
                <w:snapToGrid/>
                <w:kern w:val="0"/>
                <w:szCs w:val="22"/>
              </w:rPr>
              <w:t>19555.0</w:t>
            </w:r>
          </w:p>
        </w:tc>
      </w:tr>
      <w:tr w14:paraId="70B9BC39"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503A731D" w14:textId="77777777">
            <w:pPr>
              <w:rPr>
                <w:snapToGrid/>
                <w:kern w:val="0"/>
                <w:szCs w:val="22"/>
              </w:rPr>
            </w:pPr>
            <w:r w:rsidRPr="002C1CD4">
              <w:rPr>
                <w:snapToGrid/>
                <w:kern w:val="0"/>
                <w:szCs w:val="22"/>
              </w:rPr>
              <w:t>18005.0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6D5F0117" w14:textId="77777777">
            <w:pPr>
              <w:jc w:val="right"/>
              <w:rPr>
                <w:snapToGrid/>
                <w:kern w:val="0"/>
                <w:szCs w:val="22"/>
              </w:rPr>
            </w:pPr>
            <w:r w:rsidRPr="002C1CD4">
              <w:rPr>
                <w:snapToGrid/>
                <w:kern w:val="0"/>
                <w:szCs w:val="22"/>
              </w:rPr>
              <w:t>19565.0</w:t>
            </w:r>
          </w:p>
        </w:tc>
      </w:tr>
      <w:tr w14:paraId="163376D8"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076D410" w14:textId="77777777">
            <w:pPr>
              <w:rPr>
                <w:snapToGrid/>
                <w:kern w:val="0"/>
                <w:szCs w:val="22"/>
              </w:rPr>
            </w:pPr>
            <w:r w:rsidRPr="002C1CD4">
              <w:rPr>
                <w:snapToGrid/>
                <w:kern w:val="0"/>
                <w:szCs w:val="22"/>
              </w:rPr>
              <w:t>18015.0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9B23F4F" w14:textId="77777777">
            <w:pPr>
              <w:jc w:val="right"/>
              <w:rPr>
                <w:snapToGrid/>
                <w:kern w:val="0"/>
                <w:szCs w:val="22"/>
              </w:rPr>
            </w:pPr>
            <w:r w:rsidRPr="002C1CD4">
              <w:rPr>
                <w:snapToGrid/>
                <w:kern w:val="0"/>
                <w:szCs w:val="22"/>
              </w:rPr>
              <w:t>19575.0</w:t>
            </w:r>
          </w:p>
        </w:tc>
      </w:tr>
      <w:tr w14:paraId="3404EFA3"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4F62F856" w14:textId="77777777">
            <w:pPr>
              <w:rPr>
                <w:snapToGrid/>
                <w:kern w:val="0"/>
                <w:szCs w:val="22"/>
              </w:rPr>
            </w:pPr>
            <w:r w:rsidRPr="002C1CD4">
              <w:rPr>
                <w:snapToGrid/>
                <w:kern w:val="0"/>
                <w:szCs w:val="22"/>
              </w:rPr>
              <w:t>18025.0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22DDDA1A" w14:textId="77777777">
            <w:pPr>
              <w:jc w:val="right"/>
              <w:rPr>
                <w:snapToGrid/>
                <w:kern w:val="0"/>
                <w:szCs w:val="22"/>
              </w:rPr>
            </w:pPr>
            <w:r w:rsidRPr="002C1CD4">
              <w:rPr>
                <w:snapToGrid/>
                <w:kern w:val="0"/>
                <w:szCs w:val="22"/>
              </w:rPr>
              <w:t>19585.0</w:t>
            </w:r>
          </w:p>
        </w:tc>
      </w:tr>
      <w:tr w14:paraId="39631591"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3C6A1209" w14:textId="77777777">
            <w:pPr>
              <w:rPr>
                <w:snapToGrid/>
                <w:kern w:val="0"/>
                <w:szCs w:val="22"/>
              </w:rPr>
            </w:pPr>
            <w:r w:rsidRPr="002C1CD4">
              <w:rPr>
                <w:snapToGrid/>
                <w:kern w:val="0"/>
                <w:szCs w:val="22"/>
              </w:rPr>
              <w:t>18035.0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4C42CA98" w14:textId="77777777">
            <w:pPr>
              <w:jc w:val="right"/>
              <w:rPr>
                <w:snapToGrid/>
                <w:kern w:val="0"/>
                <w:szCs w:val="22"/>
              </w:rPr>
            </w:pPr>
            <w:r w:rsidRPr="002C1CD4">
              <w:rPr>
                <w:snapToGrid/>
                <w:kern w:val="0"/>
                <w:szCs w:val="22"/>
              </w:rPr>
              <w:t>19595.0</w:t>
            </w:r>
          </w:p>
        </w:tc>
      </w:tr>
      <w:tr w14:paraId="377E64FA"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93F282E" w14:textId="77777777">
            <w:pPr>
              <w:rPr>
                <w:snapToGrid/>
                <w:kern w:val="0"/>
                <w:szCs w:val="22"/>
              </w:rPr>
            </w:pPr>
            <w:r w:rsidRPr="002C1CD4">
              <w:rPr>
                <w:snapToGrid/>
                <w:kern w:val="0"/>
                <w:szCs w:val="22"/>
              </w:rPr>
              <w:t>18045.0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76F531A4" w14:textId="77777777">
            <w:pPr>
              <w:jc w:val="right"/>
              <w:rPr>
                <w:snapToGrid/>
                <w:kern w:val="0"/>
                <w:szCs w:val="22"/>
              </w:rPr>
            </w:pPr>
            <w:r w:rsidRPr="002C1CD4">
              <w:rPr>
                <w:snapToGrid/>
                <w:kern w:val="0"/>
                <w:szCs w:val="22"/>
              </w:rPr>
              <w:t>19605.0</w:t>
            </w:r>
          </w:p>
        </w:tc>
      </w:tr>
      <w:tr w14:paraId="731154C0"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06F4A32A" w14:textId="77777777">
            <w:pPr>
              <w:rPr>
                <w:snapToGrid/>
                <w:kern w:val="0"/>
                <w:szCs w:val="22"/>
              </w:rPr>
            </w:pPr>
            <w:r w:rsidRPr="002C1CD4">
              <w:rPr>
                <w:snapToGrid/>
                <w:kern w:val="0"/>
                <w:szCs w:val="22"/>
              </w:rPr>
              <w:t>18055.0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72243BA6" w14:textId="77777777">
            <w:pPr>
              <w:jc w:val="right"/>
              <w:rPr>
                <w:snapToGrid/>
                <w:kern w:val="0"/>
                <w:szCs w:val="22"/>
              </w:rPr>
            </w:pPr>
            <w:r w:rsidRPr="002C1CD4">
              <w:rPr>
                <w:snapToGrid/>
                <w:kern w:val="0"/>
                <w:szCs w:val="22"/>
              </w:rPr>
              <w:t>19615.0</w:t>
            </w:r>
          </w:p>
        </w:tc>
      </w:tr>
      <w:tr w14:paraId="10EE912C"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7AED36EB" w14:textId="77777777">
            <w:pPr>
              <w:rPr>
                <w:snapToGrid/>
                <w:kern w:val="0"/>
                <w:szCs w:val="22"/>
              </w:rPr>
            </w:pPr>
            <w:r w:rsidRPr="002C1CD4">
              <w:rPr>
                <w:snapToGrid/>
                <w:kern w:val="0"/>
                <w:szCs w:val="22"/>
              </w:rPr>
              <w:t>18065.0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7960C83C" w14:textId="77777777">
            <w:pPr>
              <w:jc w:val="right"/>
              <w:rPr>
                <w:snapToGrid/>
                <w:kern w:val="0"/>
                <w:szCs w:val="22"/>
              </w:rPr>
            </w:pPr>
            <w:r w:rsidRPr="002C1CD4">
              <w:rPr>
                <w:snapToGrid/>
                <w:kern w:val="0"/>
                <w:szCs w:val="22"/>
              </w:rPr>
              <w:t>19625.0</w:t>
            </w:r>
          </w:p>
        </w:tc>
      </w:tr>
      <w:tr w14:paraId="47EDCB1F"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2B4403B3" w14:textId="77777777">
            <w:pPr>
              <w:rPr>
                <w:snapToGrid/>
                <w:kern w:val="0"/>
                <w:szCs w:val="22"/>
              </w:rPr>
            </w:pPr>
            <w:r w:rsidRPr="002C1CD4">
              <w:rPr>
                <w:snapToGrid/>
                <w:kern w:val="0"/>
                <w:szCs w:val="22"/>
              </w:rPr>
              <w:t>18075.0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6B4EC523" w14:textId="77777777">
            <w:pPr>
              <w:jc w:val="right"/>
              <w:rPr>
                <w:snapToGrid/>
                <w:kern w:val="0"/>
                <w:szCs w:val="22"/>
              </w:rPr>
            </w:pPr>
            <w:r w:rsidRPr="002C1CD4">
              <w:rPr>
                <w:snapToGrid/>
                <w:kern w:val="0"/>
                <w:szCs w:val="22"/>
              </w:rPr>
              <w:t>19635.0</w:t>
            </w:r>
          </w:p>
        </w:tc>
      </w:tr>
      <w:tr w14:paraId="0625401C"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08964466" w14:textId="77777777">
            <w:pPr>
              <w:rPr>
                <w:snapToGrid/>
                <w:kern w:val="0"/>
                <w:szCs w:val="22"/>
              </w:rPr>
            </w:pPr>
            <w:r w:rsidRPr="002C1CD4">
              <w:rPr>
                <w:snapToGrid/>
                <w:kern w:val="0"/>
                <w:szCs w:val="22"/>
              </w:rPr>
              <w:t>18085.0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7CAB242" w14:textId="77777777">
            <w:pPr>
              <w:jc w:val="right"/>
              <w:rPr>
                <w:snapToGrid/>
                <w:kern w:val="0"/>
                <w:szCs w:val="22"/>
              </w:rPr>
            </w:pPr>
            <w:r w:rsidRPr="002C1CD4">
              <w:rPr>
                <w:snapToGrid/>
                <w:kern w:val="0"/>
                <w:szCs w:val="22"/>
              </w:rPr>
              <w:t>19645.0</w:t>
            </w:r>
          </w:p>
        </w:tc>
      </w:tr>
      <w:tr w14:paraId="37487F38"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5E191324" w14:textId="77777777">
            <w:pPr>
              <w:rPr>
                <w:snapToGrid/>
                <w:kern w:val="0"/>
                <w:szCs w:val="22"/>
              </w:rPr>
            </w:pPr>
            <w:r w:rsidRPr="002C1CD4">
              <w:rPr>
                <w:snapToGrid/>
                <w:kern w:val="0"/>
                <w:szCs w:val="22"/>
              </w:rPr>
              <w:t>18095.0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030022ED" w14:textId="77777777">
            <w:pPr>
              <w:jc w:val="right"/>
              <w:rPr>
                <w:snapToGrid/>
                <w:kern w:val="0"/>
                <w:szCs w:val="22"/>
              </w:rPr>
            </w:pPr>
            <w:r w:rsidRPr="002C1CD4">
              <w:rPr>
                <w:snapToGrid/>
                <w:kern w:val="0"/>
                <w:szCs w:val="22"/>
              </w:rPr>
              <w:t>19655.0</w:t>
            </w:r>
          </w:p>
        </w:tc>
      </w:tr>
      <w:tr w14:paraId="57E5A22A"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734545C2" w14:textId="77777777">
            <w:pPr>
              <w:rPr>
                <w:snapToGrid/>
                <w:kern w:val="0"/>
                <w:szCs w:val="22"/>
              </w:rPr>
            </w:pPr>
            <w:r w:rsidRPr="002C1CD4">
              <w:rPr>
                <w:snapToGrid/>
                <w:kern w:val="0"/>
                <w:szCs w:val="22"/>
              </w:rPr>
              <w:t>18105.0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43922015" w14:textId="77777777">
            <w:pPr>
              <w:jc w:val="right"/>
              <w:rPr>
                <w:snapToGrid/>
                <w:kern w:val="0"/>
                <w:szCs w:val="22"/>
              </w:rPr>
            </w:pPr>
            <w:r w:rsidRPr="002C1CD4">
              <w:rPr>
                <w:snapToGrid/>
                <w:kern w:val="0"/>
                <w:szCs w:val="22"/>
              </w:rPr>
              <w:t>19665.0</w:t>
            </w:r>
          </w:p>
        </w:tc>
      </w:tr>
      <w:tr w14:paraId="78E2603E"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F8B0B9D" w14:textId="77777777">
            <w:pPr>
              <w:rPr>
                <w:snapToGrid/>
                <w:kern w:val="0"/>
                <w:szCs w:val="22"/>
              </w:rPr>
            </w:pPr>
            <w:r w:rsidRPr="002C1CD4">
              <w:rPr>
                <w:snapToGrid/>
                <w:kern w:val="0"/>
                <w:szCs w:val="22"/>
              </w:rPr>
              <w:t>18115.0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34493E28" w14:textId="77777777">
            <w:pPr>
              <w:jc w:val="right"/>
              <w:rPr>
                <w:snapToGrid/>
                <w:kern w:val="0"/>
                <w:szCs w:val="22"/>
              </w:rPr>
            </w:pPr>
            <w:r w:rsidRPr="002C1CD4">
              <w:rPr>
                <w:snapToGrid/>
                <w:kern w:val="0"/>
                <w:szCs w:val="22"/>
              </w:rPr>
              <w:t>19675.0</w:t>
            </w:r>
          </w:p>
        </w:tc>
      </w:tr>
      <w:tr w14:paraId="1B170066"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1F9310F4" w14:textId="77777777">
            <w:pPr>
              <w:rPr>
                <w:snapToGrid/>
                <w:kern w:val="0"/>
                <w:szCs w:val="22"/>
              </w:rPr>
            </w:pPr>
            <w:r w:rsidRPr="002C1CD4">
              <w:rPr>
                <w:snapToGrid/>
                <w:kern w:val="0"/>
                <w:szCs w:val="22"/>
              </w:rPr>
              <w:t>18125.0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67FE1FCE" w14:textId="77777777">
            <w:pPr>
              <w:jc w:val="right"/>
              <w:rPr>
                <w:snapToGrid/>
                <w:kern w:val="0"/>
                <w:szCs w:val="22"/>
              </w:rPr>
            </w:pPr>
            <w:r w:rsidRPr="002C1CD4">
              <w:rPr>
                <w:snapToGrid/>
                <w:kern w:val="0"/>
                <w:szCs w:val="22"/>
              </w:rPr>
              <w:t>19685.0</w:t>
            </w:r>
          </w:p>
        </w:tc>
      </w:tr>
      <w:tr w14:paraId="2D9E0AC1" w14:textId="77777777" w:rsidTr="00815D4B">
        <w:tblPrEx>
          <w:tblW w:w="5000" w:type="pct"/>
          <w:tblLayout w:type="fixed"/>
          <w:tblCellMar>
            <w:top w:w="14" w:type="dxa"/>
            <w:left w:w="15" w:type="dxa"/>
            <w:bottom w:w="15" w:type="dxa"/>
            <w:right w:w="15" w:type="dxa"/>
          </w:tblCellMar>
          <w:tblLook w:val="04A0"/>
        </w:tblPrEx>
        <w:tc>
          <w:tcPr>
            <w:tcW w:w="4707" w:type="dxa"/>
            <w:tcBorders>
              <w:top w:val="single" w:sz="6" w:space="0" w:color="000000"/>
              <w:left w:val="nil"/>
              <w:bottom w:val="single" w:sz="6" w:space="0" w:color="000000"/>
              <w:right w:val="single" w:sz="6" w:space="0" w:color="000000"/>
            </w:tcBorders>
            <w:hideMark/>
          </w:tcPr>
          <w:p w:rsidR="00B37EA7" w:rsidRPr="002C1CD4" w:rsidP="00815D4B" w14:paraId="5C77055F" w14:textId="77777777">
            <w:pPr>
              <w:rPr>
                <w:snapToGrid/>
                <w:kern w:val="0"/>
                <w:szCs w:val="22"/>
              </w:rPr>
            </w:pPr>
            <w:r w:rsidRPr="002C1CD4">
              <w:rPr>
                <w:snapToGrid/>
                <w:kern w:val="0"/>
                <w:szCs w:val="22"/>
              </w:rPr>
              <w:t>18135.0</w:t>
            </w:r>
          </w:p>
        </w:tc>
        <w:tc>
          <w:tcPr>
            <w:tcW w:w="4683" w:type="dxa"/>
            <w:tcBorders>
              <w:top w:val="single" w:sz="6" w:space="0" w:color="000000"/>
              <w:left w:val="single" w:sz="6" w:space="0" w:color="000000"/>
              <w:bottom w:val="single" w:sz="6" w:space="0" w:color="000000"/>
              <w:right w:val="nil"/>
            </w:tcBorders>
            <w:hideMark/>
          </w:tcPr>
          <w:p w:rsidR="00B37EA7" w:rsidRPr="002C1CD4" w:rsidP="00815D4B" w14:paraId="5D15EFD1" w14:textId="77777777">
            <w:pPr>
              <w:jc w:val="right"/>
              <w:rPr>
                <w:snapToGrid/>
                <w:kern w:val="0"/>
                <w:szCs w:val="22"/>
              </w:rPr>
            </w:pPr>
            <w:r w:rsidRPr="002C1CD4">
              <w:rPr>
                <w:snapToGrid/>
                <w:kern w:val="0"/>
                <w:szCs w:val="22"/>
              </w:rPr>
              <w:t>19695.0</w:t>
            </w:r>
          </w:p>
        </w:tc>
      </w:tr>
    </w:tbl>
    <w:p w:rsidR="00B37EA7" w:rsidRPr="002C1CD4" w:rsidP="00B37EA7" w14:paraId="230F622F"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(4) 20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2ED8C3C1"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20367746"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648A75DE" w14:textId="77777777">
            <w:pPr>
              <w:jc w:val="center"/>
              <w:rPr>
                <w:b/>
                <w:bCs/>
                <w:snapToGrid/>
                <w:kern w:val="0"/>
                <w:szCs w:val="22"/>
              </w:rPr>
            </w:pPr>
            <w:r w:rsidRPr="002C1CD4">
              <w:rPr>
                <w:b/>
                <w:bCs/>
                <w:snapToGrid/>
                <w:kern w:val="0"/>
                <w:szCs w:val="22"/>
              </w:rPr>
              <w:t>Receive (transmit) (MHz)</w:t>
            </w:r>
          </w:p>
        </w:tc>
      </w:tr>
      <w:tr w14:paraId="780C4219"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4CDA917D" w14:textId="77777777">
            <w:pPr>
              <w:jc w:val="center"/>
              <w:rPr>
                <w:snapToGrid/>
                <w:kern w:val="0"/>
                <w:szCs w:val="22"/>
              </w:rPr>
            </w:pPr>
            <w:r w:rsidRPr="002C1CD4">
              <w:rPr>
                <w:snapToGrid/>
                <w:kern w:val="0"/>
                <w:szCs w:val="22"/>
              </w:rPr>
              <w:t>1560 MHz Separation</w:t>
            </w:r>
          </w:p>
        </w:tc>
      </w:tr>
      <w:tr w14:paraId="5653E67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950A32F" w14:textId="77777777">
            <w:pPr>
              <w:rPr>
                <w:snapToGrid/>
                <w:kern w:val="0"/>
                <w:szCs w:val="22"/>
              </w:rPr>
            </w:pPr>
            <w:r w:rsidRPr="002C1CD4">
              <w:rPr>
                <w:snapToGrid/>
                <w:kern w:val="0"/>
                <w:szCs w:val="22"/>
              </w:rPr>
              <w:t>17710.0</w:t>
            </w:r>
          </w:p>
        </w:tc>
        <w:tc>
          <w:tcPr>
            <w:tcW w:w="0" w:type="auto"/>
            <w:tcBorders>
              <w:top w:val="single" w:sz="6" w:space="0" w:color="000000"/>
              <w:left w:val="single" w:sz="6" w:space="0" w:color="000000"/>
              <w:bottom w:val="single" w:sz="6" w:space="0" w:color="000000"/>
              <w:right w:val="nil"/>
            </w:tcBorders>
          </w:tcPr>
          <w:p w:rsidR="00B37EA7" w:rsidRPr="002C1CD4" w:rsidP="00815D4B" w14:paraId="7590FD57" w14:textId="77777777">
            <w:pPr>
              <w:jc w:val="right"/>
              <w:rPr>
                <w:snapToGrid/>
                <w:kern w:val="0"/>
                <w:szCs w:val="22"/>
              </w:rPr>
            </w:pPr>
            <w:r w:rsidRPr="002C1CD4">
              <w:rPr>
                <w:snapToGrid/>
                <w:kern w:val="0"/>
                <w:szCs w:val="22"/>
              </w:rPr>
              <w:t>n/a</w:t>
            </w:r>
          </w:p>
        </w:tc>
      </w:tr>
      <w:tr w14:paraId="2C7CD41F"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BBC765B" w14:textId="77777777">
            <w:pPr>
              <w:rPr>
                <w:snapToGrid/>
                <w:kern w:val="0"/>
                <w:szCs w:val="22"/>
              </w:rPr>
            </w:pPr>
            <w:r w:rsidRPr="002C1CD4">
              <w:rPr>
                <w:snapToGrid/>
                <w:kern w:val="0"/>
                <w:szCs w:val="22"/>
              </w:rPr>
              <w:t>17730.0</w:t>
            </w:r>
          </w:p>
        </w:tc>
        <w:tc>
          <w:tcPr>
            <w:tcW w:w="0" w:type="auto"/>
            <w:tcBorders>
              <w:top w:val="single" w:sz="6" w:space="0" w:color="000000"/>
              <w:left w:val="single" w:sz="6" w:space="0" w:color="000000"/>
              <w:bottom w:val="single" w:sz="6" w:space="0" w:color="000000"/>
              <w:right w:val="nil"/>
            </w:tcBorders>
          </w:tcPr>
          <w:p w:rsidR="00B37EA7" w:rsidRPr="002C1CD4" w:rsidP="00815D4B" w14:paraId="3815842F" w14:textId="77777777">
            <w:pPr>
              <w:jc w:val="right"/>
              <w:rPr>
                <w:snapToGrid/>
                <w:kern w:val="0"/>
                <w:szCs w:val="22"/>
              </w:rPr>
            </w:pPr>
            <w:r w:rsidRPr="002C1CD4">
              <w:rPr>
                <w:snapToGrid/>
                <w:kern w:val="0"/>
                <w:szCs w:val="22"/>
              </w:rPr>
              <w:t>n/a</w:t>
            </w:r>
          </w:p>
        </w:tc>
      </w:tr>
      <w:tr w14:paraId="2BDE3B3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BE262F5" w14:textId="77777777">
            <w:pPr>
              <w:rPr>
                <w:snapToGrid/>
                <w:kern w:val="0"/>
                <w:szCs w:val="22"/>
              </w:rPr>
            </w:pPr>
            <w:r w:rsidRPr="002C1CD4">
              <w:rPr>
                <w:snapToGrid/>
                <w:kern w:val="0"/>
                <w:szCs w:val="22"/>
              </w:rPr>
              <w:t>17750.0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6FB2599" w14:textId="77777777">
            <w:pPr>
              <w:jc w:val="right"/>
              <w:rPr>
                <w:snapToGrid/>
                <w:kern w:val="0"/>
                <w:szCs w:val="22"/>
              </w:rPr>
            </w:pPr>
            <w:r w:rsidRPr="002C1CD4">
              <w:rPr>
                <w:snapToGrid/>
                <w:kern w:val="0"/>
                <w:szCs w:val="22"/>
              </w:rPr>
              <w:t>19310.0</w:t>
            </w:r>
          </w:p>
        </w:tc>
      </w:tr>
      <w:tr w14:paraId="58A44D3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791B420" w14:textId="77777777">
            <w:pPr>
              <w:rPr>
                <w:snapToGrid/>
                <w:kern w:val="0"/>
                <w:szCs w:val="22"/>
              </w:rPr>
            </w:pPr>
            <w:r w:rsidRPr="002C1CD4">
              <w:rPr>
                <w:snapToGrid/>
                <w:kern w:val="0"/>
                <w:szCs w:val="22"/>
              </w:rPr>
              <w:t>17770.0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BB7E39F" w14:textId="77777777">
            <w:pPr>
              <w:jc w:val="right"/>
              <w:rPr>
                <w:snapToGrid/>
                <w:kern w:val="0"/>
                <w:szCs w:val="22"/>
              </w:rPr>
            </w:pPr>
            <w:r w:rsidRPr="002C1CD4">
              <w:rPr>
                <w:snapToGrid/>
                <w:kern w:val="0"/>
                <w:szCs w:val="22"/>
              </w:rPr>
              <w:t>19330.0</w:t>
            </w:r>
          </w:p>
        </w:tc>
      </w:tr>
      <w:tr w14:paraId="1AC07A6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232F399" w14:textId="77777777">
            <w:pPr>
              <w:rPr>
                <w:snapToGrid/>
                <w:kern w:val="0"/>
                <w:szCs w:val="22"/>
              </w:rPr>
            </w:pPr>
            <w:r w:rsidRPr="002C1CD4">
              <w:rPr>
                <w:snapToGrid/>
                <w:kern w:val="0"/>
                <w:szCs w:val="22"/>
              </w:rPr>
              <w:t>17790.0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7B80C65" w14:textId="77777777">
            <w:pPr>
              <w:jc w:val="right"/>
              <w:rPr>
                <w:snapToGrid/>
                <w:kern w:val="0"/>
                <w:szCs w:val="22"/>
              </w:rPr>
            </w:pPr>
            <w:r w:rsidRPr="002C1CD4">
              <w:rPr>
                <w:snapToGrid/>
                <w:kern w:val="0"/>
                <w:szCs w:val="22"/>
              </w:rPr>
              <w:t>19350.0</w:t>
            </w:r>
          </w:p>
        </w:tc>
      </w:tr>
      <w:tr w14:paraId="4BEED1E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524709F" w14:textId="77777777">
            <w:pPr>
              <w:rPr>
                <w:snapToGrid/>
                <w:kern w:val="0"/>
                <w:szCs w:val="22"/>
              </w:rPr>
            </w:pPr>
            <w:r w:rsidRPr="002C1CD4">
              <w:rPr>
                <w:snapToGrid/>
                <w:kern w:val="0"/>
                <w:szCs w:val="22"/>
              </w:rPr>
              <w:t>17810.0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2016E3C" w14:textId="77777777">
            <w:pPr>
              <w:jc w:val="right"/>
              <w:rPr>
                <w:snapToGrid/>
                <w:kern w:val="0"/>
                <w:szCs w:val="22"/>
              </w:rPr>
            </w:pPr>
            <w:r w:rsidRPr="002C1CD4">
              <w:rPr>
                <w:snapToGrid/>
                <w:kern w:val="0"/>
                <w:szCs w:val="22"/>
              </w:rPr>
              <w:t>19370.0</w:t>
            </w:r>
          </w:p>
        </w:tc>
      </w:tr>
      <w:tr w14:paraId="3FD5735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3F79084" w14:textId="77777777">
            <w:pPr>
              <w:rPr>
                <w:snapToGrid/>
                <w:kern w:val="0"/>
                <w:szCs w:val="22"/>
              </w:rPr>
            </w:pPr>
            <w:r w:rsidRPr="002C1CD4">
              <w:rPr>
                <w:snapToGrid/>
                <w:kern w:val="0"/>
                <w:szCs w:val="22"/>
              </w:rPr>
              <w:t>17830.0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B6FEC9F" w14:textId="77777777">
            <w:pPr>
              <w:jc w:val="right"/>
              <w:rPr>
                <w:snapToGrid/>
                <w:kern w:val="0"/>
                <w:szCs w:val="22"/>
              </w:rPr>
            </w:pPr>
            <w:r w:rsidRPr="002C1CD4">
              <w:rPr>
                <w:snapToGrid/>
                <w:kern w:val="0"/>
                <w:szCs w:val="22"/>
              </w:rPr>
              <w:t>19390.0</w:t>
            </w:r>
          </w:p>
        </w:tc>
      </w:tr>
      <w:tr w14:paraId="2CCDBFDC"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AB6B9E0" w14:textId="77777777">
            <w:pPr>
              <w:rPr>
                <w:snapToGrid/>
                <w:kern w:val="0"/>
                <w:szCs w:val="22"/>
              </w:rPr>
            </w:pPr>
            <w:r w:rsidRPr="002C1CD4">
              <w:rPr>
                <w:snapToGrid/>
                <w:kern w:val="0"/>
                <w:szCs w:val="22"/>
              </w:rPr>
              <w:t>17850.0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F05CE72" w14:textId="77777777">
            <w:pPr>
              <w:jc w:val="right"/>
              <w:rPr>
                <w:snapToGrid/>
                <w:kern w:val="0"/>
                <w:szCs w:val="22"/>
              </w:rPr>
            </w:pPr>
            <w:r w:rsidRPr="002C1CD4">
              <w:rPr>
                <w:snapToGrid/>
                <w:kern w:val="0"/>
                <w:szCs w:val="22"/>
              </w:rPr>
              <w:t>19410.0</w:t>
            </w:r>
          </w:p>
        </w:tc>
      </w:tr>
      <w:tr w14:paraId="2B694F5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C462998" w14:textId="77777777">
            <w:pPr>
              <w:rPr>
                <w:snapToGrid/>
                <w:kern w:val="0"/>
                <w:szCs w:val="22"/>
              </w:rPr>
            </w:pPr>
            <w:r w:rsidRPr="002C1CD4">
              <w:rPr>
                <w:snapToGrid/>
                <w:kern w:val="0"/>
                <w:szCs w:val="22"/>
              </w:rPr>
              <w:t>17870.0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AB6A1C8" w14:textId="77777777">
            <w:pPr>
              <w:jc w:val="right"/>
              <w:rPr>
                <w:snapToGrid/>
                <w:kern w:val="0"/>
                <w:szCs w:val="22"/>
              </w:rPr>
            </w:pPr>
            <w:r w:rsidRPr="002C1CD4">
              <w:rPr>
                <w:snapToGrid/>
                <w:kern w:val="0"/>
                <w:szCs w:val="22"/>
              </w:rPr>
              <w:t>19430.0</w:t>
            </w:r>
          </w:p>
        </w:tc>
      </w:tr>
      <w:tr w14:paraId="686B60A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215CD12" w14:textId="77777777">
            <w:pPr>
              <w:rPr>
                <w:snapToGrid/>
                <w:kern w:val="0"/>
                <w:szCs w:val="22"/>
              </w:rPr>
            </w:pPr>
            <w:r w:rsidRPr="002C1CD4">
              <w:rPr>
                <w:snapToGrid/>
                <w:kern w:val="0"/>
                <w:szCs w:val="22"/>
              </w:rPr>
              <w:t>17890.0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68E6CF" w14:textId="77777777">
            <w:pPr>
              <w:jc w:val="right"/>
              <w:rPr>
                <w:snapToGrid/>
                <w:kern w:val="0"/>
                <w:szCs w:val="22"/>
              </w:rPr>
            </w:pPr>
            <w:r w:rsidRPr="002C1CD4">
              <w:rPr>
                <w:snapToGrid/>
                <w:kern w:val="0"/>
                <w:szCs w:val="22"/>
              </w:rPr>
              <w:t>19450.0</w:t>
            </w:r>
          </w:p>
        </w:tc>
      </w:tr>
      <w:tr w14:paraId="42F577D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A68B6A5" w14:textId="77777777">
            <w:pPr>
              <w:rPr>
                <w:snapToGrid/>
                <w:kern w:val="0"/>
                <w:szCs w:val="22"/>
              </w:rPr>
            </w:pPr>
            <w:r w:rsidRPr="002C1CD4">
              <w:rPr>
                <w:snapToGrid/>
                <w:kern w:val="0"/>
                <w:szCs w:val="22"/>
              </w:rPr>
              <w:t>17910.0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E33C411" w14:textId="77777777">
            <w:pPr>
              <w:jc w:val="right"/>
              <w:rPr>
                <w:snapToGrid/>
                <w:kern w:val="0"/>
                <w:szCs w:val="22"/>
              </w:rPr>
            </w:pPr>
            <w:r w:rsidRPr="002C1CD4">
              <w:rPr>
                <w:snapToGrid/>
                <w:kern w:val="0"/>
                <w:szCs w:val="22"/>
              </w:rPr>
              <w:t>19470.0</w:t>
            </w:r>
          </w:p>
        </w:tc>
      </w:tr>
      <w:tr w14:paraId="46A9813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E039819" w14:textId="77777777">
            <w:pPr>
              <w:rPr>
                <w:snapToGrid/>
                <w:kern w:val="0"/>
                <w:szCs w:val="22"/>
              </w:rPr>
            </w:pPr>
            <w:r w:rsidRPr="002C1CD4">
              <w:rPr>
                <w:snapToGrid/>
                <w:kern w:val="0"/>
                <w:szCs w:val="22"/>
              </w:rPr>
              <w:t>17930.0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AEECFDF" w14:textId="77777777">
            <w:pPr>
              <w:jc w:val="right"/>
              <w:rPr>
                <w:snapToGrid/>
                <w:kern w:val="0"/>
                <w:szCs w:val="22"/>
              </w:rPr>
            </w:pPr>
            <w:r w:rsidRPr="002C1CD4">
              <w:rPr>
                <w:snapToGrid/>
                <w:kern w:val="0"/>
                <w:szCs w:val="22"/>
              </w:rPr>
              <w:t>19490.0</w:t>
            </w:r>
          </w:p>
        </w:tc>
      </w:tr>
      <w:tr w14:paraId="3A100C5B"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FCF07B3" w14:textId="77777777">
            <w:pPr>
              <w:rPr>
                <w:snapToGrid/>
                <w:kern w:val="0"/>
                <w:szCs w:val="22"/>
              </w:rPr>
            </w:pPr>
            <w:r w:rsidRPr="002C1CD4">
              <w:rPr>
                <w:snapToGrid/>
                <w:kern w:val="0"/>
                <w:szCs w:val="22"/>
              </w:rPr>
              <w:t>17950.0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4674D5E" w14:textId="77777777">
            <w:pPr>
              <w:jc w:val="right"/>
              <w:rPr>
                <w:snapToGrid/>
                <w:kern w:val="0"/>
                <w:szCs w:val="22"/>
              </w:rPr>
            </w:pPr>
            <w:r w:rsidRPr="002C1CD4">
              <w:rPr>
                <w:snapToGrid/>
                <w:kern w:val="0"/>
                <w:szCs w:val="22"/>
              </w:rPr>
              <w:t>19510.0</w:t>
            </w:r>
          </w:p>
        </w:tc>
      </w:tr>
      <w:tr w14:paraId="4E03BA2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4B6C69E" w14:textId="77777777">
            <w:pPr>
              <w:rPr>
                <w:snapToGrid/>
                <w:kern w:val="0"/>
                <w:szCs w:val="22"/>
              </w:rPr>
            </w:pPr>
            <w:r w:rsidRPr="002C1CD4">
              <w:rPr>
                <w:snapToGrid/>
                <w:kern w:val="0"/>
                <w:szCs w:val="22"/>
              </w:rPr>
              <w:t>17970.0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2EE60C8" w14:textId="77777777">
            <w:pPr>
              <w:jc w:val="right"/>
              <w:rPr>
                <w:snapToGrid/>
                <w:kern w:val="0"/>
                <w:szCs w:val="22"/>
              </w:rPr>
            </w:pPr>
            <w:r w:rsidRPr="002C1CD4">
              <w:rPr>
                <w:snapToGrid/>
                <w:kern w:val="0"/>
                <w:szCs w:val="22"/>
              </w:rPr>
              <w:t>19530.0</w:t>
            </w:r>
          </w:p>
        </w:tc>
      </w:tr>
      <w:tr w14:paraId="22C7E4C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008B69F" w14:textId="77777777">
            <w:pPr>
              <w:rPr>
                <w:snapToGrid/>
                <w:kern w:val="0"/>
                <w:szCs w:val="22"/>
              </w:rPr>
            </w:pPr>
            <w:r w:rsidRPr="002C1CD4">
              <w:rPr>
                <w:snapToGrid/>
                <w:kern w:val="0"/>
                <w:szCs w:val="22"/>
              </w:rPr>
              <w:t>17990.0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952A66F" w14:textId="77777777">
            <w:pPr>
              <w:jc w:val="right"/>
              <w:rPr>
                <w:snapToGrid/>
                <w:kern w:val="0"/>
                <w:szCs w:val="22"/>
              </w:rPr>
            </w:pPr>
            <w:r w:rsidRPr="002C1CD4">
              <w:rPr>
                <w:snapToGrid/>
                <w:kern w:val="0"/>
                <w:szCs w:val="22"/>
              </w:rPr>
              <w:t>19550.0</w:t>
            </w:r>
          </w:p>
        </w:tc>
      </w:tr>
      <w:tr w14:paraId="2B857E8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99FFEA7" w14:textId="77777777">
            <w:pPr>
              <w:rPr>
                <w:snapToGrid/>
                <w:kern w:val="0"/>
                <w:szCs w:val="22"/>
              </w:rPr>
            </w:pPr>
            <w:r w:rsidRPr="002C1CD4">
              <w:rPr>
                <w:snapToGrid/>
                <w:kern w:val="0"/>
                <w:szCs w:val="22"/>
              </w:rPr>
              <w:t>18010.0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9F94980" w14:textId="77777777">
            <w:pPr>
              <w:jc w:val="right"/>
              <w:rPr>
                <w:snapToGrid/>
                <w:kern w:val="0"/>
                <w:szCs w:val="22"/>
              </w:rPr>
            </w:pPr>
            <w:r w:rsidRPr="002C1CD4">
              <w:rPr>
                <w:snapToGrid/>
                <w:kern w:val="0"/>
                <w:szCs w:val="22"/>
              </w:rPr>
              <w:t>19570.0</w:t>
            </w:r>
          </w:p>
        </w:tc>
      </w:tr>
      <w:tr w14:paraId="0BE3EE2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B52EDE2" w14:textId="77777777">
            <w:pPr>
              <w:rPr>
                <w:snapToGrid/>
                <w:kern w:val="0"/>
                <w:szCs w:val="22"/>
              </w:rPr>
            </w:pPr>
            <w:r w:rsidRPr="002C1CD4">
              <w:rPr>
                <w:snapToGrid/>
                <w:kern w:val="0"/>
                <w:szCs w:val="22"/>
              </w:rPr>
              <w:t>18030.0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77CDAD4" w14:textId="77777777">
            <w:pPr>
              <w:jc w:val="right"/>
              <w:rPr>
                <w:snapToGrid/>
                <w:kern w:val="0"/>
                <w:szCs w:val="22"/>
              </w:rPr>
            </w:pPr>
            <w:r w:rsidRPr="002C1CD4">
              <w:rPr>
                <w:snapToGrid/>
                <w:kern w:val="0"/>
                <w:szCs w:val="22"/>
              </w:rPr>
              <w:t>19590.0</w:t>
            </w:r>
          </w:p>
        </w:tc>
      </w:tr>
      <w:tr w14:paraId="5B67BAF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23420D0" w14:textId="77777777">
            <w:pPr>
              <w:rPr>
                <w:snapToGrid/>
                <w:kern w:val="0"/>
                <w:szCs w:val="22"/>
              </w:rPr>
            </w:pPr>
            <w:r w:rsidRPr="002C1CD4">
              <w:rPr>
                <w:snapToGrid/>
                <w:kern w:val="0"/>
                <w:szCs w:val="22"/>
              </w:rPr>
              <w:t>18050.0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4DBB2D0" w14:textId="77777777">
            <w:pPr>
              <w:jc w:val="right"/>
              <w:rPr>
                <w:snapToGrid/>
                <w:kern w:val="0"/>
                <w:szCs w:val="22"/>
              </w:rPr>
            </w:pPr>
            <w:r w:rsidRPr="002C1CD4">
              <w:rPr>
                <w:snapToGrid/>
                <w:kern w:val="0"/>
                <w:szCs w:val="22"/>
              </w:rPr>
              <w:t>19610.0</w:t>
            </w:r>
          </w:p>
        </w:tc>
      </w:tr>
      <w:tr w14:paraId="02095FD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57B802D" w14:textId="77777777">
            <w:pPr>
              <w:rPr>
                <w:snapToGrid/>
                <w:kern w:val="0"/>
                <w:szCs w:val="22"/>
              </w:rPr>
            </w:pPr>
            <w:r w:rsidRPr="002C1CD4">
              <w:rPr>
                <w:snapToGrid/>
                <w:kern w:val="0"/>
                <w:szCs w:val="22"/>
              </w:rPr>
              <w:t>18070.0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DF102E8" w14:textId="77777777">
            <w:pPr>
              <w:jc w:val="right"/>
              <w:rPr>
                <w:snapToGrid/>
                <w:kern w:val="0"/>
                <w:szCs w:val="22"/>
              </w:rPr>
            </w:pPr>
            <w:r w:rsidRPr="002C1CD4">
              <w:rPr>
                <w:snapToGrid/>
                <w:kern w:val="0"/>
                <w:szCs w:val="22"/>
              </w:rPr>
              <w:t>19630.0</w:t>
            </w:r>
          </w:p>
        </w:tc>
      </w:tr>
      <w:tr w14:paraId="1675881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CAE819D" w14:textId="77777777">
            <w:pPr>
              <w:rPr>
                <w:snapToGrid/>
                <w:kern w:val="0"/>
                <w:szCs w:val="22"/>
              </w:rPr>
            </w:pPr>
            <w:r w:rsidRPr="002C1CD4">
              <w:rPr>
                <w:snapToGrid/>
                <w:kern w:val="0"/>
                <w:szCs w:val="22"/>
              </w:rPr>
              <w:t>18090.0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DAF3AF5" w14:textId="77777777">
            <w:pPr>
              <w:jc w:val="right"/>
              <w:rPr>
                <w:snapToGrid/>
                <w:kern w:val="0"/>
                <w:szCs w:val="22"/>
              </w:rPr>
            </w:pPr>
            <w:r w:rsidRPr="002C1CD4">
              <w:rPr>
                <w:snapToGrid/>
                <w:kern w:val="0"/>
                <w:szCs w:val="22"/>
              </w:rPr>
              <w:t>19650.0</w:t>
            </w:r>
          </w:p>
        </w:tc>
      </w:tr>
      <w:tr w14:paraId="6C4E516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5F2D850" w14:textId="77777777">
            <w:pPr>
              <w:rPr>
                <w:snapToGrid/>
                <w:kern w:val="0"/>
                <w:szCs w:val="22"/>
              </w:rPr>
            </w:pPr>
            <w:r w:rsidRPr="002C1CD4">
              <w:rPr>
                <w:snapToGrid/>
                <w:kern w:val="0"/>
                <w:szCs w:val="22"/>
              </w:rPr>
              <w:t>18110.0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0613580" w14:textId="77777777">
            <w:pPr>
              <w:jc w:val="right"/>
              <w:rPr>
                <w:snapToGrid/>
                <w:kern w:val="0"/>
                <w:szCs w:val="22"/>
              </w:rPr>
            </w:pPr>
            <w:r w:rsidRPr="002C1CD4">
              <w:rPr>
                <w:snapToGrid/>
                <w:kern w:val="0"/>
                <w:szCs w:val="22"/>
              </w:rPr>
              <w:t>19670.0</w:t>
            </w:r>
          </w:p>
        </w:tc>
      </w:tr>
      <w:tr w14:paraId="07ED37F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396D250" w14:textId="77777777">
            <w:pPr>
              <w:rPr>
                <w:snapToGrid/>
                <w:kern w:val="0"/>
                <w:szCs w:val="22"/>
              </w:rPr>
            </w:pPr>
            <w:r w:rsidRPr="002C1CD4">
              <w:rPr>
                <w:snapToGrid/>
                <w:kern w:val="0"/>
                <w:szCs w:val="22"/>
              </w:rPr>
              <w:t>18130.0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C0F0987" w14:textId="77777777">
            <w:pPr>
              <w:jc w:val="right"/>
              <w:rPr>
                <w:snapToGrid/>
                <w:kern w:val="0"/>
                <w:szCs w:val="22"/>
              </w:rPr>
            </w:pPr>
            <w:r w:rsidRPr="002C1CD4">
              <w:rPr>
                <w:snapToGrid/>
                <w:kern w:val="0"/>
                <w:szCs w:val="22"/>
              </w:rPr>
              <w:t>19690.0</w:t>
            </w:r>
          </w:p>
        </w:tc>
      </w:tr>
    </w:tbl>
    <w:p w:rsidR="00B37EA7" w:rsidRPr="002C1CD4" w:rsidP="00B37EA7" w14:paraId="3287DF5C"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(5) 40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3AE7840D"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219098DA"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4344A129" w14:textId="77777777">
            <w:pPr>
              <w:jc w:val="center"/>
              <w:rPr>
                <w:b/>
                <w:bCs/>
                <w:snapToGrid/>
                <w:kern w:val="0"/>
                <w:szCs w:val="22"/>
              </w:rPr>
            </w:pPr>
            <w:r w:rsidRPr="002C1CD4">
              <w:rPr>
                <w:b/>
                <w:bCs/>
                <w:snapToGrid/>
                <w:kern w:val="0"/>
                <w:szCs w:val="22"/>
              </w:rPr>
              <w:t>Receive (transmit) (MHz)</w:t>
            </w:r>
          </w:p>
        </w:tc>
      </w:tr>
      <w:tr w14:paraId="49BA6959"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5EC1BE9D" w14:textId="77777777">
            <w:pPr>
              <w:jc w:val="center"/>
              <w:rPr>
                <w:snapToGrid/>
                <w:kern w:val="0"/>
                <w:szCs w:val="22"/>
              </w:rPr>
            </w:pPr>
            <w:r w:rsidRPr="002C1CD4">
              <w:rPr>
                <w:snapToGrid/>
                <w:kern w:val="0"/>
                <w:szCs w:val="22"/>
              </w:rPr>
              <w:t>1560 MHz Separation</w:t>
            </w:r>
          </w:p>
        </w:tc>
      </w:tr>
      <w:tr w14:paraId="1EA694AB"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F684CC8" w14:textId="77777777">
            <w:pPr>
              <w:rPr>
                <w:snapToGrid/>
                <w:kern w:val="0"/>
                <w:szCs w:val="22"/>
              </w:rPr>
            </w:pPr>
            <w:r w:rsidRPr="002C1CD4">
              <w:rPr>
                <w:snapToGrid/>
                <w:kern w:val="0"/>
                <w:szCs w:val="22"/>
              </w:rPr>
              <w:t>17720.0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F565924" w14:textId="77777777">
            <w:pPr>
              <w:jc w:val="right"/>
              <w:rPr>
                <w:snapToGrid/>
                <w:kern w:val="0"/>
                <w:szCs w:val="22"/>
              </w:rPr>
            </w:pPr>
            <w:r w:rsidRPr="002C1CD4">
              <w:rPr>
                <w:snapToGrid/>
                <w:kern w:val="0"/>
                <w:szCs w:val="22"/>
              </w:rPr>
              <w:t>n/a</w:t>
            </w:r>
          </w:p>
        </w:tc>
      </w:tr>
      <w:tr w14:paraId="22A9D94B"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7A22EBF" w14:textId="77777777">
            <w:pPr>
              <w:rPr>
                <w:snapToGrid/>
                <w:kern w:val="0"/>
                <w:szCs w:val="22"/>
              </w:rPr>
            </w:pPr>
            <w:r w:rsidRPr="002C1CD4">
              <w:rPr>
                <w:snapToGrid/>
                <w:kern w:val="0"/>
                <w:szCs w:val="22"/>
              </w:rPr>
              <w:t>17760.0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3E8524B" w14:textId="77777777">
            <w:pPr>
              <w:jc w:val="right"/>
              <w:rPr>
                <w:snapToGrid/>
                <w:kern w:val="0"/>
                <w:szCs w:val="22"/>
              </w:rPr>
            </w:pPr>
            <w:r w:rsidRPr="002C1CD4">
              <w:rPr>
                <w:snapToGrid/>
                <w:kern w:val="0"/>
                <w:szCs w:val="22"/>
              </w:rPr>
              <w:t>19320.0</w:t>
            </w:r>
          </w:p>
        </w:tc>
      </w:tr>
      <w:tr w14:paraId="71793BF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901E81D" w14:textId="77777777">
            <w:pPr>
              <w:rPr>
                <w:snapToGrid/>
                <w:kern w:val="0"/>
                <w:szCs w:val="22"/>
              </w:rPr>
            </w:pPr>
            <w:r w:rsidRPr="002C1CD4">
              <w:rPr>
                <w:snapToGrid/>
                <w:kern w:val="0"/>
                <w:szCs w:val="22"/>
              </w:rPr>
              <w:t>17800.0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9328086" w14:textId="77777777">
            <w:pPr>
              <w:jc w:val="right"/>
              <w:rPr>
                <w:snapToGrid/>
                <w:kern w:val="0"/>
                <w:szCs w:val="22"/>
              </w:rPr>
            </w:pPr>
            <w:r w:rsidRPr="002C1CD4">
              <w:rPr>
                <w:snapToGrid/>
                <w:kern w:val="0"/>
                <w:szCs w:val="22"/>
              </w:rPr>
              <w:t>19360.0</w:t>
            </w:r>
          </w:p>
        </w:tc>
      </w:tr>
      <w:tr w14:paraId="0D4EB33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2FD6D48" w14:textId="77777777">
            <w:pPr>
              <w:rPr>
                <w:snapToGrid/>
                <w:kern w:val="0"/>
                <w:szCs w:val="22"/>
              </w:rPr>
            </w:pPr>
            <w:r w:rsidRPr="002C1CD4">
              <w:rPr>
                <w:snapToGrid/>
                <w:kern w:val="0"/>
                <w:szCs w:val="22"/>
              </w:rPr>
              <w:t>17840.0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F56502D" w14:textId="77777777">
            <w:pPr>
              <w:jc w:val="right"/>
              <w:rPr>
                <w:snapToGrid/>
                <w:kern w:val="0"/>
                <w:szCs w:val="22"/>
              </w:rPr>
            </w:pPr>
            <w:r w:rsidRPr="002C1CD4">
              <w:rPr>
                <w:snapToGrid/>
                <w:kern w:val="0"/>
                <w:szCs w:val="22"/>
              </w:rPr>
              <w:t>19400.0</w:t>
            </w:r>
          </w:p>
        </w:tc>
      </w:tr>
      <w:tr w14:paraId="507E125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F3D981A" w14:textId="77777777">
            <w:pPr>
              <w:rPr>
                <w:snapToGrid/>
                <w:kern w:val="0"/>
                <w:szCs w:val="22"/>
              </w:rPr>
            </w:pPr>
            <w:r w:rsidRPr="002C1CD4">
              <w:rPr>
                <w:snapToGrid/>
                <w:kern w:val="0"/>
                <w:szCs w:val="22"/>
              </w:rPr>
              <w:t>17880.0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00D87E" w14:textId="77777777">
            <w:pPr>
              <w:jc w:val="right"/>
              <w:rPr>
                <w:snapToGrid/>
                <w:kern w:val="0"/>
                <w:szCs w:val="22"/>
              </w:rPr>
            </w:pPr>
            <w:r w:rsidRPr="002C1CD4">
              <w:rPr>
                <w:snapToGrid/>
                <w:kern w:val="0"/>
                <w:szCs w:val="22"/>
              </w:rPr>
              <w:t>19440.0</w:t>
            </w:r>
          </w:p>
        </w:tc>
      </w:tr>
      <w:tr w14:paraId="2F02CBA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F929922" w14:textId="77777777">
            <w:pPr>
              <w:rPr>
                <w:snapToGrid/>
                <w:kern w:val="0"/>
                <w:szCs w:val="22"/>
              </w:rPr>
            </w:pPr>
            <w:r w:rsidRPr="002C1CD4">
              <w:rPr>
                <w:snapToGrid/>
                <w:kern w:val="0"/>
                <w:szCs w:val="22"/>
              </w:rPr>
              <w:t>17920.0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60954B1" w14:textId="77777777">
            <w:pPr>
              <w:jc w:val="right"/>
              <w:rPr>
                <w:snapToGrid/>
                <w:kern w:val="0"/>
                <w:szCs w:val="22"/>
              </w:rPr>
            </w:pPr>
            <w:r w:rsidRPr="002C1CD4">
              <w:rPr>
                <w:snapToGrid/>
                <w:kern w:val="0"/>
                <w:szCs w:val="22"/>
              </w:rPr>
              <w:t>19480.0</w:t>
            </w:r>
          </w:p>
        </w:tc>
      </w:tr>
      <w:tr w14:paraId="06A95E0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94B150B" w14:textId="77777777">
            <w:pPr>
              <w:rPr>
                <w:snapToGrid/>
                <w:kern w:val="0"/>
                <w:szCs w:val="22"/>
              </w:rPr>
            </w:pPr>
            <w:r w:rsidRPr="002C1CD4">
              <w:rPr>
                <w:snapToGrid/>
                <w:kern w:val="0"/>
                <w:szCs w:val="22"/>
              </w:rPr>
              <w:t>17960.0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072FEE4" w14:textId="77777777">
            <w:pPr>
              <w:jc w:val="right"/>
              <w:rPr>
                <w:snapToGrid/>
                <w:kern w:val="0"/>
                <w:szCs w:val="22"/>
              </w:rPr>
            </w:pPr>
            <w:r w:rsidRPr="002C1CD4">
              <w:rPr>
                <w:snapToGrid/>
                <w:kern w:val="0"/>
                <w:szCs w:val="22"/>
              </w:rPr>
              <w:t>19520.0</w:t>
            </w:r>
          </w:p>
        </w:tc>
      </w:tr>
      <w:tr w14:paraId="09F1872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A87F281" w14:textId="77777777">
            <w:pPr>
              <w:rPr>
                <w:snapToGrid/>
                <w:kern w:val="0"/>
                <w:szCs w:val="22"/>
              </w:rPr>
            </w:pPr>
            <w:r w:rsidRPr="002C1CD4">
              <w:rPr>
                <w:snapToGrid/>
                <w:kern w:val="0"/>
                <w:szCs w:val="22"/>
              </w:rPr>
              <w:t>18000.0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C6F03CC" w14:textId="77777777">
            <w:pPr>
              <w:jc w:val="right"/>
              <w:rPr>
                <w:snapToGrid/>
                <w:kern w:val="0"/>
                <w:szCs w:val="22"/>
              </w:rPr>
            </w:pPr>
            <w:r w:rsidRPr="002C1CD4">
              <w:rPr>
                <w:snapToGrid/>
                <w:kern w:val="0"/>
                <w:szCs w:val="22"/>
              </w:rPr>
              <w:t>19560.0</w:t>
            </w:r>
          </w:p>
        </w:tc>
      </w:tr>
      <w:tr w14:paraId="412D2DB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1DA6EB6" w14:textId="77777777">
            <w:pPr>
              <w:rPr>
                <w:snapToGrid/>
                <w:kern w:val="0"/>
                <w:szCs w:val="22"/>
              </w:rPr>
            </w:pPr>
            <w:r w:rsidRPr="002C1CD4">
              <w:rPr>
                <w:snapToGrid/>
                <w:kern w:val="0"/>
                <w:szCs w:val="22"/>
              </w:rPr>
              <w:t>18040.0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3D5EE8C" w14:textId="77777777">
            <w:pPr>
              <w:jc w:val="right"/>
              <w:rPr>
                <w:snapToGrid/>
                <w:kern w:val="0"/>
                <w:szCs w:val="22"/>
              </w:rPr>
            </w:pPr>
            <w:r w:rsidRPr="002C1CD4">
              <w:rPr>
                <w:snapToGrid/>
                <w:kern w:val="0"/>
                <w:szCs w:val="22"/>
              </w:rPr>
              <w:t>19600.0</w:t>
            </w:r>
          </w:p>
        </w:tc>
      </w:tr>
      <w:tr w14:paraId="77974AC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D3F18BF" w14:textId="77777777">
            <w:pPr>
              <w:rPr>
                <w:snapToGrid/>
                <w:kern w:val="0"/>
                <w:szCs w:val="22"/>
              </w:rPr>
            </w:pPr>
            <w:r w:rsidRPr="002C1CD4">
              <w:rPr>
                <w:snapToGrid/>
                <w:kern w:val="0"/>
                <w:szCs w:val="22"/>
              </w:rPr>
              <w:t>18080.0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8A546BA" w14:textId="77777777">
            <w:pPr>
              <w:jc w:val="right"/>
              <w:rPr>
                <w:snapToGrid/>
                <w:kern w:val="0"/>
                <w:szCs w:val="22"/>
              </w:rPr>
            </w:pPr>
            <w:r w:rsidRPr="002C1CD4">
              <w:rPr>
                <w:snapToGrid/>
                <w:kern w:val="0"/>
                <w:szCs w:val="22"/>
              </w:rPr>
              <w:t>19640.0</w:t>
            </w:r>
          </w:p>
        </w:tc>
      </w:tr>
      <w:tr w14:paraId="2D73321F"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21C7BDB" w14:textId="77777777">
            <w:pPr>
              <w:rPr>
                <w:snapToGrid/>
                <w:kern w:val="0"/>
                <w:szCs w:val="22"/>
              </w:rPr>
            </w:pPr>
            <w:r w:rsidRPr="002C1CD4">
              <w:rPr>
                <w:snapToGrid/>
                <w:kern w:val="0"/>
                <w:szCs w:val="22"/>
              </w:rPr>
              <w:t>18120.0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C81FA8" w14:textId="77777777">
            <w:pPr>
              <w:jc w:val="right"/>
              <w:rPr>
                <w:snapToGrid/>
                <w:kern w:val="0"/>
                <w:szCs w:val="22"/>
              </w:rPr>
            </w:pPr>
            <w:r w:rsidRPr="002C1CD4">
              <w:rPr>
                <w:snapToGrid/>
                <w:kern w:val="0"/>
                <w:szCs w:val="22"/>
              </w:rPr>
              <w:t>19680.0</w:t>
            </w:r>
          </w:p>
        </w:tc>
      </w:tr>
    </w:tbl>
    <w:p w:rsidR="00B37EA7" w:rsidRPr="002C1CD4" w:rsidP="00B37EA7" w14:paraId="3756A1AF"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(6) 80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70E5D508"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118588EC"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4AE2911D" w14:textId="77777777">
            <w:pPr>
              <w:jc w:val="center"/>
              <w:rPr>
                <w:b/>
                <w:bCs/>
                <w:snapToGrid/>
                <w:kern w:val="0"/>
                <w:szCs w:val="22"/>
              </w:rPr>
            </w:pPr>
            <w:r w:rsidRPr="002C1CD4">
              <w:rPr>
                <w:b/>
                <w:bCs/>
                <w:snapToGrid/>
                <w:kern w:val="0"/>
                <w:szCs w:val="22"/>
              </w:rPr>
              <w:t>Receive (transmit) (MHz)</w:t>
            </w:r>
          </w:p>
        </w:tc>
      </w:tr>
      <w:tr w14:paraId="46E5BA56"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3C2A8965" w14:textId="77777777">
            <w:pPr>
              <w:jc w:val="center"/>
              <w:rPr>
                <w:snapToGrid/>
                <w:kern w:val="0"/>
                <w:szCs w:val="22"/>
              </w:rPr>
            </w:pPr>
            <w:r w:rsidRPr="002C1CD4">
              <w:rPr>
                <w:snapToGrid/>
                <w:kern w:val="0"/>
                <w:szCs w:val="22"/>
              </w:rPr>
              <w:t>1560 MHz Separation</w:t>
            </w:r>
          </w:p>
        </w:tc>
      </w:tr>
      <w:tr w14:paraId="5E562FD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62A5C7E" w14:textId="77777777">
            <w:pPr>
              <w:rPr>
                <w:snapToGrid/>
                <w:kern w:val="0"/>
                <w:szCs w:val="22"/>
              </w:rPr>
            </w:pPr>
            <w:r w:rsidRPr="002C1CD4">
              <w:rPr>
                <w:snapToGrid/>
                <w:kern w:val="0"/>
                <w:szCs w:val="22"/>
              </w:rPr>
              <w:t>17740.0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22B3327" w14:textId="77777777">
            <w:pPr>
              <w:jc w:val="right"/>
              <w:rPr>
                <w:snapToGrid/>
                <w:kern w:val="0"/>
                <w:szCs w:val="22"/>
              </w:rPr>
            </w:pPr>
            <w:r w:rsidRPr="002C1CD4">
              <w:rPr>
                <w:snapToGrid/>
                <w:kern w:val="0"/>
                <w:szCs w:val="22"/>
              </w:rPr>
              <w:t>n/a</w:t>
            </w:r>
          </w:p>
        </w:tc>
      </w:tr>
      <w:tr w14:paraId="0CADAFE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B77232E" w14:textId="77777777">
            <w:pPr>
              <w:rPr>
                <w:snapToGrid/>
                <w:kern w:val="0"/>
                <w:szCs w:val="22"/>
              </w:rPr>
            </w:pPr>
            <w:r w:rsidRPr="002C1CD4">
              <w:rPr>
                <w:snapToGrid/>
                <w:kern w:val="0"/>
                <w:szCs w:val="22"/>
              </w:rPr>
              <w:t>17820.0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48D52C9" w14:textId="77777777">
            <w:pPr>
              <w:jc w:val="right"/>
              <w:rPr>
                <w:snapToGrid/>
                <w:kern w:val="0"/>
                <w:szCs w:val="22"/>
              </w:rPr>
            </w:pPr>
            <w:r w:rsidRPr="002C1CD4">
              <w:rPr>
                <w:snapToGrid/>
                <w:kern w:val="0"/>
                <w:szCs w:val="22"/>
              </w:rPr>
              <w:t>19380.0</w:t>
            </w:r>
          </w:p>
        </w:tc>
      </w:tr>
      <w:tr w14:paraId="7EB6A69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E42044F" w14:textId="77777777">
            <w:pPr>
              <w:rPr>
                <w:snapToGrid/>
                <w:kern w:val="0"/>
                <w:szCs w:val="22"/>
              </w:rPr>
            </w:pPr>
            <w:r w:rsidRPr="002C1CD4">
              <w:rPr>
                <w:snapToGrid/>
                <w:kern w:val="0"/>
                <w:szCs w:val="22"/>
              </w:rPr>
              <w:t>17900.0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5AC5145" w14:textId="77777777">
            <w:pPr>
              <w:jc w:val="right"/>
              <w:rPr>
                <w:snapToGrid/>
                <w:kern w:val="0"/>
                <w:szCs w:val="22"/>
              </w:rPr>
            </w:pPr>
            <w:r w:rsidRPr="002C1CD4">
              <w:rPr>
                <w:snapToGrid/>
                <w:kern w:val="0"/>
                <w:szCs w:val="22"/>
              </w:rPr>
              <w:t>19460.0</w:t>
            </w:r>
          </w:p>
        </w:tc>
      </w:tr>
      <w:tr w14:paraId="7FEDA86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0220FF4" w14:textId="77777777">
            <w:pPr>
              <w:rPr>
                <w:snapToGrid/>
                <w:kern w:val="0"/>
                <w:szCs w:val="22"/>
              </w:rPr>
            </w:pPr>
            <w:r w:rsidRPr="002C1CD4">
              <w:rPr>
                <w:snapToGrid/>
                <w:kern w:val="0"/>
                <w:szCs w:val="22"/>
              </w:rPr>
              <w:t>17980.0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5CACB7E" w14:textId="77777777">
            <w:pPr>
              <w:jc w:val="right"/>
              <w:rPr>
                <w:snapToGrid/>
                <w:kern w:val="0"/>
                <w:szCs w:val="22"/>
              </w:rPr>
            </w:pPr>
            <w:r w:rsidRPr="002C1CD4">
              <w:rPr>
                <w:snapToGrid/>
                <w:kern w:val="0"/>
                <w:szCs w:val="22"/>
              </w:rPr>
              <w:t>19540.0</w:t>
            </w:r>
          </w:p>
        </w:tc>
      </w:tr>
      <w:tr w14:paraId="04B5683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B61FBD6" w14:textId="77777777">
            <w:pPr>
              <w:rPr>
                <w:snapToGrid/>
                <w:kern w:val="0"/>
                <w:szCs w:val="22"/>
              </w:rPr>
            </w:pPr>
            <w:r w:rsidRPr="002C1CD4">
              <w:rPr>
                <w:snapToGrid/>
                <w:kern w:val="0"/>
                <w:szCs w:val="22"/>
              </w:rPr>
              <w:t>18060.0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9073627" w14:textId="77777777">
            <w:pPr>
              <w:jc w:val="right"/>
              <w:rPr>
                <w:snapToGrid/>
                <w:kern w:val="0"/>
                <w:szCs w:val="22"/>
              </w:rPr>
            </w:pPr>
            <w:r w:rsidRPr="002C1CD4">
              <w:rPr>
                <w:snapToGrid/>
                <w:kern w:val="0"/>
                <w:szCs w:val="22"/>
              </w:rPr>
              <w:t>19620.0</w:t>
            </w:r>
          </w:p>
        </w:tc>
      </w:tr>
    </w:tbl>
    <w:p w:rsidR="00B37EA7" w:rsidRPr="002C1CD4" w:rsidP="00B37EA7" w14:paraId="3E6BA4A0" w14:textId="77777777">
      <w:pPr>
        <w:ind w:firstLine="360"/>
        <w:rPr>
          <w:bCs/>
          <w:szCs w:val="22"/>
        </w:rPr>
      </w:pPr>
    </w:p>
    <w:p w:rsidR="00B37EA7" w:rsidRPr="002C1CD4" w:rsidP="00B37EA7" w14:paraId="42977321" w14:textId="77777777">
      <w:pPr>
        <w:ind w:firstLine="360"/>
        <w:rPr>
          <w:bCs/>
          <w:szCs w:val="22"/>
        </w:rPr>
      </w:pPr>
      <w:r w:rsidRPr="002C1CD4">
        <w:rPr>
          <w:bCs/>
          <w:szCs w:val="22"/>
        </w:rPr>
        <w:t>* * * * *</w:t>
      </w:r>
    </w:p>
    <w:p w:rsidR="00B37EA7" w:rsidRPr="002C1CD4" w:rsidP="00B37EA7" w14:paraId="47288D22" w14:textId="77777777">
      <w:pPr>
        <w:rPr>
          <w:b/>
          <w:szCs w:val="22"/>
        </w:rPr>
      </w:pPr>
    </w:p>
    <w:p w:rsidR="00B37EA7" w:rsidRPr="002C1CD4" w:rsidP="00B37EA7" w14:paraId="79BB2A83" w14:textId="77777777">
      <w:pPr>
        <w:rPr>
          <w:b/>
          <w:bCs/>
        </w:rPr>
      </w:pPr>
      <w:bookmarkStart w:id="5499" w:name="_Toc63640468"/>
      <w:bookmarkStart w:id="5500" w:name="_Toc63640763"/>
      <w:bookmarkStart w:id="5501" w:name="_Toc63641517"/>
      <w:r w:rsidRPr="002C1CD4">
        <w:rPr>
          <w:b/>
          <w:bCs/>
        </w:rPr>
        <w:t>PART 78—CABLE TELEVISION RELAY SERVICE</w:t>
      </w:r>
      <w:bookmarkEnd w:id="5499"/>
      <w:bookmarkEnd w:id="5500"/>
      <w:bookmarkEnd w:id="5501"/>
    </w:p>
    <w:p w:rsidR="00B37EA7" w:rsidRPr="002C1CD4" w:rsidP="00B37EA7" w14:paraId="1C5AE9A4" w14:textId="77777777">
      <w:pPr>
        <w:ind w:left="720"/>
      </w:pPr>
    </w:p>
    <w:p w:rsidR="00B37EA7" w:rsidRPr="002C1CD4" w:rsidP="00B37EA7" w14:paraId="66C1EA67" w14:textId="77777777">
      <w:pPr>
        <w:ind w:left="720"/>
      </w:pPr>
      <w:r>
        <w:t>11.</w:t>
      </w:r>
      <w:r>
        <w:tab/>
      </w:r>
      <w:r w:rsidRPr="002C1CD4">
        <w:t>The authority citation for part 78 continues to read as follows:</w:t>
      </w:r>
    </w:p>
    <w:p w:rsidR="00B37EA7" w:rsidRPr="002C1CD4" w:rsidP="00B37EA7" w14:paraId="384A699B" w14:textId="77777777">
      <w:pPr>
        <w:ind w:left="720"/>
      </w:pPr>
    </w:p>
    <w:p w:rsidR="00B37EA7" w:rsidRPr="002C1CD4" w:rsidP="00B37EA7" w14:paraId="19C22046" w14:textId="77777777">
      <w:pPr>
        <w:rPr>
          <w:color w:val="000000"/>
          <w:szCs w:val="22"/>
          <w:shd w:val="clear" w:color="auto" w:fill="FFFFFF"/>
        </w:rPr>
      </w:pPr>
      <w:r w:rsidRPr="002C1CD4">
        <w:rPr>
          <w:smallCaps/>
          <w:color w:val="000000"/>
          <w:szCs w:val="22"/>
          <w:shd w:val="clear" w:color="auto" w:fill="FFFFFF"/>
        </w:rPr>
        <w:t>Authority:</w:t>
      </w:r>
      <w:r w:rsidRPr="002C1CD4">
        <w:rPr>
          <w:color w:val="000000"/>
          <w:szCs w:val="22"/>
          <w:shd w:val="clear" w:color="auto" w:fill="FFFFFF"/>
        </w:rPr>
        <w:t> 47 U.S.C. 152, 153, 154, 301, 303, 307, 308, 309.</w:t>
      </w:r>
    </w:p>
    <w:p w:rsidR="00B37EA7" w:rsidRPr="002C1CD4" w:rsidP="00B37EA7" w14:paraId="475CE36A" w14:textId="77777777">
      <w:pPr>
        <w:rPr>
          <w:color w:val="000000"/>
          <w:szCs w:val="22"/>
          <w:shd w:val="clear" w:color="auto" w:fill="FFFFFF"/>
        </w:rPr>
      </w:pPr>
    </w:p>
    <w:p w:rsidR="00E262F3" w:rsidP="00B37EA7" w14:paraId="0D129378" w14:textId="531B5ED8">
      <w:pPr>
        <w:ind w:left="720"/>
        <w:rPr>
          <w:shd w:val="clear" w:color="auto" w:fill="FFFFFF"/>
        </w:rPr>
      </w:pPr>
      <w:r>
        <w:rPr>
          <w:shd w:val="clear" w:color="auto" w:fill="FFFFFF"/>
        </w:rPr>
        <w:t>12.</w:t>
      </w:r>
      <w:r>
        <w:rPr>
          <w:shd w:val="clear" w:color="auto" w:fill="FFFFFF"/>
        </w:rPr>
        <w:tab/>
        <w:t>Amend section</w:t>
      </w:r>
      <w:r w:rsidRPr="002C1CD4">
        <w:rPr>
          <w:shd w:val="clear" w:color="auto" w:fill="FFFFFF"/>
        </w:rPr>
        <w:t xml:space="preserve"> 78.18</w:t>
      </w:r>
      <w:r>
        <w:rPr>
          <w:shd w:val="clear" w:color="auto" w:fill="FFFFFF"/>
        </w:rPr>
        <w:t xml:space="preserve"> by</w:t>
      </w:r>
      <w:r>
        <w:rPr>
          <w:shd w:val="clear" w:color="auto" w:fill="FFFFFF"/>
        </w:rPr>
        <w:t>:</w:t>
      </w:r>
    </w:p>
    <w:p w:rsidR="00E262F3" w:rsidP="00B37EA7" w14:paraId="28CD336A" w14:textId="77777777">
      <w:pPr>
        <w:ind w:left="720"/>
        <w:rPr>
          <w:shd w:val="clear" w:color="auto" w:fill="FFFFFF"/>
        </w:rPr>
      </w:pPr>
    </w:p>
    <w:p w:rsidR="00B37EA7" w:rsidP="00B37EA7" w14:paraId="518D2602" w14:textId="089E48AB">
      <w:pPr>
        <w:ind w:left="720"/>
        <w:rPr>
          <w:shd w:val="clear" w:color="auto" w:fill="FFFFFF"/>
        </w:rPr>
      </w:pPr>
      <w:r>
        <w:rPr>
          <w:shd w:val="clear" w:color="auto" w:fill="FFFFFF"/>
        </w:rPr>
        <w:t>a.</w:t>
      </w:r>
      <w:r>
        <w:rPr>
          <w:shd w:val="clear" w:color="auto" w:fill="FFFFFF"/>
        </w:rPr>
        <w:tab/>
        <w:t>R</w:t>
      </w:r>
      <w:r w:rsidRPr="002C1CD4" w:rsidR="00942969">
        <w:rPr>
          <w:shd w:val="clear" w:color="auto" w:fill="FFFFFF"/>
        </w:rPr>
        <w:t>evis</w:t>
      </w:r>
      <w:r w:rsidR="00942969">
        <w:rPr>
          <w:shd w:val="clear" w:color="auto" w:fill="FFFFFF"/>
        </w:rPr>
        <w:t>ing</w:t>
      </w:r>
      <w:r w:rsidRPr="002C1CD4" w:rsidR="00942969">
        <w:rPr>
          <w:shd w:val="clear" w:color="auto" w:fill="FFFFFF"/>
        </w:rPr>
        <w:t xml:space="preserve"> paragraph (a)(4) </w:t>
      </w:r>
      <w:r w:rsidR="00222994">
        <w:rPr>
          <w:shd w:val="clear" w:color="auto" w:fill="FFFFFF"/>
        </w:rPr>
        <w:t>introductory text</w:t>
      </w:r>
      <w:r w:rsidRPr="002C1CD4" w:rsidR="00942969">
        <w:rPr>
          <w:shd w:val="clear" w:color="auto" w:fill="FFFFFF"/>
        </w:rPr>
        <w:t>:</w:t>
      </w:r>
    </w:p>
    <w:p w:rsidR="00222994" w:rsidP="00B37EA7" w14:paraId="12E24E63" w14:textId="77777777">
      <w:pPr>
        <w:ind w:left="720"/>
        <w:rPr>
          <w:shd w:val="clear" w:color="auto" w:fill="FFFFFF"/>
        </w:rPr>
      </w:pPr>
    </w:p>
    <w:p w:rsidR="00222994" w:rsidP="00B37EA7" w14:paraId="267FC3C8" w14:textId="3755C887">
      <w:pPr>
        <w:ind w:left="720"/>
        <w:rPr>
          <w:shd w:val="clear" w:color="auto" w:fill="FFFFFF"/>
        </w:rPr>
      </w:pPr>
      <w:r>
        <w:rPr>
          <w:shd w:val="clear" w:color="auto" w:fill="FFFFFF"/>
        </w:rPr>
        <w:t>b.</w:t>
      </w:r>
      <w:r>
        <w:rPr>
          <w:shd w:val="clear" w:color="auto" w:fill="FFFFFF"/>
        </w:rPr>
        <w:tab/>
      </w:r>
      <w:r w:rsidRPr="00222994">
        <w:rPr>
          <w:shd w:val="clear" w:color="auto" w:fill="FFFFFF"/>
        </w:rPr>
        <w:t>Removing and reserving paragraph (a)(4)(ii); and</w:t>
      </w:r>
    </w:p>
    <w:p w:rsidR="00222994" w:rsidP="00B37EA7" w14:paraId="21F8A67A" w14:textId="77777777">
      <w:pPr>
        <w:ind w:left="720"/>
        <w:rPr>
          <w:shd w:val="clear" w:color="auto" w:fill="FFFFFF"/>
        </w:rPr>
      </w:pPr>
    </w:p>
    <w:p w:rsidR="00222994" w:rsidP="00B37EA7" w14:paraId="293FF438" w14:textId="47D5F4EE">
      <w:pPr>
        <w:ind w:left="720"/>
        <w:rPr>
          <w:shd w:val="clear" w:color="auto" w:fill="FFFFFF"/>
        </w:rPr>
      </w:pPr>
      <w:r>
        <w:rPr>
          <w:shd w:val="clear" w:color="auto" w:fill="FFFFFF"/>
        </w:rPr>
        <w:t>c.</w:t>
      </w:r>
      <w:r>
        <w:rPr>
          <w:shd w:val="clear" w:color="auto" w:fill="FFFFFF"/>
        </w:rPr>
        <w:tab/>
      </w:r>
      <w:r w:rsidRPr="00222994">
        <w:rPr>
          <w:shd w:val="clear" w:color="auto" w:fill="FFFFFF"/>
        </w:rPr>
        <w:t>Revising paragraphs (a)(4)(iii) through (vi).</w:t>
      </w:r>
    </w:p>
    <w:p w:rsidR="00222994" w:rsidP="00B37EA7" w14:paraId="62C0EE8B" w14:textId="77777777">
      <w:pPr>
        <w:ind w:left="720"/>
        <w:rPr>
          <w:shd w:val="clear" w:color="auto" w:fill="FFFFFF"/>
        </w:rPr>
      </w:pPr>
    </w:p>
    <w:p w:rsidR="00222994" w:rsidRPr="002C1CD4" w:rsidP="00B37EA7" w14:paraId="03B94DA1" w14:textId="66D86643">
      <w:pPr>
        <w:ind w:left="720"/>
        <w:rPr>
          <w:shd w:val="clear" w:color="auto" w:fill="FFFFFF"/>
        </w:rPr>
      </w:pPr>
      <w:r>
        <w:rPr>
          <w:shd w:val="clear" w:color="auto" w:fill="FFFFFF"/>
        </w:rPr>
        <w:t>The revisions read as follows:</w:t>
      </w:r>
    </w:p>
    <w:p w:rsidR="00B37EA7" w:rsidRPr="002C1CD4" w:rsidP="00B37EA7" w14:paraId="2EF80606" w14:textId="77777777">
      <w:pPr>
        <w:ind w:left="720"/>
        <w:rPr>
          <w:shd w:val="clear" w:color="auto" w:fill="FFFFFF"/>
        </w:rPr>
      </w:pPr>
    </w:p>
    <w:p w:rsidR="00B37EA7" w:rsidRPr="002C1CD4" w:rsidP="00B37EA7" w14:paraId="7C0BF236" w14:textId="77777777">
      <w:pPr>
        <w:rPr>
          <w:b/>
          <w:szCs w:val="22"/>
        </w:rPr>
      </w:pPr>
      <w:r w:rsidRPr="002C1CD4">
        <w:rPr>
          <w:b/>
          <w:szCs w:val="22"/>
        </w:rPr>
        <w:t>§78.18   Frequency assignments.</w:t>
      </w:r>
    </w:p>
    <w:p w:rsidR="00B37EA7" w:rsidRPr="002C1CD4" w:rsidP="00B37EA7" w14:paraId="7158003E" w14:textId="77777777">
      <w:pPr>
        <w:rPr>
          <w:b/>
          <w:szCs w:val="22"/>
        </w:rPr>
      </w:pPr>
    </w:p>
    <w:p w:rsidR="00B37EA7" w:rsidRPr="002C1CD4" w:rsidP="00B37EA7" w14:paraId="580E49D3" w14:textId="77777777">
      <w:pPr>
        <w:ind w:firstLine="360"/>
        <w:rPr>
          <w:bCs/>
          <w:szCs w:val="22"/>
        </w:rPr>
      </w:pPr>
      <w:r w:rsidRPr="002C1CD4">
        <w:rPr>
          <w:bCs/>
          <w:szCs w:val="22"/>
        </w:rPr>
        <w:t>(a)</w:t>
      </w:r>
      <w:r w:rsidRPr="002C1CD4">
        <w:rPr>
          <w:color w:val="000000"/>
          <w:sz w:val="21"/>
          <w:szCs w:val="21"/>
          <w:shd w:val="clear" w:color="auto" w:fill="FFFFFF"/>
        </w:rPr>
        <w:t xml:space="preserve"> * * *</w:t>
      </w:r>
    </w:p>
    <w:p w:rsidR="00B37EA7" w:rsidRPr="002C1CD4" w:rsidP="00B37EA7" w14:paraId="4ED6A8B1" w14:textId="77777777">
      <w:pPr>
        <w:rPr>
          <w:bCs/>
          <w:szCs w:val="22"/>
        </w:rPr>
      </w:pPr>
    </w:p>
    <w:p w:rsidR="00B37EA7" w:rsidP="00B37EA7" w14:paraId="1C125E54" w14:textId="77777777">
      <w:pPr>
        <w:shd w:val="clear" w:color="auto" w:fill="FFFFFF"/>
        <w:ind w:firstLine="360"/>
      </w:pPr>
      <w:r w:rsidRPr="002C1CD4">
        <w:rPr>
          <w:snapToGrid/>
          <w:color w:val="000000"/>
          <w:kern w:val="0"/>
          <w:szCs w:val="22"/>
        </w:rPr>
        <w:t>(4) The Cable Television Relay Service is also assigned the following frequencies in the 17,700-18,300 MHz and 19,300-19,700 MHz bands. These frequencies are co-equally shared with stations in other services under parts 25, 74, and 101 of this chapter.  Licensees</w:t>
      </w:r>
      <w:r w:rsidRPr="002C1CD4">
        <w:t xml:space="preserve"> in the fixed-satellite service may require that licensees of grandfathered stations operating </w:t>
      </w:r>
      <w:r w:rsidRPr="002C1CD4">
        <w:rPr>
          <w:snapToGrid/>
          <w:color w:val="000000"/>
          <w:kern w:val="0"/>
          <w:szCs w:val="22"/>
        </w:rPr>
        <w:t>in the 18.3-18.58 GHz and 19.26</w:t>
      </w:r>
      <w:r w:rsidRPr="002C1CD4">
        <w:rPr>
          <w:snapToGrid/>
          <w:color w:val="000000"/>
          <w:kern w:val="0"/>
          <w:szCs w:val="22"/>
        </w:rPr>
        <w:noBreakHyphen/>
        <w:t xml:space="preserve">19.3 GHz bands </w:t>
      </w:r>
      <w:r w:rsidRPr="002C1CD4">
        <w:t xml:space="preserve">cease operations in accordance with the provisions in </w:t>
      </w:r>
      <w:r>
        <w:t>§</w:t>
      </w:r>
      <w:r w:rsidRPr="002C1CD4">
        <w:t xml:space="preserve"> 101.95 of this chapter.</w:t>
      </w:r>
    </w:p>
    <w:p w:rsidR="00222994" w:rsidP="00222994" w14:paraId="3894098D" w14:textId="77777777">
      <w:pPr>
        <w:rPr>
          <w:snapToGrid/>
          <w:color w:val="000000"/>
          <w:kern w:val="0"/>
          <w:szCs w:val="22"/>
        </w:rPr>
      </w:pPr>
    </w:p>
    <w:p w:rsidR="00222994" w:rsidRPr="002C1CD4" w:rsidP="00222994" w14:paraId="4D1D1C12" w14:textId="64B96CE9">
      <w:pPr>
        <w:rPr>
          <w:bCs/>
          <w:szCs w:val="22"/>
        </w:rPr>
      </w:pPr>
      <w:r w:rsidRPr="002C1CD4">
        <w:rPr>
          <w:bCs/>
          <w:szCs w:val="22"/>
        </w:rPr>
        <w:t>* * * * *</w:t>
      </w:r>
    </w:p>
    <w:p w:rsidR="00B37EA7" w:rsidRPr="002C1CD4" w:rsidP="00B37EA7" w14:paraId="198459BE"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(iii) 10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1B98896C"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05739AD4"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3F077176" w14:textId="77777777">
            <w:pPr>
              <w:jc w:val="center"/>
              <w:rPr>
                <w:b/>
                <w:bCs/>
                <w:snapToGrid/>
                <w:kern w:val="0"/>
                <w:szCs w:val="22"/>
              </w:rPr>
            </w:pPr>
            <w:r w:rsidRPr="002C1CD4">
              <w:rPr>
                <w:b/>
                <w:bCs/>
                <w:snapToGrid/>
                <w:kern w:val="0"/>
                <w:szCs w:val="22"/>
              </w:rPr>
              <w:t>Receive (transmit) (MHz)</w:t>
            </w:r>
          </w:p>
        </w:tc>
      </w:tr>
      <w:tr w14:paraId="3D17E2EB"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45DCA7A3" w14:textId="77777777">
            <w:pPr>
              <w:jc w:val="center"/>
              <w:rPr>
                <w:snapToGrid/>
                <w:kern w:val="0"/>
                <w:szCs w:val="22"/>
              </w:rPr>
            </w:pPr>
            <w:r w:rsidRPr="002C1CD4">
              <w:rPr>
                <w:snapToGrid/>
                <w:kern w:val="0"/>
                <w:szCs w:val="22"/>
              </w:rPr>
              <w:t>1560 MHz Separation</w:t>
            </w:r>
          </w:p>
        </w:tc>
      </w:tr>
      <w:tr w14:paraId="4C129CE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8692EE1" w14:textId="77777777">
            <w:pPr>
              <w:rPr>
                <w:snapToGrid/>
                <w:kern w:val="0"/>
                <w:szCs w:val="22"/>
              </w:rPr>
            </w:pPr>
            <w:r w:rsidRPr="002C1CD4">
              <w:rPr>
                <w:snapToGrid/>
                <w:kern w:val="0"/>
                <w:szCs w:val="22"/>
              </w:rPr>
              <w:t>17705.0</w:t>
            </w:r>
          </w:p>
        </w:tc>
        <w:tc>
          <w:tcPr>
            <w:tcW w:w="0" w:type="auto"/>
            <w:tcBorders>
              <w:top w:val="single" w:sz="6" w:space="0" w:color="000000"/>
              <w:left w:val="single" w:sz="6" w:space="0" w:color="000000"/>
              <w:bottom w:val="single" w:sz="6" w:space="0" w:color="000000"/>
              <w:right w:val="nil"/>
            </w:tcBorders>
          </w:tcPr>
          <w:p w:rsidR="00B37EA7" w:rsidRPr="002C1CD4" w:rsidP="00815D4B" w14:paraId="563861F3" w14:textId="77777777">
            <w:pPr>
              <w:jc w:val="right"/>
              <w:rPr>
                <w:snapToGrid/>
                <w:kern w:val="0"/>
                <w:szCs w:val="22"/>
              </w:rPr>
            </w:pPr>
            <w:r w:rsidRPr="002C1CD4">
              <w:rPr>
                <w:snapToGrid/>
                <w:kern w:val="0"/>
                <w:szCs w:val="22"/>
              </w:rPr>
              <w:t>n/a</w:t>
            </w:r>
          </w:p>
        </w:tc>
      </w:tr>
      <w:tr w14:paraId="62BB6C6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11A9D98" w14:textId="77777777">
            <w:pPr>
              <w:rPr>
                <w:snapToGrid/>
                <w:kern w:val="0"/>
                <w:szCs w:val="22"/>
              </w:rPr>
            </w:pPr>
            <w:r w:rsidRPr="002C1CD4">
              <w:rPr>
                <w:snapToGrid/>
                <w:kern w:val="0"/>
                <w:szCs w:val="22"/>
              </w:rPr>
              <w:t>17715.0</w:t>
            </w:r>
          </w:p>
        </w:tc>
        <w:tc>
          <w:tcPr>
            <w:tcW w:w="0" w:type="auto"/>
            <w:tcBorders>
              <w:top w:val="single" w:sz="6" w:space="0" w:color="000000"/>
              <w:left w:val="single" w:sz="6" w:space="0" w:color="000000"/>
              <w:bottom w:val="single" w:sz="6" w:space="0" w:color="000000"/>
              <w:right w:val="nil"/>
            </w:tcBorders>
          </w:tcPr>
          <w:p w:rsidR="00B37EA7" w:rsidRPr="002C1CD4" w:rsidP="00815D4B" w14:paraId="751C88DD" w14:textId="77777777">
            <w:pPr>
              <w:jc w:val="right"/>
              <w:rPr>
                <w:snapToGrid/>
                <w:kern w:val="0"/>
                <w:szCs w:val="22"/>
              </w:rPr>
            </w:pPr>
            <w:r w:rsidRPr="002C1CD4">
              <w:rPr>
                <w:snapToGrid/>
                <w:kern w:val="0"/>
                <w:szCs w:val="22"/>
              </w:rPr>
              <w:t>n/a</w:t>
            </w:r>
          </w:p>
        </w:tc>
      </w:tr>
      <w:tr w14:paraId="42D49A8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B3AF3B3" w14:textId="77777777">
            <w:pPr>
              <w:rPr>
                <w:snapToGrid/>
                <w:kern w:val="0"/>
                <w:szCs w:val="22"/>
              </w:rPr>
            </w:pPr>
            <w:r w:rsidRPr="002C1CD4">
              <w:rPr>
                <w:snapToGrid/>
                <w:kern w:val="0"/>
                <w:szCs w:val="22"/>
              </w:rPr>
              <w:t>17725.0</w:t>
            </w:r>
          </w:p>
        </w:tc>
        <w:tc>
          <w:tcPr>
            <w:tcW w:w="0" w:type="auto"/>
            <w:tcBorders>
              <w:top w:val="single" w:sz="6" w:space="0" w:color="000000"/>
              <w:left w:val="single" w:sz="6" w:space="0" w:color="000000"/>
              <w:bottom w:val="single" w:sz="6" w:space="0" w:color="000000"/>
              <w:right w:val="nil"/>
            </w:tcBorders>
          </w:tcPr>
          <w:p w:rsidR="00B37EA7" w:rsidRPr="002C1CD4" w:rsidP="00815D4B" w14:paraId="2FA40806" w14:textId="77777777">
            <w:pPr>
              <w:jc w:val="right"/>
              <w:rPr>
                <w:snapToGrid/>
                <w:kern w:val="0"/>
                <w:szCs w:val="22"/>
              </w:rPr>
            </w:pPr>
            <w:r w:rsidRPr="002C1CD4">
              <w:rPr>
                <w:snapToGrid/>
                <w:kern w:val="0"/>
                <w:szCs w:val="22"/>
              </w:rPr>
              <w:t>n/a</w:t>
            </w:r>
          </w:p>
        </w:tc>
      </w:tr>
      <w:tr w14:paraId="2E0F074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13930C4" w14:textId="77777777">
            <w:pPr>
              <w:rPr>
                <w:snapToGrid/>
                <w:kern w:val="0"/>
                <w:szCs w:val="22"/>
              </w:rPr>
            </w:pPr>
            <w:r w:rsidRPr="002C1CD4">
              <w:rPr>
                <w:snapToGrid/>
                <w:kern w:val="0"/>
                <w:szCs w:val="22"/>
              </w:rPr>
              <w:t>17735.0</w:t>
            </w:r>
          </w:p>
        </w:tc>
        <w:tc>
          <w:tcPr>
            <w:tcW w:w="0" w:type="auto"/>
            <w:tcBorders>
              <w:top w:val="single" w:sz="6" w:space="0" w:color="000000"/>
              <w:left w:val="single" w:sz="6" w:space="0" w:color="000000"/>
              <w:bottom w:val="single" w:sz="6" w:space="0" w:color="000000"/>
              <w:right w:val="nil"/>
            </w:tcBorders>
          </w:tcPr>
          <w:p w:rsidR="00B37EA7" w:rsidRPr="002C1CD4" w:rsidP="00815D4B" w14:paraId="3A10B57B" w14:textId="77777777">
            <w:pPr>
              <w:jc w:val="right"/>
              <w:rPr>
                <w:snapToGrid/>
                <w:kern w:val="0"/>
                <w:szCs w:val="22"/>
              </w:rPr>
            </w:pPr>
            <w:r w:rsidRPr="002C1CD4">
              <w:rPr>
                <w:snapToGrid/>
                <w:kern w:val="0"/>
                <w:szCs w:val="22"/>
              </w:rPr>
              <w:t>n/a</w:t>
            </w:r>
          </w:p>
        </w:tc>
      </w:tr>
      <w:tr w14:paraId="3A69B52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196EF3C" w14:textId="77777777">
            <w:pPr>
              <w:rPr>
                <w:snapToGrid/>
                <w:kern w:val="0"/>
                <w:szCs w:val="22"/>
              </w:rPr>
            </w:pPr>
            <w:r w:rsidRPr="002C1CD4">
              <w:rPr>
                <w:snapToGrid/>
                <w:kern w:val="0"/>
                <w:szCs w:val="22"/>
              </w:rPr>
              <w:t>17745.0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6648C5D" w14:textId="77777777">
            <w:pPr>
              <w:jc w:val="right"/>
              <w:rPr>
                <w:snapToGrid/>
                <w:kern w:val="0"/>
                <w:szCs w:val="22"/>
              </w:rPr>
            </w:pPr>
            <w:r w:rsidRPr="002C1CD4">
              <w:rPr>
                <w:snapToGrid/>
                <w:kern w:val="0"/>
                <w:szCs w:val="22"/>
              </w:rPr>
              <w:t>19305.0</w:t>
            </w:r>
          </w:p>
        </w:tc>
      </w:tr>
      <w:tr w14:paraId="313751B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456C208" w14:textId="77777777">
            <w:pPr>
              <w:rPr>
                <w:snapToGrid/>
                <w:kern w:val="0"/>
                <w:szCs w:val="22"/>
              </w:rPr>
            </w:pPr>
            <w:r w:rsidRPr="002C1CD4">
              <w:rPr>
                <w:snapToGrid/>
                <w:kern w:val="0"/>
                <w:szCs w:val="22"/>
              </w:rPr>
              <w:t>17755.0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F5E56DF" w14:textId="77777777">
            <w:pPr>
              <w:jc w:val="right"/>
              <w:rPr>
                <w:snapToGrid/>
                <w:kern w:val="0"/>
                <w:szCs w:val="22"/>
              </w:rPr>
            </w:pPr>
            <w:r w:rsidRPr="002C1CD4">
              <w:rPr>
                <w:snapToGrid/>
                <w:kern w:val="0"/>
                <w:szCs w:val="22"/>
              </w:rPr>
              <w:t>19315.0</w:t>
            </w:r>
          </w:p>
        </w:tc>
      </w:tr>
      <w:tr w14:paraId="489D94D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2460BB5" w14:textId="77777777">
            <w:pPr>
              <w:rPr>
                <w:snapToGrid/>
                <w:kern w:val="0"/>
                <w:szCs w:val="22"/>
              </w:rPr>
            </w:pPr>
            <w:r w:rsidRPr="002C1CD4">
              <w:rPr>
                <w:snapToGrid/>
                <w:kern w:val="0"/>
                <w:szCs w:val="22"/>
              </w:rPr>
              <w:t>17765.0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43BE3C3" w14:textId="77777777">
            <w:pPr>
              <w:jc w:val="right"/>
              <w:rPr>
                <w:snapToGrid/>
                <w:kern w:val="0"/>
                <w:szCs w:val="22"/>
              </w:rPr>
            </w:pPr>
            <w:r w:rsidRPr="002C1CD4">
              <w:rPr>
                <w:snapToGrid/>
                <w:kern w:val="0"/>
                <w:szCs w:val="22"/>
              </w:rPr>
              <w:t>19325.0</w:t>
            </w:r>
          </w:p>
        </w:tc>
      </w:tr>
      <w:tr w14:paraId="62A58A3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063F69D" w14:textId="77777777">
            <w:pPr>
              <w:rPr>
                <w:snapToGrid/>
                <w:kern w:val="0"/>
                <w:szCs w:val="22"/>
              </w:rPr>
            </w:pPr>
            <w:r w:rsidRPr="002C1CD4">
              <w:rPr>
                <w:snapToGrid/>
                <w:kern w:val="0"/>
                <w:szCs w:val="22"/>
              </w:rPr>
              <w:t>17775.0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5F8BE32" w14:textId="77777777">
            <w:pPr>
              <w:jc w:val="right"/>
              <w:rPr>
                <w:snapToGrid/>
                <w:kern w:val="0"/>
                <w:szCs w:val="22"/>
              </w:rPr>
            </w:pPr>
            <w:r w:rsidRPr="002C1CD4">
              <w:rPr>
                <w:snapToGrid/>
                <w:kern w:val="0"/>
                <w:szCs w:val="22"/>
              </w:rPr>
              <w:t>19335.0</w:t>
            </w:r>
          </w:p>
        </w:tc>
      </w:tr>
      <w:tr w14:paraId="03D31B2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3B411D0" w14:textId="77777777">
            <w:pPr>
              <w:rPr>
                <w:snapToGrid/>
                <w:kern w:val="0"/>
                <w:szCs w:val="22"/>
              </w:rPr>
            </w:pPr>
            <w:r w:rsidRPr="002C1CD4">
              <w:rPr>
                <w:snapToGrid/>
                <w:kern w:val="0"/>
                <w:szCs w:val="22"/>
              </w:rPr>
              <w:t>17785.0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E1C0406" w14:textId="77777777">
            <w:pPr>
              <w:jc w:val="right"/>
              <w:rPr>
                <w:snapToGrid/>
                <w:kern w:val="0"/>
                <w:szCs w:val="22"/>
              </w:rPr>
            </w:pPr>
            <w:r w:rsidRPr="002C1CD4">
              <w:rPr>
                <w:snapToGrid/>
                <w:kern w:val="0"/>
                <w:szCs w:val="22"/>
              </w:rPr>
              <w:t>19345.0</w:t>
            </w:r>
          </w:p>
        </w:tc>
      </w:tr>
      <w:tr w14:paraId="3F18246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4C5206C" w14:textId="77777777">
            <w:pPr>
              <w:rPr>
                <w:snapToGrid/>
                <w:kern w:val="0"/>
                <w:szCs w:val="22"/>
              </w:rPr>
            </w:pPr>
            <w:r w:rsidRPr="002C1CD4">
              <w:rPr>
                <w:snapToGrid/>
                <w:kern w:val="0"/>
                <w:szCs w:val="22"/>
              </w:rPr>
              <w:t>17795.0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979C21A" w14:textId="77777777">
            <w:pPr>
              <w:jc w:val="right"/>
              <w:rPr>
                <w:snapToGrid/>
                <w:kern w:val="0"/>
                <w:szCs w:val="22"/>
              </w:rPr>
            </w:pPr>
            <w:r w:rsidRPr="002C1CD4">
              <w:rPr>
                <w:snapToGrid/>
                <w:kern w:val="0"/>
                <w:szCs w:val="22"/>
              </w:rPr>
              <w:t>19355.0</w:t>
            </w:r>
          </w:p>
        </w:tc>
      </w:tr>
      <w:tr w14:paraId="0966F97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C387B47" w14:textId="77777777">
            <w:pPr>
              <w:rPr>
                <w:snapToGrid/>
                <w:kern w:val="0"/>
                <w:szCs w:val="22"/>
              </w:rPr>
            </w:pPr>
            <w:r w:rsidRPr="002C1CD4">
              <w:rPr>
                <w:snapToGrid/>
                <w:kern w:val="0"/>
                <w:szCs w:val="22"/>
              </w:rPr>
              <w:t>17805.0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DDE04B2" w14:textId="77777777">
            <w:pPr>
              <w:jc w:val="right"/>
              <w:rPr>
                <w:snapToGrid/>
                <w:kern w:val="0"/>
                <w:szCs w:val="22"/>
              </w:rPr>
            </w:pPr>
            <w:r w:rsidRPr="002C1CD4">
              <w:rPr>
                <w:snapToGrid/>
                <w:kern w:val="0"/>
                <w:szCs w:val="22"/>
              </w:rPr>
              <w:t>19365.0</w:t>
            </w:r>
          </w:p>
        </w:tc>
      </w:tr>
      <w:tr w14:paraId="4F0B854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E7CBA58" w14:textId="77777777">
            <w:pPr>
              <w:rPr>
                <w:snapToGrid/>
                <w:kern w:val="0"/>
                <w:szCs w:val="22"/>
              </w:rPr>
            </w:pPr>
            <w:r w:rsidRPr="002C1CD4">
              <w:rPr>
                <w:snapToGrid/>
                <w:kern w:val="0"/>
                <w:szCs w:val="22"/>
              </w:rPr>
              <w:t>17815.0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205AEB1" w14:textId="77777777">
            <w:pPr>
              <w:jc w:val="right"/>
              <w:rPr>
                <w:snapToGrid/>
                <w:kern w:val="0"/>
                <w:szCs w:val="22"/>
              </w:rPr>
            </w:pPr>
            <w:r w:rsidRPr="002C1CD4">
              <w:rPr>
                <w:snapToGrid/>
                <w:kern w:val="0"/>
                <w:szCs w:val="22"/>
              </w:rPr>
              <w:t>19375.0</w:t>
            </w:r>
          </w:p>
        </w:tc>
      </w:tr>
      <w:tr w14:paraId="784CCCA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804F1DA" w14:textId="77777777">
            <w:pPr>
              <w:rPr>
                <w:snapToGrid/>
                <w:kern w:val="0"/>
                <w:szCs w:val="22"/>
              </w:rPr>
            </w:pPr>
            <w:r w:rsidRPr="002C1CD4">
              <w:rPr>
                <w:snapToGrid/>
                <w:kern w:val="0"/>
                <w:szCs w:val="22"/>
              </w:rPr>
              <w:t>17825.0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0BEF1BE" w14:textId="77777777">
            <w:pPr>
              <w:jc w:val="right"/>
              <w:rPr>
                <w:snapToGrid/>
                <w:kern w:val="0"/>
                <w:szCs w:val="22"/>
              </w:rPr>
            </w:pPr>
            <w:r w:rsidRPr="002C1CD4">
              <w:rPr>
                <w:snapToGrid/>
                <w:kern w:val="0"/>
                <w:szCs w:val="22"/>
              </w:rPr>
              <w:t>19385.0</w:t>
            </w:r>
          </w:p>
        </w:tc>
      </w:tr>
      <w:tr w14:paraId="516ECEC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5551411" w14:textId="77777777">
            <w:pPr>
              <w:rPr>
                <w:snapToGrid/>
                <w:kern w:val="0"/>
                <w:szCs w:val="22"/>
              </w:rPr>
            </w:pPr>
            <w:r w:rsidRPr="002C1CD4">
              <w:rPr>
                <w:snapToGrid/>
                <w:kern w:val="0"/>
                <w:szCs w:val="22"/>
              </w:rPr>
              <w:t>17835.0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BEF9689" w14:textId="77777777">
            <w:pPr>
              <w:jc w:val="right"/>
              <w:rPr>
                <w:snapToGrid/>
                <w:kern w:val="0"/>
                <w:szCs w:val="22"/>
              </w:rPr>
            </w:pPr>
            <w:r w:rsidRPr="002C1CD4">
              <w:rPr>
                <w:snapToGrid/>
                <w:kern w:val="0"/>
                <w:szCs w:val="22"/>
              </w:rPr>
              <w:t>19395.0</w:t>
            </w:r>
          </w:p>
        </w:tc>
      </w:tr>
      <w:tr w14:paraId="438AFC0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2FE7272" w14:textId="77777777">
            <w:pPr>
              <w:rPr>
                <w:snapToGrid/>
                <w:kern w:val="0"/>
                <w:szCs w:val="22"/>
              </w:rPr>
            </w:pPr>
            <w:r w:rsidRPr="002C1CD4">
              <w:rPr>
                <w:snapToGrid/>
                <w:kern w:val="0"/>
                <w:szCs w:val="22"/>
              </w:rPr>
              <w:t>17845.0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67938F6" w14:textId="77777777">
            <w:pPr>
              <w:jc w:val="right"/>
              <w:rPr>
                <w:snapToGrid/>
                <w:kern w:val="0"/>
                <w:szCs w:val="22"/>
              </w:rPr>
            </w:pPr>
            <w:r w:rsidRPr="002C1CD4">
              <w:rPr>
                <w:snapToGrid/>
                <w:kern w:val="0"/>
                <w:szCs w:val="22"/>
              </w:rPr>
              <w:t>19405.0</w:t>
            </w:r>
          </w:p>
        </w:tc>
      </w:tr>
      <w:tr w14:paraId="0424BBBB"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5F35708" w14:textId="77777777">
            <w:pPr>
              <w:rPr>
                <w:snapToGrid/>
                <w:kern w:val="0"/>
                <w:szCs w:val="22"/>
              </w:rPr>
            </w:pPr>
            <w:r w:rsidRPr="002C1CD4">
              <w:rPr>
                <w:snapToGrid/>
                <w:kern w:val="0"/>
                <w:szCs w:val="22"/>
              </w:rPr>
              <w:t>17855.0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35EBA7B" w14:textId="77777777">
            <w:pPr>
              <w:jc w:val="right"/>
              <w:rPr>
                <w:snapToGrid/>
                <w:kern w:val="0"/>
                <w:szCs w:val="22"/>
              </w:rPr>
            </w:pPr>
            <w:r w:rsidRPr="002C1CD4">
              <w:rPr>
                <w:snapToGrid/>
                <w:kern w:val="0"/>
                <w:szCs w:val="22"/>
              </w:rPr>
              <w:t>19415.0</w:t>
            </w:r>
          </w:p>
        </w:tc>
      </w:tr>
      <w:tr w14:paraId="4E8B6CE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042AD82" w14:textId="77777777">
            <w:pPr>
              <w:rPr>
                <w:snapToGrid/>
                <w:kern w:val="0"/>
                <w:szCs w:val="22"/>
              </w:rPr>
            </w:pPr>
            <w:r w:rsidRPr="002C1CD4">
              <w:rPr>
                <w:snapToGrid/>
                <w:kern w:val="0"/>
                <w:szCs w:val="22"/>
              </w:rPr>
              <w:t>17865.0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9070D05" w14:textId="77777777">
            <w:pPr>
              <w:jc w:val="right"/>
              <w:rPr>
                <w:snapToGrid/>
                <w:kern w:val="0"/>
                <w:szCs w:val="22"/>
              </w:rPr>
            </w:pPr>
            <w:r w:rsidRPr="002C1CD4">
              <w:rPr>
                <w:snapToGrid/>
                <w:kern w:val="0"/>
                <w:szCs w:val="22"/>
              </w:rPr>
              <w:t>19425.0</w:t>
            </w:r>
          </w:p>
        </w:tc>
      </w:tr>
      <w:tr w14:paraId="3A46BFD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5DCDB70" w14:textId="77777777">
            <w:pPr>
              <w:rPr>
                <w:snapToGrid/>
                <w:kern w:val="0"/>
                <w:szCs w:val="22"/>
              </w:rPr>
            </w:pPr>
            <w:r w:rsidRPr="002C1CD4">
              <w:rPr>
                <w:snapToGrid/>
                <w:kern w:val="0"/>
                <w:szCs w:val="22"/>
              </w:rPr>
              <w:t>17875.0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4DB4084" w14:textId="77777777">
            <w:pPr>
              <w:jc w:val="right"/>
              <w:rPr>
                <w:snapToGrid/>
                <w:kern w:val="0"/>
                <w:szCs w:val="22"/>
              </w:rPr>
            </w:pPr>
            <w:r w:rsidRPr="002C1CD4">
              <w:rPr>
                <w:snapToGrid/>
                <w:kern w:val="0"/>
                <w:szCs w:val="22"/>
              </w:rPr>
              <w:t>19435.0</w:t>
            </w:r>
          </w:p>
        </w:tc>
      </w:tr>
      <w:tr w14:paraId="223D50B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73AD501" w14:textId="77777777">
            <w:pPr>
              <w:rPr>
                <w:snapToGrid/>
                <w:kern w:val="0"/>
                <w:szCs w:val="22"/>
              </w:rPr>
            </w:pPr>
            <w:r w:rsidRPr="002C1CD4">
              <w:rPr>
                <w:snapToGrid/>
                <w:kern w:val="0"/>
                <w:szCs w:val="22"/>
              </w:rPr>
              <w:t>17885.0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70A53CA" w14:textId="77777777">
            <w:pPr>
              <w:jc w:val="right"/>
              <w:rPr>
                <w:snapToGrid/>
                <w:kern w:val="0"/>
                <w:szCs w:val="22"/>
              </w:rPr>
            </w:pPr>
            <w:r w:rsidRPr="002C1CD4">
              <w:rPr>
                <w:snapToGrid/>
                <w:kern w:val="0"/>
                <w:szCs w:val="22"/>
              </w:rPr>
              <w:t>19445.0</w:t>
            </w:r>
          </w:p>
        </w:tc>
      </w:tr>
      <w:tr w14:paraId="3AF2FF1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54E3846" w14:textId="77777777">
            <w:pPr>
              <w:rPr>
                <w:snapToGrid/>
                <w:kern w:val="0"/>
                <w:szCs w:val="22"/>
              </w:rPr>
            </w:pPr>
            <w:r w:rsidRPr="002C1CD4">
              <w:rPr>
                <w:snapToGrid/>
                <w:kern w:val="0"/>
                <w:szCs w:val="22"/>
              </w:rPr>
              <w:t>17895.0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4D1AD52" w14:textId="77777777">
            <w:pPr>
              <w:jc w:val="right"/>
              <w:rPr>
                <w:snapToGrid/>
                <w:kern w:val="0"/>
                <w:szCs w:val="22"/>
              </w:rPr>
            </w:pPr>
            <w:r w:rsidRPr="002C1CD4">
              <w:rPr>
                <w:snapToGrid/>
                <w:kern w:val="0"/>
                <w:szCs w:val="22"/>
              </w:rPr>
              <w:t>19455.0</w:t>
            </w:r>
          </w:p>
        </w:tc>
      </w:tr>
      <w:tr w14:paraId="03D3497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73159E5" w14:textId="77777777">
            <w:pPr>
              <w:rPr>
                <w:snapToGrid/>
                <w:kern w:val="0"/>
                <w:szCs w:val="22"/>
              </w:rPr>
            </w:pPr>
            <w:r w:rsidRPr="002C1CD4">
              <w:rPr>
                <w:snapToGrid/>
                <w:kern w:val="0"/>
                <w:szCs w:val="22"/>
              </w:rPr>
              <w:t>17905.0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B526AAD" w14:textId="77777777">
            <w:pPr>
              <w:jc w:val="right"/>
              <w:rPr>
                <w:snapToGrid/>
                <w:kern w:val="0"/>
                <w:szCs w:val="22"/>
              </w:rPr>
            </w:pPr>
            <w:r w:rsidRPr="002C1CD4">
              <w:rPr>
                <w:snapToGrid/>
                <w:kern w:val="0"/>
                <w:szCs w:val="22"/>
              </w:rPr>
              <w:t>19465.0</w:t>
            </w:r>
          </w:p>
        </w:tc>
      </w:tr>
      <w:tr w14:paraId="4422491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BB51851" w14:textId="77777777">
            <w:pPr>
              <w:rPr>
                <w:snapToGrid/>
                <w:kern w:val="0"/>
                <w:szCs w:val="22"/>
              </w:rPr>
            </w:pPr>
            <w:r w:rsidRPr="002C1CD4">
              <w:rPr>
                <w:snapToGrid/>
                <w:kern w:val="0"/>
                <w:szCs w:val="22"/>
              </w:rPr>
              <w:t>17915.0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D72B1F8" w14:textId="77777777">
            <w:pPr>
              <w:jc w:val="right"/>
              <w:rPr>
                <w:snapToGrid/>
                <w:kern w:val="0"/>
                <w:szCs w:val="22"/>
              </w:rPr>
            </w:pPr>
            <w:r w:rsidRPr="002C1CD4">
              <w:rPr>
                <w:snapToGrid/>
                <w:kern w:val="0"/>
                <w:szCs w:val="22"/>
              </w:rPr>
              <w:t>19475.0</w:t>
            </w:r>
          </w:p>
        </w:tc>
      </w:tr>
      <w:tr w14:paraId="08C3A2FB"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259E013" w14:textId="77777777">
            <w:pPr>
              <w:rPr>
                <w:snapToGrid/>
                <w:kern w:val="0"/>
                <w:szCs w:val="22"/>
              </w:rPr>
            </w:pPr>
            <w:r w:rsidRPr="002C1CD4">
              <w:rPr>
                <w:snapToGrid/>
                <w:kern w:val="0"/>
                <w:szCs w:val="22"/>
              </w:rPr>
              <w:t>17925.0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CF61D01" w14:textId="77777777">
            <w:pPr>
              <w:jc w:val="right"/>
              <w:rPr>
                <w:snapToGrid/>
                <w:kern w:val="0"/>
                <w:szCs w:val="22"/>
              </w:rPr>
            </w:pPr>
            <w:r w:rsidRPr="002C1CD4">
              <w:rPr>
                <w:snapToGrid/>
                <w:kern w:val="0"/>
                <w:szCs w:val="22"/>
              </w:rPr>
              <w:t>19485.0</w:t>
            </w:r>
          </w:p>
        </w:tc>
      </w:tr>
      <w:tr w14:paraId="27DDB94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4503526" w14:textId="77777777">
            <w:pPr>
              <w:rPr>
                <w:snapToGrid/>
                <w:kern w:val="0"/>
                <w:szCs w:val="22"/>
              </w:rPr>
            </w:pPr>
            <w:r w:rsidRPr="002C1CD4">
              <w:rPr>
                <w:snapToGrid/>
                <w:kern w:val="0"/>
                <w:szCs w:val="22"/>
              </w:rPr>
              <w:t>17935.0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413D4F6" w14:textId="77777777">
            <w:pPr>
              <w:jc w:val="right"/>
              <w:rPr>
                <w:snapToGrid/>
                <w:kern w:val="0"/>
                <w:szCs w:val="22"/>
              </w:rPr>
            </w:pPr>
            <w:r w:rsidRPr="002C1CD4">
              <w:rPr>
                <w:snapToGrid/>
                <w:kern w:val="0"/>
                <w:szCs w:val="22"/>
              </w:rPr>
              <w:t>19495.0</w:t>
            </w:r>
          </w:p>
        </w:tc>
      </w:tr>
      <w:tr w14:paraId="4AB2265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018F54B" w14:textId="77777777">
            <w:pPr>
              <w:rPr>
                <w:snapToGrid/>
                <w:kern w:val="0"/>
                <w:szCs w:val="22"/>
              </w:rPr>
            </w:pPr>
            <w:r w:rsidRPr="002C1CD4">
              <w:rPr>
                <w:snapToGrid/>
                <w:kern w:val="0"/>
                <w:szCs w:val="22"/>
              </w:rPr>
              <w:t>17945.0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886E954" w14:textId="77777777">
            <w:pPr>
              <w:jc w:val="right"/>
              <w:rPr>
                <w:snapToGrid/>
                <w:kern w:val="0"/>
                <w:szCs w:val="22"/>
              </w:rPr>
            </w:pPr>
            <w:r w:rsidRPr="002C1CD4">
              <w:rPr>
                <w:snapToGrid/>
                <w:kern w:val="0"/>
                <w:szCs w:val="22"/>
              </w:rPr>
              <w:t>19505.0</w:t>
            </w:r>
          </w:p>
        </w:tc>
      </w:tr>
      <w:tr w14:paraId="1D12248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F76A603" w14:textId="77777777">
            <w:pPr>
              <w:rPr>
                <w:snapToGrid/>
                <w:kern w:val="0"/>
                <w:szCs w:val="22"/>
              </w:rPr>
            </w:pPr>
            <w:r w:rsidRPr="002C1CD4">
              <w:rPr>
                <w:snapToGrid/>
                <w:kern w:val="0"/>
                <w:szCs w:val="22"/>
              </w:rPr>
              <w:t>17955.0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5CB8DF7" w14:textId="77777777">
            <w:pPr>
              <w:jc w:val="right"/>
              <w:rPr>
                <w:snapToGrid/>
                <w:kern w:val="0"/>
                <w:szCs w:val="22"/>
              </w:rPr>
            </w:pPr>
            <w:r w:rsidRPr="002C1CD4">
              <w:rPr>
                <w:snapToGrid/>
                <w:kern w:val="0"/>
                <w:szCs w:val="22"/>
              </w:rPr>
              <w:t>19515.0</w:t>
            </w:r>
          </w:p>
        </w:tc>
      </w:tr>
      <w:tr w14:paraId="4F386C0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C0F58BB" w14:textId="77777777">
            <w:pPr>
              <w:rPr>
                <w:snapToGrid/>
                <w:kern w:val="0"/>
                <w:szCs w:val="22"/>
              </w:rPr>
            </w:pPr>
            <w:r w:rsidRPr="002C1CD4">
              <w:rPr>
                <w:snapToGrid/>
                <w:kern w:val="0"/>
                <w:szCs w:val="22"/>
              </w:rPr>
              <w:t>17965.0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3CBDF0A" w14:textId="77777777">
            <w:pPr>
              <w:jc w:val="right"/>
              <w:rPr>
                <w:snapToGrid/>
                <w:kern w:val="0"/>
                <w:szCs w:val="22"/>
              </w:rPr>
            </w:pPr>
            <w:r w:rsidRPr="002C1CD4">
              <w:rPr>
                <w:snapToGrid/>
                <w:kern w:val="0"/>
                <w:szCs w:val="22"/>
              </w:rPr>
              <w:t>19525.0</w:t>
            </w:r>
          </w:p>
        </w:tc>
      </w:tr>
      <w:tr w14:paraId="7C41BC2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29644BB" w14:textId="77777777">
            <w:pPr>
              <w:rPr>
                <w:snapToGrid/>
                <w:kern w:val="0"/>
                <w:szCs w:val="22"/>
              </w:rPr>
            </w:pPr>
            <w:r w:rsidRPr="002C1CD4">
              <w:rPr>
                <w:snapToGrid/>
                <w:kern w:val="0"/>
                <w:szCs w:val="22"/>
              </w:rPr>
              <w:t>17975.0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D78623" w14:textId="77777777">
            <w:pPr>
              <w:jc w:val="right"/>
              <w:rPr>
                <w:snapToGrid/>
                <w:kern w:val="0"/>
                <w:szCs w:val="22"/>
              </w:rPr>
            </w:pPr>
            <w:r w:rsidRPr="002C1CD4">
              <w:rPr>
                <w:snapToGrid/>
                <w:kern w:val="0"/>
                <w:szCs w:val="22"/>
              </w:rPr>
              <w:t>19535.0</w:t>
            </w:r>
          </w:p>
        </w:tc>
      </w:tr>
      <w:tr w14:paraId="2B32601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0DB793D" w14:textId="77777777">
            <w:pPr>
              <w:rPr>
                <w:snapToGrid/>
                <w:kern w:val="0"/>
                <w:szCs w:val="22"/>
              </w:rPr>
            </w:pPr>
            <w:r w:rsidRPr="002C1CD4">
              <w:rPr>
                <w:snapToGrid/>
                <w:kern w:val="0"/>
                <w:szCs w:val="22"/>
              </w:rPr>
              <w:t>17985.0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EC6C9A3" w14:textId="77777777">
            <w:pPr>
              <w:jc w:val="right"/>
              <w:rPr>
                <w:snapToGrid/>
                <w:kern w:val="0"/>
                <w:szCs w:val="22"/>
              </w:rPr>
            </w:pPr>
            <w:r w:rsidRPr="002C1CD4">
              <w:rPr>
                <w:snapToGrid/>
                <w:kern w:val="0"/>
                <w:szCs w:val="22"/>
              </w:rPr>
              <w:t>19545.0</w:t>
            </w:r>
          </w:p>
        </w:tc>
      </w:tr>
      <w:tr w14:paraId="1811012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69C0FC4" w14:textId="77777777">
            <w:pPr>
              <w:rPr>
                <w:snapToGrid/>
                <w:kern w:val="0"/>
                <w:szCs w:val="22"/>
              </w:rPr>
            </w:pPr>
            <w:r w:rsidRPr="002C1CD4">
              <w:rPr>
                <w:snapToGrid/>
                <w:kern w:val="0"/>
                <w:szCs w:val="22"/>
              </w:rPr>
              <w:t>17995.0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C15B6C1" w14:textId="77777777">
            <w:pPr>
              <w:jc w:val="right"/>
              <w:rPr>
                <w:snapToGrid/>
                <w:kern w:val="0"/>
                <w:szCs w:val="22"/>
              </w:rPr>
            </w:pPr>
            <w:r w:rsidRPr="002C1CD4">
              <w:rPr>
                <w:snapToGrid/>
                <w:kern w:val="0"/>
                <w:szCs w:val="22"/>
              </w:rPr>
              <w:t>19555.0</w:t>
            </w:r>
          </w:p>
        </w:tc>
      </w:tr>
      <w:tr w14:paraId="473CE85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F66E6F3" w14:textId="77777777">
            <w:pPr>
              <w:rPr>
                <w:snapToGrid/>
                <w:kern w:val="0"/>
                <w:szCs w:val="22"/>
              </w:rPr>
            </w:pPr>
            <w:r w:rsidRPr="002C1CD4">
              <w:rPr>
                <w:snapToGrid/>
                <w:kern w:val="0"/>
                <w:szCs w:val="22"/>
              </w:rPr>
              <w:t>18005.0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9B6DCAF" w14:textId="77777777">
            <w:pPr>
              <w:jc w:val="right"/>
              <w:rPr>
                <w:snapToGrid/>
                <w:kern w:val="0"/>
                <w:szCs w:val="22"/>
              </w:rPr>
            </w:pPr>
            <w:r w:rsidRPr="002C1CD4">
              <w:rPr>
                <w:snapToGrid/>
                <w:kern w:val="0"/>
                <w:szCs w:val="22"/>
              </w:rPr>
              <w:t>19565.0</w:t>
            </w:r>
          </w:p>
        </w:tc>
      </w:tr>
      <w:tr w14:paraId="66768A3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6A9FF04" w14:textId="77777777">
            <w:pPr>
              <w:rPr>
                <w:snapToGrid/>
                <w:kern w:val="0"/>
                <w:szCs w:val="22"/>
              </w:rPr>
            </w:pPr>
            <w:r w:rsidRPr="002C1CD4">
              <w:rPr>
                <w:snapToGrid/>
                <w:kern w:val="0"/>
                <w:szCs w:val="22"/>
              </w:rPr>
              <w:t>18015.0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2A8F2C7" w14:textId="77777777">
            <w:pPr>
              <w:jc w:val="right"/>
              <w:rPr>
                <w:snapToGrid/>
                <w:kern w:val="0"/>
                <w:szCs w:val="22"/>
              </w:rPr>
            </w:pPr>
            <w:r w:rsidRPr="002C1CD4">
              <w:rPr>
                <w:snapToGrid/>
                <w:kern w:val="0"/>
                <w:szCs w:val="22"/>
              </w:rPr>
              <w:t>19575.0</w:t>
            </w:r>
          </w:p>
        </w:tc>
      </w:tr>
      <w:tr w14:paraId="4568EA2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CA15C95" w14:textId="77777777">
            <w:pPr>
              <w:rPr>
                <w:snapToGrid/>
                <w:kern w:val="0"/>
                <w:szCs w:val="22"/>
              </w:rPr>
            </w:pPr>
            <w:r w:rsidRPr="002C1CD4">
              <w:rPr>
                <w:snapToGrid/>
                <w:kern w:val="0"/>
                <w:szCs w:val="22"/>
              </w:rPr>
              <w:t>18025.0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569C2F5" w14:textId="77777777">
            <w:pPr>
              <w:jc w:val="right"/>
              <w:rPr>
                <w:snapToGrid/>
                <w:kern w:val="0"/>
                <w:szCs w:val="22"/>
              </w:rPr>
            </w:pPr>
            <w:r w:rsidRPr="002C1CD4">
              <w:rPr>
                <w:snapToGrid/>
                <w:kern w:val="0"/>
                <w:szCs w:val="22"/>
              </w:rPr>
              <w:t>19585.0</w:t>
            </w:r>
          </w:p>
        </w:tc>
      </w:tr>
      <w:tr w14:paraId="33C2996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4EC8A86" w14:textId="77777777">
            <w:pPr>
              <w:rPr>
                <w:snapToGrid/>
                <w:kern w:val="0"/>
                <w:szCs w:val="22"/>
              </w:rPr>
            </w:pPr>
            <w:r w:rsidRPr="002C1CD4">
              <w:rPr>
                <w:snapToGrid/>
                <w:kern w:val="0"/>
                <w:szCs w:val="22"/>
              </w:rPr>
              <w:t>18035.0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18B3023" w14:textId="77777777">
            <w:pPr>
              <w:jc w:val="right"/>
              <w:rPr>
                <w:snapToGrid/>
                <w:kern w:val="0"/>
                <w:szCs w:val="22"/>
              </w:rPr>
            </w:pPr>
            <w:r w:rsidRPr="002C1CD4">
              <w:rPr>
                <w:snapToGrid/>
                <w:kern w:val="0"/>
                <w:szCs w:val="22"/>
              </w:rPr>
              <w:t>19595.0</w:t>
            </w:r>
          </w:p>
        </w:tc>
      </w:tr>
      <w:tr w14:paraId="6EC553F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B844429" w14:textId="77777777">
            <w:pPr>
              <w:rPr>
                <w:snapToGrid/>
                <w:kern w:val="0"/>
                <w:szCs w:val="22"/>
              </w:rPr>
            </w:pPr>
            <w:r w:rsidRPr="002C1CD4">
              <w:rPr>
                <w:snapToGrid/>
                <w:kern w:val="0"/>
                <w:szCs w:val="22"/>
              </w:rPr>
              <w:t>18045.0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C37ABC4" w14:textId="77777777">
            <w:pPr>
              <w:jc w:val="right"/>
              <w:rPr>
                <w:snapToGrid/>
                <w:kern w:val="0"/>
                <w:szCs w:val="22"/>
              </w:rPr>
            </w:pPr>
            <w:r w:rsidRPr="002C1CD4">
              <w:rPr>
                <w:snapToGrid/>
                <w:kern w:val="0"/>
                <w:szCs w:val="22"/>
              </w:rPr>
              <w:t>19605.0</w:t>
            </w:r>
          </w:p>
        </w:tc>
      </w:tr>
      <w:tr w14:paraId="0FC8A0D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33436A7" w14:textId="77777777">
            <w:pPr>
              <w:rPr>
                <w:snapToGrid/>
                <w:kern w:val="0"/>
                <w:szCs w:val="22"/>
              </w:rPr>
            </w:pPr>
            <w:r w:rsidRPr="002C1CD4">
              <w:rPr>
                <w:snapToGrid/>
                <w:kern w:val="0"/>
                <w:szCs w:val="22"/>
              </w:rPr>
              <w:t>18055.0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521766B" w14:textId="77777777">
            <w:pPr>
              <w:jc w:val="right"/>
              <w:rPr>
                <w:snapToGrid/>
                <w:kern w:val="0"/>
                <w:szCs w:val="22"/>
              </w:rPr>
            </w:pPr>
            <w:r w:rsidRPr="002C1CD4">
              <w:rPr>
                <w:snapToGrid/>
                <w:kern w:val="0"/>
                <w:szCs w:val="22"/>
              </w:rPr>
              <w:t>19615.0</w:t>
            </w:r>
          </w:p>
        </w:tc>
      </w:tr>
      <w:tr w14:paraId="5FF808F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ED02EC1" w14:textId="77777777">
            <w:pPr>
              <w:rPr>
                <w:snapToGrid/>
                <w:kern w:val="0"/>
                <w:szCs w:val="22"/>
              </w:rPr>
            </w:pPr>
            <w:r w:rsidRPr="002C1CD4">
              <w:rPr>
                <w:snapToGrid/>
                <w:kern w:val="0"/>
                <w:szCs w:val="22"/>
              </w:rPr>
              <w:t>18065.0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39E6E3E" w14:textId="77777777">
            <w:pPr>
              <w:jc w:val="right"/>
              <w:rPr>
                <w:snapToGrid/>
                <w:kern w:val="0"/>
                <w:szCs w:val="22"/>
              </w:rPr>
            </w:pPr>
            <w:r w:rsidRPr="002C1CD4">
              <w:rPr>
                <w:snapToGrid/>
                <w:kern w:val="0"/>
                <w:szCs w:val="22"/>
              </w:rPr>
              <w:t>19625.0</w:t>
            </w:r>
          </w:p>
        </w:tc>
      </w:tr>
      <w:tr w14:paraId="241CB86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97D5176" w14:textId="77777777">
            <w:pPr>
              <w:rPr>
                <w:snapToGrid/>
                <w:kern w:val="0"/>
                <w:szCs w:val="22"/>
              </w:rPr>
            </w:pPr>
            <w:r w:rsidRPr="002C1CD4">
              <w:rPr>
                <w:snapToGrid/>
                <w:kern w:val="0"/>
                <w:szCs w:val="22"/>
              </w:rPr>
              <w:t>18075.0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7AAF242" w14:textId="77777777">
            <w:pPr>
              <w:jc w:val="right"/>
              <w:rPr>
                <w:snapToGrid/>
                <w:kern w:val="0"/>
                <w:szCs w:val="22"/>
              </w:rPr>
            </w:pPr>
            <w:r w:rsidRPr="002C1CD4">
              <w:rPr>
                <w:snapToGrid/>
                <w:kern w:val="0"/>
                <w:szCs w:val="22"/>
              </w:rPr>
              <w:t>19635.0</w:t>
            </w:r>
          </w:p>
        </w:tc>
      </w:tr>
      <w:tr w14:paraId="63FC07A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CDA1203" w14:textId="77777777">
            <w:pPr>
              <w:rPr>
                <w:snapToGrid/>
                <w:kern w:val="0"/>
                <w:szCs w:val="22"/>
              </w:rPr>
            </w:pPr>
            <w:r w:rsidRPr="002C1CD4">
              <w:rPr>
                <w:snapToGrid/>
                <w:kern w:val="0"/>
                <w:szCs w:val="22"/>
              </w:rPr>
              <w:t>18085.0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4F206CF" w14:textId="77777777">
            <w:pPr>
              <w:jc w:val="right"/>
              <w:rPr>
                <w:snapToGrid/>
                <w:kern w:val="0"/>
                <w:szCs w:val="22"/>
              </w:rPr>
            </w:pPr>
            <w:r w:rsidRPr="002C1CD4">
              <w:rPr>
                <w:snapToGrid/>
                <w:kern w:val="0"/>
                <w:szCs w:val="22"/>
              </w:rPr>
              <w:t>19645.0</w:t>
            </w:r>
          </w:p>
        </w:tc>
      </w:tr>
      <w:tr w14:paraId="7E10BE3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6BE139D" w14:textId="77777777">
            <w:pPr>
              <w:rPr>
                <w:snapToGrid/>
                <w:kern w:val="0"/>
                <w:szCs w:val="22"/>
              </w:rPr>
            </w:pPr>
            <w:r w:rsidRPr="002C1CD4">
              <w:rPr>
                <w:snapToGrid/>
                <w:kern w:val="0"/>
                <w:szCs w:val="22"/>
              </w:rPr>
              <w:t>18095.0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5036399" w14:textId="77777777">
            <w:pPr>
              <w:jc w:val="right"/>
              <w:rPr>
                <w:snapToGrid/>
                <w:kern w:val="0"/>
                <w:szCs w:val="22"/>
              </w:rPr>
            </w:pPr>
            <w:r w:rsidRPr="002C1CD4">
              <w:rPr>
                <w:snapToGrid/>
                <w:kern w:val="0"/>
                <w:szCs w:val="22"/>
              </w:rPr>
              <w:t>19655.0</w:t>
            </w:r>
          </w:p>
        </w:tc>
      </w:tr>
      <w:tr w14:paraId="5A6742F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35D674B" w14:textId="77777777">
            <w:pPr>
              <w:rPr>
                <w:snapToGrid/>
                <w:kern w:val="0"/>
                <w:szCs w:val="22"/>
              </w:rPr>
            </w:pPr>
            <w:r w:rsidRPr="002C1CD4">
              <w:rPr>
                <w:snapToGrid/>
                <w:kern w:val="0"/>
                <w:szCs w:val="22"/>
              </w:rPr>
              <w:t>18105.0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1508E14" w14:textId="77777777">
            <w:pPr>
              <w:jc w:val="right"/>
              <w:rPr>
                <w:snapToGrid/>
                <w:kern w:val="0"/>
                <w:szCs w:val="22"/>
              </w:rPr>
            </w:pPr>
            <w:r w:rsidRPr="002C1CD4">
              <w:rPr>
                <w:snapToGrid/>
                <w:kern w:val="0"/>
                <w:szCs w:val="22"/>
              </w:rPr>
              <w:t>19665.0</w:t>
            </w:r>
          </w:p>
        </w:tc>
      </w:tr>
      <w:tr w14:paraId="29ABF7B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6811CA7" w14:textId="77777777">
            <w:pPr>
              <w:rPr>
                <w:snapToGrid/>
                <w:kern w:val="0"/>
                <w:szCs w:val="22"/>
              </w:rPr>
            </w:pPr>
            <w:r w:rsidRPr="002C1CD4">
              <w:rPr>
                <w:snapToGrid/>
                <w:kern w:val="0"/>
                <w:szCs w:val="22"/>
              </w:rPr>
              <w:t>18115.0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2351678" w14:textId="77777777">
            <w:pPr>
              <w:jc w:val="right"/>
              <w:rPr>
                <w:snapToGrid/>
                <w:kern w:val="0"/>
                <w:szCs w:val="22"/>
              </w:rPr>
            </w:pPr>
            <w:r w:rsidRPr="002C1CD4">
              <w:rPr>
                <w:snapToGrid/>
                <w:kern w:val="0"/>
                <w:szCs w:val="22"/>
              </w:rPr>
              <w:t>19675.0</w:t>
            </w:r>
          </w:p>
        </w:tc>
      </w:tr>
      <w:tr w14:paraId="187BB6E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54A5C67" w14:textId="77777777">
            <w:pPr>
              <w:rPr>
                <w:snapToGrid/>
                <w:kern w:val="0"/>
                <w:szCs w:val="22"/>
              </w:rPr>
            </w:pPr>
            <w:r w:rsidRPr="002C1CD4">
              <w:rPr>
                <w:snapToGrid/>
                <w:kern w:val="0"/>
                <w:szCs w:val="22"/>
              </w:rPr>
              <w:t>18125.0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0C7B51B" w14:textId="77777777">
            <w:pPr>
              <w:jc w:val="right"/>
              <w:rPr>
                <w:snapToGrid/>
                <w:kern w:val="0"/>
                <w:szCs w:val="22"/>
              </w:rPr>
            </w:pPr>
            <w:r w:rsidRPr="002C1CD4">
              <w:rPr>
                <w:snapToGrid/>
                <w:kern w:val="0"/>
                <w:szCs w:val="22"/>
              </w:rPr>
              <w:t>19685.0</w:t>
            </w:r>
          </w:p>
        </w:tc>
      </w:tr>
      <w:tr w14:paraId="594B28D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D24C3E9" w14:textId="77777777">
            <w:pPr>
              <w:rPr>
                <w:snapToGrid/>
                <w:kern w:val="0"/>
                <w:szCs w:val="22"/>
              </w:rPr>
            </w:pPr>
            <w:r w:rsidRPr="002C1CD4">
              <w:rPr>
                <w:snapToGrid/>
                <w:kern w:val="0"/>
                <w:szCs w:val="22"/>
              </w:rPr>
              <w:t>18135.0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67CB57B" w14:textId="77777777">
            <w:pPr>
              <w:jc w:val="right"/>
              <w:rPr>
                <w:snapToGrid/>
                <w:kern w:val="0"/>
                <w:szCs w:val="22"/>
              </w:rPr>
            </w:pPr>
            <w:r w:rsidRPr="002C1CD4">
              <w:rPr>
                <w:snapToGrid/>
                <w:kern w:val="0"/>
                <w:szCs w:val="22"/>
              </w:rPr>
              <w:t>19695.0</w:t>
            </w:r>
          </w:p>
        </w:tc>
      </w:tr>
    </w:tbl>
    <w:p w:rsidR="00B37EA7" w:rsidP="00B37EA7" w14:paraId="336AB54B"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(iv) 20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0DCBA757"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1FB9DB62"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38220FF9" w14:textId="77777777">
            <w:pPr>
              <w:jc w:val="center"/>
              <w:rPr>
                <w:b/>
                <w:bCs/>
                <w:snapToGrid/>
                <w:kern w:val="0"/>
                <w:szCs w:val="22"/>
              </w:rPr>
            </w:pPr>
            <w:r w:rsidRPr="002C1CD4">
              <w:rPr>
                <w:b/>
                <w:bCs/>
                <w:snapToGrid/>
                <w:kern w:val="0"/>
                <w:szCs w:val="22"/>
              </w:rPr>
              <w:t>Receive (transmit) (MHz)</w:t>
            </w:r>
          </w:p>
        </w:tc>
      </w:tr>
      <w:tr w14:paraId="0E6396E6"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58DF6CF3" w14:textId="77777777">
            <w:pPr>
              <w:jc w:val="center"/>
              <w:rPr>
                <w:snapToGrid/>
                <w:kern w:val="0"/>
                <w:szCs w:val="22"/>
              </w:rPr>
            </w:pPr>
            <w:r w:rsidRPr="002C1CD4">
              <w:rPr>
                <w:snapToGrid/>
                <w:kern w:val="0"/>
                <w:szCs w:val="22"/>
              </w:rPr>
              <w:t>1560 MHz Separation</w:t>
            </w:r>
          </w:p>
        </w:tc>
      </w:tr>
      <w:tr w14:paraId="458F69D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DA0A942" w14:textId="77777777">
            <w:pPr>
              <w:rPr>
                <w:snapToGrid/>
                <w:kern w:val="0"/>
                <w:szCs w:val="22"/>
              </w:rPr>
            </w:pPr>
            <w:r w:rsidRPr="002C1CD4">
              <w:rPr>
                <w:snapToGrid/>
                <w:kern w:val="0"/>
                <w:szCs w:val="22"/>
              </w:rPr>
              <w:t>17710.0</w:t>
            </w:r>
          </w:p>
        </w:tc>
        <w:tc>
          <w:tcPr>
            <w:tcW w:w="0" w:type="auto"/>
            <w:tcBorders>
              <w:top w:val="single" w:sz="6" w:space="0" w:color="000000"/>
              <w:left w:val="single" w:sz="6" w:space="0" w:color="000000"/>
              <w:bottom w:val="single" w:sz="6" w:space="0" w:color="000000"/>
              <w:right w:val="nil"/>
            </w:tcBorders>
          </w:tcPr>
          <w:p w:rsidR="00B37EA7" w:rsidRPr="002C1CD4" w:rsidP="00815D4B" w14:paraId="378A0931" w14:textId="77777777">
            <w:pPr>
              <w:jc w:val="right"/>
              <w:rPr>
                <w:snapToGrid/>
                <w:kern w:val="0"/>
                <w:szCs w:val="22"/>
              </w:rPr>
            </w:pPr>
            <w:r w:rsidRPr="002C1CD4">
              <w:rPr>
                <w:snapToGrid/>
                <w:kern w:val="0"/>
                <w:szCs w:val="22"/>
              </w:rPr>
              <w:t>n/a</w:t>
            </w:r>
          </w:p>
        </w:tc>
      </w:tr>
      <w:tr w14:paraId="0BDD1A2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9DBB95E" w14:textId="77777777">
            <w:pPr>
              <w:rPr>
                <w:snapToGrid/>
                <w:kern w:val="0"/>
                <w:szCs w:val="22"/>
              </w:rPr>
            </w:pPr>
            <w:r w:rsidRPr="002C1CD4">
              <w:rPr>
                <w:snapToGrid/>
                <w:kern w:val="0"/>
                <w:szCs w:val="22"/>
              </w:rPr>
              <w:t>17730.0</w:t>
            </w:r>
          </w:p>
        </w:tc>
        <w:tc>
          <w:tcPr>
            <w:tcW w:w="0" w:type="auto"/>
            <w:tcBorders>
              <w:top w:val="single" w:sz="6" w:space="0" w:color="000000"/>
              <w:left w:val="single" w:sz="6" w:space="0" w:color="000000"/>
              <w:bottom w:val="single" w:sz="6" w:space="0" w:color="000000"/>
              <w:right w:val="nil"/>
            </w:tcBorders>
          </w:tcPr>
          <w:p w:rsidR="00B37EA7" w:rsidRPr="002C1CD4" w:rsidP="00815D4B" w14:paraId="6D630C55" w14:textId="77777777">
            <w:pPr>
              <w:jc w:val="right"/>
              <w:rPr>
                <w:snapToGrid/>
                <w:kern w:val="0"/>
                <w:szCs w:val="22"/>
              </w:rPr>
            </w:pPr>
            <w:r w:rsidRPr="002C1CD4">
              <w:rPr>
                <w:snapToGrid/>
                <w:kern w:val="0"/>
                <w:szCs w:val="22"/>
              </w:rPr>
              <w:t>n/a</w:t>
            </w:r>
          </w:p>
        </w:tc>
      </w:tr>
      <w:tr w14:paraId="11D8EDB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C404A91" w14:textId="77777777">
            <w:pPr>
              <w:rPr>
                <w:snapToGrid/>
                <w:kern w:val="0"/>
                <w:szCs w:val="22"/>
              </w:rPr>
            </w:pPr>
            <w:r w:rsidRPr="002C1CD4">
              <w:rPr>
                <w:snapToGrid/>
                <w:kern w:val="0"/>
                <w:szCs w:val="22"/>
              </w:rPr>
              <w:t>17750.0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97969B5" w14:textId="77777777">
            <w:pPr>
              <w:jc w:val="right"/>
              <w:rPr>
                <w:snapToGrid/>
                <w:kern w:val="0"/>
                <w:szCs w:val="22"/>
              </w:rPr>
            </w:pPr>
            <w:r w:rsidRPr="002C1CD4">
              <w:rPr>
                <w:snapToGrid/>
                <w:kern w:val="0"/>
                <w:szCs w:val="22"/>
              </w:rPr>
              <w:t>19310.0</w:t>
            </w:r>
          </w:p>
        </w:tc>
      </w:tr>
      <w:tr w14:paraId="403D505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A255336" w14:textId="77777777">
            <w:pPr>
              <w:rPr>
                <w:snapToGrid/>
                <w:kern w:val="0"/>
                <w:szCs w:val="22"/>
              </w:rPr>
            </w:pPr>
            <w:r w:rsidRPr="002C1CD4">
              <w:rPr>
                <w:snapToGrid/>
                <w:kern w:val="0"/>
                <w:szCs w:val="22"/>
              </w:rPr>
              <w:t>17770.0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4F61982" w14:textId="77777777">
            <w:pPr>
              <w:jc w:val="right"/>
              <w:rPr>
                <w:snapToGrid/>
                <w:kern w:val="0"/>
                <w:szCs w:val="22"/>
              </w:rPr>
            </w:pPr>
            <w:r w:rsidRPr="002C1CD4">
              <w:rPr>
                <w:snapToGrid/>
                <w:kern w:val="0"/>
                <w:szCs w:val="22"/>
              </w:rPr>
              <w:t>19330.0</w:t>
            </w:r>
          </w:p>
        </w:tc>
      </w:tr>
      <w:tr w14:paraId="5F01206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B40EC36" w14:textId="77777777">
            <w:pPr>
              <w:rPr>
                <w:snapToGrid/>
                <w:kern w:val="0"/>
                <w:szCs w:val="22"/>
              </w:rPr>
            </w:pPr>
            <w:r w:rsidRPr="002C1CD4">
              <w:rPr>
                <w:snapToGrid/>
                <w:kern w:val="0"/>
                <w:szCs w:val="22"/>
              </w:rPr>
              <w:t>17790.0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4B280B9" w14:textId="77777777">
            <w:pPr>
              <w:jc w:val="right"/>
              <w:rPr>
                <w:snapToGrid/>
                <w:kern w:val="0"/>
                <w:szCs w:val="22"/>
              </w:rPr>
            </w:pPr>
            <w:r w:rsidRPr="002C1CD4">
              <w:rPr>
                <w:snapToGrid/>
                <w:kern w:val="0"/>
                <w:szCs w:val="22"/>
              </w:rPr>
              <w:t>19350.0</w:t>
            </w:r>
          </w:p>
        </w:tc>
      </w:tr>
      <w:tr w14:paraId="1607BEE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9442E03" w14:textId="77777777">
            <w:pPr>
              <w:rPr>
                <w:snapToGrid/>
                <w:kern w:val="0"/>
                <w:szCs w:val="22"/>
              </w:rPr>
            </w:pPr>
            <w:r w:rsidRPr="002C1CD4">
              <w:rPr>
                <w:snapToGrid/>
                <w:kern w:val="0"/>
                <w:szCs w:val="22"/>
              </w:rPr>
              <w:t>17810.0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7A5FDD5" w14:textId="77777777">
            <w:pPr>
              <w:jc w:val="right"/>
              <w:rPr>
                <w:snapToGrid/>
                <w:kern w:val="0"/>
                <w:szCs w:val="22"/>
              </w:rPr>
            </w:pPr>
            <w:r w:rsidRPr="002C1CD4">
              <w:rPr>
                <w:snapToGrid/>
                <w:kern w:val="0"/>
                <w:szCs w:val="22"/>
              </w:rPr>
              <w:t>19370.0</w:t>
            </w:r>
          </w:p>
        </w:tc>
      </w:tr>
      <w:tr w14:paraId="5C113FE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2346F2D" w14:textId="77777777">
            <w:pPr>
              <w:rPr>
                <w:snapToGrid/>
                <w:kern w:val="0"/>
                <w:szCs w:val="22"/>
              </w:rPr>
            </w:pPr>
            <w:r w:rsidRPr="002C1CD4">
              <w:rPr>
                <w:snapToGrid/>
                <w:kern w:val="0"/>
                <w:szCs w:val="22"/>
              </w:rPr>
              <w:t>17830.0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099EC75" w14:textId="77777777">
            <w:pPr>
              <w:jc w:val="right"/>
              <w:rPr>
                <w:snapToGrid/>
                <w:kern w:val="0"/>
                <w:szCs w:val="22"/>
              </w:rPr>
            </w:pPr>
            <w:r w:rsidRPr="002C1CD4">
              <w:rPr>
                <w:snapToGrid/>
                <w:kern w:val="0"/>
                <w:szCs w:val="22"/>
              </w:rPr>
              <w:t>19390.0</w:t>
            </w:r>
          </w:p>
        </w:tc>
      </w:tr>
      <w:tr w14:paraId="5892580C"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CCDADC8" w14:textId="77777777">
            <w:pPr>
              <w:rPr>
                <w:snapToGrid/>
                <w:kern w:val="0"/>
                <w:szCs w:val="22"/>
              </w:rPr>
            </w:pPr>
            <w:r w:rsidRPr="002C1CD4">
              <w:rPr>
                <w:snapToGrid/>
                <w:kern w:val="0"/>
                <w:szCs w:val="22"/>
              </w:rPr>
              <w:t>17850.0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9086DC" w14:textId="77777777">
            <w:pPr>
              <w:jc w:val="right"/>
              <w:rPr>
                <w:snapToGrid/>
                <w:kern w:val="0"/>
                <w:szCs w:val="22"/>
              </w:rPr>
            </w:pPr>
            <w:r w:rsidRPr="002C1CD4">
              <w:rPr>
                <w:snapToGrid/>
                <w:kern w:val="0"/>
                <w:szCs w:val="22"/>
              </w:rPr>
              <w:t>19410.0</w:t>
            </w:r>
          </w:p>
        </w:tc>
      </w:tr>
      <w:tr w14:paraId="229506F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148B20F" w14:textId="77777777">
            <w:pPr>
              <w:rPr>
                <w:snapToGrid/>
                <w:kern w:val="0"/>
                <w:szCs w:val="22"/>
              </w:rPr>
            </w:pPr>
            <w:r w:rsidRPr="002C1CD4">
              <w:rPr>
                <w:snapToGrid/>
                <w:kern w:val="0"/>
                <w:szCs w:val="22"/>
              </w:rPr>
              <w:t>17870.0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CE399ED" w14:textId="77777777">
            <w:pPr>
              <w:jc w:val="right"/>
              <w:rPr>
                <w:snapToGrid/>
                <w:kern w:val="0"/>
                <w:szCs w:val="22"/>
              </w:rPr>
            </w:pPr>
            <w:r w:rsidRPr="002C1CD4">
              <w:rPr>
                <w:snapToGrid/>
                <w:kern w:val="0"/>
                <w:szCs w:val="22"/>
              </w:rPr>
              <w:t>19430.0</w:t>
            </w:r>
          </w:p>
        </w:tc>
      </w:tr>
      <w:tr w14:paraId="355E69B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A383BCB" w14:textId="77777777">
            <w:pPr>
              <w:rPr>
                <w:snapToGrid/>
                <w:kern w:val="0"/>
                <w:szCs w:val="22"/>
              </w:rPr>
            </w:pPr>
            <w:r w:rsidRPr="002C1CD4">
              <w:rPr>
                <w:snapToGrid/>
                <w:kern w:val="0"/>
                <w:szCs w:val="22"/>
              </w:rPr>
              <w:t>17890.0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A5AB854" w14:textId="77777777">
            <w:pPr>
              <w:jc w:val="right"/>
              <w:rPr>
                <w:snapToGrid/>
                <w:kern w:val="0"/>
                <w:szCs w:val="22"/>
              </w:rPr>
            </w:pPr>
            <w:r w:rsidRPr="002C1CD4">
              <w:rPr>
                <w:snapToGrid/>
                <w:kern w:val="0"/>
                <w:szCs w:val="22"/>
              </w:rPr>
              <w:t>19450.0</w:t>
            </w:r>
          </w:p>
        </w:tc>
      </w:tr>
      <w:tr w14:paraId="2C34279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209C32F" w14:textId="77777777">
            <w:pPr>
              <w:rPr>
                <w:snapToGrid/>
                <w:kern w:val="0"/>
                <w:szCs w:val="22"/>
              </w:rPr>
            </w:pPr>
            <w:r w:rsidRPr="002C1CD4">
              <w:rPr>
                <w:snapToGrid/>
                <w:kern w:val="0"/>
                <w:szCs w:val="22"/>
              </w:rPr>
              <w:t>17910.0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B919CAB" w14:textId="77777777">
            <w:pPr>
              <w:jc w:val="right"/>
              <w:rPr>
                <w:snapToGrid/>
                <w:kern w:val="0"/>
                <w:szCs w:val="22"/>
              </w:rPr>
            </w:pPr>
            <w:r w:rsidRPr="002C1CD4">
              <w:rPr>
                <w:snapToGrid/>
                <w:kern w:val="0"/>
                <w:szCs w:val="22"/>
              </w:rPr>
              <w:t>19470.0</w:t>
            </w:r>
          </w:p>
        </w:tc>
      </w:tr>
      <w:tr w14:paraId="499C0A4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7E07432" w14:textId="77777777">
            <w:pPr>
              <w:rPr>
                <w:snapToGrid/>
                <w:kern w:val="0"/>
                <w:szCs w:val="22"/>
              </w:rPr>
            </w:pPr>
            <w:r w:rsidRPr="002C1CD4">
              <w:rPr>
                <w:snapToGrid/>
                <w:kern w:val="0"/>
                <w:szCs w:val="22"/>
              </w:rPr>
              <w:t>17930.0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8D68AEA" w14:textId="77777777">
            <w:pPr>
              <w:jc w:val="right"/>
              <w:rPr>
                <w:snapToGrid/>
                <w:kern w:val="0"/>
                <w:szCs w:val="22"/>
              </w:rPr>
            </w:pPr>
            <w:r w:rsidRPr="002C1CD4">
              <w:rPr>
                <w:snapToGrid/>
                <w:kern w:val="0"/>
                <w:szCs w:val="22"/>
              </w:rPr>
              <w:t>19490.0</w:t>
            </w:r>
          </w:p>
        </w:tc>
      </w:tr>
      <w:tr w14:paraId="02FB5CF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243F6E8" w14:textId="77777777">
            <w:pPr>
              <w:rPr>
                <w:snapToGrid/>
                <w:kern w:val="0"/>
                <w:szCs w:val="22"/>
              </w:rPr>
            </w:pPr>
            <w:r w:rsidRPr="002C1CD4">
              <w:rPr>
                <w:snapToGrid/>
                <w:kern w:val="0"/>
                <w:szCs w:val="22"/>
              </w:rPr>
              <w:t>17950.0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463C7F9" w14:textId="77777777">
            <w:pPr>
              <w:jc w:val="right"/>
              <w:rPr>
                <w:snapToGrid/>
                <w:kern w:val="0"/>
                <w:szCs w:val="22"/>
              </w:rPr>
            </w:pPr>
            <w:r w:rsidRPr="002C1CD4">
              <w:rPr>
                <w:snapToGrid/>
                <w:kern w:val="0"/>
                <w:szCs w:val="22"/>
              </w:rPr>
              <w:t>19510.0</w:t>
            </w:r>
          </w:p>
        </w:tc>
      </w:tr>
      <w:tr w14:paraId="17245A6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029974F" w14:textId="77777777">
            <w:pPr>
              <w:rPr>
                <w:snapToGrid/>
                <w:kern w:val="0"/>
                <w:szCs w:val="22"/>
              </w:rPr>
            </w:pPr>
            <w:r w:rsidRPr="002C1CD4">
              <w:rPr>
                <w:snapToGrid/>
                <w:kern w:val="0"/>
                <w:szCs w:val="22"/>
              </w:rPr>
              <w:t>17970.0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69E6F65" w14:textId="77777777">
            <w:pPr>
              <w:jc w:val="right"/>
              <w:rPr>
                <w:snapToGrid/>
                <w:kern w:val="0"/>
                <w:szCs w:val="22"/>
              </w:rPr>
            </w:pPr>
            <w:r w:rsidRPr="002C1CD4">
              <w:rPr>
                <w:snapToGrid/>
                <w:kern w:val="0"/>
                <w:szCs w:val="22"/>
              </w:rPr>
              <w:t>19530.0</w:t>
            </w:r>
          </w:p>
        </w:tc>
      </w:tr>
      <w:tr w14:paraId="730EFAA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8AC20B0" w14:textId="77777777">
            <w:pPr>
              <w:rPr>
                <w:snapToGrid/>
                <w:kern w:val="0"/>
                <w:szCs w:val="22"/>
              </w:rPr>
            </w:pPr>
            <w:r w:rsidRPr="002C1CD4">
              <w:rPr>
                <w:snapToGrid/>
                <w:kern w:val="0"/>
                <w:szCs w:val="22"/>
              </w:rPr>
              <w:t>17990.0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E6EFDE5" w14:textId="77777777">
            <w:pPr>
              <w:jc w:val="right"/>
              <w:rPr>
                <w:snapToGrid/>
                <w:kern w:val="0"/>
                <w:szCs w:val="22"/>
              </w:rPr>
            </w:pPr>
            <w:r w:rsidRPr="002C1CD4">
              <w:rPr>
                <w:snapToGrid/>
                <w:kern w:val="0"/>
                <w:szCs w:val="22"/>
              </w:rPr>
              <w:t>19550.0</w:t>
            </w:r>
          </w:p>
        </w:tc>
      </w:tr>
      <w:tr w14:paraId="61AB8AE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0B1D46C" w14:textId="77777777">
            <w:pPr>
              <w:rPr>
                <w:snapToGrid/>
                <w:kern w:val="0"/>
                <w:szCs w:val="22"/>
              </w:rPr>
            </w:pPr>
            <w:r w:rsidRPr="002C1CD4">
              <w:rPr>
                <w:snapToGrid/>
                <w:kern w:val="0"/>
                <w:szCs w:val="22"/>
              </w:rPr>
              <w:t>18010.0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12EF64B" w14:textId="77777777">
            <w:pPr>
              <w:jc w:val="right"/>
              <w:rPr>
                <w:snapToGrid/>
                <w:kern w:val="0"/>
                <w:szCs w:val="22"/>
              </w:rPr>
            </w:pPr>
            <w:r w:rsidRPr="002C1CD4">
              <w:rPr>
                <w:snapToGrid/>
                <w:kern w:val="0"/>
                <w:szCs w:val="22"/>
              </w:rPr>
              <w:t>19570.0</w:t>
            </w:r>
          </w:p>
        </w:tc>
      </w:tr>
      <w:tr w14:paraId="7AE0E00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CFC1909" w14:textId="77777777">
            <w:pPr>
              <w:rPr>
                <w:snapToGrid/>
                <w:kern w:val="0"/>
                <w:szCs w:val="22"/>
              </w:rPr>
            </w:pPr>
            <w:r w:rsidRPr="002C1CD4">
              <w:rPr>
                <w:snapToGrid/>
                <w:kern w:val="0"/>
                <w:szCs w:val="22"/>
              </w:rPr>
              <w:t>18030.0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E591755" w14:textId="77777777">
            <w:pPr>
              <w:jc w:val="right"/>
              <w:rPr>
                <w:snapToGrid/>
                <w:kern w:val="0"/>
                <w:szCs w:val="22"/>
              </w:rPr>
            </w:pPr>
            <w:r w:rsidRPr="002C1CD4">
              <w:rPr>
                <w:snapToGrid/>
                <w:kern w:val="0"/>
                <w:szCs w:val="22"/>
              </w:rPr>
              <w:t>19590.0</w:t>
            </w:r>
          </w:p>
        </w:tc>
      </w:tr>
      <w:tr w14:paraId="49BD841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FFF900A" w14:textId="77777777">
            <w:pPr>
              <w:rPr>
                <w:snapToGrid/>
                <w:kern w:val="0"/>
                <w:szCs w:val="22"/>
              </w:rPr>
            </w:pPr>
            <w:r w:rsidRPr="002C1CD4">
              <w:rPr>
                <w:snapToGrid/>
                <w:kern w:val="0"/>
                <w:szCs w:val="22"/>
              </w:rPr>
              <w:t>18050.0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A45904C" w14:textId="77777777">
            <w:pPr>
              <w:jc w:val="right"/>
              <w:rPr>
                <w:snapToGrid/>
                <w:kern w:val="0"/>
                <w:szCs w:val="22"/>
              </w:rPr>
            </w:pPr>
            <w:r w:rsidRPr="002C1CD4">
              <w:rPr>
                <w:snapToGrid/>
                <w:kern w:val="0"/>
                <w:szCs w:val="22"/>
              </w:rPr>
              <w:t>19610.0</w:t>
            </w:r>
          </w:p>
        </w:tc>
      </w:tr>
      <w:tr w14:paraId="3AE8AD8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680F69E" w14:textId="77777777">
            <w:pPr>
              <w:rPr>
                <w:snapToGrid/>
                <w:kern w:val="0"/>
                <w:szCs w:val="22"/>
              </w:rPr>
            </w:pPr>
            <w:r w:rsidRPr="002C1CD4">
              <w:rPr>
                <w:snapToGrid/>
                <w:kern w:val="0"/>
                <w:szCs w:val="22"/>
              </w:rPr>
              <w:t>18070.0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C81CED6" w14:textId="77777777">
            <w:pPr>
              <w:jc w:val="right"/>
              <w:rPr>
                <w:snapToGrid/>
                <w:kern w:val="0"/>
                <w:szCs w:val="22"/>
              </w:rPr>
            </w:pPr>
            <w:r w:rsidRPr="002C1CD4">
              <w:rPr>
                <w:snapToGrid/>
                <w:kern w:val="0"/>
                <w:szCs w:val="22"/>
              </w:rPr>
              <w:t>19630.0</w:t>
            </w:r>
          </w:p>
        </w:tc>
      </w:tr>
      <w:tr w14:paraId="69E0752B"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B54E577" w14:textId="77777777">
            <w:pPr>
              <w:rPr>
                <w:snapToGrid/>
                <w:kern w:val="0"/>
                <w:szCs w:val="22"/>
              </w:rPr>
            </w:pPr>
            <w:r w:rsidRPr="002C1CD4">
              <w:rPr>
                <w:snapToGrid/>
                <w:kern w:val="0"/>
                <w:szCs w:val="22"/>
              </w:rPr>
              <w:t>18090.0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2F3B12A" w14:textId="77777777">
            <w:pPr>
              <w:jc w:val="right"/>
              <w:rPr>
                <w:snapToGrid/>
                <w:kern w:val="0"/>
                <w:szCs w:val="22"/>
              </w:rPr>
            </w:pPr>
            <w:r w:rsidRPr="002C1CD4">
              <w:rPr>
                <w:snapToGrid/>
                <w:kern w:val="0"/>
                <w:szCs w:val="22"/>
              </w:rPr>
              <w:t>19650.0</w:t>
            </w:r>
          </w:p>
        </w:tc>
      </w:tr>
      <w:tr w14:paraId="7E86D66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2FBD573" w14:textId="77777777">
            <w:pPr>
              <w:rPr>
                <w:snapToGrid/>
                <w:kern w:val="0"/>
                <w:szCs w:val="22"/>
              </w:rPr>
            </w:pPr>
            <w:r w:rsidRPr="002C1CD4">
              <w:rPr>
                <w:snapToGrid/>
                <w:kern w:val="0"/>
                <w:szCs w:val="22"/>
              </w:rPr>
              <w:t>18110.0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2388D04" w14:textId="77777777">
            <w:pPr>
              <w:jc w:val="right"/>
              <w:rPr>
                <w:snapToGrid/>
                <w:kern w:val="0"/>
                <w:szCs w:val="22"/>
              </w:rPr>
            </w:pPr>
            <w:r w:rsidRPr="002C1CD4">
              <w:rPr>
                <w:snapToGrid/>
                <w:kern w:val="0"/>
                <w:szCs w:val="22"/>
              </w:rPr>
              <w:t>19670.0</w:t>
            </w:r>
          </w:p>
        </w:tc>
      </w:tr>
      <w:tr w14:paraId="370B8CC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5DC0251" w14:textId="77777777">
            <w:pPr>
              <w:rPr>
                <w:snapToGrid/>
                <w:kern w:val="0"/>
                <w:szCs w:val="22"/>
              </w:rPr>
            </w:pPr>
            <w:r w:rsidRPr="002C1CD4">
              <w:rPr>
                <w:snapToGrid/>
                <w:kern w:val="0"/>
                <w:szCs w:val="22"/>
              </w:rPr>
              <w:t>18130.0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4518943" w14:textId="77777777">
            <w:pPr>
              <w:jc w:val="right"/>
              <w:rPr>
                <w:snapToGrid/>
                <w:kern w:val="0"/>
                <w:szCs w:val="22"/>
              </w:rPr>
            </w:pPr>
            <w:r w:rsidRPr="002C1CD4">
              <w:rPr>
                <w:snapToGrid/>
                <w:kern w:val="0"/>
                <w:szCs w:val="22"/>
              </w:rPr>
              <w:t>19690.0</w:t>
            </w:r>
          </w:p>
        </w:tc>
      </w:tr>
    </w:tbl>
    <w:p w:rsidR="00B37EA7" w:rsidRPr="002C1CD4" w:rsidP="00B37EA7" w14:paraId="5124AC66"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(v) 40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7E8C1666"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06F6936F"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3C82BCA7" w14:textId="77777777">
            <w:pPr>
              <w:jc w:val="center"/>
              <w:rPr>
                <w:b/>
                <w:bCs/>
                <w:snapToGrid/>
                <w:kern w:val="0"/>
                <w:szCs w:val="22"/>
              </w:rPr>
            </w:pPr>
            <w:r w:rsidRPr="002C1CD4">
              <w:rPr>
                <w:b/>
                <w:bCs/>
                <w:snapToGrid/>
                <w:kern w:val="0"/>
                <w:szCs w:val="22"/>
              </w:rPr>
              <w:t>Receive (transmit) (MHz)</w:t>
            </w:r>
          </w:p>
        </w:tc>
      </w:tr>
      <w:tr w14:paraId="5A997346"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5F444F0C" w14:textId="77777777">
            <w:pPr>
              <w:jc w:val="center"/>
              <w:rPr>
                <w:snapToGrid/>
                <w:kern w:val="0"/>
                <w:szCs w:val="22"/>
              </w:rPr>
            </w:pPr>
            <w:r w:rsidRPr="002C1CD4">
              <w:rPr>
                <w:snapToGrid/>
                <w:kern w:val="0"/>
                <w:szCs w:val="22"/>
              </w:rPr>
              <w:t>1560 MHz Separation</w:t>
            </w:r>
          </w:p>
        </w:tc>
      </w:tr>
      <w:tr w14:paraId="4DA1D82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BE81E32" w14:textId="77777777">
            <w:pPr>
              <w:rPr>
                <w:snapToGrid/>
                <w:kern w:val="0"/>
                <w:szCs w:val="22"/>
              </w:rPr>
            </w:pPr>
            <w:r w:rsidRPr="002C1CD4">
              <w:rPr>
                <w:snapToGrid/>
                <w:kern w:val="0"/>
                <w:szCs w:val="22"/>
              </w:rPr>
              <w:t>17720.0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22DB2EDF" w14:textId="77777777">
            <w:pPr>
              <w:jc w:val="right"/>
              <w:rPr>
                <w:snapToGrid/>
                <w:kern w:val="0"/>
                <w:szCs w:val="22"/>
              </w:rPr>
            </w:pPr>
            <w:r w:rsidRPr="002C1CD4">
              <w:rPr>
                <w:snapToGrid/>
                <w:kern w:val="0"/>
                <w:szCs w:val="22"/>
              </w:rPr>
              <w:t>n/a</w:t>
            </w:r>
          </w:p>
        </w:tc>
      </w:tr>
      <w:tr w14:paraId="68FA63F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4EE6ABE" w14:textId="77777777">
            <w:pPr>
              <w:rPr>
                <w:snapToGrid/>
                <w:kern w:val="0"/>
                <w:szCs w:val="22"/>
              </w:rPr>
            </w:pPr>
            <w:r w:rsidRPr="002C1CD4">
              <w:rPr>
                <w:snapToGrid/>
                <w:kern w:val="0"/>
                <w:szCs w:val="22"/>
              </w:rPr>
              <w:t>17760.0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981F0A9" w14:textId="77777777">
            <w:pPr>
              <w:jc w:val="right"/>
              <w:rPr>
                <w:snapToGrid/>
                <w:kern w:val="0"/>
                <w:szCs w:val="22"/>
              </w:rPr>
            </w:pPr>
            <w:r w:rsidRPr="002C1CD4">
              <w:rPr>
                <w:snapToGrid/>
                <w:kern w:val="0"/>
                <w:szCs w:val="22"/>
              </w:rPr>
              <w:t>19320.0</w:t>
            </w:r>
          </w:p>
        </w:tc>
      </w:tr>
      <w:tr w14:paraId="4D30200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8DA4CD4" w14:textId="77777777">
            <w:pPr>
              <w:rPr>
                <w:snapToGrid/>
                <w:kern w:val="0"/>
                <w:szCs w:val="22"/>
              </w:rPr>
            </w:pPr>
            <w:r w:rsidRPr="002C1CD4">
              <w:rPr>
                <w:snapToGrid/>
                <w:kern w:val="0"/>
                <w:szCs w:val="22"/>
              </w:rPr>
              <w:t>17800.0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C24725" w14:textId="77777777">
            <w:pPr>
              <w:jc w:val="right"/>
              <w:rPr>
                <w:snapToGrid/>
                <w:kern w:val="0"/>
                <w:szCs w:val="22"/>
              </w:rPr>
            </w:pPr>
            <w:r w:rsidRPr="002C1CD4">
              <w:rPr>
                <w:snapToGrid/>
                <w:kern w:val="0"/>
                <w:szCs w:val="22"/>
              </w:rPr>
              <w:t>19360.0</w:t>
            </w:r>
          </w:p>
        </w:tc>
      </w:tr>
      <w:tr w14:paraId="5D7E710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A4947E4" w14:textId="77777777">
            <w:pPr>
              <w:rPr>
                <w:snapToGrid/>
                <w:kern w:val="0"/>
                <w:szCs w:val="22"/>
              </w:rPr>
            </w:pPr>
            <w:r w:rsidRPr="002C1CD4">
              <w:rPr>
                <w:snapToGrid/>
                <w:kern w:val="0"/>
                <w:szCs w:val="22"/>
              </w:rPr>
              <w:t>17840.0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857DB21" w14:textId="77777777">
            <w:pPr>
              <w:jc w:val="right"/>
              <w:rPr>
                <w:snapToGrid/>
                <w:kern w:val="0"/>
                <w:szCs w:val="22"/>
              </w:rPr>
            </w:pPr>
            <w:r w:rsidRPr="002C1CD4">
              <w:rPr>
                <w:snapToGrid/>
                <w:kern w:val="0"/>
                <w:szCs w:val="22"/>
              </w:rPr>
              <w:t>19400.0</w:t>
            </w:r>
          </w:p>
        </w:tc>
      </w:tr>
      <w:tr w14:paraId="6BD9C7A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6C2227B" w14:textId="77777777">
            <w:pPr>
              <w:rPr>
                <w:snapToGrid/>
                <w:kern w:val="0"/>
                <w:szCs w:val="22"/>
              </w:rPr>
            </w:pPr>
            <w:r w:rsidRPr="002C1CD4">
              <w:rPr>
                <w:snapToGrid/>
                <w:kern w:val="0"/>
                <w:szCs w:val="22"/>
              </w:rPr>
              <w:t>17880.0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70B1B0D5" w14:textId="77777777">
            <w:pPr>
              <w:jc w:val="right"/>
              <w:rPr>
                <w:snapToGrid/>
                <w:kern w:val="0"/>
                <w:szCs w:val="22"/>
              </w:rPr>
            </w:pPr>
            <w:r w:rsidRPr="002C1CD4">
              <w:rPr>
                <w:snapToGrid/>
                <w:kern w:val="0"/>
                <w:szCs w:val="22"/>
              </w:rPr>
              <w:t>19440.0</w:t>
            </w:r>
          </w:p>
        </w:tc>
      </w:tr>
      <w:tr w14:paraId="1DC7E15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CCD1747" w14:textId="77777777">
            <w:pPr>
              <w:rPr>
                <w:snapToGrid/>
                <w:kern w:val="0"/>
                <w:szCs w:val="22"/>
              </w:rPr>
            </w:pPr>
            <w:r w:rsidRPr="002C1CD4">
              <w:rPr>
                <w:snapToGrid/>
                <w:kern w:val="0"/>
                <w:szCs w:val="22"/>
              </w:rPr>
              <w:t>17920.0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302CEE5" w14:textId="77777777">
            <w:pPr>
              <w:jc w:val="right"/>
              <w:rPr>
                <w:snapToGrid/>
                <w:kern w:val="0"/>
                <w:szCs w:val="22"/>
              </w:rPr>
            </w:pPr>
            <w:r w:rsidRPr="002C1CD4">
              <w:rPr>
                <w:snapToGrid/>
                <w:kern w:val="0"/>
                <w:szCs w:val="22"/>
              </w:rPr>
              <w:t>19480.0</w:t>
            </w:r>
          </w:p>
        </w:tc>
      </w:tr>
      <w:tr w14:paraId="75D5734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81C784A" w14:textId="77777777">
            <w:pPr>
              <w:rPr>
                <w:snapToGrid/>
                <w:kern w:val="0"/>
                <w:szCs w:val="22"/>
              </w:rPr>
            </w:pPr>
            <w:r w:rsidRPr="002C1CD4">
              <w:rPr>
                <w:snapToGrid/>
                <w:kern w:val="0"/>
                <w:szCs w:val="22"/>
              </w:rPr>
              <w:t>17960.0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73F6369" w14:textId="77777777">
            <w:pPr>
              <w:jc w:val="right"/>
              <w:rPr>
                <w:snapToGrid/>
                <w:kern w:val="0"/>
                <w:szCs w:val="22"/>
              </w:rPr>
            </w:pPr>
            <w:r w:rsidRPr="002C1CD4">
              <w:rPr>
                <w:snapToGrid/>
                <w:kern w:val="0"/>
                <w:szCs w:val="22"/>
              </w:rPr>
              <w:t>19520.0</w:t>
            </w:r>
          </w:p>
        </w:tc>
      </w:tr>
      <w:tr w14:paraId="11F546D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8B47D95" w14:textId="77777777">
            <w:pPr>
              <w:rPr>
                <w:snapToGrid/>
                <w:kern w:val="0"/>
                <w:szCs w:val="22"/>
              </w:rPr>
            </w:pPr>
            <w:r w:rsidRPr="002C1CD4">
              <w:rPr>
                <w:snapToGrid/>
                <w:kern w:val="0"/>
                <w:szCs w:val="22"/>
              </w:rPr>
              <w:t>18000.0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F426A4F" w14:textId="77777777">
            <w:pPr>
              <w:jc w:val="right"/>
              <w:rPr>
                <w:snapToGrid/>
                <w:kern w:val="0"/>
                <w:szCs w:val="22"/>
              </w:rPr>
            </w:pPr>
            <w:r w:rsidRPr="002C1CD4">
              <w:rPr>
                <w:snapToGrid/>
                <w:kern w:val="0"/>
                <w:szCs w:val="22"/>
              </w:rPr>
              <w:t>19560.0</w:t>
            </w:r>
          </w:p>
        </w:tc>
      </w:tr>
      <w:tr w14:paraId="5CF9EF3E"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9ABA6C3" w14:textId="77777777">
            <w:pPr>
              <w:rPr>
                <w:snapToGrid/>
                <w:kern w:val="0"/>
                <w:szCs w:val="22"/>
              </w:rPr>
            </w:pPr>
            <w:r w:rsidRPr="002C1CD4">
              <w:rPr>
                <w:snapToGrid/>
                <w:kern w:val="0"/>
                <w:szCs w:val="22"/>
              </w:rPr>
              <w:t>18040.0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293599" w14:textId="77777777">
            <w:pPr>
              <w:jc w:val="right"/>
              <w:rPr>
                <w:snapToGrid/>
                <w:kern w:val="0"/>
                <w:szCs w:val="22"/>
              </w:rPr>
            </w:pPr>
            <w:r w:rsidRPr="002C1CD4">
              <w:rPr>
                <w:snapToGrid/>
                <w:kern w:val="0"/>
                <w:szCs w:val="22"/>
              </w:rPr>
              <w:t>19600.0</w:t>
            </w:r>
          </w:p>
        </w:tc>
      </w:tr>
      <w:tr w14:paraId="2A7E81A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B5C145B" w14:textId="77777777">
            <w:pPr>
              <w:rPr>
                <w:snapToGrid/>
                <w:kern w:val="0"/>
                <w:szCs w:val="22"/>
              </w:rPr>
            </w:pPr>
            <w:r w:rsidRPr="002C1CD4">
              <w:rPr>
                <w:snapToGrid/>
                <w:kern w:val="0"/>
                <w:szCs w:val="22"/>
              </w:rPr>
              <w:t>18080.0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685EA69" w14:textId="77777777">
            <w:pPr>
              <w:jc w:val="right"/>
              <w:rPr>
                <w:snapToGrid/>
                <w:kern w:val="0"/>
                <w:szCs w:val="22"/>
              </w:rPr>
            </w:pPr>
            <w:r w:rsidRPr="002C1CD4">
              <w:rPr>
                <w:snapToGrid/>
                <w:kern w:val="0"/>
                <w:szCs w:val="22"/>
              </w:rPr>
              <w:t>19640.0</w:t>
            </w:r>
          </w:p>
        </w:tc>
      </w:tr>
      <w:tr w14:paraId="4F41B71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240D6C2" w14:textId="77777777">
            <w:pPr>
              <w:rPr>
                <w:snapToGrid/>
                <w:kern w:val="0"/>
                <w:szCs w:val="22"/>
              </w:rPr>
            </w:pPr>
            <w:r w:rsidRPr="002C1CD4">
              <w:rPr>
                <w:snapToGrid/>
                <w:kern w:val="0"/>
                <w:szCs w:val="22"/>
              </w:rPr>
              <w:t>18120.0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C7BAA51" w14:textId="77777777">
            <w:pPr>
              <w:jc w:val="right"/>
              <w:rPr>
                <w:snapToGrid/>
                <w:kern w:val="0"/>
                <w:szCs w:val="22"/>
              </w:rPr>
            </w:pPr>
            <w:r w:rsidRPr="002C1CD4">
              <w:rPr>
                <w:snapToGrid/>
                <w:kern w:val="0"/>
                <w:szCs w:val="22"/>
              </w:rPr>
              <w:t>19680.0</w:t>
            </w:r>
          </w:p>
        </w:tc>
      </w:tr>
    </w:tbl>
    <w:p w:rsidR="00B37EA7" w:rsidRPr="002C1CD4" w:rsidP="00B37EA7" w14:paraId="271A1379" w14:textId="77777777">
      <w:pPr>
        <w:shd w:val="clear" w:color="auto" w:fill="FFFFFF"/>
        <w:spacing w:before="100" w:beforeAutospacing="1" w:after="100" w:afterAutospacing="1"/>
        <w:ind w:firstLine="360"/>
        <w:rPr>
          <w:snapToGrid/>
          <w:color w:val="000000"/>
          <w:kern w:val="0"/>
          <w:szCs w:val="22"/>
        </w:rPr>
      </w:pPr>
      <w:r w:rsidRPr="002C1CD4">
        <w:rPr>
          <w:snapToGrid/>
          <w:color w:val="000000"/>
          <w:kern w:val="0"/>
          <w:szCs w:val="22"/>
        </w:rPr>
        <w:t>(vi) 80 MHz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60FA1DFE"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2E69D72F"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2D70F1D4" w14:textId="77777777">
            <w:pPr>
              <w:jc w:val="center"/>
              <w:rPr>
                <w:b/>
                <w:bCs/>
                <w:snapToGrid/>
                <w:kern w:val="0"/>
                <w:szCs w:val="22"/>
              </w:rPr>
            </w:pPr>
            <w:r w:rsidRPr="002C1CD4">
              <w:rPr>
                <w:b/>
                <w:bCs/>
                <w:snapToGrid/>
                <w:kern w:val="0"/>
                <w:szCs w:val="22"/>
              </w:rPr>
              <w:t>Receive (transmit) (MHz)</w:t>
            </w:r>
          </w:p>
        </w:tc>
      </w:tr>
      <w:tr w14:paraId="7B24250C"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765D7A27" w14:textId="77777777">
            <w:pPr>
              <w:jc w:val="center"/>
              <w:rPr>
                <w:snapToGrid/>
                <w:kern w:val="0"/>
                <w:szCs w:val="22"/>
              </w:rPr>
            </w:pPr>
            <w:r w:rsidRPr="002C1CD4">
              <w:rPr>
                <w:snapToGrid/>
                <w:kern w:val="0"/>
                <w:szCs w:val="22"/>
              </w:rPr>
              <w:t>1560 MHz Separation</w:t>
            </w:r>
          </w:p>
        </w:tc>
      </w:tr>
      <w:tr w14:paraId="7521E8E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4AE395E" w14:textId="77777777">
            <w:pPr>
              <w:rPr>
                <w:snapToGrid/>
                <w:kern w:val="0"/>
                <w:szCs w:val="22"/>
              </w:rPr>
            </w:pPr>
            <w:r w:rsidRPr="002C1CD4">
              <w:rPr>
                <w:snapToGrid/>
                <w:kern w:val="0"/>
                <w:szCs w:val="22"/>
              </w:rPr>
              <w:t>17740.0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ADB964E" w14:textId="77777777">
            <w:pPr>
              <w:jc w:val="right"/>
              <w:rPr>
                <w:snapToGrid/>
                <w:kern w:val="0"/>
                <w:szCs w:val="22"/>
              </w:rPr>
            </w:pPr>
            <w:r w:rsidRPr="002C1CD4">
              <w:rPr>
                <w:snapToGrid/>
                <w:kern w:val="0"/>
                <w:szCs w:val="22"/>
              </w:rPr>
              <w:t>n/a</w:t>
            </w:r>
          </w:p>
        </w:tc>
      </w:tr>
      <w:tr w14:paraId="3005C7CC"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0F1CDF3" w14:textId="77777777">
            <w:pPr>
              <w:rPr>
                <w:snapToGrid/>
                <w:kern w:val="0"/>
                <w:szCs w:val="22"/>
              </w:rPr>
            </w:pPr>
            <w:r w:rsidRPr="002C1CD4">
              <w:rPr>
                <w:snapToGrid/>
                <w:kern w:val="0"/>
                <w:szCs w:val="22"/>
              </w:rPr>
              <w:t>17820.0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776B4E0" w14:textId="77777777">
            <w:pPr>
              <w:jc w:val="right"/>
              <w:rPr>
                <w:snapToGrid/>
                <w:kern w:val="0"/>
                <w:szCs w:val="22"/>
              </w:rPr>
            </w:pPr>
            <w:r w:rsidRPr="002C1CD4">
              <w:rPr>
                <w:snapToGrid/>
                <w:kern w:val="0"/>
                <w:szCs w:val="22"/>
              </w:rPr>
              <w:t>19380.0</w:t>
            </w:r>
          </w:p>
        </w:tc>
      </w:tr>
      <w:tr w14:paraId="67FF3B9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8CEAF74" w14:textId="77777777">
            <w:pPr>
              <w:rPr>
                <w:snapToGrid/>
                <w:kern w:val="0"/>
                <w:szCs w:val="22"/>
              </w:rPr>
            </w:pPr>
            <w:r w:rsidRPr="002C1CD4">
              <w:rPr>
                <w:snapToGrid/>
                <w:kern w:val="0"/>
                <w:szCs w:val="22"/>
              </w:rPr>
              <w:t>17900.0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5C2DE6E1" w14:textId="77777777">
            <w:pPr>
              <w:jc w:val="right"/>
              <w:rPr>
                <w:snapToGrid/>
                <w:kern w:val="0"/>
                <w:szCs w:val="22"/>
              </w:rPr>
            </w:pPr>
            <w:r w:rsidRPr="002C1CD4">
              <w:rPr>
                <w:snapToGrid/>
                <w:kern w:val="0"/>
                <w:szCs w:val="22"/>
              </w:rPr>
              <w:t>19460.0</w:t>
            </w:r>
          </w:p>
        </w:tc>
      </w:tr>
      <w:tr w14:paraId="774DA553"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59E5212" w14:textId="77777777">
            <w:pPr>
              <w:rPr>
                <w:snapToGrid/>
                <w:kern w:val="0"/>
                <w:szCs w:val="22"/>
              </w:rPr>
            </w:pPr>
            <w:r w:rsidRPr="002C1CD4">
              <w:rPr>
                <w:snapToGrid/>
                <w:kern w:val="0"/>
                <w:szCs w:val="22"/>
              </w:rPr>
              <w:t>17980.0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5BF4F2F" w14:textId="77777777">
            <w:pPr>
              <w:jc w:val="right"/>
              <w:rPr>
                <w:snapToGrid/>
                <w:kern w:val="0"/>
                <w:szCs w:val="22"/>
              </w:rPr>
            </w:pPr>
            <w:r w:rsidRPr="002C1CD4">
              <w:rPr>
                <w:snapToGrid/>
                <w:kern w:val="0"/>
                <w:szCs w:val="22"/>
              </w:rPr>
              <w:t>19540.0</w:t>
            </w:r>
          </w:p>
        </w:tc>
      </w:tr>
      <w:tr w14:paraId="459CF76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78CC4687" w14:textId="77777777">
            <w:pPr>
              <w:rPr>
                <w:snapToGrid/>
                <w:kern w:val="0"/>
                <w:szCs w:val="22"/>
              </w:rPr>
            </w:pPr>
            <w:r w:rsidRPr="002C1CD4">
              <w:rPr>
                <w:snapToGrid/>
                <w:kern w:val="0"/>
                <w:szCs w:val="22"/>
              </w:rPr>
              <w:t>18060.0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FBAA01A" w14:textId="77777777">
            <w:pPr>
              <w:jc w:val="right"/>
              <w:rPr>
                <w:snapToGrid/>
                <w:kern w:val="0"/>
                <w:szCs w:val="22"/>
              </w:rPr>
            </w:pPr>
            <w:r w:rsidRPr="002C1CD4">
              <w:rPr>
                <w:snapToGrid/>
                <w:kern w:val="0"/>
                <w:szCs w:val="22"/>
              </w:rPr>
              <w:t>19620.0</w:t>
            </w:r>
          </w:p>
        </w:tc>
      </w:tr>
    </w:tbl>
    <w:p w:rsidR="00B37EA7" w:rsidRPr="002C1CD4" w:rsidP="00B37EA7" w14:paraId="31CC5B8D" w14:textId="77777777">
      <w:pPr>
        <w:rPr>
          <w:rFonts w:eastAsia="Calibri"/>
          <w:snapToGrid/>
          <w:kern w:val="0"/>
          <w:szCs w:val="22"/>
        </w:rPr>
      </w:pPr>
    </w:p>
    <w:p w:rsidR="00B37EA7" w:rsidRPr="002C1CD4" w:rsidP="00B37EA7" w14:paraId="07E0F2FD" w14:textId="77777777">
      <w:pPr>
        <w:ind w:firstLine="360"/>
        <w:rPr>
          <w:bCs/>
          <w:szCs w:val="22"/>
        </w:rPr>
      </w:pPr>
      <w:r w:rsidRPr="002C1CD4">
        <w:rPr>
          <w:bCs/>
          <w:szCs w:val="22"/>
        </w:rPr>
        <w:t>* * * * *</w:t>
      </w:r>
    </w:p>
    <w:p w:rsidR="00B37EA7" w:rsidRPr="002C1CD4" w:rsidP="00B37EA7" w14:paraId="5BD68151" w14:textId="77777777">
      <w:pPr>
        <w:suppressAutoHyphens/>
        <w:rPr>
          <w:b/>
          <w:szCs w:val="22"/>
        </w:rPr>
      </w:pPr>
      <w:bookmarkStart w:id="5502" w:name="_Hlk3387090"/>
      <w:bookmarkStart w:id="5503" w:name="_Hlk4513935"/>
      <w:bookmarkStart w:id="5504" w:name="_Hlk6861554"/>
      <w:bookmarkEnd w:id="5493"/>
      <w:bookmarkEnd w:id="5494"/>
    </w:p>
    <w:p w:rsidR="00B37EA7" w:rsidRPr="002C1CD4" w:rsidP="00B37EA7" w14:paraId="4F2BDD1D" w14:textId="77777777">
      <w:pPr>
        <w:rPr>
          <w:b/>
          <w:snapToGrid/>
          <w:kern w:val="0"/>
          <w:szCs w:val="22"/>
        </w:rPr>
      </w:pPr>
      <w:r w:rsidRPr="002C1CD4">
        <w:rPr>
          <w:b/>
          <w:szCs w:val="22"/>
        </w:rPr>
        <w:t>PART 90</w:t>
      </w:r>
      <w:bookmarkStart w:id="5505" w:name="_Hlk148451086"/>
      <w:r w:rsidRPr="002C1CD4">
        <w:rPr>
          <w:b/>
          <w:szCs w:val="22"/>
        </w:rPr>
        <w:t>—</w:t>
      </w:r>
      <w:bookmarkEnd w:id="5505"/>
      <w:r w:rsidRPr="002C1CD4">
        <w:rPr>
          <w:b/>
          <w:szCs w:val="22"/>
        </w:rPr>
        <w:t>PRIVATE LAND MOBILE RADIO SERVICES</w:t>
      </w:r>
    </w:p>
    <w:p w:rsidR="00B37EA7" w:rsidRPr="002C1CD4" w:rsidP="00B37EA7" w14:paraId="60CE6F75" w14:textId="77777777">
      <w:pPr>
        <w:shd w:val="clear" w:color="auto" w:fill="FFFFFF"/>
        <w:ind w:firstLine="360"/>
        <w:rPr>
          <w:szCs w:val="22"/>
        </w:rPr>
      </w:pPr>
    </w:p>
    <w:p w:rsidR="00B37EA7" w:rsidRPr="002C1CD4" w:rsidP="00B37EA7" w14:paraId="6A96D81B" w14:textId="77777777">
      <w:pPr>
        <w:ind w:left="720"/>
        <w:rPr>
          <w:spacing w:val="-3"/>
          <w:szCs w:val="22"/>
        </w:rPr>
      </w:pPr>
      <w:r>
        <w:rPr>
          <w:szCs w:val="22"/>
        </w:rPr>
        <w:t>13.</w:t>
      </w:r>
      <w:r>
        <w:rPr>
          <w:szCs w:val="22"/>
        </w:rPr>
        <w:tab/>
      </w:r>
      <w:r w:rsidRPr="002C1CD4">
        <w:rPr>
          <w:szCs w:val="22"/>
        </w:rPr>
        <w:t>The authority citation for part 90 continues to read as follows:</w:t>
      </w:r>
    </w:p>
    <w:p w:rsidR="00B37EA7" w:rsidRPr="002C1CD4" w:rsidP="00B37EA7" w14:paraId="37ED86A2" w14:textId="77777777">
      <w:pPr>
        <w:shd w:val="clear" w:color="auto" w:fill="FFFFFF"/>
        <w:ind w:firstLine="360"/>
        <w:rPr>
          <w:szCs w:val="22"/>
        </w:rPr>
      </w:pPr>
    </w:p>
    <w:p w:rsidR="00B37EA7" w:rsidRPr="002C1CD4" w:rsidP="00B37EA7" w14:paraId="2E52D43D" w14:textId="77777777">
      <w:pPr>
        <w:shd w:val="clear" w:color="auto" w:fill="FFFFFF"/>
        <w:ind w:firstLine="360"/>
        <w:rPr>
          <w:szCs w:val="22"/>
        </w:rPr>
      </w:pPr>
      <w:r w:rsidRPr="002C1CD4">
        <w:rPr>
          <w:smallCaps/>
          <w:color w:val="000000"/>
          <w:szCs w:val="22"/>
          <w:shd w:val="clear" w:color="auto" w:fill="FFFFFF"/>
        </w:rPr>
        <w:t>Authority:</w:t>
      </w:r>
      <w:r w:rsidRPr="002C1CD4">
        <w:rPr>
          <w:color w:val="000000"/>
          <w:szCs w:val="22"/>
          <w:shd w:val="clear" w:color="auto" w:fill="FFFFFF"/>
        </w:rPr>
        <w:t> 47 U.S.C. 154(i), 161, 303(g), 303(r), 332(c)(7), 1401-1473.</w:t>
      </w:r>
    </w:p>
    <w:p w:rsidR="00B37EA7" w:rsidRPr="002C1CD4" w:rsidP="00B37EA7" w14:paraId="3AA4E467" w14:textId="77777777"/>
    <w:p w:rsidR="00B37EA7" w:rsidRPr="002C1CD4" w:rsidP="00B37EA7" w14:paraId="62DB1EC1" w14:textId="77777777">
      <w:pPr>
        <w:ind w:firstLine="360"/>
        <w:rPr>
          <w:szCs w:val="22"/>
        </w:rPr>
      </w:pPr>
      <w:r w:rsidRPr="002C1CD4">
        <w:rPr>
          <w:szCs w:val="22"/>
        </w:rPr>
        <w:t>* * * * *</w:t>
      </w:r>
    </w:p>
    <w:p w:rsidR="00B37EA7" w:rsidRPr="002C1CD4" w:rsidP="00B37EA7" w14:paraId="0B37BC11" w14:textId="77777777">
      <w:pPr>
        <w:rPr>
          <w:szCs w:val="22"/>
        </w:rPr>
      </w:pPr>
    </w:p>
    <w:p w:rsidR="00B37EA7" w:rsidRPr="002C1CD4" w:rsidP="00B37EA7" w14:paraId="74368581" w14:textId="77777777">
      <w:pPr>
        <w:ind w:left="720"/>
      </w:pPr>
      <w:r>
        <w:t>14.</w:t>
      </w:r>
      <w:r>
        <w:tab/>
        <w:t>Amend s</w:t>
      </w:r>
      <w:r w:rsidRPr="002C1CD4">
        <w:t>ection</w:t>
      </w:r>
      <w:r w:rsidRPr="002C1CD4">
        <w:rPr>
          <w:szCs w:val="22"/>
        </w:rPr>
        <w:t xml:space="preserve"> 90.265 by revising paragraph (a)(8) to read as follows:</w:t>
      </w:r>
    </w:p>
    <w:p w:rsidR="00B37EA7" w:rsidRPr="002C1CD4" w:rsidP="00B37EA7" w14:paraId="6AACA1F1" w14:textId="77777777">
      <w:pPr>
        <w:ind w:left="720"/>
      </w:pPr>
    </w:p>
    <w:p w:rsidR="00B37EA7" w:rsidRPr="003E4E73" w:rsidP="00B37EA7" w14:paraId="7BCD92F5" w14:textId="77777777">
      <w:pPr>
        <w:rPr>
          <w:b/>
          <w:szCs w:val="22"/>
        </w:rPr>
      </w:pPr>
      <w:r w:rsidRPr="002C1CD4">
        <w:rPr>
          <w:b/>
          <w:szCs w:val="22"/>
        </w:rPr>
        <w:t xml:space="preserve">§ </w:t>
      </w:r>
      <w:r w:rsidRPr="003E4E73">
        <w:rPr>
          <w:b/>
          <w:szCs w:val="22"/>
        </w:rPr>
        <w:t xml:space="preserve"> 90.265   Assignment and use of frequencies in the bands allocated for Federal use.</w:t>
      </w:r>
    </w:p>
    <w:p w:rsidR="00B37EA7" w:rsidRPr="003E4E73" w:rsidP="00B37EA7" w14:paraId="188BBD3D" w14:textId="77777777">
      <w:pPr>
        <w:rPr>
          <w:b/>
          <w:szCs w:val="22"/>
        </w:rPr>
      </w:pPr>
    </w:p>
    <w:p w:rsidR="00B37EA7" w:rsidRPr="003E4E73" w:rsidP="00B37EA7" w14:paraId="43E786EE" w14:textId="77777777">
      <w:pPr>
        <w:ind w:firstLine="360"/>
        <w:rPr>
          <w:bCs/>
          <w:szCs w:val="22"/>
        </w:rPr>
      </w:pPr>
      <w:r w:rsidRPr="003E4E73">
        <w:rPr>
          <w:bCs/>
          <w:szCs w:val="22"/>
        </w:rPr>
        <w:t>(a) * * *</w:t>
      </w:r>
    </w:p>
    <w:p w:rsidR="00B37EA7" w:rsidRPr="002C1CD4" w:rsidP="00222994" w14:paraId="459567D1" w14:textId="77777777">
      <w:pPr>
        <w:shd w:val="clear" w:color="auto" w:fill="FFFFFF"/>
        <w:rPr>
          <w:szCs w:val="22"/>
        </w:rPr>
      </w:pPr>
    </w:p>
    <w:p w:rsidR="00B37EA7" w:rsidRPr="002C1CD4" w:rsidP="00B37EA7" w14:paraId="0FBC93C5" w14:textId="77777777">
      <w:pPr>
        <w:shd w:val="clear" w:color="auto" w:fill="FFFFFF"/>
        <w:ind w:firstLine="360"/>
        <w:rPr>
          <w:szCs w:val="22"/>
        </w:rPr>
      </w:pPr>
      <w:r w:rsidRPr="002C1CD4">
        <w:rPr>
          <w:szCs w:val="22"/>
        </w:rPr>
        <w:t xml:space="preserve">(8) </w:t>
      </w:r>
      <w:bookmarkStart w:id="5506" w:name="_Hlk21614791"/>
      <w:r w:rsidRPr="002C1CD4">
        <w:rPr>
          <w:szCs w:val="22"/>
        </w:rPr>
        <w:t>A</w:t>
      </w:r>
      <w:r w:rsidRPr="002C1CD4">
        <w:rPr>
          <w:color w:val="000000"/>
          <w:szCs w:val="22"/>
          <w:shd w:val="clear" w:color="auto" w:fill="FFFFFF"/>
        </w:rPr>
        <w:t xml:space="preserve">fter </w:t>
      </w:r>
      <w:r w:rsidRPr="002C1CD4">
        <w:t>[</w:t>
      </w:r>
      <w:r w:rsidRPr="002C1CD4">
        <w:rPr>
          <w:b/>
          <w:bCs/>
        </w:rPr>
        <w:t>INSERT DATE 30 DAYS AFTER DATE OF FEDERAL REGISTER PUBLICATION OF FINAL RULES</w:t>
      </w:r>
      <w:r w:rsidRPr="002C1CD4">
        <w:t>]</w:t>
      </w:r>
      <w:r w:rsidRPr="002C1CD4">
        <w:rPr>
          <w:color w:val="000000"/>
          <w:szCs w:val="22"/>
          <w:shd w:val="clear" w:color="auto" w:fill="FFFFFF"/>
        </w:rPr>
        <w:t>, n</w:t>
      </w:r>
      <w:r w:rsidRPr="002C1CD4">
        <w:rPr>
          <w:szCs w:val="22"/>
        </w:rPr>
        <w:t xml:space="preserve">o assignments for </w:t>
      </w:r>
      <w:r w:rsidRPr="002C1CD4">
        <w:rPr>
          <w:color w:val="000000"/>
          <w:szCs w:val="22"/>
          <w:shd w:val="clear" w:color="auto" w:fill="FFFFFF"/>
        </w:rPr>
        <w:t>the frequencies 406.1250 MHz and 406.1750 MHz will be made, but stations with existing assignments may continue to operate on these frequencies.</w:t>
      </w:r>
    </w:p>
    <w:bookmarkEnd w:id="5506"/>
    <w:p w:rsidR="00B37EA7" w:rsidRPr="002C1CD4" w:rsidP="00B37EA7" w14:paraId="507DB40C" w14:textId="77777777">
      <w:pPr>
        <w:shd w:val="clear" w:color="auto" w:fill="FFFFFF"/>
        <w:ind w:firstLine="360"/>
        <w:rPr>
          <w:szCs w:val="22"/>
        </w:rPr>
      </w:pPr>
    </w:p>
    <w:p w:rsidR="00B37EA7" w:rsidRPr="002C1CD4" w:rsidP="00B37EA7" w14:paraId="01711524" w14:textId="77777777">
      <w:pPr>
        <w:ind w:firstLine="360"/>
        <w:rPr>
          <w:szCs w:val="22"/>
        </w:rPr>
      </w:pPr>
      <w:r w:rsidRPr="002C1CD4">
        <w:rPr>
          <w:szCs w:val="22"/>
        </w:rPr>
        <w:t>* * * * *</w:t>
      </w:r>
    </w:p>
    <w:bookmarkEnd w:id="5495"/>
    <w:bookmarkEnd w:id="5502"/>
    <w:bookmarkEnd w:id="5503"/>
    <w:bookmarkEnd w:id="5504"/>
    <w:p w:rsidR="00B37EA7" w:rsidRPr="00E80AF0" w:rsidP="00B37EA7" w14:paraId="6A44C551" w14:textId="77777777">
      <w:pPr>
        <w:rPr>
          <w:b/>
        </w:rPr>
      </w:pPr>
    </w:p>
    <w:p w:rsidR="00B37EA7" w:rsidP="00B37EA7" w14:paraId="6B5299F4" w14:textId="77777777">
      <w:pPr>
        <w:rPr>
          <w:b/>
          <w:szCs w:val="22"/>
        </w:rPr>
      </w:pPr>
    </w:p>
    <w:p w:rsidR="00B37EA7" w:rsidRPr="002C1CD4" w:rsidP="00B37EA7" w14:paraId="5AE90FAA" w14:textId="33EB4323">
      <w:pPr>
        <w:rPr>
          <w:b/>
          <w:szCs w:val="22"/>
        </w:rPr>
      </w:pPr>
      <w:r w:rsidRPr="002C1CD4">
        <w:rPr>
          <w:b/>
          <w:szCs w:val="22"/>
        </w:rPr>
        <w:t>PART 97</w:t>
      </w:r>
      <w:r w:rsidRPr="002C1CD4" w:rsidR="00315EDF">
        <w:rPr>
          <w:b/>
          <w:szCs w:val="22"/>
        </w:rPr>
        <w:t>—</w:t>
      </w:r>
      <w:r w:rsidRPr="002C1CD4">
        <w:rPr>
          <w:b/>
          <w:szCs w:val="22"/>
        </w:rPr>
        <w:t>AMATEUR RADIO SERVICE</w:t>
      </w:r>
    </w:p>
    <w:p w:rsidR="00B37EA7" w:rsidRPr="002C1CD4" w:rsidP="00B37EA7" w14:paraId="3A0AC77F" w14:textId="77777777">
      <w:pPr>
        <w:rPr>
          <w:b/>
          <w:szCs w:val="22"/>
        </w:rPr>
      </w:pPr>
    </w:p>
    <w:p w:rsidR="00B37EA7" w:rsidRPr="002C1CD4" w:rsidP="00B37EA7" w14:paraId="4A942BB4" w14:textId="77777777">
      <w:pPr>
        <w:ind w:left="720"/>
        <w:rPr>
          <w:spacing w:val="-3"/>
        </w:rPr>
      </w:pPr>
      <w:r>
        <w:t>15.</w:t>
      </w:r>
      <w:r>
        <w:tab/>
      </w:r>
      <w:r w:rsidRPr="002C1CD4">
        <w:t>The authority citation for part 97 continues to read as follows:</w:t>
      </w:r>
    </w:p>
    <w:p w:rsidR="00B37EA7" w:rsidRPr="002C1CD4" w:rsidP="00B37EA7" w14:paraId="315D66B1" w14:textId="77777777">
      <w:pPr>
        <w:ind w:left="720"/>
      </w:pPr>
    </w:p>
    <w:p w:rsidR="00B37EA7" w:rsidRPr="002C1CD4" w:rsidP="00B37EA7" w14:paraId="67396705" w14:textId="77777777">
      <w:pPr>
        <w:ind w:firstLine="360"/>
      </w:pPr>
      <w:r w:rsidRPr="002C1CD4">
        <w:rPr>
          <w:smallCaps/>
        </w:rPr>
        <w:t>Authority</w:t>
      </w:r>
      <w:r w:rsidRPr="002C1CD4">
        <w:t>:  47 U.S.C. 151-155, 301-609, unless otherwise noted.</w:t>
      </w:r>
    </w:p>
    <w:p w:rsidR="00B37EA7" w:rsidRPr="002C1CD4" w:rsidP="00B37EA7" w14:paraId="2032190A" w14:textId="77777777">
      <w:pPr>
        <w:ind w:left="720"/>
      </w:pPr>
    </w:p>
    <w:p w:rsidR="00B37EA7" w:rsidRPr="002C1CD4" w:rsidP="00B37EA7" w14:paraId="3CF74F87" w14:textId="1AE9425E">
      <w:pPr>
        <w:ind w:firstLine="720"/>
      </w:pPr>
      <w:r>
        <w:t>16.</w:t>
      </w:r>
      <w:r>
        <w:tab/>
        <w:t>Amend s</w:t>
      </w:r>
      <w:r w:rsidRPr="002C1CD4">
        <w:t>ection 97.301 by revising the entry for the “60 m” wavelength band in</w:t>
      </w:r>
      <w:r w:rsidR="00315EDF">
        <w:t xml:space="preserve"> the table in</w:t>
      </w:r>
      <w:r w:rsidRPr="002C1CD4">
        <w:t xml:space="preserve"> paragraphs (b</w:t>
      </w:r>
      <w:r w:rsidR="00315EDF">
        <w:t>) through</w:t>
      </w:r>
      <w:r w:rsidRPr="002C1CD4">
        <w:t xml:space="preserve"> (d) to read as follows:</w:t>
      </w:r>
    </w:p>
    <w:p w:rsidR="00B37EA7" w:rsidRPr="002C1CD4" w:rsidP="00B37EA7" w14:paraId="76B2BF0A" w14:textId="77777777">
      <w:pPr>
        <w:ind w:left="720"/>
      </w:pPr>
    </w:p>
    <w:p w:rsidR="00B37EA7" w:rsidRPr="002C1CD4" w:rsidP="00B37EA7" w14:paraId="4257CA09" w14:textId="77777777">
      <w:pPr>
        <w:rPr>
          <w:b/>
          <w:bCs/>
        </w:rPr>
      </w:pPr>
      <w:r w:rsidRPr="002C1CD4">
        <w:rPr>
          <w:b/>
          <w:bCs/>
        </w:rPr>
        <w:t>§</w:t>
      </w:r>
      <w:r>
        <w:rPr>
          <w:b/>
          <w:bCs/>
        </w:rPr>
        <w:t xml:space="preserve"> </w:t>
      </w:r>
      <w:r w:rsidRPr="002C1CD4">
        <w:rPr>
          <w:b/>
          <w:bCs/>
        </w:rPr>
        <w:t>97.301   Authorized frequency bands.</w:t>
      </w:r>
    </w:p>
    <w:p w:rsidR="00B37EA7" w:rsidRPr="002C1CD4" w:rsidP="00B37EA7" w14:paraId="3CEE8839" w14:textId="77777777">
      <w:pPr>
        <w:ind w:left="360"/>
      </w:pPr>
    </w:p>
    <w:p w:rsidR="00B37EA7" w:rsidRPr="002C1CD4" w:rsidP="00B37EA7" w14:paraId="25ECBB17" w14:textId="77777777">
      <w:pPr>
        <w:ind w:left="360"/>
      </w:pPr>
      <w:r w:rsidRPr="002C1CD4">
        <w:t>* * * * *</w:t>
      </w:r>
    </w:p>
    <w:p w:rsidR="00B37EA7" w:rsidRPr="002C1CD4" w:rsidP="00B37EA7" w14:paraId="05D226AB" w14:textId="77777777">
      <w:pPr>
        <w:ind w:left="360"/>
      </w:pPr>
    </w:p>
    <w:p w:rsidR="00B37EA7" w:rsidRPr="002C1CD4" w:rsidP="00B37EA7" w14:paraId="6A222245" w14:textId="77777777">
      <w:pPr>
        <w:ind w:left="360"/>
      </w:pPr>
      <w:r w:rsidRPr="002C1CD4">
        <w:t xml:space="preserve">(b) * * * </w:t>
      </w:r>
    </w:p>
    <w:p w:rsidR="00B37EA7" w:rsidRPr="002C1CD4" w:rsidP="00B37EA7" w14:paraId="3A899B17" w14:textId="77777777">
      <w:pPr>
        <w:ind w:left="360"/>
      </w:pPr>
    </w:p>
    <w:tbl>
      <w:tblPr>
        <w:tblW w:w="488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509"/>
        <w:gridCol w:w="1766"/>
        <w:gridCol w:w="1764"/>
        <w:gridCol w:w="1658"/>
        <w:gridCol w:w="2442"/>
      </w:tblGrid>
      <w:tr w14:paraId="08283A45" w14:textId="77777777" w:rsidTr="00815D4B">
        <w:tblPrEx>
          <w:tblW w:w="488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Ex>
        <w:tc>
          <w:tcPr>
            <w:tcW w:w="826" w:type="pct"/>
            <w:tcBorders>
              <w:top w:val="single" w:sz="6" w:space="0" w:color="auto"/>
              <w:left w:val="nil"/>
              <w:bottom w:val="single" w:sz="6" w:space="0" w:color="auto"/>
              <w:right w:val="single" w:sz="6" w:space="0" w:color="auto"/>
            </w:tcBorders>
            <w:vAlign w:val="center"/>
            <w:hideMark/>
          </w:tcPr>
          <w:p w:rsidR="00B37EA7" w:rsidRPr="002C1CD4" w:rsidP="00815D4B" w14:paraId="4C0F9C05" w14:textId="77777777">
            <w:pPr>
              <w:jc w:val="center"/>
              <w:rPr>
                <w:bCs/>
              </w:rPr>
            </w:pPr>
            <w:r w:rsidRPr="002C1CD4">
              <w:br w:type="page"/>
            </w:r>
            <w:r w:rsidRPr="002C1CD4">
              <w:br w:type="page"/>
            </w:r>
            <w:r w:rsidRPr="002C1CD4">
              <w:br w:type="page"/>
            </w:r>
            <w:r w:rsidRPr="002C1CD4">
              <w:rPr>
                <w:bCs/>
              </w:rPr>
              <w:t>Wavelength band</w:t>
            </w:r>
          </w:p>
        </w:tc>
        <w:tc>
          <w:tcPr>
            <w:tcW w:w="966"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0DE13D6B" w14:textId="77777777">
            <w:pPr>
              <w:jc w:val="center"/>
              <w:rPr>
                <w:bCs/>
              </w:rPr>
            </w:pPr>
            <w:r w:rsidRPr="002C1CD4">
              <w:rPr>
                <w:bCs/>
              </w:rPr>
              <w:t>ITU Region 1</w:t>
            </w:r>
          </w:p>
        </w:tc>
        <w:tc>
          <w:tcPr>
            <w:tcW w:w="965"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14FDDDEF" w14:textId="77777777">
            <w:pPr>
              <w:jc w:val="center"/>
              <w:rPr>
                <w:bCs/>
              </w:rPr>
            </w:pPr>
            <w:r w:rsidRPr="002C1CD4">
              <w:rPr>
                <w:bCs/>
              </w:rPr>
              <w:t>ITU Region 2</w:t>
            </w:r>
          </w:p>
        </w:tc>
        <w:tc>
          <w:tcPr>
            <w:tcW w:w="907"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6A37C5CE" w14:textId="77777777">
            <w:pPr>
              <w:jc w:val="center"/>
              <w:rPr>
                <w:bCs/>
              </w:rPr>
            </w:pPr>
            <w:r w:rsidRPr="002C1CD4">
              <w:rPr>
                <w:bCs/>
              </w:rPr>
              <w:t>ITU Region 3</w:t>
            </w:r>
          </w:p>
        </w:tc>
        <w:tc>
          <w:tcPr>
            <w:tcW w:w="1336" w:type="pct"/>
            <w:tcBorders>
              <w:top w:val="single" w:sz="6" w:space="0" w:color="auto"/>
              <w:left w:val="single" w:sz="6" w:space="0" w:color="auto"/>
              <w:bottom w:val="single" w:sz="6" w:space="0" w:color="auto"/>
              <w:right w:val="nil"/>
            </w:tcBorders>
            <w:vAlign w:val="center"/>
            <w:hideMark/>
          </w:tcPr>
          <w:p w:rsidR="00B37EA7" w:rsidRPr="002C1CD4" w:rsidP="00815D4B" w14:paraId="78AC6193" w14:textId="77777777">
            <w:pPr>
              <w:ind w:left="-89" w:right="-99"/>
              <w:jc w:val="center"/>
              <w:rPr>
                <w:bCs/>
              </w:rPr>
            </w:pPr>
            <w:r w:rsidRPr="002C1CD4">
              <w:rPr>
                <w:bCs/>
              </w:rPr>
              <w:t>Sharing requirements see   § 97.303 (Paragraph)</w:t>
            </w:r>
          </w:p>
        </w:tc>
      </w:tr>
      <w:tr w14:paraId="474318B7" w14:textId="77777777" w:rsidTr="00315EDF">
        <w:tblPrEx>
          <w:tblW w:w="4882" w:type="pct"/>
          <w:tblInd w:w="108" w:type="dxa"/>
          <w:tblLook w:val="01E0"/>
        </w:tblPrEx>
        <w:trPr>
          <w:trHeight w:val="117"/>
        </w:trPr>
        <w:tc>
          <w:tcPr>
            <w:tcW w:w="5000" w:type="pct"/>
            <w:gridSpan w:val="5"/>
            <w:tcBorders>
              <w:top w:val="single" w:sz="6" w:space="0" w:color="auto"/>
              <w:left w:val="nil"/>
              <w:bottom w:val="single" w:sz="6" w:space="0" w:color="auto"/>
              <w:right w:val="single" w:sz="6" w:space="0" w:color="auto"/>
            </w:tcBorders>
          </w:tcPr>
          <w:p w:rsidR="00315EDF" w:rsidRPr="002C1CD4" w:rsidP="00315EDF" w14:paraId="78E012ED" w14:textId="7C7B2DC4">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r w14:paraId="52A87974" w14:textId="77777777" w:rsidTr="00815D4B">
        <w:tblPrEx>
          <w:tblW w:w="4882" w:type="pct"/>
          <w:tblInd w:w="108" w:type="dxa"/>
          <w:tblLook w:val="01E0"/>
        </w:tblPrEx>
        <w:tc>
          <w:tcPr>
            <w:tcW w:w="826" w:type="pct"/>
            <w:tcBorders>
              <w:top w:val="single" w:sz="6" w:space="0" w:color="auto"/>
              <w:left w:val="nil"/>
              <w:bottom w:val="single" w:sz="6" w:space="0" w:color="auto"/>
              <w:right w:val="single" w:sz="6" w:space="0" w:color="auto"/>
            </w:tcBorders>
          </w:tcPr>
          <w:p w:rsidR="00B37EA7" w:rsidRPr="002C1CD4" w:rsidP="00815D4B" w14:paraId="7417FFD1" w14:textId="77777777">
            <w:pPr>
              <w:jc w:val="center"/>
            </w:pPr>
            <w:r w:rsidRPr="002C1CD4">
              <w:t>HF</w:t>
            </w:r>
          </w:p>
        </w:tc>
        <w:tc>
          <w:tcPr>
            <w:tcW w:w="966" w:type="pct"/>
            <w:tcBorders>
              <w:top w:val="single" w:sz="6" w:space="0" w:color="auto"/>
              <w:left w:val="single" w:sz="6" w:space="0" w:color="auto"/>
              <w:bottom w:val="single" w:sz="6" w:space="0" w:color="auto"/>
              <w:right w:val="single" w:sz="6" w:space="0" w:color="auto"/>
            </w:tcBorders>
          </w:tcPr>
          <w:p w:rsidR="00B37EA7" w:rsidRPr="002C1CD4" w:rsidP="00815D4B" w14:paraId="57BDDEE0" w14:textId="77777777">
            <w:pPr>
              <w:jc w:val="center"/>
            </w:pPr>
            <w:r w:rsidRPr="002C1CD4">
              <w:t>MHz</w:t>
            </w:r>
          </w:p>
        </w:tc>
        <w:tc>
          <w:tcPr>
            <w:tcW w:w="965" w:type="pct"/>
            <w:tcBorders>
              <w:top w:val="single" w:sz="6" w:space="0" w:color="auto"/>
              <w:left w:val="single" w:sz="6" w:space="0" w:color="auto"/>
              <w:bottom w:val="single" w:sz="6" w:space="0" w:color="auto"/>
              <w:right w:val="single" w:sz="6" w:space="0" w:color="auto"/>
            </w:tcBorders>
          </w:tcPr>
          <w:p w:rsidR="00B37EA7" w:rsidRPr="002C1CD4" w:rsidP="00815D4B" w14:paraId="2A1C0B39" w14:textId="77777777">
            <w:pPr>
              <w:jc w:val="center"/>
            </w:pPr>
            <w:r w:rsidRPr="002C1CD4">
              <w:t>MHz</w:t>
            </w:r>
          </w:p>
        </w:tc>
        <w:tc>
          <w:tcPr>
            <w:tcW w:w="907" w:type="pct"/>
            <w:tcBorders>
              <w:top w:val="single" w:sz="6" w:space="0" w:color="auto"/>
              <w:left w:val="single" w:sz="6" w:space="0" w:color="auto"/>
              <w:bottom w:val="single" w:sz="6" w:space="0" w:color="auto"/>
              <w:right w:val="single" w:sz="6" w:space="0" w:color="auto"/>
            </w:tcBorders>
          </w:tcPr>
          <w:p w:rsidR="00B37EA7" w:rsidRPr="002C1CD4" w:rsidP="00815D4B" w14:paraId="10E74700" w14:textId="77777777">
            <w:pPr>
              <w:jc w:val="center"/>
            </w:pPr>
            <w:r w:rsidRPr="002C1CD4">
              <w:t>MHz</w:t>
            </w:r>
          </w:p>
        </w:tc>
        <w:tc>
          <w:tcPr>
            <w:tcW w:w="1336" w:type="pct"/>
            <w:tcBorders>
              <w:top w:val="single" w:sz="6" w:space="0" w:color="auto"/>
              <w:left w:val="single" w:sz="6" w:space="0" w:color="auto"/>
              <w:bottom w:val="single" w:sz="6" w:space="0" w:color="auto"/>
              <w:right w:val="nil"/>
            </w:tcBorders>
          </w:tcPr>
          <w:p w:rsidR="00B37EA7" w:rsidRPr="002C1CD4" w:rsidP="00815D4B" w14:paraId="139B94CF" w14:textId="77777777"/>
        </w:tc>
      </w:tr>
      <w:tr w14:paraId="1B2065BF" w14:textId="77777777" w:rsidTr="00315EDF">
        <w:tblPrEx>
          <w:tblW w:w="4882" w:type="pct"/>
          <w:tblInd w:w="108" w:type="dxa"/>
          <w:tblLook w:val="01E0"/>
        </w:tblPrEx>
        <w:tc>
          <w:tcPr>
            <w:tcW w:w="5000" w:type="pct"/>
            <w:gridSpan w:val="5"/>
            <w:tcBorders>
              <w:top w:val="single" w:sz="6" w:space="0" w:color="auto"/>
              <w:left w:val="nil"/>
              <w:bottom w:val="single" w:sz="6" w:space="0" w:color="auto"/>
              <w:right w:val="single" w:sz="6" w:space="0" w:color="auto"/>
            </w:tcBorders>
          </w:tcPr>
          <w:p w:rsidR="00315EDF" w:rsidRPr="002C1CD4" w:rsidP="00315EDF" w14:paraId="204F3E94" w14:textId="60DAD144">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r w14:paraId="13795A16" w14:textId="77777777" w:rsidTr="00815D4B">
        <w:tblPrEx>
          <w:tblW w:w="4882" w:type="pct"/>
          <w:tblInd w:w="108" w:type="dxa"/>
          <w:tblLook w:val="01E0"/>
        </w:tblPrEx>
        <w:tc>
          <w:tcPr>
            <w:tcW w:w="826" w:type="pct"/>
            <w:tcBorders>
              <w:top w:val="single" w:sz="6" w:space="0" w:color="auto"/>
              <w:left w:val="nil"/>
              <w:bottom w:val="single" w:sz="6" w:space="0" w:color="auto"/>
              <w:right w:val="single" w:sz="6" w:space="0" w:color="auto"/>
            </w:tcBorders>
          </w:tcPr>
          <w:p w:rsidR="00B37EA7" w:rsidRPr="002C1CD4" w:rsidP="00315EDF" w14:paraId="44EC09C8" w14:textId="4E8114C1">
            <w:pPr>
              <w:ind w:left="-108"/>
              <w:jc w:val="center"/>
            </w:pPr>
            <w:r w:rsidRPr="002C1CD4">
              <w:t>60 m</w:t>
            </w:r>
          </w:p>
        </w:tc>
        <w:tc>
          <w:tcPr>
            <w:tcW w:w="966" w:type="pct"/>
            <w:tcBorders>
              <w:top w:val="single" w:sz="6" w:space="0" w:color="auto"/>
              <w:left w:val="single" w:sz="6" w:space="0" w:color="auto"/>
              <w:bottom w:val="single" w:sz="6" w:space="0" w:color="auto"/>
              <w:right w:val="single" w:sz="6" w:space="0" w:color="auto"/>
            </w:tcBorders>
          </w:tcPr>
          <w:p w:rsidR="00B37EA7" w:rsidRPr="002C1CD4" w:rsidP="00815D4B" w14:paraId="2E401CBE" w14:textId="77777777">
            <w:r w:rsidRPr="002C1CD4">
              <w:t>5.3515-5.3665</w:t>
            </w:r>
          </w:p>
        </w:tc>
        <w:tc>
          <w:tcPr>
            <w:tcW w:w="965" w:type="pct"/>
            <w:tcBorders>
              <w:top w:val="single" w:sz="6" w:space="0" w:color="auto"/>
              <w:left w:val="single" w:sz="6" w:space="0" w:color="auto"/>
              <w:bottom w:val="single" w:sz="6" w:space="0" w:color="auto"/>
              <w:right w:val="single" w:sz="6" w:space="0" w:color="auto"/>
            </w:tcBorders>
          </w:tcPr>
          <w:p w:rsidR="00B37EA7" w:rsidRPr="002C1CD4" w:rsidP="00815D4B" w14:paraId="6C9B6BC1" w14:textId="77777777">
            <w:r w:rsidRPr="002C1CD4">
              <w:t xml:space="preserve">5.3515-5.3665 </w:t>
            </w:r>
          </w:p>
        </w:tc>
        <w:tc>
          <w:tcPr>
            <w:tcW w:w="907" w:type="pct"/>
            <w:tcBorders>
              <w:top w:val="single" w:sz="6" w:space="0" w:color="auto"/>
              <w:left w:val="single" w:sz="6" w:space="0" w:color="auto"/>
              <w:bottom w:val="single" w:sz="6" w:space="0" w:color="auto"/>
              <w:right w:val="single" w:sz="6" w:space="0" w:color="auto"/>
            </w:tcBorders>
          </w:tcPr>
          <w:p w:rsidR="00B37EA7" w:rsidRPr="002C1CD4" w:rsidP="00815D4B" w14:paraId="2181B6F0" w14:textId="77777777">
            <w:r w:rsidRPr="002C1CD4">
              <w:t>5.3515-5.3665</w:t>
            </w:r>
          </w:p>
        </w:tc>
        <w:tc>
          <w:tcPr>
            <w:tcW w:w="1336" w:type="pct"/>
            <w:tcBorders>
              <w:top w:val="single" w:sz="6" w:space="0" w:color="auto"/>
              <w:left w:val="single" w:sz="6" w:space="0" w:color="auto"/>
              <w:bottom w:val="single" w:sz="6" w:space="0" w:color="auto"/>
              <w:right w:val="nil"/>
            </w:tcBorders>
          </w:tcPr>
          <w:p w:rsidR="00B37EA7" w:rsidRPr="002C1CD4" w:rsidP="00815D4B" w14:paraId="0853D75A" w14:textId="77777777">
            <w:r w:rsidRPr="002C1CD4">
              <w:t>(h)</w:t>
            </w:r>
          </w:p>
        </w:tc>
      </w:tr>
      <w:tr w14:paraId="6ABC7E47" w14:textId="77777777" w:rsidTr="00315EDF">
        <w:tblPrEx>
          <w:tblW w:w="4882" w:type="pct"/>
          <w:tblInd w:w="108" w:type="dxa"/>
          <w:tblLook w:val="01E0"/>
        </w:tblPrEx>
        <w:tc>
          <w:tcPr>
            <w:tcW w:w="5000" w:type="pct"/>
            <w:gridSpan w:val="5"/>
            <w:tcBorders>
              <w:top w:val="single" w:sz="6" w:space="0" w:color="auto"/>
              <w:left w:val="nil"/>
              <w:bottom w:val="single" w:sz="6" w:space="0" w:color="auto"/>
              <w:right w:val="single" w:sz="6" w:space="0" w:color="auto"/>
            </w:tcBorders>
            <w:hideMark/>
          </w:tcPr>
          <w:p w:rsidR="00315EDF" w:rsidRPr="002C1CD4" w:rsidP="00315EDF" w14:paraId="0340DF20" w14:textId="4CCDF637">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bl>
    <w:p w:rsidR="00B37EA7" w:rsidP="00B37EA7" w14:paraId="5C4557B7" w14:textId="77777777">
      <w:pPr>
        <w:ind w:left="360"/>
      </w:pPr>
    </w:p>
    <w:p w:rsidR="00B37EA7" w:rsidRPr="002C1CD4" w:rsidP="00B37EA7" w14:paraId="6B42E3DD" w14:textId="77777777">
      <w:pPr>
        <w:ind w:left="360"/>
      </w:pPr>
      <w:r w:rsidRPr="002C1CD4">
        <w:t>(c) * * *</w:t>
      </w:r>
    </w:p>
    <w:p w:rsidR="00B37EA7" w:rsidRPr="002C1CD4" w:rsidP="00B37EA7" w14:paraId="002C9411" w14:textId="77777777">
      <w:pPr>
        <w:ind w:left="360"/>
      </w:pPr>
    </w:p>
    <w:tbl>
      <w:tblPr>
        <w:tblW w:w="488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509"/>
        <w:gridCol w:w="1766"/>
        <w:gridCol w:w="1764"/>
        <w:gridCol w:w="1658"/>
        <w:gridCol w:w="2442"/>
      </w:tblGrid>
      <w:tr w14:paraId="06461574" w14:textId="77777777" w:rsidTr="00815D4B">
        <w:tblPrEx>
          <w:tblW w:w="488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Ex>
        <w:tc>
          <w:tcPr>
            <w:tcW w:w="826" w:type="pct"/>
            <w:tcBorders>
              <w:top w:val="single" w:sz="6" w:space="0" w:color="auto"/>
              <w:left w:val="nil"/>
              <w:bottom w:val="single" w:sz="6" w:space="0" w:color="auto"/>
              <w:right w:val="single" w:sz="6" w:space="0" w:color="auto"/>
            </w:tcBorders>
            <w:vAlign w:val="center"/>
            <w:hideMark/>
          </w:tcPr>
          <w:p w:rsidR="00B37EA7" w:rsidRPr="002C1CD4" w:rsidP="00815D4B" w14:paraId="4939108A" w14:textId="77777777">
            <w:pPr>
              <w:jc w:val="center"/>
              <w:rPr>
                <w:bCs/>
              </w:rPr>
            </w:pPr>
            <w:r w:rsidRPr="002C1CD4">
              <w:rPr>
                <w:bCs/>
              </w:rPr>
              <w:t>Wavelength band</w:t>
            </w:r>
          </w:p>
        </w:tc>
        <w:tc>
          <w:tcPr>
            <w:tcW w:w="966"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2D3C5919" w14:textId="77777777">
            <w:pPr>
              <w:jc w:val="center"/>
              <w:rPr>
                <w:bCs/>
              </w:rPr>
            </w:pPr>
            <w:r w:rsidRPr="002C1CD4">
              <w:rPr>
                <w:bCs/>
              </w:rPr>
              <w:t>ITU Region 1</w:t>
            </w:r>
          </w:p>
        </w:tc>
        <w:tc>
          <w:tcPr>
            <w:tcW w:w="965"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7F32E992" w14:textId="77777777">
            <w:pPr>
              <w:jc w:val="center"/>
              <w:rPr>
                <w:bCs/>
              </w:rPr>
            </w:pPr>
            <w:r w:rsidRPr="002C1CD4">
              <w:rPr>
                <w:bCs/>
              </w:rPr>
              <w:t>ITU Region 2</w:t>
            </w:r>
          </w:p>
        </w:tc>
        <w:tc>
          <w:tcPr>
            <w:tcW w:w="907"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5F378FE8" w14:textId="77777777">
            <w:pPr>
              <w:jc w:val="center"/>
              <w:rPr>
                <w:bCs/>
              </w:rPr>
            </w:pPr>
            <w:r w:rsidRPr="002C1CD4">
              <w:rPr>
                <w:bCs/>
              </w:rPr>
              <w:t>ITU Region 3</w:t>
            </w:r>
          </w:p>
        </w:tc>
        <w:tc>
          <w:tcPr>
            <w:tcW w:w="1336" w:type="pct"/>
            <w:tcBorders>
              <w:top w:val="single" w:sz="6" w:space="0" w:color="auto"/>
              <w:left w:val="single" w:sz="6" w:space="0" w:color="auto"/>
              <w:bottom w:val="single" w:sz="6" w:space="0" w:color="auto"/>
              <w:right w:val="nil"/>
            </w:tcBorders>
            <w:vAlign w:val="center"/>
            <w:hideMark/>
          </w:tcPr>
          <w:p w:rsidR="00B37EA7" w:rsidRPr="002C1CD4" w:rsidP="00815D4B" w14:paraId="71989982" w14:textId="77777777">
            <w:pPr>
              <w:ind w:left="-89" w:right="-99"/>
              <w:jc w:val="center"/>
              <w:rPr>
                <w:bCs/>
              </w:rPr>
            </w:pPr>
            <w:r w:rsidRPr="002C1CD4">
              <w:rPr>
                <w:bCs/>
              </w:rPr>
              <w:t>Sharing requirements see   § 97.303 (Paragraph)</w:t>
            </w:r>
          </w:p>
        </w:tc>
      </w:tr>
      <w:tr w14:paraId="2E64D327" w14:textId="77777777" w:rsidTr="00315EDF">
        <w:tblPrEx>
          <w:tblW w:w="4882" w:type="pct"/>
          <w:tblInd w:w="108" w:type="dxa"/>
          <w:tblLook w:val="01E0"/>
        </w:tblPrEx>
        <w:trPr>
          <w:trHeight w:val="117"/>
        </w:trPr>
        <w:tc>
          <w:tcPr>
            <w:tcW w:w="5000" w:type="pct"/>
            <w:gridSpan w:val="5"/>
            <w:tcBorders>
              <w:top w:val="single" w:sz="6" w:space="0" w:color="auto"/>
              <w:left w:val="nil"/>
              <w:bottom w:val="single" w:sz="6" w:space="0" w:color="auto"/>
              <w:right w:val="single" w:sz="6" w:space="0" w:color="auto"/>
            </w:tcBorders>
          </w:tcPr>
          <w:p w:rsidR="00315EDF" w:rsidRPr="002C1CD4" w:rsidP="00315EDF" w14:paraId="39132450" w14:textId="6B5EA72A">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r w14:paraId="5624019A" w14:textId="77777777" w:rsidTr="00815D4B">
        <w:tblPrEx>
          <w:tblW w:w="4882" w:type="pct"/>
          <w:tblInd w:w="108" w:type="dxa"/>
          <w:tblLook w:val="01E0"/>
        </w:tblPrEx>
        <w:tc>
          <w:tcPr>
            <w:tcW w:w="826" w:type="pct"/>
            <w:tcBorders>
              <w:top w:val="single" w:sz="6" w:space="0" w:color="auto"/>
              <w:left w:val="nil"/>
              <w:bottom w:val="single" w:sz="6" w:space="0" w:color="auto"/>
              <w:right w:val="single" w:sz="6" w:space="0" w:color="auto"/>
            </w:tcBorders>
          </w:tcPr>
          <w:p w:rsidR="00B37EA7" w:rsidRPr="002C1CD4" w:rsidP="00815D4B" w14:paraId="6D053A95" w14:textId="77777777">
            <w:pPr>
              <w:jc w:val="center"/>
            </w:pPr>
            <w:r w:rsidRPr="002C1CD4">
              <w:t>HF</w:t>
            </w:r>
          </w:p>
        </w:tc>
        <w:tc>
          <w:tcPr>
            <w:tcW w:w="966" w:type="pct"/>
            <w:tcBorders>
              <w:top w:val="single" w:sz="6" w:space="0" w:color="auto"/>
              <w:left w:val="single" w:sz="6" w:space="0" w:color="auto"/>
              <w:bottom w:val="single" w:sz="6" w:space="0" w:color="auto"/>
              <w:right w:val="single" w:sz="6" w:space="0" w:color="auto"/>
            </w:tcBorders>
          </w:tcPr>
          <w:p w:rsidR="00B37EA7" w:rsidRPr="002C1CD4" w:rsidP="00815D4B" w14:paraId="7CA567E7" w14:textId="77777777">
            <w:pPr>
              <w:jc w:val="center"/>
            </w:pPr>
            <w:r w:rsidRPr="002C1CD4">
              <w:t>MHz</w:t>
            </w:r>
          </w:p>
        </w:tc>
        <w:tc>
          <w:tcPr>
            <w:tcW w:w="965" w:type="pct"/>
            <w:tcBorders>
              <w:top w:val="single" w:sz="6" w:space="0" w:color="auto"/>
              <w:left w:val="single" w:sz="6" w:space="0" w:color="auto"/>
              <w:bottom w:val="single" w:sz="6" w:space="0" w:color="auto"/>
              <w:right w:val="single" w:sz="6" w:space="0" w:color="auto"/>
            </w:tcBorders>
          </w:tcPr>
          <w:p w:rsidR="00B37EA7" w:rsidRPr="002C1CD4" w:rsidP="00815D4B" w14:paraId="708FF9D5" w14:textId="77777777">
            <w:pPr>
              <w:jc w:val="center"/>
            </w:pPr>
            <w:r w:rsidRPr="002C1CD4">
              <w:t>MHz</w:t>
            </w:r>
          </w:p>
        </w:tc>
        <w:tc>
          <w:tcPr>
            <w:tcW w:w="907" w:type="pct"/>
            <w:tcBorders>
              <w:top w:val="single" w:sz="6" w:space="0" w:color="auto"/>
              <w:left w:val="single" w:sz="6" w:space="0" w:color="auto"/>
              <w:bottom w:val="single" w:sz="6" w:space="0" w:color="auto"/>
              <w:right w:val="single" w:sz="6" w:space="0" w:color="auto"/>
            </w:tcBorders>
          </w:tcPr>
          <w:p w:rsidR="00B37EA7" w:rsidRPr="002C1CD4" w:rsidP="00815D4B" w14:paraId="5E705664" w14:textId="77777777">
            <w:pPr>
              <w:jc w:val="center"/>
            </w:pPr>
            <w:r w:rsidRPr="002C1CD4">
              <w:t>MHz</w:t>
            </w:r>
          </w:p>
        </w:tc>
        <w:tc>
          <w:tcPr>
            <w:tcW w:w="1336" w:type="pct"/>
            <w:tcBorders>
              <w:top w:val="single" w:sz="6" w:space="0" w:color="auto"/>
              <w:left w:val="single" w:sz="6" w:space="0" w:color="auto"/>
              <w:bottom w:val="single" w:sz="6" w:space="0" w:color="auto"/>
              <w:right w:val="nil"/>
            </w:tcBorders>
          </w:tcPr>
          <w:p w:rsidR="00B37EA7" w:rsidRPr="002C1CD4" w:rsidP="00815D4B" w14:paraId="16AF1778" w14:textId="77777777"/>
        </w:tc>
      </w:tr>
      <w:tr w14:paraId="1CB7D28E" w14:textId="77777777" w:rsidTr="00315EDF">
        <w:tblPrEx>
          <w:tblW w:w="4882" w:type="pct"/>
          <w:tblInd w:w="108" w:type="dxa"/>
          <w:tblLook w:val="01E0"/>
        </w:tblPrEx>
        <w:tc>
          <w:tcPr>
            <w:tcW w:w="5000" w:type="pct"/>
            <w:gridSpan w:val="5"/>
            <w:tcBorders>
              <w:top w:val="single" w:sz="6" w:space="0" w:color="auto"/>
              <w:left w:val="nil"/>
              <w:bottom w:val="single" w:sz="6" w:space="0" w:color="auto"/>
              <w:right w:val="single" w:sz="6" w:space="0" w:color="auto"/>
            </w:tcBorders>
          </w:tcPr>
          <w:p w:rsidR="00315EDF" w:rsidRPr="002C1CD4" w:rsidP="00315EDF" w14:paraId="0936F73F" w14:textId="43A25B92">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r w14:paraId="750B284C" w14:textId="77777777" w:rsidTr="00815D4B">
        <w:tblPrEx>
          <w:tblW w:w="4882" w:type="pct"/>
          <w:tblInd w:w="108" w:type="dxa"/>
          <w:tblLook w:val="01E0"/>
        </w:tblPrEx>
        <w:tc>
          <w:tcPr>
            <w:tcW w:w="826" w:type="pct"/>
            <w:tcBorders>
              <w:top w:val="single" w:sz="6" w:space="0" w:color="auto"/>
              <w:left w:val="nil"/>
              <w:bottom w:val="single" w:sz="6" w:space="0" w:color="auto"/>
              <w:right w:val="single" w:sz="6" w:space="0" w:color="auto"/>
            </w:tcBorders>
          </w:tcPr>
          <w:p w:rsidR="00B37EA7" w:rsidRPr="002C1CD4" w:rsidP="00315EDF" w14:paraId="53155191" w14:textId="1BE472BD">
            <w:pPr>
              <w:ind w:left="-108"/>
              <w:jc w:val="center"/>
            </w:pPr>
            <w:r w:rsidRPr="002C1CD4">
              <w:t>60 m</w:t>
            </w:r>
          </w:p>
        </w:tc>
        <w:tc>
          <w:tcPr>
            <w:tcW w:w="966" w:type="pct"/>
            <w:tcBorders>
              <w:top w:val="single" w:sz="6" w:space="0" w:color="auto"/>
              <w:left w:val="single" w:sz="6" w:space="0" w:color="auto"/>
              <w:bottom w:val="single" w:sz="6" w:space="0" w:color="auto"/>
              <w:right w:val="single" w:sz="6" w:space="0" w:color="auto"/>
            </w:tcBorders>
          </w:tcPr>
          <w:p w:rsidR="00B37EA7" w:rsidRPr="002C1CD4" w:rsidP="00815D4B" w14:paraId="73E6F6E9" w14:textId="77777777">
            <w:r w:rsidRPr="002C1CD4">
              <w:t>5.3515-5.3665</w:t>
            </w:r>
          </w:p>
        </w:tc>
        <w:tc>
          <w:tcPr>
            <w:tcW w:w="965" w:type="pct"/>
            <w:tcBorders>
              <w:top w:val="single" w:sz="6" w:space="0" w:color="auto"/>
              <w:left w:val="single" w:sz="6" w:space="0" w:color="auto"/>
              <w:bottom w:val="single" w:sz="6" w:space="0" w:color="auto"/>
              <w:right w:val="single" w:sz="6" w:space="0" w:color="auto"/>
            </w:tcBorders>
          </w:tcPr>
          <w:p w:rsidR="00B37EA7" w:rsidRPr="002C1CD4" w:rsidP="00815D4B" w14:paraId="7E9B38E2" w14:textId="77777777">
            <w:r w:rsidRPr="002C1CD4">
              <w:t xml:space="preserve">5.3515-5.3665 </w:t>
            </w:r>
          </w:p>
        </w:tc>
        <w:tc>
          <w:tcPr>
            <w:tcW w:w="907" w:type="pct"/>
            <w:tcBorders>
              <w:top w:val="single" w:sz="6" w:space="0" w:color="auto"/>
              <w:left w:val="single" w:sz="6" w:space="0" w:color="auto"/>
              <w:bottom w:val="single" w:sz="6" w:space="0" w:color="auto"/>
              <w:right w:val="single" w:sz="6" w:space="0" w:color="auto"/>
            </w:tcBorders>
          </w:tcPr>
          <w:p w:rsidR="00B37EA7" w:rsidRPr="002C1CD4" w:rsidP="00815D4B" w14:paraId="23E23A34" w14:textId="77777777">
            <w:r w:rsidRPr="002C1CD4">
              <w:t>5.3515-5.3665</w:t>
            </w:r>
          </w:p>
        </w:tc>
        <w:tc>
          <w:tcPr>
            <w:tcW w:w="1336" w:type="pct"/>
            <w:tcBorders>
              <w:top w:val="single" w:sz="6" w:space="0" w:color="auto"/>
              <w:left w:val="single" w:sz="6" w:space="0" w:color="auto"/>
              <w:bottom w:val="single" w:sz="6" w:space="0" w:color="auto"/>
              <w:right w:val="nil"/>
            </w:tcBorders>
          </w:tcPr>
          <w:p w:rsidR="00B37EA7" w:rsidRPr="002C1CD4" w:rsidP="00815D4B" w14:paraId="38DF995C" w14:textId="77777777">
            <w:r w:rsidRPr="002C1CD4">
              <w:t>(h)</w:t>
            </w:r>
          </w:p>
        </w:tc>
      </w:tr>
      <w:tr w14:paraId="499CB54F" w14:textId="77777777" w:rsidTr="00315EDF">
        <w:tblPrEx>
          <w:tblW w:w="4882" w:type="pct"/>
          <w:tblInd w:w="108" w:type="dxa"/>
          <w:tblLook w:val="01E0"/>
        </w:tblPrEx>
        <w:trPr>
          <w:trHeight w:val="363"/>
        </w:trPr>
        <w:tc>
          <w:tcPr>
            <w:tcW w:w="5000" w:type="pct"/>
            <w:gridSpan w:val="5"/>
            <w:tcBorders>
              <w:top w:val="single" w:sz="6" w:space="0" w:color="auto"/>
              <w:left w:val="nil"/>
              <w:right w:val="single" w:sz="6" w:space="0" w:color="auto"/>
            </w:tcBorders>
          </w:tcPr>
          <w:p w:rsidR="00315EDF" w:rsidRPr="002C1CD4" w:rsidP="00315EDF" w14:paraId="71C264AA" w14:textId="594412A4">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bl>
    <w:p w:rsidR="00B37EA7" w:rsidRPr="002C1CD4" w:rsidP="00B37EA7" w14:paraId="1B13DA44" w14:textId="77777777">
      <w:pPr>
        <w:spacing w:after="120"/>
        <w:ind w:left="720"/>
      </w:pPr>
    </w:p>
    <w:p w:rsidR="00B37EA7" w:rsidRPr="002C1CD4" w:rsidP="00B37EA7" w14:paraId="63A91BB9" w14:textId="77777777">
      <w:pPr>
        <w:spacing w:after="120"/>
        <w:ind w:left="360"/>
      </w:pPr>
      <w:r w:rsidRPr="002C1CD4">
        <w:t>(d) * * *</w:t>
      </w:r>
    </w:p>
    <w:p w:rsidR="00B37EA7" w:rsidRPr="002C1CD4" w:rsidP="00B37EA7" w14:paraId="69996ACF" w14:textId="77777777">
      <w:pPr>
        <w:spacing w:after="120"/>
        <w:ind w:left="720"/>
      </w:pPr>
    </w:p>
    <w:tbl>
      <w:tblPr>
        <w:tblW w:w="488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509"/>
        <w:gridCol w:w="1766"/>
        <w:gridCol w:w="1764"/>
        <w:gridCol w:w="1658"/>
        <w:gridCol w:w="2442"/>
      </w:tblGrid>
      <w:tr w14:paraId="5C2F2D90" w14:textId="77777777" w:rsidTr="00815D4B">
        <w:tblPrEx>
          <w:tblW w:w="488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Ex>
        <w:tc>
          <w:tcPr>
            <w:tcW w:w="826" w:type="pct"/>
            <w:tcBorders>
              <w:top w:val="single" w:sz="6" w:space="0" w:color="auto"/>
              <w:left w:val="nil"/>
              <w:bottom w:val="single" w:sz="6" w:space="0" w:color="auto"/>
              <w:right w:val="single" w:sz="6" w:space="0" w:color="auto"/>
            </w:tcBorders>
            <w:vAlign w:val="center"/>
            <w:hideMark/>
          </w:tcPr>
          <w:p w:rsidR="00B37EA7" w:rsidRPr="002C1CD4" w:rsidP="00815D4B" w14:paraId="3DA388E7" w14:textId="77777777">
            <w:pPr>
              <w:jc w:val="center"/>
              <w:rPr>
                <w:bCs/>
              </w:rPr>
            </w:pPr>
            <w:r w:rsidRPr="002C1CD4">
              <w:rPr>
                <w:bCs/>
              </w:rPr>
              <w:t>Wavelength band</w:t>
            </w:r>
          </w:p>
        </w:tc>
        <w:tc>
          <w:tcPr>
            <w:tcW w:w="966"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45C7C981" w14:textId="77777777">
            <w:pPr>
              <w:jc w:val="center"/>
              <w:rPr>
                <w:bCs/>
              </w:rPr>
            </w:pPr>
            <w:r w:rsidRPr="002C1CD4">
              <w:rPr>
                <w:bCs/>
              </w:rPr>
              <w:t>ITU Region 1</w:t>
            </w:r>
          </w:p>
        </w:tc>
        <w:tc>
          <w:tcPr>
            <w:tcW w:w="965"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1C8A2D90" w14:textId="77777777">
            <w:pPr>
              <w:jc w:val="center"/>
              <w:rPr>
                <w:bCs/>
              </w:rPr>
            </w:pPr>
            <w:r w:rsidRPr="002C1CD4">
              <w:rPr>
                <w:bCs/>
              </w:rPr>
              <w:t>ITU Region 2</w:t>
            </w:r>
          </w:p>
        </w:tc>
        <w:tc>
          <w:tcPr>
            <w:tcW w:w="907" w:type="pct"/>
            <w:tcBorders>
              <w:top w:val="single" w:sz="6" w:space="0" w:color="auto"/>
              <w:left w:val="single" w:sz="6" w:space="0" w:color="auto"/>
              <w:bottom w:val="single" w:sz="6" w:space="0" w:color="auto"/>
              <w:right w:val="single" w:sz="6" w:space="0" w:color="auto"/>
            </w:tcBorders>
            <w:vAlign w:val="center"/>
            <w:hideMark/>
          </w:tcPr>
          <w:p w:rsidR="00B37EA7" w:rsidRPr="002C1CD4" w:rsidP="00815D4B" w14:paraId="7C029CAA" w14:textId="77777777">
            <w:pPr>
              <w:jc w:val="center"/>
              <w:rPr>
                <w:bCs/>
              </w:rPr>
            </w:pPr>
            <w:r w:rsidRPr="002C1CD4">
              <w:rPr>
                <w:bCs/>
              </w:rPr>
              <w:t>ITU Region 3</w:t>
            </w:r>
          </w:p>
        </w:tc>
        <w:tc>
          <w:tcPr>
            <w:tcW w:w="1336" w:type="pct"/>
            <w:tcBorders>
              <w:top w:val="single" w:sz="6" w:space="0" w:color="auto"/>
              <w:left w:val="single" w:sz="6" w:space="0" w:color="auto"/>
              <w:bottom w:val="single" w:sz="6" w:space="0" w:color="auto"/>
              <w:right w:val="nil"/>
            </w:tcBorders>
            <w:vAlign w:val="center"/>
            <w:hideMark/>
          </w:tcPr>
          <w:p w:rsidR="00B37EA7" w:rsidRPr="002C1CD4" w:rsidP="00815D4B" w14:paraId="0B411E2C" w14:textId="77777777">
            <w:pPr>
              <w:ind w:left="-89" w:right="-99"/>
              <w:jc w:val="center"/>
              <w:rPr>
                <w:bCs/>
              </w:rPr>
            </w:pPr>
            <w:r w:rsidRPr="002C1CD4">
              <w:rPr>
                <w:bCs/>
              </w:rPr>
              <w:t>Sharing requirements see   § 97.303 (Paragraph)</w:t>
            </w:r>
          </w:p>
        </w:tc>
      </w:tr>
      <w:tr w14:paraId="3EB5B4BD" w14:textId="77777777" w:rsidTr="00315EDF">
        <w:tblPrEx>
          <w:tblW w:w="4882" w:type="pct"/>
          <w:tblInd w:w="108" w:type="dxa"/>
          <w:tblLook w:val="01E0"/>
        </w:tblPrEx>
        <w:trPr>
          <w:trHeight w:val="117"/>
        </w:trPr>
        <w:tc>
          <w:tcPr>
            <w:tcW w:w="5000" w:type="pct"/>
            <w:gridSpan w:val="5"/>
            <w:tcBorders>
              <w:top w:val="single" w:sz="6" w:space="0" w:color="auto"/>
              <w:left w:val="nil"/>
              <w:bottom w:val="single" w:sz="6" w:space="0" w:color="auto"/>
              <w:right w:val="single" w:sz="6" w:space="0" w:color="auto"/>
            </w:tcBorders>
          </w:tcPr>
          <w:p w:rsidR="00315EDF" w:rsidRPr="002C1CD4" w:rsidP="00315EDF" w14:paraId="3CCDD01D" w14:textId="0774DF05">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r w14:paraId="39BE6432" w14:textId="77777777" w:rsidTr="00815D4B">
        <w:tblPrEx>
          <w:tblW w:w="4882" w:type="pct"/>
          <w:tblInd w:w="108" w:type="dxa"/>
          <w:tblLook w:val="01E0"/>
        </w:tblPrEx>
        <w:tc>
          <w:tcPr>
            <w:tcW w:w="826" w:type="pct"/>
            <w:tcBorders>
              <w:top w:val="single" w:sz="6" w:space="0" w:color="auto"/>
              <w:left w:val="nil"/>
              <w:bottom w:val="single" w:sz="6" w:space="0" w:color="auto"/>
              <w:right w:val="single" w:sz="6" w:space="0" w:color="auto"/>
            </w:tcBorders>
          </w:tcPr>
          <w:p w:rsidR="00B37EA7" w:rsidRPr="002C1CD4" w:rsidP="00815D4B" w14:paraId="5BE3918C" w14:textId="77777777">
            <w:pPr>
              <w:jc w:val="center"/>
            </w:pPr>
            <w:r w:rsidRPr="002C1CD4">
              <w:t>HF</w:t>
            </w:r>
          </w:p>
        </w:tc>
        <w:tc>
          <w:tcPr>
            <w:tcW w:w="966" w:type="pct"/>
            <w:tcBorders>
              <w:top w:val="single" w:sz="6" w:space="0" w:color="auto"/>
              <w:left w:val="single" w:sz="6" w:space="0" w:color="auto"/>
              <w:bottom w:val="single" w:sz="6" w:space="0" w:color="auto"/>
              <w:right w:val="single" w:sz="6" w:space="0" w:color="auto"/>
            </w:tcBorders>
          </w:tcPr>
          <w:p w:rsidR="00B37EA7" w:rsidRPr="002C1CD4" w:rsidP="00815D4B" w14:paraId="44538E5D" w14:textId="77777777">
            <w:pPr>
              <w:jc w:val="center"/>
            </w:pPr>
            <w:r w:rsidRPr="002C1CD4">
              <w:t>MHz</w:t>
            </w:r>
          </w:p>
        </w:tc>
        <w:tc>
          <w:tcPr>
            <w:tcW w:w="965" w:type="pct"/>
            <w:tcBorders>
              <w:top w:val="single" w:sz="6" w:space="0" w:color="auto"/>
              <w:left w:val="single" w:sz="6" w:space="0" w:color="auto"/>
              <w:bottom w:val="single" w:sz="6" w:space="0" w:color="auto"/>
              <w:right w:val="single" w:sz="6" w:space="0" w:color="auto"/>
            </w:tcBorders>
          </w:tcPr>
          <w:p w:rsidR="00B37EA7" w:rsidRPr="002C1CD4" w:rsidP="00815D4B" w14:paraId="54894BD8" w14:textId="77777777">
            <w:pPr>
              <w:jc w:val="center"/>
            </w:pPr>
            <w:r w:rsidRPr="002C1CD4">
              <w:t>MHz</w:t>
            </w:r>
          </w:p>
        </w:tc>
        <w:tc>
          <w:tcPr>
            <w:tcW w:w="907" w:type="pct"/>
            <w:tcBorders>
              <w:top w:val="single" w:sz="6" w:space="0" w:color="auto"/>
              <w:left w:val="single" w:sz="6" w:space="0" w:color="auto"/>
              <w:bottom w:val="single" w:sz="6" w:space="0" w:color="auto"/>
              <w:right w:val="single" w:sz="6" w:space="0" w:color="auto"/>
            </w:tcBorders>
          </w:tcPr>
          <w:p w:rsidR="00B37EA7" w:rsidRPr="002C1CD4" w:rsidP="00815D4B" w14:paraId="322F70F1" w14:textId="77777777">
            <w:pPr>
              <w:jc w:val="center"/>
            </w:pPr>
            <w:r w:rsidRPr="002C1CD4">
              <w:t>MHz</w:t>
            </w:r>
          </w:p>
        </w:tc>
        <w:tc>
          <w:tcPr>
            <w:tcW w:w="1336" w:type="pct"/>
            <w:tcBorders>
              <w:top w:val="single" w:sz="6" w:space="0" w:color="auto"/>
              <w:left w:val="single" w:sz="6" w:space="0" w:color="auto"/>
              <w:bottom w:val="single" w:sz="6" w:space="0" w:color="auto"/>
              <w:right w:val="nil"/>
            </w:tcBorders>
          </w:tcPr>
          <w:p w:rsidR="00B37EA7" w:rsidRPr="002C1CD4" w:rsidP="00815D4B" w14:paraId="610C8E5D" w14:textId="77777777"/>
        </w:tc>
      </w:tr>
      <w:tr w14:paraId="6D74922E" w14:textId="77777777" w:rsidTr="00315EDF">
        <w:tblPrEx>
          <w:tblW w:w="4882" w:type="pct"/>
          <w:tblInd w:w="108" w:type="dxa"/>
          <w:tblLook w:val="01E0"/>
        </w:tblPrEx>
        <w:tc>
          <w:tcPr>
            <w:tcW w:w="5000" w:type="pct"/>
            <w:gridSpan w:val="5"/>
            <w:tcBorders>
              <w:top w:val="single" w:sz="6" w:space="0" w:color="auto"/>
              <w:left w:val="nil"/>
              <w:bottom w:val="single" w:sz="6" w:space="0" w:color="auto"/>
              <w:right w:val="single" w:sz="6" w:space="0" w:color="auto"/>
            </w:tcBorders>
          </w:tcPr>
          <w:p w:rsidR="00315EDF" w:rsidRPr="002C1CD4" w:rsidP="00315EDF" w14:paraId="7FF4CD4A" w14:textId="6230DC00">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r w14:paraId="3A0118FF" w14:textId="77777777" w:rsidTr="00815D4B">
        <w:tblPrEx>
          <w:tblW w:w="4882" w:type="pct"/>
          <w:tblInd w:w="108" w:type="dxa"/>
          <w:tblLook w:val="01E0"/>
        </w:tblPrEx>
        <w:tc>
          <w:tcPr>
            <w:tcW w:w="826" w:type="pct"/>
            <w:tcBorders>
              <w:top w:val="single" w:sz="6" w:space="0" w:color="auto"/>
              <w:left w:val="nil"/>
              <w:bottom w:val="single" w:sz="6" w:space="0" w:color="auto"/>
              <w:right w:val="single" w:sz="6" w:space="0" w:color="auto"/>
            </w:tcBorders>
          </w:tcPr>
          <w:p w:rsidR="00B37EA7" w:rsidRPr="002C1CD4" w:rsidP="00315EDF" w14:paraId="2C18EA1F" w14:textId="164A457F">
            <w:pPr>
              <w:ind w:left="-108"/>
              <w:jc w:val="center"/>
            </w:pPr>
            <w:r w:rsidRPr="002C1CD4">
              <w:t>60 m</w:t>
            </w:r>
          </w:p>
        </w:tc>
        <w:tc>
          <w:tcPr>
            <w:tcW w:w="966" w:type="pct"/>
            <w:tcBorders>
              <w:top w:val="single" w:sz="6" w:space="0" w:color="auto"/>
              <w:left w:val="single" w:sz="6" w:space="0" w:color="auto"/>
              <w:bottom w:val="single" w:sz="6" w:space="0" w:color="auto"/>
              <w:right w:val="single" w:sz="6" w:space="0" w:color="auto"/>
            </w:tcBorders>
          </w:tcPr>
          <w:p w:rsidR="00B37EA7" w:rsidRPr="002C1CD4" w:rsidP="00815D4B" w14:paraId="52DA6108" w14:textId="77777777">
            <w:r w:rsidRPr="002C1CD4">
              <w:t>5.3515-5.3665</w:t>
            </w:r>
          </w:p>
        </w:tc>
        <w:tc>
          <w:tcPr>
            <w:tcW w:w="965" w:type="pct"/>
            <w:tcBorders>
              <w:top w:val="single" w:sz="6" w:space="0" w:color="auto"/>
              <w:left w:val="single" w:sz="6" w:space="0" w:color="auto"/>
              <w:bottom w:val="single" w:sz="6" w:space="0" w:color="auto"/>
              <w:right w:val="single" w:sz="6" w:space="0" w:color="auto"/>
            </w:tcBorders>
          </w:tcPr>
          <w:p w:rsidR="00B37EA7" w:rsidRPr="002C1CD4" w:rsidP="00815D4B" w14:paraId="1EC94B79" w14:textId="77777777">
            <w:r w:rsidRPr="002C1CD4">
              <w:t xml:space="preserve">5.3515-5.3665 </w:t>
            </w:r>
          </w:p>
        </w:tc>
        <w:tc>
          <w:tcPr>
            <w:tcW w:w="907" w:type="pct"/>
            <w:tcBorders>
              <w:top w:val="single" w:sz="6" w:space="0" w:color="auto"/>
              <w:left w:val="single" w:sz="6" w:space="0" w:color="auto"/>
              <w:bottom w:val="single" w:sz="6" w:space="0" w:color="auto"/>
              <w:right w:val="single" w:sz="6" w:space="0" w:color="auto"/>
            </w:tcBorders>
          </w:tcPr>
          <w:p w:rsidR="00B37EA7" w:rsidRPr="002C1CD4" w:rsidP="00815D4B" w14:paraId="2B611316" w14:textId="77777777">
            <w:r w:rsidRPr="002C1CD4">
              <w:t>5.3515-5.3665</w:t>
            </w:r>
          </w:p>
        </w:tc>
        <w:tc>
          <w:tcPr>
            <w:tcW w:w="1336" w:type="pct"/>
            <w:tcBorders>
              <w:top w:val="single" w:sz="6" w:space="0" w:color="auto"/>
              <w:left w:val="single" w:sz="6" w:space="0" w:color="auto"/>
              <w:bottom w:val="single" w:sz="6" w:space="0" w:color="auto"/>
              <w:right w:val="nil"/>
            </w:tcBorders>
          </w:tcPr>
          <w:p w:rsidR="00B37EA7" w:rsidRPr="002C1CD4" w:rsidP="00815D4B" w14:paraId="4625FA53" w14:textId="77777777">
            <w:r w:rsidRPr="002C1CD4">
              <w:t>(h)</w:t>
            </w:r>
          </w:p>
        </w:tc>
      </w:tr>
      <w:tr w14:paraId="74651DDE" w14:textId="77777777" w:rsidTr="00315EDF">
        <w:tblPrEx>
          <w:tblW w:w="4882" w:type="pct"/>
          <w:tblInd w:w="108" w:type="dxa"/>
          <w:tblLook w:val="01E0"/>
        </w:tblPrEx>
        <w:tc>
          <w:tcPr>
            <w:tcW w:w="5000" w:type="pct"/>
            <w:gridSpan w:val="5"/>
            <w:tcBorders>
              <w:top w:val="single" w:sz="6" w:space="0" w:color="auto"/>
              <w:left w:val="nil"/>
              <w:bottom w:val="single" w:sz="6" w:space="0" w:color="auto"/>
              <w:right w:val="single" w:sz="6" w:space="0" w:color="auto"/>
            </w:tcBorders>
            <w:hideMark/>
          </w:tcPr>
          <w:p w:rsidR="00315EDF" w:rsidRPr="002C1CD4" w:rsidP="00315EDF" w14:paraId="159AF2E6" w14:textId="7AA3D47C">
            <w:pPr>
              <w:jc w:val="center"/>
            </w:pPr>
            <w:r w:rsidRPr="002C1CD4">
              <w:t>* *</w:t>
            </w:r>
            <w:r>
              <w:t xml:space="preserve"> </w:t>
            </w:r>
            <w:r w:rsidRPr="002C1CD4">
              <w:t>* *</w:t>
            </w:r>
            <w:r>
              <w:t xml:space="preserve"> </w:t>
            </w:r>
            <w:r w:rsidRPr="002C1CD4">
              <w:t>*</w:t>
            </w:r>
            <w:r>
              <w:t xml:space="preserve"> </w:t>
            </w:r>
            <w:r w:rsidRPr="002C1CD4">
              <w:t>*</w:t>
            </w:r>
            <w:r>
              <w:t xml:space="preserve"> </w:t>
            </w:r>
            <w:r w:rsidRPr="002C1CD4">
              <w:t>*</w:t>
            </w:r>
          </w:p>
        </w:tc>
      </w:tr>
    </w:tbl>
    <w:p w:rsidR="00B37EA7" w:rsidRPr="002C1CD4" w:rsidP="00B37EA7" w14:paraId="6637D651" w14:textId="77777777">
      <w:pPr>
        <w:rPr>
          <w:rFonts w:ascii="Calibri" w:eastAsia="Calibri" w:hAnsi="Calibri"/>
          <w:snapToGrid/>
          <w:kern w:val="0"/>
        </w:rPr>
      </w:pPr>
    </w:p>
    <w:p w:rsidR="00B37EA7" w:rsidRPr="002C1CD4" w:rsidP="00B37EA7" w14:paraId="0725C742" w14:textId="77777777">
      <w:pPr>
        <w:ind w:firstLine="720"/>
      </w:pPr>
      <w:r>
        <w:t>17.</w:t>
      </w:r>
      <w:r>
        <w:tab/>
        <w:t>Amend s</w:t>
      </w:r>
      <w:r w:rsidRPr="002C1CD4">
        <w:t>ection 97.303 by revising paragraph (h) to read as follows:</w:t>
      </w:r>
    </w:p>
    <w:p w:rsidR="00B37EA7" w:rsidRPr="002C1CD4" w:rsidP="00B37EA7" w14:paraId="4F59DCAF" w14:textId="77777777"/>
    <w:p w:rsidR="00B37EA7" w:rsidRPr="002C1CD4" w:rsidP="00B37EA7" w14:paraId="4573F7C5" w14:textId="77777777">
      <w:pPr>
        <w:rPr>
          <w:b/>
          <w:bCs/>
        </w:rPr>
      </w:pPr>
      <w:r w:rsidRPr="002C1CD4">
        <w:rPr>
          <w:b/>
          <w:bCs/>
        </w:rPr>
        <w:t>§ 97.303   Frequency sharing requirements.</w:t>
      </w:r>
    </w:p>
    <w:p w:rsidR="00B37EA7" w:rsidRPr="002C1CD4" w:rsidP="00B37EA7" w14:paraId="0CF52460" w14:textId="77777777"/>
    <w:p w:rsidR="00B37EA7" w:rsidRPr="002C1CD4" w:rsidP="00B37EA7" w14:paraId="33812841" w14:textId="77777777">
      <w:pPr>
        <w:ind w:firstLine="360"/>
      </w:pPr>
      <w:r w:rsidRPr="002C1CD4">
        <w:t>* * * * *</w:t>
      </w:r>
    </w:p>
    <w:p w:rsidR="00B37EA7" w:rsidRPr="002C1CD4" w:rsidP="00B37EA7" w14:paraId="7CF213FC" w14:textId="77777777"/>
    <w:p w:rsidR="00B37EA7" w:rsidRPr="002C1CD4" w:rsidP="000A4728" w14:paraId="6DF5AA99" w14:textId="77777777">
      <w:pPr>
        <w:widowControl/>
        <w:spacing w:line="480" w:lineRule="auto"/>
        <w:ind w:firstLine="360"/>
      </w:pPr>
      <w:r w:rsidRPr="002C1CD4">
        <w:t>(h) Amateur stations transmitting on frequencies in the 60 m band must not cause harmful interference to, and must accept interference from, stations authorized by:</w:t>
      </w:r>
    </w:p>
    <w:p w:rsidR="00B37EA7" w:rsidRPr="002C1CD4" w:rsidP="00B37EA7" w14:paraId="049E99C2" w14:textId="77777777">
      <w:pPr>
        <w:spacing w:line="480" w:lineRule="auto"/>
        <w:ind w:firstLine="360"/>
      </w:pPr>
      <w:r w:rsidRPr="002C1CD4">
        <w:t>(1) The United States (NTIA and FCC) and other nations in the fixed service; and</w:t>
      </w:r>
    </w:p>
    <w:p w:rsidR="00B37EA7" w:rsidRPr="002C1CD4" w:rsidP="00B37EA7" w14:paraId="537D69CA" w14:textId="77777777">
      <w:pPr>
        <w:spacing w:line="480" w:lineRule="auto"/>
        <w:ind w:firstLine="360"/>
      </w:pPr>
      <w:r w:rsidRPr="002C1CD4">
        <w:t>(2) Other nations in the mobile except aeronautical mobile service.</w:t>
      </w:r>
    </w:p>
    <w:p w:rsidR="00B37EA7" w:rsidRPr="002C1CD4" w:rsidP="00B37EA7" w14:paraId="0D503AB6" w14:textId="77777777"/>
    <w:p w:rsidR="00B37EA7" w:rsidRPr="002C1CD4" w:rsidP="00B37EA7" w14:paraId="59E900CD" w14:textId="77777777">
      <w:pPr>
        <w:ind w:firstLine="360"/>
      </w:pPr>
      <w:r w:rsidRPr="002C1CD4">
        <w:t>* * * * *</w:t>
      </w:r>
    </w:p>
    <w:p w:rsidR="00B37EA7" w:rsidRPr="002C1CD4" w:rsidP="00B37EA7" w14:paraId="5AD0AA83" w14:textId="77777777"/>
    <w:p w:rsidR="00B37EA7" w:rsidRPr="002C1CD4" w:rsidP="00B37EA7" w14:paraId="122A4EF7" w14:textId="0C4F9084">
      <w:pPr>
        <w:spacing w:after="120"/>
        <w:ind w:left="720"/>
      </w:pPr>
      <w:r>
        <w:t>18.</w:t>
      </w:r>
      <w:r>
        <w:tab/>
        <w:t>Amend s</w:t>
      </w:r>
      <w:r w:rsidRPr="002C1CD4">
        <w:t xml:space="preserve">ection 97.305 by revising the </w:t>
      </w:r>
      <w:r w:rsidRPr="00B121C8" w:rsidR="00B121C8">
        <w:t xml:space="preserve">entry for the “60 m” wavelength band in the </w:t>
      </w:r>
      <w:r w:rsidRPr="002C1CD4">
        <w:t>table in paragraph (c) to read as follows:</w:t>
      </w:r>
    </w:p>
    <w:p w:rsidR="00B37EA7" w:rsidRPr="002C1CD4" w:rsidP="00B37EA7" w14:paraId="7C24185E" w14:textId="77777777">
      <w:pPr>
        <w:rPr>
          <w:b/>
          <w:szCs w:val="22"/>
          <w:u w:val="single"/>
        </w:rPr>
      </w:pPr>
    </w:p>
    <w:p w:rsidR="00B37EA7" w:rsidRPr="002C1CD4" w:rsidP="00B37EA7" w14:paraId="0FC7C8A9" w14:textId="77777777">
      <w:r w:rsidRPr="002C1CD4">
        <w:rPr>
          <w:b/>
        </w:rPr>
        <w:t>§ 97.305   Authorized emission types</w:t>
      </w:r>
      <w:r w:rsidRPr="002C1CD4">
        <w:t>.</w:t>
      </w:r>
    </w:p>
    <w:p w:rsidR="00B37EA7" w:rsidRPr="002C1CD4" w:rsidP="00B37EA7" w14:paraId="7E69AE44" w14:textId="77777777"/>
    <w:p w:rsidR="00B37EA7" w:rsidRPr="002C1CD4" w:rsidP="00B37EA7" w14:paraId="374F73B8" w14:textId="77777777">
      <w:pPr>
        <w:ind w:firstLine="360"/>
      </w:pPr>
      <w:r w:rsidRPr="002C1CD4">
        <w:t>* * * * *</w:t>
      </w:r>
    </w:p>
    <w:p w:rsidR="00B37EA7" w:rsidRPr="002C1CD4" w:rsidP="00B37EA7" w14:paraId="7E172DFC" w14:textId="77777777">
      <w:pPr>
        <w:ind w:firstLine="360"/>
      </w:pPr>
    </w:p>
    <w:p w:rsidR="00B37EA7" w:rsidRPr="002C1CD4" w:rsidP="00B37EA7" w14:paraId="5A4C1C13" w14:textId="77777777">
      <w:pPr>
        <w:ind w:firstLine="360"/>
      </w:pPr>
      <w:r w:rsidRPr="002C1CD4">
        <w:t>(c) * * *</w:t>
      </w:r>
    </w:p>
    <w:p w:rsidR="00B37EA7" w:rsidRPr="002C1CD4" w:rsidP="00B37EA7" w14:paraId="34DDE4BD" w14:textId="77777777">
      <w:pPr>
        <w:ind w:firstLine="360"/>
      </w:pPr>
    </w:p>
    <w:tbl>
      <w:tblPr>
        <w:tblW w:w="0" w:type="auto"/>
        <w:tblBorders>
          <w:top w:val="single" w:sz="4" w:space="0" w:color="auto"/>
          <w:bottom w:val="single" w:sz="4" w:space="0" w:color="auto"/>
          <w:insideH w:val="single" w:sz="4" w:space="0" w:color="auto"/>
          <w:insideV w:val="single" w:sz="4" w:space="0" w:color="auto"/>
        </w:tblBorders>
        <w:tblLook w:val="04A0"/>
      </w:tblPr>
      <w:tblGrid>
        <w:gridCol w:w="1368"/>
        <w:gridCol w:w="2520"/>
        <w:gridCol w:w="2862"/>
        <w:gridCol w:w="2600"/>
      </w:tblGrid>
      <w:tr w14:paraId="016FA6E3" w14:textId="77777777" w:rsidTr="00815D4B">
        <w:tblPrEx>
          <w:tblW w:w="0" w:type="auto"/>
          <w:tblBorders>
            <w:top w:val="single" w:sz="4" w:space="0" w:color="auto"/>
            <w:bottom w:val="single" w:sz="4" w:space="0" w:color="auto"/>
            <w:insideH w:val="single" w:sz="4" w:space="0" w:color="auto"/>
            <w:insideV w:val="single" w:sz="4" w:space="0" w:color="auto"/>
          </w:tblBorders>
          <w:tblLook w:val="04A0"/>
        </w:tblPrEx>
        <w:tc>
          <w:tcPr>
            <w:tcW w:w="1368" w:type="dxa"/>
            <w:tcBorders>
              <w:top w:val="single" w:sz="4" w:space="0" w:color="auto"/>
              <w:left w:val="nil"/>
              <w:bottom w:val="single" w:sz="4" w:space="0" w:color="auto"/>
              <w:right w:val="single" w:sz="4" w:space="0" w:color="auto"/>
            </w:tcBorders>
            <w:hideMark/>
          </w:tcPr>
          <w:p w:rsidR="00B37EA7" w:rsidRPr="002C1CD4" w:rsidP="00815D4B" w14:paraId="3F9CE659" w14:textId="77777777">
            <w:pPr>
              <w:jc w:val="center"/>
            </w:pPr>
            <w:r w:rsidRPr="002C1CD4">
              <w:t>Wavelength band</w:t>
            </w:r>
          </w:p>
        </w:tc>
        <w:tc>
          <w:tcPr>
            <w:tcW w:w="2520" w:type="dxa"/>
            <w:tcBorders>
              <w:top w:val="single" w:sz="4" w:space="0" w:color="auto"/>
              <w:left w:val="single" w:sz="4" w:space="0" w:color="auto"/>
              <w:bottom w:val="single" w:sz="4" w:space="0" w:color="auto"/>
              <w:right w:val="single" w:sz="4" w:space="0" w:color="auto"/>
            </w:tcBorders>
            <w:hideMark/>
          </w:tcPr>
          <w:p w:rsidR="00B37EA7" w:rsidRPr="002C1CD4" w:rsidP="00815D4B" w14:paraId="013DCD50" w14:textId="77777777">
            <w:pPr>
              <w:jc w:val="center"/>
            </w:pPr>
            <w:r w:rsidRPr="002C1CD4">
              <w:t>Frequencies</w:t>
            </w:r>
          </w:p>
        </w:tc>
        <w:tc>
          <w:tcPr>
            <w:tcW w:w="2862" w:type="dxa"/>
            <w:tcBorders>
              <w:top w:val="single" w:sz="4" w:space="0" w:color="auto"/>
              <w:left w:val="single" w:sz="4" w:space="0" w:color="auto"/>
              <w:bottom w:val="single" w:sz="4" w:space="0" w:color="auto"/>
              <w:right w:val="single" w:sz="4" w:space="0" w:color="auto"/>
            </w:tcBorders>
            <w:hideMark/>
          </w:tcPr>
          <w:p w:rsidR="00B37EA7" w:rsidRPr="002C1CD4" w:rsidP="00815D4B" w14:paraId="3AFA1588" w14:textId="77777777">
            <w:pPr>
              <w:jc w:val="center"/>
            </w:pPr>
            <w:r w:rsidRPr="002C1CD4">
              <w:t>Emission types authorized</w:t>
            </w:r>
          </w:p>
        </w:tc>
        <w:tc>
          <w:tcPr>
            <w:tcW w:w="2600" w:type="dxa"/>
            <w:tcBorders>
              <w:top w:val="single" w:sz="4" w:space="0" w:color="auto"/>
              <w:left w:val="single" w:sz="4" w:space="0" w:color="auto"/>
              <w:bottom w:val="single" w:sz="4" w:space="0" w:color="auto"/>
              <w:right w:val="nil"/>
            </w:tcBorders>
            <w:hideMark/>
          </w:tcPr>
          <w:p w:rsidR="00B37EA7" w:rsidRPr="002C1CD4" w:rsidP="00815D4B" w14:paraId="2718E756" w14:textId="77777777">
            <w:pPr>
              <w:ind w:right="-118"/>
              <w:jc w:val="center"/>
            </w:pPr>
            <w:r w:rsidRPr="002C1CD4">
              <w:t>Standards see § 97.307(f), paragraph:</w:t>
            </w:r>
          </w:p>
        </w:tc>
      </w:tr>
      <w:tr w14:paraId="5D42DC39" w14:textId="77777777" w:rsidTr="009941A5">
        <w:tblPrEx>
          <w:tblW w:w="0" w:type="auto"/>
          <w:tblLook w:val="04A0"/>
        </w:tblPrEx>
        <w:tc>
          <w:tcPr>
            <w:tcW w:w="9350" w:type="dxa"/>
            <w:gridSpan w:val="4"/>
            <w:tcBorders>
              <w:top w:val="single" w:sz="4" w:space="0" w:color="auto"/>
              <w:left w:val="nil"/>
              <w:bottom w:val="single" w:sz="4" w:space="0" w:color="auto"/>
              <w:right w:val="single" w:sz="4" w:space="0" w:color="auto"/>
            </w:tcBorders>
            <w:hideMark/>
          </w:tcPr>
          <w:p w:rsidR="00B121C8" w:rsidRPr="002C1CD4" w:rsidP="00B121C8" w14:paraId="55E8C10C" w14:textId="43FD9767">
            <w:pPr>
              <w:ind w:left="-108"/>
              <w:jc w:val="center"/>
            </w:pPr>
            <w:r w:rsidRPr="002C1CD4">
              <w:t>* *</w:t>
            </w:r>
            <w:r>
              <w:t xml:space="preserve"> </w:t>
            </w:r>
            <w:r w:rsidRPr="002C1CD4">
              <w:t>* *</w:t>
            </w:r>
            <w:r>
              <w:t xml:space="preserve"> </w:t>
            </w:r>
            <w:r w:rsidRPr="002C1CD4">
              <w:t>* *</w:t>
            </w:r>
            <w:r>
              <w:t xml:space="preserve"> </w:t>
            </w:r>
            <w:r w:rsidRPr="002C1CD4">
              <w:t>*</w:t>
            </w:r>
          </w:p>
        </w:tc>
      </w:tr>
      <w:tr w14:paraId="509969F8" w14:textId="77777777" w:rsidTr="00815D4B">
        <w:tblPrEx>
          <w:tblW w:w="0" w:type="auto"/>
          <w:tblLook w:val="04A0"/>
        </w:tblPrEx>
        <w:tc>
          <w:tcPr>
            <w:tcW w:w="1368" w:type="dxa"/>
            <w:tcBorders>
              <w:top w:val="single" w:sz="4" w:space="0" w:color="auto"/>
              <w:left w:val="nil"/>
              <w:bottom w:val="single" w:sz="4" w:space="0" w:color="auto"/>
              <w:right w:val="single" w:sz="4" w:space="0" w:color="auto"/>
            </w:tcBorders>
            <w:hideMark/>
          </w:tcPr>
          <w:p w:rsidR="00B37EA7" w:rsidRPr="002C1CD4" w:rsidP="00815D4B" w14:paraId="69076201" w14:textId="77777777">
            <w:pPr>
              <w:ind w:left="-108"/>
            </w:pPr>
            <w:r w:rsidRPr="002C1CD4">
              <w:t>HF:</w:t>
            </w:r>
          </w:p>
        </w:tc>
        <w:tc>
          <w:tcPr>
            <w:tcW w:w="2520" w:type="dxa"/>
            <w:tcBorders>
              <w:top w:val="single" w:sz="4" w:space="0" w:color="auto"/>
              <w:left w:val="single" w:sz="4" w:space="0" w:color="auto"/>
              <w:bottom w:val="single" w:sz="4" w:space="0" w:color="auto"/>
              <w:right w:val="single" w:sz="4" w:space="0" w:color="auto"/>
            </w:tcBorders>
          </w:tcPr>
          <w:p w:rsidR="00B37EA7" w:rsidRPr="002C1CD4" w:rsidP="00815D4B" w14:paraId="5B479E66" w14:textId="77777777"/>
        </w:tc>
        <w:tc>
          <w:tcPr>
            <w:tcW w:w="2862" w:type="dxa"/>
            <w:tcBorders>
              <w:top w:val="single" w:sz="4" w:space="0" w:color="auto"/>
              <w:left w:val="single" w:sz="4" w:space="0" w:color="auto"/>
              <w:bottom w:val="single" w:sz="4" w:space="0" w:color="auto"/>
              <w:right w:val="single" w:sz="4" w:space="0" w:color="auto"/>
            </w:tcBorders>
          </w:tcPr>
          <w:p w:rsidR="00B37EA7" w:rsidRPr="002C1CD4" w:rsidP="00815D4B" w14:paraId="65948751" w14:textId="77777777"/>
        </w:tc>
        <w:tc>
          <w:tcPr>
            <w:tcW w:w="2600" w:type="dxa"/>
            <w:tcBorders>
              <w:top w:val="single" w:sz="4" w:space="0" w:color="auto"/>
              <w:left w:val="single" w:sz="4" w:space="0" w:color="auto"/>
              <w:bottom w:val="single" w:sz="4" w:space="0" w:color="auto"/>
              <w:right w:val="nil"/>
            </w:tcBorders>
          </w:tcPr>
          <w:p w:rsidR="00B37EA7" w:rsidRPr="002C1CD4" w:rsidP="00815D4B" w14:paraId="0E182D95" w14:textId="77777777">
            <w:pPr>
              <w:ind w:right="-118"/>
            </w:pPr>
          </w:p>
        </w:tc>
      </w:tr>
      <w:tr w14:paraId="7C94E3CD" w14:textId="77777777" w:rsidTr="00FC3297">
        <w:tblPrEx>
          <w:tblW w:w="0" w:type="auto"/>
          <w:tblLook w:val="04A0"/>
        </w:tblPrEx>
        <w:tc>
          <w:tcPr>
            <w:tcW w:w="9350" w:type="dxa"/>
            <w:gridSpan w:val="4"/>
            <w:tcBorders>
              <w:top w:val="single" w:sz="4" w:space="0" w:color="auto"/>
              <w:left w:val="nil"/>
              <w:bottom w:val="single" w:sz="4" w:space="0" w:color="auto"/>
              <w:right w:val="single" w:sz="4" w:space="0" w:color="auto"/>
            </w:tcBorders>
            <w:hideMark/>
          </w:tcPr>
          <w:p w:rsidR="00B121C8" w:rsidRPr="002C1CD4" w:rsidP="00B121C8" w14:paraId="48D3B35D" w14:textId="183F94C8">
            <w:pPr>
              <w:ind w:left="-108"/>
              <w:jc w:val="center"/>
            </w:pPr>
            <w:r w:rsidRPr="002C1CD4">
              <w:t>* *</w:t>
            </w:r>
            <w:r>
              <w:t xml:space="preserve"> </w:t>
            </w:r>
            <w:r w:rsidRPr="002C1CD4">
              <w:t>* *</w:t>
            </w:r>
            <w:r>
              <w:t xml:space="preserve"> </w:t>
            </w:r>
            <w:r w:rsidRPr="002C1CD4">
              <w:t>* *</w:t>
            </w:r>
            <w:r>
              <w:t xml:space="preserve"> </w:t>
            </w:r>
            <w:r w:rsidRPr="002C1CD4">
              <w:t>*</w:t>
            </w:r>
          </w:p>
        </w:tc>
      </w:tr>
      <w:tr w14:paraId="44388B7A" w14:textId="77777777" w:rsidTr="00815D4B">
        <w:tblPrEx>
          <w:tblW w:w="0" w:type="auto"/>
          <w:tblLook w:val="04A0"/>
        </w:tblPrEx>
        <w:tc>
          <w:tcPr>
            <w:tcW w:w="1368" w:type="dxa"/>
            <w:tcBorders>
              <w:top w:val="single" w:sz="4" w:space="0" w:color="auto"/>
              <w:left w:val="nil"/>
              <w:bottom w:val="single" w:sz="4" w:space="0" w:color="auto"/>
              <w:right w:val="single" w:sz="4" w:space="0" w:color="auto"/>
            </w:tcBorders>
            <w:hideMark/>
          </w:tcPr>
          <w:p w:rsidR="00B37EA7" w:rsidRPr="002C1CD4" w:rsidP="00B121C8" w14:paraId="76F43AB0" w14:textId="77777777">
            <w:pPr>
              <w:kinsoku w:val="0"/>
              <w:overflowPunct w:val="0"/>
              <w:autoSpaceDE w:val="0"/>
              <w:autoSpaceDN w:val="0"/>
              <w:adjustRightInd w:val="0"/>
              <w:ind w:left="-108"/>
              <w:jc w:val="center"/>
              <w:rPr>
                <w:snapToGrid/>
                <w:kern w:val="0"/>
              </w:rPr>
            </w:pPr>
            <w:r w:rsidRPr="002C1CD4">
              <w:t>60 m</w:t>
            </w:r>
          </w:p>
        </w:tc>
        <w:tc>
          <w:tcPr>
            <w:tcW w:w="2520" w:type="dxa"/>
            <w:tcBorders>
              <w:top w:val="single" w:sz="4" w:space="0" w:color="auto"/>
              <w:left w:val="single" w:sz="4" w:space="0" w:color="auto"/>
              <w:bottom w:val="single" w:sz="4" w:space="0" w:color="auto"/>
              <w:right w:val="single" w:sz="4" w:space="0" w:color="auto"/>
            </w:tcBorders>
            <w:hideMark/>
          </w:tcPr>
          <w:p w:rsidR="00B37EA7" w:rsidRPr="002C1CD4" w:rsidP="00815D4B" w14:paraId="127C5EA9" w14:textId="77777777">
            <w:pPr>
              <w:kinsoku w:val="0"/>
              <w:overflowPunct w:val="0"/>
              <w:autoSpaceDE w:val="0"/>
              <w:autoSpaceDN w:val="0"/>
              <w:adjustRightInd w:val="0"/>
              <w:ind w:right="-35"/>
            </w:pPr>
            <w:r w:rsidRPr="002C1CD4">
              <w:rPr>
                <w:spacing w:val="-1"/>
              </w:rPr>
              <w:t>5.3515</w:t>
            </w:r>
            <w:r w:rsidRPr="002C1CD4">
              <w:rPr>
                <w:spacing w:val="-1"/>
              </w:rPr>
              <w:noBreakHyphen/>
              <w:t>5.3665</w:t>
            </w:r>
            <w:r w:rsidRPr="002C1CD4">
              <w:t xml:space="preserve"> MHz</w:t>
            </w:r>
          </w:p>
        </w:tc>
        <w:tc>
          <w:tcPr>
            <w:tcW w:w="2862" w:type="dxa"/>
            <w:tcBorders>
              <w:top w:val="single" w:sz="4" w:space="0" w:color="auto"/>
              <w:left w:val="single" w:sz="4" w:space="0" w:color="auto"/>
              <w:bottom w:val="single" w:sz="4" w:space="0" w:color="auto"/>
              <w:right w:val="single" w:sz="4" w:space="0" w:color="auto"/>
            </w:tcBorders>
            <w:hideMark/>
          </w:tcPr>
          <w:p w:rsidR="00B37EA7" w:rsidRPr="002C1CD4" w:rsidP="00815D4B" w14:paraId="48484273" w14:textId="2203FE05">
            <w:pPr>
              <w:kinsoku w:val="0"/>
              <w:overflowPunct w:val="0"/>
              <w:autoSpaceDE w:val="0"/>
              <w:autoSpaceDN w:val="0"/>
              <w:adjustRightInd w:val="0"/>
              <w:ind w:left="8"/>
            </w:pPr>
            <w:r w:rsidRPr="002C1CD4">
              <w:rPr>
                <w:spacing w:val="-1"/>
              </w:rPr>
              <w:t>Phone,</w:t>
            </w:r>
            <w:r w:rsidRPr="002C1CD4">
              <w:t xml:space="preserve"> RTTY, </w:t>
            </w:r>
            <w:r w:rsidRPr="002C1CD4">
              <w:rPr>
                <w:spacing w:val="-1"/>
              </w:rPr>
              <w:t>data</w:t>
            </w:r>
          </w:p>
        </w:tc>
        <w:tc>
          <w:tcPr>
            <w:tcW w:w="2600" w:type="dxa"/>
            <w:tcBorders>
              <w:top w:val="single" w:sz="4" w:space="0" w:color="auto"/>
              <w:left w:val="single" w:sz="4" w:space="0" w:color="auto"/>
              <w:bottom w:val="single" w:sz="4" w:space="0" w:color="auto"/>
              <w:right w:val="nil"/>
            </w:tcBorders>
            <w:hideMark/>
          </w:tcPr>
          <w:p w:rsidR="00B37EA7" w:rsidRPr="002C1CD4" w:rsidP="00815D4B" w14:paraId="172A1371" w14:textId="77777777">
            <w:pPr>
              <w:kinsoku w:val="0"/>
              <w:overflowPunct w:val="0"/>
              <w:autoSpaceDE w:val="0"/>
              <w:autoSpaceDN w:val="0"/>
              <w:adjustRightInd w:val="0"/>
              <w:ind w:left="8"/>
            </w:pPr>
            <w:r w:rsidRPr="002C1CD4">
              <w:t>(14)</w:t>
            </w:r>
          </w:p>
        </w:tc>
      </w:tr>
      <w:tr w14:paraId="25D7368E" w14:textId="77777777" w:rsidTr="00B44C85">
        <w:tblPrEx>
          <w:tblW w:w="0" w:type="auto"/>
          <w:tblLook w:val="04A0"/>
        </w:tblPrEx>
        <w:tc>
          <w:tcPr>
            <w:tcW w:w="9350" w:type="dxa"/>
            <w:gridSpan w:val="4"/>
            <w:tcBorders>
              <w:top w:val="single" w:sz="4" w:space="0" w:color="auto"/>
              <w:left w:val="nil"/>
              <w:bottom w:val="single" w:sz="4" w:space="0" w:color="auto"/>
              <w:right w:val="single" w:sz="4" w:space="0" w:color="auto"/>
            </w:tcBorders>
            <w:hideMark/>
          </w:tcPr>
          <w:p w:rsidR="00B121C8" w:rsidRPr="002C1CD4" w:rsidP="00B121C8" w14:paraId="5A87C681" w14:textId="2E821BB5">
            <w:pPr>
              <w:ind w:left="-108"/>
              <w:jc w:val="center"/>
            </w:pPr>
            <w:r w:rsidRPr="002C1CD4">
              <w:t>* *</w:t>
            </w:r>
            <w:r>
              <w:t xml:space="preserve"> </w:t>
            </w:r>
            <w:r w:rsidRPr="002C1CD4">
              <w:t>* *</w:t>
            </w:r>
            <w:r>
              <w:t xml:space="preserve"> </w:t>
            </w:r>
            <w:r w:rsidRPr="002C1CD4">
              <w:t>* *</w:t>
            </w:r>
            <w:r>
              <w:t xml:space="preserve"> </w:t>
            </w:r>
            <w:r w:rsidRPr="002C1CD4">
              <w:t>*</w:t>
            </w:r>
          </w:p>
        </w:tc>
      </w:tr>
    </w:tbl>
    <w:p w:rsidR="00B37EA7" w:rsidP="00B37EA7" w14:paraId="4C54AA72" w14:textId="77777777">
      <w:pPr>
        <w:ind w:left="720"/>
        <w:rPr>
          <w:szCs w:val="22"/>
        </w:rPr>
      </w:pPr>
    </w:p>
    <w:p w:rsidR="00B121C8" w:rsidRPr="002C1CD4" w:rsidP="00B37EA7" w14:paraId="3543F8F2" w14:textId="77777777">
      <w:pPr>
        <w:ind w:left="720"/>
        <w:rPr>
          <w:szCs w:val="22"/>
        </w:rPr>
      </w:pPr>
    </w:p>
    <w:p w:rsidR="00B37EA7" w:rsidRPr="002C1CD4" w:rsidP="00B37EA7" w14:paraId="671BAE7B" w14:textId="77777777">
      <w:pPr>
        <w:ind w:left="720"/>
      </w:pPr>
      <w:r>
        <w:t>19.</w:t>
      </w:r>
      <w:r>
        <w:tab/>
        <w:t>Amend s</w:t>
      </w:r>
      <w:r w:rsidRPr="002C1CD4">
        <w:t>ection 97.307 by revising paragraph (f)(14) to read as follows:</w:t>
      </w:r>
    </w:p>
    <w:p w:rsidR="00B37EA7" w:rsidRPr="002C1CD4" w:rsidP="00B37EA7" w14:paraId="2C018112" w14:textId="77777777">
      <w:pPr>
        <w:ind w:left="720"/>
      </w:pPr>
    </w:p>
    <w:p w:rsidR="00B37EA7" w:rsidRPr="002C1CD4" w:rsidP="00B37EA7" w14:paraId="50C167F4" w14:textId="77777777">
      <w:pPr>
        <w:rPr>
          <w:b/>
        </w:rPr>
      </w:pPr>
      <w:r w:rsidRPr="002C1CD4">
        <w:rPr>
          <w:b/>
        </w:rPr>
        <w:t>§ 97.307   Emission standards.</w:t>
      </w:r>
    </w:p>
    <w:p w:rsidR="00B37EA7" w:rsidP="00B37EA7" w14:paraId="26BDE25F" w14:textId="77777777">
      <w:pPr>
        <w:ind w:firstLine="360"/>
      </w:pPr>
    </w:p>
    <w:p w:rsidR="00B37EA7" w:rsidRPr="002C1CD4" w:rsidP="00B37EA7" w14:paraId="5DA20B1C" w14:textId="77777777">
      <w:pPr>
        <w:ind w:firstLine="360"/>
      </w:pPr>
      <w:r w:rsidRPr="002C1CD4">
        <w:t>* * * * *</w:t>
      </w:r>
    </w:p>
    <w:p w:rsidR="00B37EA7" w:rsidRPr="002C1CD4" w:rsidP="00B37EA7" w14:paraId="2C911EA5" w14:textId="77777777">
      <w:pPr>
        <w:ind w:firstLine="360"/>
      </w:pPr>
    </w:p>
    <w:p w:rsidR="00B37EA7" w:rsidRPr="002C1CD4" w:rsidP="00B37EA7" w14:paraId="565161E1" w14:textId="77777777">
      <w:pPr>
        <w:ind w:firstLine="360"/>
      </w:pPr>
      <w:r w:rsidRPr="002C1CD4">
        <w:t>(f) * * *</w:t>
      </w:r>
    </w:p>
    <w:p w:rsidR="00B37EA7" w:rsidRPr="002C1CD4" w:rsidP="00B121C8" w14:paraId="50A8EBD3" w14:textId="77777777"/>
    <w:p w:rsidR="00B37EA7" w:rsidRPr="002C1CD4" w:rsidP="00B37EA7" w14:paraId="7B6BD444" w14:textId="77777777">
      <w:pPr>
        <w:ind w:firstLine="360"/>
        <w:rPr>
          <w:rFonts w:eastAsia="Calibri"/>
          <w:snapToGrid/>
          <w:kern w:val="0"/>
        </w:rPr>
      </w:pPr>
      <w:r w:rsidRPr="002C1CD4">
        <w:t xml:space="preserve">(14) </w:t>
      </w:r>
      <w:r w:rsidRPr="002C1CD4">
        <w:rPr>
          <w:rFonts w:eastAsia="Calibri"/>
        </w:rPr>
        <w:t xml:space="preserve">In the 60 m band: (i) A station may transmit only phone, RTTY, data, and CW emissions. RTTY or data emissions shall meet the digital code specifications listed in </w:t>
      </w:r>
      <w:r>
        <w:rPr>
          <w:rFonts w:eastAsia="Calibri"/>
        </w:rPr>
        <w:t>§</w:t>
      </w:r>
      <w:r w:rsidRPr="002C1CD4">
        <w:rPr>
          <w:rFonts w:eastAsia="Calibri"/>
        </w:rPr>
        <w:t xml:space="preserve"> 97.309.  Emissions shall not exceed a bandwidth of 2.8 kilohertz.</w:t>
      </w:r>
    </w:p>
    <w:p w:rsidR="00B37EA7" w:rsidRPr="002C1CD4" w:rsidP="00B37EA7" w14:paraId="72BB3401" w14:textId="77777777">
      <w:pPr>
        <w:ind w:firstLine="360"/>
        <w:rPr>
          <w:rFonts w:eastAsia="Calibri"/>
        </w:rPr>
      </w:pPr>
      <w:r w:rsidRPr="002C1CD4">
        <w:rPr>
          <w:rFonts w:eastAsia="Calibri"/>
        </w:rPr>
        <w:t xml:space="preserve"> </w:t>
      </w:r>
    </w:p>
    <w:p w:rsidR="00B37EA7" w:rsidRPr="002C1CD4" w:rsidP="00B37EA7" w14:paraId="12C6FB95" w14:textId="77777777">
      <w:pPr>
        <w:ind w:firstLine="360"/>
        <w:rPr>
          <w:rFonts w:eastAsia="Calibri"/>
        </w:rPr>
      </w:pPr>
      <w:r w:rsidRPr="002C1CD4">
        <w:rPr>
          <w:rFonts w:eastAsia="Calibri"/>
        </w:rPr>
        <w:t>(ii) The control operator of a station transmitting data or RTTY emissions must exercise care to limit the length of transmissions so as to avoid causing harmful interference to United States Government stations.</w:t>
      </w:r>
    </w:p>
    <w:p w:rsidR="00B37EA7" w:rsidRPr="002C1CD4" w:rsidP="00B37EA7" w14:paraId="76AE4849" w14:textId="77777777"/>
    <w:p w:rsidR="00B37EA7" w:rsidRPr="002C1CD4" w:rsidP="00B37EA7" w14:paraId="17180B76" w14:textId="77777777">
      <w:pPr>
        <w:ind w:left="720"/>
      </w:pPr>
      <w:r>
        <w:t>20.</w:t>
      </w:r>
      <w:r>
        <w:tab/>
        <w:t>Amend s</w:t>
      </w:r>
      <w:r w:rsidRPr="002C1CD4">
        <w:t>ection 97.313 by revising paragraph</w:t>
      </w:r>
      <w:r>
        <w:t>s</w:t>
      </w:r>
      <w:r w:rsidRPr="002C1CD4">
        <w:t xml:space="preserve"> </w:t>
      </w:r>
      <w:r>
        <w:t xml:space="preserve">(f) and </w:t>
      </w:r>
      <w:r w:rsidRPr="002C1CD4">
        <w:t>(i) to read as follows:</w:t>
      </w:r>
    </w:p>
    <w:p w:rsidR="00B37EA7" w:rsidRPr="002C1CD4" w:rsidP="00B37EA7" w14:paraId="107C79EC" w14:textId="77777777">
      <w:pPr>
        <w:tabs>
          <w:tab w:val="left" w:pos="810"/>
          <w:tab w:val="left" w:pos="1080"/>
        </w:tabs>
        <w:suppressAutoHyphens/>
        <w:rPr>
          <w:b/>
        </w:rPr>
      </w:pPr>
    </w:p>
    <w:p w:rsidR="00B37EA7" w:rsidRPr="002C1CD4" w:rsidP="00B37EA7" w14:paraId="125E143A" w14:textId="77777777">
      <w:pPr>
        <w:tabs>
          <w:tab w:val="left" w:pos="810"/>
          <w:tab w:val="left" w:pos="1080"/>
        </w:tabs>
        <w:suppressAutoHyphens/>
        <w:rPr>
          <w:b/>
        </w:rPr>
      </w:pPr>
      <w:r w:rsidRPr="002C1CD4">
        <w:rPr>
          <w:b/>
        </w:rPr>
        <w:t>§ 97.313   Transmitter power standards.</w:t>
      </w:r>
    </w:p>
    <w:p w:rsidR="00B37EA7" w:rsidRPr="002C1CD4" w:rsidP="00B37EA7" w14:paraId="3E3A9F1B" w14:textId="77777777">
      <w:pPr>
        <w:ind w:firstLine="360"/>
      </w:pPr>
    </w:p>
    <w:p w:rsidR="00B37EA7" w:rsidP="00B37EA7" w14:paraId="69F6A4D3" w14:textId="77777777">
      <w:pPr>
        <w:ind w:firstLine="360"/>
      </w:pPr>
      <w:r w:rsidRPr="002C1CD4">
        <w:t>* * * * *</w:t>
      </w:r>
    </w:p>
    <w:p w:rsidR="00B37EA7" w:rsidP="00B37EA7" w14:paraId="361E2093" w14:textId="77777777">
      <w:pPr>
        <w:ind w:firstLine="360"/>
      </w:pPr>
    </w:p>
    <w:p w:rsidR="00B37EA7" w:rsidP="000A4728" w14:paraId="3CD46CC9" w14:textId="2492AEB9">
      <w:pPr>
        <w:widowControl/>
        <w:autoSpaceDE w:val="0"/>
        <w:autoSpaceDN w:val="0"/>
        <w:adjustRightInd w:val="0"/>
        <w:ind w:firstLine="360"/>
        <w:rPr>
          <w:rFonts w:eastAsia="Calibri"/>
        </w:rPr>
      </w:pPr>
      <w:r w:rsidRPr="002C1CD4">
        <w:rPr>
          <w:rFonts w:eastAsia="Calibri"/>
        </w:rPr>
        <w:t>(</w:t>
      </w:r>
      <w:r>
        <w:rPr>
          <w:rFonts w:eastAsia="Calibri"/>
        </w:rPr>
        <w:t>f</w:t>
      </w:r>
      <w:r w:rsidRPr="002C1CD4">
        <w:rPr>
          <w:rFonts w:eastAsia="Calibri"/>
        </w:rPr>
        <w:t xml:space="preserve">) </w:t>
      </w:r>
      <w:r>
        <w:t xml:space="preserve">No station may transmit with a transmitter power exceeding 50 W PEP on the UHF 70 cm band from an area specified in paragraph (i) of footnote US270 in </w:t>
      </w:r>
      <w:r w:rsidRPr="00B121C8">
        <w:t>§ 2.106</w:t>
      </w:r>
      <w:r w:rsidR="00B121C8">
        <w:t xml:space="preserve"> of this chapter</w:t>
      </w:r>
      <w:r>
        <w:t>, unless expressly authorized by the FCC after mutual agreement, on a case-by-case basis, between the Regional Director of the applicable field facility and the military area frequency coordinator at the applicable military base.  An Earth station or telecommand station, however, may transmit on the 435-438 MHz segment with a maximum of 611 W effective radiated power (1 kW equivalent isotropically radiated power) without the authorization otherwise required.  The transmitting antenna elevation angle between the lower half-power (−3 dB relative to the peak or antenna bore sight) point and the horizon must always be greater than 10°.</w:t>
      </w:r>
    </w:p>
    <w:p w:rsidR="00B37EA7" w:rsidP="00B37EA7" w14:paraId="3C5E3C80" w14:textId="77777777">
      <w:pPr>
        <w:ind w:firstLine="360"/>
      </w:pPr>
    </w:p>
    <w:p w:rsidR="00B37EA7" w:rsidRPr="002C1CD4" w:rsidP="00B37EA7" w14:paraId="0643E068" w14:textId="77777777">
      <w:pPr>
        <w:ind w:firstLine="360"/>
      </w:pPr>
      <w:r w:rsidRPr="002C1CD4">
        <w:t>* * * * *</w:t>
      </w:r>
    </w:p>
    <w:p w:rsidR="00B37EA7" w:rsidRPr="002C1CD4" w:rsidP="00B37EA7" w14:paraId="7504AA74" w14:textId="77777777">
      <w:pPr>
        <w:ind w:firstLine="360"/>
      </w:pPr>
    </w:p>
    <w:p w:rsidR="00B37EA7" w:rsidRPr="002C1CD4" w:rsidP="00B37EA7" w14:paraId="4F0C1894" w14:textId="77777777">
      <w:pPr>
        <w:tabs>
          <w:tab w:val="left" w:pos="810"/>
          <w:tab w:val="left" w:pos="1080"/>
        </w:tabs>
        <w:suppressAutoHyphens/>
        <w:ind w:firstLine="360"/>
      </w:pPr>
      <w:r w:rsidRPr="002C1CD4">
        <w:t xml:space="preserve">(i) No station may transmit on frequencies in the 60 m band with a radiated power exceeding 15 W </w:t>
      </w:r>
      <w:r w:rsidRPr="003E4E73">
        <w:t>(insert value at order stage)</w:t>
      </w:r>
      <w:r w:rsidRPr="002C1CD4">
        <w:t>.  For the purpose of computing EIRP, the transmitter PEP will be multiplied by the antenna gain relative to an isotropic antenna. An isotropic antenna will be presumed to have a gain of 1 (0 </w:t>
      </w:r>
      <w:r w:rsidRPr="002C1CD4">
        <w:t>dBi</w:t>
      </w:r>
      <w:r w:rsidRPr="002C1CD4">
        <w:t>).  Licensees must maintain in their station records either the antenna manufacturer's data on the antenna gain or calculations of the antenna gain.</w:t>
      </w:r>
    </w:p>
    <w:p w:rsidR="00B37EA7" w:rsidRPr="002C1CD4" w:rsidP="00B37EA7" w14:paraId="1E17CA19" w14:textId="77777777">
      <w:pPr>
        <w:ind w:firstLine="360"/>
      </w:pPr>
    </w:p>
    <w:p w:rsidR="00B37EA7" w:rsidRPr="002C1CD4" w:rsidP="00B37EA7" w14:paraId="11B0DCE1" w14:textId="77777777">
      <w:pPr>
        <w:ind w:firstLine="360"/>
      </w:pPr>
      <w:r w:rsidRPr="002C1CD4">
        <w:t>* * * * *</w:t>
      </w:r>
    </w:p>
    <w:p w:rsidR="00B37EA7" w:rsidRPr="002C1CD4" w:rsidP="00B37EA7" w14:paraId="49165544" w14:textId="77777777">
      <w:pPr>
        <w:ind w:firstLine="360"/>
        <w:rPr>
          <w:szCs w:val="22"/>
        </w:rPr>
      </w:pPr>
    </w:p>
    <w:p w:rsidR="00B37EA7" w:rsidRPr="002C1CD4" w:rsidP="00B37EA7" w14:paraId="78D1EE03" w14:textId="77777777">
      <w:pPr>
        <w:rPr>
          <w:b/>
          <w:bCs/>
        </w:rPr>
      </w:pPr>
      <w:bookmarkStart w:id="5507" w:name="_Toc65414245"/>
      <w:r w:rsidRPr="002C1CD4">
        <w:rPr>
          <w:b/>
          <w:bCs/>
        </w:rPr>
        <w:t>PART 101—FIXED MICROWAVE SERVICES</w:t>
      </w:r>
      <w:bookmarkEnd w:id="5507"/>
    </w:p>
    <w:p w:rsidR="00B37EA7" w:rsidRPr="002C1CD4" w:rsidP="00B37EA7" w14:paraId="28A4E0E7" w14:textId="77777777">
      <w:pPr>
        <w:ind w:left="720"/>
      </w:pPr>
    </w:p>
    <w:p w:rsidR="00B37EA7" w:rsidRPr="002C1CD4" w:rsidP="00B37EA7" w14:paraId="5854C27A" w14:textId="77777777">
      <w:pPr>
        <w:ind w:left="720"/>
      </w:pPr>
      <w:r>
        <w:t>21.</w:t>
      </w:r>
      <w:r>
        <w:tab/>
      </w:r>
      <w:r w:rsidRPr="002C1CD4">
        <w:t>The authority citation for part 101 continues to read as follows:</w:t>
      </w:r>
    </w:p>
    <w:p w:rsidR="00B37EA7" w:rsidRPr="002C1CD4" w:rsidP="00B37EA7" w14:paraId="46B5A3E0" w14:textId="77777777">
      <w:pPr>
        <w:ind w:left="720"/>
      </w:pPr>
    </w:p>
    <w:p w:rsidR="00B37EA7" w:rsidRPr="002C1CD4" w:rsidP="00B37EA7" w14:paraId="415CB53F" w14:textId="77777777">
      <w:pPr>
        <w:ind w:firstLine="360"/>
      </w:pPr>
      <w:r w:rsidRPr="002C1CD4">
        <w:rPr>
          <w:smallCaps/>
        </w:rPr>
        <w:t>Authority</w:t>
      </w:r>
      <w:r w:rsidRPr="002C1CD4">
        <w:t>: 47 U.S.C. 154, 303.</w:t>
      </w:r>
    </w:p>
    <w:p w:rsidR="00B37EA7" w:rsidRPr="002C1CD4" w:rsidP="00B37EA7" w14:paraId="1CA208CE" w14:textId="77777777">
      <w:pPr>
        <w:ind w:firstLine="360"/>
        <w:rPr>
          <w:szCs w:val="22"/>
        </w:rPr>
      </w:pPr>
    </w:p>
    <w:p w:rsidR="00B37EA7" w:rsidRPr="002C1CD4" w:rsidP="00B37EA7" w14:paraId="0F38954A" w14:textId="77777777">
      <w:pPr>
        <w:ind w:left="720"/>
        <w:rPr>
          <w:szCs w:val="22"/>
        </w:rPr>
      </w:pPr>
      <w:r>
        <w:rPr>
          <w:szCs w:val="22"/>
        </w:rPr>
        <w:t>22.</w:t>
      </w:r>
      <w:r>
        <w:rPr>
          <w:szCs w:val="22"/>
        </w:rPr>
        <w:tab/>
      </w:r>
      <w:r w:rsidRPr="002C1CD4">
        <w:rPr>
          <w:szCs w:val="22"/>
        </w:rPr>
        <w:t>Remove and reserve § 101.83.</w:t>
      </w:r>
    </w:p>
    <w:p w:rsidR="00B37EA7" w:rsidRPr="002C1CD4" w:rsidP="00B37EA7" w14:paraId="08C3F22E" w14:textId="77777777">
      <w:pPr>
        <w:ind w:left="720"/>
        <w:rPr>
          <w:szCs w:val="22"/>
        </w:rPr>
      </w:pPr>
    </w:p>
    <w:p w:rsidR="00B37EA7" w:rsidRPr="002C1CD4" w:rsidP="00B37EA7" w14:paraId="602E8E53" w14:textId="7B44E9C7">
      <w:pPr>
        <w:shd w:val="clear" w:color="auto" w:fill="FFFFFF"/>
        <w:rPr>
          <w:snapToGrid/>
          <w:color w:val="000000"/>
          <w:kern w:val="0"/>
          <w:szCs w:val="22"/>
        </w:rPr>
      </w:pPr>
      <w:bookmarkStart w:id="5508" w:name="se47.5.101_183"/>
      <w:bookmarkEnd w:id="5508"/>
      <w:r w:rsidRPr="002C1CD4">
        <w:rPr>
          <w:b/>
          <w:bCs/>
          <w:snapToGrid/>
          <w:color w:val="000000"/>
          <w:kern w:val="0"/>
          <w:szCs w:val="22"/>
        </w:rPr>
        <w:t>§ 101.83   </w:t>
      </w:r>
      <w:r w:rsidRPr="002C1CD4">
        <w:rPr>
          <w:snapToGrid/>
          <w:color w:val="000000"/>
          <w:kern w:val="0"/>
          <w:szCs w:val="22"/>
        </w:rPr>
        <w:t>[</w:t>
      </w:r>
      <w:r w:rsidR="00B121C8">
        <w:rPr>
          <w:snapToGrid/>
          <w:color w:val="000000"/>
          <w:kern w:val="0"/>
          <w:szCs w:val="22"/>
        </w:rPr>
        <w:t xml:space="preserve">Removed and </w:t>
      </w:r>
      <w:r w:rsidRPr="002C1CD4">
        <w:rPr>
          <w:snapToGrid/>
          <w:color w:val="000000"/>
          <w:kern w:val="0"/>
          <w:szCs w:val="22"/>
        </w:rPr>
        <w:t>Reserved]</w:t>
      </w:r>
    </w:p>
    <w:p w:rsidR="00B37EA7" w:rsidRPr="002C1CD4" w:rsidP="00B37EA7" w14:paraId="7516E828" w14:textId="77777777">
      <w:pPr>
        <w:shd w:val="clear" w:color="auto" w:fill="FFFFFF"/>
        <w:ind w:firstLine="360"/>
        <w:rPr>
          <w:b/>
          <w:bCs/>
          <w:snapToGrid/>
          <w:color w:val="000000"/>
          <w:kern w:val="0"/>
          <w:szCs w:val="22"/>
        </w:rPr>
      </w:pPr>
      <w:bookmarkStart w:id="5509" w:name="se47.5.101_185"/>
      <w:bookmarkEnd w:id="5509"/>
    </w:p>
    <w:p w:rsidR="00B37EA7" w:rsidRPr="002C1CD4" w:rsidP="00B37EA7" w14:paraId="0AD536DA" w14:textId="77777777">
      <w:pPr>
        <w:ind w:left="720"/>
        <w:rPr>
          <w:szCs w:val="22"/>
        </w:rPr>
      </w:pPr>
      <w:bookmarkStart w:id="5510" w:name="_Hlk64994340"/>
      <w:r>
        <w:rPr>
          <w:szCs w:val="22"/>
        </w:rPr>
        <w:t>23.</w:t>
      </w:r>
      <w:r>
        <w:rPr>
          <w:szCs w:val="22"/>
        </w:rPr>
        <w:tab/>
      </w:r>
      <w:r w:rsidRPr="002C1CD4">
        <w:rPr>
          <w:szCs w:val="22"/>
        </w:rPr>
        <w:t>Remove and reserve § 101.85.</w:t>
      </w:r>
    </w:p>
    <w:p w:rsidR="00B37EA7" w:rsidRPr="002C1CD4" w:rsidP="00B37EA7" w14:paraId="30A60776" w14:textId="77777777">
      <w:pPr>
        <w:ind w:left="720"/>
        <w:rPr>
          <w:szCs w:val="22"/>
        </w:rPr>
      </w:pPr>
    </w:p>
    <w:bookmarkEnd w:id="5510"/>
    <w:p w:rsidR="00B37EA7" w:rsidRPr="002C1CD4" w:rsidP="00B37EA7" w14:paraId="6C791188" w14:textId="6A2046E1">
      <w:pPr>
        <w:shd w:val="clear" w:color="auto" w:fill="FFFFFF"/>
        <w:rPr>
          <w:b/>
          <w:bCs/>
          <w:snapToGrid/>
          <w:color w:val="000000"/>
          <w:kern w:val="0"/>
          <w:szCs w:val="22"/>
        </w:rPr>
      </w:pPr>
      <w:r w:rsidRPr="002C1CD4">
        <w:rPr>
          <w:b/>
          <w:bCs/>
          <w:snapToGrid/>
          <w:color w:val="000000"/>
          <w:kern w:val="0"/>
          <w:szCs w:val="22"/>
        </w:rPr>
        <w:t>§ 101.85   </w:t>
      </w:r>
      <w:r w:rsidRPr="002C1CD4">
        <w:rPr>
          <w:snapToGrid/>
          <w:color w:val="000000"/>
          <w:kern w:val="0"/>
          <w:szCs w:val="22"/>
        </w:rPr>
        <w:t>[</w:t>
      </w:r>
      <w:r w:rsidR="00B121C8">
        <w:rPr>
          <w:snapToGrid/>
          <w:color w:val="000000"/>
          <w:kern w:val="0"/>
          <w:szCs w:val="22"/>
        </w:rPr>
        <w:t xml:space="preserve">Removed and </w:t>
      </w:r>
      <w:r w:rsidRPr="002C1CD4">
        <w:rPr>
          <w:snapToGrid/>
          <w:color w:val="000000"/>
          <w:kern w:val="0"/>
          <w:szCs w:val="22"/>
        </w:rPr>
        <w:t>Reserved]</w:t>
      </w:r>
    </w:p>
    <w:p w:rsidR="00B37EA7" w:rsidRPr="00C462FC" w:rsidP="00B37EA7" w14:paraId="7BA27C2C" w14:textId="77777777">
      <w:pPr>
        <w:rPr>
          <w:b/>
          <w:bCs/>
        </w:rPr>
      </w:pPr>
      <w:bookmarkStart w:id="5511" w:name="se47.5.101_189"/>
      <w:bookmarkEnd w:id="5511"/>
    </w:p>
    <w:p w:rsidR="00B37EA7" w:rsidRPr="002C1CD4" w:rsidP="00B37EA7" w14:paraId="2382A83C" w14:textId="77777777">
      <w:pPr>
        <w:ind w:firstLine="720"/>
        <w:rPr>
          <w:szCs w:val="22"/>
        </w:rPr>
      </w:pPr>
      <w:r>
        <w:rPr>
          <w:szCs w:val="22"/>
        </w:rPr>
        <w:t>24.</w:t>
      </w:r>
      <w:r>
        <w:rPr>
          <w:szCs w:val="22"/>
        </w:rPr>
        <w:tab/>
      </w:r>
      <w:r w:rsidRPr="002C1CD4">
        <w:rPr>
          <w:szCs w:val="22"/>
        </w:rPr>
        <w:t>Remove and reserve § 101.89.</w:t>
      </w:r>
    </w:p>
    <w:p w:rsidR="00B37EA7" w:rsidRPr="002C1CD4" w:rsidP="00B37EA7" w14:paraId="667CD033" w14:textId="77777777">
      <w:pPr>
        <w:ind w:left="720"/>
        <w:rPr>
          <w:szCs w:val="22"/>
        </w:rPr>
      </w:pPr>
    </w:p>
    <w:p w:rsidR="00B37EA7" w:rsidRPr="002C1CD4" w:rsidP="00B37EA7" w14:paraId="5D4C1C87" w14:textId="673EAAED">
      <w:pPr>
        <w:shd w:val="clear" w:color="auto" w:fill="FFFFFF"/>
        <w:rPr>
          <w:snapToGrid/>
          <w:color w:val="000000"/>
          <w:kern w:val="0"/>
          <w:szCs w:val="22"/>
        </w:rPr>
      </w:pPr>
      <w:r w:rsidRPr="002C1CD4">
        <w:rPr>
          <w:b/>
          <w:bCs/>
          <w:snapToGrid/>
          <w:color w:val="000000"/>
          <w:kern w:val="0"/>
          <w:szCs w:val="22"/>
        </w:rPr>
        <w:t>§ 101.89   </w:t>
      </w:r>
      <w:r w:rsidRPr="002C1CD4">
        <w:rPr>
          <w:snapToGrid/>
          <w:color w:val="000000"/>
          <w:kern w:val="0"/>
          <w:szCs w:val="22"/>
        </w:rPr>
        <w:t>[</w:t>
      </w:r>
      <w:r w:rsidR="00B121C8">
        <w:rPr>
          <w:snapToGrid/>
          <w:color w:val="000000"/>
          <w:kern w:val="0"/>
          <w:szCs w:val="22"/>
        </w:rPr>
        <w:t xml:space="preserve">Removed and </w:t>
      </w:r>
      <w:r w:rsidRPr="002C1CD4">
        <w:rPr>
          <w:snapToGrid/>
          <w:color w:val="000000"/>
          <w:kern w:val="0"/>
          <w:szCs w:val="22"/>
        </w:rPr>
        <w:t>Reserved]</w:t>
      </w:r>
    </w:p>
    <w:p w:rsidR="00B37EA7" w:rsidRPr="002C1CD4" w:rsidP="00B37EA7" w14:paraId="4BEF4561" w14:textId="77777777">
      <w:pPr>
        <w:rPr>
          <w:b/>
          <w:bCs/>
          <w:snapToGrid/>
          <w:color w:val="000000"/>
          <w:kern w:val="0"/>
          <w:szCs w:val="22"/>
        </w:rPr>
      </w:pPr>
      <w:bookmarkStart w:id="5512" w:name="se47.5.101_191"/>
      <w:bookmarkEnd w:id="5512"/>
    </w:p>
    <w:p w:rsidR="00B37EA7" w:rsidRPr="002C1CD4" w:rsidP="00B37EA7" w14:paraId="35456804" w14:textId="77777777">
      <w:pPr>
        <w:ind w:left="720"/>
        <w:rPr>
          <w:szCs w:val="22"/>
        </w:rPr>
      </w:pPr>
      <w:r>
        <w:rPr>
          <w:szCs w:val="22"/>
        </w:rPr>
        <w:t>25.</w:t>
      </w:r>
      <w:r>
        <w:rPr>
          <w:szCs w:val="22"/>
        </w:rPr>
        <w:tab/>
      </w:r>
      <w:r w:rsidRPr="002C1CD4">
        <w:rPr>
          <w:szCs w:val="22"/>
        </w:rPr>
        <w:t>Remove and reserve § 101.91.</w:t>
      </w:r>
    </w:p>
    <w:p w:rsidR="00B37EA7" w:rsidRPr="002C1CD4" w:rsidP="00B37EA7" w14:paraId="42B429C2" w14:textId="77777777">
      <w:pPr>
        <w:ind w:left="720"/>
        <w:rPr>
          <w:szCs w:val="22"/>
        </w:rPr>
      </w:pPr>
    </w:p>
    <w:p w:rsidR="00B37EA7" w:rsidRPr="002C1CD4" w:rsidP="00B37EA7" w14:paraId="14B2DC2F" w14:textId="79A3722B">
      <w:pPr>
        <w:shd w:val="clear" w:color="auto" w:fill="FFFFFF"/>
        <w:rPr>
          <w:b/>
          <w:bCs/>
          <w:snapToGrid/>
          <w:color w:val="000000"/>
          <w:kern w:val="0"/>
          <w:szCs w:val="22"/>
        </w:rPr>
      </w:pPr>
      <w:r w:rsidRPr="002C1CD4">
        <w:rPr>
          <w:b/>
          <w:bCs/>
          <w:snapToGrid/>
          <w:color w:val="000000"/>
          <w:kern w:val="0"/>
          <w:szCs w:val="22"/>
        </w:rPr>
        <w:t>§ 101.91   </w:t>
      </w:r>
      <w:r w:rsidRPr="002C1CD4">
        <w:rPr>
          <w:snapToGrid/>
          <w:color w:val="000000"/>
          <w:kern w:val="0"/>
          <w:szCs w:val="22"/>
        </w:rPr>
        <w:t>[</w:t>
      </w:r>
      <w:r w:rsidR="00B121C8">
        <w:rPr>
          <w:snapToGrid/>
          <w:color w:val="000000"/>
          <w:kern w:val="0"/>
          <w:szCs w:val="22"/>
        </w:rPr>
        <w:t xml:space="preserve">Removed and </w:t>
      </w:r>
      <w:r w:rsidRPr="002C1CD4">
        <w:rPr>
          <w:snapToGrid/>
          <w:color w:val="000000"/>
          <w:kern w:val="0"/>
          <w:szCs w:val="22"/>
        </w:rPr>
        <w:t>Reserved]</w:t>
      </w:r>
    </w:p>
    <w:p w:rsidR="00B37EA7" w:rsidRPr="002C1CD4" w:rsidP="00B37EA7" w14:paraId="2CB5AF59" w14:textId="77777777">
      <w:pPr>
        <w:shd w:val="clear" w:color="auto" w:fill="FFFFFF"/>
        <w:ind w:firstLine="360"/>
        <w:rPr>
          <w:snapToGrid/>
          <w:color w:val="000000"/>
          <w:kern w:val="0"/>
          <w:szCs w:val="22"/>
        </w:rPr>
      </w:pPr>
      <w:r w:rsidRPr="002C1CD4">
        <w:rPr>
          <w:snapToGrid/>
          <w:color w:val="000000"/>
          <w:kern w:val="0"/>
          <w:szCs w:val="22"/>
        </w:rPr>
        <w:t xml:space="preserve"> </w:t>
      </w:r>
    </w:p>
    <w:p w:rsidR="00B37EA7" w:rsidRPr="002C1CD4" w:rsidP="00B37EA7" w14:paraId="5114AC9E" w14:textId="37A5E6B7">
      <w:pPr>
        <w:ind w:left="720"/>
        <w:rPr>
          <w:szCs w:val="22"/>
        </w:rPr>
      </w:pPr>
      <w:r>
        <w:rPr>
          <w:szCs w:val="22"/>
        </w:rPr>
        <w:t>26.</w:t>
      </w:r>
      <w:r>
        <w:rPr>
          <w:szCs w:val="22"/>
        </w:rPr>
        <w:tab/>
      </w:r>
      <w:r w:rsidRPr="002C1CD4">
        <w:rPr>
          <w:szCs w:val="22"/>
        </w:rPr>
        <w:t xml:space="preserve">Amend § 101.95 by revising the </w:t>
      </w:r>
      <w:r w:rsidR="00B121C8">
        <w:rPr>
          <w:szCs w:val="22"/>
        </w:rPr>
        <w:t xml:space="preserve">section </w:t>
      </w:r>
      <w:r w:rsidRPr="002C1CD4">
        <w:rPr>
          <w:szCs w:val="22"/>
        </w:rPr>
        <w:t>heading and paragraph (a) to read as follows:</w:t>
      </w:r>
    </w:p>
    <w:p w:rsidR="00B37EA7" w:rsidRPr="002C1CD4" w:rsidP="00B37EA7" w14:paraId="212F0796" w14:textId="77777777">
      <w:pPr>
        <w:ind w:firstLine="360"/>
        <w:rPr>
          <w:b/>
          <w:bCs/>
        </w:rPr>
      </w:pPr>
      <w:bookmarkStart w:id="5513" w:name="_Toc65414246"/>
      <w:bookmarkStart w:id="5514" w:name="_Toc65414416"/>
    </w:p>
    <w:p w:rsidR="00B37EA7" w:rsidRPr="002C1CD4" w:rsidP="00B37EA7" w14:paraId="2442C555" w14:textId="77777777">
      <w:pPr>
        <w:rPr>
          <w:b/>
          <w:bCs/>
        </w:rPr>
      </w:pPr>
      <w:r w:rsidRPr="002C1CD4">
        <w:rPr>
          <w:b/>
          <w:bCs/>
        </w:rPr>
        <w:t>§ 101.95   Provisions for grandfathered licensees in the 18.30-19.30 GHz band.</w:t>
      </w:r>
      <w:bookmarkEnd w:id="5513"/>
      <w:bookmarkEnd w:id="5514"/>
    </w:p>
    <w:p w:rsidR="00B37EA7" w:rsidRPr="002C1CD4" w:rsidP="00B37EA7" w14:paraId="30991E6E" w14:textId="77777777">
      <w:pPr>
        <w:ind w:firstLine="360"/>
      </w:pPr>
    </w:p>
    <w:p w:rsidR="00B37EA7" w:rsidRPr="002C1CD4" w:rsidP="00B37EA7" w14:paraId="7D311F8C" w14:textId="77777777">
      <w:pPr>
        <w:shd w:val="clear" w:color="auto" w:fill="FFFFFF"/>
        <w:ind w:firstLine="360"/>
        <w:rPr>
          <w:color w:val="000000"/>
          <w:szCs w:val="22"/>
        </w:rPr>
      </w:pPr>
      <w:r w:rsidRPr="002C1CD4">
        <w:rPr>
          <w:color w:val="000000"/>
          <w:szCs w:val="22"/>
        </w:rPr>
        <w:t>(a) The transition period for the 18.30-19.30 GHz band has concluded and thus FSS licensees are not required to pay relocation costs.  FSS licensees may require the incumbent to cease operations, provided that the FSS licensee intends to turn on a system within interference range of the incumbent, as determined by TIA Bulletin 10-F or any standard successor.  FSS licensee notification to the affected FS licensee must be in writing and must provide the incumbent with no less than six months to vacate the spectrum.  After the six-month notice period has expired, the FS licensee must turn its license back into the Commission, unless the parties have entered into an agreement which allows the FS licensee to continue to operate on a mutually agreed upon basis.</w:t>
      </w:r>
    </w:p>
    <w:p w:rsidR="00B37EA7" w:rsidRPr="002C1CD4" w:rsidP="00B37EA7" w14:paraId="609449E6" w14:textId="77777777">
      <w:pPr>
        <w:shd w:val="clear" w:color="auto" w:fill="FFFFFF"/>
        <w:ind w:firstLine="360"/>
        <w:rPr>
          <w:color w:val="000000"/>
          <w:szCs w:val="22"/>
        </w:rPr>
      </w:pPr>
    </w:p>
    <w:p w:rsidR="00B37EA7" w:rsidRPr="002C1CD4" w:rsidP="00B37EA7" w14:paraId="33E3E920" w14:textId="77777777">
      <w:pPr>
        <w:shd w:val="clear" w:color="auto" w:fill="FFFFFF"/>
        <w:ind w:firstLine="360"/>
        <w:rPr>
          <w:color w:val="000000"/>
          <w:szCs w:val="22"/>
        </w:rPr>
      </w:pPr>
      <w:r w:rsidRPr="002C1CD4">
        <w:rPr>
          <w:color w:val="000000"/>
          <w:szCs w:val="22"/>
        </w:rPr>
        <w:t>* * * * *</w:t>
      </w:r>
    </w:p>
    <w:p w:rsidR="00B37EA7" w:rsidRPr="002C1CD4" w:rsidP="00B37EA7" w14:paraId="49735208" w14:textId="77777777">
      <w:pPr>
        <w:ind w:left="720"/>
        <w:rPr>
          <w:szCs w:val="22"/>
        </w:rPr>
      </w:pPr>
    </w:p>
    <w:p w:rsidR="00B37EA7" w:rsidRPr="002C1CD4" w:rsidP="00B37EA7" w14:paraId="681EDBD7" w14:textId="77777777">
      <w:pPr>
        <w:ind w:left="720"/>
        <w:rPr>
          <w:szCs w:val="22"/>
        </w:rPr>
      </w:pPr>
      <w:r>
        <w:rPr>
          <w:szCs w:val="22"/>
        </w:rPr>
        <w:t>27.</w:t>
      </w:r>
      <w:r>
        <w:rPr>
          <w:szCs w:val="22"/>
        </w:rPr>
        <w:tab/>
      </w:r>
      <w:r w:rsidRPr="002C1CD4">
        <w:rPr>
          <w:szCs w:val="22"/>
        </w:rPr>
        <w:t>Remove and reserve § 101.97.</w:t>
      </w:r>
    </w:p>
    <w:p w:rsidR="00B37EA7" w:rsidP="00B37EA7" w14:paraId="02E4A645" w14:textId="77777777">
      <w:pPr>
        <w:ind w:left="720"/>
        <w:rPr>
          <w:szCs w:val="22"/>
        </w:rPr>
      </w:pPr>
    </w:p>
    <w:p w:rsidR="00B37EA7" w:rsidRPr="00C462FC" w:rsidP="00B37EA7" w14:paraId="18CB4C68" w14:textId="0DCC23EA">
      <w:pPr>
        <w:rPr>
          <w:b/>
          <w:bCs/>
        </w:rPr>
      </w:pPr>
      <w:bookmarkStart w:id="5515" w:name="se47.5.101_197"/>
      <w:bookmarkEnd w:id="5515"/>
      <w:r w:rsidRPr="00C462FC">
        <w:rPr>
          <w:b/>
          <w:bCs/>
        </w:rPr>
        <w:t>§ 101.97   [</w:t>
      </w:r>
      <w:r w:rsidR="00B121C8">
        <w:rPr>
          <w:b/>
          <w:bCs/>
        </w:rPr>
        <w:t xml:space="preserve">Removed and </w:t>
      </w:r>
      <w:r w:rsidRPr="00C462FC">
        <w:rPr>
          <w:b/>
          <w:bCs/>
        </w:rPr>
        <w:t>Reserved]</w:t>
      </w:r>
    </w:p>
    <w:p w:rsidR="00B37EA7" w:rsidRPr="002C1CD4" w:rsidP="00B37EA7" w14:paraId="4A3EF31F" w14:textId="77777777">
      <w:pPr>
        <w:ind w:firstLine="360"/>
        <w:rPr>
          <w:szCs w:val="22"/>
        </w:rPr>
      </w:pPr>
    </w:p>
    <w:p w:rsidR="00B37EA7" w:rsidP="00B37EA7" w14:paraId="6C01C5B9" w14:textId="77777777">
      <w:pPr>
        <w:spacing w:after="120"/>
        <w:ind w:left="720"/>
      </w:pPr>
      <w:r>
        <w:t>28.</w:t>
      </w:r>
      <w:r>
        <w:tab/>
      </w:r>
      <w:r w:rsidRPr="002C1CD4">
        <w:t xml:space="preserve">Amend § 101.147 by:  </w:t>
      </w:r>
    </w:p>
    <w:p w:rsidR="00B121C8" w:rsidP="00B121C8" w14:paraId="4BA0B201" w14:textId="77777777">
      <w:pPr>
        <w:spacing w:after="120"/>
        <w:ind w:left="720" w:firstLine="720"/>
      </w:pPr>
      <w:r>
        <w:t>a.</w:t>
      </w:r>
      <w:r>
        <w:tab/>
      </w:r>
      <w:r>
        <w:t>In</w:t>
      </w:r>
      <w:r w:rsidRPr="002C1CD4">
        <w:t xml:space="preserve"> paragraph (a)</w:t>
      </w:r>
      <w:r>
        <w:t>:</w:t>
      </w:r>
    </w:p>
    <w:p w:rsidR="00B37EA7" w:rsidP="00B121C8" w14:paraId="1A8037EA" w14:textId="00B695AD">
      <w:pPr>
        <w:spacing w:after="120"/>
        <w:ind w:left="720" w:firstLine="720"/>
      </w:pPr>
      <w:r>
        <w:t>i.</w:t>
      </w:r>
      <w:r>
        <w:tab/>
        <w:t>Revising the list of frequency bands; and</w:t>
      </w:r>
      <w:r w:rsidRPr="002C1CD4" w:rsidR="00942969">
        <w:t xml:space="preserve"> </w:t>
      </w:r>
    </w:p>
    <w:p w:rsidR="00B37EA7" w:rsidP="00B37EA7" w14:paraId="43EDB8F7" w14:textId="470E8BFB">
      <w:pPr>
        <w:spacing w:after="120"/>
        <w:ind w:left="720" w:firstLine="720"/>
      </w:pPr>
      <w:r>
        <w:t>ii</w:t>
      </w:r>
      <w:r w:rsidR="00942969">
        <w:t>.</w:t>
      </w:r>
      <w:r w:rsidR="00942969">
        <w:tab/>
        <w:t>R</w:t>
      </w:r>
      <w:r w:rsidRPr="002C1CD4" w:rsidR="00942969">
        <w:t>emoving note 30</w:t>
      </w:r>
      <w:r>
        <w:t>;</w:t>
      </w:r>
    </w:p>
    <w:p w:rsidR="00B121C8" w:rsidP="00B37EA7" w14:paraId="13E3D61E" w14:textId="2699FEB0">
      <w:pPr>
        <w:spacing w:after="120"/>
        <w:ind w:left="720" w:firstLine="720"/>
      </w:pPr>
      <w:r>
        <w:t>b</w:t>
      </w:r>
      <w:r w:rsidR="00942969">
        <w:t>.</w:t>
      </w:r>
      <w:r w:rsidR="00942969">
        <w:tab/>
      </w:r>
      <w:r>
        <w:t xml:space="preserve">Revising paragraph (r) introductory text; </w:t>
      </w:r>
    </w:p>
    <w:p w:rsidR="00B121C8" w:rsidP="00B121C8" w14:paraId="52F657EE" w14:textId="51BF299E">
      <w:pPr>
        <w:spacing w:after="120"/>
        <w:ind w:left="720" w:firstLine="720"/>
      </w:pPr>
      <w:r>
        <w:t>c.</w:t>
      </w:r>
      <w:r>
        <w:tab/>
        <w:t>Removing and reserving paragraph (r)(4); and</w:t>
      </w:r>
    </w:p>
    <w:p w:rsidR="00B37EA7" w:rsidP="00B37EA7" w14:paraId="11DDB4F9" w14:textId="74B3114A">
      <w:pPr>
        <w:spacing w:after="120"/>
        <w:ind w:left="720" w:firstLine="720"/>
      </w:pPr>
      <w:r>
        <w:t>d.</w:t>
      </w:r>
      <w:r>
        <w:tab/>
        <w:t xml:space="preserve">Revising </w:t>
      </w:r>
      <w:r w:rsidRPr="002C1CD4" w:rsidR="00942969">
        <w:t>paragraph</w:t>
      </w:r>
      <w:r>
        <w:t>s</w:t>
      </w:r>
      <w:r w:rsidRPr="002C1CD4" w:rsidR="00942969">
        <w:t xml:space="preserve"> (r)(</w:t>
      </w:r>
      <w:r>
        <w:t>7</w:t>
      </w:r>
      <w:r w:rsidRPr="002C1CD4" w:rsidR="00942969">
        <w:t>)</w:t>
      </w:r>
      <w:r>
        <w:t>, (8), (10), (12), and (13)</w:t>
      </w:r>
      <w:r w:rsidR="00942969">
        <w:t>.</w:t>
      </w:r>
    </w:p>
    <w:p w:rsidR="00B37EA7" w:rsidRPr="002C1CD4" w:rsidP="00B121C8" w14:paraId="017474C0" w14:textId="77777777">
      <w:pPr>
        <w:spacing w:after="120"/>
        <w:ind w:firstLine="720"/>
      </w:pPr>
      <w:r>
        <w:t>The revisions</w:t>
      </w:r>
      <w:r w:rsidRPr="002C1CD4">
        <w:t xml:space="preserve"> read as follows</w:t>
      </w:r>
      <w:r>
        <w:t>:</w:t>
      </w:r>
    </w:p>
    <w:p w:rsidR="00B37EA7" w:rsidRPr="002C1CD4" w:rsidP="00B37EA7" w14:paraId="6BAF9761" w14:textId="77777777"/>
    <w:p w:rsidR="00B37EA7" w:rsidRPr="002C1CD4" w:rsidP="00B37EA7" w14:paraId="4A4F55D5" w14:textId="77777777">
      <w:pPr>
        <w:rPr>
          <w:b/>
          <w:bCs/>
          <w:snapToGrid/>
          <w:kern w:val="0"/>
        </w:rPr>
      </w:pPr>
      <w:bookmarkStart w:id="5516" w:name="_Toc65414247"/>
      <w:bookmarkStart w:id="5517" w:name="_Toc65414417"/>
      <w:r w:rsidRPr="002C1CD4">
        <w:rPr>
          <w:b/>
          <w:bCs/>
        </w:rPr>
        <w:t>§ 101.147   Frequency assignments.</w:t>
      </w:r>
      <w:bookmarkEnd w:id="5516"/>
      <w:bookmarkEnd w:id="5517"/>
    </w:p>
    <w:p w:rsidR="00B37EA7" w:rsidRPr="002C1CD4" w:rsidP="00B37EA7" w14:paraId="609C997A" w14:textId="77777777">
      <w:pPr>
        <w:ind w:firstLine="360"/>
        <w:rPr>
          <w:szCs w:val="22"/>
        </w:rPr>
      </w:pPr>
    </w:p>
    <w:p w:rsidR="00B37EA7" w:rsidRPr="002C1CD4" w:rsidP="00B37EA7" w14:paraId="72B8DA00" w14:textId="77777777">
      <w:pPr>
        <w:ind w:firstLine="360"/>
        <w:rPr>
          <w:szCs w:val="22"/>
        </w:rPr>
      </w:pPr>
      <w:r w:rsidRPr="002C1CD4">
        <w:rPr>
          <w:szCs w:val="22"/>
        </w:rPr>
        <w:t>(a) * * *</w:t>
      </w:r>
    </w:p>
    <w:p w:rsidR="00B121C8" w:rsidP="00B121C8" w14:paraId="7EC64539" w14:textId="77777777">
      <w:pPr>
        <w:pStyle w:val="flush-paragraph-1"/>
      </w:pPr>
      <w:r>
        <w:t xml:space="preserve">928.0–929.0 MHz (28) </w:t>
      </w:r>
    </w:p>
    <w:p w:rsidR="00B121C8" w:rsidP="00B121C8" w14:paraId="175AAA26" w14:textId="77777777">
      <w:pPr>
        <w:pStyle w:val="flush-paragraph-1"/>
      </w:pPr>
      <w:r>
        <w:t xml:space="preserve">932.0–932.5 MHz (27) </w:t>
      </w:r>
    </w:p>
    <w:p w:rsidR="00B121C8" w:rsidP="00B121C8" w14:paraId="0C3E32D3" w14:textId="77777777">
      <w:pPr>
        <w:pStyle w:val="flush-paragraph-1"/>
      </w:pPr>
      <w:r>
        <w:t xml:space="preserve">932.5–935 MHz (17) </w:t>
      </w:r>
    </w:p>
    <w:p w:rsidR="00B121C8" w:rsidP="00B121C8" w14:paraId="493072E9" w14:textId="77777777">
      <w:pPr>
        <w:pStyle w:val="flush-paragraph-1"/>
      </w:pPr>
      <w:r>
        <w:t xml:space="preserve">941.0–941.5 MHz (27) </w:t>
      </w:r>
    </w:p>
    <w:p w:rsidR="00B121C8" w:rsidP="00B121C8" w14:paraId="62B53F91" w14:textId="77777777">
      <w:pPr>
        <w:pStyle w:val="flush-paragraph-1"/>
      </w:pPr>
      <w:r>
        <w:t xml:space="preserve">941.5–944 MHz (17) (18) </w:t>
      </w:r>
    </w:p>
    <w:p w:rsidR="00B121C8" w:rsidP="00B121C8" w14:paraId="5E547F3B" w14:textId="77777777">
      <w:pPr>
        <w:pStyle w:val="flush-paragraph-1"/>
      </w:pPr>
      <w:r>
        <w:t xml:space="preserve">952.0–960.0 MHz (28) </w:t>
      </w:r>
    </w:p>
    <w:p w:rsidR="00B121C8" w:rsidP="00B121C8" w14:paraId="6AA1E74D" w14:textId="77777777">
      <w:pPr>
        <w:pStyle w:val="flush-paragraph-1"/>
      </w:pPr>
      <w:r>
        <w:t xml:space="preserve">1,850–1,990 MHz (20) (22) </w:t>
      </w:r>
    </w:p>
    <w:p w:rsidR="00B121C8" w:rsidP="00B121C8" w14:paraId="60337240" w14:textId="77777777">
      <w:pPr>
        <w:pStyle w:val="flush-paragraph-1"/>
      </w:pPr>
      <w:r>
        <w:t xml:space="preserve">2,110–2,130 MHz) (1) (3) (7) (20) (23) </w:t>
      </w:r>
    </w:p>
    <w:p w:rsidR="00B121C8" w:rsidP="00B121C8" w14:paraId="30B2F611" w14:textId="77777777">
      <w:pPr>
        <w:pStyle w:val="flush-paragraph-1"/>
      </w:pPr>
      <w:r>
        <w:t xml:space="preserve">2,130–2,150 MHz (20) (22) </w:t>
      </w:r>
    </w:p>
    <w:p w:rsidR="00B121C8" w:rsidP="00B121C8" w14:paraId="5C96A478" w14:textId="77777777">
      <w:pPr>
        <w:pStyle w:val="flush-paragraph-1"/>
      </w:pPr>
      <w:r>
        <w:t xml:space="preserve">2,160–2,180 MHz (1) (2) (20) (23) </w:t>
      </w:r>
    </w:p>
    <w:p w:rsidR="00B121C8" w:rsidP="00B121C8" w14:paraId="1A307593" w14:textId="77777777">
      <w:pPr>
        <w:pStyle w:val="flush-paragraph-1"/>
      </w:pPr>
      <w:r>
        <w:t xml:space="preserve">2,180–2,200 MHz (20) (22) </w:t>
      </w:r>
    </w:p>
    <w:p w:rsidR="00B121C8" w:rsidP="00B121C8" w14:paraId="501B440B" w14:textId="77777777">
      <w:pPr>
        <w:pStyle w:val="flush-paragraph-1"/>
      </w:pPr>
      <w:r>
        <w:t xml:space="preserve">2,450–2,500 MHz (12) </w:t>
      </w:r>
    </w:p>
    <w:p w:rsidR="00B121C8" w:rsidP="00B121C8" w14:paraId="410E4A50" w14:textId="77777777">
      <w:pPr>
        <w:pStyle w:val="flush-paragraph-1"/>
      </w:pPr>
      <w:r>
        <w:t xml:space="preserve">2,650–2,690 MHz </w:t>
      </w:r>
    </w:p>
    <w:p w:rsidR="00B121C8" w:rsidP="00B121C8" w14:paraId="5C45C39D" w14:textId="77777777">
      <w:pPr>
        <w:pStyle w:val="flush-paragraph-1"/>
      </w:pPr>
      <w:r>
        <w:t xml:space="preserve">3,700–4,200 MHz (8) (14) (25) </w:t>
      </w:r>
    </w:p>
    <w:p w:rsidR="00B121C8" w:rsidP="00B121C8" w14:paraId="7B6E5518" w14:textId="77777777">
      <w:pPr>
        <w:pStyle w:val="flush-paragraph-1"/>
      </w:pPr>
      <w:r>
        <w:t xml:space="preserve">5,925–6,425 MHz (6) (14) (25) </w:t>
      </w:r>
    </w:p>
    <w:p w:rsidR="00B121C8" w:rsidP="00B121C8" w14:paraId="52C36B9C" w14:textId="77777777">
      <w:pPr>
        <w:pStyle w:val="flush-paragraph-1"/>
      </w:pPr>
      <w:r>
        <w:t xml:space="preserve">6,425–6,525 MHz (24) </w:t>
      </w:r>
    </w:p>
    <w:p w:rsidR="00B121C8" w:rsidP="00B121C8" w14:paraId="2E041D1C" w14:textId="77777777">
      <w:pPr>
        <w:pStyle w:val="flush-paragraph-1"/>
      </w:pPr>
      <w:r>
        <w:t xml:space="preserve">6,525–6.875 MHz (14) (33) </w:t>
      </w:r>
    </w:p>
    <w:p w:rsidR="00B121C8" w:rsidP="00B121C8" w14:paraId="6EDD820D" w14:textId="77777777">
      <w:pPr>
        <w:pStyle w:val="flush-paragraph-1"/>
      </w:pPr>
      <w:r>
        <w:t xml:space="preserve">6,875–7,125 MHz (10), (34) </w:t>
      </w:r>
    </w:p>
    <w:p w:rsidR="00B121C8" w:rsidP="00B121C8" w14:paraId="42D3267B" w14:textId="77777777">
      <w:pPr>
        <w:pStyle w:val="flush-paragraph-1"/>
      </w:pPr>
      <w:r>
        <w:t xml:space="preserve">10,550–10,680 MHz (19) </w:t>
      </w:r>
    </w:p>
    <w:p w:rsidR="00B121C8" w:rsidP="00B121C8" w14:paraId="39781CF8" w14:textId="77777777">
      <w:pPr>
        <w:pStyle w:val="flush-paragraph-1"/>
      </w:pPr>
      <w:r>
        <w:t xml:space="preserve">10,700–11,700 MHz (8) (9) (19) (25) </w:t>
      </w:r>
    </w:p>
    <w:p w:rsidR="00B121C8" w:rsidP="00B121C8" w14:paraId="4FFC193B" w14:textId="77777777">
      <w:pPr>
        <w:pStyle w:val="flush-paragraph-1"/>
      </w:pPr>
      <w:r>
        <w:t xml:space="preserve">11,700–12,200 MHz (24) </w:t>
      </w:r>
    </w:p>
    <w:p w:rsidR="00B121C8" w:rsidP="00B121C8" w14:paraId="1560BCAF" w14:textId="77777777">
      <w:pPr>
        <w:pStyle w:val="flush-paragraph-1"/>
      </w:pPr>
      <w:r>
        <w:t xml:space="preserve">12,200–12,700 MHz (31) </w:t>
      </w:r>
    </w:p>
    <w:p w:rsidR="00B121C8" w:rsidP="00B121C8" w14:paraId="3B334DA8" w14:textId="77777777">
      <w:pPr>
        <w:pStyle w:val="flush-paragraph-1"/>
      </w:pPr>
      <w:r>
        <w:t xml:space="preserve">12,700–13,200 (22), (34) </w:t>
      </w:r>
    </w:p>
    <w:p w:rsidR="00B121C8" w:rsidP="00B121C8" w14:paraId="3A36F5D5" w14:textId="77777777">
      <w:pPr>
        <w:pStyle w:val="flush-paragraph-1"/>
      </w:pPr>
      <w:r>
        <w:t xml:space="preserve">13,200–13,250 MHz (4) (24) (25) </w:t>
      </w:r>
    </w:p>
    <w:p w:rsidR="00B121C8" w:rsidRPr="00062BA3" w:rsidP="00B121C8" w14:paraId="6981B103" w14:textId="77777777">
      <w:pPr>
        <w:shd w:val="clear" w:color="auto" w:fill="FFFFFF"/>
        <w:spacing w:line="480" w:lineRule="auto"/>
        <w:ind w:left="475" w:hanging="475"/>
        <w:rPr>
          <w:color w:val="000000"/>
          <w:kern w:val="0"/>
        </w:rPr>
      </w:pPr>
      <w:r w:rsidRPr="00062BA3">
        <w:rPr>
          <w:color w:val="000000"/>
          <w:kern w:val="0"/>
        </w:rPr>
        <w:t>14,200-14,400 MHz (24)</w:t>
      </w:r>
    </w:p>
    <w:p w:rsidR="00B121C8" w:rsidRPr="00062BA3" w:rsidP="00B121C8" w14:paraId="2F70A89E" w14:textId="77777777">
      <w:pPr>
        <w:shd w:val="clear" w:color="auto" w:fill="FFFFFF"/>
        <w:spacing w:line="480" w:lineRule="auto"/>
        <w:ind w:left="475" w:hanging="475"/>
        <w:rPr>
          <w:color w:val="000000"/>
          <w:kern w:val="0"/>
        </w:rPr>
      </w:pPr>
      <w:r w:rsidRPr="00062BA3">
        <w:rPr>
          <w:color w:val="000000"/>
          <w:kern w:val="0"/>
        </w:rPr>
        <w:t>17,700-18,300 MHz (5) (10) (15)</w:t>
      </w:r>
    </w:p>
    <w:p w:rsidR="00B121C8" w:rsidP="00B121C8" w14:paraId="100177CA" w14:textId="77777777">
      <w:pPr>
        <w:shd w:val="clear" w:color="auto" w:fill="FFFFFF"/>
        <w:ind w:left="475" w:hanging="475"/>
        <w:rPr>
          <w:color w:val="000000"/>
          <w:kern w:val="0"/>
        </w:rPr>
      </w:pPr>
      <w:r w:rsidRPr="00062BA3">
        <w:rPr>
          <w:color w:val="000000"/>
          <w:kern w:val="0"/>
        </w:rPr>
        <w:t>19,300-19,700 MHz (5) (10) (15)</w:t>
      </w:r>
    </w:p>
    <w:p w:rsidR="00B121C8" w:rsidP="00B121C8" w14:paraId="235D3150" w14:textId="77777777">
      <w:pPr>
        <w:pStyle w:val="flush-paragraph-1"/>
      </w:pPr>
      <w:r>
        <w:t xml:space="preserve">21,200–22,000 MHz (4) (11) (12) (13) (24) (25) (26) </w:t>
      </w:r>
    </w:p>
    <w:p w:rsidR="00B121C8" w:rsidP="00B121C8" w14:paraId="493994FE" w14:textId="77777777">
      <w:pPr>
        <w:pStyle w:val="flush-paragraph-1"/>
      </w:pPr>
      <w:r>
        <w:t xml:space="preserve">22,000–23,600 MHz (4) (11) (12) (24) (25) (26) </w:t>
      </w:r>
    </w:p>
    <w:p w:rsidR="00B121C8" w:rsidP="00B121C8" w14:paraId="4115A053" w14:textId="77777777">
      <w:pPr>
        <w:pStyle w:val="flush-paragraph-1"/>
      </w:pPr>
      <w:r>
        <w:t xml:space="preserve">24,250–25,250 MHz </w:t>
      </w:r>
    </w:p>
    <w:p w:rsidR="00B121C8" w:rsidP="00B121C8" w14:paraId="75B47800" w14:textId="77777777">
      <w:pPr>
        <w:pStyle w:val="flush-paragraph-1"/>
      </w:pPr>
      <w:r>
        <w:t xml:space="preserve">29,100–29,250 MHz (5), (16) </w:t>
      </w:r>
    </w:p>
    <w:p w:rsidR="00B121C8" w:rsidP="00B121C8" w14:paraId="276C8EC3" w14:textId="77777777">
      <w:pPr>
        <w:pStyle w:val="flush-paragraph-1"/>
      </w:pPr>
      <w:r>
        <w:t xml:space="preserve">31,000–31,300 MHz (16) </w:t>
      </w:r>
    </w:p>
    <w:p w:rsidR="00B121C8" w:rsidP="00B121C8" w14:paraId="0AADA4F0" w14:textId="77777777">
      <w:pPr>
        <w:pStyle w:val="flush-paragraph-1"/>
      </w:pPr>
      <w:r>
        <w:t xml:space="preserve">42,000–42,500 MHz </w:t>
      </w:r>
    </w:p>
    <w:p w:rsidR="00B121C8" w:rsidP="00B121C8" w14:paraId="429D3359" w14:textId="77777777">
      <w:pPr>
        <w:pStyle w:val="flush-paragraph-1"/>
      </w:pPr>
      <w:r>
        <w:t xml:space="preserve">71,000–76,000 MHz (5) (17) </w:t>
      </w:r>
    </w:p>
    <w:p w:rsidR="00B121C8" w:rsidP="00B121C8" w14:paraId="23C7C4F6" w14:textId="77777777">
      <w:pPr>
        <w:pStyle w:val="flush-paragraph-1"/>
      </w:pPr>
      <w:r>
        <w:t xml:space="preserve">81,000–86,000 MHz (5) (17) </w:t>
      </w:r>
    </w:p>
    <w:p w:rsidR="00B121C8" w:rsidP="00B121C8" w14:paraId="41DBCCDC" w14:textId="77777777">
      <w:pPr>
        <w:pStyle w:val="flush-paragraph-1"/>
      </w:pPr>
      <w:r>
        <w:t xml:space="preserve">92,000–94,000 MHz (17) </w:t>
      </w:r>
    </w:p>
    <w:p w:rsidR="00B37EA7" w:rsidRPr="002C1CD4" w:rsidP="00752042" w14:paraId="41258848" w14:textId="07340A4A">
      <w:pPr>
        <w:pStyle w:val="flush-paragraph-1"/>
        <w:rPr>
          <w:szCs w:val="22"/>
        </w:rPr>
      </w:pPr>
      <w:r>
        <w:t xml:space="preserve">94,100–95,000 MHz (17) </w:t>
      </w:r>
    </w:p>
    <w:p w:rsidR="00B37EA7" w:rsidRPr="002C1CD4" w:rsidP="00B37EA7" w14:paraId="57EA100A" w14:textId="77777777">
      <w:pPr>
        <w:ind w:firstLine="360"/>
        <w:rPr>
          <w:szCs w:val="22"/>
        </w:rPr>
      </w:pPr>
      <w:r w:rsidRPr="002C1CD4">
        <w:rPr>
          <w:szCs w:val="22"/>
        </w:rPr>
        <w:t>* * * * *</w:t>
      </w:r>
    </w:p>
    <w:p w:rsidR="00B37EA7" w:rsidRPr="002C1CD4" w:rsidP="00B37EA7" w14:paraId="49764053" w14:textId="77777777">
      <w:pPr>
        <w:ind w:firstLine="360"/>
        <w:rPr>
          <w:color w:val="000000"/>
          <w:szCs w:val="22"/>
          <w:shd w:val="clear" w:color="auto" w:fill="FFFFFF"/>
        </w:rPr>
      </w:pPr>
    </w:p>
    <w:p w:rsidR="00B37EA7" w:rsidRPr="002C1CD4" w:rsidP="00B37EA7" w14:paraId="588E912F" w14:textId="5C799030">
      <w:pPr>
        <w:shd w:val="clear" w:color="auto" w:fill="FFFFFF"/>
        <w:ind w:firstLine="360"/>
        <w:rPr>
          <w:snapToGrid/>
          <w:color w:val="000000"/>
          <w:kern w:val="0"/>
          <w:szCs w:val="22"/>
        </w:rPr>
      </w:pPr>
      <w:r w:rsidRPr="002C1CD4">
        <w:rPr>
          <w:snapToGrid/>
          <w:color w:val="000000"/>
          <w:kern w:val="0"/>
          <w:szCs w:val="22"/>
        </w:rPr>
        <w:t>(r) </w:t>
      </w:r>
      <w:r w:rsidR="00752042">
        <w:rPr>
          <w:snapToGrid/>
          <w:color w:val="000000"/>
          <w:kern w:val="0"/>
          <w:szCs w:val="22"/>
        </w:rPr>
        <w:t xml:space="preserve">In the bands </w:t>
      </w:r>
      <w:r w:rsidRPr="00752042">
        <w:rPr>
          <w:snapToGrid/>
          <w:color w:val="000000"/>
          <w:kern w:val="0"/>
          <w:szCs w:val="22"/>
        </w:rPr>
        <w:t>17,700 to 19,700 and 24,250 to 25,250 MHz</w:t>
      </w:r>
      <w:r w:rsidRPr="002C1CD4">
        <w:rPr>
          <w:i/>
          <w:iCs/>
          <w:snapToGrid/>
          <w:color w:val="000000"/>
          <w:kern w:val="0"/>
          <w:szCs w:val="22"/>
        </w:rPr>
        <w:t>:</w:t>
      </w:r>
      <w:r w:rsidRPr="002C1CD4">
        <w:rPr>
          <w:snapToGrid/>
          <w:color w:val="000000"/>
          <w:kern w:val="0"/>
          <w:szCs w:val="22"/>
        </w:rPr>
        <w:t>  Operation of stations using frequencies in these bands is permitted to the extent specified in this paragraph</w:t>
      </w:r>
      <w:r w:rsidR="00752042">
        <w:rPr>
          <w:snapToGrid/>
          <w:color w:val="000000"/>
          <w:kern w:val="0"/>
          <w:szCs w:val="22"/>
        </w:rPr>
        <w:t xml:space="preserve"> (r)</w:t>
      </w:r>
      <w:r w:rsidRPr="002C1CD4">
        <w:rPr>
          <w:snapToGrid/>
          <w:color w:val="000000"/>
          <w:kern w:val="0"/>
          <w:szCs w:val="22"/>
        </w:rPr>
        <w:t>.  Licensees, except 24 GHz band licensees, may use either a two-way link or one frequency of a frequency pair for a one-way link and must coordinate proposed operations pursuant to the procedures required in § 101.103.  The use of the band 18.3</w:t>
      </w:r>
      <w:r w:rsidRPr="002C1CD4">
        <w:rPr>
          <w:snapToGrid/>
          <w:color w:val="000000"/>
          <w:kern w:val="0"/>
          <w:szCs w:val="22"/>
        </w:rPr>
        <w:noBreakHyphen/>
        <w:t>19.3 GHz is limited to grandfathered stations.  Licensees</w:t>
      </w:r>
      <w:r w:rsidRPr="002C1CD4">
        <w:t xml:space="preserve"> in the fixed-satellite service may require that licensees of grandfathered stations operating </w:t>
      </w:r>
      <w:r w:rsidRPr="002C1CD4">
        <w:rPr>
          <w:snapToGrid/>
          <w:color w:val="000000"/>
          <w:kern w:val="0"/>
          <w:szCs w:val="22"/>
        </w:rPr>
        <w:t xml:space="preserve">in the bands 18.3-19.3 GHz </w:t>
      </w:r>
      <w:r w:rsidRPr="002C1CD4">
        <w:t xml:space="preserve">cease operations in accordance with the provisions in section 101.95.  </w:t>
      </w:r>
      <w:r w:rsidRPr="002C1CD4">
        <w:rPr>
          <w:snapToGrid/>
          <w:color w:val="000000"/>
          <w:kern w:val="0"/>
          <w:szCs w:val="22"/>
        </w:rPr>
        <w:t>(Note that stations authorized as of September 9, 1983, to use frequencies in the band 17.7-19.7 GHz may, upon proper application, continue to be authorized for such operations, consistent with the above conditions related to the 18.3-19.3 GHz band.)  Applicants for one-way spectrum from 17.7-18.3 GHz for multichannel video programming distribution are governed by paragraph (r)(6) of this section.  Licensees are also allowed to use one-way (unpaired) channels in the 17.7-17.74 GHz sub-band to pair with other channels in the FS portions of the 18 GHz band where, for example, the return pair is already in use and therefore blocked or in TDD systems.  Stations used for MVPD operations in the 17.7-17.8 GHz band must coordinate with the Federal Government before operating in the zones specified in §</w:t>
      </w:r>
      <w:r>
        <w:rPr>
          <w:snapToGrid/>
          <w:color w:val="000000"/>
          <w:kern w:val="0"/>
          <w:szCs w:val="22"/>
        </w:rPr>
        <w:t xml:space="preserve"> </w:t>
      </w:r>
      <w:r w:rsidRPr="002C1CD4">
        <w:rPr>
          <w:snapToGrid/>
          <w:color w:val="000000"/>
          <w:kern w:val="0"/>
          <w:szCs w:val="22"/>
        </w:rPr>
        <w:t>1.924(e) of this chapter.</w:t>
      </w:r>
    </w:p>
    <w:p w:rsidR="00B37EA7" w:rsidRPr="002C1CD4" w:rsidP="00B37EA7" w14:paraId="514BCC5C" w14:textId="77777777">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 * * * *</w:t>
      </w:r>
    </w:p>
    <w:p w:rsidR="00B37EA7" w:rsidRPr="002C1CD4" w:rsidP="00B37EA7" w14:paraId="63EBBE0F" w14:textId="77777777">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(7) 10 Megahertz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80"/>
        <w:gridCol w:w="4680"/>
      </w:tblGrid>
      <w:tr w14:paraId="0AA84CAB"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vAlign w:val="bottom"/>
            <w:hideMark/>
          </w:tcPr>
          <w:p w:rsidR="00B37EA7" w:rsidRPr="002C1CD4" w:rsidP="00815D4B" w14:paraId="65E74114" w14:textId="77777777">
            <w:pPr>
              <w:jc w:val="center"/>
              <w:rPr>
                <w:b/>
                <w:bCs/>
                <w:snapToGrid/>
                <w:kern w:val="0"/>
                <w:szCs w:val="22"/>
              </w:rPr>
            </w:pPr>
            <w:r w:rsidRPr="002C1CD4">
              <w:rPr>
                <w:b/>
                <w:bCs/>
                <w:snapToGrid/>
                <w:kern w:val="0"/>
                <w:szCs w:val="22"/>
              </w:rPr>
              <w:t>Transmit (receive) (MHz)</w:t>
            </w:r>
          </w:p>
        </w:tc>
        <w:tc>
          <w:tcPr>
            <w:tcW w:w="2500" w:type="pct"/>
            <w:tcBorders>
              <w:top w:val="single" w:sz="6" w:space="0" w:color="000000"/>
              <w:left w:val="single" w:sz="6" w:space="0" w:color="000000"/>
              <w:bottom w:val="single" w:sz="6" w:space="0" w:color="000000"/>
              <w:right w:val="nil"/>
            </w:tcBorders>
            <w:vAlign w:val="bottom"/>
            <w:hideMark/>
          </w:tcPr>
          <w:p w:rsidR="00B37EA7" w:rsidRPr="002C1CD4" w:rsidP="00815D4B" w14:paraId="73B8913A" w14:textId="77777777">
            <w:pPr>
              <w:jc w:val="center"/>
              <w:rPr>
                <w:b/>
                <w:bCs/>
                <w:snapToGrid/>
                <w:kern w:val="0"/>
                <w:szCs w:val="22"/>
              </w:rPr>
            </w:pPr>
            <w:r w:rsidRPr="002C1CD4">
              <w:rPr>
                <w:b/>
                <w:bCs/>
                <w:snapToGrid/>
                <w:kern w:val="0"/>
                <w:szCs w:val="22"/>
              </w:rPr>
              <w:t>Receive (transmit) (MHz)</w:t>
            </w:r>
          </w:p>
        </w:tc>
      </w:tr>
      <w:tr w14:paraId="7B370B87"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7591F37D" w14:textId="77777777">
            <w:pPr>
              <w:jc w:val="center"/>
              <w:rPr>
                <w:snapToGrid/>
                <w:kern w:val="0"/>
                <w:szCs w:val="22"/>
              </w:rPr>
            </w:pPr>
            <w:r w:rsidRPr="002C1CD4">
              <w:rPr>
                <w:b/>
                <w:bCs/>
                <w:snapToGrid/>
                <w:kern w:val="0"/>
                <w:szCs w:val="22"/>
              </w:rPr>
              <w:t>1560 Megahertz Separation</w:t>
            </w:r>
          </w:p>
        </w:tc>
      </w:tr>
      <w:tr w14:paraId="20BAEC73"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9C22379" w14:textId="77777777">
            <w:pPr>
              <w:rPr>
                <w:snapToGrid/>
                <w:kern w:val="0"/>
                <w:szCs w:val="22"/>
              </w:rPr>
            </w:pPr>
            <w:r w:rsidRPr="002C1CD4">
              <w:rPr>
                <w:snapToGrid/>
                <w:kern w:val="0"/>
                <w:szCs w:val="22"/>
              </w:rPr>
              <w:t>17705.0</w:t>
            </w:r>
          </w:p>
        </w:tc>
        <w:tc>
          <w:tcPr>
            <w:tcW w:w="2500" w:type="pct"/>
            <w:tcBorders>
              <w:top w:val="single" w:sz="6" w:space="0" w:color="000000"/>
              <w:left w:val="single" w:sz="6" w:space="0" w:color="000000"/>
              <w:bottom w:val="single" w:sz="6" w:space="0" w:color="000000"/>
              <w:right w:val="nil"/>
            </w:tcBorders>
          </w:tcPr>
          <w:p w:rsidR="00B37EA7" w:rsidRPr="002C1CD4" w:rsidP="00815D4B" w14:paraId="77D77BF2" w14:textId="77777777">
            <w:pPr>
              <w:jc w:val="right"/>
              <w:rPr>
                <w:snapToGrid/>
                <w:kern w:val="0"/>
                <w:szCs w:val="22"/>
              </w:rPr>
            </w:pPr>
            <w:r w:rsidRPr="002C1CD4">
              <w:rPr>
                <w:snapToGrid/>
                <w:kern w:val="0"/>
                <w:szCs w:val="22"/>
              </w:rPr>
              <w:t>N/A</w:t>
            </w:r>
          </w:p>
        </w:tc>
      </w:tr>
      <w:tr w14:paraId="08825CED"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3E0DC33B" w14:textId="77777777">
            <w:pPr>
              <w:rPr>
                <w:snapToGrid/>
                <w:kern w:val="0"/>
                <w:szCs w:val="22"/>
              </w:rPr>
            </w:pPr>
            <w:r w:rsidRPr="002C1CD4">
              <w:rPr>
                <w:snapToGrid/>
                <w:kern w:val="0"/>
                <w:szCs w:val="22"/>
              </w:rPr>
              <w:t>17715.0</w:t>
            </w:r>
          </w:p>
        </w:tc>
        <w:tc>
          <w:tcPr>
            <w:tcW w:w="2500" w:type="pct"/>
            <w:tcBorders>
              <w:top w:val="single" w:sz="6" w:space="0" w:color="000000"/>
              <w:left w:val="single" w:sz="6" w:space="0" w:color="000000"/>
              <w:bottom w:val="single" w:sz="6" w:space="0" w:color="000000"/>
              <w:right w:val="nil"/>
            </w:tcBorders>
          </w:tcPr>
          <w:p w:rsidR="00B37EA7" w:rsidRPr="002C1CD4" w:rsidP="00815D4B" w14:paraId="310784E7" w14:textId="77777777">
            <w:pPr>
              <w:jc w:val="right"/>
              <w:rPr>
                <w:snapToGrid/>
                <w:kern w:val="0"/>
                <w:szCs w:val="22"/>
              </w:rPr>
            </w:pPr>
            <w:r w:rsidRPr="002C1CD4">
              <w:rPr>
                <w:snapToGrid/>
                <w:kern w:val="0"/>
                <w:szCs w:val="22"/>
              </w:rPr>
              <w:t>N/A</w:t>
            </w:r>
          </w:p>
        </w:tc>
      </w:tr>
      <w:tr w14:paraId="40C8DE3E"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C339CC2" w14:textId="77777777">
            <w:pPr>
              <w:rPr>
                <w:snapToGrid/>
                <w:kern w:val="0"/>
                <w:szCs w:val="22"/>
              </w:rPr>
            </w:pPr>
            <w:r w:rsidRPr="002C1CD4">
              <w:rPr>
                <w:snapToGrid/>
                <w:kern w:val="0"/>
                <w:szCs w:val="22"/>
              </w:rPr>
              <w:t>17725.0</w:t>
            </w:r>
          </w:p>
        </w:tc>
        <w:tc>
          <w:tcPr>
            <w:tcW w:w="2500" w:type="pct"/>
            <w:tcBorders>
              <w:top w:val="single" w:sz="6" w:space="0" w:color="000000"/>
              <w:left w:val="single" w:sz="6" w:space="0" w:color="000000"/>
              <w:bottom w:val="single" w:sz="6" w:space="0" w:color="000000"/>
              <w:right w:val="nil"/>
            </w:tcBorders>
          </w:tcPr>
          <w:p w:rsidR="00B37EA7" w:rsidRPr="002C1CD4" w:rsidP="00815D4B" w14:paraId="33117BD8" w14:textId="77777777">
            <w:pPr>
              <w:jc w:val="right"/>
              <w:rPr>
                <w:snapToGrid/>
                <w:kern w:val="0"/>
                <w:szCs w:val="22"/>
              </w:rPr>
            </w:pPr>
            <w:r w:rsidRPr="002C1CD4">
              <w:rPr>
                <w:snapToGrid/>
                <w:kern w:val="0"/>
                <w:szCs w:val="22"/>
              </w:rPr>
              <w:t>N/A</w:t>
            </w:r>
          </w:p>
        </w:tc>
      </w:tr>
      <w:tr w14:paraId="59DA8F9B"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502C304" w14:textId="77777777">
            <w:pPr>
              <w:rPr>
                <w:snapToGrid/>
                <w:kern w:val="0"/>
                <w:szCs w:val="22"/>
              </w:rPr>
            </w:pPr>
            <w:r w:rsidRPr="002C1CD4">
              <w:rPr>
                <w:snapToGrid/>
                <w:kern w:val="0"/>
                <w:szCs w:val="22"/>
              </w:rPr>
              <w:t>17735.0</w:t>
            </w:r>
          </w:p>
        </w:tc>
        <w:tc>
          <w:tcPr>
            <w:tcW w:w="2500" w:type="pct"/>
            <w:tcBorders>
              <w:top w:val="single" w:sz="6" w:space="0" w:color="000000"/>
              <w:left w:val="single" w:sz="6" w:space="0" w:color="000000"/>
              <w:bottom w:val="single" w:sz="6" w:space="0" w:color="000000"/>
              <w:right w:val="nil"/>
            </w:tcBorders>
          </w:tcPr>
          <w:p w:rsidR="00B37EA7" w:rsidRPr="002C1CD4" w:rsidP="00815D4B" w14:paraId="06007023" w14:textId="77777777">
            <w:pPr>
              <w:jc w:val="right"/>
              <w:rPr>
                <w:snapToGrid/>
                <w:kern w:val="0"/>
                <w:szCs w:val="22"/>
              </w:rPr>
            </w:pPr>
            <w:r w:rsidRPr="002C1CD4">
              <w:rPr>
                <w:snapToGrid/>
                <w:kern w:val="0"/>
                <w:szCs w:val="22"/>
              </w:rPr>
              <w:t>N/A</w:t>
            </w:r>
          </w:p>
        </w:tc>
      </w:tr>
      <w:tr w14:paraId="2E9DFC46"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30C4238C" w14:textId="77777777">
            <w:pPr>
              <w:rPr>
                <w:snapToGrid/>
                <w:kern w:val="0"/>
                <w:szCs w:val="22"/>
              </w:rPr>
            </w:pPr>
            <w:r w:rsidRPr="002C1CD4">
              <w:rPr>
                <w:snapToGrid/>
                <w:kern w:val="0"/>
                <w:szCs w:val="22"/>
              </w:rPr>
              <w:t>17745.0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F947D76" w14:textId="77777777">
            <w:pPr>
              <w:jc w:val="right"/>
              <w:rPr>
                <w:snapToGrid/>
                <w:kern w:val="0"/>
                <w:szCs w:val="22"/>
              </w:rPr>
            </w:pPr>
            <w:r w:rsidRPr="002C1CD4">
              <w:rPr>
                <w:snapToGrid/>
                <w:kern w:val="0"/>
                <w:szCs w:val="22"/>
              </w:rPr>
              <w:t>19305.0</w:t>
            </w:r>
          </w:p>
        </w:tc>
      </w:tr>
      <w:tr w14:paraId="294F88E0"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DE3CC30" w14:textId="77777777">
            <w:pPr>
              <w:rPr>
                <w:snapToGrid/>
                <w:kern w:val="0"/>
                <w:szCs w:val="22"/>
              </w:rPr>
            </w:pPr>
            <w:r w:rsidRPr="002C1CD4">
              <w:rPr>
                <w:snapToGrid/>
                <w:kern w:val="0"/>
                <w:szCs w:val="22"/>
              </w:rPr>
              <w:t>17755.0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71D4793" w14:textId="77777777">
            <w:pPr>
              <w:jc w:val="right"/>
              <w:rPr>
                <w:snapToGrid/>
                <w:kern w:val="0"/>
                <w:szCs w:val="22"/>
              </w:rPr>
            </w:pPr>
            <w:r w:rsidRPr="002C1CD4">
              <w:rPr>
                <w:snapToGrid/>
                <w:kern w:val="0"/>
                <w:szCs w:val="22"/>
              </w:rPr>
              <w:t>19315.0</w:t>
            </w:r>
          </w:p>
        </w:tc>
      </w:tr>
      <w:tr w14:paraId="2DB2292F"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6B42D53C" w14:textId="77777777">
            <w:pPr>
              <w:rPr>
                <w:snapToGrid/>
                <w:kern w:val="0"/>
                <w:szCs w:val="22"/>
              </w:rPr>
            </w:pPr>
            <w:r w:rsidRPr="002C1CD4">
              <w:rPr>
                <w:snapToGrid/>
                <w:kern w:val="0"/>
                <w:szCs w:val="22"/>
              </w:rPr>
              <w:t>17765.0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DFB5328" w14:textId="77777777">
            <w:pPr>
              <w:jc w:val="right"/>
              <w:rPr>
                <w:snapToGrid/>
                <w:kern w:val="0"/>
                <w:szCs w:val="22"/>
              </w:rPr>
            </w:pPr>
            <w:r w:rsidRPr="002C1CD4">
              <w:rPr>
                <w:snapToGrid/>
                <w:kern w:val="0"/>
                <w:szCs w:val="22"/>
              </w:rPr>
              <w:t>19325.0</w:t>
            </w:r>
          </w:p>
        </w:tc>
      </w:tr>
      <w:tr w14:paraId="5813AB7D"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6E2A919" w14:textId="77777777">
            <w:pPr>
              <w:rPr>
                <w:snapToGrid/>
                <w:kern w:val="0"/>
                <w:szCs w:val="22"/>
              </w:rPr>
            </w:pPr>
            <w:r w:rsidRPr="002C1CD4">
              <w:rPr>
                <w:snapToGrid/>
                <w:kern w:val="0"/>
                <w:szCs w:val="22"/>
              </w:rPr>
              <w:t>17775.0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07DE053" w14:textId="77777777">
            <w:pPr>
              <w:jc w:val="right"/>
              <w:rPr>
                <w:snapToGrid/>
                <w:kern w:val="0"/>
                <w:szCs w:val="22"/>
              </w:rPr>
            </w:pPr>
            <w:r w:rsidRPr="002C1CD4">
              <w:rPr>
                <w:snapToGrid/>
                <w:kern w:val="0"/>
                <w:szCs w:val="22"/>
              </w:rPr>
              <w:t>19335.0</w:t>
            </w:r>
          </w:p>
        </w:tc>
      </w:tr>
      <w:tr w14:paraId="31AE419E"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5A6C45D" w14:textId="77777777">
            <w:pPr>
              <w:rPr>
                <w:snapToGrid/>
                <w:kern w:val="0"/>
                <w:szCs w:val="22"/>
              </w:rPr>
            </w:pPr>
            <w:r w:rsidRPr="002C1CD4">
              <w:rPr>
                <w:snapToGrid/>
                <w:kern w:val="0"/>
                <w:szCs w:val="22"/>
              </w:rPr>
              <w:t>17785.0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9C7D11D" w14:textId="77777777">
            <w:pPr>
              <w:jc w:val="right"/>
              <w:rPr>
                <w:snapToGrid/>
                <w:kern w:val="0"/>
                <w:szCs w:val="22"/>
              </w:rPr>
            </w:pPr>
            <w:r w:rsidRPr="002C1CD4">
              <w:rPr>
                <w:snapToGrid/>
                <w:kern w:val="0"/>
                <w:szCs w:val="22"/>
              </w:rPr>
              <w:t>19345.0</w:t>
            </w:r>
          </w:p>
        </w:tc>
      </w:tr>
      <w:tr w14:paraId="1672052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5181C73" w14:textId="77777777">
            <w:pPr>
              <w:rPr>
                <w:snapToGrid/>
                <w:kern w:val="0"/>
                <w:szCs w:val="22"/>
              </w:rPr>
            </w:pPr>
            <w:r w:rsidRPr="002C1CD4">
              <w:rPr>
                <w:snapToGrid/>
                <w:kern w:val="0"/>
                <w:szCs w:val="22"/>
              </w:rPr>
              <w:t>17795.0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9081749" w14:textId="77777777">
            <w:pPr>
              <w:jc w:val="right"/>
              <w:rPr>
                <w:snapToGrid/>
                <w:kern w:val="0"/>
                <w:szCs w:val="22"/>
              </w:rPr>
            </w:pPr>
            <w:r w:rsidRPr="002C1CD4">
              <w:rPr>
                <w:snapToGrid/>
                <w:kern w:val="0"/>
                <w:szCs w:val="22"/>
              </w:rPr>
              <w:t>19355.0</w:t>
            </w:r>
          </w:p>
        </w:tc>
      </w:tr>
      <w:tr w14:paraId="043D1F36"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F3C03B5" w14:textId="77777777">
            <w:pPr>
              <w:rPr>
                <w:snapToGrid/>
                <w:kern w:val="0"/>
                <w:szCs w:val="22"/>
              </w:rPr>
            </w:pPr>
            <w:r w:rsidRPr="002C1CD4">
              <w:rPr>
                <w:snapToGrid/>
                <w:kern w:val="0"/>
                <w:szCs w:val="22"/>
              </w:rPr>
              <w:t>17805.0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C66F120" w14:textId="77777777">
            <w:pPr>
              <w:jc w:val="right"/>
              <w:rPr>
                <w:snapToGrid/>
                <w:kern w:val="0"/>
                <w:szCs w:val="22"/>
              </w:rPr>
            </w:pPr>
            <w:r w:rsidRPr="002C1CD4">
              <w:rPr>
                <w:snapToGrid/>
                <w:kern w:val="0"/>
                <w:szCs w:val="22"/>
              </w:rPr>
              <w:t>19365.0</w:t>
            </w:r>
          </w:p>
        </w:tc>
      </w:tr>
      <w:tr w14:paraId="1744ABD1"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37E31224" w14:textId="77777777">
            <w:pPr>
              <w:rPr>
                <w:snapToGrid/>
                <w:kern w:val="0"/>
                <w:szCs w:val="22"/>
              </w:rPr>
            </w:pPr>
            <w:r w:rsidRPr="002C1CD4">
              <w:rPr>
                <w:snapToGrid/>
                <w:kern w:val="0"/>
                <w:szCs w:val="22"/>
              </w:rPr>
              <w:t>17815.0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D3BB969" w14:textId="77777777">
            <w:pPr>
              <w:jc w:val="right"/>
              <w:rPr>
                <w:snapToGrid/>
                <w:kern w:val="0"/>
                <w:szCs w:val="22"/>
              </w:rPr>
            </w:pPr>
            <w:r w:rsidRPr="002C1CD4">
              <w:rPr>
                <w:snapToGrid/>
                <w:kern w:val="0"/>
                <w:szCs w:val="22"/>
              </w:rPr>
              <w:t>19375.0</w:t>
            </w:r>
          </w:p>
        </w:tc>
      </w:tr>
      <w:tr w14:paraId="4ACBBE2C"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0802D05" w14:textId="77777777">
            <w:pPr>
              <w:rPr>
                <w:snapToGrid/>
                <w:kern w:val="0"/>
                <w:szCs w:val="22"/>
              </w:rPr>
            </w:pPr>
            <w:r w:rsidRPr="002C1CD4">
              <w:rPr>
                <w:snapToGrid/>
                <w:kern w:val="0"/>
                <w:szCs w:val="22"/>
              </w:rPr>
              <w:t>17825.0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04BE638" w14:textId="77777777">
            <w:pPr>
              <w:jc w:val="right"/>
              <w:rPr>
                <w:snapToGrid/>
                <w:kern w:val="0"/>
                <w:szCs w:val="22"/>
              </w:rPr>
            </w:pPr>
            <w:r w:rsidRPr="002C1CD4">
              <w:rPr>
                <w:snapToGrid/>
                <w:kern w:val="0"/>
                <w:szCs w:val="22"/>
              </w:rPr>
              <w:t>19385.0</w:t>
            </w:r>
          </w:p>
        </w:tc>
      </w:tr>
      <w:tr w14:paraId="19AB5A9A"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54B70EF" w14:textId="77777777">
            <w:pPr>
              <w:rPr>
                <w:snapToGrid/>
                <w:kern w:val="0"/>
                <w:szCs w:val="22"/>
              </w:rPr>
            </w:pPr>
            <w:r w:rsidRPr="002C1CD4">
              <w:rPr>
                <w:snapToGrid/>
                <w:kern w:val="0"/>
                <w:szCs w:val="22"/>
              </w:rPr>
              <w:t>17835.0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3A383739" w14:textId="77777777">
            <w:pPr>
              <w:jc w:val="right"/>
              <w:rPr>
                <w:snapToGrid/>
                <w:kern w:val="0"/>
                <w:szCs w:val="22"/>
              </w:rPr>
            </w:pPr>
            <w:r w:rsidRPr="002C1CD4">
              <w:rPr>
                <w:snapToGrid/>
                <w:kern w:val="0"/>
                <w:szCs w:val="22"/>
              </w:rPr>
              <w:t>19395.0</w:t>
            </w:r>
          </w:p>
        </w:tc>
      </w:tr>
      <w:tr w14:paraId="2FE2CBF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DBF9811" w14:textId="77777777">
            <w:pPr>
              <w:rPr>
                <w:snapToGrid/>
                <w:kern w:val="0"/>
                <w:szCs w:val="22"/>
              </w:rPr>
            </w:pPr>
            <w:r w:rsidRPr="002C1CD4">
              <w:rPr>
                <w:snapToGrid/>
                <w:kern w:val="0"/>
                <w:szCs w:val="22"/>
              </w:rPr>
              <w:t>17845.0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A39A104" w14:textId="77777777">
            <w:pPr>
              <w:jc w:val="right"/>
              <w:rPr>
                <w:snapToGrid/>
                <w:kern w:val="0"/>
                <w:szCs w:val="22"/>
              </w:rPr>
            </w:pPr>
            <w:r w:rsidRPr="002C1CD4">
              <w:rPr>
                <w:snapToGrid/>
                <w:kern w:val="0"/>
                <w:szCs w:val="22"/>
              </w:rPr>
              <w:t>19405.0</w:t>
            </w:r>
          </w:p>
        </w:tc>
      </w:tr>
      <w:tr w14:paraId="639392B9"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AB71DA5" w14:textId="77777777">
            <w:pPr>
              <w:rPr>
                <w:snapToGrid/>
                <w:kern w:val="0"/>
                <w:szCs w:val="22"/>
              </w:rPr>
            </w:pPr>
            <w:r w:rsidRPr="002C1CD4">
              <w:rPr>
                <w:snapToGrid/>
                <w:kern w:val="0"/>
                <w:szCs w:val="22"/>
              </w:rPr>
              <w:t>17855.0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DF8F9CA" w14:textId="77777777">
            <w:pPr>
              <w:jc w:val="right"/>
              <w:rPr>
                <w:snapToGrid/>
                <w:kern w:val="0"/>
                <w:szCs w:val="22"/>
              </w:rPr>
            </w:pPr>
            <w:r w:rsidRPr="002C1CD4">
              <w:rPr>
                <w:snapToGrid/>
                <w:kern w:val="0"/>
                <w:szCs w:val="22"/>
              </w:rPr>
              <w:t>19415.0</w:t>
            </w:r>
          </w:p>
        </w:tc>
      </w:tr>
      <w:tr w14:paraId="28E064A9"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F70A2F7" w14:textId="77777777">
            <w:pPr>
              <w:rPr>
                <w:snapToGrid/>
                <w:kern w:val="0"/>
                <w:szCs w:val="22"/>
              </w:rPr>
            </w:pPr>
            <w:r w:rsidRPr="002C1CD4">
              <w:rPr>
                <w:snapToGrid/>
                <w:kern w:val="0"/>
                <w:szCs w:val="22"/>
              </w:rPr>
              <w:t>17865.0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F28BCD1" w14:textId="77777777">
            <w:pPr>
              <w:jc w:val="right"/>
              <w:rPr>
                <w:snapToGrid/>
                <w:kern w:val="0"/>
                <w:szCs w:val="22"/>
              </w:rPr>
            </w:pPr>
            <w:r w:rsidRPr="002C1CD4">
              <w:rPr>
                <w:snapToGrid/>
                <w:kern w:val="0"/>
                <w:szCs w:val="22"/>
              </w:rPr>
              <w:t>19425.0</w:t>
            </w:r>
          </w:p>
        </w:tc>
      </w:tr>
      <w:tr w14:paraId="1DA8CEBA"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3826CDA" w14:textId="77777777">
            <w:pPr>
              <w:rPr>
                <w:snapToGrid/>
                <w:kern w:val="0"/>
                <w:szCs w:val="22"/>
              </w:rPr>
            </w:pPr>
            <w:r w:rsidRPr="002C1CD4">
              <w:rPr>
                <w:snapToGrid/>
                <w:kern w:val="0"/>
                <w:szCs w:val="22"/>
              </w:rPr>
              <w:t>17875.0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D96CFA4" w14:textId="77777777">
            <w:pPr>
              <w:jc w:val="right"/>
              <w:rPr>
                <w:snapToGrid/>
                <w:kern w:val="0"/>
                <w:szCs w:val="22"/>
              </w:rPr>
            </w:pPr>
            <w:r w:rsidRPr="002C1CD4">
              <w:rPr>
                <w:snapToGrid/>
                <w:kern w:val="0"/>
                <w:szCs w:val="22"/>
              </w:rPr>
              <w:t>19435.0</w:t>
            </w:r>
          </w:p>
        </w:tc>
      </w:tr>
      <w:tr w14:paraId="487CFCE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00F6AB1" w14:textId="77777777">
            <w:pPr>
              <w:rPr>
                <w:snapToGrid/>
                <w:kern w:val="0"/>
                <w:szCs w:val="22"/>
              </w:rPr>
            </w:pPr>
            <w:r w:rsidRPr="002C1CD4">
              <w:rPr>
                <w:snapToGrid/>
                <w:kern w:val="0"/>
                <w:szCs w:val="22"/>
              </w:rPr>
              <w:t>17885.0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A7D0030" w14:textId="77777777">
            <w:pPr>
              <w:jc w:val="right"/>
              <w:rPr>
                <w:snapToGrid/>
                <w:kern w:val="0"/>
                <w:szCs w:val="22"/>
              </w:rPr>
            </w:pPr>
            <w:r w:rsidRPr="002C1CD4">
              <w:rPr>
                <w:snapToGrid/>
                <w:kern w:val="0"/>
                <w:szCs w:val="22"/>
              </w:rPr>
              <w:t>19445.0</w:t>
            </w:r>
          </w:p>
        </w:tc>
      </w:tr>
      <w:tr w14:paraId="17B6C52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DFE8D4B" w14:textId="77777777">
            <w:pPr>
              <w:rPr>
                <w:snapToGrid/>
                <w:kern w:val="0"/>
                <w:szCs w:val="22"/>
              </w:rPr>
            </w:pPr>
            <w:r w:rsidRPr="002C1CD4">
              <w:rPr>
                <w:snapToGrid/>
                <w:kern w:val="0"/>
                <w:szCs w:val="22"/>
              </w:rPr>
              <w:t>17895.0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97F679D" w14:textId="77777777">
            <w:pPr>
              <w:jc w:val="right"/>
              <w:rPr>
                <w:snapToGrid/>
                <w:kern w:val="0"/>
                <w:szCs w:val="22"/>
              </w:rPr>
            </w:pPr>
            <w:r w:rsidRPr="002C1CD4">
              <w:rPr>
                <w:snapToGrid/>
                <w:kern w:val="0"/>
                <w:szCs w:val="22"/>
              </w:rPr>
              <w:t>19455.0</w:t>
            </w:r>
          </w:p>
        </w:tc>
      </w:tr>
      <w:tr w14:paraId="7CD204B9"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9B56DAF" w14:textId="77777777">
            <w:pPr>
              <w:rPr>
                <w:snapToGrid/>
                <w:kern w:val="0"/>
                <w:szCs w:val="22"/>
              </w:rPr>
            </w:pPr>
            <w:r w:rsidRPr="002C1CD4">
              <w:rPr>
                <w:snapToGrid/>
                <w:kern w:val="0"/>
                <w:szCs w:val="22"/>
              </w:rPr>
              <w:t>17905.0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03DC597" w14:textId="77777777">
            <w:pPr>
              <w:jc w:val="right"/>
              <w:rPr>
                <w:snapToGrid/>
                <w:kern w:val="0"/>
                <w:szCs w:val="22"/>
              </w:rPr>
            </w:pPr>
            <w:r w:rsidRPr="002C1CD4">
              <w:rPr>
                <w:snapToGrid/>
                <w:kern w:val="0"/>
                <w:szCs w:val="22"/>
              </w:rPr>
              <w:t>19465.0</w:t>
            </w:r>
          </w:p>
        </w:tc>
      </w:tr>
      <w:tr w14:paraId="286A4318"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00C295E" w14:textId="77777777">
            <w:pPr>
              <w:rPr>
                <w:snapToGrid/>
                <w:kern w:val="0"/>
                <w:szCs w:val="22"/>
              </w:rPr>
            </w:pPr>
            <w:r w:rsidRPr="002C1CD4">
              <w:rPr>
                <w:snapToGrid/>
                <w:kern w:val="0"/>
                <w:szCs w:val="22"/>
              </w:rPr>
              <w:t>17915.0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D9BADE1" w14:textId="77777777">
            <w:pPr>
              <w:jc w:val="right"/>
              <w:rPr>
                <w:snapToGrid/>
                <w:kern w:val="0"/>
                <w:szCs w:val="22"/>
              </w:rPr>
            </w:pPr>
            <w:r w:rsidRPr="002C1CD4">
              <w:rPr>
                <w:snapToGrid/>
                <w:kern w:val="0"/>
                <w:szCs w:val="22"/>
              </w:rPr>
              <w:t>19475.0</w:t>
            </w:r>
          </w:p>
        </w:tc>
      </w:tr>
      <w:tr w14:paraId="4167D5A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F9CA598" w14:textId="77777777">
            <w:pPr>
              <w:rPr>
                <w:snapToGrid/>
                <w:kern w:val="0"/>
                <w:szCs w:val="22"/>
              </w:rPr>
            </w:pPr>
            <w:r w:rsidRPr="002C1CD4">
              <w:rPr>
                <w:snapToGrid/>
                <w:kern w:val="0"/>
                <w:szCs w:val="22"/>
              </w:rPr>
              <w:t>17925.0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78982B4" w14:textId="77777777">
            <w:pPr>
              <w:jc w:val="right"/>
              <w:rPr>
                <w:snapToGrid/>
                <w:kern w:val="0"/>
                <w:szCs w:val="22"/>
              </w:rPr>
            </w:pPr>
            <w:r w:rsidRPr="002C1CD4">
              <w:rPr>
                <w:snapToGrid/>
                <w:kern w:val="0"/>
                <w:szCs w:val="22"/>
              </w:rPr>
              <w:t>19485.0</w:t>
            </w:r>
          </w:p>
        </w:tc>
      </w:tr>
      <w:tr w14:paraId="03FC1F4E"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77B8211" w14:textId="77777777">
            <w:pPr>
              <w:rPr>
                <w:snapToGrid/>
                <w:kern w:val="0"/>
                <w:szCs w:val="22"/>
              </w:rPr>
            </w:pPr>
            <w:r w:rsidRPr="002C1CD4">
              <w:rPr>
                <w:snapToGrid/>
                <w:kern w:val="0"/>
                <w:szCs w:val="22"/>
              </w:rPr>
              <w:t>17935.0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8399453" w14:textId="77777777">
            <w:pPr>
              <w:jc w:val="right"/>
              <w:rPr>
                <w:snapToGrid/>
                <w:kern w:val="0"/>
                <w:szCs w:val="22"/>
              </w:rPr>
            </w:pPr>
            <w:r w:rsidRPr="002C1CD4">
              <w:rPr>
                <w:snapToGrid/>
                <w:kern w:val="0"/>
                <w:szCs w:val="22"/>
              </w:rPr>
              <w:t>19495.0</w:t>
            </w:r>
          </w:p>
        </w:tc>
      </w:tr>
      <w:tr w14:paraId="3F3E5067"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A499D11" w14:textId="77777777">
            <w:pPr>
              <w:rPr>
                <w:snapToGrid/>
                <w:kern w:val="0"/>
                <w:szCs w:val="22"/>
              </w:rPr>
            </w:pPr>
            <w:r w:rsidRPr="002C1CD4">
              <w:rPr>
                <w:snapToGrid/>
                <w:kern w:val="0"/>
                <w:szCs w:val="22"/>
              </w:rPr>
              <w:t>17945.0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51B9C0B" w14:textId="77777777">
            <w:pPr>
              <w:jc w:val="right"/>
              <w:rPr>
                <w:snapToGrid/>
                <w:kern w:val="0"/>
                <w:szCs w:val="22"/>
              </w:rPr>
            </w:pPr>
            <w:r w:rsidRPr="002C1CD4">
              <w:rPr>
                <w:snapToGrid/>
                <w:kern w:val="0"/>
                <w:szCs w:val="22"/>
              </w:rPr>
              <w:t>19505.0</w:t>
            </w:r>
          </w:p>
        </w:tc>
      </w:tr>
      <w:tr w14:paraId="05C493A0"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49F4361" w14:textId="77777777">
            <w:pPr>
              <w:rPr>
                <w:snapToGrid/>
                <w:kern w:val="0"/>
                <w:szCs w:val="22"/>
              </w:rPr>
            </w:pPr>
            <w:r w:rsidRPr="002C1CD4">
              <w:rPr>
                <w:snapToGrid/>
                <w:kern w:val="0"/>
                <w:szCs w:val="22"/>
              </w:rPr>
              <w:t>17955.0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CE8B068" w14:textId="77777777">
            <w:pPr>
              <w:jc w:val="right"/>
              <w:rPr>
                <w:snapToGrid/>
                <w:kern w:val="0"/>
                <w:szCs w:val="22"/>
              </w:rPr>
            </w:pPr>
            <w:r w:rsidRPr="002C1CD4">
              <w:rPr>
                <w:snapToGrid/>
                <w:kern w:val="0"/>
                <w:szCs w:val="22"/>
              </w:rPr>
              <w:t>19515.0</w:t>
            </w:r>
          </w:p>
        </w:tc>
      </w:tr>
      <w:tr w14:paraId="00EC285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61600EC1" w14:textId="77777777">
            <w:pPr>
              <w:rPr>
                <w:snapToGrid/>
                <w:kern w:val="0"/>
                <w:szCs w:val="22"/>
              </w:rPr>
            </w:pPr>
            <w:r w:rsidRPr="002C1CD4">
              <w:rPr>
                <w:snapToGrid/>
                <w:kern w:val="0"/>
                <w:szCs w:val="22"/>
              </w:rPr>
              <w:t>17965.0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3D22F3B4" w14:textId="77777777">
            <w:pPr>
              <w:jc w:val="right"/>
              <w:rPr>
                <w:snapToGrid/>
                <w:kern w:val="0"/>
                <w:szCs w:val="22"/>
              </w:rPr>
            </w:pPr>
            <w:r w:rsidRPr="002C1CD4">
              <w:rPr>
                <w:snapToGrid/>
                <w:kern w:val="0"/>
                <w:szCs w:val="22"/>
              </w:rPr>
              <w:t>19525.0</w:t>
            </w:r>
          </w:p>
        </w:tc>
      </w:tr>
      <w:tr w14:paraId="1DF3C87D"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ED382CA" w14:textId="77777777">
            <w:pPr>
              <w:rPr>
                <w:snapToGrid/>
                <w:kern w:val="0"/>
                <w:szCs w:val="22"/>
              </w:rPr>
            </w:pPr>
            <w:r w:rsidRPr="002C1CD4">
              <w:rPr>
                <w:snapToGrid/>
                <w:kern w:val="0"/>
                <w:szCs w:val="22"/>
              </w:rPr>
              <w:t>17975.0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34D77A6" w14:textId="77777777">
            <w:pPr>
              <w:jc w:val="right"/>
              <w:rPr>
                <w:snapToGrid/>
                <w:kern w:val="0"/>
                <w:szCs w:val="22"/>
              </w:rPr>
            </w:pPr>
            <w:r w:rsidRPr="002C1CD4">
              <w:rPr>
                <w:snapToGrid/>
                <w:kern w:val="0"/>
                <w:szCs w:val="22"/>
              </w:rPr>
              <w:t>19535.0</w:t>
            </w:r>
          </w:p>
        </w:tc>
      </w:tr>
      <w:tr w14:paraId="1F4A347A"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C5F2B31" w14:textId="77777777">
            <w:pPr>
              <w:rPr>
                <w:snapToGrid/>
                <w:kern w:val="0"/>
                <w:szCs w:val="22"/>
              </w:rPr>
            </w:pPr>
            <w:r w:rsidRPr="002C1CD4">
              <w:rPr>
                <w:snapToGrid/>
                <w:kern w:val="0"/>
                <w:szCs w:val="22"/>
              </w:rPr>
              <w:t>17985.0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5A08D117" w14:textId="77777777">
            <w:pPr>
              <w:jc w:val="right"/>
              <w:rPr>
                <w:snapToGrid/>
                <w:kern w:val="0"/>
                <w:szCs w:val="22"/>
              </w:rPr>
            </w:pPr>
            <w:r w:rsidRPr="002C1CD4">
              <w:rPr>
                <w:snapToGrid/>
                <w:kern w:val="0"/>
                <w:szCs w:val="22"/>
              </w:rPr>
              <w:t>19545.0</w:t>
            </w:r>
          </w:p>
        </w:tc>
      </w:tr>
      <w:tr w14:paraId="1BBDACF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CCBECFB" w14:textId="77777777">
            <w:pPr>
              <w:rPr>
                <w:snapToGrid/>
                <w:kern w:val="0"/>
                <w:szCs w:val="22"/>
              </w:rPr>
            </w:pPr>
            <w:r w:rsidRPr="002C1CD4">
              <w:rPr>
                <w:snapToGrid/>
                <w:kern w:val="0"/>
                <w:szCs w:val="22"/>
              </w:rPr>
              <w:t>17995.0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364F5005" w14:textId="77777777">
            <w:pPr>
              <w:jc w:val="right"/>
              <w:rPr>
                <w:snapToGrid/>
                <w:kern w:val="0"/>
                <w:szCs w:val="22"/>
              </w:rPr>
            </w:pPr>
            <w:r w:rsidRPr="002C1CD4">
              <w:rPr>
                <w:snapToGrid/>
                <w:kern w:val="0"/>
                <w:szCs w:val="22"/>
              </w:rPr>
              <w:t>19555.0</w:t>
            </w:r>
          </w:p>
        </w:tc>
      </w:tr>
      <w:tr w14:paraId="540294CD"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6A0DE03" w14:textId="77777777">
            <w:pPr>
              <w:rPr>
                <w:snapToGrid/>
                <w:kern w:val="0"/>
                <w:szCs w:val="22"/>
              </w:rPr>
            </w:pPr>
            <w:r w:rsidRPr="002C1CD4">
              <w:rPr>
                <w:snapToGrid/>
                <w:kern w:val="0"/>
                <w:szCs w:val="22"/>
              </w:rPr>
              <w:t>18005.0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471FCF7" w14:textId="77777777">
            <w:pPr>
              <w:jc w:val="right"/>
              <w:rPr>
                <w:snapToGrid/>
                <w:kern w:val="0"/>
                <w:szCs w:val="22"/>
              </w:rPr>
            </w:pPr>
            <w:r w:rsidRPr="002C1CD4">
              <w:rPr>
                <w:snapToGrid/>
                <w:kern w:val="0"/>
                <w:szCs w:val="22"/>
              </w:rPr>
              <w:t>19565.0</w:t>
            </w:r>
          </w:p>
        </w:tc>
      </w:tr>
      <w:tr w14:paraId="270A207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2136D18" w14:textId="77777777">
            <w:pPr>
              <w:rPr>
                <w:snapToGrid/>
                <w:kern w:val="0"/>
                <w:szCs w:val="22"/>
              </w:rPr>
            </w:pPr>
            <w:r w:rsidRPr="002C1CD4">
              <w:rPr>
                <w:snapToGrid/>
                <w:kern w:val="0"/>
                <w:szCs w:val="22"/>
              </w:rPr>
              <w:t>18015.0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3E4CE56B" w14:textId="77777777">
            <w:pPr>
              <w:jc w:val="right"/>
              <w:rPr>
                <w:snapToGrid/>
                <w:kern w:val="0"/>
                <w:szCs w:val="22"/>
              </w:rPr>
            </w:pPr>
            <w:r w:rsidRPr="002C1CD4">
              <w:rPr>
                <w:snapToGrid/>
                <w:kern w:val="0"/>
                <w:szCs w:val="22"/>
              </w:rPr>
              <w:t>19575.0</w:t>
            </w:r>
          </w:p>
        </w:tc>
      </w:tr>
      <w:tr w14:paraId="2EE60D0F"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A8BBFCE" w14:textId="77777777">
            <w:pPr>
              <w:rPr>
                <w:snapToGrid/>
                <w:kern w:val="0"/>
                <w:szCs w:val="22"/>
              </w:rPr>
            </w:pPr>
            <w:r w:rsidRPr="002C1CD4">
              <w:rPr>
                <w:snapToGrid/>
                <w:kern w:val="0"/>
                <w:szCs w:val="22"/>
              </w:rPr>
              <w:t>18025.0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E4A2E7B" w14:textId="77777777">
            <w:pPr>
              <w:jc w:val="right"/>
              <w:rPr>
                <w:snapToGrid/>
                <w:kern w:val="0"/>
                <w:szCs w:val="22"/>
              </w:rPr>
            </w:pPr>
            <w:r w:rsidRPr="002C1CD4">
              <w:rPr>
                <w:snapToGrid/>
                <w:kern w:val="0"/>
                <w:szCs w:val="22"/>
              </w:rPr>
              <w:t>19585.0</w:t>
            </w:r>
          </w:p>
        </w:tc>
      </w:tr>
      <w:tr w14:paraId="6E111571"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A8FD356" w14:textId="77777777">
            <w:pPr>
              <w:rPr>
                <w:snapToGrid/>
                <w:kern w:val="0"/>
                <w:szCs w:val="22"/>
              </w:rPr>
            </w:pPr>
            <w:r w:rsidRPr="002C1CD4">
              <w:rPr>
                <w:snapToGrid/>
                <w:kern w:val="0"/>
                <w:szCs w:val="22"/>
              </w:rPr>
              <w:t>18035.0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AAB70BF" w14:textId="77777777">
            <w:pPr>
              <w:jc w:val="right"/>
              <w:rPr>
                <w:snapToGrid/>
                <w:kern w:val="0"/>
                <w:szCs w:val="22"/>
              </w:rPr>
            </w:pPr>
            <w:r w:rsidRPr="002C1CD4">
              <w:rPr>
                <w:snapToGrid/>
                <w:kern w:val="0"/>
                <w:szCs w:val="22"/>
              </w:rPr>
              <w:t>19595.0</w:t>
            </w:r>
          </w:p>
        </w:tc>
      </w:tr>
      <w:tr w14:paraId="30D963F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07089E3" w14:textId="77777777">
            <w:pPr>
              <w:rPr>
                <w:snapToGrid/>
                <w:kern w:val="0"/>
                <w:szCs w:val="22"/>
              </w:rPr>
            </w:pPr>
            <w:r w:rsidRPr="002C1CD4">
              <w:rPr>
                <w:snapToGrid/>
                <w:kern w:val="0"/>
                <w:szCs w:val="22"/>
              </w:rPr>
              <w:t>18045.0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8668A6E" w14:textId="77777777">
            <w:pPr>
              <w:jc w:val="right"/>
              <w:rPr>
                <w:snapToGrid/>
                <w:kern w:val="0"/>
                <w:szCs w:val="22"/>
              </w:rPr>
            </w:pPr>
            <w:r w:rsidRPr="002C1CD4">
              <w:rPr>
                <w:snapToGrid/>
                <w:kern w:val="0"/>
                <w:szCs w:val="22"/>
              </w:rPr>
              <w:t>19605.0</w:t>
            </w:r>
          </w:p>
        </w:tc>
      </w:tr>
      <w:tr w14:paraId="1FFCB4E0"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EDC076B" w14:textId="77777777">
            <w:pPr>
              <w:rPr>
                <w:snapToGrid/>
                <w:kern w:val="0"/>
                <w:szCs w:val="22"/>
              </w:rPr>
            </w:pPr>
            <w:r w:rsidRPr="002C1CD4">
              <w:rPr>
                <w:snapToGrid/>
                <w:kern w:val="0"/>
                <w:szCs w:val="22"/>
              </w:rPr>
              <w:t>18055.0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A1558CD" w14:textId="77777777">
            <w:pPr>
              <w:jc w:val="right"/>
              <w:rPr>
                <w:snapToGrid/>
                <w:kern w:val="0"/>
                <w:szCs w:val="22"/>
              </w:rPr>
            </w:pPr>
            <w:r w:rsidRPr="002C1CD4">
              <w:rPr>
                <w:snapToGrid/>
                <w:kern w:val="0"/>
                <w:szCs w:val="22"/>
              </w:rPr>
              <w:t>19615.0</w:t>
            </w:r>
          </w:p>
        </w:tc>
      </w:tr>
      <w:tr w14:paraId="41B2CC3A"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3CB3A75A" w14:textId="77777777">
            <w:pPr>
              <w:rPr>
                <w:snapToGrid/>
                <w:kern w:val="0"/>
                <w:szCs w:val="22"/>
              </w:rPr>
            </w:pPr>
            <w:r w:rsidRPr="002C1CD4">
              <w:rPr>
                <w:snapToGrid/>
                <w:kern w:val="0"/>
                <w:szCs w:val="22"/>
              </w:rPr>
              <w:t>18065.0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53280774" w14:textId="77777777">
            <w:pPr>
              <w:jc w:val="right"/>
              <w:rPr>
                <w:snapToGrid/>
                <w:kern w:val="0"/>
                <w:szCs w:val="22"/>
              </w:rPr>
            </w:pPr>
            <w:r w:rsidRPr="002C1CD4">
              <w:rPr>
                <w:snapToGrid/>
                <w:kern w:val="0"/>
                <w:szCs w:val="22"/>
              </w:rPr>
              <w:t>19625.0</w:t>
            </w:r>
          </w:p>
        </w:tc>
      </w:tr>
      <w:tr w14:paraId="75DE24B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35193CF" w14:textId="77777777">
            <w:pPr>
              <w:rPr>
                <w:snapToGrid/>
                <w:kern w:val="0"/>
                <w:szCs w:val="22"/>
              </w:rPr>
            </w:pPr>
            <w:r w:rsidRPr="002C1CD4">
              <w:rPr>
                <w:snapToGrid/>
                <w:kern w:val="0"/>
                <w:szCs w:val="22"/>
              </w:rPr>
              <w:t>18075.0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BA00B4B" w14:textId="77777777">
            <w:pPr>
              <w:jc w:val="right"/>
              <w:rPr>
                <w:snapToGrid/>
                <w:kern w:val="0"/>
                <w:szCs w:val="22"/>
              </w:rPr>
            </w:pPr>
            <w:r w:rsidRPr="002C1CD4">
              <w:rPr>
                <w:snapToGrid/>
                <w:kern w:val="0"/>
                <w:szCs w:val="22"/>
              </w:rPr>
              <w:t>19635.0</w:t>
            </w:r>
          </w:p>
        </w:tc>
      </w:tr>
      <w:tr w14:paraId="10C237C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6632B985" w14:textId="77777777">
            <w:pPr>
              <w:rPr>
                <w:snapToGrid/>
                <w:kern w:val="0"/>
                <w:szCs w:val="22"/>
              </w:rPr>
            </w:pPr>
            <w:r w:rsidRPr="002C1CD4">
              <w:rPr>
                <w:snapToGrid/>
                <w:kern w:val="0"/>
                <w:szCs w:val="22"/>
              </w:rPr>
              <w:t>18085.0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3042312" w14:textId="77777777">
            <w:pPr>
              <w:jc w:val="right"/>
              <w:rPr>
                <w:snapToGrid/>
                <w:kern w:val="0"/>
                <w:szCs w:val="22"/>
              </w:rPr>
            </w:pPr>
            <w:r w:rsidRPr="002C1CD4">
              <w:rPr>
                <w:snapToGrid/>
                <w:kern w:val="0"/>
                <w:szCs w:val="22"/>
              </w:rPr>
              <w:t>19645.0</w:t>
            </w:r>
          </w:p>
        </w:tc>
      </w:tr>
      <w:tr w14:paraId="045AC51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5E225F6" w14:textId="77777777">
            <w:pPr>
              <w:rPr>
                <w:snapToGrid/>
                <w:kern w:val="0"/>
                <w:szCs w:val="22"/>
              </w:rPr>
            </w:pPr>
            <w:r w:rsidRPr="002C1CD4">
              <w:rPr>
                <w:snapToGrid/>
                <w:kern w:val="0"/>
                <w:szCs w:val="22"/>
              </w:rPr>
              <w:t>18095.0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FD6F3FB" w14:textId="77777777">
            <w:pPr>
              <w:jc w:val="right"/>
              <w:rPr>
                <w:snapToGrid/>
                <w:kern w:val="0"/>
                <w:szCs w:val="22"/>
              </w:rPr>
            </w:pPr>
            <w:r w:rsidRPr="002C1CD4">
              <w:rPr>
                <w:snapToGrid/>
                <w:kern w:val="0"/>
                <w:szCs w:val="22"/>
              </w:rPr>
              <w:t>19655.0</w:t>
            </w:r>
          </w:p>
        </w:tc>
      </w:tr>
      <w:tr w14:paraId="6D5F14C6"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946F1B2" w14:textId="77777777">
            <w:pPr>
              <w:rPr>
                <w:snapToGrid/>
                <w:kern w:val="0"/>
                <w:szCs w:val="22"/>
              </w:rPr>
            </w:pPr>
            <w:r w:rsidRPr="002C1CD4">
              <w:rPr>
                <w:snapToGrid/>
                <w:kern w:val="0"/>
                <w:szCs w:val="22"/>
              </w:rPr>
              <w:t>18105.0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1B30F4F" w14:textId="77777777">
            <w:pPr>
              <w:jc w:val="right"/>
              <w:rPr>
                <w:snapToGrid/>
                <w:kern w:val="0"/>
                <w:szCs w:val="22"/>
              </w:rPr>
            </w:pPr>
            <w:r w:rsidRPr="002C1CD4">
              <w:rPr>
                <w:snapToGrid/>
                <w:kern w:val="0"/>
                <w:szCs w:val="22"/>
              </w:rPr>
              <w:t>19665.0</w:t>
            </w:r>
          </w:p>
        </w:tc>
      </w:tr>
      <w:tr w14:paraId="05D3E54D"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3ACF047" w14:textId="77777777">
            <w:pPr>
              <w:rPr>
                <w:snapToGrid/>
                <w:kern w:val="0"/>
                <w:szCs w:val="22"/>
              </w:rPr>
            </w:pPr>
            <w:r w:rsidRPr="002C1CD4">
              <w:rPr>
                <w:snapToGrid/>
                <w:kern w:val="0"/>
                <w:szCs w:val="22"/>
              </w:rPr>
              <w:t>18115.0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C8AD9D7" w14:textId="77777777">
            <w:pPr>
              <w:jc w:val="right"/>
              <w:rPr>
                <w:snapToGrid/>
                <w:kern w:val="0"/>
                <w:szCs w:val="22"/>
              </w:rPr>
            </w:pPr>
            <w:r w:rsidRPr="002C1CD4">
              <w:rPr>
                <w:snapToGrid/>
                <w:kern w:val="0"/>
                <w:szCs w:val="22"/>
              </w:rPr>
              <w:t>19675.0</w:t>
            </w:r>
          </w:p>
        </w:tc>
      </w:tr>
      <w:tr w14:paraId="68A4E9DD"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D10666F" w14:textId="77777777">
            <w:pPr>
              <w:rPr>
                <w:snapToGrid/>
                <w:kern w:val="0"/>
                <w:szCs w:val="22"/>
              </w:rPr>
            </w:pPr>
            <w:r w:rsidRPr="002C1CD4">
              <w:rPr>
                <w:snapToGrid/>
                <w:kern w:val="0"/>
                <w:szCs w:val="22"/>
              </w:rPr>
              <w:t>18125.0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9367149" w14:textId="77777777">
            <w:pPr>
              <w:jc w:val="right"/>
              <w:rPr>
                <w:snapToGrid/>
                <w:kern w:val="0"/>
                <w:szCs w:val="22"/>
              </w:rPr>
            </w:pPr>
            <w:r w:rsidRPr="002C1CD4">
              <w:rPr>
                <w:snapToGrid/>
                <w:kern w:val="0"/>
                <w:szCs w:val="22"/>
              </w:rPr>
              <w:t>19685.0</w:t>
            </w:r>
          </w:p>
        </w:tc>
      </w:tr>
      <w:tr w14:paraId="291AB27B"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9ACB627" w14:textId="77777777">
            <w:pPr>
              <w:rPr>
                <w:snapToGrid/>
                <w:kern w:val="0"/>
                <w:szCs w:val="22"/>
              </w:rPr>
            </w:pPr>
            <w:r w:rsidRPr="002C1CD4">
              <w:rPr>
                <w:snapToGrid/>
                <w:kern w:val="0"/>
                <w:szCs w:val="22"/>
              </w:rPr>
              <w:t>18135.0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1D4BB1B" w14:textId="77777777">
            <w:pPr>
              <w:jc w:val="right"/>
              <w:rPr>
                <w:snapToGrid/>
                <w:kern w:val="0"/>
                <w:szCs w:val="22"/>
              </w:rPr>
            </w:pPr>
            <w:r w:rsidRPr="002C1CD4">
              <w:rPr>
                <w:snapToGrid/>
                <w:kern w:val="0"/>
                <w:szCs w:val="22"/>
              </w:rPr>
              <w:t>19695.0</w:t>
            </w:r>
          </w:p>
        </w:tc>
      </w:tr>
    </w:tbl>
    <w:p w:rsidR="00B37EA7" w:rsidRPr="002C1CD4" w:rsidP="00B37EA7" w14:paraId="003DF0F4" w14:textId="77777777">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(8) 20 Megahertz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80"/>
        <w:gridCol w:w="4680"/>
      </w:tblGrid>
      <w:tr w14:paraId="240B2259"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vAlign w:val="bottom"/>
            <w:hideMark/>
          </w:tcPr>
          <w:p w:rsidR="00B37EA7" w:rsidRPr="002C1CD4" w:rsidP="00815D4B" w14:paraId="63517311" w14:textId="77777777">
            <w:pPr>
              <w:jc w:val="center"/>
              <w:rPr>
                <w:b/>
                <w:bCs/>
                <w:snapToGrid/>
                <w:kern w:val="0"/>
                <w:szCs w:val="22"/>
              </w:rPr>
            </w:pPr>
            <w:r w:rsidRPr="002C1CD4">
              <w:rPr>
                <w:b/>
                <w:bCs/>
                <w:snapToGrid/>
                <w:kern w:val="0"/>
                <w:szCs w:val="22"/>
              </w:rPr>
              <w:t>Transmit (receive) (MHz)</w:t>
            </w:r>
          </w:p>
        </w:tc>
        <w:tc>
          <w:tcPr>
            <w:tcW w:w="2500" w:type="pct"/>
            <w:tcBorders>
              <w:top w:val="single" w:sz="6" w:space="0" w:color="000000"/>
              <w:left w:val="single" w:sz="6" w:space="0" w:color="000000"/>
              <w:bottom w:val="single" w:sz="6" w:space="0" w:color="000000"/>
              <w:right w:val="nil"/>
            </w:tcBorders>
            <w:vAlign w:val="bottom"/>
            <w:hideMark/>
          </w:tcPr>
          <w:p w:rsidR="00B37EA7" w:rsidRPr="002C1CD4" w:rsidP="00815D4B" w14:paraId="46B83662" w14:textId="77777777">
            <w:pPr>
              <w:jc w:val="center"/>
              <w:rPr>
                <w:b/>
                <w:bCs/>
                <w:snapToGrid/>
                <w:kern w:val="0"/>
                <w:szCs w:val="22"/>
              </w:rPr>
            </w:pPr>
            <w:r w:rsidRPr="002C1CD4">
              <w:rPr>
                <w:b/>
                <w:bCs/>
                <w:snapToGrid/>
                <w:kern w:val="0"/>
                <w:szCs w:val="22"/>
              </w:rPr>
              <w:t>Receive (transmit) (MHz)</w:t>
            </w:r>
          </w:p>
        </w:tc>
      </w:tr>
      <w:tr w14:paraId="364FD108"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5A317484" w14:textId="77777777">
            <w:pPr>
              <w:jc w:val="center"/>
              <w:rPr>
                <w:snapToGrid/>
                <w:kern w:val="0"/>
                <w:szCs w:val="22"/>
              </w:rPr>
            </w:pPr>
            <w:r w:rsidRPr="002C1CD4">
              <w:rPr>
                <w:b/>
                <w:bCs/>
                <w:snapToGrid/>
                <w:kern w:val="0"/>
                <w:szCs w:val="22"/>
              </w:rPr>
              <w:t>1560 Megahertz Separation</w:t>
            </w:r>
          </w:p>
        </w:tc>
      </w:tr>
      <w:tr w14:paraId="314AAEFB"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F12FB05" w14:textId="77777777">
            <w:pPr>
              <w:rPr>
                <w:snapToGrid/>
                <w:kern w:val="0"/>
                <w:szCs w:val="22"/>
              </w:rPr>
            </w:pPr>
            <w:r w:rsidRPr="002C1CD4">
              <w:rPr>
                <w:snapToGrid/>
                <w:kern w:val="0"/>
                <w:szCs w:val="22"/>
              </w:rPr>
              <w:t>17710.0</w:t>
            </w:r>
          </w:p>
        </w:tc>
        <w:tc>
          <w:tcPr>
            <w:tcW w:w="2500" w:type="pct"/>
            <w:tcBorders>
              <w:top w:val="single" w:sz="6" w:space="0" w:color="000000"/>
              <w:left w:val="single" w:sz="6" w:space="0" w:color="000000"/>
              <w:bottom w:val="single" w:sz="6" w:space="0" w:color="000000"/>
              <w:right w:val="nil"/>
            </w:tcBorders>
          </w:tcPr>
          <w:p w:rsidR="00B37EA7" w:rsidRPr="002C1CD4" w:rsidP="00815D4B" w14:paraId="0634C3DD" w14:textId="77777777">
            <w:pPr>
              <w:jc w:val="right"/>
              <w:rPr>
                <w:snapToGrid/>
                <w:kern w:val="0"/>
                <w:szCs w:val="22"/>
              </w:rPr>
            </w:pPr>
            <w:r w:rsidRPr="002C1CD4">
              <w:rPr>
                <w:snapToGrid/>
                <w:kern w:val="0"/>
                <w:szCs w:val="22"/>
              </w:rPr>
              <w:t xml:space="preserve">N/A </w:t>
            </w:r>
          </w:p>
        </w:tc>
      </w:tr>
      <w:tr w14:paraId="6EF1E03C"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927A7C8" w14:textId="77777777">
            <w:pPr>
              <w:rPr>
                <w:snapToGrid/>
                <w:kern w:val="0"/>
                <w:szCs w:val="22"/>
              </w:rPr>
            </w:pPr>
            <w:r w:rsidRPr="002C1CD4">
              <w:rPr>
                <w:snapToGrid/>
                <w:kern w:val="0"/>
                <w:szCs w:val="22"/>
              </w:rPr>
              <w:t>17730.0</w:t>
            </w:r>
          </w:p>
        </w:tc>
        <w:tc>
          <w:tcPr>
            <w:tcW w:w="2500" w:type="pct"/>
            <w:tcBorders>
              <w:top w:val="single" w:sz="6" w:space="0" w:color="000000"/>
              <w:left w:val="single" w:sz="6" w:space="0" w:color="000000"/>
              <w:bottom w:val="single" w:sz="6" w:space="0" w:color="000000"/>
              <w:right w:val="nil"/>
            </w:tcBorders>
          </w:tcPr>
          <w:p w:rsidR="00B37EA7" w:rsidRPr="002C1CD4" w:rsidP="00815D4B" w14:paraId="215C59E8" w14:textId="77777777">
            <w:pPr>
              <w:jc w:val="right"/>
              <w:rPr>
                <w:snapToGrid/>
                <w:kern w:val="0"/>
                <w:szCs w:val="22"/>
              </w:rPr>
            </w:pPr>
            <w:r w:rsidRPr="002C1CD4">
              <w:rPr>
                <w:snapToGrid/>
                <w:kern w:val="0"/>
                <w:szCs w:val="22"/>
              </w:rPr>
              <w:t xml:space="preserve">N/A </w:t>
            </w:r>
          </w:p>
        </w:tc>
      </w:tr>
      <w:tr w14:paraId="1E4AFFDA"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0345E86" w14:textId="77777777">
            <w:pPr>
              <w:rPr>
                <w:snapToGrid/>
                <w:kern w:val="0"/>
                <w:szCs w:val="22"/>
              </w:rPr>
            </w:pPr>
            <w:r w:rsidRPr="002C1CD4">
              <w:rPr>
                <w:snapToGrid/>
                <w:kern w:val="0"/>
                <w:szCs w:val="22"/>
              </w:rPr>
              <w:t>17750.0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41B16EC" w14:textId="77777777">
            <w:pPr>
              <w:jc w:val="right"/>
              <w:rPr>
                <w:snapToGrid/>
                <w:kern w:val="0"/>
                <w:szCs w:val="22"/>
              </w:rPr>
            </w:pPr>
            <w:r w:rsidRPr="002C1CD4">
              <w:rPr>
                <w:snapToGrid/>
                <w:kern w:val="0"/>
                <w:szCs w:val="22"/>
              </w:rPr>
              <w:t>19310.0</w:t>
            </w:r>
          </w:p>
        </w:tc>
      </w:tr>
      <w:tr w14:paraId="7EEC7E16"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3E4616CD" w14:textId="77777777">
            <w:pPr>
              <w:rPr>
                <w:snapToGrid/>
                <w:kern w:val="0"/>
                <w:szCs w:val="22"/>
              </w:rPr>
            </w:pPr>
            <w:r w:rsidRPr="002C1CD4">
              <w:rPr>
                <w:snapToGrid/>
                <w:kern w:val="0"/>
                <w:szCs w:val="22"/>
              </w:rPr>
              <w:t>17770.0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1E590B0" w14:textId="77777777">
            <w:pPr>
              <w:jc w:val="right"/>
              <w:rPr>
                <w:snapToGrid/>
                <w:kern w:val="0"/>
                <w:szCs w:val="22"/>
              </w:rPr>
            </w:pPr>
            <w:r w:rsidRPr="002C1CD4">
              <w:rPr>
                <w:snapToGrid/>
                <w:kern w:val="0"/>
                <w:szCs w:val="22"/>
              </w:rPr>
              <w:t>19330.0</w:t>
            </w:r>
          </w:p>
        </w:tc>
      </w:tr>
      <w:tr w14:paraId="7CF94498"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1ADFD24" w14:textId="77777777">
            <w:pPr>
              <w:rPr>
                <w:snapToGrid/>
                <w:kern w:val="0"/>
                <w:szCs w:val="22"/>
              </w:rPr>
            </w:pPr>
            <w:r w:rsidRPr="002C1CD4">
              <w:rPr>
                <w:snapToGrid/>
                <w:kern w:val="0"/>
                <w:szCs w:val="22"/>
              </w:rPr>
              <w:t>17790.0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AD51E54" w14:textId="77777777">
            <w:pPr>
              <w:jc w:val="right"/>
              <w:rPr>
                <w:snapToGrid/>
                <w:kern w:val="0"/>
                <w:szCs w:val="22"/>
              </w:rPr>
            </w:pPr>
            <w:r w:rsidRPr="002C1CD4">
              <w:rPr>
                <w:snapToGrid/>
                <w:kern w:val="0"/>
                <w:szCs w:val="22"/>
              </w:rPr>
              <w:t>19350.0</w:t>
            </w:r>
          </w:p>
        </w:tc>
      </w:tr>
      <w:tr w14:paraId="75E0A331"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1C97163" w14:textId="77777777">
            <w:pPr>
              <w:rPr>
                <w:snapToGrid/>
                <w:kern w:val="0"/>
                <w:szCs w:val="22"/>
              </w:rPr>
            </w:pPr>
            <w:r w:rsidRPr="002C1CD4">
              <w:rPr>
                <w:snapToGrid/>
                <w:kern w:val="0"/>
                <w:szCs w:val="22"/>
              </w:rPr>
              <w:t>17810.0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80F8150" w14:textId="77777777">
            <w:pPr>
              <w:jc w:val="right"/>
              <w:rPr>
                <w:snapToGrid/>
                <w:kern w:val="0"/>
                <w:szCs w:val="22"/>
              </w:rPr>
            </w:pPr>
            <w:r w:rsidRPr="002C1CD4">
              <w:rPr>
                <w:snapToGrid/>
                <w:kern w:val="0"/>
                <w:szCs w:val="22"/>
              </w:rPr>
              <w:t>19370.0</w:t>
            </w:r>
          </w:p>
        </w:tc>
      </w:tr>
      <w:tr w14:paraId="2A7F161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5E18A6F" w14:textId="77777777">
            <w:pPr>
              <w:rPr>
                <w:snapToGrid/>
                <w:kern w:val="0"/>
                <w:szCs w:val="22"/>
              </w:rPr>
            </w:pPr>
            <w:r w:rsidRPr="002C1CD4">
              <w:rPr>
                <w:snapToGrid/>
                <w:kern w:val="0"/>
                <w:szCs w:val="22"/>
              </w:rPr>
              <w:t>17830.0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8889312" w14:textId="77777777">
            <w:pPr>
              <w:jc w:val="right"/>
              <w:rPr>
                <w:snapToGrid/>
                <w:kern w:val="0"/>
                <w:szCs w:val="22"/>
              </w:rPr>
            </w:pPr>
            <w:r w:rsidRPr="002C1CD4">
              <w:rPr>
                <w:snapToGrid/>
                <w:kern w:val="0"/>
                <w:szCs w:val="22"/>
              </w:rPr>
              <w:t>19390.0</w:t>
            </w:r>
          </w:p>
        </w:tc>
      </w:tr>
      <w:tr w14:paraId="5150A628"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687E862E" w14:textId="77777777">
            <w:pPr>
              <w:rPr>
                <w:snapToGrid/>
                <w:kern w:val="0"/>
                <w:szCs w:val="22"/>
              </w:rPr>
            </w:pPr>
            <w:r w:rsidRPr="002C1CD4">
              <w:rPr>
                <w:snapToGrid/>
                <w:kern w:val="0"/>
                <w:szCs w:val="22"/>
              </w:rPr>
              <w:t>17850.0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58EE8427" w14:textId="77777777">
            <w:pPr>
              <w:jc w:val="right"/>
              <w:rPr>
                <w:snapToGrid/>
                <w:kern w:val="0"/>
                <w:szCs w:val="22"/>
              </w:rPr>
            </w:pPr>
            <w:r w:rsidRPr="002C1CD4">
              <w:rPr>
                <w:snapToGrid/>
                <w:kern w:val="0"/>
                <w:szCs w:val="22"/>
              </w:rPr>
              <w:t>19410.0</w:t>
            </w:r>
          </w:p>
        </w:tc>
      </w:tr>
      <w:tr w14:paraId="60B0AA0B"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E032C24" w14:textId="77777777">
            <w:pPr>
              <w:rPr>
                <w:snapToGrid/>
                <w:kern w:val="0"/>
                <w:szCs w:val="22"/>
              </w:rPr>
            </w:pPr>
            <w:r w:rsidRPr="002C1CD4">
              <w:rPr>
                <w:snapToGrid/>
                <w:kern w:val="0"/>
                <w:szCs w:val="22"/>
              </w:rPr>
              <w:t>17870.0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AC13239" w14:textId="77777777">
            <w:pPr>
              <w:jc w:val="right"/>
              <w:rPr>
                <w:snapToGrid/>
                <w:kern w:val="0"/>
                <w:szCs w:val="22"/>
              </w:rPr>
            </w:pPr>
            <w:r w:rsidRPr="002C1CD4">
              <w:rPr>
                <w:snapToGrid/>
                <w:kern w:val="0"/>
                <w:szCs w:val="22"/>
              </w:rPr>
              <w:t>19430.0</w:t>
            </w:r>
          </w:p>
        </w:tc>
      </w:tr>
      <w:tr w14:paraId="4D5532AE"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74785337" w14:textId="77777777">
            <w:pPr>
              <w:rPr>
                <w:snapToGrid/>
                <w:kern w:val="0"/>
                <w:szCs w:val="22"/>
              </w:rPr>
            </w:pPr>
            <w:r w:rsidRPr="002C1CD4">
              <w:rPr>
                <w:snapToGrid/>
                <w:kern w:val="0"/>
                <w:szCs w:val="22"/>
              </w:rPr>
              <w:t>17890.0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71D6269" w14:textId="77777777">
            <w:pPr>
              <w:jc w:val="right"/>
              <w:rPr>
                <w:snapToGrid/>
                <w:kern w:val="0"/>
                <w:szCs w:val="22"/>
              </w:rPr>
            </w:pPr>
            <w:r w:rsidRPr="002C1CD4">
              <w:rPr>
                <w:snapToGrid/>
                <w:kern w:val="0"/>
                <w:szCs w:val="22"/>
              </w:rPr>
              <w:t>19450.0</w:t>
            </w:r>
          </w:p>
        </w:tc>
      </w:tr>
      <w:tr w14:paraId="39C352D3"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8862390" w14:textId="77777777">
            <w:pPr>
              <w:rPr>
                <w:snapToGrid/>
                <w:kern w:val="0"/>
                <w:szCs w:val="22"/>
              </w:rPr>
            </w:pPr>
            <w:r w:rsidRPr="002C1CD4">
              <w:rPr>
                <w:snapToGrid/>
                <w:kern w:val="0"/>
                <w:szCs w:val="22"/>
              </w:rPr>
              <w:t>17910.0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D0F29CC" w14:textId="77777777">
            <w:pPr>
              <w:jc w:val="right"/>
              <w:rPr>
                <w:snapToGrid/>
                <w:kern w:val="0"/>
                <w:szCs w:val="22"/>
              </w:rPr>
            </w:pPr>
            <w:r w:rsidRPr="002C1CD4">
              <w:rPr>
                <w:snapToGrid/>
                <w:kern w:val="0"/>
                <w:szCs w:val="22"/>
              </w:rPr>
              <w:t>19470.0</w:t>
            </w:r>
          </w:p>
        </w:tc>
      </w:tr>
      <w:tr w14:paraId="7CF87D69"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54D28B8" w14:textId="77777777">
            <w:pPr>
              <w:rPr>
                <w:snapToGrid/>
                <w:kern w:val="0"/>
                <w:szCs w:val="22"/>
              </w:rPr>
            </w:pPr>
            <w:r w:rsidRPr="002C1CD4">
              <w:rPr>
                <w:snapToGrid/>
                <w:kern w:val="0"/>
                <w:szCs w:val="22"/>
              </w:rPr>
              <w:t>17930.0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C1FD9EF" w14:textId="77777777">
            <w:pPr>
              <w:jc w:val="right"/>
              <w:rPr>
                <w:snapToGrid/>
                <w:kern w:val="0"/>
                <w:szCs w:val="22"/>
              </w:rPr>
            </w:pPr>
            <w:r w:rsidRPr="002C1CD4">
              <w:rPr>
                <w:snapToGrid/>
                <w:kern w:val="0"/>
                <w:szCs w:val="22"/>
              </w:rPr>
              <w:t>19490.0</w:t>
            </w:r>
          </w:p>
        </w:tc>
      </w:tr>
      <w:tr w14:paraId="38F123D7"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63F0324F" w14:textId="77777777">
            <w:pPr>
              <w:rPr>
                <w:snapToGrid/>
                <w:kern w:val="0"/>
                <w:szCs w:val="22"/>
              </w:rPr>
            </w:pPr>
            <w:r w:rsidRPr="002C1CD4">
              <w:rPr>
                <w:snapToGrid/>
                <w:kern w:val="0"/>
                <w:szCs w:val="22"/>
              </w:rPr>
              <w:t>17950.0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0C6E2A2" w14:textId="77777777">
            <w:pPr>
              <w:jc w:val="right"/>
              <w:rPr>
                <w:snapToGrid/>
                <w:kern w:val="0"/>
                <w:szCs w:val="22"/>
              </w:rPr>
            </w:pPr>
            <w:r w:rsidRPr="002C1CD4">
              <w:rPr>
                <w:snapToGrid/>
                <w:kern w:val="0"/>
                <w:szCs w:val="22"/>
              </w:rPr>
              <w:t>19510.0</w:t>
            </w:r>
          </w:p>
        </w:tc>
      </w:tr>
      <w:tr w14:paraId="26B51B37"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5F8B16B" w14:textId="77777777">
            <w:pPr>
              <w:rPr>
                <w:snapToGrid/>
                <w:kern w:val="0"/>
                <w:szCs w:val="22"/>
              </w:rPr>
            </w:pPr>
            <w:r w:rsidRPr="002C1CD4">
              <w:rPr>
                <w:snapToGrid/>
                <w:kern w:val="0"/>
                <w:szCs w:val="22"/>
              </w:rPr>
              <w:t>17970.0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0BB2633" w14:textId="77777777">
            <w:pPr>
              <w:jc w:val="right"/>
              <w:rPr>
                <w:snapToGrid/>
                <w:kern w:val="0"/>
                <w:szCs w:val="22"/>
              </w:rPr>
            </w:pPr>
            <w:r w:rsidRPr="002C1CD4">
              <w:rPr>
                <w:snapToGrid/>
                <w:kern w:val="0"/>
                <w:szCs w:val="22"/>
              </w:rPr>
              <w:t>19530.0</w:t>
            </w:r>
          </w:p>
        </w:tc>
      </w:tr>
      <w:tr w14:paraId="2306E09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CE1D8AA" w14:textId="77777777">
            <w:pPr>
              <w:rPr>
                <w:snapToGrid/>
                <w:kern w:val="0"/>
                <w:szCs w:val="22"/>
              </w:rPr>
            </w:pPr>
            <w:r w:rsidRPr="002C1CD4">
              <w:rPr>
                <w:snapToGrid/>
                <w:kern w:val="0"/>
                <w:szCs w:val="22"/>
              </w:rPr>
              <w:t>17990.0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F419BE8" w14:textId="77777777">
            <w:pPr>
              <w:jc w:val="right"/>
              <w:rPr>
                <w:snapToGrid/>
                <w:kern w:val="0"/>
                <w:szCs w:val="22"/>
              </w:rPr>
            </w:pPr>
            <w:r w:rsidRPr="002C1CD4">
              <w:rPr>
                <w:snapToGrid/>
                <w:kern w:val="0"/>
                <w:szCs w:val="22"/>
              </w:rPr>
              <w:t>19550.0</w:t>
            </w:r>
          </w:p>
        </w:tc>
      </w:tr>
      <w:tr w14:paraId="338B664C"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9E2158F" w14:textId="77777777">
            <w:pPr>
              <w:rPr>
                <w:snapToGrid/>
                <w:kern w:val="0"/>
                <w:szCs w:val="22"/>
              </w:rPr>
            </w:pPr>
            <w:r w:rsidRPr="002C1CD4">
              <w:rPr>
                <w:snapToGrid/>
                <w:kern w:val="0"/>
                <w:szCs w:val="22"/>
              </w:rPr>
              <w:t>18010.0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5161E497" w14:textId="77777777">
            <w:pPr>
              <w:jc w:val="right"/>
              <w:rPr>
                <w:snapToGrid/>
                <w:kern w:val="0"/>
                <w:szCs w:val="22"/>
              </w:rPr>
            </w:pPr>
            <w:r w:rsidRPr="002C1CD4">
              <w:rPr>
                <w:snapToGrid/>
                <w:kern w:val="0"/>
                <w:szCs w:val="22"/>
              </w:rPr>
              <w:t>19570.0</w:t>
            </w:r>
          </w:p>
        </w:tc>
      </w:tr>
      <w:tr w14:paraId="70FD84F2"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5E04B9A" w14:textId="77777777">
            <w:pPr>
              <w:rPr>
                <w:snapToGrid/>
                <w:kern w:val="0"/>
                <w:szCs w:val="22"/>
              </w:rPr>
            </w:pPr>
            <w:r w:rsidRPr="002C1CD4">
              <w:rPr>
                <w:snapToGrid/>
                <w:kern w:val="0"/>
                <w:szCs w:val="22"/>
              </w:rPr>
              <w:t>18030.0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08C10C32" w14:textId="77777777">
            <w:pPr>
              <w:jc w:val="right"/>
              <w:rPr>
                <w:snapToGrid/>
                <w:kern w:val="0"/>
                <w:szCs w:val="22"/>
              </w:rPr>
            </w:pPr>
            <w:r w:rsidRPr="002C1CD4">
              <w:rPr>
                <w:snapToGrid/>
                <w:kern w:val="0"/>
                <w:szCs w:val="22"/>
              </w:rPr>
              <w:t>19590.0</w:t>
            </w:r>
          </w:p>
        </w:tc>
      </w:tr>
      <w:tr w14:paraId="11668807"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8E22D40" w14:textId="77777777">
            <w:pPr>
              <w:rPr>
                <w:snapToGrid/>
                <w:kern w:val="0"/>
                <w:szCs w:val="22"/>
              </w:rPr>
            </w:pPr>
            <w:r w:rsidRPr="002C1CD4">
              <w:rPr>
                <w:snapToGrid/>
                <w:kern w:val="0"/>
                <w:szCs w:val="22"/>
              </w:rPr>
              <w:t>18050.0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27EEDB79" w14:textId="77777777">
            <w:pPr>
              <w:jc w:val="right"/>
              <w:rPr>
                <w:snapToGrid/>
                <w:kern w:val="0"/>
                <w:szCs w:val="22"/>
              </w:rPr>
            </w:pPr>
            <w:r w:rsidRPr="002C1CD4">
              <w:rPr>
                <w:snapToGrid/>
                <w:kern w:val="0"/>
                <w:szCs w:val="22"/>
              </w:rPr>
              <w:t>19610.0</w:t>
            </w:r>
          </w:p>
        </w:tc>
      </w:tr>
      <w:tr w14:paraId="45B9BA15"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57D2A91" w14:textId="77777777">
            <w:pPr>
              <w:rPr>
                <w:snapToGrid/>
                <w:kern w:val="0"/>
                <w:szCs w:val="22"/>
              </w:rPr>
            </w:pPr>
            <w:r w:rsidRPr="002C1CD4">
              <w:rPr>
                <w:snapToGrid/>
                <w:kern w:val="0"/>
                <w:szCs w:val="22"/>
              </w:rPr>
              <w:t>18070.0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DD6D517" w14:textId="77777777">
            <w:pPr>
              <w:jc w:val="right"/>
              <w:rPr>
                <w:snapToGrid/>
                <w:kern w:val="0"/>
                <w:szCs w:val="22"/>
              </w:rPr>
            </w:pPr>
            <w:r w:rsidRPr="002C1CD4">
              <w:rPr>
                <w:snapToGrid/>
                <w:kern w:val="0"/>
                <w:szCs w:val="22"/>
              </w:rPr>
              <w:t>19630.0</w:t>
            </w:r>
          </w:p>
        </w:tc>
      </w:tr>
      <w:tr w14:paraId="11989075"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01249299" w14:textId="77777777">
            <w:pPr>
              <w:rPr>
                <w:snapToGrid/>
                <w:kern w:val="0"/>
                <w:szCs w:val="22"/>
              </w:rPr>
            </w:pPr>
            <w:r w:rsidRPr="002C1CD4">
              <w:rPr>
                <w:snapToGrid/>
                <w:kern w:val="0"/>
                <w:szCs w:val="22"/>
              </w:rPr>
              <w:t>18090.0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73189853" w14:textId="77777777">
            <w:pPr>
              <w:jc w:val="right"/>
              <w:rPr>
                <w:snapToGrid/>
                <w:kern w:val="0"/>
                <w:szCs w:val="22"/>
              </w:rPr>
            </w:pPr>
            <w:r w:rsidRPr="002C1CD4">
              <w:rPr>
                <w:snapToGrid/>
                <w:kern w:val="0"/>
                <w:szCs w:val="22"/>
              </w:rPr>
              <w:t>19650.0</w:t>
            </w:r>
          </w:p>
        </w:tc>
      </w:tr>
      <w:tr w14:paraId="32F45FDC"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4EA9187" w14:textId="77777777">
            <w:pPr>
              <w:rPr>
                <w:snapToGrid/>
                <w:kern w:val="0"/>
                <w:szCs w:val="22"/>
              </w:rPr>
            </w:pPr>
            <w:r w:rsidRPr="002C1CD4">
              <w:rPr>
                <w:snapToGrid/>
                <w:kern w:val="0"/>
                <w:szCs w:val="22"/>
              </w:rPr>
              <w:t>18110.0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55DDA449" w14:textId="77777777">
            <w:pPr>
              <w:jc w:val="right"/>
              <w:rPr>
                <w:snapToGrid/>
                <w:kern w:val="0"/>
                <w:szCs w:val="22"/>
              </w:rPr>
            </w:pPr>
            <w:r w:rsidRPr="002C1CD4">
              <w:rPr>
                <w:snapToGrid/>
                <w:kern w:val="0"/>
                <w:szCs w:val="22"/>
              </w:rPr>
              <w:t>19670.0</w:t>
            </w:r>
          </w:p>
        </w:tc>
      </w:tr>
      <w:tr w14:paraId="16753775"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640E3E81" w14:textId="77777777">
            <w:pPr>
              <w:rPr>
                <w:snapToGrid/>
                <w:kern w:val="0"/>
                <w:szCs w:val="22"/>
              </w:rPr>
            </w:pPr>
            <w:r w:rsidRPr="002C1CD4">
              <w:rPr>
                <w:snapToGrid/>
                <w:kern w:val="0"/>
                <w:szCs w:val="22"/>
              </w:rPr>
              <w:t>18130.0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180D4ED" w14:textId="77777777">
            <w:pPr>
              <w:jc w:val="right"/>
              <w:rPr>
                <w:snapToGrid/>
                <w:kern w:val="0"/>
                <w:szCs w:val="22"/>
              </w:rPr>
            </w:pPr>
            <w:r w:rsidRPr="002C1CD4">
              <w:rPr>
                <w:snapToGrid/>
                <w:kern w:val="0"/>
                <w:szCs w:val="22"/>
              </w:rPr>
              <w:t>19690.0</w:t>
            </w:r>
          </w:p>
        </w:tc>
      </w:tr>
    </w:tbl>
    <w:p w:rsidR="00B37EA7" w:rsidRPr="002C1CD4" w:rsidP="00B37EA7" w14:paraId="29DD2F30" w14:textId="089112BD">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 xml:space="preserve">* * * </w:t>
      </w:r>
      <w:r w:rsidR="00752042">
        <w:rPr>
          <w:snapToGrid/>
          <w:color w:val="000000"/>
          <w:kern w:val="0"/>
          <w:szCs w:val="22"/>
        </w:rPr>
        <w:t>* *</w:t>
      </w:r>
    </w:p>
    <w:p w:rsidR="00B37EA7" w:rsidRPr="002C1CD4" w:rsidP="00B37EA7" w14:paraId="25681A4F" w14:textId="77777777">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(10) 40 Megahertz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91"/>
        <w:gridCol w:w="4669"/>
      </w:tblGrid>
      <w:tr w14:paraId="0295B03F"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25C60252" w14:textId="77777777">
            <w:pPr>
              <w:jc w:val="center"/>
              <w:rPr>
                <w:b/>
                <w:bCs/>
                <w:snapToGrid/>
                <w:kern w:val="0"/>
                <w:szCs w:val="22"/>
              </w:rPr>
            </w:pPr>
            <w:r w:rsidRPr="002C1CD4">
              <w:rPr>
                <w:b/>
                <w:bCs/>
                <w:snapToGrid/>
                <w:kern w:val="0"/>
                <w:szCs w:val="22"/>
              </w:rPr>
              <w:t>Transmit (receive) (MHz)</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3853D16A" w14:textId="77777777">
            <w:pPr>
              <w:jc w:val="center"/>
              <w:rPr>
                <w:b/>
                <w:bCs/>
                <w:snapToGrid/>
                <w:kern w:val="0"/>
                <w:szCs w:val="22"/>
              </w:rPr>
            </w:pPr>
            <w:r w:rsidRPr="002C1CD4">
              <w:rPr>
                <w:b/>
                <w:bCs/>
                <w:snapToGrid/>
                <w:kern w:val="0"/>
                <w:szCs w:val="22"/>
              </w:rPr>
              <w:t>Receive (transmit) (MHz)</w:t>
            </w:r>
          </w:p>
        </w:tc>
      </w:tr>
      <w:tr w14:paraId="131246B3"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4397011B" w14:textId="77777777">
            <w:pPr>
              <w:jc w:val="center"/>
              <w:rPr>
                <w:snapToGrid/>
                <w:kern w:val="0"/>
                <w:szCs w:val="22"/>
              </w:rPr>
            </w:pPr>
            <w:r w:rsidRPr="002C1CD4">
              <w:rPr>
                <w:b/>
                <w:bCs/>
                <w:snapToGrid/>
                <w:kern w:val="0"/>
                <w:szCs w:val="22"/>
              </w:rPr>
              <w:t>1560 Megahertz Separation</w:t>
            </w:r>
          </w:p>
        </w:tc>
      </w:tr>
      <w:tr w14:paraId="20F6203A"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3F2EFBFF" w14:textId="77777777">
            <w:pPr>
              <w:rPr>
                <w:snapToGrid/>
                <w:kern w:val="0"/>
                <w:szCs w:val="22"/>
              </w:rPr>
            </w:pPr>
            <w:r w:rsidRPr="002C1CD4">
              <w:rPr>
                <w:snapToGrid/>
                <w:kern w:val="0"/>
                <w:szCs w:val="22"/>
              </w:rPr>
              <w:t>17720.0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8863D9B" w14:textId="77777777">
            <w:pPr>
              <w:jc w:val="right"/>
              <w:rPr>
                <w:snapToGrid/>
                <w:kern w:val="0"/>
                <w:szCs w:val="22"/>
              </w:rPr>
            </w:pPr>
            <w:r w:rsidRPr="002C1CD4">
              <w:rPr>
                <w:snapToGrid/>
                <w:kern w:val="0"/>
                <w:szCs w:val="22"/>
              </w:rPr>
              <w:t xml:space="preserve">N/A </w:t>
            </w:r>
          </w:p>
        </w:tc>
      </w:tr>
      <w:tr w14:paraId="10032F14"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D3F1E66" w14:textId="77777777">
            <w:pPr>
              <w:rPr>
                <w:snapToGrid/>
                <w:kern w:val="0"/>
                <w:szCs w:val="22"/>
              </w:rPr>
            </w:pPr>
            <w:r w:rsidRPr="002C1CD4">
              <w:rPr>
                <w:snapToGrid/>
                <w:kern w:val="0"/>
                <w:szCs w:val="22"/>
              </w:rPr>
              <w:t>17760.0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97DF3EB" w14:textId="77777777">
            <w:pPr>
              <w:jc w:val="right"/>
              <w:rPr>
                <w:snapToGrid/>
                <w:kern w:val="0"/>
                <w:szCs w:val="22"/>
              </w:rPr>
            </w:pPr>
            <w:r w:rsidRPr="002C1CD4">
              <w:rPr>
                <w:snapToGrid/>
                <w:kern w:val="0"/>
                <w:szCs w:val="22"/>
              </w:rPr>
              <w:t>19320.0</w:t>
            </w:r>
          </w:p>
        </w:tc>
      </w:tr>
      <w:tr w14:paraId="6D02255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531C849" w14:textId="77777777">
            <w:pPr>
              <w:rPr>
                <w:snapToGrid/>
                <w:kern w:val="0"/>
                <w:szCs w:val="22"/>
              </w:rPr>
            </w:pPr>
            <w:r w:rsidRPr="002C1CD4">
              <w:rPr>
                <w:snapToGrid/>
                <w:kern w:val="0"/>
                <w:szCs w:val="22"/>
              </w:rPr>
              <w:t>17800.0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1DD974C" w14:textId="77777777">
            <w:pPr>
              <w:jc w:val="right"/>
              <w:rPr>
                <w:snapToGrid/>
                <w:kern w:val="0"/>
                <w:szCs w:val="22"/>
              </w:rPr>
            </w:pPr>
            <w:r w:rsidRPr="002C1CD4">
              <w:rPr>
                <w:snapToGrid/>
                <w:kern w:val="0"/>
                <w:szCs w:val="22"/>
              </w:rPr>
              <w:t>19360.0</w:t>
            </w:r>
          </w:p>
        </w:tc>
      </w:tr>
      <w:tr w14:paraId="5C663076"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65F2F36" w14:textId="77777777">
            <w:pPr>
              <w:rPr>
                <w:snapToGrid/>
                <w:kern w:val="0"/>
                <w:szCs w:val="22"/>
              </w:rPr>
            </w:pPr>
            <w:r w:rsidRPr="002C1CD4">
              <w:rPr>
                <w:snapToGrid/>
                <w:kern w:val="0"/>
                <w:szCs w:val="22"/>
              </w:rPr>
              <w:t>17840.0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CA2CB84" w14:textId="77777777">
            <w:pPr>
              <w:jc w:val="right"/>
              <w:rPr>
                <w:snapToGrid/>
                <w:kern w:val="0"/>
                <w:szCs w:val="22"/>
              </w:rPr>
            </w:pPr>
            <w:r w:rsidRPr="002C1CD4">
              <w:rPr>
                <w:snapToGrid/>
                <w:kern w:val="0"/>
                <w:szCs w:val="22"/>
              </w:rPr>
              <w:t>19400.0</w:t>
            </w:r>
          </w:p>
        </w:tc>
      </w:tr>
      <w:tr w14:paraId="1BD6A4C8"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75E10D5" w14:textId="77777777">
            <w:pPr>
              <w:rPr>
                <w:snapToGrid/>
                <w:kern w:val="0"/>
                <w:szCs w:val="22"/>
              </w:rPr>
            </w:pPr>
            <w:r w:rsidRPr="002C1CD4">
              <w:rPr>
                <w:snapToGrid/>
                <w:kern w:val="0"/>
                <w:szCs w:val="22"/>
              </w:rPr>
              <w:t>17880.0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EB89FC8" w14:textId="77777777">
            <w:pPr>
              <w:jc w:val="right"/>
              <w:rPr>
                <w:snapToGrid/>
                <w:kern w:val="0"/>
                <w:szCs w:val="22"/>
              </w:rPr>
            </w:pPr>
            <w:r w:rsidRPr="002C1CD4">
              <w:rPr>
                <w:snapToGrid/>
                <w:kern w:val="0"/>
                <w:szCs w:val="22"/>
              </w:rPr>
              <w:t>19440.0</w:t>
            </w:r>
          </w:p>
        </w:tc>
      </w:tr>
      <w:tr w14:paraId="52A64872"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47C606E" w14:textId="77777777">
            <w:pPr>
              <w:rPr>
                <w:snapToGrid/>
                <w:kern w:val="0"/>
                <w:szCs w:val="22"/>
              </w:rPr>
            </w:pPr>
            <w:r w:rsidRPr="002C1CD4">
              <w:rPr>
                <w:snapToGrid/>
                <w:kern w:val="0"/>
                <w:szCs w:val="22"/>
              </w:rPr>
              <w:t>17920.0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28C124A" w14:textId="77777777">
            <w:pPr>
              <w:jc w:val="right"/>
              <w:rPr>
                <w:snapToGrid/>
                <w:kern w:val="0"/>
                <w:szCs w:val="22"/>
              </w:rPr>
            </w:pPr>
            <w:r w:rsidRPr="002C1CD4">
              <w:rPr>
                <w:snapToGrid/>
                <w:kern w:val="0"/>
                <w:szCs w:val="22"/>
              </w:rPr>
              <w:t>19480.0</w:t>
            </w:r>
          </w:p>
        </w:tc>
      </w:tr>
      <w:tr w14:paraId="3435697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03613A9" w14:textId="77777777">
            <w:pPr>
              <w:rPr>
                <w:snapToGrid/>
                <w:kern w:val="0"/>
                <w:szCs w:val="22"/>
              </w:rPr>
            </w:pPr>
            <w:r w:rsidRPr="002C1CD4">
              <w:rPr>
                <w:snapToGrid/>
                <w:kern w:val="0"/>
                <w:szCs w:val="22"/>
              </w:rPr>
              <w:t>17960.0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59D077F" w14:textId="77777777">
            <w:pPr>
              <w:jc w:val="right"/>
              <w:rPr>
                <w:snapToGrid/>
                <w:kern w:val="0"/>
                <w:szCs w:val="22"/>
              </w:rPr>
            </w:pPr>
            <w:r w:rsidRPr="002C1CD4">
              <w:rPr>
                <w:snapToGrid/>
                <w:kern w:val="0"/>
                <w:szCs w:val="22"/>
              </w:rPr>
              <w:t>19520.0</w:t>
            </w:r>
          </w:p>
        </w:tc>
      </w:tr>
      <w:tr w14:paraId="0766F2F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01B6A93" w14:textId="77777777">
            <w:pPr>
              <w:rPr>
                <w:snapToGrid/>
                <w:kern w:val="0"/>
                <w:szCs w:val="22"/>
              </w:rPr>
            </w:pPr>
            <w:r w:rsidRPr="002C1CD4">
              <w:rPr>
                <w:snapToGrid/>
                <w:kern w:val="0"/>
                <w:szCs w:val="22"/>
              </w:rPr>
              <w:t>18000.0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6D43E4D" w14:textId="77777777">
            <w:pPr>
              <w:jc w:val="right"/>
              <w:rPr>
                <w:snapToGrid/>
                <w:kern w:val="0"/>
                <w:szCs w:val="22"/>
              </w:rPr>
            </w:pPr>
            <w:r w:rsidRPr="002C1CD4">
              <w:rPr>
                <w:snapToGrid/>
                <w:kern w:val="0"/>
                <w:szCs w:val="22"/>
              </w:rPr>
              <w:t>19560.0</w:t>
            </w:r>
          </w:p>
        </w:tc>
      </w:tr>
      <w:tr w14:paraId="1F77F069"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38360D9" w14:textId="77777777">
            <w:pPr>
              <w:rPr>
                <w:snapToGrid/>
                <w:kern w:val="0"/>
                <w:szCs w:val="22"/>
              </w:rPr>
            </w:pPr>
            <w:r w:rsidRPr="002C1CD4">
              <w:rPr>
                <w:snapToGrid/>
                <w:kern w:val="0"/>
                <w:szCs w:val="22"/>
              </w:rPr>
              <w:t>18040.0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2270F05" w14:textId="77777777">
            <w:pPr>
              <w:jc w:val="right"/>
              <w:rPr>
                <w:snapToGrid/>
                <w:kern w:val="0"/>
                <w:szCs w:val="22"/>
              </w:rPr>
            </w:pPr>
            <w:r w:rsidRPr="002C1CD4">
              <w:rPr>
                <w:snapToGrid/>
                <w:kern w:val="0"/>
                <w:szCs w:val="22"/>
              </w:rPr>
              <w:t>19600.0</w:t>
            </w:r>
          </w:p>
        </w:tc>
      </w:tr>
      <w:tr w14:paraId="307E9E7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574EAB75" w14:textId="77777777">
            <w:pPr>
              <w:rPr>
                <w:snapToGrid/>
                <w:kern w:val="0"/>
                <w:szCs w:val="22"/>
              </w:rPr>
            </w:pPr>
            <w:r w:rsidRPr="002C1CD4">
              <w:rPr>
                <w:snapToGrid/>
                <w:kern w:val="0"/>
                <w:szCs w:val="22"/>
              </w:rPr>
              <w:t>18080.0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00149401" w14:textId="77777777">
            <w:pPr>
              <w:jc w:val="right"/>
              <w:rPr>
                <w:snapToGrid/>
                <w:kern w:val="0"/>
                <w:szCs w:val="22"/>
              </w:rPr>
            </w:pPr>
            <w:r w:rsidRPr="002C1CD4">
              <w:rPr>
                <w:snapToGrid/>
                <w:kern w:val="0"/>
                <w:szCs w:val="22"/>
              </w:rPr>
              <w:t>19640.0</w:t>
            </w:r>
          </w:p>
        </w:tc>
      </w:tr>
      <w:tr w14:paraId="7C98F2E1"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49111BF" w14:textId="77777777">
            <w:pPr>
              <w:rPr>
                <w:snapToGrid/>
                <w:kern w:val="0"/>
                <w:szCs w:val="22"/>
              </w:rPr>
            </w:pPr>
            <w:r w:rsidRPr="002C1CD4">
              <w:rPr>
                <w:snapToGrid/>
                <w:kern w:val="0"/>
                <w:szCs w:val="22"/>
              </w:rPr>
              <w:t>18120.0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C629272" w14:textId="77777777">
            <w:pPr>
              <w:jc w:val="right"/>
              <w:rPr>
                <w:snapToGrid/>
                <w:kern w:val="0"/>
                <w:szCs w:val="22"/>
              </w:rPr>
            </w:pPr>
            <w:r w:rsidRPr="002C1CD4">
              <w:rPr>
                <w:snapToGrid/>
                <w:kern w:val="0"/>
                <w:szCs w:val="22"/>
              </w:rPr>
              <w:t>19680.0</w:t>
            </w:r>
          </w:p>
        </w:tc>
      </w:tr>
    </w:tbl>
    <w:p w:rsidR="00B37EA7" w:rsidRPr="002C1CD4" w:rsidP="00B37EA7" w14:paraId="12AAAF48" w14:textId="2A4B7FED">
      <w:pPr>
        <w:shd w:val="clear" w:color="auto" w:fill="FFFFFF"/>
        <w:spacing w:before="100" w:beforeAutospacing="1" w:after="100" w:afterAutospacing="1"/>
        <w:ind w:firstLine="480"/>
        <w:rPr>
          <w:snapToGrid/>
          <w:color w:val="000000"/>
          <w:kern w:val="0"/>
          <w:szCs w:val="22"/>
        </w:rPr>
      </w:pPr>
      <w:r>
        <w:rPr>
          <w:snapToGrid/>
          <w:color w:val="000000"/>
          <w:kern w:val="0"/>
          <w:szCs w:val="22"/>
        </w:rPr>
        <w:t>* *</w:t>
      </w:r>
      <w:r w:rsidRPr="002C1CD4" w:rsidR="00942969">
        <w:rPr>
          <w:snapToGrid/>
          <w:color w:val="000000"/>
          <w:kern w:val="0"/>
          <w:szCs w:val="22"/>
        </w:rPr>
        <w:t xml:space="preserve"> * * * </w:t>
      </w:r>
    </w:p>
    <w:p w:rsidR="00B37EA7" w:rsidRPr="002C1CD4" w:rsidP="00B37EA7" w14:paraId="39131547" w14:textId="77777777">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(12) 80 Megahertz maximum authorized bandwidth channels: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4680"/>
        <w:gridCol w:w="4680"/>
      </w:tblGrid>
      <w:tr w14:paraId="728C8B55"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vAlign w:val="bottom"/>
            <w:hideMark/>
          </w:tcPr>
          <w:p w:rsidR="00B37EA7" w:rsidRPr="002C1CD4" w:rsidP="00815D4B" w14:paraId="2C242082" w14:textId="77777777">
            <w:pPr>
              <w:jc w:val="center"/>
              <w:rPr>
                <w:b/>
                <w:bCs/>
                <w:snapToGrid/>
                <w:kern w:val="0"/>
                <w:szCs w:val="22"/>
              </w:rPr>
            </w:pPr>
            <w:r w:rsidRPr="002C1CD4">
              <w:rPr>
                <w:b/>
                <w:bCs/>
                <w:snapToGrid/>
                <w:kern w:val="0"/>
                <w:szCs w:val="22"/>
              </w:rPr>
              <w:t>Transmit (receive) (MHz)</w:t>
            </w:r>
          </w:p>
        </w:tc>
        <w:tc>
          <w:tcPr>
            <w:tcW w:w="2500" w:type="pct"/>
            <w:tcBorders>
              <w:top w:val="single" w:sz="6" w:space="0" w:color="000000"/>
              <w:left w:val="single" w:sz="6" w:space="0" w:color="000000"/>
              <w:bottom w:val="single" w:sz="6" w:space="0" w:color="000000"/>
              <w:right w:val="nil"/>
            </w:tcBorders>
            <w:vAlign w:val="bottom"/>
            <w:hideMark/>
          </w:tcPr>
          <w:p w:rsidR="00B37EA7" w:rsidRPr="002C1CD4" w:rsidP="00815D4B" w14:paraId="00FFDB4B" w14:textId="77777777">
            <w:pPr>
              <w:jc w:val="center"/>
              <w:rPr>
                <w:b/>
                <w:bCs/>
                <w:snapToGrid/>
                <w:kern w:val="0"/>
                <w:szCs w:val="22"/>
              </w:rPr>
            </w:pPr>
            <w:r w:rsidRPr="002C1CD4">
              <w:rPr>
                <w:b/>
                <w:bCs/>
                <w:snapToGrid/>
                <w:kern w:val="0"/>
                <w:szCs w:val="22"/>
              </w:rPr>
              <w:t>Receive (transmit) (MHz)</w:t>
            </w:r>
          </w:p>
        </w:tc>
      </w:tr>
      <w:tr w14:paraId="2D1992CC" w14:textId="77777777" w:rsidTr="00815D4B">
        <w:tblPrEx>
          <w:tblW w:w="5000" w:type="pct"/>
          <w:tblCellMar>
            <w:top w:w="14" w:type="dxa"/>
            <w:left w:w="15" w:type="dxa"/>
            <w:bottom w:w="15" w:type="dxa"/>
            <w:right w:w="15" w:type="dxa"/>
          </w:tblCellMar>
          <w:tblLook w:val="04A0"/>
        </w:tblPrEx>
        <w:tc>
          <w:tcPr>
            <w:tcW w:w="0" w:type="auto"/>
            <w:gridSpan w:val="2"/>
            <w:tcBorders>
              <w:top w:val="single" w:sz="6" w:space="0" w:color="000000"/>
              <w:left w:val="nil"/>
              <w:bottom w:val="single" w:sz="6" w:space="0" w:color="000000"/>
              <w:right w:val="nil"/>
            </w:tcBorders>
            <w:hideMark/>
          </w:tcPr>
          <w:p w:rsidR="00B37EA7" w:rsidRPr="002C1CD4" w:rsidP="00815D4B" w14:paraId="14CA39D6" w14:textId="77777777">
            <w:pPr>
              <w:jc w:val="center"/>
              <w:rPr>
                <w:snapToGrid/>
                <w:kern w:val="0"/>
                <w:szCs w:val="22"/>
              </w:rPr>
            </w:pPr>
            <w:r w:rsidRPr="002C1CD4">
              <w:rPr>
                <w:b/>
                <w:bCs/>
                <w:snapToGrid/>
                <w:kern w:val="0"/>
                <w:szCs w:val="22"/>
              </w:rPr>
              <w:t xml:space="preserve">1560 Megahertz Separation </w:t>
            </w:r>
          </w:p>
        </w:tc>
      </w:tr>
      <w:tr w14:paraId="35172134"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49215D99" w14:textId="77777777">
            <w:pPr>
              <w:rPr>
                <w:snapToGrid/>
                <w:kern w:val="0"/>
                <w:szCs w:val="22"/>
              </w:rPr>
            </w:pPr>
            <w:r w:rsidRPr="002C1CD4">
              <w:rPr>
                <w:snapToGrid/>
                <w:kern w:val="0"/>
                <w:szCs w:val="22"/>
              </w:rPr>
              <w:t>17740.0</w:t>
            </w:r>
          </w:p>
        </w:tc>
        <w:tc>
          <w:tcPr>
            <w:tcW w:w="2500" w:type="pct"/>
            <w:tcBorders>
              <w:top w:val="single" w:sz="6" w:space="0" w:color="000000"/>
              <w:left w:val="single" w:sz="6" w:space="0" w:color="000000"/>
              <w:bottom w:val="single" w:sz="6" w:space="0" w:color="000000"/>
              <w:right w:val="nil"/>
            </w:tcBorders>
          </w:tcPr>
          <w:p w:rsidR="00B37EA7" w:rsidRPr="002C1CD4" w:rsidP="00815D4B" w14:paraId="201086FB" w14:textId="77777777">
            <w:pPr>
              <w:jc w:val="right"/>
              <w:rPr>
                <w:snapToGrid/>
                <w:kern w:val="0"/>
                <w:szCs w:val="22"/>
              </w:rPr>
            </w:pPr>
            <w:r w:rsidRPr="002C1CD4">
              <w:rPr>
                <w:snapToGrid/>
                <w:kern w:val="0"/>
                <w:szCs w:val="22"/>
              </w:rPr>
              <w:t>N/A</w:t>
            </w:r>
          </w:p>
        </w:tc>
      </w:tr>
      <w:tr w14:paraId="184BAA61"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3618F72" w14:textId="77777777">
            <w:pPr>
              <w:rPr>
                <w:snapToGrid/>
                <w:kern w:val="0"/>
                <w:szCs w:val="22"/>
              </w:rPr>
            </w:pPr>
            <w:r w:rsidRPr="002C1CD4">
              <w:rPr>
                <w:snapToGrid/>
                <w:kern w:val="0"/>
                <w:szCs w:val="22"/>
              </w:rPr>
              <w:t>17820.0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60C8F429" w14:textId="77777777">
            <w:pPr>
              <w:jc w:val="right"/>
              <w:rPr>
                <w:snapToGrid/>
                <w:kern w:val="0"/>
                <w:szCs w:val="22"/>
              </w:rPr>
            </w:pPr>
            <w:r w:rsidRPr="002C1CD4">
              <w:rPr>
                <w:snapToGrid/>
                <w:kern w:val="0"/>
                <w:szCs w:val="22"/>
              </w:rPr>
              <w:t>19380.0</w:t>
            </w:r>
          </w:p>
        </w:tc>
      </w:tr>
      <w:tr w14:paraId="28263DF5"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29D40AC7" w14:textId="77777777">
            <w:pPr>
              <w:rPr>
                <w:snapToGrid/>
                <w:kern w:val="0"/>
                <w:szCs w:val="22"/>
              </w:rPr>
            </w:pPr>
            <w:r w:rsidRPr="002C1CD4">
              <w:rPr>
                <w:snapToGrid/>
                <w:kern w:val="0"/>
                <w:szCs w:val="22"/>
              </w:rPr>
              <w:t>17900.0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46AE4F55" w14:textId="77777777">
            <w:pPr>
              <w:jc w:val="right"/>
              <w:rPr>
                <w:snapToGrid/>
                <w:kern w:val="0"/>
                <w:szCs w:val="22"/>
              </w:rPr>
            </w:pPr>
            <w:r w:rsidRPr="002C1CD4">
              <w:rPr>
                <w:snapToGrid/>
                <w:kern w:val="0"/>
                <w:szCs w:val="22"/>
              </w:rPr>
              <w:t>19460.0</w:t>
            </w:r>
          </w:p>
        </w:tc>
      </w:tr>
      <w:tr w14:paraId="655F3C5C"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5E239DD1" w14:textId="77777777">
            <w:pPr>
              <w:rPr>
                <w:snapToGrid/>
                <w:kern w:val="0"/>
                <w:szCs w:val="22"/>
              </w:rPr>
            </w:pPr>
            <w:r w:rsidRPr="002C1CD4">
              <w:rPr>
                <w:snapToGrid/>
                <w:kern w:val="0"/>
                <w:szCs w:val="22"/>
              </w:rPr>
              <w:t>17980.0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76A5583" w14:textId="77777777">
            <w:pPr>
              <w:jc w:val="right"/>
              <w:rPr>
                <w:snapToGrid/>
                <w:kern w:val="0"/>
                <w:szCs w:val="22"/>
              </w:rPr>
            </w:pPr>
            <w:r w:rsidRPr="002C1CD4">
              <w:rPr>
                <w:snapToGrid/>
                <w:kern w:val="0"/>
                <w:szCs w:val="22"/>
              </w:rPr>
              <w:t>19540.0</w:t>
            </w:r>
          </w:p>
        </w:tc>
      </w:tr>
      <w:tr w14:paraId="2453E2F7" w14:textId="77777777" w:rsidTr="00815D4B">
        <w:tblPrEx>
          <w:tblW w:w="5000" w:type="pct"/>
          <w:tblCellMar>
            <w:top w:w="14" w:type="dxa"/>
            <w:left w:w="15" w:type="dxa"/>
            <w:bottom w:w="15" w:type="dxa"/>
            <w:right w:w="15" w:type="dxa"/>
          </w:tblCellMar>
          <w:tblLook w:val="04A0"/>
        </w:tblPrEx>
        <w:tc>
          <w:tcPr>
            <w:tcW w:w="2500" w:type="pct"/>
            <w:tcBorders>
              <w:top w:val="single" w:sz="6" w:space="0" w:color="000000"/>
              <w:left w:val="nil"/>
              <w:bottom w:val="single" w:sz="6" w:space="0" w:color="000000"/>
              <w:right w:val="single" w:sz="6" w:space="0" w:color="000000"/>
            </w:tcBorders>
            <w:hideMark/>
          </w:tcPr>
          <w:p w:rsidR="00B37EA7" w:rsidRPr="002C1CD4" w:rsidP="00815D4B" w14:paraId="119B70FD" w14:textId="77777777">
            <w:pPr>
              <w:rPr>
                <w:snapToGrid/>
                <w:kern w:val="0"/>
                <w:szCs w:val="22"/>
              </w:rPr>
            </w:pPr>
            <w:r w:rsidRPr="002C1CD4">
              <w:rPr>
                <w:snapToGrid/>
                <w:kern w:val="0"/>
                <w:szCs w:val="22"/>
              </w:rPr>
              <w:t>18060.0</w:t>
            </w:r>
          </w:p>
        </w:tc>
        <w:tc>
          <w:tcPr>
            <w:tcW w:w="2500" w:type="pct"/>
            <w:tcBorders>
              <w:top w:val="single" w:sz="6" w:space="0" w:color="000000"/>
              <w:left w:val="single" w:sz="6" w:space="0" w:color="000000"/>
              <w:bottom w:val="single" w:sz="6" w:space="0" w:color="000000"/>
              <w:right w:val="nil"/>
            </w:tcBorders>
            <w:hideMark/>
          </w:tcPr>
          <w:p w:rsidR="00B37EA7" w:rsidRPr="002C1CD4" w:rsidP="00815D4B" w14:paraId="134A4C0A" w14:textId="77777777">
            <w:pPr>
              <w:jc w:val="right"/>
              <w:rPr>
                <w:snapToGrid/>
                <w:kern w:val="0"/>
                <w:szCs w:val="22"/>
              </w:rPr>
            </w:pPr>
            <w:r w:rsidRPr="002C1CD4">
              <w:rPr>
                <w:snapToGrid/>
                <w:kern w:val="0"/>
                <w:szCs w:val="22"/>
              </w:rPr>
              <w:t>19620.0</w:t>
            </w:r>
          </w:p>
        </w:tc>
      </w:tr>
    </w:tbl>
    <w:p w:rsidR="00B37EA7" w:rsidRPr="002C1CD4" w:rsidP="00B37EA7" w14:paraId="4136F493" w14:textId="77777777">
      <w:pPr>
        <w:shd w:val="clear" w:color="auto" w:fill="FFFFFF"/>
        <w:spacing w:before="100" w:beforeAutospacing="1" w:after="100" w:afterAutospacing="1"/>
        <w:ind w:firstLine="480"/>
        <w:rPr>
          <w:snapToGrid/>
          <w:color w:val="000000"/>
          <w:kern w:val="0"/>
          <w:szCs w:val="22"/>
        </w:rPr>
      </w:pPr>
      <w:r w:rsidRPr="002C1CD4">
        <w:rPr>
          <w:snapToGrid/>
          <w:color w:val="000000"/>
          <w:kern w:val="0"/>
          <w:szCs w:val="22"/>
        </w:rPr>
        <w:t>(13) The following frequencies on channels 35-39 are available for point-to-multipoint systems and are available by geographic area licensing in the 24 GHz Service to be used as the licensee desires.  The 24 GHz spectrum can be aggregated or disaggregated and does not have to be used in the transmit/receive manner shown except to comply with international agreements along the U.S. borders.  Channels 35 through 39 are licensed in the 24 GHz Service by Economic Areas for any digital fixed service.  Channels may be used at either nodal or subscriber station locations for transmit or receive but must be coordinated with adjacent channel and adjacent area users in accordance with the provisions of §</w:t>
      </w:r>
      <w:r>
        <w:rPr>
          <w:snapToGrid/>
          <w:color w:val="000000"/>
          <w:kern w:val="0"/>
          <w:szCs w:val="22"/>
        </w:rPr>
        <w:t xml:space="preserve"> </w:t>
      </w:r>
      <w:r w:rsidRPr="002C1CD4">
        <w:rPr>
          <w:snapToGrid/>
          <w:color w:val="000000"/>
          <w:kern w:val="0"/>
          <w:szCs w:val="22"/>
        </w:rPr>
        <w:t>101.509. Stations also must comply with international coordination agreements.</w:t>
      </w:r>
    </w:p>
    <w:tbl>
      <w:tblPr>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
      <w:tblGrid>
        <w:gridCol w:w="2676"/>
        <w:gridCol w:w="3342"/>
        <w:gridCol w:w="3342"/>
      </w:tblGrid>
      <w:tr w14:paraId="5DF16414" w14:textId="77777777" w:rsidTr="00815D4B">
        <w:tblPrEx>
          <w:tblW w:w="5000" w:type="pct"/>
          <w:tblBorders>
            <w:top w:val="outset" w:sz="6" w:space="0" w:color="auto"/>
            <w:left w:val="outset" w:sz="6" w:space="0" w:color="auto"/>
            <w:bottom w:val="outset" w:sz="6" w:space="0" w:color="auto"/>
            <w:right w:val="outset" w:sz="6" w:space="0" w:color="auto"/>
          </w:tblBorders>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vAlign w:val="bottom"/>
            <w:hideMark/>
          </w:tcPr>
          <w:p w:rsidR="00B37EA7" w:rsidRPr="002C1CD4" w:rsidP="00815D4B" w14:paraId="745172E2" w14:textId="77777777">
            <w:pPr>
              <w:jc w:val="center"/>
              <w:rPr>
                <w:b/>
                <w:bCs/>
                <w:snapToGrid/>
                <w:kern w:val="0"/>
                <w:szCs w:val="22"/>
              </w:rPr>
            </w:pPr>
            <w:r w:rsidRPr="002C1CD4">
              <w:rPr>
                <w:b/>
                <w:bCs/>
                <w:snapToGrid/>
                <w:kern w:val="0"/>
                <w:szCs w:val="22"/>
              </w:rPr>
              <w:t>Channel 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B37EA7" w:rsidRPr="002C1CD4" w:rsidP="00815D4B" w14:paraId="73B12CE1" w14:textId="77777777">
            <w:pPr>
              <w:jc w:val="center"/>
              <w:rPr>
                <w:b/>
                <w:bCs/>
                <w:snapToGrid/>
                <w:kern w:val="0"/>
                <w:szCs w:val="22"/>
              </w:rPr>
            </w:pPr>
            <w:r w:rsidRPr="002C1CD4">
              <w:rPr>
                <w:b/>
                <w:bCs/>
                <w:snapToGrid/>
                <w:kern w:val="0"/>
                <w:szCs w:val="22"/>
              </w:rPr>
              <w:t>Nodal station</w:t>
            </w:r>
            <w:r w:rsidRPr="002C1CD4">
              <w:rPr>
                <w:b/>
                <w:bCs/>
                <w:snapToGrid/>
                <w:kern w:val="0"/>
                <w:szCs w:val="22"/>
              </w:rPr>
              <w:br/>
              <w:t>frequency band</w:t>
            </w:r>
            <w:r w:rsidRPr="002C1CD4">
              <w:rPr>
                <w:b/>
                <w:bCs/>
                <w:snapToGrid/>
                <w:kern w:val="0"/>
                <w:szCs w:val="22"/>
              </w:rPr>
              <w:br/>
              <w:t>(MHz) limits</w:t>
            </w:r>
          </w:p>
        </w:tc>
        <w:tc>
          <w:tcPr>
            <w:tcW w:w="0" w:type="auto"/>
            <w:tcBorders>
              <w:top w:val="single" w:sz="6" w:space="0" w:color="000000"/>
              <w:left w:val="single" w:sz="6" w:space="0" w:color="000000"/>
              <w:bottom w:val="single" w:sz="6" w:space="0" w:color="000000"/>
              <w:right w:val="nil"/>
            </w:tcBorders>
            <w:vAlign w:val="bottom"/>
            <w:hideMark/>
          </w:tcPr>
          <w:p w:rsidR="00B37EA7" w:rsidRPr="002C1CD4" w:rsidP="00815D4B" w14:paraId="6F13996A" w14:textId="77777777">
            <w:pPr>
              <w:jc w:val="center"/>
              <w:rPr>
                <w:b/>
                <w:bCs/>
                <w:snapToGrid/>
                <w:kern w:val="0"/>
                <w:szCs w:val="22"/>
              </w:rPr>
            </w:pPr>
            <w:r w:rsidRPr="002C1CD4">
              <w:rPr>
                <w:b/>
                <w:bCs/>
                <w:snapToGrid/>
                <w:kern w:val="0"/>
                <w:szCs w:val="22"/>
              </w:rPr>
              <w:t>User station</w:t>
            </w:r>
            <w:r w:rsidRPr="002C1CD4">
              <w:rPr>
                <w:b/>
                <w:bCs/>
                <w:snapToGrid/>
                <w:kern w:val="0"/>
                <w:szCs w:val="22"/>
              </w:rPr>
              <w:br/>
              <w:t>frequency band</w:t>
            </w:r>
            <w:r w:rsidRPr="002C1CD4">
              <w:rPr>
                <w:b/>
                <w:bCs/>
                <w:snapToGrid/>
                <w:kern w:val="0"/>
                <w:szCs w:val="22"/>
              </w:rPr>
              <w:br/>
              <w:t>(MHz) limits</w:t>
            </w:r>
          </w:p>
        </w:tc>
      </w:tr>
      <w:tr w14:paraId="161129D0"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109934C0" w14:textId="77777777">
            <w:pPr>
              <w:rPr>
                <w:snapToGrid/>
                <w:kern w:val="0"/>
                <w:szCs w:val="22"/>
              </w:rPr>
            </w:pPr>
            <w:r w:rsidRPr="002C1CD4">
              <w:rPr>
                <w:snapToGrid/>
                <w:kern w:val="0"/>
                <w:szCs w:val="22"/>
              </w:rPr>
              <w:t>35</w:t>
            </w:r>
          </w:p>
        </w:tc>
        <w:tc>
          <w:tcPr>
            <w:tcW w:w="0" w:type="auto"/>
            <w:tcBorders>
              <w:top w:val="single" w:sz="6" w:space="0" w:color="000000"/>
              <w:left w:val="single" w:sz="6" w:space="0" w:color="000000"/>
              <w:bottom w:val="single" w:sz="6" w:space="0" w:color="000000"/>
              <w:right w:val="single" w:sz="6" w:space="0" w:color="000000"/>
            </w:tcBorders>
            <w:hideMark/>
          </w:tcPr>
          <w:p w:rsidR="00B37EA7" w:rsidRPr="002C1CD4" w:rsidP="00815D4B" w14:paraId="6089694A" w14:textId="77777777">
            <w:pPr>
              <w:ind w:right="75"/>
              <w:jc w:val="right"/>
              <w:rPr>
                <w:snapToGrid/>
                <w:kern w:val="0"/>
                <w:szCs w:val="22"/>
              </w:rPr>
            </w:pPr>
            <w:r w:rsidRPr="002C1CD4">
              <w:rPr>
                <w:snapToGrid/>
                <w:kern w:val="0"/>
                <w:szCs w:val="22"/>
              </w:rPr>
              <w:t>24,250-24,290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129916EC" w14:textId="77777777">
            <w:pPr>
              <w:jc w:val="right"/>
              <w:rPr>
                <w:snapToGrid/>
                <w:kern w:val="0"/>
                <w:szCs w:val="22"/>
              </w:rPr>
            </w:pPr>
            <w:r w:rsidRPr="002C1CD4">
              <w:rPr>
                <w:snapToGrid/>
                <w:kern w:val="0"/>
                <w:szCs w:val="22"/>
              </w:rPr>
              <w:t>25,050-25,090</w:t>
            </w:r>
          </w:p>
        </w:tc>
      </w:tr>
      <w:tr w14:paraId="442B1BC7"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2B7DCE61" w14:textId="77777777">
            <w:pPr>
              <w:rPr>
                <w:snapToGrid/>
                <w:kern w:val="0"/>
                <w:szCs w:val="22"/>
              </w:rPr>
            </w:pPr>
            <w:r w:rsidRPr="002C1CD4">
              <w:rPr>
                <w:snapToGrid/>
                <w:kern w:val="0"/>
                <w:szCs w:val="22"/>
              </w:rPr>
              <w:t>36</w:t>
            </w:r>
          </w:p>
        </w:tc>
        <w:tc>
          <w:tcPr>
            <w:tcW w:w="0" w:type="auto"/>
            <w:tcBorders>
              <w:top w:val="single" w:sz="6" w:space="0" w:color="000000"/>
              <w:left w:val="single" w:sz="6" w:space="0" w:color="000000"/>
              <w:bottom w:val="single" w:sz="6" w:space="0" w:color="000000"/>
              <w:right w:val="single" w:sz="6" w:space="0" w:color="000000"/>
            </w:tcBorders>
            <w:hideMark/>
          </w:tcPr>
          <w:p w:rsidR="00B37EA7" w:rsidRPr="002C1CD4" w:rsidP="00815D4B" w14:paraId="14633376" w14:textId="77777777">
            <w:pPr>
              <w:ind w:right="75"/>
              <w:jc w:val="right"/>
              <w:rPr>
                <w:snapToGrid/>
                <w:kern w:val="0"/>
                <w:szCs w:val="22"/>
              </w:rPr>
            </w:pPr>
            <w:r w:rsidRPr="002C1CD4">
              <w:rPr>
                <w:snapToGrid/>
                <w:kern w:val="0"/>
                <w:szCs w:val="22"/>
              </w:rPr>
              <w:t>24,290-24,330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3CB9EFA3" w14:textId="77777777">
            <w:pPr>
              <w:jc w:val="right"/>
              <w:rPr>
                <w:snapToGrid/>
                <w:kern w:val="0"/>
                <w:szCs w:val="22"/>
              </w:rPr>
            </w:pPr>
            <w:r w:rsidRPr="002C1CD4">
              <w:rPr>
                <w:snapToGrid/>
                <w:kern w:val="0"/>
                <w:szCs w:val="22"/>
              </w:rPr>
              <w:t>25,090-25,130</w:t>
            </w:r>
          </w:p>
        </w:tc>
      </w:tr>
      <w:tr w14:paraId="50338F9D"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44D579C9" w14:textId="77777777">
            <w:pPr>
              <w:rPr>
                <w:snapToGrid/>
                <w:kern w:val="0"/>
                <w:szCs w:val="22"/>
              </w:rPr>
            </w:pPr>
            <w:r w:rsidRPr="002C1CD4">
              <w:rPr>
                <w:snapToGrid/>
                <w:kern w:val="0"/>
                <w:szCs w:val="22"/>
              </w:rPr>
              <w:t>37</w:t>
            </w:r>
          </w:p>
        </w:tc>
        <w:tc>
          <w:tcPr>
            <w:tcW w:w="0" w:type="auto"/>
            <w:tcBorders>
              <w:top w:val="single" w:sz="6" w:space="0" w:color="000000"/>
              <w:left w:val="single" w:sz="6" w:space="0" w:color="000000"/>
              <w:bottom w:val="single" w:sz="6" w:space="0" w:color="000000"/>
              <w:right w:val="single" w:sz="6" w:space="0" w:color="000000"/>
            </w:tcBorders>
            <w:hideMark/>
          </w:tcPr>
          <w:p w:rsidR="00B37EA7" w:rsidRPr="002C1CD4" w:rsidP="00815D4B" w14:paraId="4CADDB5A" w14:textId="77777777">
            <w:pPr>
              <w:ind w:right="75"/>
              <w:jc w:val="right"/>
              <w:rPr>
                <w:snapToGrid/>
                <w:kern w:val="0"/>
                <w:szCs w:val="22"/>
              </w:rPr>
            </w:pPr>
            <w:r w:rsidRPr="002C1CD4">
              <w:rPr>
                <w:snapToGrid/>
                <w:kern w:val="0"/>
                <w:szCs w:val="22"/>
              </w:rPr>
              <w:t>24,330-24,370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4C4E28A" w14:textId="77777777">
            <w:pPr>
              <w:jc w:val="right"/>
              <w:rPr>
                <w:snapToGrid/>
                <w:kern w:val="0"/>
                <w:szCs w:val="22"/>
              </w:rPr>
            </w:pPr>
            <w:r w:rsidRPr="002C1CD4">
              <w:rPr>
                <w:snapToGrid/>
                <w:kern w:val="0"/>
                <w:szCs w:val="22"/>
              </w:rPr>
              <w:t>25,130-25,170</w:t>
            </w:r>
          </w:p>
        </w:tc>
      </w:tr>
      <w:tr w14:paraId="1C589C95"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65195ED0" w14:textId="77777777">
            <w:pPr>
              <w:rPr>
                <w:snapToGrid/>
                <w:kern w:val="0"/>
                <w:szCs w:val="22"/>
              </w:rPr>
            </w:pPr>
            <w:r w:rsidRPr="002C1CD4">
              <w:rPr>
                <w:snapToGrid/>
                <w:kern w:val="0"/>
                <w:szCs w:val="22"/>
              </w:rPr>
              <w:t>38</w:t>
            </w:r>
          </w:p>
        </w:tc>
        <w:tc>
          <w:tcPr>
            <w:tcW w:w="0" w:type="auto"/>
            <w:tcBorders>
              <w:top w:val="single" w:sz="6" w:space="0" w:color="000000"/>
              <w:left w:val="single" w:sz="6" w:space="0" w:color="000000"/>
              <w:bottom w:val="single" w:sz="6" w:space="0" w:color="000000"/>
              <w:right w:val="single" w:sz="6" w:space="0" w:color="000000"/>
            </w:tcBorders>
            <w:hideMark/>
          </w:tcPr>
          <w:p w:rsidR="00B37EA7" w:rsidRPr="002C1CD4" w:rsidP="00815D4B" w14:paraId="1957372B" w14:textId="77777777">
            <w:pPr>
              <w:ind w:right="75"/>
              <w:jc w:val="right"/>
              <w:rPr>
                <w:snapToGrid/>
                <w:kern w:val="0"/>
                <w:szCs w:val="22"/>
              </w:rPr>
            </w:pPr>
            <w:r w:rsidRPr="002C1CD4">
              <w:rPr>
                <w:snapToGrid/>
                <w:kern w:val="0"/>
                <w:szCs w:val="22"/>
              </w:rPr>
              <w:t>24,370-24,410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41EC2BC9" w14:textId="77777777">
            <w:pPr>
              <w:jc w:val="right"/>
              <w:rPr>
                <w:snapToGrid/>
                <w:kern w:val="0"/>
                <w:szCs w:val="22"/>
              </w:rPr>
            </w:pPr>
            <w:r w:rsidRPr="002C1CD4">
              <w:rPr>
                <w:snapToGrid/>
                <w:kern w:val="0"/>
                <w:szCs w:val="22"/>
              </w:rPr>
              <w:t>25,170-25,210</w:t>
            </w:r>
          </w:p>
        </w:tc>
      </w:tr>
      <w:tr w14:paraId="14D6CD8F" w14:textId="77777777" w:rsidTr="00815D4B">
        <w:tblPrEx>
          <w:tblW w:w="5000" w:type="pct"/>
          <w:tblCellMar>
            <w:top w:w="14" w:type="dxa"/>
            <w:left w:w="15" w:type="dxa"/>
            <w:bottom w:w="15" w:type="dxa"/>
            <w:right w:w="15" w:type="dxa"/>
          </w:tblCellMar>
          <w:tblLook w:val="04A0"/>
        </w:tblPrEx>
        <w:tc>
          <w:tcPr>
            <w:tcW w:w="0" w:type="auto"/>
            <w:tcBorders>
              <w:top w:val="single" w:sz="6" w:space="0" w:color="000000"/>
              <w:left w:val="nil"/>
              <w:bottom w:val="single" w:sz="6" w:space="0" w:color="000000"/>
              <w:right w:val="single" w:sz="6" w:space="0" w:color="000000"/>
            </w:tcBorders>
            <w:hideMark/>
          </w:tcPr>
          <w:p w:rsidR="00B37EA7" w:rsidRPr="002C1CD4" w:rsidP="00815D4B" w14:paraId="0E7BBC73" w14:textId="77777777">
            <w:pPr>
              <w:rPr>
                <w:snapToGrid/>
                <w:kern w:val="0"/>
                <w:szCs w:val="22"/>
              </w:rPr>
            </w:pPr>
            <w:r w:rsidRPr="002C1CD4">
              <w:rPr>
                <w:snapToGrid/>
                <w:kern w:val="0"/>
                <w:szCs w:val="22"/>
              </w:rPr>
              <w:t>39</w:t>
            </w:r>
          </w:p>
        </w:tc>
        <w:tc>
          <w:tcPr>
            <w:tcW w:w="0" w:type="auto"/>
            <w:tcBorders>
              <w:top w:val="single" w:sz="6" w:space="0" w:color="000000"/>
              <w:left w:val="single" w:sz="6" w:space="0" w:color="000000"/>
              <w:bottom w:val="single" w:sz="6" w:space="0" w:color="000000"/>
              <w:right w:val="single" w:sz="6" w:space="0" w:color="000000"/>
            </w:tcBorders>
            <w:hideMark/>
          </w:tcPr>
          <w:p w:rsidR="00B37EA7" w:rsidRPr="002C1CD4" w:rsidP="00815D4B" w14:paraId="3BF943B8" w14:textId="77777777">
            <w:pPr>
              <w:ind w:right="75"/>
              <w:jc w:val="right"/>
              <w:rPr>
                <w:snapToGrid/>
                <w:kern w:val="0"/>
                <w:szCs w:val="22"/>
              </w:rPr>
            </w:pPr>
            <w:r w:rsidRPr="002C1CD4">
              <w:rPr>
                <w:snapToGrid/>
                <w:kern w:val="0"/>
                <w:szCs w:val="22"/>
              </w:rPr>
              <w:t>24,410-24,450</w:t>
            </w:r>
          </w:p>
        </w:tc>
        <w:tc>
          <w:tcPr>
            <w:tcW w:w="0" w:type="auto"/>
            <w:tcBorders>
              <w:top w:val="single" w:sz="6" w:space="0" w:color="000000"/>
              <w:left w:val="single" w:sz="6" w:space="0" w:color="000000"/>
              <w:bottom w:val="single" w:sz="6" w:space="0" w:color="000000"/>
              <w:right w:val="nil"/>
            </w:tcBorders>
            <w:hideMark/>
          </w:tcPr>
          <w:p w:rsidR="00B37EA7" w:rsidRPr="002C1CD4" w:rsidP="00815D4B" w14:paraId="64A7CFAB" w14:textId="77777777">
            <w:pPr>
              <w:jc w:val="right"/>
              <w:rPr>
                <w:snapToGrid/>
                <w:kern w:val="0"/>
                <w:szCs w:val="22"/>
              </w:rPr>
            </w:pPr>
            <w:r w:rsidRPr="002C1CD4">
              <w:rPr>
                <w:snapToGrid/>
                <w:kern w:val="0"/>
                <w:szCs w:val="22"/>
              </w:rPr>
              <w:t>25,210-25,250</w:t>
            </w:r>
          </w:p>
        </w:tc>
      </w:tr>
    </w:tbl>
    <w:p w:rsidR="00B37EA7" w:rsidRPr="002C1CD4" w:rsidP="00B37EA7" w14:paraId="0F9892C9" w14:textId="77777777">
      <w:pPr>
        <w:shd w:val="clear" w:color="auto" w:fill="FFFFFF"/>
        <w:ind w:firstLine="475"/>
        <w:rPr>
          <w:snapToGrid/>
          <w:color w:val="000000"/>
          <w:kern w:val="0"/>
          <w:szCs w:val="22"/>
        </w:rPr>
      </w:pPr>
    </w:p>
    <w:p w:rsidR="00B37EA7" w:rsidRPr="002C1CD4" w:rsidP="00B37EA7" w14:paraId="6B43E675" w14:textId="77777777">
      <w:pPr>
        <w:shd w:val="clear" w:color="auto" w:fill="FFFFFF"/>
        <w:ind w:firstLine="475"/>
        <w:rPr>
          <w:szCs w:val="22"/>
        </w:rPr>
      </w:pPr>
      <w:r w:rsidRPr="002C1CD4">
        <w:rPr>
          <w:snapToGrid/>
          <w:color w:val="000000"/>
          <w:kern w:val="0"/>
          <w:szCs w:val="22"/>
        </w:rPr>
        <w:t>* * * * *</w:t>
      </w:r>
    </w:p>
    <w:p w:rsidR="00B37EA7" w:rsidP="00B37EA7" w14:paraId="26ED149C" w14:textId="77777777">
      <w:pPr>
        <w:tabs>
          <w:tab w:val="left" w:pos="900"/>
        </w:tabs>
        <w:jc w:val="center"/>
        <w:rPr>
          <w:b/>
          <w:szCs w:val="22"/>
        </w:rPr>
        <w:sectPr w:rsidSect="00C462FC">
          <w:headerReference w:type="default" r:id="rId61"/>
          <w:headerReference w:type="first" r:id="rId62"/>
          <w:footerReference w:type="first" r:id="rId63"/>
          <w:footnotePr>
            <w:numRestart w:val="eachSect"/>
          </w:footnotePr>
          <w:endnotePr>
            <w:numFmt w:val="decimal"/>
          </w:endnotePr>
          <w:type w:val="continuous"/>
          <w:pgSz w:w="12240" w:h="15840" w:code="1"/>
          <w:pgMar w:top="1440" w:right="1440" w:bottom="720" w:left="1440" w:header="720" w:footer="720" w:gutter="0"/>
          <w:cols w:space="720"/>
          <w:noEndnote/>
          <w:titlePg/>
          <w:docGrid w:linePitch="299"/>
        </w:sectPr>
      </w:pPr>
    </w:p>
    <w:p w:rsidR="00B37EA7" w:rsidRPr="002C1CD4" w:rsidP="00B37EA7" w14:paraId="703C731F" w14:textId="77777777">
      <w:pPr>
        <w:tabs>
          <w:tab w:val="left" w:pos="900"/>
        </w:tabs>
        <w:jc w:val="center"/>
        <w:rPr>
          <w:b/>
          <w:szCs w:val="22"/>
        </w:rPr>
      </w:pPr>
      <w:r w:rsidRPr="002C1CD4">
        <w:rPr>
          <w:b/>
          <w:szCs w:val="22"/>
        </w:rPr>
        <w:t>APPENDIX C</w:t>
      </w:r>
    </w:p>
    <w:p w:rsidR="00B37EA7" w:rsidRPr="002C1CD4" w:rsidP="00B37EA7" w14:paraId="5A194CEB" w14:textId="77777777">
      <w:pPr>
        <w:tabs>
          <w:tab w:val="left" w:pos="900"/>
        </w:tabs>
        <w:jc w:val="center"/>
        <w:rPr>
          <w:b/>
          <w:szCs w:val="22"/>
        </w:rPr>
      </w:pPr>
    </w:p>
    <w:p w:rsidR="00B37EA7" w:rsidRPr="002C1CD4" w:rsidP="00B37EA7" w14:paraId="17A8B980" w14:textId="77777777">
      <w:pPr>
        <w:tabs>
          <w:tab w:val="left" w:pos="900"/>
        </w:tabs>
        <w:jc w:val="center"/>
        <w:rPr>
          <w:b/>
          <w:szCs w:val="22"/>
        </w:rPr>
      </w:pPr>
      <w:r w:rsidRPr="002C1CD4">
        <w:rPr>
          <w:b/>
          <w:szCs w:val="22"/>
        </w:rPr>
        <w:t>Initial Regulatory Flexibility Analysis</w:t>
      </w:r>
    </w:p>
    <w:p w:rsidR="00B37EA7" w:rsidP="00B37EA7" w14:paraId="3EE12D14" w14:textId="77777777">
      <w:pPr>
        <w:tabs>
          <w:tab w:val="left" w:pos="900"/>
        </w:tabs>
        <w:ind w:left="360"/>
      </w:pPr>
    </w:p>
    <w:bookmarkEnd w:id="5445"/>
    <w:p w:rsidR="00B37EA7" w:rsidRPr="002C1CD4" w:rsidP="00B37EA7" w14:paraId="5F8B4057" w14:textId="77777777">
      <w:pPr>
        <w:pStyle w:val="ParaNum"/>
        <w:numPr>
          <w:ilvl w:val="0"/>
          <w:numId w:val="13"/>
        </w:numPr>
      </w:pPr>
      <w:r>
        <w:t>As required by the Regulatory Flexibility Act of 1980, as amended (RFA),</w:t>
      </w:r>
      <w:r>
        <w:rPr>
          <w:rStyle w:val="FootnoteReference"/>
        </w:rPr>
        <w:footnoteReference w:id="184"/>
      </w:r>
      <w:r>
        <w:t xml:space="preserve"> </w:t>
      </w:r>
      <w:r w:rsidRPr="00C462FC">
        <w:rPr>
          <w:rFonts w:eastAsia="Calibri"/>
          <w:snapToGrid/>
        </w:rPr>
        <w:t xml:space="preserve">the Commission has prepared this Initial Regulatory Flexibility Analysis (IRFA) of the possible significant economic impact on a substantial number of small entities by the policies and rules proposed in the </w:t>
      </w:r>
      <w:r w:rsidRPr="00C462FC">
        <w:rPr>
          <w:rFonts w:eastAsia="Calibri"/>
          <w:i/>
          <w:iCs/>
          <w:snapToGrid/>
        </w:rPr>
        <w:t>WRC-15 Notice of Proposed Rulemaking</w:t>
      </w:r>
      <w:r w:rsidRPr="00C462FC">
        <w:rPr>
          <w:rFonts w:eastAsia="Calibri"/>
          <w:snapToGrid/>
        </w:rPr>
        <w:t xml:space="preserve"> (</w:t>
      </w:r>
      <w:r w:rsidRPr="00C462FC">
        <w:rPr>
          <w:rFonts w:eastAsia="Calibri"/>
          <w:i/>
          <w:iCs/>
          <w:snapToGrid/>
        </w:rPr>
        <w:t>WRC</w:t>
      </w:r>
      <w:r w:rsidRPr="00C462FC">
        <w:rPr>
          <w:rFonts w:eastAsia="Calibri"/>
          <w:i/>
          <w:iCs/>
          <w:snapToGrid/>
        </w:rPr>
        <w:noBreakHyphen/>
        <w:t>15 Notice</w:t>
      </w:r>
      <w:r w:rsidRPr="00C462FC">
        <w:rPr>
          <w:rFonts w:eastAsia="Calibri"/>
          <w:snapToGrid/>
        </w:rPr>
        <w:t xml:space="preserve">).  Written public comments are requested on this IRFA.  Comments must be identified as responses to the IRFA </w:t>
      </w:r>
      <w:r w:rsidRPr="00C462FC">
        <w:rPr>
          <w:rFonts w:eastAsia="Calibri"/>
        </w:rPr>
        <w:t>and</w:t>
      </w:r>
      <w:r w:rsidRPr="00C462FC">
        <w:rPr>
          <w:rFonts w:eastAsia="Calibri"/>
          <w:snapToGrid/>
        </w:rPr>
        <w:t xml:space="preserve"> must be filed by the deadlines for comments provided in the </w:t>
      </w:r>
      <w:r w:rsidRPr="00C462FC">
        <w:rPr>
          <w:rFonts w:eastAsia="Calibri"/>
          <w:i/>
          <w:iCs/>
          <w:snapToGrid/>
        </w:rPr>
        <w:t>WRC-15 Notice</w:t>
      </w:r>
      <w:r w:rsidRPr="00C462FC">
        <w:rPr>
          <w:rFonts w:eastAsia="Calibri"/>
          <w:snapToGrid/>
        </w:rPr>
        <w:t xml:space="preserve">.  The Commission will send a copy of the </w:t>
      </w:r>
      <w:r w:rsidRPr="00C462FC">
        <w:rPr>
          <w:rFonts w:eastAsia="Calibri"/>
          <w:i/>
          <w:iCs/>
          <w:snapToGrid/>
        </w:rPr>
        <w:t>WRC-15 Notice</w:t>
      </w:r>
      <w:r w:rsidRPr="00C462FC">
        <w:rPr>
          <w:rFonts w:eastAsia="Calibri"/>
          <w:snapToGrid/>
        </w:rPr>
        <w:t>, including this IRFA, to the Chief Counsel for Advocacy of the Small Business Administration (SBA).</w:t>
      </w:r>
      <w:r>
        <w:rPr>
          <w:rFonts w:eastAsia="Calibri"/>
          <w:snapToGrid/>
          <w:spacing w:val="-3"/>
          <w:sz w:val="20"/>
          <w:vertAlign w:val="superscript"/>
        </w:rPr>
        <w:footnoteReference w:id="185"/>
      </w:r>
      <w:r w:rsidRPr="00C462FC">
        <w:rPr>
          <w:rFonts w:eastAsia="Calibri"/>
          <w:snapToGrid/>
        </w:rPr>
        <w:t xml:space="preserve">  In addition, the </w:t>
      </w:r>
      <w:r w:rsidRPr="00C462FC">
        <w:rPr>
          <w:rFonts w:eastAsia="Calibri"/>
          <w:i/>
          <w:iCs/>
          <w:snapToGrid/>
        </w:rPr>
        <w:t>WRC</w:t>
      </w:r>
      <w:r w:rsidRPr="00C462FC">
        <w:rPr>
          <w:rFonts w:eastAsia="Calibri"/>
          <w:i/>
          <w:iCs/>
          <w:snapToGrid/>
        </w:rPr>
        <w:noBreakHyphen/>
        <w:t>15 Notice</w:t>
      </w:r>
      <w:r w:rsidRPr="00C462FC">
        <w:rPr>
          <w:rFonts w:eastAsia="Calibri"/>
          <w:snapToGrid/>
        </w:rPr>
        <w:t xml:space="preserve"> and IRFA (or summaries thereof) will be published in the </w:t>
      </w:r>
      <w:r w:rsidRPr="00C462FC">
        <w:rPr>
          <w:rFonts w:eastAsia="Calibri"/>
          <w:i/>
          <w:iCs/>
          <w:snapToGrid/>
        </w:rPr>
        <w:t>Federal Register</w:t>
      </w:r>
      <w:r w:rsidRPr="00C462FC">
        <w:rPr>
          <w:rFonts w:eastAsia="Calibri"/>
          <w:snapToGrid/>
        </w:rPr>
        <w:t>.</w:t>
      </w:r>
      <w:r>
        <w:rPr>
          <w:rFonts w:eastAsia="Calibri"/>
          <w:snapToGrid/>
          <w:spacing w:val="-3"/>
          <w:sz w:val="20"/>
          <w:vertAlign w:val="superscript"/>
        </w:rPr>
        <w:footnoteReference w:id="186"/>
      </w:r>
    </w:p>
    <w:p w:rsidR="00B37EA7" w:rsidP="00B37EA7" w14:paraId="7C302EE8" w14:textId="77777777">
      <w:pPr>
        <w:pStyle w:val="Heading2"/>
      </w:pPr>
      <w:r>
        <w:t xml:space="preserve">Need for, and Objectives of, the Proposed Rules </w:t>
      </w:r>
    </w:p>
    <w:p w:rsidR="00B37EA7" w:rsidP="00B37EA7" w14:paraId="5F846A4C" w14:textId="77777777">
      <w:pPr>
        <w:pStyle w:val="ParaNum"/>
      </w:pPr>
      <w:r w:rsidRPr="006C45E0">
        <w:t xml:space="preserve">In the </w:t>
      </w:r>
      <w:r w:rsidRPr="002E0B48">
        <w:rPr>
          <w:i/>
          <w:iCs/>
        </w:rPr>
        <w:t>WRC-15 Notice</w:t>
      </w:r>
      <w:r w:rsidRPr="006C45E0">
        <w:t xml:space="preserve">, the Commission proposes to amend parts 2, 25, 74, 78, 90, 97, and 101 of its rules to implement certain frequency allocation decisions from the World Radiocommunication Conference (Geneva, 2015) (WRC-15) in the Commission’s Table of Frequency Allocations, to make other allocation changes, and to make certain updates to its service rules for service providers and other entities, including those for the amateur radio, aviation, cable television relay, fixed microwave, private land mobile, and satellite services, and for aural broadcast auxiliary and television broadcast auxiliary stations.  These proposals are designed to conform the Commission’s rules to the </w:t>
      </w:r>
      <w:r w:rsidRPr="006C45E0">
        <w:rPr>
          <w:i/>
        </w:rPr>
        <w:t>WRC-15 Final Acts</w:t>
      </w:r>
      <w:r w:rsidRPr="006C45E0">
        <w:t xml:space="preserve"> and seek to harmonize U.S. frequency allocations with the decisions made at WRC-15 to the extent this would better meet domestic requirements. </w:t>
      </w:r>
    </w:p>
    <w:p w:rsidR="00B37EA7" w:rsidP="00B37EA7" w14:paraId="75EED4BA" w14:textId="77777777">
      <w:pPr>
        <w:pStyle w:val="Heading2"/>
      </w:pPr>
      <w:r>
        <w:t>Legal Basis</w:t>
      </w:r>
    </w:p>
    <w:p w:rsidR="00B37EA7" w:rsidRPr="002E0B48" w:rsidP="00B37EA7" w14:paraId="6663CBB8" w14:textId="77777777">
      <w:pPr>
        <w:pStyle w:val="ParaNum"/>
      </w:pPr>
      <w:r w:rsidRPr="002C1CD4">
        <w:rPr>
          <w:rFonts w:eastAsia="Calibri"/>
          <w:snapToGrid/>
          <w:spacing w:val="-3"/>
        </w:rPr>
        <w:t xml:space="preserve">The proposed action is authorized </w:t>
      </w:r>
      <w:r>
        <w:rPr>
          <w:rFonts w:eastAsia="Calibri"/>
          <w:snapToGrid/>
          <w:spacing w:val="-3"/>
        </w:rPr>
        <w:t>pursuant to</w:t>
      </w:r>
      <w:r w:rsidRPr="002C1CD4">
        <w:rPr>
          <w:rFonts w:eastAsia="Calibri"/>
          <w:snapToGrid/>
          <w:spacing w:val="-3"/>
        </w:rPr>
        <w:t xml:space="preserve"> s</w:t>
      </w:r>
      <w:r w:rsidRPr="002C1CD4">
        <w:rPr>
          <w:rFonts w:eastAsia="Calibri"/>
          <w:snapToGrid/>
        </w:rPr>
        <w:t xml:space="preserve">ections </w:t>
      </w:r>
      <w:r w:rsidRPr="00506CDF">
        <w:rPr>
          <w:rFonts w:eastAsia="Calibri"/>
          <w:snapToGrid/>
        </w:rPr>
        <w:t xml:space="preserve">1, 4(i), 4(j), </w:t>
      </w:r>
      <w:r>
        <w:rPr>
          <w:rFonts w:eastAsia="Calibri"/>
          <w:snapToGrid/>
        </w:rPr>
        <w:t xml:space="preserve">7, </w:t>
      </w:r>
      <w:r w:rsidRPr="00506CDF">
        <w:rPr>
          <w:rFonts w:eastAsia="Calibri"/>
          <w:snapToGrid/>
        </w:rPr>
        <w:t>301, 303(c), 303(f), and 303(r) of the Communications Act of 1934, as amended, 47 U.S.C. §§ 151, 154(i), 154(j), 157, 301, 303(c), 303(f), and 303 (r).</w:t>
      </w:r>
    </w:p>
    <w:p w:rsidR="00B37EA7" w:rsidRPr="002E0B48" w:rsidP="00B37EA7" w14:paraId="1D8B3E44" w14:textId="77777777">
      <w:pPr>
        <w:pStyle w:val="Heading2"/>
      </w:pPr>
      <w:r w:rsidRPr="002E0B48">
        <w:t>Description</w:t>
      </w:r>
      <w:r>
        <w:rPr>
          <w:rFonts w:eastAsia="Calibri"/>
          <w:snapToGrid/>
        </w:rPr>
        <w:t xml:space="preserve"> and Estimate of the Number of Small Entities to Which the Proposed Rules Would Apply</w:t>
      </w:r>
    </w:p>
    <w:p w:rsidR="00B37EA7" w:rsidRPr="000B3C8D" w:rsidP="000A4728" w14:paraId="01E08A2D" w14:textId="77777777">
      <w:pPr>
        <w:pStyle w:val="ParaNum"/>
        <w:widowControl/>
      </w:pPr>
      <w:r w:rsidRPr="000B3C8D">
        <w:t>The RFA directs agencies to provide a description of and, where feasible, an estimate of the number of small entities that may be affected by the proposed rules, if adopted.</w:t>
      </w:r>
      <w:r>
        <w:rPr>
          <w:vertAlign w:val="superscript"/>
        </w:rPr>
        <w:footnoteReference w:id="187"/>
      </w:r>
      <w:r w:rsidRPr="000B3C8D">
        <w:t xml:space="preserve">  The RFA generally defines the term “small entity” as having the same meaning as the terms “small business,” “small organization,” and “small governmental jurisdiction."</w:t>
      </w:r>
      <w:r>
        <w:rPr>
          <w:vertAlign w:val="superscript"/>
        </w:rPr>
        <w:footnoteReference w:id="188"/>
      </w:r>
      <w:r w:rsidRPr="000B3C8D">
        <w:t xml:space="preserve">  In addition, the term “small business” has the same meaning as the term “small business concern” under the Small Business Act.</w:t>
      </w:r>
      <w:r>
        <w:rPr>
          <w:vertAlign w:val="superscript"/>
        </w:rPr>
        <w:footnoteReference w:id="189"/>
      </w:r>
      <w:r w:rsidRPr="000B3C8D">
        <w:t xml:space="preserve">  A small business </w:t>
      </w:r>
      <w:r w:rsidRPr="000B3C8D">
        <w:t>concern is one which:  (1) is independently owned and operated; (2) is not dominant in its field of operation; and (3) satisfies any additional criteria established by the SBA.</w:t>
      </w:r>
      <w:r>
        <w:rPr>
          <w:vertAlign w:val="superscript"/>
        </w:rPr>
        <w:footnoteReference w:id="190"/>
      </w:r>
    </w:p>
    <w:p w:rsidR="00B37EA7" w:rsidRPr="000B3C8D" w:rsidP="00B37EA7" w14:paraId="1E21A12A" w14:textId="77777777">
      <w:pPr>
        <w:pStyle w:val="ParaNum"/>
        <w:rPr>
          <w:bCs/>
        </w:rPr>
      </w:pPr>
      <w:r w:rsidRPr="000B3C8D">
        <w:rPr>
          <w:i/>
          <w:iCs/>
        </w:rPr>
        <w:t>Small Businesses, Small Organizations, and Small Governmental Jurisdictions</w:t>
      </w:r>
      <w:r w:rsidRPr="000B3C8D">
        <w:t>.  Our actions, over time, may affect small entities that are not easily categorized at present.  We therefore describe, at the outset, three broad groups of small entities that could be directly affected herein.</w:t>
      </w:r>
      <w:r>
        <w:rPr>
          <w:vertAlign w:val="superscript"/>
        </w:rPr>
        <w:footnoteReference w:id="191"/>
      </w:r>
      <w:r w:rsidRPr="000B3C8D">
        <w:t xml:space="preserve">  First, while there are industry specific size standards for small businesses that are used in the regulatory flexibility analysis, from the Small Business Administration’s (SBA) Office of Advocacy, in general a small business is an independent business having fewer than 500 employees.</w:t>
      </w:r>
      <w:r>
        <w:rPr>
          <w:vertAlign w:val="superscript"/>
        </w:rPr>
        <w:footnoteReference w:id="192"/>
      </w:r>
      <w:r w:rsidRPr="000B3C8D">
        <w:t xml:space="preserve">  These types of small businesses represent 99.9% of all businesses in the United States which translates to </w:t>
      </w:r>
      <w:r w:rsidRPr="000B3C8D">
        <w:rPr>
          <w:bCs/>
        </w:rPr>
        <w:t xml:space="preserve">32.5 </w:t>
      </w:r>
      <w:r w:rsidRPr="000B3C8D">
        <w:t>million businesses.</w:t>
      </w:r>
      <w:r>
        <w:rPr>
          <w:vertAlign w:val="superscript"/>
        </w:rPr>
        <w:footnoteReference w:id="193"/>
      </w:r>
    </w:p>
    <w:p w:rsidR="00B37EA7" w:rsidRPr="000B3C8D" w:rsidP="00B37EA7" w14:paraId="0B30804F" w14:textId="77777777">
      <w:pPr>
        <w:pStyle w:val="ParaNum"/>
      </w:pPr>
      <w:r w:rsidRPr="000B3C8D">
        <w:rPr>
          <w:bCs/>
        </w:rPr>
        <w:t xml:space="preserve">Next, the type of small entity described as </w:t>
      </w:r>
      <w:r w:rsidRPr="000B3C8D">
        <w:t>a “small organization” is generally “any not-for-profit enterprise which is independently owned and operated and is not dominant in its field.”</w:t>
      </w:r>
      <w:r>
        <w:rPr>
          <w:vertAlign w:val="superscript"/>
        </w:rPr>
        <w:footnoteReference w:id="194"/>
      </w:r>
      <w:r w:rsidRPr="000B3C8D">
        <w:t xml:space="preserve">  The Internal Revenue Service (IRS) uses a revenue benchmark of $50,000 or less to delineate its annual electronic filing requirements for small exempt organizations.</w:t>
      </w:r>
      <w:r>
        <w:rPr>
          <w:vertAlign w:val="superscript"/>
        </w:rPr>
        <w:footnoteReference w:id="195"/>
      </w:r>
      <w:r w:rsidRPr="000B3C8D">
        <w:t xml:space="preserve">  Nationwide, for tax year 2020, there were approximately 447,689 small exempt organizations in the U.S. reporting revenues of $50,000 or less according to the registration and tax data for exempt organizations available from the IRS.</w:t>
      </w:r>
      <w:r>
        <w:rPr>
          <w:vertAlign w:val="superscript"/>
        </w:rPr>
        <w:footnoteReference w:id="196"/>
      </w:r>
      <w:r w:rsidRPr="000B3C8D">
        <w:t xml:space="preserve">  </w:t>
      </w:r>
    </w:p>
    <w:p w:rsidR="00B37EA7" w:rsidRPr="000B3C8D" w:rsidP="00B37EA7" w14:paraId="5EB71C15" w14:textId="77777777">
      <w:pPr>
        <w:pStyle w:val="ParaNum"/>
      </w:pPr>
      <w:r w:rsidRPr="000B3C8D">
        <w:t>Finally, the small entity described as a “small governmental jurisdiction” is defined generally as “governments of cities, counties, towns, townships, villages, school districts, or special districts, with a population of less than fifty thousand.”</w:t>
      </w:r>
      <w:r>
        <w:rPr>
          <w:vertAlign w:val="superscript"/>
        </w:rPr>
        <w:footnoteReference w:id="197"/>
      </w:r>
      <w:r w:rsidRPr="000B3C8D">
        <w:t xml:space="preserve">  U.S. Census Bureau data from the 2017 Census of Governments</w:t>
      </w:r>
      <w:r>
        <w:rPr>
          <w:vertAlign w:val="superscript"/>
        </w:rPr>
        <w:footnoteReference w:id="198"/>
      </w:r>
      <w:r w:rsidRPr="000B3C8D">
        <w:t xml:space="preserve"> indicate there were 90,075 local governmental jurisdictions consisting of general </w:t>
      </w:r>
      <w:r w:rsidRPr="000B3C8D">
        <w:t>purpose governments and special purpose governments in the United States.</w:t>
      </w:r>
      <w:r>
        <w:rPr>
          <w:vertAlign w:val="superscript"/>
        </w:rPr>
        <w:footnoteReference w:id="199"/>
      </w:r>
      <w:r w:rsidRPr="000B3C8D">
        <w:t xml:space="preserve">  Of this number, there were 36,931 general purpose governments (county,</w:t>
      </w:r>
      <w:r>
        <w:rPr>
          <w:vertAlign w:val="superscript"/>
        </w:rPr>
        <w:footnoteReference w:id="200"/>
      </w:r>
      <w:r w:rsidRPr="000B3C8D">
        <w:t xml:space="preserve"> municipal, and town or township</w:t>
      </w:r>
      <w:r>
        <w:rPr>
          <w:vertAlign w:val="superscript"/>
        </w:rPr>
        <w:footnoteReference w:id="201"/>
      </w:r>
      <w:r w:rsidRPr="000B3C8D">
        <w:t>) with populations of less than 50,000 and 12,040 special purpose governments—independent school districts</w:t>
      </w:r>
      <w:r>
        <w:rPr>
          <w:vertAlign w:val="superscript"/>
        </w:rPr>
        <w:footnoteReference w:id="202"/>
      </w:r>
      <w:r w:rsidRPr="000B3C8D">
        <w:t xml:space="preserve"> with enrollment populations of less than 50,000.</w:t>
      </w:r>
      <w:r>
        <w:rPr>
          <w:vertAlign w:val="superscript"/>
        </w:rPr>
        <w:footnoteReference w:id="203"/>
      </w:r>
      <w:r w:rsidRPr="000B3C8D">
        <w:t xml:space="preserve">  Accordingly, based on the 2017 U.S. Census of Governments data, we estimate that at least 48,971 entities fall into the category of “small governmental jurisdictions.”</w:t>
      </w:r>
      <w:r>
        <w:rPr>
          <w:vertAlign w:val="superscript"/>
        </w:rPr>
        <w:footnoteReference w:id="204"/>
      </w:r>
    </w:p>
    <w:p w:rsidR="00B37EA7" w:rsidRPr="000B3C8D" w:rsidP="00B37EA7" w14:paraId="31BD331D" w14:textId="77777777">
      <w:pPr>
        <w:pStyle w:val="ParaNum"/>
      </w:pPr>
      <w:r w:rsidRPr="000B3C8D">
        <w:rPr>
          <w:i/>
        </w:rPr>
        <w:t>Amateur Radio Service.</w:t>
      </w:r>
      <w:r w:rsidRPr="000B3C8D">
        <w:t xml:space="preserve"> Amateur service is a radiocommunication service intended for self-training, intercommunication and technical investigations carried out by amateurs, that is, duly authorized persons interested in radio technique solely with a personal aim and without pecuniary interest.</w:t>
      </w:r>
      <w:r>
        <w:rPr>
          <w:vertAlign w:val="superscript"/>
        </w:rPr>
        <w:footnoteReference w:id="205"/>
      </w:r>
      <w:r w:rsidRPr="000B3C8D">
        <w:t xml:space="preserve">  Amateur radio service encompasses amateur service, amateur-satellite service and radio amateur civil emergency service.</w:t>
      </w:r>
      <w:r>
        <w:rPr>
          <w:vertAlign w:val="superscript"/>
        </w:rPr>
        <w:footnoteReference w:id="206"/>
      </w:r>
      <w:r w:rsidRPr="000B3C8D">
        <w:t xml:space="preserve">  Licenses are generally held by individuals but can also be held by clubs, associations and other non-profit entities.  </w:t>
      </w:r>
      <w:r w:rsidRPr="000B3C8D">
        <w:rPr>
          <w:bCs/>
        </w:rPr>
        <w:t>Radio Stations</w:t>
      </w:r>
      <w:r>
        <w:rPr>
          <w:bCs/>
          <w:vertAlign w:val="superscript"/>
        </w:rPr>
        <w:footnoteReference w:id="207"/>
      </w:r>
      <w:r w:rsidRPr="000B3C8D">
        <w:rPr>
          <w:bCs/>
        </w:rPr>
        <w:t xml:space="preserve"> </w:t>
      </w:r>
      <w:r w:rsidRPr="000B3C8D">
        <w:t xml:space="preserve">is the closest industry with a SBA small business size standard applicable to this service.  The SBA small business size standard for this industry classifies </w:t>
      </w:r>
      <w:r w:rsidRPr="000B3C8D">
        <w:rPr>
          <w:bCs/>
        </w:rPr>
        <w:t>a small entity as one that has</w:t>
      </w:r>
      <w:r w:rsidRPr="000B3C8D">
        <w:t xml:space="preserve"> $41.5 million or less in annual receipts.</w:t>
      </w:r>
      <w:r>
        <w:rPr>
          <w:vertAlign w:val="superscript"/>
        </w:rPr>
        <w:footnoteReference w:id="208"/>
      </w:r>
      <w:r w:rsidRPr="000B3C8D">
        <w:t xml:space="preserve">  U.S. Census Bureau data for 2017 show that 2,963 firms operated in this industry during that year.</w:t>
      </w:r>
      <w:r>
        <w:rPr>
          <w:vertAlign w:val="superscript"/>
        </w:rPr>
        <w:footnoteReference w:id="209"/>
      </w:r>
      <w:r w:rsidRPr="000B3C8D">
        <w:t xml:space="preserve">  Of this number, </w:t>
      </w:r>
      <w:r w:rsidRPr="000B3C8D">
        <w:t>1,879 firms operated with revenue of less than $25 million per year.</w:t>
      </w:r>
      <w:r>
        <w:rPr>
          <w:vertAlign w:val="superscript"/>
        </w:rPr>
        <w:footnoteReference w:id="210"/>
      </w:r>
      <w:r w:rsidRPr="000B3C8D">
        <w:t xml:space="preserve">  Therefore, based on the SBA’s size standard the majority of firms are small entities.  Additionally, according to Commission data as of December 2021, there were approximately 841,734 active licenses for this service.</w:t>
      </w:r>
      <w:r>
        <w:rPr>
          <w:vertAlign w:val="superscript"/>
        </w:rPr>
        <w:footnoteReference w:id="211"/>
      </w:r>
      <w:r w:rsidRPr="000B3C8D">
        <w:t xml:space="preserve">  While the majority of these licenses are held by individuals, the Commission estimates that the licenses in this service held by clubs, associations and other non-profit entities are small entities under the SBA small business size standard. </w:t>
      </w:r>
    </w:p>
    <w:p w:rsidR="00B37EA7" w:rsidRPr="000B3C8D" w:rsidP="00B37EA7" w14:paraId="425E9F13" w14:textId="77777777">
      <w:pPr>
        <w:pStyle w:val="ParaNum"/>
      </w:pPr>
      <w:r w:rsidRPr="000B3C8D">
        <w:rPr>
          <w:i/>
          <w:iCs/>
        </w:rPr>
        <w:t xml:space="preserve">Radio Frequency Equipment Manufacturers (RF Manufacturers).  </w:t>
      </w:r>
      <w:r w:rsidRPr="000B3C8D">
        <w:t>There are several analogous industries with an SBA small business size standard that are applicable to RF Manufacturers.  These industries are Fixed Microwave Services, Other Communications Equipment Manufacturing, Radio and Television Broadcasting and Wireless Communications Equipment Manufacturing.  A description of these industries and the SBA small business size standards are detailed below.</w:t>
      </w:r>
    </w:p>
    <w:p w:rsidR="00B37EA7" w:rsidRPr="000B3C8D" w:rsidP="00B37EA7" w14:paraId="430976F1" w14:textId="77777777">
      <w:pPr>
        <w:pStyle w:val="ParaNum"/>
      </w:pPr>
      <w:r w:rsidRPr="000B3C8D">
        <w:rPr>
          <w:i/>
          <w:iCs/>
        </w:rPr>
        <w:t>Fixed Microwave Services.</w:t>
      </w:r>
      <w:r w:rsidRPr="000B3C8D">
        <w:t xml:space="preserve">  Fixed microwave services include common carrier,</w:t>
      </w:r>
      <w:r>
        <w:rPr>
          <w:vertAlign w:val="superscript"/>
        </w:rPr>
        <w:footnoteReference w:id="212"/>
      </w:r>
      <w:r w:rsidRPr="000B3C8D">
        <w:t xml:space="preserve"> private-operational fixed,</w:t>
      </w:r>
      <w:r>
        <w:rPr>
          <w:vertAlign w:val="superscript"/>
        </w:rPr>
        <w:footnoteReference w:id="213"/>
      </w:r>
      <w:r w:rsidRPr="000B3C8D">
        <w:t xml:space="preserve"> and broadcast auxiliary radio services.</w:t>
      </w:r>
      <w:r>
        <w:rPr>
          <w:vertAlign w:val="superscript"/>
        </w:rPr>
        <w:footnoteReference w:id="214"/>
      </w:r>
      <w:r w:rsidRPr="000B3C8D">
        <w:t xml:space="preserve">  They also include the Upper Microwave Flexible Use Service (UMFUS),</w:t>
      </w:r>
      <w:r>
        <w:rPr>
          <w:vertAlign w:val="superscript"/>
        </w:rPr>
        <w:footnoteReference w:id="215"/>
      </w:r>
      <w:r w:rsidRPr="000B3C8D">
        <w:t xml:space="preserve"> Millimeter Wave Service (70/80/90 GHz),</w:t>
      </w:r>
      <w:r>
        <w:rPr>
          <w:vertAlign w:val="superscript"/>
        </w:rPr>
        <w:footnoteReference w:id="216"/>
      </w:r>
      <w:r w:rsidRPr="000B3C8D">
        <w:t xml:space="preserve"> Local Multipoint Distribution Service (LMDS),</w:t>
      </w:r>
      <w:r>
        <w:rPr>
          <w:vertAlign w:val="superscript"/>
        </w:rPr>
        <w:footnoteReference w:id="217"/>
      </w:r>
      <w:r w:rsidRPr="000B3C8D">
        <w:t xml:space="preserve"> the Digital Electronic Message Service (DEMS),</w:t>
      </w:r>
      <w:r>
        <w:rPr>
          <w:vertAlign w:val="superscript"/>
        </w:rPr>
        <w:footnoteReference w:id="218"/>
      </w:r>
      <w:r w:rsidRPr="000B3C8D">
        <w:t xml:space="preserve"> 24 GHz Service,</w:t>
      </w:r>
      <w:r>
        <w:rPr>
          <w:vertAlign w:val="superscript"/>
        </w:rPr>
        <w:footnoteReference w:id="219"/>
      </w:r>
      <w:r w:rsidRPr="000B3C8D">
        <w:t xml:space="preserve"> Multiple Address Systems (MAS),</w:t>
      </w:r>
      <w:r>
        <w:rPr>
          <w:vertAlign w:val="superscript"/>
        </w:rPr>
        <w:footnoteReference w:id="220"/>
      </w:r>
      <w:r w:rsidRPr="000B3C8D">
        <w:t xml:space="preserve"> and Multichannel Video Distribution and Data Service (MVDDS),</w:t>
      </w:r>
      <w:r>
        <w:rPr>
          <w:vertAlign w:val="superscript"/>
        </w:rPr>
        <w:footnoteReference w:id="221"/>
      </w:r>
      <w:r w:rsidRPr="000B3C8D">
        <w:t xml:space="preserve"> where in some bands licensees can choose between common carrier and non-common </w:t>
      </w:r>
      <w:r w:rsidRPr="000B3C8D">
        <w:t>carrier status.</w:t>
      </w:r>
      <w:r>
        <w:rPr>
          <w:vertAlign w:val="superscript"/>
        </w:rPr>
        <w:footnoteReference w:id="222"/>
      </w:r>
      <w:r w:rsidRPr="000B3C8D">
        <w:t xml:space="preserve">  Wireless Telecommunications Carriers (</w:t>
      </w:r>
      <w:r w:rsidRPr="000B3C8D">
        <w:rPr>
          <w:i/>
          <w:iCs/>
        </w:rPr>
        <w:t>except</w:t>
      </w:r>
      <w:r w:rsidRPr="000B3C8D">
        <w:t xml:space="preserve"> Satellite)</w:t>
      </w:r>
      <w:r>
        <w:rPr>
          <w:vertAlign w:val="superscript"/>
        </w:rPr>
        <w:footnoteReference w:id="223"/>
      </w:r>
      <w:r w:rsidRPr="000B3C8D">
        <w:t xml:space="preserve"> is the closest industry with an SBA small business size standard applicable to these services.  The SBA small size standard for this industry classifies a business as small if it has 1,500 or fewer employees.</w:t>
      </w:r>
      <w:r>
        <w:rPr>
          <w:vertAlign w:val="superscript"/>
        </w:rPr>
        <w:footnoteReference w:id="224"/>
      </w:r>
      <w:r w:rsidRPr="000B3C8D">
        <w:t xml:space="preserve">   U.S. Census Bureau data for 2017 show that there were 2,893 firms that operated in this industry for the entire year.</w:t>
      </w:r>
      <w:r>
        <w:rPr>
          <w:vertAlign w:val="superscript"/>
        </w:rPr>
        <w:footnoteReference w:id="225"/>
      </w:r>
      <w:r w:rsidRPr="000B3C8D">
        <w:t xml:space="preserve">  Of this number, 2,837 firms employed fewer than 250 employees.</w:t>
      </w:r>
      <w:r>
        <w:rPr>
          <w:vertAlign w:val="superscript"/>
        </w:rPr>
        <w:footnoteReference w:id="226"/>
      </w:r>
      <w:r w:rsidRPr="000B3C8D">
        <w:t xml:space="preserve">  Thus, under the SBA size standard, the Commission estimates that a majority of fixed microwave service licensees can be considered small.</w:t>
      </w:r>
    </w:p>
    <w:p w:rsidR="00B37EA7" w:rsidRPr="000B3C8D" w:rsidP="00B37EA7" w14:paraId="5D24C9A0" w14:textId="77777777">
      <w:pPr>
        <w:pStyle w:val="ParaNum"/>
      </w:pPr>
      <w:r w:rsidRPr="000B3C8D">
        <w:t>The Commission’s small business size standards with respect to fixed microwave services involve eligibility for bidding credits and installment payments in the auction of licenses for the various frequency bands included in fixed microwave services.  When bidding credits are adopted for the auction of licenses in fixed microwave services frequency bands, such credits may be available to several types of small businesses based average gross revenues (small, very small and entrepreneur) pursuant to the competitive bidding rules adopted in conjunction with the requirements for the auction and/or as identified in Part 101 of the Commission’s rules for the specific fixed microwave services frequency bands.</w:t>
      </w:r>
      <w:r>
        <w:rPr>
          <w:vertAlign w:val="superscript"/>
        </w:rPr>
        <w:footnoteReference w:id="227"/>
      </w:r>
      <w:r w:rsidRPr="000B3C8D">
        <w:t xml:space="preserve">  </w:t>
      </w:r>
    </w:p>
    <w:p w:rsidR="00B37EA7" w:rsidRPr="000B3C8D" w:rsidP="00B37EA7" w14:paraId="6757E34D" w14:textId="77777777">
      <w:pPr>
        <w:pStyle w:val="ParaNum"/>
      </w:pPr>
      <w:r w:rsidRPr="000B3C8D">
        <w:t xml:space="preserve">In frequency bands where licenses were subject to auction, the Commission notes that as a general matter, the number of winning bidders that qualify as small businesses at the close of an auction does not necessarily represent the number of small businesses currently in service.  Further, the Commission does not generally track subsequent business size unless, in the context of assignments or transfers, unjust enrichment issues are implicated.  Additionally, since the Commission does not collect data on the number of employees for licensees providing these services, at this time we are not able to estimate the number of licensees with active licenses that would qualify as small under the SBA’s small business size standard. </w:t>
      </w:r>
    </w:p>
    <w:p w:rsidR="00B37EA7" w:rsidRPr="000B3C8D" w:rsidP="00B37EA7" w14:paraId="31B7FB8E" w14:textId="77777777">
      <w:pPr>
        <w:pStyle w:val="ParaNum"/>
      </w:pPr>
      <w:r w:rsidRPr="000B3C8D">
        <w:rPr>
          <w:i/>
        </w:rPr>
        <w:t>Other Communications Equipment Manufacturing</w:t>
      </w:r>
      <w:r w:rsidRPr="000B3C8D">
        <w:t>.  This industry comprises establishments primarily engaged in manufacturing communications equipment (except telephone apparatus, and radio and television broadcast, and wireless communications equipment).</w:t>
      </w:r>
      <w:r>
        <w:rPr>
          <w:vertAlign w:val="superscript"/>
        </w:rPr>
        <w:footnoteReference w:id="228"/>
      </w:r>
      <w:r w:rsidRPr="000B3C8D">
        <w:t xml:space="preserve">  Examples of such manufacturing include fire detection and alarm systems manufacturing, Intercom systems and equipment manufacturing, and signals (e.g., highway, pedestrian, railway, traffic) manufacturing.</w:t>
      </w:r>
      <w:r>
        <w:rPr>
          <w:vertAlign w:val="superscript"/>
        </w:rPr>
        <w:footnoteReference w:id="229"/>
      </w:r>
      <w:r w:rsidRPr="000B3C8D">
        <w:t xml:space="preserve"> The SBA small business size standard for this industry classifies firms having 750 or fewer employees as small.</w:t>
      </w:r>
      <w:r>
        <w:rPr>
          <w:vertAlign w:val="superscript"/>
        </w:rPr>
        <w:footnoteReference w:id="230"/>
      </w:r>
      <w:r w:rsidRPr="000B3C8D">
        <w:t xml:space="preserve">  For this industry, U.S. Census Bureau data for 2017 shows that 321 firms operated for the entire </w:t>
      </w:r>
      <w:r w:rsidRPr="000B3C8D">
        <w:t>year.</w:t>
      </w:r>
      <w:r>
        <w:rPr>
          <w:vertAlign w:val="superscript"/>
        </w:rPr>
        <w:footnoteReference w:id="231"/>
      </w:r>
      <w:r w:rsidRPr="000B3C8D">
        <w:t xml:space="preserve">  Of that number, 310 firms operated with fewer than 250 employees.</w:t>
      </w:r>
      <w:r>
        <w:rPr>
          <w:vertAlign w:val="superscript"/>
        </w:rPr>
        <w:footnoteReference w:id="232"/>
      </w:r>
      <w:r w:rsidRPr="000B3C8D">
        <w:t xml:space="preserve">  Based on this data, we conclude that the majority of Other Communications Equipment Manufacturers are small. </w:t>
      </w:r>
    </w:p>
    <w:p w:rsidR="00B37EA7" w:rsidRPr="000B3C8D" w:rsidP="00B37EA7" w14:paraId="7A3A56B7" w14:textId="77777777">
      <w:pPr>
        <w:pStyle w:val="ParaNum"/>
        <w:rPr>
          <w:u w:val="single"/>
        </w:rPr>
      </w:pPr>
      <w:r w:rsidRPr="000B3C8D">
        <w:rPr>
          <w:i/>
          <w:iCs/>
        </w:rPr>
        <w:t>Radio and Television Broadcasting and Wireless Communications Equipment Manufacturing</w:t>
      </w:r>
      <w:r w:rsidRPr="000B3C8D">
        <w:t>. This industry comprises establishments primarily engaged in manufacturing radio and television broadcast and wireless communications equipment.</w:t>
      </w:r>
      <w:r>
        <w:rPr>
          <w:vertAlign w:val="superscript"/>
        </w:rPr>
        <w:footnoteReference w:id="233"/>
      </w:r>
      <w:r w:rsidRPr="000B3C8D">
        <w:t xml:space="preserve">  Examples of products made by these establishments are: transmitting and receiving antennas, cable television equipment, GPS equipment, pagers, cellular phones, mobile communications equipment, and radio and television studio and broadcasting equipment.</w:t>
      </w:r>
      <w:r>
        <w:rPr>
          <w:vertAlign w:val="superscript"/>
        </w:rPr>
        <w:footnoteReference w:id="234"/>
      </w:r>
      <w:r w:rsidRPr="000B3C8D">
        <w:t xml:space="preserve">  The SBA small business size standard for this industry classifies firms having 1,250 employees or less as small.</w:t>
      </w:r>
      <w:r>
        <w:rPr>
          <w:vertAlign w:val="superscript"/>
        </w:rPr>
        <w:footnoteReference w:id="235"/>
      </w:r>
      <w:r w:rsidRPr="000B3C8D">
        <w:t xml:space="preserve">  U.S. Census Bureau data for 2017 show that there were 656 firms in this industry that operated for the entire year.</w:t>
      </w:r>
      <w:r>
        <w:rPr>
          <w:vertAlign w:val="superscript"/>
        </w:rPr>
        <w:footnoteReference w:id="236"/>
      </w:r>
      <w:r w:rsidRPr="000B3C8D">
        <w:t xml:space="preserve">  Of this number, 624 had fewer than 250 employees.</w:t>
      </w:r>
      <w:r>
        <w:rPr>
          <w:vertAlign w:val="superscript"/>
        </w:rPr>
        <w:footnoteReference w:id="237"/>
      </w:r>
      <w:r w:rsidRPr="000B3C8D">
        <w:t xml:space="preserve">  Based on this data, we conclude that a majority of manufacturers in this industry are small.  </w:t>
      </w:r>
    </w:p>
    <w:p w:rsidR="00B37EA7" w:rsidP="00B37EA7" w14:paraId="2B1DAC68" w14:textId="77777777">
      <w:pPr>
        <w:pStyle w:val="ParaNum"/>
      </w:pPr>
      <w:r w:rsidRPr="000B3C8D">
        <w:rPr>
          <w:i/>
          <w:iCs/>
        </w:rPr>
        <w:t>Wireless Telecommunications Carriers (except Satellite)</w:t>
      </w:r>
      <w:r w:rsidRPr="000B3C8D">
        <w:t>. This industry comprises establishments engaged in operating and maintaining switching and transmission facilities to provide communications via the airwaves.</w:t>
      </w:r>
      <w:r>
        <w:rPr>
          <w:vertAlign w:val="superscript"/>
        </w:rPr>
        <w:footnoteReference w:id="238"/>
      </w:r>
      <w:r w:rsidRPr="000B3C8D">
        <w:t xml:space="preserve">  Establishments in this industry have spectrum licenses and provide services using that spectrum, such as cellular services, paging services, wireless Internet access, and wireless video services.</w:t>
      </w:r>
      <w:r>
        <w:rPr>
          <w:vertAlign w:val="superscript"/>
        </w:rPr>
        <w:footnoteReference w:id="239"/>
      </w:r>
      <w:r w:rsidRPr="000B3C8D">
        <w:t xml:space="preserve">  The SBA size standard for this industry classifies a business as small if it has 1,500 or fewer employees.</w:t>
      </w:r>
      <w:r>
        <w:rPr>
          <w:vertAlign w:val="superscript"/>
        </w:rPr>
        <w:footnoteReference w:id="240"/>
      </w:r>
      <w:r w:rsidRPr="000B3C8D">
        <w:rPr>
          <w:vertAlign w:val="superscript"/>
        </w:rPr>
        <w:t xml:space="preserve"> </w:t>
      </w:r>
      <w:r w:rsidRPr="000B3C8D">
        <w:t xml:space="preserve"> U.S. Census Bureau data for 2017 show that there were 2,893 firms in this industry that operated for the entire year.</w:t>
      </w:r>
      <w:r>
        <w:rPr>
          <w:vertAlign w:val="superscript"/>
        </w:rPr>
        <w:footnoteReference w:id="241"/>
      </w:r>
      <w:r w:rsidRPr="000B3C8D">
        <w:t xml:space="preserve">  Of that number, 2,837 firms employed fewer than 250 employees.</w:t>
      </w:r>
      <w:r>
        <w:rPr>
          <w:vertAlign w:val="superscript"/>
        </w:rPr>
        <w:footnoteReference w:id="242"/>
      </w:r>
      <w:r w:rsidRPr="000B3C8D">
        <w:t xml:space="preserve">  Additionally, based on Commission data in the 2021 Universal Service Monitoring Report, </w:t>
      </w:r>
      <w:r w:rsidRPr="000B3C8D">
        <w:t>as of December 31, 2020, there were 797 providers that reported they were engaged in the provision of wireless services.</w:t>
      </w:r>
      <w:r>
        <w:rPr>
          <w:vertAlign w:val="superscript"/>
        </w:rPr>
        <w:footnoteReference w:id="243"/>
      </w:r>
      <w:r w:rsidRPr="000B3C8D">
        <w:t xml:space="preserve">  Of these providers, the Commission estimates that 715 providers have 1,500 or fewer employees.</w:t>
      </w:r>
      <w:r>
        <w:rPr>
          <w:vertAlign w:val="superscript"/>
        </w:rPr>
        <w:footnoteReference w:id="244"/>
      </w:r>
      <w:r w:rsidRPr="000B3C8D">
        <w:t xml:space="preserve">  Consequently, using the SBA’s small business size standard, most of these providers can be considered small entities.</w:t>
      </w:r>
    </w:p>
    <w:p w:rsidR="00B37EA7" w:rsidP="00B37EA7" w14:paraId="2C6BEA6C" w14:textId="77777777">
      <w:pPr>
        <w:pStyle w:val="Heading2"/>
      </w:pPr>
      <w:r w:rsidRPr="002E0B48">
        <w:t>Description of Projected Reporting, Recordkeeping, and Other Compliance Requirements for Small Entities</w:t>
      </w:r>
    </w:p>
    <w:p w:rsidR="00B37EA7" w:rsidRPr="00FC33CC" w:rsidP="00B37EA7" w14:paraId="430D0681" w14:textId="77777777">
      <w:pPr>
        <w:pStyle w:val="ParaNum"/>
      </w:pPr>
      <w:r>
        <w:t xml:space="preserve">The </w:t>
      </w:r>
      <w:r w:rsidRPr="00400F9D">
        <w:rPr>
          <w:i/>
          <w:iCs/>
        </w:rPr>
        <w:t>WRC-15 Notice</w:t>
      </w:r>
      <w:r>
        <w:t xml:space="preserve"> proposes and seeks comment regarding the implementation of </w:t>
      </w:r>
      <w:r w:rsidRPr="00057377">
        <w:t xml:space="preserve">WRC-15 allocation decisions </w:t>
      </w:r>
      <w:r>
        <w:t>and other</w:t>
      </w:r>
      <w:r w:rsidRPr="00057377">
        <w:t xml:space="preserve"> allocation changes</w:t>
      </w:r>
      <w:r>
        <w:t>.  Further, t</w:t>
      </w:r>
      <w:r w:rsidRPr="00FC33CC">
        <w:t xml:space="preserve">he </w:t>
      </w:r>
      <w:r w:rsidRPr="00400F9D">
        <w:rPr>
          <w:i/>
          <w:iCs/>
        </w:rPr>
        <w:t>WRC-15 Notice</w:t>
      </w:r>
      <w:r w:rsidRPr="00FC33CC">
        <w:t xml:space="preserve"> proposes to revise footnote US288 by authorizing use of new 12.5 kilohertz and 6.25 kilohertz channels by on-board communication stations operating on spectrum near 457 MHz and 467 MHz in the 450 470 MHz band in the territorial waters of the United States.</w:t>
      </w:r>
    </w:p>
    <w:p w:rsidR="00B37EA7" w:rsidP="00B37EA7" w14:paraId="65BF5176" w14:textId="77777777">
      <w:pPr>
        <w:pStyle w:val="ParaNum"/>
      </w:pPr>
      <w:r>
        <w:t xml:space="preserve">The </w:t>
      </w:r>
      <w:bookmarkStart w:id="5523" w:name="_Hlk130981451"/>
      <w:r w:rsidRPr="00400F9D">
        <w:rPr>
          <w:i/>
          <w:iCs/>
        </w:rPr>
        <w:t>WRC-15 Notice</w:t>
      </w:r>
      <w:r>
        <w:t xml:space="preserve"> </w:t>
      </w:r>
      <w:bookmarkEnd w:id="5523"/>
      <w:r>
        <w:t xml:space="preserve">does not </w:t>
      </w:r>
      <w:r w:rsidRPr="002C1CD4">
        <w:t>propose to establish any new reporting or recordkeeping requirements for small entities</w:t>
      </w:r>
      <w:r>
        <w:t>, nor does it specifically propose any additional operational or implementation costs</w:t>
      </w:r>
      <w:r w:rsidRPr="002C1CD4">
        <w:t xml:space="preserve">.  </w:t>
      </w:r>
      <w:bookmarkStart w:id="5524" w:name="_Hlk131001050"/>
      <w:r w:rsidRPr="00E34055">
        <w:t xml:space="preserve">At this time however, the Commission is not in a position </w:t>
      </w:r>
      <w:bookmarkEnd w:id="5524"/>
      <w:r w:rsidRPr="00E34055">
        <w:t>to determine whether, if adopted, our proposals and the matters upon which we seek comment will require small entities to hire professionals to comply, and cannot quantify the cost of compliance with the potential rule changes discussed herein</w:t>
      </w:r>
      <w:r w:rsidRPr="00A76D9F">
        <w:t>.</w:t>
      </w:r>
    </w:p>
    <w:p w:rsidR="00B37EA7" w:rsidP="00B37EA7" w14:paraId="77A50A75" w14:textId="77777777">
      <w:pPr>
        <w:pStyle w:val="ParaNum"/>
      </w:pPr>
      <w:r w:rsidRPr="006B1348">
        <w:t>We anticipate the information we receive in comments including</w:t>
      </w:r>
      <w:r>
        <w:t>,</w:t>
      </w:r>
      <w:r w:rsidRPr="006B1348">
        <w:t xml:space="preserve"> where requested, cost and benefit analyses, will help the Commission identify and evaluate relevant compliance matters for small entities, including compliance costs and other burdens that may result from the proposals and inquiries we make in the </w:t>
      </w:r>
      <w:bookmarkStart w:id="5525" w:name="_Hlk130982078"/>
      <w:r w:rsidRPr="00612B8C">
        <w:rPr>
          <w:i/>
          <w:iCs/>
        </w:rPr>
        <w:t>WRC-15 Notice</w:t>
      </w:r>
      <w:bookmarkEnd w:id="5525"/>
      <w:r w:rsidRPr="006B1348">
        <w:t>.</w:t>
      </w:r>
    </w:p>
    <w:p w:rsidR="00B37EA7" w:rsidP="00B37EA7" w14:paraId="118F2E9B" w14:textId="77777777">
      <w:pPr>
        <w:pStyle w:val="Heading2"/>
      </w:pPr>
      <w:r>
        <w:t>Steps Taken to Minimize Significant Economic Impact on Small Entities, and Significant Alternatives Considered</w:t>
      </w:r>
    </w:p>
    <w:p w:rsidR="00B37EA7" w:rsidRPr="002C1CD4" w:rsidP="00B37EA7" w14:paraId="3CFBACC7" w14:textId="77777777">
      <w:pPr>
        <w:numPr>
          <w:ilvl w:val="0"/>
          <w:numId w:val="1"/>
        </w:numPr>
        <w:tabs>
          <w:tab w:val="clear" w:pos="1080"/>
          <w:tab w:val="num" w:pos="1440"/>
        </w:tabs>
        <w:spacing w:after="120"/>
        <w:rPr>
          <w:szCs w:val="22"/>
        </w:rPr>
      </w:pPr>
      <w:r w:rsidRPr="002C1CD4">
        <w:rPr>
          <w:rFonts w:eastAsia="Calibri"/>
          <w:snapToGrid/>
        </w:rPr>
        <w:t>The RFA requires an agency to describe any significant</w:t>
      </w:r>
      <w:r>
        <w:rPr>
          <w:rFonts w:eastAsia="Calibri"/>
          <w:snapToGrid/>
        </w:rPr>
        <w:t>, specifically small business,</w:t>
      </w:r>
      <w:r w:rsidRPr="002C1CD4">
        <w:rPr>
          <w:rFonts w:eastAsia="Calibri"/>
          <w:snapToGrid/>
        </w:rPr>
        <w:t xml:space="preserve"> alternatives that it has considered in reaching its proposed approach, which may include the following four alternatives (among others): </w:t>
      </w:r>
      <w:r>
        <w:rPr>
          <w:rFonts w:eastAsia="Calibri"/>
          <w:snapToGrid/>
        </w:rPr>
        <w:t>“</w:t>
      </w:r>
      <w:r w:rsidRPr="002C1CD4">
        <w:rPr>
          <w:rFonts w:eastAsia="Calibri"/>
          <w:snapToGrid/>
        </w:rPr>
        <w:t xml:space="preserve">(1) the establishment of differing compliance or reporting requirements or timetables that take into account the resources available to small entities; (2) the clarification, consolidation, or simplification </w:t>
      </w:r>
      <w:r w:rsidRPr="00400F9D">
        <w:t>of compliance and reporting requirements under the rule for such small entities; (3) the use of performance rather than design standards; and (4) an exemption from coverage of the rule, or any part thereof, for such small entities</w:t>
      </w:r>
      <w:r w:rsidRPr="00884C40">
        <w:t>.</w:t>
      </w:r>
      <w:r>
        <w:t>”</w:t>
      </w:r>
      <w:r>
        <w:rPr>
          <w:rFonts w:eastAsia="Calibri"/>
          <w:snapToGrid/>
          <w:sz w:val="20"/>
          <w:vertAlign w:val="superscript"/>
        </w:rPr>
        <w:footnoteReference w:id="245"/>
      </w:r>
      <w:r w:rsidRPr="002C1CD4">
        <w:rPr>
          <w:rFonts w:eastAsia="Calibri"/>
          <w:snapToGrid/>
        </w:rPr>
        <w:t xml:space="preserve">  </w:t>
      </w:r>
    </w:p>
    <w:p w:rsidR="00B37EA7" w:rsidRPr="002C1CD4" w:rsidP="000A4728" w14:paraId="1E20182D" w14:textId="77777777">
      <w:pPr>
        <w:widowControl/>
        <w:numPr>
          <w:ilvl w:val="0"/>
          <w:numId w:val="1"/>
        </w:numPr>
        <w:tabs>
          <w:tab w:val="clear" w:pos="1080"/>
          <w:tab w:val="num" w:pos="1440"/>
        </w:tabs>
        <w:spacing w:after="120"/>
        <w:rPr>
          <w:szCs w:val="22"/>
        </w:rPr>
      </w:pPr>
      <w:r w:rsidRPr="002C1CD4">
        <w:t xml:space="preserve">The </w:t>
      </w:r>
      <w:r w:rsidRPr="00400F9D">
        <w:rPr>
          <w:i/>
          <w:iCs/>
        </w:rPr>
        <w:t>WRC-15 Notice</w:t>
      </w:r>
      <w:r w:rsidRPr="002C1CD4">
        <w:t xml:space="preserve"> proposal to revise footnote US288 by authorizing operation on new narrower-bandwidth channels for on-board communication stations using spectrum near 457 MHz and 467 MHz in the 450</w:t>
      </w:r>
      <w:r w:rsidRPr="002C1CD4">
        <w:noBreakHyphen/>
        <w:t>470 MHz band has the potential to cause harmful interference to existing operations of stations in the fixed and land mobile services, which could require some small entities to relocate to other channels to avoid such interference.  This potential for interference and the need for relocation to other channels has been minimized by proposing to: 1) allow use of the existing channels for many of the proposed narrower-bandwidth channels; 2) </w:t>
      </w:r>
      <w:r w:rsidRPr="002C1CD4">
        <w:rPr>
          <w:rFonts w:eastAsia="Calibri"/>
          <w:snapToGrid/>
        </w:rPr>
        <w:t>limit the u</w:t>
      </w:r>
      <w:r w:rsidRPr="002C1CD4">
        <w:t>se of channels 122, 141, and 142 and channel pairs 12/22, 14/24, 102/202, 121/221, 122/222, 141/241, and 142/242 by on-board communication stations to coastal ports and the inland ports of Houston, Baton Rouge, and Portland, and along the waterway</w:t>
      </w:r>
      <w:r>
        <w:t>s</w:t>
      </w:r>
      <w:r w:rsidRPr="002C1CD4">
        <w:t xml:space="preserve"> and at other ports between these inland ports and the ocean; and 3) require that on</w:t>
      </w:r>
      <w:r w:rsidRPr="002C1CD4">
        <w:noBreakHyphen/>
        <w:t>board communication stations do not transmit on these channels while in port and not underway or preparing to get underway</w:t>
      </w:r>
      <w:r w:rsidRPr="002C1CD4">
        <w:rPr>
          <w:snapToGrid/>
        </w:rPr>
        <w:t>.</w:t>
      </w:r>
    </w:p>
    <w:p w:rsidR="00B37EA7" w:rsidRPr="002C1CD4" w:rsidP="0002008C" w14:paraId="504C2D92" w14:textId="77777777">
      <w:pPr>
        <w:widowControl/>
        <w:numPr>
          <w:ilvl w:val="0"/>
          <w:numId w:val="1"/>
        </w:numPr>
        <w:tabs>
          <w:tab w:val="clear" w:pos="1080"/>
          <w:tab w:val="num" w:pos="1440"/>
        </w:tabs>
        <w:spacing w:after="120"/>
        <w:rPr>
          <w:szCs w:val="22"/>
        </w:rPr>
      </w:pPr>
      <w:r w:rsidRPr="002C1CD4">
        <w:rPr>
          <w:rFonts w:eastAsia="Calibri"/>
          <w:snapToGrid/>
        </w:rPr>
        <w:t xml:space="preserve">The measures proposed above to minimize the potential for harmful interference to land mobile radio stations </w:t>
      </w:r>
      <w:r>
        <w:rPr>
          <w:rFonts w:eastAsia="Calibri"/>
          <w:snapToGrid/>
        </w:rPr>
        <w:t xml:space="preserve">operated by small and other entities </w:t>
      </w:r>
      <w:r w:rsidRPr="002C1CD4">
        <w:rPr>
          <w:rFonts w:eastAsia="Calibri"/>
          <w:snapToGrid/>
        </w:rPr>
        <w:t xml:space="preserve">may be sufficient to avoid causing any harmful interference to such existing stations and thereby avoid imposing a significant economic burden on small entities by requiring relocation to other channels.  </w:t>
      </w:r>
      <w:r>
        <w:rPr>
          <w:rFonts w:eastAsia="Calibri"/>
          <w:snapToGrid/>
        </w:rPr>
        <w:t>In addition</w:t>
      </w:r>
      <w:r w:rsidRPr="002C1CD4">
        <w:rPr>
          <w:rFonts w:eastAsia="Calibri"/>
          <w:snapToGrid/>
        </w:rPr>
        <w:t xml:space="preserve">, the power authorized for on-board communication stations is sufficiently low enough for us to tentatively find that implementation of these </w:t>
      </w:r>
      <w:r w:rsidRPr="002C1CD4">
        <w:rPr>
          <w:rFonts w:eastAsia="Calibri"/>
          <w:snapToGrid/>
        </w:rPr>
        <w:t>narrowbanding</w:t>
      </w:r>
      <w:r w:rsidRPr="002C1CD4">
        <w:rPr>
          <w:rFonts w:eastAsia="Calibri"/>
          <w:snapToGrid/>
        </w:rPr>
        <w:t xml:space="preserve"> proposals </w:t>
      </w:r>
      <w:r w:rsidRPr="0061179B">
        <w:rPr>
          <w:rFonts w:eastAsia="Calibri"/>
          <w:snapToGrid/>
        </w:rPr>
        <w:t xml:space="preserve">would </w:t>
      </w:r>
      <w:r w:rsidRPr="002C1CD4">
        <w:rPr>
          <w:rFonts w:eastAsia="Calibri"/>
          <w:snapToGrid/>
        </w:rPr>
        <w:t xml:space="preserve">not have a significant economic impact on a substantial number of small entities in the 450-470 MHz band.  However, we anticipate considering additional measures (e.g., a constant power spectral density consistent with that used in the existing 25 kilohertz channels) to protect land mobile operations from harmful interference in the follow-on service rules proceeding for these on-board communication operations. </w:t>
      </w:r>
    </w:p>
    <w:p w:rsidR="00B37EA7" w:rsidP="00B37EA7" w14:paraId="157D0EDC" w14:textId="77777777">
      <w:pPr>
        <w:widowControl/>
        <w:numPr>
          <w:ilvl w:val="0"/>
          <w:numId w:val="1"/>
        </w:numPr>
        <w:tabs>
          <w:tab w:val="clear" w:pos="1080"/>
          <w:tab w:val="num" w:pos="1440"/>
        </w:tabs>
        <w:spacing w:after="120"/>
        <w:rPr>
          <w:szCs w:val="22"/>
        </w:rPr>
      </w:pPr>
      <w:r w:rsidRPr="002C1CD4">
        <w:rPr>
          <w:szCs w:val="22"/>
        </w:rPr>
        <w:t xml:space="preserve">The regulatory burdens we have proposed are necessary to implement certain of the frequency allocation decisions from the 2015 World Radiocommunication Conference in the Commission’s Table of Frequency Allocations, to make other frequency allocation decisions, and make certain updates to the Commission’s service rules.  These proposals are designed to conform the Commission’s rules to the </w:t>
      </w:r>
      <w:r w:rsidRPr="002C1CD4">
        <w:rPr>
          <w:i/>
          <w:iCs/>
          <w:szCs w:val="22"/>
        </w:rPr>
        <w:t>WRC-15 Final Acts</w:t>
      </w:r>
      <w:r w:rsidRPr="002C1CD4">
        <w:rPr>
          <w:szCs w:val="22"/>
        </w:rPr>
        <w:t xml:space="preserve"> and seek to harmonize U.S. frequency allocations with the decisions made at WRC-15 to the extent that doing so would better meet domestic requirements.   </w:t>
      </w:r>
    </w:p>
    <w:p w:rsidR="00B37EA7" w:rsidP="00B37EA7" w14:paraId="79AFD912" w14:textId="77777777">
      <w:pPr>
        <w:pStyle w:val="ParaNum"/>
      </w:pPr>
      <w:r>
        <w:t xml:space="preserve">To assist in the Commission’s evaluation of the economic impact on small entities, as a result of proposed rules in the </w:t>
      </w:r>
      <w:r w:rsidRPr="00741C74">
        <w:rPr>
          <w:i/>
          <w:iCs/>
        </w:rPr>
        <w:t>WRC-15 Notice</w:t>
      </w:r>
      <w:r>
        <w:t xml:space="preserve"> and to better explore options and alternatives, the Commission seeks public comment as to whether the proposed rules pose any significant economic impacts to small entities and whether any of the costs associated with the </w:t>
      </w:r>
      <w:r w:rsidRPr="00612B8C">
        <w:rPr>
          <w:i/>
          <w:iCs/>
        </w:rPr>
        <w:t>WRC-15 Notice</w:t>
      </w:r>
      <w:r>
        <w:t xml:space="preserve"> requirements can be alleviated for small entities.  The Commission expects to more fully consider the economic impact and alternatives for small entities following the review of comments filed in response to the </w:t>
      </w:r>
      <w:r w:rsidRPr="00612B8C">
        <w:rPr>
          <w:i/>
          <w:iCs/>
        </w:rPr>
        <w:t>WRC-15 Notice</w:t>
      </w:r>
      <w:r>
        <w:t>.</w:t>
      </w:r>
    </w:p>
    <w:p w:rsidR="00B37EA7" w:rsidP="00B37EA7" w14:paraId="6A278EDB" w14:textId="77777777">
      <w:pPr>
        <w:pStyle w:val="Heading2"/>
      </w:pPr>
      <w:r>
        <w:t>Federal Rules that May Duplicate, Overlap, or Conflict with the Proposed Rules</w:t>
      </w:r>
    </w:p>
    <w:p w:rsidR="00B37EA7" w:rsidRPr="00B8615A" w:rsidP="00B37EA7" w14:paraId="0AA06990" w14:textId="77777777">
      <w:pPr>
        <w:pStyle w:val="ParaNum"/>
      </w:pPr>
      <w:r>
        <w:t xml:space="preserve">None. </w:t>
      </w:r>
    </w:p>
    <w:p w:rsidR="00B37EA7" w:rsidRPr="002C1CD4" w:rsidP="00B37EA7" w14:paraId="46FE7268" w14:textId="77777777">
      <w:pPr>
        <w:tabs>
          <w:tab w:val="left" w:pos="900"/>
        </w:tabs>
        <w:ind w:left="360"/>
        <w:jc w:val="center"/>
      </w:pPr>
    </w:p>
    <w:p w:rsidR="00412FC5" w:rsidRPr="00B37EA7" w:rsidP="00B37EA7" w14:paraId="77C1DBD3" w14:textId="77777777"/>
    <w:sectPr w:rsidSect="000A4728">
      <w:headerReference w:type="default" r:id="rId64"/>
      <w:footerReference w:type="even" r:id="rId65"/>
      <w:footerReference w:type="default" r:id="rId66"/>
      <w:headerReference w:type="first" r:id="rId67"/>
      <w:footerReference w:type="first" r:id="rId68"/>
      <w:endnotePr>
        <w:numFmt w:val="decimal"/>
      </w:endnotePr>
      <w:pgSz w:w="12240" w:h="15840"/>
      <w:pgMar w:top="1440" w:right="1440" w:bottom="720" w:left="1440" w:header="720" w:footer="720" w:gutter="0"/>
      <w:pgNumType w:start="135"/>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6A1725" w14:paraId="4690D0C4" w14:textId="77777777">
    <w:pPr>
      <w:pStyle w:val="Footer"/>
      <w:jc w:val="center"/>
    </w:pPr>
    <w:r>
      <w:fldChar w:fldCharType="begin"/>
    </w:r>
    <w:r>
      <w:instrText xml:space="preserve"> PAGE   \* MERGEFORMAT </w:instrText>
    </w:r>
    <w:r>
      <w:fldChar w:fldCharType="separate"/>
    </w:r>
    <w:r>
      <w:rPr>
        <w:noProof/>
      </w:rPr>
      <w:t>18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500852" w14:paraId="7EB7EEBA" w14:textId="77777777">
    <w:pPr>
      <w:pStyle w:val="Footer"/>
      <w:framePr w:wrap="around" w:vAnchor="text" w:hAnchor="margin" w:xAlign="center" w:y="1"/>
    </w:pPr>
    <w:r>
      <w:fldChar w:fldCharType="begin"/>
    </w:r>
    <w:r>
      <w:instrText xml:space="preserve">PAGE  </w:instrText>
    </w:r>
    <w:r>
      <w:fldChar w:fldCharType="separate"/>
    </w:r>
    <w:r>
      <w:rPr>
        <w:noProof/>
      </w:rPr>
      <w:t>146</w:t>
    </w:r>
    <w:r>
      <w:fldChar w:fldCharType="end"/>
    </w:r>
  </w:p>
  <w:p w:rsidR="00B37EA7" w14:paraId="714E62E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80401C" w14:paraId="5A473A1A" w14:textId="4F147DE5">
    <w:pPr>
      <w:pStyle w:val="Footer"/>
      <w:jc w:val="center"/>
    </w:pPr>
    <w:r>
      <w:fldChar w:fldCharType="begin"/>
    </w:r>
    <w:r>
      <w:instrText xml:space="preserve">PAGE  </w:instrText>
    </w:r>
    <w:r>
      <w:fldChar w:fldCharType="separate"/>
    </w:r>
    <w:r>
      <w:rPr>
        <w:noProof/>
      </w:rPr>
      <w:t>119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80401C" w14:paraId="5BBE5E1F" w14:textId="4514F495">
    <w:pPr>
      <w:pStyle w:val="Footer"/>
      <w:jc w:val="center"/>
    </w:pPr>
    <w:r>
      <w:fldChar w:fldCharType="begin"/>
    </w:r>
    <w:r>
      <w:instrText xml:space="preserve">PAGE  </w:instrText>
    </w:r>
    <w:r>
      <w:fldChar w:fldCharType="separate"/>
    </w:r>
    <w:r>
      <w:rPr>
        <w:noProof/>
      </w:rPr>
      <w:t>119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3EB269D2" w14:textId="77777777">
    <w:pPr>
      <w:pStyle w:val="Footer"/>
      <w:framePr w:wrap="around" w:vAnchor="text" w:hAnchor="margin" w:xAlign="center" w:y="1"/>
    </w:pPr>
    <w:r>
      <w:fldChar w:fldCharType="begin"/>
    </w:r>
    <w:r>
      <w:instrText xml:space="preserve">PAGE  </w:instrText>
    </w:r>
    <w:r w:rsidR="0002008C">
      <w:fldChar w:fldCharType="separate"/>
    </w:r>
    <w:r>
      <w:fldChar w:fldCharType="end"/>
    </w:r>
  </w:p>
  <w:p w:rsidR="00D25FB5" w14:paraId="5D927E52" w14:textId="77777777">
    <w:pPr>
      <w:pStyle w:val="Footer"/>
    </w:pPr>
  </w:p>
  <w:p w:rsidR="003660ED" w14:paraId="5804F23E" w14:textId="7777777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60ED" w:rsidP="008E0B37" w14:paraId="7BC69B0F" w14:textId="7C5EDF24">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0401C" w14:paraId="391DBA79" w14:textId="582CADD0">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428F8" w14:paraId="766AFB03" w14:textId="77777777">
      <w:r>
        <w:separator/>
      </w:r>
    </w:p>
  </w:footnote>
  <w:footnote w:type="continuationSeparator" w:id="1">
    <w:p w:rsidR="008428F8" w:rsidP="00C721AC" w14:paraId="245E76D5" w14:textId="77777777">
      <w:pPr>
        <w:spacing w:before="120"/>
        <w:rPr>
          <w:sz w:val="20"/>
        </w:rPr>
      </w:pPr>
      <w:r>
        <w:rPr>
          <w:sz w:val="20"/>
        </w:rPr>
        <w:t xml:space="preserve">(Continued from previous page)  </w:t>
      </w:r>
      <w:r>
        <w:rPr>
          <w:sz w:val="20"/>
        </w:rPr>
        <w:separator/>
      </w:r>
    </w:p>
  </w:footnote>
  <w:footnote w:type="continuationNotice" w:id="2">
    <w:p w:rsidR="008428F8" w:rsidP="00C721AC" w14:paraId="6FD4D295" w14:textId="77777777">
      <w:pPr>
        <w:jc w:val="right"/>
        <w:rPr>
          <w:sz w:val="20"/>
        </w:rPr>
      </w:pPr>
      <w:r>
        <w:rPr>
          <w:sz w:val="20"/>
        </w:rPr>
        <w:t>(continued….)</w:t>
      </w:r>
    </w:p>
  </w:footnote>
  <w:footnote w:id="3">
    <w:p w:rsidR="00B37EA7" w:rsidRPr="00704E32" w:rsidP="00B37EA7" w14:paraId="2A77E95B" w14:textId="77777777">
      <w:pPr>
        <w:pStyle w:val="FootnoteText"/>
        <w:rPr>
          <w:color w:val="444444"/>
          <w:shd w:val="clear" w:color="auto" w:fill="FFFFFF"/>
        </w:rPr>
      </w:pPr>
      <w:r w:rsidRPr="00704E32">
        <w:rPr>
          <w:rStyle w:val="FootnoteReference"/>
        </w:rPr>
        <w:footnoteRef/>
      </w:r>
      <w:r w:rsidRPr="00704E32">
        <w:t xml:space="preserve"> </w:t>
      </w:r>
      <w:r w:rsidRPr="00704E32">
        <w:rPr>
          <w:i/>
          <w:iCs/>
        </w:rPr>
        <w:t xml:space="preserve">See </w:t>
      </w:r>
      <w:r w:rsidRPr="00704E32">
        <w:t>International Telecommunication Union (ITU), Final Acts WRC-15 (2016) (</w:t>
      </w:r>
      <w:r w:rsidRPr="00704E32">
        <w:rPr>
          <w:i/>
        </w:rPr>
        <w:t>WRC</w:t>
      </w:r>
      <w:r w:rsidRPr="00704E32">
        <w:rPr>
          <w:i/>
        </w:rPr>
        <w:noBreakHyphen/>
        <w:t>15 Final Acts</w:t>
      </w:r>
      <w:r w:rsidRPr="00704E32">
        <w:t>),</w:t>
      </w:r>
      <w:r w:rsidRPr="00704E32">
        <w:rPr>
          <w:color w:val="444444"/>
          <w:shd w:val="clear" w:color="auto" w:fill="FFFFFF"/>
        </w:rPr>
        <w:t xml:space="preserve"> </w:t>
      </w:r>
      <w:hyperlink r:id="rId1" w:history="1">
        <w:r w:rsidRPr="00704E32">
          <w:rPr>
            <w:rStyle w:val="Hyperlink"/>
            <w:shd w:val="clear" w:color="auto" w:fill="FFFFFF"/>
          </w:rPr>
          <w:t>http://handle.itu.int/11.1002/pub/80d4e1c0-en</w:t>
        </w:r>
      </w:hyperlink>
      <w:r w:rsidRPr="00704E32">
        <w:t>; ITU Final Acts WRC-19 (2020) (</w:t>
      </w:r>
      <w:r w:rsidRPr="00704E32">
        <w:rPr>
          <w:i/>
          <w:iCs/>
        </w:rPr>
        <w:t>WRC-19 Final Acts</w:t>
      </w:r>
      <w:r w:rsidRPr="00704E32">
        <w:t>),</w:t>
      </w:r>
      <w:r w:rsidRPr="00704E32">
        <w:rPr>
          <w:color w:val="444444"/>
          <w:shd w:val="clear" w:color="auto" w:fill="FFFFFF"/>
        </w:rPr>
        <w:t xml:space="preserve"> </w:t>
      </w:r>
      <w:r w:rsidRPr="00D56EB7">
        <w:rPr>
          <w:color w:val="444444"/>
          <w:shd w:val="clear" w:color="auto" w:fill="FFFFFF"/>
        </w:rPr>
        <w:t>http://handle.itu.int/11.1002/pub/813b5921-en; and 47 CFR § 2.106.</w:t>
      </w:r>
    </w:p>
  </w:footnote>
  <w:footnote w:id="4">
    <w:p w:rsidR="00B37EA7" w:rsidRPr="00704E32" w:rsidP="00B37EA7" w14:paraId="55401F46" w14:textId="77777777">
      <w:pPr>
        <w:pStyle w:val="FootnoteText"/>
      </w:pPr>
      <w:r w:rsidRPr="00704E32">
        <w:rPr>
          <w:rStyle w:val="FootnoteReference"/>
        </w:rPr>
        <w:footnoteRef/>
      </w:r>
      <w:r w:rsidRPr="00704E32">
        <w:t xml:space="preserve"> 47 CFR § 2.106.  </w:t>
      </w:r>
      <w:r w:rsidRPr="00704E32">
        <w:rPr>
          <w:i/>
        </w:rPr>
        <w:t>See</w:t>
      </w:r>
      <w:r w:rsidRPr="00704E32">
        <w:t xml:space="preserve"> </w:t>
      </w:r>
      <w:r w:rsidRPr="00704E32">
        <w:rPr>
          <w:rStyle w:val="observation"/>
        </w:rPr>
        <w:t xml:space="preserve">ITU Radio Regulations, </w:t>
      </w:r>
      <w:hyperlink r:id="rId2" w:history="1">
        <w:r w:rsidRPr="00704E32">
          <w:rPr>
            <w:rStyle w:val="Hyperlink"/>
            <w:shd w:val="clear" w:color="auto" w:fill="FFFFFF"/>
          </w:rPr>
          <w:t>http://handle.itu.int/11.1002/pub/814b0c44-en</w:t>
        </w:r>
      </w:hyperlink>
      <w:r w:rsidRPr="00704E32">
        <w:t xml:space="preserve">.  </w:t>
      </w:r>
      <w:r w:rsidRPr="00704E32">
        <w:rPr>
          <w:rStyle w:val="observation"/>
        </w:rPr>
        <w:t xml:space="preserve">All citations to the ITU Radio Regulations in this document refer to the Edition of 2020 unless otherwise stated.  </w:t>
      </w:r>
      <w:r w:rsidRPr="00704E32">
        <w:rPr>
          <w:rStyle w:val="observation"/>
          <w:i/>
          <w:iCs/>
        </w:rPr>
        <w:t>Id</w:t>
      </w:r>
      <w:r w:rsidRPr="00704E32">
        <w:rPr>
          <w:rStyle w:val="observation"/>
        </w:rPr>
        <w:t>., Vol. 1, at III.</w:t>
      </w:r>
      <w:r>
        <w:rPr>
          <w:rStyle w:val="observation"/>
        </w:rPr>
        <w:t xml:space="preserve">  </w:t>
      </w:r>
      <w:r>
        <w:t xml:space="preserve">The United States Table of Frequency Allocations (U.S. Table) is subdivided into the Federal Table of Frequency Allocations (Federal Table, column 4 of </w:t>
      </w:r>
      <w:r w:rsidRPr="00704E32">
        <w:t>§ 2.106</w:t>
      </w:r>
      <w:r>
        <w:t>) and the non</w:t>
      </w:r>
      <w:r>
        <w:noBreakHyphen/>
        <w:t xml:space="preserve">Federal Table of Frequency Allocations (non-Federal Table, column 5 of </w:t>
      </w:r>
      <w:r w:rsidRPr="00704E32">
        <w:t>§ 2.106</w:t>
      </w:r>
      <w:r>
        <w:t xml:space="preserve">).  The Federal Table is administered by the National Telecommunications and Information Administration (NTIA) and the non-Federal Table is administered by the Commission.  47 CFR </w:t>
      </w:r>
      <w:r w:rsidRPr="00704E32">
        <w:t>§</w:t>
      </w:r>
      <w:r>
        <w:t> </w:t>
      </w:r>
      <w:r w:rsidRPr="00704E32">
        <w:t>2.10</w:t>
      </w:r>
      <w:r>
        <w:t xml:space="preserve">5(a).  The International Table and Federal Table are included in the Allocation Table for informational purposes only.  47 CFR </w:t>
      </w:r>
      <w:r w:rsidRPr="00704E32">
        <w:t>§</w:t>
      </w:r>
      <w:r>
        <w:t>§ 2.104(a), 2.105(d)(3).</w:t>
      </w:r>
    </w:p>
  </w:footnote>
  <w:footnote w:id="5">
    <w:p w:rsidR="00B37EA7" w:rsidRPr="00704E32" w:rsidP="00B37EA7" w14:paraId="17FCAAC1" w14:textId="77777777">
      <w:pPr>
        <w:pStyle w:val="FootnoteText"/>
      </w:pPr>
      <w:r w:rsidRPr="00704E32">
        <w:rPr>
          <w:rStyle w:val="FootnoteReference"/>
        </w:rPr>
        <w:footnoteRef/>
      </w:r>
      <w:r w:rsidRPr="00704E32">
        <w:t xml:space="preserve"> </w:t>
      </w:r>
      <w:r w:rsidRPr="00704E32">
        <w:rPr>
          <w:i/>
        </w:rPr>
        <w:t>Amendment of Parts 1, 2, 15, 27, and 95 of the Commission’s Rules to Make Non-Substantive Editorial Revisions to the Table of Frequency Allocations and to Various Other Rules</w:t>
      </w:r>
      <w:r w:rsidRPr="00704E32">
        <w:t xml:space="preserve">, Order, </w:t>
      </w:r>
      <w:r w:rsidRPr="00704E32">
        <w:rPr>
          <w:snapToGrid w:val="0"/>
          <w:kern w:val="28"/>
        </w:rPr>
        <w:t xml:space="preserve">34 FCC Rcd 12830 (2020) </w:t>
      </w:r>
      <w:r w:rsidRPr="00704E32">
        <w:t>(</w:t>
      </w:r>
      <w:hyperlink r:id="rId3" w:history="1">
        <w:r w:rsidRPr="00E80AF0">
          <w:rPr>
            <w:rStyle w:val="Hyperlink"/>
            <w:i/>
          </w:rPr>
          <w:t>WRC</w:t>
        </w:r>
        <w:r w:rsidRPr="00E80AF0">
          <w:rPr>
            <w:rStyle w:val="Hyperlink"/>
            <w:i/>
          </w:rPr>
          <w:noBreakHyphen/>
          <w:t>15 Admin Order</w:t>
        </w:r>
      </w:hyperlink>
      <w:r w:rsidRPr="00704E32">
        <w:t>).</w:t>
      </w:r>
    </w:p>
  </w:footnote>
  <w:footnote w:id="6">
    <w:p w:rsidR="00B37EA7" w:rsidRPr="00704E32" w:rsidP="00B37EA7" w14:paraId="532F7E49" w14:textId="77777777">
      <w:pPr>
        <w:pStyle w:val="FootnoteText"/>
      </w:pPr>
      <w:r w:rsidRPr="00704E32">
        <w:rPr>
          <w:rStyle w:val="FootnoteReference"/>
        </w:rPr>
        <w:footnoteRef/>
      </w:r>
      <w:r w:rsidRPr="00704E32">
        <w:t xml:space="preserve"> All references to Title 47 of the Code of Federal Regulations (CFR) refer to the annual edition, which was revised as of</w:t>
      </w:r>
      <w:r>
        <w:t xml:space="preserve"> October 1, 2021</w:t>
      </w:r>
      <w:r w:rsidRPr="00704E32">
        <w:t>.  47 CFR § 2.106.</w:t>
      </w:r>
      <w:r>
        <w:t xml:space="preserve">  </w:t>
      </w:r>
    </w:p>
  </w:footnote>
  <w:footnote w:id="7">
    <w:p w:rsidR="00B37EA7" w:rsidRPr="00704E32" w:rsidP="00B37EA7" w14:paraId="600C9DFE" w14:textId="77777777">
      <w:pPr>
        <w:pStyle w:val="FootnoteText"/>
      </w:pPr>
      <w:r w:rsidRPr="00704E32">
        <w:rPr>
          <w:rStyle w:val="FootnoteReference"/>
        </w:rPr>
        <w:footnoteRef/>
      </w:r>
      <w:r w:rsidRPr="00704E32">
        <w:t xml:space="preserve"> </w:t>
      </w:r>
      <w:r w:rsidRPr="00704E32">
        <w:rPr>
          <w:i/>
        </w:rPr>
        <w:t>Infra</w:t>
      </w:r>
      <w:r w:rsidRPr="00704E32">
        <w:t xml:space="preserve"> note</w:t>
      </w:r>
      <w:r>
        <w:t xml:space="preserve"> </w:t>
      </w:r>
      <w:r>
        <w:fldChar w:fldCharType="begin"/>
      </w:r>
      <w:r>
        <w:instrText xml:space="preserve"> NOTEREF _Ref65680387 \h </w:instrText>
      </w:r>
      <w:r>
        <w:fldChar w:fldCharType="separate"/>
      </w:r>
      <w:r>
        <w:t>15</w:t>
      </w:r>
      <w:r>
        <w:fldChar w:fldCharType="end"/>
      </w:r>
      <w:r w:rsidRPr="00704E32">
        <w:t>.  The Federal Communications Commission (FCC), an independent agency, administers non</w:t>
      </w:r>
      <w:r w:rsidRPr="00704E32">
        <w:noBreakHyphen/>
        <w:t xml:space="preserve">Federal radio spectrum, and NTIA, an agency of the U.S. Department of Commerce, administers Federal radio spectrum.  NTIA sets forth regulations for Federal use of the radio spectrum within its Manual of Regulations and Procedures for Federal Radio Frequency Management </w:t>
      </w:r>
      <w:r w:rsidRPr="00704E32">
        <w:rPr>
          <w:iCs/>
        </w:rPr>
        <w:t>(</w:t>
      </w:r>
      <w:r w:rsidRPr="00704E32">
        <w:rPr>
          <w:i/>
          <w:iCs/>
        </w:rPr>
        <w:t>NTIA Manual</w:t>
      </w:r>
      <w:r w:rsidRPr="00704E32">
        <w:rPr>
          <w:iCs/>
        </w:rPr>
        <w:t>)</w:t>
      </w:r>
      <w:r w:rsidRPr="00704E32">
        <w:t>.  47 CFR §§ 2.1(c), 2.105(a).</w:t>
      </w:r>
    </w:p>
  </w:footnote>
  <w:footnote w:id="8">
    <w:p w:rsidR="00B37EA7" w:rsidRPr="00704E32" w:rsidP="00B37EA7" w14:paraId="5F16138E" w14:textId="77777777">
      <w:pPr>
        <w:shd w:val="clear" w:color="auto" w:fill="FFFFFF"/>
        <w:spacing w:after="120"/>
        <w:textAlignment w:val="baseline"/>
        <w:rPr>
          <w:sz w:val="20"/>
        </w:rPr>
      </w:pPr>
      <w:r w:rsidRPr="00704E32">
        <w:rPr>
          <w:rStyle w:val="FootnoteReference"/>
        </w:rPr>
        <w:footnoteRef/>
      </w:r>
      <w:r w:rsidRPr="00704E32">
        <w:rPr>
          <w:sz w:val="20"/>
        </w:rPr>
        <w:t xml:space="preserve"> When we refer to the ITU in this document, we are generally referring to ITU Radiocommunication Sector (ITU</w:t>
      </w:r>
      <w:r w:rsidRPr="00704E32">
        <w:rPr>
          <w:sz w:val="20"/>
        </w:rPr>
        <w:noBreakHyphen/>
        <w:t xml:space="preserve">R).  The work of ITU-R is organized and coordinated by the Director of the Radiocommunication Bureau (referred to as the “Bureau” in the ITU </w:t>
      </w:r>
      <w:r w:rsidRPr="00704E32">
        <w:rPr>
          <w:iCs/>
          <w:sz w:val="20"/>
        </w:rPr>
        <w:t>Radio Regulations</w:t>
      </w:r>
      <w:r w:rsidRPr="00704E32">
        <w:rPr>
          <w:sz w:val="20"/>
        </w:rPr>
        <w:t xml:space="preserve">, including the International Table).  Under its constitution, the ITU </w:t>
      </w:r>
      <w:r w:rsidRPr="00E41EC4">
        <w:rPr>
          <w:sz w:val="20"/>
        </w:rPr>
        <w:t>is charged with allocating bands of the radiofrequency (RF) spectrum, allotting radio frequencies</w:t>
      </w:r>
      <w:r>
        <w:rPr>
          <w:sz w:val="20"/>
        </w:rPr>
        <w:t>,</w:t>
      </w:r>
      <w:r w:rsidRPr="00E41EC4">
        <w:rPr>
          <w:sz w:val="20"/>
        </w:rPr>
        <w:t xml:space="preserve"> and registering RF assignments in order to avoid harmful interference between radio stations of different countries.  The ITU constitution also provides that world radiocommunication conferences “shall normally be convened every three to four years”</w:t>
      </w:r>
      <w:r w:rsidRPr="00704E32">
        <w:rPr>
          <w:sz w:val="20"/>
        </w:rPr>
        <w:t xml:space="preserve"> to consider specific radiocommunication matters.  </w:t>
      </w:r>
      <w:r w:rsidRPr="00704E32">
        <w:rPr>
          <w:i/>
          <w:sz w:val="20"/>
        </w:rPr>
        <w:t>See</w:t>
      </w:r>
      <w:r w:rsidRPr="00704E32">
        <w:rPr>
          <w:sz w:val="20"/>
        </w:rPr>
        <w:t xml:space="preserve"> </w:t>
      </w:r>
      <w:r w:rsidRPr="00704E32">
        <w:rPr>
          <w:sz w:val="20"/>
          <w:shd w:val="clear" w:color="auto" w:fill="FFFFFF"/>
        </w:rPr>
        <w:t>Constitution and Convention of the International Telecommunication Union adopted by the 2018 Plenipotentiary Conference (published in Basic Texts, 2019),</w:t>
      </w:r>
      <w:r w:rsidRPr="00704E32">
        <w:rPr>
          <w:color w:val="444444"/>
          <w:sz w:val="20"/>
          <w:shd w:val="clear" w:color="auto" w:fill="FFFFFF"/>
        </w:rPr>
        <w:t xml:space="preserve"> </w:t>
      </w:r>
      <w:hyperlink r:id="rId4" w:history="1">
        <w:r w:rsidRPr="00704E32">
          <w:rPr>
            <w:rStyle w:val="Hyperlink"/>
            <w:sz w:val="20"/>
          </w:rPr>
          <w:t>http://handle.itu.int/11.1004/020.1000/5</w:t>
        </w:r>
      </w:hyperlink>
      <w:r w:rsidRPr="00704E32">
        <w:rPr>
          <w:sz w:val="20"/>
        </w:rPr>
        <w:t xml:space="preserve">, at 5, 21, 90.  </w:t>
      </w:r>
      <w:r w:rsidRPr="00704E32">
        <w:rPr>
          <w:i/>
          <w:sz w:val="20"/>
        </w:rPr>
        <w:t>See also</w:t>
      </w:r>
      <w:r w:rsidRPr="00704E32">
        <w:rPr>
          <w:sz w:val="20"/>
        </w:rPr>
        <w:t xml:space="preserve"> the ITU Radiocommunication Sector’s homepage, </w:t>
      </w:r>
      <w:hyperlink r:id="rId5" w:history="1">
        <w:r w:rsidRPr="00704E32">
          <w:rPr>
            <w:rStyle w:val="Hyperlink"/>
            <w:sz w:val="20"/>
          </w:rPr>
          <w:t>http://www.itu.int/en/ITU-R</w:t>
        </w:r>
      </w:hyperlink>
      <w:r w:rsidRPr="00704E32">
        <w:rPr>
          <w:sz w:val="20"/>
        </w:rPr>
        <w:t xml:space="preserve"> (last visited </w:t>
      </w:r>
      <w:r>
        <w:rPr>
          <w:sz w:val="20"/>
        </w:rPr>
        <w:t>Feb. 28, 2022</w:t>
      </w:r>
      <w:r w:rsidRPr="00704E32">
        <w:rPr>
          <w:sz w:val="20"/>
        </w:rPr>
        <w:t>).</w:t>
      </w:r>
    </w:p>
  </w:footnote>
  <w:footnote w:id="9">
    <w:p w:rsidR="00B37EA7" w:rsidRPr="00704E32" w:rsidP="00B37EA7" w14:paraId="6CF91935" w14:textId="77777777">
      <w:pPr>
        <w:pStyle w:val="FootnoteText"/>
      </w:pPr>
      <w:r w:rsidRPr="00704E32">
        <w:rPr>
          <w:rStyle w:val="FootnoteReference"/>
        </w:rPr>
        <w:footnoteRef/>
      </w:r>
      <w:r w:rsidRPr="00704E32">
        <w:rPr>
          <w:color w:val="000000"/>
          <w:shd w:val="clear" w:color="auto" w:fill="FFFFFF"/>
        </w:rPr>
        <w:t xml:space="preserve"> The ITU may also include allocation</w:t>
      </w:r>
      <w:r>
        <w:rPr>
          <w:color w:val="000000"/>
          <w:shd w:val="clear" w:color="auto" w:fill="FFFFFF"/>
        </w:rPr>
        <w:t xml:space="preserve"> use conditions</w:t>
      </w:r>
      <w:r w:rsidRPr="00704E32">
        <w:rPr>
          <w:color w:val="000000"/>
          <w:shd w:val="clear" w:color="auto" w:fill="FFFFFF"/>
        </w:rPr>
        <w:t xml:space="preserve">, which are </w:t>
      </w:r>
      <w:r>
        <w:rPr>
          <w:color w:val="000000"/>
          <w:shd w:val="clear" w:color="auto" w:fill="FFFFFF"/>
        </w:rPr>
        <w:t>specified</w:t>
      </w:r>
      <w:r w:rsidRPr="00704E32">
        <w:rPr>
          <w:color w:val="000000"/>
          <w:shd w:val="clear" w:color="auto" w:fill="FFFFFF"/>
        </w:rPr>
        <w:t xml:space="preserve"> in international footnotes</w:t>
      </w:r>
      <w:r>
        <w:rPr>
          <w:color w:val="000000"/>
          <w:shd w:val="clear" w:color="auto" w:fill="FFFFFF"/>
        </w:rPr>
        <w:t xml:space="preserve"> to </w:t>
      </w:r>
      <w:r w:rsidRPr="00704E32">
        <w:rPr>
          <w:color w:val="000000"/>
          <w:shd w:val="clear" w:color="auto" w:fill="FFFFFF"/>
        </w:rPr>
        <w:t xml:space="preserve">the </w:t>
      </w:r>
      <w:r>
        <w:rPr>
          <w:color w:val="000000"/>
          <w:shd w:val="clear" w:color="auto" w:fill="FFFFFF"/>
        </w:rPr>
        <w:t>Allocation Table</w:t>
      </w:r>
      <w:r w:rsidRPr="00704E32">
        <w:rPr>
          <w:color w:val="000000"/>
          <w:shd w:val="clear" w:color="auto" w:fill="FFFFFF"/>
        </w:rPr>
        <w:t>.</w:t>
      </w:r>
    </w:p>
  </w:footnote>
  <w:footnote w:id="10">
    <w:p w:rsidR="00B37EA7" w:rsidRPr="00704E32" w:rsidP="00B37EA7" w14:paraId="2B48F24D" w14:textId="77777777">
      <w:pPr>
        <w:pStyle w:val="FootnoteText"/>
      </w:pPr>
      <w:r w:rsidRPr="00704E32">
        <w:rPr>
          <w:rStyle w:val="FootnoteReference"/>
        </w:rPr>
        <w:footnoteRef/>
      </w:r>
      <w:r w:rsidRPr="00704E32">
        <w:t xml:space="preserve"> </w:t>
      </w:r>
      <w:bookmarkStart w:id="1114" w:name="_Hlk65620423"/>
      <w:r w:rsidRPr="00704E32">
        <w:t xml:space="preserve">The WAC was </w:t>
      </w:r>
      <w:r w:rsidRPr="00704E32">
        <w:rPr>
          <w:shd w:val="clear" w:color="auto" w:fill="FFFFFF"/>
        </w:rPr>
        <w:t xml:space="preserve">chartered under the Federal Advisory Committee Act (FACA) to provide the </w:t>
      </w:r>
      <w:r w:rsidRPr="00704E32">
        <w:t>Commission with advice, technical support, and recommended proposals for WRC-15.  T</w:t>
      </w:r>
      <w:r w:rsidRPr="00704E32">
        <w:rPr>
          <w:shd w:val="clear" w:color="auto" w:fill="FFFFFF"/>
        </w:rPr>
        <w:t xml:space="preserve">he Commission published the committee’s recommendations for public comment.  After consideration by the U.S. Government, many of the recommendations became a part of the U.S. views and draft proposals.  For the Commission’s WRC-15 homepage, </w:t>
      </w:r>
      <w:r w:rsidRPr="00704E32">
        <w:rPr>
          <w:i/>
        </w:rPr>
        <w:t>see</w:t>
      </w:r>
      <w:r w:rsidRPr="00704E32">
        <w:t xml:space="preserve"> </w:t>
      </w:r>
      <w:hyperlink r:id="rId6" w:history="1">
        <w:r w:rsidRPr="00704E32">
          <w:rPr>
            <w:rStyle w:val="Hyperlink"/>
          </w:rPr>
          <w:t>https://www.fcc.gov/wrc-15</w:t>
        </w:r>
      </w:hyperlink>
      <w:r w:rsidRPr="00704E32">
        <w:t xml:space="preserve"> (last visited </w:t>
      </w:r>
      <w:r>
        <w:t>Feb. 28, 2022</w:t>
      </w:r>
      <w:r w:rsidRPr="00704E32">
        <w:t>).</w:t>
      </w:r>
    </w:p>
    <w:bookmarkEnd w:id="1114"/>
  </w:footnote>
  <w:footnote w:id="11">
    <w:p w:rsidR="00B37EA7" w:rsidRPr="00704E32" w:rsidP="00B37EA7" w14:paraId="28844B1E" w14:textId="77777777">
      <w:pPr>
        <w:pStyle w:val="FootnoteText"/>
      </w:pPr>
      <w:r w:rsidRPr="00704E32">
        <w:rPr>
          <w:rStyle w:val="FootnoteReference"/>
        </w:rPr>
        <w:footnoteRef/>
      </w:r>
      <w:r w:rsidRPr="00704E32">
        <w:t> </w:t>
      </w:r>
      <w:r w:rsidRPr="00704E32">
        <w:rPr>
          <w:i/>
        </w:rPr>
        <w:t>See</w:t>
      </w:r>
      <w:r w:rsidRPr="00704E32">
        <w:t xml:space="preserve"> ITU Radiocommunication Sector “CPM Report on technical, operational and regulatory/procedural matters to be considered by the World Radiocommunication Conference 2015” (</w:t>
      </w:r>
      <w:r w:rsidRPr="00704E32">
        <w:rPr>
          <w:i/>
        </w:rPr>
        <w:t>CPM Report to WRC-15</w:t>
      </w:r>
      <w:r w:rsidRPr="00704E32">
        <w:t xml:space="preserve">), </w:t>
      </w:r>
      <w:hyperlink r:id="rId7" w:history="1">
        <w:r w:rsidRPr="00704E32">
          <w:rPr>
            <w:rStyle w:val="Hyperlink"/>
          </w:rPr>
          <w:t>https://www.itu.int/pub/R-ACT-CPM-2015</w:t>
        </w:r>
      </w:hyperlink>
      <w:r w:rsidRPr="00704E32">
        <w:t>.</w:t>
      </w:r>
    </w:p>
  </w:footnote>
  <w:footnote w:id="12">
    <w:p w:rsidR="00B37EA7" w:rsidRPr="00704E32" w:rsidP="00B37EA7" w14:paraId="76427AE3" w14:textId="77777777">
      <w:pPr>
        <w:pStyle w:val="FootnoteText"/>
      </w:pPr>
      <w:r w:rsidRPr="00704E32">
        <w:rPr>
          <w:rStyle w:val="FootnoteReference"/>
        </w:rPr>
        <w:footnoteRef/>
      </w:r>
      <w:r w:rsidRPr="00704E32">
        <w:t xml:space="preserve"> </w:t>
      </w:r>
      <w:r w:rsidRPr="00704E32">
        <w:rPr>
          <w:i/>
        </w:rPr>
        <w:t xml:space="preserve">See </w:t>
      </w:r>
      <w:r w:rsidRPr="00704E32">
        <w:t>“</w:t>
      </w:r>
      <w:r w:rsidRPr="00704E32">
        <w:rPr>
          <w:color w:val="1D2B3E"/>
        </w:rPr>
        <w:t>U.S. WRC-15 Contributions to CITEL PCC.II</w:t>
      </w:r>
      <w:r w:rsidRPr="00704E32">
        <w:t>”</w:t>
      </w:r>
      <w:r w:rsidRPr="00704E32">
        <w:rPr>
          <w:color w:val="1D2B3E"/>
        </w:rPr>
        <w:t> (updated on 8/7/2015),</w:t>
      </w:r>
      <w:r w:rsidRPr="00704E32">
        <w:t xml:space="preserve"> </w:t>
      </w:r>
      <w:hyperlink r:id="rId8" w:history="1">
        <w:r w:rsidRPr="00704E32">
          <w:rPr>
            <w:rStyle w:val="Hyperlink"/>
          </w:rPr>
          <w:t>https://www.fcc.gov/general/us-contributions-sent-citel-pccii</w:t>
        </w:r>
      </w:hyperlink>
      <w:r w:rsidRPr="00704E32">
        <w:t>.</w:t>
      </w:r>
    </w:p>
  </w:footnote>
  <w:footnote w:id="13">
    <w:p w:rsidR="00B37EA7" w:rsidRPr="00704E32" w:rsidP="00B37EA7" w14:paraId="6F71511F" w14:textId="77777777">
      <w:pPr>
        <w:pStyle w:val="ParaNum"/>
        <w:numPr>
          <w:ilvl w:val="0"/>
          <w:numId w:val="0"/>
        </w:numPr>
        <w:rPr>
          <w:sz w:val="20"/>
        </w:rPr>
      </w:pPr>
      <w:r w:rsidRPr="00704E32">
        <w:rPr>
          <w:rStyle w:val="FootnoteReference"/>
        </w:rPr>
        <w:footnoteRef/>
      </w:r>
      <w:r w:rsidRPr="00704E32">
        <w:rPr>
          <w:sz w:val="20"/>
        </w:rPr>
        <w:t xml:space="preserve"> </w:t>
      </w:r>
      <w:bookmarkStart w:id="1116" w:name="_Hlk65620559"/>
      <w:r w:rsidRPr="00704E32">
        <w:rPr>
          <w:sz w:val="20"/>
        </w:rPr>
        <w:t xml:space="preserve">See CITEL’s WRC-15 Inter-American Proposals (IAPs) at </w:t>
      </w:r>
      <w:hyperlink r:id="rId9" w:history="1">
        <w:r w:rsidRPr="00704E32">
          <w:rPr>
            <w:rStyle w:val="Hyperlink"/>
            <w:sz w:val="20"/>
          </w:rPr>
          <w:t>https://www.fcc.gov/general/citel-inter-american-proposals-iap</w:t>
        </w:r>
      </w:hyperlink>
      <w:r w:rsidRPr="00704E32">
        <w:rPr>
          <w:sz w:val="20"/>
        </w:rPr>
        <w:t>.</w:t>
      </w:r>
      <w:bookmarkEnd w:id="1116"/>
    </w:p>
  </w:footnote>
  <w:footnote w:id="14">
    <w:p w:rsidR="00B37EA7" w:rsidRPr="00704E32" w:rsidP="00B37EA7" w14:paraId="6941F970" w14:textId="77777777">
      <w:pPr>
        <w:spacing w:after="120"/>
        <w:rPr>
          <w:sz w:val="20"/>
        </w:rPr>
      </w:pPr>
      <w:r w:rsidRPr="00704E32">
        <w:rPr>
          <w:rStyle w:val="FootnoteReference"/>
        </w:rPr>
        <w:footnoteRef/>
      </w:r>
      <w:r w:rsidRPr="00704E32">
        <w:rPr>
          <w:sz w:val="20"/>
        </w:rPr>
        <w:t xml:space="preserve"> </w:t>
      </w:r>
      <w:r w:rsidRPr="00704E32">
        <w:rPr>
          <w:i/>
          <w:iCs/>
          <w:sz w:val="20"/>
        </w:rPr>
        <w:t>See</w:t>
      </w:r>
      <w:r w:rsidRPr="00704E32">
        <w:rPr>
          <w:sz w:val="20"/>
        </w:rPr>
        <w:t xml:space="preserve"> ITU Press Release captioned “World Radiocommunication Conference allocates spectrum for future innovation,” </w:t>
      </w:r>
      <w:r>
        <w:rPr>
          <w:sz w:val="20"/>
        </w:rPr>
        <w:t xml:space="preserve">Nov. 27, 2015, </w:t>
      </w:r>
      <w:hyperlink r:id="rId10" w:anchor=".WjL1sfCnHcs" w:history="1">
        <w:r w:rsidRPr="00811854">
          <w:rPr>
            <w:rStyle w:val="Hyperlink"/>
            <w:sz w:val="20"/>
          </w:rPr>
          <w:t>http://www.itu.int/net/pressoffice/press_releases/2015/56.aspx#.WjL1sfCnHcs</w:t>
        </w:r>
      </w:hyperlink>
      <w:r w:rsidRPr="00704E32">
        <w:rPr>
          <w:sz w:val="20"/>
        </w:rPr>
        <w:t>.  For the ITU’s WRC</w:t>
      </w:r>
      <w:r w:rsidRPr="00704E32">
        <w:rPr>
          <w:sz w:val="20"/>
        </w:rPr>
        <w:noBreakHyphen/>
        <w:t xml:space="preserve">15 homepage, </w:t>
      </w:r>
      <w:r w:rsidRPr="00704E32">
        <w:rPr>
          <w:i/>
          <w:iCs/>
          <w:sz w:val="20"/>
        </w:rPr>
        <w:t xml:space="preserve">see </w:t>
      </w:r>
      <w:hyperlink r:id="rId11" w:history="1">
        <w:r w:rsidRPr="00704E32">
          <w:rPr>
            <w:rStyle w:val="Hyperlink"/>
            <w:sz w:val="20"/>
          </w:rPr>
          <w:t>https://www.itu.int/en/ITU-R/conferences/wrc/2015/Pages/default.aspx</w:t>
        </w:r>
      </w:hyperlink>
      <w:r w:rsidRPr="00704E32">
        <w:rPr>
          <w:sz w:val="20"/>
        </w:rPr>
        <w:t xml:space="preserve"> (last visited </w:t>
      </w:r>
      <w:r>
        <w:rPr>
          <w:sz w:val="20"/>
        </w:rPr>
        <w:t>Feb. 28, 2022</w:t>
      </w:r>
      <w:r w:rsidRPr="00704E32">
        <w:rPr>
          <w:sz w:val="20"/>
        </w:rPr>
        <w:t>).</w:t>
      </w:r>
    </w:p>
  </w:footnote>
  <w:footnote w:id="15">
    <w:p w:rsidR="00B37EA7" w:rsidRPr="00704E32" w:rsidP="00B37EA7" w14:paraId="230B1C2D" w14:textId="77777777">
      <w:pPr>
        <w:spacing w:after="120"/>
        <w:rPr>
          <w:sz w:val="20"/>
        </w:rPr>
      </w:pPr>
      <w:r w:rsidRPr="00704E32">
        <w:rPr>
          <w:rStyle w:val="FootnoteReference"/>
        </w:rPr>
        <w:footnoteRef/>
      </w:r>
      <w:r w:rsidRPr="00704E32">
        <w:rPr>
          <w:sz w:val="20"/>
        </w:rPr>
        <w:t xml:space="preserve"> “Results and implications of World Radiocommunication Conference, 2015,” </w:t>
      </w:r>
      <w:hyperlink r:id="rId12" w:history="1">
        <w:r w:rsidRPr="00704E32">
          <w:rPr>
            <w:rStyle w:val="Hyperlink"/>
            <w:sz w:val="20"/>
          </w:rPr>
          <w:t>https://www.itu.int/en/ITU-R/seminars/rrs/2017-Africa/Documents/Plenary/03_%20WRC-15%20Outcomes.pdf</w:t>
        </w:r>
      </w:hyperlink>
      <w:r w:rsidRPr="00704E32">
        <w:rPr>
          <w:sz w:val="20"/>
        </w:rPr>
        <w:t xml:space="preserve"> (last visited </w:t>
      </w:r>
      <w:r>
        <w:rPr>
          <w:sz w:val="20"/>
        </w:rPr>
        <w:t>Feb. 28, 2022</w:t>
      </w:r>
      <w:r w:rsidRPr="00704E32">
        <w:rPr>
          <w:sz w:val="20"/>
        </w:rPr>
        <w:t>).</w:t>
      </w:r>
    </w:p>
  </w:footnote>
  <w:footnote w:id="16">
    <w:p w:rsidR="00B37EA7" w:rsidRPr="00704E32" w:rsidP="00B37EA7" w14:paraId="7C449FB1" w14:textId="77777777">
      <w:pPr>
        <w:pStyle w:val="FootnoteText"/>
        <w:suppressAutoHyphens/>
      </w:pPr>
      <w:r w:rsidRPr="00704E32">
        <w:rPr>
          <w:rStyle w:val="FootnoteReference"/>
        </w:rPr>
        <w:footnoteRef/>
      </w:r>
      <w:r w:rsidRPr="00704E32">
        <w:t xml:space="preserve"> ITU Radio Regulations (Edition of 2016), Vol. 1, Article 5 (titled “Frequency allocations”), at 37, section IV (titled “Table of Frequency Allocations”) at 43, </w:t>
      </w:r>
      <w:hyperlink r:id="rId13" w:history="1">
        <w:r w:rsidRPr="00704E32">
          <w:rPr>
            <w:rStyle w:val="Hyperlink"/>
          </w:rPr>
          <w:t>https://www.itu.int/pub/R-REG-RR-2016</w:t>
        </w:r>
      </w:hyperlink>
      <w:r w:rsidRPr="00704E32">
        <w:t>.</w:t>
      </w:r>
    </w:p>
  </w:footnote>
  <w:footnote w:id="17">
    <w:p w:rsidR="00B37EA7" w:rsidRPr="00704E32" w:rsidP="00B37EA7" w14:paraId="6FAF5617" w14:textId="77777777">
      <w:pPr>
        <w:pStyle w:val="FootnoteText"/>
      </w:pPr>
      <w:r w:rsidRPr="00704E32">
        <w:rPr>
          <w:rStyle w:val="FootnoteReference"/>
        </w:rPr>
        <w:footnoteRef/>
      </w:r>
      <w:r w:rsidRPr="00704E32">
        <w:t xml:space="preserve"> </w:t>
      </w:r>
      <w:bookmarkStart w:id="1119" w:name="_Hlk65620659"/>
      <w:r w:rsidRPr="00704E32">
        <w:t>Letter from Peter A. Tenhula, Acting Associate Administrator, Office of Spectrum Management, NTIA, to Julius P. Knapp, Chief, FCC Office of Engineering and Technology, dated Sept</w:t>
      </w:r>
      <w:r>
        <w:t>.</w:t>
      </w:r>
      <w:r w:rsidRPr="00704E32">
        <w:t xml:space="preserve"> 10, 2018 (</w:t>
      </w:r>
      <w:hyperlink r:id="rId14" w:history="1">
        <w:r w:rsidRPr="00704E32">
          <w:rPr>
            <w:rStyle w:val="Hyperlink"/>
          </w:rPr>
          <w:t>NTIA WRC-15 Implementation Recommendations</w:t>
        </w:r>
      </w:hyperlink>
      <w:r w:rsidRPr="00704E32">
        <w:t>).</w:t>
      </w:r>
      <w:bookmarkEnd w:id="1119"/>
    </w:p>
  </w:footnote>
  <w:footnote w:id="18">
    <w:p w:rsidR="00B37EA7" w:rsidRPr="00704E32" w:rsidP="00B37EA7" w14:paraId="348695E2" w14:textId="77777777">
      <w:pPr>
        <w:pStyle w:val="FootnoteText"/>
      </w:pPr>
      <w:r w:rsidRPr="00704E32">
        <w:rPr>
          <w:rStyle w:val="FootnoteReference"/>
        </w:rPr>
        <w:footnoteRef/>
      </w:r>
      <w:r w:rsidRPr="00704E32">
        <w:t xml:space="preserve"> </w:t>
      </w:r>
      <w:r w:rsidRPr="00704E32">
        <w:rPr>
          <w:i/>
          <w:iCs/>
        </w:rPr>
        <w:t>Supra</w:t>
      </w:r>
      <w:r w:rsidRPr="00704E32">
        <w:t xml:space="preserve"> note</w:t>
      </w:r>
      <w:r>
        <w:t>s</w:t>
      </w:r>
      <w:r w:rsidRPr="00704E32">
        <w:t xml:space="preserve"> </w:t>
      </w:r>
      <w:r w:rsidRPr="00704E32">
        <w:fldChar w:fldCharType="begin"/>
      </w:r>
      <w:r w:rsidRPr="00704E32">
        <w:instrText xml:space="preserve"> NOTEREF _Ref518403835 \h  \* MERGEFORMAT </w:instrText>
      </w:r>
      <w:r w:rsidRPr="00704E32">
        <w:fldChar w:fldCharType="separate"/>
      </w:r>
      <w:r>
        <w:t>3</w:t>
      </w:r>
      <w:r w:rsidRPr="00704E32">
        <w:fldChar w:fldCharType="end"/>
      </w:r>
      <w:r w:rsidRPr="00704E32">
        <w:t xml:space="preserve"> and</w:t>
      </w:r>
      <w:r>
        <w:t xml:space="preserve"> </w:t>
      </w:r>
      <w:r>
        <w:fldChar w:fldCharType="begin"/>
      </w:r>
      <w:r>
        <w:instrText xml:space="preserve"> NOTEREF _Ref82420690 \h </w:instrText>
      </w:r>
      <w:r>
        <w:fldChar w:fldCharType="separate"/>
      </w:r>
      <w:r>
        <w:t>5</w:t>
      </w:r>
      <w:r>
        <w:fldChar w:fldCharType="end"/>
      </w:r>
      <w:r w:rsidRPr="00704E32">
        <w:t xml:space="preserve">.  </w:t>
      </w:r>
      <w:r w:rsidRPr="00704E32">
        <w:rPr>
          <w:i/>
          <w:iCs/>
        </w:rPr>
        <w:t>WRC</w:t>
      </w:r>
      <w:r w:rsidRPr="00704E32">
        <w:rPr>
          <w:i/>
        </w:rPr>
        <w:t>-15 Admin Order</w:t>
      </w:r>
      <w:r w:rsidRPr="00704E32">
        <w:t>, paras. 9-14 (Revisions to the Federal Table).</w:t>
      </w:r>
    </w:p>
  </w:footnote>
  <w:footnote w:id="19">
    <w:p w:rsidR="00B37EA7" w:rsidRPr="00704E32" w:rsidP="00B37EA7" w14:paraId="2A30DDBD" w14:textId="77777777">
      <w:pPr>
        <w:pStyle w:val="FootnoteText"/>
      </w:pPr>
      <w:r w:rsidRPr="00704E32">
        <w:rPr>
          <w:rStyle w:val="FootnoteReference"/>
        </w:rPr>
        <w:footnoteRef/>
      </w:r>
      <w:r w:rsidRPr="00704E32">
        <w:t xml:space="preserve"> </w:t>
      </w:r>
      <w:r w:rsidRPr="00704E32">
        <w:rPr>
          <w:i/>
          <w:iCs/>
          <w:snapToGrid w:val="0"/>
          <w:kern w:val="28"/>
        </w:rPr>
        <w:t>Amendment of the Commission's Rules With Regard to the 3650-3700 MHz Government Transfer Band</w:t>
      </w:r>
      <w:r w:rsidRPr="00704E32">
        <w:rPr>
          <w:snapToGrid w:val="0"/>
          <w:kern w:val="28"/>
        </w:rPr>
        <w:t xml:space="preserve">, ET Docket No. 98-237, First Report and Order and Second Notice of Proposed Rule Making, 15 FCC Rcd </w:t>
      </w:r>
      <w:r w:rsidRPr="007E3C4D">
        <w:rPr>
          <w:snapToGrid w:val="0"/>
          <w:kern w:val="28"/>
        </w:rPr>
        <w:t>20488 (</w:t>
      </w:r>
      <w:r w:rsidRPr="0085273D">
        <w:rPr>
          <w:snapToGrid w:val="0"/>
          <w:kern w:val="28"/>
        </w:rPr>
        <w:t>2000</w:t>
      </w:r>
      <w:r w:rsidRPr="007E3C4D">
        <w:rPr>
          <w:snapToGrid w:val="0"/>
          <w:kern w:val="28"/>
        </w:rPr>
        <w:t>) para. 1</w:t>
      </w:r>
      <w:r>
        <w:rPr>
          <w:snapToGrid w:val="0"/>
          <w:kern w:val="28"/>
        </w:rPr>
        <w:t xml:space="preserve"> (</w:t>
      </w:r>
      <w:hyperlink r:id="rId15" w:history="1">
        <w:r w:rsidRPr="0085273D">
          <w:rPr>
            <w:rStyle w:val="Hyperlink"/>
            <w:snapToGrid w:val="0"/>
            <w:kern w:val="28"/>
          </w:rPr>
          <w:t>FCC 00-363</w:t>
        </w:r>
      </w:hyperlink>
      <w:r>
        <w:rPr>
          <w:snapToGrid w:val="0"/>
          <w:kern w:val="28"/>
        </w:rPr>
        <w:t>)</w:t>
      </w:r>
      <w:r w:rsidRPr="007E3C4D">
        <w:rPr>
          <w:spacing w:val="-2"/>
        </w:rPr>
        <w:t xml:space="preserve">; </w:t>
      </w:r>
      <w:r w:rsidRPr="007E3C4D">
        <w:rPr>
          <w:i/>
          <w:iCs/>
        </w:rPr>
        <w:t>Expanding the Economic and Innovation Opportunities of Spectrum Through Incentive Auctions</w:t>
      </w:r>
      <w:r w:rsidRPr="007E3C4D">
        <w:t xml:space="preserve">, GN Docket No. 12-268, Report and Order, </w:t>
      </w:r>
      <w:r w:rsidRPr="007E3C4D">
        <w:rPr>
          <w:snapToGrid w:val="0"/>
          <w:kern w:val="28"/>
        </w:rPr>
        <w:t xml:space="preserve">29 FCC Rcd 6567, 6705-07 paras. 317-321 </w:t>
      </w:r>
      <w:r>
        <w:rPr>
          <w:snapToGrid w:val="0"/>
          <w:kern w:val="28"/>
        </w:rPr>
        <w:t>(</w:t>
      </w:r>
      <w:hyperlink r:id="rId16" w:history="1">
        <w:r w:rsidRPr="00EA4C3F">
          <w:rPr>
            <w:rStyle w:val="Hyperlink"/>
            <w:snapToGrid w:val="0"/>
            <w:kern w:val="28"/>
          </w:rPr>
          <w:t>20</w:t>
        </w:r>
        <w:bookmarkStart w:id="1122" w:name="_Hlt75875698"/>
        <w:bookmarkStart w:id="1123" w:name="_Hlt75875699"/>
        <w:r w:rsidRPr="00EA4C3F">
          <w:rPr>
            <w:rStyle w:val="Hyperlink"/>
            <w:snapToGrid w:val="0"/>
            <w:kern w:val="28"/>
          </w:rPr>
          <w:t>1</w:t>
        </w:r>
        <w:bookmarkEnd w:id="1122"/>
        <w:bookmarkEnd w:id="1123"/>
        <w:r w:rsidRPr="00EA4C3F">
          <w:rPr>
            <w:rStyle w:val="Hyperlink"/>
            <w:snapToGrid w:val="0"/>
            <w:kern w:val="28"/>
          </w:rPr>
          <w:t>4</w:t>
        </w:r>
      </w:hyperlink>
      <w:r>
        <w:rPr>
          <w:snapToGrid w:val="0"/>
          <w:kern w:val="28"/>
        </w:rPr>
        <w:t>)</w:t>
      </w:r>
      <w:r w:rsidRPr="007E3C4D">
        <w:t>; Order, 32</w:t>
      </w:r>
      <w:r>
        <w:t> </w:t>
      </w:r>
      <w:r w:rsidRPr="007E3C4D">
        <w:t>FCC Rcd 6916, 6917-19 paras. 4-5 (</w:t>
      </w:r>
      <w:hyperlink r:id="rId17" w:history="1">
        <w:r w:rsidRPr="007E3C4D">
          <w:rPr>
            <w:rStyle w:val="Hyperlink"/>
          </w:rPr>
          <w:t>2017</w:t>
        </w:r>
      </w:hyperlink>
      <w:r w:rsidRPr="007E3C4D">
        <w:t xml:space="preserve">); </w:t>
      </w:r>
      <w:r w:rsidRPr="007E3C4D">
        <w:rPr>
          <w:i/>
          <w:spacing w:val="-2"/>
        </w:rPr>
        <w:t>Amendment of the Commission’s Rules with Regard to Commercial Operations in the 3550</w:t>
      </w:r>
      <w:r w:rsidRPr="007E3C4D">
        <w:rPr>
          <w:i/>
          <w:spacing w:val="-2"/>
        </w:rPr>
        <w:noBreakHyphen/>
        <w:t>3650 MHz Band</w:t>
      </w:r>
      <w:r w:rsidRPr="007E3C4D">
        <w:rPr>
          <w:spacing w:val="-2"/>
        </w:rPr>
        <w:t>, GN Docket No. 12-354, Report and Order and Second Further Notice of Proposed Rulemaking, 30 FCC Rcd 3959, 3970</w:t>
      </w:r>
      <w:r w:rsidRPr="007E3C4D">
        <w:rPr>
          <w:spacing w:val="-2"/>
        </w:rPr>
        <w:noBreakHyphen/>
        <w:t>74 paras. 30-43 (</w:t>
      </w:r>
      <w:hyperlink r:id="rId18" w:history="1">
        <w:r w:rsidRPr="007E3C4D">
          <w:rPr>
            <w:rStyle w:val="Hyperlink"/>
            <w:spacing w:val="-2"/>
          </w:rPr>
          <w:t>2015</w:t>
        </w:r>
      </w:hyperlink>
      <w:r w:rsidRPr="007E3C4D">
        <w:rPr>
          <w:spacing w:val="-2"/>
        </w:rPr>
        <w:t xml:space="preserve">); </w:t>
      </w:r>
      <w:r w:rsidRPr="007E3C4D">
        <w:rPr>
          <w:i/>
          <w:iCs/>
          <w:spacing w:val="-2"/>
        </w:rPr>
        <w:t>Facilitating Shared Use in the 3100-3550 MHz Band</w:t>
      </w:r>
      <w:r w:rsidRPr="007E3C4D">
        <w:rPr>
          <w:spacing w:val="-2"/>
        </w:rPr>
        <w:t xml:space="preserve">, WTB Docket No. 19-348, Second Report and Order, Order on Reconsideration, and Order of Proposed </w:t>
      </w:r>
      <w:r w:rsidRPr="004F2E51">
        <w:rPr>
          <w:spacing w:val="-2"/>
        </w:rPr>
        <w:t xml:space="preserve">Modification, </w:t>
      </w:r>
      <w:r w:rsidRPr="004F2E51">
        <w:rPr>
          <w:color w:val="1D2B3E"/>
        </w:rPr>
        <w:t>36 FCC Rcd 5987</w:t>
      </w:r>
      <w:r>
        <w:rPr>
          <w:color w:val="1D2B3E"/>
        </w:rPr>
        <w:t>-88, 5995-97</w:t>
      </w:r>
      <w:r w:rsidRPr="004F2E51">
        <w:rPr>
          <w:spacing w:val="-2"/>
        </w:rPr>
        <w:t xml:space="preserve"> </w:t>
      </w:r>
      <w:r>
        <w:rPr>
          <w:spacing w:val="-2"/>
        </w:rPr>
        <w:t xml:space="preserve">paras. 1, 17-19 </w:t>
      </w:r>
      <w:r w:rsidRPr="004F2E51">
        <w:rPr>
          <w:spacing w:val="-2"/>
        </w:rPr>
        <w:t>(</w:t>
      </w:r>
      <w:hyperlink r:id="rId19" w:history="1">
        <w:r w:rsidRPr="004F2E51">
          <w:rPr>
            <w:rStyle w:val="Hyperlink"/>
            <w:spacing w:val="-2"/>
          </w:rPr>
          <w:t>2021</w:t>
        </w:r>
      </w:hyperlink>
      <w:r w:rsidRPr="004F2E51">
        <w:rPr>
          <w:spacing w:val="-2"/>
        </w:rPr>
        <w:t xml:space="preserve">); </w:t>
      </w:r>
      <w:r w:rsidRPr="004F2E51">
        <w:rPr>
          <w:i/>
          <w:spacing w:val="-2"/>
        </w:rPr>
        <w:t>Amendment</w:t>
      </w:r>
      <w:r w:rsidRPr="00704E32">
        <w:rPr>
          <w:i/>
          <w:spacing w:val="-2"/>
        </w:rPr>
        <w:t xml:space="preserve"> of Parts 1, 2, 15, 90 and 95 of the Commission’s Rules to Permit Radar Services in the 76-81 GHz Band</w:t>
      </w:r>
      <w:r w:rsidRPr="00704E32">
        <w:rPr>
          <w:spacing w:val="-2"/>
        </w:rPr>
        <w:t>, ET Docket No. 15-26, Report and Order, 32 FCC Rcd 8822, 8827-29 paras. 10-12 (</w:t>
      </w:r>
      <w:hyperlink r:id="rId20" w:history="1">
        <w:r w:rsidRPr="00704E32">
          <w:rPr>
            <w:rStyle w:val="Hyperlink"/>
            <w:spacing w:val="-2"/>
          </w:rPr>
          <w:t>2017</w:t>
        </w:r>
      </w:hyperlink>
      <w:r w:rsidRPr="00704E32">
        <w:rPr>
          <w:spacing w:val="-2"/>
        </w:rPr>
        <w:t xml:space="preserve">); and </w:t>
      </w:r>
      <w:r w:rsidRPr="00704E32">
        <w:rPr>
          <w:i/>
          <w:spacing w:val="-2"/>
        </w:rPr>
        <w:t>Amendment of Parts 2 and 25 of the Commission’s Rules to Facilitate the Use of Earth Stations in Motion Communicating with Geostationary Orbit Space Stations in Frequency Bands Allocated to the Fixed Satellite Service</w:t>
      </w:r>
      <w:r w:rsidRPr="00704E32">
        <w:rPr>
          <w:spacing w:val="-2"/>
        </w:rPr>
        <w:t>, IB Docket No. 17-95, Report and Order and Further Notice of Proposed Rulemaking, 33 FCC Rcd 9327</w:t>
      </w:r>
      <w:r>
        <w:rPr>
          <w:spacing w:val="-2"/>
        </w:rPr>
        <w:t>, 9337-38, 9340, 9349, 9354 paras. 32-33, 44, 66, 89</w:t>
      </w:r>
      <w:r w:rsidRPr="00704E32">
        <w:rPr>
          <w:spacing w:val="-2"/>
        </w:rPr>
        <w:t xml:space="preserve"> (</w:t>
      </w:r>
      <w:hyperlink r:id="rId21" w:history="1">
        <w:r w:rsidRPr="00704E32">
          <w:rPr>
            <w:rStyle w:val="Hyperlink"/>
            <w:spacing w:val="-2"/>
          </w:rPr>
          <w:t>2018</w:t>
        </w:r>
      </w:hyperlink>
      <w:r w:rsidRPr="00704E32">
        <w:rPr>
          <w:spacing w:val="-2"/>
        </w:rPr>
        <w:t>)</w:t>
      </w:r>
      <w:r w:rsidRPr="00704E32">
        <w:t>.</w:t>
      </w:r>
    </w:p>
  </w:footnote>
  <w:footnote w:id="20">
    <w:p w:rsidR="00B37EA7" w:rsidRPr="00704E32" w:rsidP="00B37EA7" w14:paraId="2FB75EF2" w14:textId="77777777">
      <w:pPr>
        <w:pStyle w:val="CommentText"/>
        <w:widowControl/>
        <w:spacing w:after="120"/>
      </w:pPr>
      <w:r w:rsidRPr="00704E32">
        <w:rPr>
          <w:rStyle w:val="FootnoteReference"/>
        </w:rPr>
        <w:footnoteRef/>
      </w:r>
      <w:r w:rsidRPr="00704E32">
        <w:t xml:space="preserve"> </w:t>
      </w:r>
      <w:r>
        <w:t>47 CFR part 27, subpart N, 600 MHz Band, §§ 27.1300-27.1321, subpart Q, 3.45 GHz Service (3450-3550 MHz), §§ 27.1600-27.</w:t>
      </w:r>
      <w:r w:rsidRPr="000044D3">
        <w:t>1607; 47 CFR part 90, subpart Z, Wireless Broadband Services in the 3650-3700 MHz Band, §§</w:t>
      </w:r>
      <w:r>
        <w:t> </w:t>
      </w:r>
      <w:r w:rsidRPr="000044D3">
        <w:t>90.1301-90.1338; 47 CFR part 96, subpart A, Citizens Broadband Radio Service (3550-3700 MHz), § 96.11</w:t>
      </w:r>
      <w:r>
        <w:t xml:space="preserve">.  </w:t>
      </w:r>
      <w:r w:rsidRPr="00704E32">
        <w:t>WRC-15 identified the 614-698 MHz, 3.3</w:t>
      </w:r>
      <w:r w:rsidRPr="00704E32">
        <w:noBreakHyphen/>
        <w:t>3.6 GHz, and 3.6</w:t>
      </w:r>
      <w:r w:rsidRPr="00704E32">
        <w:noBreakHyphen/>
        <w:t>3.7 GHz bands for International Mobile Telecommunications (IMT), which is generally known as mobile broadband in the United States, through its adoption of footnotes 5.308A, 5.431B, and 5.434, respectively.  47 CFR § 2.106 footnotes 5.308A, 5.431B, and 5.434.</w:t>
      </w:r>
    </w:p>
  </w:footnote>
  <w:footnote w:id="21">
    <w:p w:rsidR="00B37EA7" w:rsidP="00B37EA7" w14:paraId="28C2481A" w14:textId="77777777">
      <w:pPr>
        <w:pStyle w:val="FootnoteText"/>
      </w:pPr>
      <w:r>
        <w:rPr>
          <w:rStyle w:val="FootnoteReference"/>
        </w:rPr>
        <w:footnoteRef/>
      </w:r>
      <w:r>
        <w:t xml:space="preserve"> 47 CFR part 95, subpart M, The 76-81 GHz Band Radar Service, §§ 95.3301-95.3385.</w:t>
      </w:r>
    </w:p>
  </w:footnote>
  <w:footnote w:id="22">
    <w:p w:rsidR="00B37EA7" w:rsidRPr="00704E32" w:rsidP="00B37EA7" w14:paraId="4054CD49" w14:textId="77777777">
      <w:pPr>
        <w:pStyle w:val="FootnoteText"/>
      </w:pPr>
      <w:r w:rsidRPr="00704E32">
        <w:rPr>
          <w:rStyle w:val="FootnoteReference"/>
        </w:rPr>
        <w:footnoteRef/>
      </w:r>
      <w:r w:rsidRPr="00704E32">
        <w:t xml:space="preserve"> </w:t>
      </w:r>
      <w:r>
        <w:t xml:space="preserve">47 CFR §§ 25.115, 25.202, 25.209, 25.228.  </w:t>
      </w:r>
      <w:r w:rsidRPr="00704E32">
        <w:t xml:space="preserve">The frequency bands listed </w:t>
      </w:r>
      <w:r>
        <w:t xml:space="preserve">that </w:t>
      </w:r>
      <w:r w:rsidRPr="00704E32">
        <w:t xml:space="preserve">pertain to </w:t>
      </w:r>
      <w:r>
        <w:t xml:space="preserve">ESIMs </w:t>
      </w:r>
      <w:r w:rsidRPr="00704E32">
        <w:t xml:space="preserve">contain a reference to footnote 5.484B, which states that “Resolution 155 (WRC-15) shall apply.”  This resolution states, </w:t>
      </w:r>
      <w:r w:rsidRPr="00704E32">
        <w:rPr>
          <w:i/>
          <w:iCs/>
        </w:rPr>
        <w:t>inter alia</w:t>
      </w:r>
      <w:r w:rsidRPr="00704E32">
        <w:t>, that ESIMs on board unmanned aircraft in Region 2 may communicate with geostationary satellites in the fixed</w:t>
      </w:r>
      <w:r w:rsidRPr="00704E32">
        <w:noBreakHyphen/>
        <w:t>satellite service (GSO FSS) in the 10.95</w:t>
      </w:r>
      <w:r>
        <w:t>-</w:t>
      </w:r>
      <w:r w:rsidRPr="00704E32">
        <w:t>11.2, 11.45-12.2, 14</w:t>
      </w:r>
      <w:r w:rsidRPr="00704E32">
        <w:noBreakHyphen/>
        <w:t xml:space="preserve">14.47, </w:t>
      </w:r>
      <w:r w:rsidRPr="00704E32">
        <w:rPr>
          <w:shd w:val="clear" w:color="auto" w:fill="FFFFFF"/>
        </w:rPr>
        <w:t>19.7-20.2, and 29.5</w:t>
      </w:r>
      <w:r w:rsidRPr="00704E32">
        <w:rPr>
          <w:shd w:val="clear" w:color="auto" w:fill="FFFFFF"/>
        </w:rPr>
        <w:noBreakHyphen/>
        <w:t>30 GHz bands</w:t>
      </w:r>
      <w:r w:rsidRPr="00704E32">
        <w:t xml:space="preserve"> for the control and non</w:t>
      </w:r>
      <w:r w:rsidRPr="00704E32">
        <w:noBreakHyphen/>
        <w:t>payload communications (CNPC) of unmanned aircraft systems (UAS) and that CNPC links relate to the safe operation of UAS.  Footnote 5.527A states that the operation of ESIMs is subject to Resolution 156, which pertains to ESIMs communicating with GSO FSS satellites in the 19.7</w:t>
      </w:r>
      <w:r w:rsidRPr="00704E32">
        <w:noBreakHyphen/>
        <w:t>20.2 and 29.5-30 GHz bands for non</w:t>
      </w:r>
      <w:r w:rsidRPr="00704E32">
        <w:noBreakHyphen/>
        <w:t>safety-of-life applications.  In footnote NG527A and its part 25 rules, the Commission did not limit ESIMs to safety-of-life applications in any frequency band, made additional frequency bands available to ESIMs operating with GSO FSS satellites, and made most of the same frequency bands available to ESIMs operating with non</w:t>
      </w:r>
      <w:r w:rsidRPr="00704E32">
        <w:noBreakHyphen/>
        <w:t>geostationary FSS satellites.  47 CFR § 2.106 footnotes 5.484B, 5.527A, NG527A.</w:t>
      </w:r>
    </w:p>
  </w:footnote>
  <w:footnote w:id="23">
    <w:p w:rsidR="00B37EA7" w:rsidP="00B37EA7" w14:paraId="10543A12" w14:textId="77777777">
      <w:pPr>
        <w:pStyle w:val="FootnoteText"/>
      </w:pPr>
      <w:r>
        <w:rPr>
          <w:rStyle w:val="FootnoteReference"/>
        </w:rPr>
        <w:footnoteRef/>
      </w:r>
      <w:r>
        <w:t xml:space="preserve"> The Commission’s rules provide the International Table for informational purposes only.  47 CFR § 2.104(a).  To</w:t>
      </w:r>
      <w:r w:rsidRPr="0023265A">
        <w:t xml:space="preserve"> ensure </w:t>
      </w:r>
      <w:r>
        <w:t xml:space="preserve">that we timely and efficiently reflect </w:t>
      </w:r>
      <w:r w:rsidRPr="0023265A">
        <w:t>WRC decisions</w:t>
      </w:r>
      <w:r>
        <w:t xml:space="preserve"> affecting the International Table</w:t>
      </w:r>
      <w:r w:rsidRPr="0023265A">
        <w:t xml:space="preserve">, we typically </w:t>
      </w:r>
      <w:r>
        <w:t xml:space="preserve">first </w:t>
      </w:r>
      <w:r w:rsidRPr="0023265A">
        <w:t>issue an order</w:t>
      </w:r>
      <w:r>
        <w:t>, as appropriate,</w:t>
      </w:r>
      <w:r w:rsidRPr="0023265A">
        <w:t xml:space="preserve"> to reflect</w:t>
      </w:r>
      <w:r>
        <w:t xml:space="preserve"> such</w:t>
      </w:r>
      <w:r w:rsidRPr="0023265A">
        <w:t xml:space="preserve"> update</w:t>
      </w:r>
      <w:r>
        <w:t>s and</w:t>
      </w:r>
      <w:r w:rsidRPr="0023265A">
        <w:t xml:space="preserve"> to address administrative changes within the U.S. Allocation Table.  Substantive changes to the U.S. Table require additional review and coordination between NTIA and FCC and are therefore addressed through a subsequent notice and comment rulemaking proceeding.  </w:t>
      </w:r>
      <w:r>
        <w:t>We develop p</w:t>
      </w:r>
      <w:r w:rsidRPr="0023265A">
        <w:t>roposals in that subsequent proceeding to harmonize our spectrum allocations with and conform our rules to the International Table to the extent that doing so would better meet domestic</w:t>
      </w:r>
      <w:r>
        <w:t xml:space="preserve"> allocation </w:t>
      </w:r>
      <w:r w:rsidRPr="0023265A">
        <w:t>requirements.</w:t>
      </w:r>
    </w:p>
  </w:footnote>
  <w:footnote w:id="24">
    <w:p w:rsidR="00B37EA7" w:rsidRPr="00704E32" w:rsidP="00B37EA7" w14:paraId="0A448222" w14:textId="77777777">
      <w:pPr>
        <w:pStyle w:val="FootnoteText"/>
        <w:tabs>
          <w:tab w:val="left" w:pos="6390"/>
        </w:tabs>
      </w:pPr>
      <w:r w:rsidRPr="00704E32">
        <w:rPr>
          <w:rStyle w:val="FootnoteReference"/>
        </w:rPr>
        <w:footnoteRef/>
      </w:r>
      <w:r w:rsidRPr="00704E32">
        <w:t xml:space="preserve"> </w:t>
      </w:r>
      <w:r w:rsidRPr="00704E32">
        <w:rPr>
          <w:i/>
        </w:rPr>
        <w:t xml:space="preserve">See </w:t>
      </w:r>
      <w:hyperlink r:id="rId22" w:history="1">
        <w:r w:rsidRPr="00704E32">
          <w:rPr>
            <w:rStyle w:val="Hyperlink"/>
            <w:iCs/>
          </w:rPr>
          <w:t>5 U.S.C. § 553</w:t>
        </w:r>
      </w:hyperlink>
      <w:r w:rsidRPr="00704E32">
        <w:rPr>
          <w:i/>
        </w:rPr>
        <w:t xml:space="preserve"> </w:t>
      </w:r>
      <w:r w:rsidRPr="00704E32">
        <w:t xml:space="preserve">(herein referred to as the “APA”), and in particular, </w:t>
      </w:r>
      <w:r w:rsidRPr="00704E32">
        <w:rPr>
          <w:color w:val="000000"/>
        </w:rPr>
        <w:t>5 U.S.C. § 553(b)(B) (allowing for implementation without notice and comment or publication in the Federal Register if good cause exists)</w:t>
      </w:r>
      <w:r w:rsidRPr="003B4F5A">
        <w:rPr>
          <w:color w:val="000000"/>
        </w:rPr>
        <w:t>.</w:t>
      </w:r>
    </w:p>
  </w:footnote>
  <w:footnote w:id="25">
    <w:p w:rsidR="00B37EA7" w:rsidRPr="00704E32" w:rsidP="00B37EA7" w14:paraId="014111AC" w14:textId="77777777">
      <w:pPr>
        <w:pStyle w:val="FootnoteText"/>
      </w:pPr>
      <w:r w:rsidRPr="00704E32">
        <w:rPr>
          <w:rStyle w:val="FootnoteReference"/>
        </w:rPr>
        <w:footnoteRef/>
      </w:r>
      <w:r w:rsidRPr="00704E32">
        <w:t xml:space="preserve"> </w:t>
      </w:r>
      <w:bookmarkStart w:id="1549" w:name="_Hlk65620822"/>
      <w:r w:rsidRPr="00704E32">
        <w:t xml:space="preserve">Specifically, we reflect WRC-19’s allocation actions by revising the International Table (by updating the radio service entries and the references to international footnotes in the Region 1, Region 2, and Region 3 Tables) and the list of International Footnotes (by adding 35 international footnotes, revising 127 existing international footnotes, and removing seven international footnotes).  The International Table within section 2.106 of the rules is included for informational purposes only, and thus, the changes that we make are non-substantive, editorial actions.  47 CFR § 2.104(a).  </w:t>
      </w:r>
      <w:r>
        <w:t>Any</w:t>
      </w:r>
      <w:r w:rsidRPr="00704E32">
        <w:t xml:space="preserve"> minor, editorial differences between the ITU Radio Regulations and the International Table in section 2.106 of the Commission’s rules that are discussed in this Order will </w:t>
      </w:r>
      <w:r>
        <w:t xml:space="preserve">also </w:t>
      </w:r>
      <w:r w:rsidRPr="00704E32">
        <w:t xml:space="preserve">be listed in the FCC Online Table of Frequency Allocations, </w:t>
      </w:r>
      <w:bookmarkEnd w:id="1549"/>
      <w:hyperlink r:id="rId23" w:history="1">
        <w:r w:rsidRPr="00704E32">
          <w:rPr>
            <w:rStyle w:val="Hyperlink"/>
          </w:rPr>
          <w:t>http://www.fcc.gov/oet/spectrum/table/fcctable.pdf</w:t>
        </w:r>
      </w:hyperlink>
      <w:r w:rsidRPr="00704E32">
        <w:t>.</w:t>
      </w:r>
      <w:r>
        <w:t xml:space="preserve">  We note that Title 47 of the Code of Federal Regulations (CFR) contains the official version of the Table of Frequency Allocations and the FCC Online Table of Frequency Allocations is provided for convenience only.  The official version of Title 47 CFR is available at </w:t>
      </w:r>
      <w:hyperlink r:id="rId24" w:history="1">
        <w:r w:rsidRPr="008A7103">
          <w:rPr>
            <w:rStyle w:val="Hyperlink"/>
          </w:rPr>
          <w:t>https://www.ecfr.gov/current/title-47</w:t>
        </w:r>
      </w:hyperlink>
      <w:r>
        <w:t>.</w:t>
      </w:r>
    </w:p>
  </w:footnote>
  <w:footnote w:id="26">
    <w:p w:rsidR="00B37EA7" w:rsidRPr="00704E32" w:rsidP="00B37EA7" w14:paraId="384F9341" w14:textId="77777777">
      <w:pPr>
        <w:pStyle w:val="FootnoteText"/>
      </w:pPr>
      <w:r w:rsidRPr="00704E32">
        <w:rPr>
          <w:rStyle w:val="FootnoteReference"/>
        </w:rPr>
        <w:footnoteRef/>
      </w:r>
      <w:r w:rsidRPr="00704E32">
        <w:t xml:space="preserve"> </w:t>
      </w:r>
      <w:r w:rsidRPr="004B59A1">
        <w:rPr>
          <w:lang w:val="es-ES_tradnl"/>
        </w:rPr>
        <w:t>47 CFR</w:t>
      </w:r>
      <w:r w:rsidRPr="004B59A1">
        <w:rPr>
          <w:shd w:val="clear" w:color="auto" w:fill="FFFFFF"/>
          <w:lang w:val="es-ES_tradnl"/>
        </w:rPr>
        <w:t xml:space="preserve"> § 2.104(a).</w:t>
      </w:r>
    </w:p>
  </w:footnote>
  <w:footnote w:id="27">
    <w:p w:rsidR="00B37EA7" w:rsidRPr="00704E32" w:rsidP="00B37EA7" w14:paraId="5FD0FF0D" w14:textId="77777777">
      <w:pPr>
        <w:pStyle w:val="FootnoteText"/>
      </w:pPr>
      <w:r w:rsidRPr="00704E32">
        <w:rPr>
          <w:rStyle w:val="FootnoteReference"/>
        </w:rPr>
        <w:footnoteRef/>
      </w:r>
      <w:r w:rsidRPr="00704E32">
        <w:t xml:space="preserve"> </w:t>
      </w:r>
      <w:r w:rsidRPr="00704E32">
        <w:rPr>
          <w:i/>
          <w:iCs/>
        </w:rPr>
        <w:t>See, e.g.</w:t>
      </w:r>
      <w:r w:rsidRPr="00704E32">
        <w:rPr>
          <w:i/>
        </w:rPr>
        <w:t xml:space="preserve">, </w:t>
      </w:r>
      <w:r w:rsidRPr="00704E32">
        <w:rPr>
          <w:i/>
          <w:iCs/>
        </w:rPr>
        <w:t>Amendment of Parts 1, 2, 15, 25, 73, and 90 of the Commission’s Rules to Make Non-Substantive Editorial Revisions to the Table of Frequency Allocations and to Various Other Rules</w:t>
      </w:r>
      <w:r w:rsidRPr="00704E32">
        <w:t>, Order, 25 FCC Rcd 9712, 9721, para. 17 (OET and OMD 2010) (stating that “we will not replicate typographical or other errors (in the version of the International Table displayed in section 2.106) that hold the potential to cause reader confusion or convey misleading information.”).</w:t>
      </w:r>
    </w:p>
  </w:footnote>
  <w:footnote w:id="28">
    <w:p w:rsidR="00B37EA7" w:rsidRPr="00704E32" w:rsidP="00B37EA7" w14:paraId="6FD5843D" w14:textId="77777777">
      <w:pPr>
        <w:pStyle w:val="FootnoteText"/>
        <w:rPr>
          <w:color w:val="000000"/>
        </w:rPr>
      </w:pPr>
      <w:r w:rsidRPr="00704E32">
        <w:rPr>
          <w:rStyle w:val="FootnoteReference"/>
        </w:rPr>
        <w:footnoteRef/>
      </w:r>
      <w:r w:rsidRPr="00704E32">
        <w:t xml:space="preserve"> We are in the process of revising the Allocation Table to comport with Federal Register codification </w:t>
      </w:r>
      <w:r>
        <w:t xml:space="preserve">formatting </w:t>
      </w:r>
      <w:r w:rsidRPr="00704E32">
        <w:t xml:space="preserve">requirements.  </w:t>
      </w:r>
      <w:r w:rsidRPr="00487D79">
        <w:rPr>
          <w:i/>
          <w:iCs/>
        </w:rPr>
        <w:t>See</w:t>
      </w:r>
      <w:r w:rsidRPr="00EF43F1">
        <w:rPr>
          <w:i/>
          <w:iCs/>
        </w:rPr>
        <w:t xml:space="preserve"> Amendment of the Commission’s Rules to Make Non-Substantive Editorial Revisions to Part 2</w:t>
      </w:r>
      <w:r>
        <w:t xml:space="preserve">, ET Docket No. 23-108,  Order (2023).  To conform to the rules and policies of </w:t>
      </w:r>
      <w:r w:rsidRPr="00704E32">
        <w:t xml:space="preserve">the Office of the Federal Register, we will no longer use the ITU’s notational system, which signifies which world radiocommunication conference adopted or revised an international footnote, in the Commission’s list of international footnotes.  Nor will we append the notation “(FCC)” to signify </w:t>
      </w:r>
      <w:r w:rsidRPr="00704E32">
        <w:rPr>
          <w:color w:val="000000"/>
        </w:rPr>
        <w:t>that we are revising (simplifying) the text of an international footnote in section 2.106.  We will continue to maintain a list of discrepancies in note 1 of the FCC Online Table.  We are m</w:t>
      </w:r>
      <w:r w:rsidRPr="00704E32">
        <w:t>aintaining previous cross reference updates for six resolutions (Resolutions 75, 222, 225, 413, 517, 716) in six footnotes (5.197A, 5.351A, 5.353A, 5.389A, 5.389C, 5.547) that WRC-19 did not update.</w:t>
      </w:r>
      <w:r w:rsidRPr="00704E32">
        <w:rPr>
          <w:color w:val="000000"/>
        </w:rPr>
        <w:t xml:space="preserve">  We note that while footnote 5.357A contains the correct cross reference to Resolution 222, i.e., “(Rev.WRC</w:t>
      </w:r>
      <w:r w:rsidRPr="00704E32">
        <w:rPr>
          <w:color w:val="000000"/>
        </w:rPr>
        <w:noBreakHyphen/>
        <w:t>12),” the Radio Regulations still include a note by the Secretariat stating that this resolution was revised by WRC-07 and WRC-12</w:t>
      </w:r>
      <w:r w:rsidRPr="00704E32">
        <w:t xml:space="preserve">.  ITU Radio Regulations, Vol. 1, Article 5, footnote 5.357A, </w:t>
      </w:r>
      <w:r w:rsidRPr="00704E32">
        <w:rPr>
          <w:i/>
          <w:iCs/>
        </w:rPr>
        <w:t>Note by the Secretariat</w:t>
      </w:r>
      <w:r w:rsidRPr="00704E32">
        <w:t xml:space="preserve">, at 104. </w:t>
      </w:r>
    </w:p>
  </w:footnote>
  <w:footnote w:id="29">
    <w:p w:rsidR="00B37EA7" w:rsidRPr="00704E32" w:rsidP="00B37EA7" w14:paraId="6D3F154A" w14:textId="77777777">
      <w:pPr>
        <w:pStyle w:val="FootnoteText"/>
        <w:tabs>
          <w:tab w:val="left" w:pos="6262"/>
        </w:tabs>
      </w:pPr>
      <w:r w:rsidRPr="00704E32">
        <w:rPr>
          <w:rStyle w:val="FootnoteReference"/>
        </w:rPr>
        <w:footnoteRef/>
      </w:r>
      <w:r w:rsidRPr="00704E32">
        <w:t xml:space="preserve"> ITU Radio Regulations, Vol. 1, Article 5, at 48.</w:t>
      </w:r>
    </w:p>
  </w:footnote>
  <w:footnote w:id="30">
    <w:p w:rsidR="00B37EA7" w:rsidP="00B37EA7" w14:paraId="28209EE9" w14:textId="77777777">
      <w:pPr>
        <w:pStyle w:val="FootnoteText"/>
      </w:pPr>
      <w:r w:rsidRPr="00704E32">
        <w:rPr>
          <w:rStyle w:val="FootnoteReference"/>
        </w:rPr>
        <w:footnoteRef/>
      </w:r>
      <w:r w:rsidRPr="00704E32">
        <w:t xml:space="preserve"> </w:t>
      </w:r>
      <w:r w:rsidRPr="00704E32">
        <w:rPr>
          <w:color w:val="000000"/>
        </w:rPr>
        <w:t>Commission staff will revise note 1 of the FCC Online Table to read as follows:</w:t>
      </w:r>
      <w:bookmarkStart w:id="1555" w:name="_Hlk514601742"/>
      <w:bookmarkStart w:id="1556" w:name="_Hlk20820278"/>
      <w:r w:rsidRPr="00704E32">
        <w:rPr>
          <w:color w:val="000000"/>
        </w:rPr>
        <w:t xml:space="preserve">  </w:t>
      </w:r>
      <w:r w:rsidRPr="00704E32">
        <w:t xml:space="preserve">The International Table (columns 1-3 of § 2.106) reflects Article 5, section IV of the ITU Radio Regulations (Edition of 2020), except for certain style/notational/accounting differences (e.g., suppressed footnotes, footnote numbers that are not used, bolded text, a historical note, and a space between the third and fourth digits are not shown), minor corrections (i.e., the deletion of an unneeded note by the Secretariat and an unneeded dash in footnotes 5.357A and 5.550E, respectively), and the note and </w:t>
      </w:r>
      <w:r w:rsidRPr="00704E32">
        <w:rPr>
          <w:color w:val="000000"/>
        </w:rPr>
        <w:t xml:space="preserve">revisions </w:t>
      </w:r>
      <w:r w:rsidRPr="00704E32">
        <w:t>listed below:</w:t>
      </w:r>
    </w:p>
    <w:tbl>
      <w:tblPr>
        <w:tblW w:w="4908"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3"/>
        <w:gridCol w:w="6140"/>
      </w:tblGrid>
      <w:tr w14:paraId="0AE129CB" w14:textId="77777777">
        <w:tblPrEx>
          <w:tblW w:w="4908"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642" w:type="pct"/>
            <w:tcBorders>
              <w:top w:val="double" w:sz="6" w:space="0" w:color="auto"/>
              <w:left w:val="double" w:sz="6" w:space="0" w:color="auto"/>
              <w:bottom w:val="double" w:sz="6" w:space="0" w:color="auto"/>
              <w:right w:val="single" w:sz="4" w:space="0" w:color="auto"/>
            </w:tcBorders>
            <w:hideMark/>
          </w:tcPr>
          <w:p w:rsidR="00B37EA7" w:rsidRPr="00704E32" w14:paraId="067D2132" w14:textId="77777777">
            <w:pPr>
              <w:tabs>
                <w:tab w:val="left" w:pos="450"/>
              </w:tabs>
              <w:rPr>
                <w:color w:val="000000"/>
                <w:kern w:val="0"/>
                <w:sz w:val="20"/>
              </w:rPr>
            </w:pPr>
            <w:r w:rsidRPr="00704E32">
              <w:rPr>
                <w:kern w:val="0"/>
                <w:sz w:val="20"/>
              </w:rPr>
              <w:br w:type="page"/>
            </w:r>
            <w:r w:rsidRPr="00704E32">
              <w:rPr>
                <w:color w:val="000000"/>
                <w:kern w:val="0"/>
                <w:sz w:val="20"/>
              </w:rPr>
              <w:t>Band; Table</w:t>
            </w:r>
          </w:p>
        </w:tc>
        <w:tc>
          <w:tcPr>
            <w:tcW w:w="3358" w:type="pct"/>
            <w:tcBorders>
              <w:top w:val="double" w:sz="6" w:space="0" w:color="auto"/>
              <w:left w:val="single" w:sz="4" w:space="0" w:color="auto"/>
              <w:bottom w:val="double" w:sz="6" w:space="0" w:color="auto"/>
              <w:right w:val="double" w:sz="6" w:space="0" w:color="auto"/>
            </w:tcBorders>
            <w:hideMark/>
          </w:tcPr>
          <w:p w:rsidR="00B37EA7" w:rsidRPr="00704E32" w14:paraId="096F38C2" w14:textId="77777777">
            <w:pPr>
              <w:tabs>
                <w:tab w:val="left" w:pos="450"/>
              </w:tabs>
              <w:rPr>
                <w:color w:val="000000"/>
                <w:kern w:val="0"/>
                <w:sz w:val="20"/>
              </w:rPr>
            </w:pPr>
            <w:r w:rsidRPr="00704E32">
              <w:rPr>
                <w:color w:val="000000"/>
                <w:kern w:val="0"/>
                <w:sz w:val="20"/>
              </w:rPr>
              <w:t>Remarks</w:t>
            </w:r>
          </w:p>
        </w:tc>
      </w:tr>
      <w:tr w14:paraId="152EF17B" w14:textId="77777777">
        <w:tblPrEx>
          <w:tblW w:w="4908" w:type="pct"/>
          <w:tblInd w:w="171" w:type="dxa"/>
          <w:tblLook w:val="01E0"/>
        </w:tblPrEx>
        <w:trPr>
          <w:trHeight w:val="25"/>
        </w:trPr>
        <w:tc>
          <w:tcPr>
            <w:tcW w:w="1642" w:type="pct"/>
            <w:tcBorders>
              <w:top w:val="double" w:sz="6" w:space="0" w:color="auto"/>
              <w:left w:val="double" w:sz="6" w:space="0" w:color="auto"/>
              <w:bottom w:val="single" w:sz="4" w:space="0" w:color="auto"/>
              <w:right w:val="single" w:sz="4" w:space="0" w:color="auto"/>
            </w:tcBorders>
            <w:hideMark/>
          </w:tcPr>
          <w:p w:rsidR="00B37EA7" w:rsidRPr="00704E32" w14:paraId="7B0D16E0" w14:textId="77777777">
            <w:pPr>
              <w:tabs>
                <w:tab w:val="left" w:pos="450"/>
              </w:tabs>
              <w:ind w:right="-147"/>
              <w:rPr>
                <w:color w:val="000000"/>
                <w:kern w:val="0"/>
                <w:sz w:val="20"/>
              </w:rPr>
            </w:pPr>
            <w:r w:rsidRPr="00704E32">
              <w:rPr>
                <w:color w:val="000000"/>
                <w:kern w:val="0"/>
                <w:sz w:val="20"/>
              </w:rPr>
              <w:t>510-525 kHz; Region 2</w:t>
            </w:r>
          </w:p>
        </w:tc>
        <w:tc>
          <w:tcPr>
            <w:tcW w:w="3358" w:type="pct"/>
            <w:vMerge w:val="restart"/>
            <w:tcBorders>
              <w:top w:val="double" w:sz="6" w:space="0" w:color="auto"/>
              <w:left w:val="single" w:sz="4" w:space="0" w:color="auto"/>
              <w:bottom w:val="double" w:sz="6" w:space="0" w:color="auto"/>
              <w:right w:val="double" w:sz="6" w:space="0" w:color="auto"/>
            </w:tcBorders>
            <w:hideMark/>
          </w:tcPr>
          <w:p w:rsidR="00B37EA7" w:rsidRPr="00704E32" w14:paraId="4033902D" w14:textId="77777777">
            <w:pPr>
              <w:tabs>
                <w:tab w:val="left" w:pos="450"/>
              </w:tabs>
              <w:rPr>
                <w:color w:val="000000"/>
                <w:kern w:val="0"/>
                <w:sz w:val="20"/>
              </w:rPr>
            </w:pPr>
            <w:r w:rsidRPr="00704E32">
              <w:rPr>
                <w:color w:val="000000"/>
                <w:kern w:val="0"/>
                <w:sz w:val="20"/>
              </w:rPr>
              <w:t>Footnote 5.79 is missing in the bands 510-525 kHz and 525</w:t>
            </w:r>
            <w:r w:rsidRPr="00704E32">
              <w:rPr>
                <w:color w:val="000000"/>
                <w:kern w:val="0"/>
                <w:sz w:val="20"/>
              </w:rPr>
              <w:noBreakHyphen/>
              <w:t>526.5 kHz and “MARITIME MOBILE” is not shown in the band 525</w:t>
            </w:r>
            <w:r w:rsidRPr="00704E32">
              <w:rPr>
                <w:color w:val="000000"/>
                <w:kern w:val="0"/>
                <w:sz w:val="20"/>
              </w:rPr>
              <w:noBreakHyphen/>
              <w:t>526.5 kHz.</w:t>
            </w:r>
          </w:p>
        </w:tc>
      </w:tr>
      <w:tr w14:paraId="1E041DAF" w14:textId="77777777">
        <w:tblPrEx>
          <w:tblW w:w="4908" w:type="pct"/>
          <w:tblInd w:w="171" w:type="dxa"/>
          <w:tblLook w:val="01E0"/>
        </w:tblPrEx>
        <w:trPr>
          <w:trHeight w:val="25"/>
        </w:trPr>
        <w:tc>
          <w:tcPr>
            <w:tcW w:w="1642" w:type="pct"/>
            <w:tcBorders>
              <w:top w:val="single" w:sz="4" w:space="0" w:color="auto"/>
              <w:left w:val="double" w:sz="6" w:space="0" w:color="auto"/>
              <w:bottom w:val="double" w:sz="6" w:space="0" w:color="auto"/>
              <w:right w:val="single" w:sz="4" w:space="0" w:color="auto"/>
            </w:tcBorders>
            <w:hideMark/>
          </w:tcPr>
          <w:p w:rsidR="00B37EA7" w:rsidRPr="00704E32" w14:paraId="44F2BB13" w14:textId="77777777">
            <w:pPr>
              <w:tabs>
                <w:tab w:val="left" w:pos="450"/>
              </w:tabs>
              <w:ind w:right="-147"/>
              <w:rPr>
                <w:color w:val="000000"/>
                <w:kern w:val="0"/>
                <w:sz w:val="20"/>
              </w:rPr>
            </w:pPr>
            <w:r w:rsidRPr="00704E32">
              <w:rPr>
                <w:color w:val="000000"/>
                <w:kern w:val="0"/>
                <w:sz w:val="20"/>
              </w:rPr>
              <w:t>525-526.5 kHz; Region 2</w:t>
            </w:r>
          </w:p>
        </w:tc>
        <w:bookmarkEnd w:id="1555"/>
        <w:tc>
          <w:tcPr>
            <w:tcW w:w="0" w:type="auto"/>
            <w:vMerge/>
            <w:tcBorders>
              <w:top w:val="double" w:sz="6" w:space="0" w:color="auto"/>
              <w:left w:val="single" w:sz="4" w:space="0" w:color="auto"/>
              <w:bottom w:val="double" w:sz="6" w:space="0" w:color="auto"/>
              <w:right w:val="double" w:sz="6" w:space="0" w:color="auto"/>
            </w:tcBorders>
            <w:vAlign w:val="center"/>
            <w:hideMark/>
          </w:tcPr>
          <w:p w:rsidR="00B37EA7" w:rsidRPr="00704E32" w14:paraId="2EFF9501" w14:textId="77777777">
            <w:pPr>
              <w:rPr>
                <w:color w:val="000000"/>
                <w:kern w:val="0"/>
                <w:sz w:val="20"/>
              </w:rPr>
            </w:pPr>
          </w:p>
        </w:tc>
      </w:tr>
      <w:tr w14:paraId="590BC816" w14:textId="77777777">
        <w:tblPrEx>
          <w:tblW w:w="4908" w:type="pct"/>
          <w:tblInd w:w="171" w:type="dxa"/>
          <w:tblLook w:val="01E0"/>
        </w:tblPrEx>
        <w:tc>
          <w:tcPr>
            <w:tcW w:w="1642" w:type="pct"/>
            <w:tcBorders>
              <w:top w:val="double" w:sz="6" w:space="0" w:color="auto"/>
              <w:left w:val="double" w:sz="6" w:space="0" w:color="auto"/>
              <w:bottom w:val="single" w:sz="4" w:space="0" w:color="auto"/>
              <w:right w:val="single" w:sz="6" w:space="0" w:color="auto"/>
            </w:tcBorders>
            <w:hideMark/>
          </w:tcPr>
          <w:p w:rsidR="00B37EA7" w:rsidRPr="00704E32" w14:paraId="1EF37FA5" w14:textId="77777777">
            <w:pPr>
              <w:tabs>
                <w:tab w:val="left" w:pos="450"/>
              </w:tabs>
              <w:rPr>
                <w:color w:val="000000"/>
                <w:kern w:val="0"/>
                <w:sz w:val="20"/>
              </w:rPr>
            </w:pPr>
            <w:r w:rsidRPr="00704E32">
              <w:rPr>
                <w:color w:val="000000"/>
                <w:kern w:val="0"/>
                <w:sz w:val="20"/>
              </w:rPr>
              <w:t>International Footnote</w:t>
            </w:r>
          </w:p>
        </w:tc>
        <w:tc>
          <w:tcPr>
            <w:tcW w:w="3358" w:type="pct"/>
            <w:tcBorders>
              <w:top w:val="double" w:sz="6" w:space="0" w:color="auto"/>
              <w:left w:val="single" w:sz="6" w:space="0" w:color="auto"/>
              <w:bottom w:val="single" w:sz="4" w:space="0" w:color="auto"/>
              <w:right w:val="double" w:sz="6" w:space="0" w:color="auto"/>
            </w:tcBorders>
            <w:hideMark/>
          </w:tcPr>
          <w:p w:rsidR="00B37EA7" w:rsidRPr="00704E32" w14:paraId="7E7491D6" w14:textId="77777777">
            <w:pPr>
              <w:tabs>
                <w:tab w:val="left" w:pos="450"/>
              </w:tabs>
              <w:rPr>
                <w:color w:val="000000"/>
                <w:kern w:val="0"/>
                <w:sz w:val="20"/>
              </w:rPr>
            </w:pPr>
            <w:r w:rsidRPr="00704E32">
              <w:rPr>
                <w:color w:val="000000"/>
                <w:kern w:val="0"/>
                <w:sz w:val="20"/>
              </w:rPr>
              <w:t>Action</w:t>
            </w:r>
          </w:p>
        </w:tc>
      </w:tr>
      <w:tr w14:paraId="7AAFA8F4" w14:textId="77777777" w:rsidTr="004F6F67">
        <w:tblPrEx>
          <w:tblW w:w="4908" w:type="pct"/>
          <w:tblInd w:w="171" w:type="dxa"/>
          <w:tblLook w:val="01E0"/>
        </w:tblPrEx>
        <w:tc>
          <w:tcPr>
            <w:tcW w:w="1642" w:type="pct"/>
            <w:tcBorders>
              <w:top w:val="single" w:sz="4" w:space="0" w:color="auto"/>
              <w:left w:val="double" w:sz="6" w:space="0" w:color="auto"/>
              <w:bottom w:val="single" w:sz="4" w:space="0" w:color="auto"/>
              <w:right w:val="single" w:sz="6" w:space="0" w:color="auto"/>
            </w:tcBorders>
            <w:hideMark/>
          </w:tcPr>
          <w:p w:rsidR="00B37EA7" w:rsidRPr="00704E32" w14:paraId="3407CBE2" w14:textId="77777777">
            <w:pPr>
              <w:tabs>
                <w:tab w:val="left" w:pos="450"/>
              </w:tabs>
              <w:rPr>
                <w:color w:val="000000"/>
                <w:kern w:val="0"/>
                <w:sz w:val="20"/>
              </w:rPr>
            </w:pPr>
            <w:bookmarkStart w:id="1557" w:name="_Hlk61525309"/>
            <w:r w:rsidRPr="00704E32">
              <w:rPr>
                <w:color w:val="000000"/>
                <w:kern w:val="0"/>
                <w:sz w:val="20"/>
              </w:rPr>
              <w:t>5.169A, 5.169B, 5.346</w:t>
            </w:r>
          </w:p>
        </w:tc>
        <w:tc>
          <w:tcPr>
            <w:tcW w:w="3358" w:type="pct"/>
            <w:tcBorders>
              <w:top w:val="single" w:sz="4" w:space="0" w:color="auto"/>
              <w:left w:val="single" w:sz="6" w:space="0" w:color="auto"/>
              <w:bottom w:val="single" w:sz="4" w:space="0" w:color="auto"/>
              <w:right w:val="double" w:sz="6" w:space="0" w:color="auto"/>
            </w:tcBorders>
            <w:hideMark/>
          </w:tcPr>
          <w:p w:rsidR="00B37EA7" w:rsidRPr="00704E32" w14:paraId="2A25796A" w14:textId="77777777">
            <w:pPr>
              <w:tabs>
                <w:tab w:val="left" w:pos="450"/>
              </w:tabs>
              <w:rPr>
                <w:color w:val="000000"/>
                <w:kern w:val="0"/>
                <w:sz w:val="20"/>
              </w:rPr>
            </w:pPr>
            <w:r w:rsidRPr="00704E32">
              <w:rPr>
                <w:color w:val="000000"/>
                <w:kern w:val="0"/>
                <w:sz w:val="20"/>
              </w:rPr>
              <w:t>Deleted the first star, replaced the second star with “Note:” and updated Resolution 99 from “(Rev. Busan, 2014)” to “(Rev. Dubai, 2018)” in 5.346.</w:t>
            </w:r>
          </w:p>
        </w:tc>
      </w:tr>
      <w:tr w14:paraId="6526E35E" w14:textId="77777777" w:rsidTr="00D85C0A">
        <w:tblPrEx>
          <w:tblW w:w="4908" w:type="pct"/>
          <w:tblInd w:w="171" w:type="dxa"/>
          <w:tblLook w:val="01E0"/>
        </w:tblPrEx>
        <w:trPr>
          <w:trHeight w:val="890"/>
        </w:trPr>
        <w:tc>
          <w:tcPr>
            <w:tcW w:w="1642" w:type="pct"/>
            <w:tcBorders>
              <w:top w:val="single" w:sz="4" w:space="0" w:color="auto"/>
              <w:left w:val="double" w:sz="6" w:space="0" w:color="auto"/>
              <w:bottom w:val="double" w:sz="6" w:space="0" w:color="auto"/>
              <w:right w:val="single" w:sz="6" w:space="0" w:color="auto"/>
            </w:tcBorders>
            <w:hideMark/>
          </w:tcPr>
          <w:p w:rsidR="00B37EA7" w:rsidRPr="00704E32" w:rsidP="004F6F67" w14:paraId="3FF1837D" w14:textId="77777777">
            <w:pPr>
              <w:tabs>
                <w:tab w:val="left" w:pos="450"/>
              </w:tabs>
              <w:ind w:right="-101"/>
              <w:rPr>
                <w:kern w:val="0"/>
                <w:sz w:val="20"/>
              </w:rPr>
            </w:pPr>
            <w:r w:rsidRPr="00704E32">
              <w:rPr>
                <w:kern w:val="0"/>
                <w:sz w:val="20"/>
              </w:rPr>
              <w:t>5.197A, 5.328B, 5.341A, 5.341B, 5.341C, 5.351A, 5.353A, 5.384A, 5.388, 5.389A, 5.389C, 5.484B, 5.547</w:t>
            </w:r>
          </w:p>
        </w:tc>
        <w:tc>
          <w:tcPr>
            <w:tcW w:w="3358" w:type="pct"/>
            <w:tcBorders>
              <w:top w:val="single" w:sz="4" w:space="0" w:color="auto"/>
              <w:left w:val="single" w:sz="6" w:space="0" w:color="auto"/>
              <w:bottom w:val="double" w:sz="6" w:space="0" w:color="auto"/>
              <w:right w:val="double" w:sz="6" w:space="0" w:color="auto"/>
            </w:tcBorders>
            <w:hideMark/>
          </w:tcPr>
          <w:p w:rsidR="00B37EA7" w:rsidRPr="00704E32" w14:paraId="2F4E2D26" w14:textId="77777777">
            <w:pPr>
              <w:tabs>
                <w:tab w:val="left" w:pos="450"/>
              </w:tabs>
              <w:rPr>
                <w:color w:val="000000"/>
                <w:kern w:val="0"/>
                <w:sz w:val="20"/>
              </w:rPr>
            </w:pPr>
            <w:r w:rsidRPr="00704E32">
              <w:rPr>
                <w:color w:val="000000"/>
                <w:kern w:val="0"/>
                <w:sz w:val="20"/>
              </w:rPr>
              <w:t xml:space="preserve">The cross-references to ITU </w:t>
            </w:r>
            <w:r w:rsidRPr="00704E32">
              <w:rPr>
                <w:kern w:val="0"/>
                <w:sz w:val="20"/>
              </w:rPr>
              <w:t>Resolutions 75, 155, 212, 222, 223, 225, 413, 608, 610, and 716 have been updated to reflect the versions shown in Volume 3 of the ITU Radio Regulations</w:t>
            </w:r>
            <w:r>
              <w:rPr>
                <w:kern w:val="0"/>
                <w:sz w:val="20"/>
              </w:rPr>
              <w:t xml:space="preserve"> (Edition of 2020)</w:t>
            </w:r>
            <w:r w:rsidRPr="00704E32">
              <w:rPr>
                <w:kern w:val="0"/>
                <w:sz w:val="20"/>
              </w:rPr>
              <w:t>.</w:t>
            </w:r>
          </w:p>
        </w:tc>
      </w:tr>
      <w:bookmarkEnd w:id="1556"/>
      <w:bookmarkEnd w:id="1557"/>
    </w:tbl>
    <w:p w:rsidR="00B37EA7" w:rsidRPr="00704E32" w:rsidP="00B37EA7" w14:paraId="1FED81D0" w14:textId="77777777">
      <w:pPr>
        <w:pStyle w:val="FootnoteText"/>
        <w:spacing w:after="0"/>
      </w:pPr>
    </w:p>
  </w:footnote>
  <w:footnote w:id="31">
    <w:p w:rsidR="00B37EA7" w:rsidRPr="00704E32" w:rsidP="00B37EA7" w14:paraId="7599DB48" w14:textId="77777777">
      <w:pPr>
        <w:pStyle w:val="FootnoteText"/>
      </w:pPr>
      <w:r w:rsidRPr="00704E32">
        <w:rPr>
          <w:rStyle w:val="FootnoteReference"/>
        </w:rPr>
        <w:footnoteRef/>
      </w:r>
      <w:r w:rsidRPr="00704E32">
        <w:t xml:space="preserve"> </w:t>
      </w:r>
      <w:r w:rsidRPr="00297BA2">
        <w:rPr>
          <w:i/>
          <w:iCs/>
        </w:rPr>
        <w:t xml:space="preserve">See </w:t>
      </w:r>
      <w:r w:rsidRPr="00704E32">
        <w:rPr>
          <w:i/>
        </w:rPr>
        <w:t>CPM Report to WRC-15</w:t>
      </w:r>
      <w:r>
        <w:rPr>
          <w:iCs/>
        </w:rPr>
        <w:t xml:space="preserve">, </w:t>
      </w:r>
      <w:r w:rsidRPr="00297BA2">
        <w:rPr>
          <w:i/>
        </w:rPr>
        <w:t>supra</w:t>
      </w:r>
      <w:r>
        <w:rPr>
          <w:iCs/>
        </w:rPr>
        <w:t xml:space="preserve"> note 9, </w:t>
      </w:r>
      <w:r w:rsidRPr="00EE15CA">
        <w:rPr>
          <w:iCs/>
        </w:rPr>
        <w:t>A</w:t>
      </w:r>
      <w:r>
        <w:rPr>
          <w:iCs/>
        </w:rPr>
        <w:t>nnex</w:t>
      </w:r>
      <w:r w:rsidRPr="00EE15CA">
        <w:rPr>
          <w:iCs/>
        </w:rPr>
        <w:t xml:space="preserve"> 6/4-1</w:t>
      </w:r>
      <w:r>
        <w:rPr>
          <w:iCs/>
        </w:rPr>
        <w:t xml:space="preserve">, page 838.  </w:t>
      </w:r>
      <w:r w:rsidRPr="00704E32">
        <w:t xml:space="preserve">WRC-19 </w:t>
      </w:r>
      <w:r>
        <w:t>edited</w:t>
      </w:r>
      <w:r w:rsidRPr="00704E32">
        <w:t xml:space="preserve"> footnote 5.393</w:t>
      </w:r>
      <w:r>
        <w:t xml:space="preserve"> by including</w:t>
      </w:r>
      <w:r w:rsidRPr="00704E32">
        <w:t xml:space="preserve"> the last sentence in </w:t>
      </w:r>
      <w:r>
        <w:t xml:space="preserve">deleted </w:t>
      </w:r>
      <w:r w:rsidRPr="00704E32">
        <w:t>footnote 5.396 (“</w:t>
      </w:r>
      <w:r w:rsidRPr="00704E32">
        <w:rPr>
          <w:spacing w:val="-1"/>
        </w:rPr>
        <w:t>Complementary</w:t>
      </w:r>
      <w:r w:rsidRPr="00704E32">
        <w:t xml:space="preserve"> terrestrial broadcasting stations shall be</w:t>
      </w:r>
      <w:r w:rsidRPr="00704E32">
        <w:rPr>
          <w:spacing w:val="-1"/>
        </w:rPr>
        <w:t xml:space="preserve"> </w:t>
      </w:r>
      <w:r w:rsidRPr="00704E32">
        <w:t xml:space="preserve">subject to </w:t>
      </w:r>
      <w:r w:rsidRPr="00704E32">
        <w:rPr>
          <w:spacing w:val="-1"/>
        </w:rPr>
        <w:t>bilateral</w:t>
      </w:r>
      <w:r w:rsidRPr="00704E32">
        <w:t xml:space="preserve"> coordination </w:t>
      </w:r>
      <w:r w:rsidRPr="00704E32">
        <w:rPr>
          <w:spacing w:val="-1"/>
        </w:rPr>
        <w:t>with [neighboring]</w:t>
      </w:r>
      <w:r w:rsidRPr="00704E32">
        <w:rPr>
          <w:spacing w:val="-2"/>
        </w:rPr>
        <w:t xml:space="preserve"> </w:t>
      </w:r>
      <w:r w:rsidRPr="00704E32">
        <w:rPr>
          <w:spacing w:val="-1"/>
        </w:rPr>
        <w:t>countries</w:t>
      </w:r>
      <w:r w:rsidRPr="00704E32">
        <w:rPr>
          <w:spacing w:val="-2"/>
        </w:rPr>
        <w:t xml:space="preserve"> </w:t>
      </w:r>
      <w:r w:rsidRPr="00704E32">
        <w:rPr>
          <w:spacing w:val="-1"/>
        </w:rPr>
        <w:t xml:space="preserve">prior </w:t>
      </w:r>
      <w:r w:rsidRPr="00704E32">
        <w:t>to</w:t>
      </w:r>
      <w:r w:rsidRPr="00704E32">
        <w:rPr>
          <w:spacing w:val="-1"/>
        </w:rPr>
        <w:t xml:space="preserve"> </w:t>
      </w:r>
      <w:r w:rsidRPr="00704E32">
        <w:t>their</w:t>
      </w:r>
      <w:r w:rsidRPr="00704E32">
        <w:rPr>
          <w:spacing w:val="-1"/>
        </w:rPr>
        <w:t xml:space="preserve"> </w:t>
      </w:r>
      <w:r w:rsidRPr="00704E32">
        <w:t>bringing into</w:t>
      </w:r>
      <w:r w:rsidRPr="00704E32">
        <w:rPr>
          <w:spacing w:val="-1"/>
        </w:rPr>
        <w:t xml:space="preserve"> </w:t>
      </w:r>
      <w:r w:rsidRPr="00704E32">
        <w:t xml:space="preserve">use.”).  </w:t>
      </w:r>
      <w:r w:rsidRPr="00704E32">
        <w:rPr>
          <w:i/>
          <w:iCs/>
        </w:rPr>
        <w:t xml:space="preserve">See </w:t>
      </w:r>
      <w:r w:rsidRPr="00704E32">
        <w:t>ITU Radio Regulations, Vo1</w:t>
      </w:r>
      <w:r>
        <w:t>.</w:t>
      </w:r>
      <w:r w:rsidRPr="00704E32">
        <w:t xml:space="preserve"> 1, Article 5, footnote 5.393, at 115.</w:t>
      </w:r>
    </w:p>
  </w:footnote>
  <w:footnote w:id="32">
    <w:p w:rsidR="00B37EA7" w:rsidRPr="00704E32" w:rsidP="00B37EA7" w14:paraId="2A7E4761" w14:textId="77777777">
      <w:pPr>
        <w:tabs>
          <w:tab w:val="left" w:pos="900"/>
          <w:tab w:val="left" w:pos="1134"/>
          <w:tab w:val="left" w:pos="1871"/>
          <w:tab w:val="left" w:pos="2268"/>
        </w:tabs>
        <w:overflowPunct w:val="0"/>
        <w:autoSpaceDE w:val="0"/>
        <w:autoSpaceDN w:val="0"/>
        <w:adjustRightInd w:val="0"/>
        <w:spacing w:after="120"/>
        <w:textAlignment w:val="baseline"/>
        <w:rPr>
          <w:sz w:val="20"/>
        </w:rPr>
      </w:pPr>
      <w:r w:rsidRPr="00704E32">
        <w:rPr>
          <w:rStyle w:val="FootnoteReference"/>
        </w:rPr>
        <w:footnoteRef/>
      </w:r>
      <w:r w:rsidRPr="00704E32">
        <w:rPr>
          <w:sz w:val="20"/>
        </w:rPr>
        <w:t xml:space="preserve"> In pertinent part, footnote US444B states that, i</w:t>
      </w:r>
      <w:r w:rsidRPr="00704E32">
        <w:rPr>
          <w:snapToGrid/>
          <w:kern w:val="0"/>
          <w:sz w:val="20"/>
        </w:rPr>
        <w:t>n the 5091-5150 MHz band, use of the primary aeronautical mobile service allocation by aeronautical telemetry transmissions from aircraft stations (AMT) must be in accordance with Resolution 418 (Rev.WRC-12).  47 CFR § 2.106 footnote US444B.</w:t>
      </w:r>
    </w:p>
  </w:footnote>
  <w:footnote w:id="33">
    <w:p w:rsidR="00B37EA7" w:rsidRPr="00704E32" w:rsidP="00B37EA7" w14:paraId="49850F35" w14:textId="77777777">
      <w:pPr>
        <w:pStyle w:val="CommentText"/>
        <w:spacing w:after="120"/>
      </w:pPr>
      <w:r w:rsidRPr="00704E32">
        <w:rPr>
          <w:rStyle w:val="FootnoteReference"/>
        </w:rPr>
        <w:footnoteRef/>
      </w:r>
      <w:r w:rsidRPr="00704E32">
        <w:t xml:space="preserve"> 47 CFR § 2.106 footnote G132.</w:t>
      </w:r>
    </w:p>
  </w:footnote>
  <w:footnote w:id="34">
    <w:p w:rsidR="00B37EA7" w:rsidRPr="00704E32" w:rsidP="00B37EA7" w14:paraId="10A53C39" w14:textId="77777777">
      <w:pPr>
        <w:pStyle w:val="FootnoteText"/>
      </w:pPr>
      <w:r w:rsidRPr="00704E32">
        <w:rPr>
          <w:rStyle w:val="FootnoteReference"/>
        </w:rPr>
        <w:footnoteRef/>
      </w:r>
      <w:r w:rsidRPr="00704E32">
        <w:t xml:space="preserve"> In each of these footnotes, we also move the decimal point three spaces to the left and delete unneeded zeros.  In footnote US342, we also correct a typographical error by changing from “23.07-23.12 G</w:t>
      </w:r>
      <w:r>
        <w:t>H</w:t>
      </w:r>
      <w:r w:rsidRPr="00704E32">
        <w:t>z” to “23.07-23.12 GHz.”</w:t>
      </w:r>
    </w:p>
  </w:footnote>
  <w:footnote w:id="35">
    <w:p w:rsidR="00B37EA7" w:rsidRPr="00704E32" w:rsidP="00B37EA7" w14:paraId="2E0413A0" w14:textId="77777777">
      <w:pPr>
        <w:tabs>
          <w:tab w:val="num" w:pos="1080"/>
        </w:tabs>
        <w:suppressAutoHyphens/>
        <w:spacing w:after="120"/>
        <w:rPr>
          <w:sz w:val="20"/>
        </w:rPr>
      </w:pPr>
      <w:r w:rsidRPr="00704E32">
        <w:rPr>
          <w:rStyle w:val="FootnoteReference"/>
        </w:rPr>
        <w:footnoteRef/>
      </w:r>
      <w:r w:rsidRPr="00704E32">
        <w:rPr>
          <w:sz w:val="20"/>
        </w:rPr>
        <w:t xml:space="preserve"> Specifically, we make this display change by revising</w:t>
      </w:r>
      <w:r w:rsidRPr="00704E32">
        <w:rPr>
          <w:spacing w:val="-3"/>
          <w:sz w:val="20"/>
        </w:rPr>
        <w:t xml:space="preserve"> footnotes 5.109, 5.110, 5.111, 5.132, 5.133A, 5.134, 5.145, 5.145B, 5.146, 5.147, 5.149, 5.149A, 5.150, 5.151, 5.152, 5.153, 5.154, 5.155, 5.155A, 5.155B, 5.156, 5.156A, 5.157, 5.158, 5.474D, 5.477, 5.478, and 5.479.  This display change is based on the format used in the Radio Regulations.  ITU Radio Regulations, Vol. 1, Article 5, at 35-186.  </w:t>
      </w:r>
    </w:p>
  </w:footnote>
  <w:footnote w:id="36">
    <w:p w:rsidR="00B37EA7" w:rsidRPr="00704E32" w:rsidP="00B37EA7" w14:paraId="6D71AE73" w14:textId="77777777">
      <w:pPr>
        <w:suppressAutoHyphens/>
        <w:spacing w:after="120"/>
        <w:rPr>
          <w:sz w:val="20"/>
        </w:rPr>
      </w:pPr>
      <w:r w:rsidRPr="00704E32">
        <w:rPr>
          <w:rStyle w:val="FootnoteReference"/>
        </w:rPr>
        <w:footnoteRef/>
      </w:r>
      <w:r w:rsidRPr="00704E32">
        <w:rPr>
          <w:sz w:val="20"/>
        </w:rPr>
        <w:t xml:space="preserve"> The heading on the top page of Allocation Table also applies to the bottom page, i.e., every two pages in the Allocation Table are facing pages.  W</w:t>
      </w:r>
      <w:r w:rsidRPr="00704E32">
        <w:rPr>
          <w:rFonts w:eastAsia="Calibri"/>
          <w:snapToGrid/>
          <w:kern w:val="0"/>
          <w:sz w:val="20"/>
        </w:rPr>
        <w:t>e simplify the display of facing pages in the Allocation Table by ending page 19 on the frequency 52 MHz in the Region 1 Table and on the frequency 54 MHz in all other tables (instead of permitting the entries for the 50</w:t>
      </w:r>
      <w:r w:rsidRPr="00704E32">
        <w:rPr>
          <w:rFonts w:eastAsia="Calibri"/>
          <w:snapToGrid/>
          <w:kern w:val="0"/>
          <w:sz w:val="20"/>
        </w:rPr>
        <w:noBreakHyphen/>
        <w:t>54 MHz band in the combined table for Regions 2 and 3 and the non-Federal Table, and the 50-73 MHz band in the Federal Table, to span pages 19 and 20).</w:t>
      </w:r>
    </w:p>
  </w:footnote>
  <w:footnote w:id="37">
    <w:p w:rsidR="00B37EA7" w:rsidRPr="00704E32" w:rsidP="00B37EA7" w14:paraId="3D3E5D00" w14:textId="77777777">
      <w:pPr>
        <w:tabs>
          <w:tab w:val="left" w:pos="243"/>
          <w:tab w:val="left" w:pos="540"/>
        </w:tabs>
        <w:suppressAutoHyphens/>
        <w:spacing w:after="120"/>
        <w:rPr>
          <w:sz w:val="20"/>
        </w:rPr>
      </w:pPr>
      <w:r w:rsidRPr="00704E32">
        <w:rPr>
          <w:rStyle w:val="FootnoteReference"/>
        </w:rPr>
        <w:footnoteRef/>
      </w:r>
      <w:r w:rsidRPr="00704E32">
        <w:rPr>
          <w:sz w:val="20"/>
        </w:rPr>
        <w:t xml:space="preserve"> </w:t>
      </w:r>
      <w:r w:rsidRPr="0038717C">
        <w:rPr>
          <w:sz w:val="20"/>
        </w:rPr>
        <w:t xml:space="preserve">Footnote US108 was recently revised to remove the text that applied to the 3300-3550 MHz band.  </w:t>
      </w:r>
      <w:r w:rsidRPr="0038717C">
        <w:rPr>
          <w:i/>
          <w:iCs/>
          <w:sz w:val="20"/>
        </w:rPr>
        <w:t>Facilitating Shared Use in the 3100-3550 MHz Band</w:t>
      </w:r>
      <w:r w:rsidRPr="0038717C">
        <w:rPr>
          <w:sz w:val="20"/>
        </w:rPr>
        <w:t>, WT Docket No. 19-348, Second Report and Order, Order on Reconsideration, and Order of Proposed Modification, 36 FCC Rcd 5987, 6057, 6060 (</w:t>
      </w:r>
      <w:hyperlink r:id="rId19" w:history="1">
        <w:r w:rsidRPr="0038717C">
          <w:rPr>
            <w:rStyle w:val="Hyperlink"/>
            <w:sz w:val="20"/>
          </w:rPr>
          <w:t>2021</w:t>
        </w:r>
      </w:hyperlink>
      <w:r w:rsidRPr="0038717C">
        <w:rPr>
          <w:sz w:val="20"/>
        </w:rPr>
        <w:t>); 47 CFR § 2.106 footnote US108</w:t>
      </w:r>
      <w:r w:rsidRPr="00704E32">
        <w:rPr>
          <w:sz w:val="20"/>
        </w:rPr>
        <w:t>.</w:t>
      </w:r>
    </w:p>
  </w:footnote>
  <w:footnote w:id="38">
    <w:p w:rsidR="00B37EA7" w:rsidP="00B37EA7" w14:paraId="1C82A025" w14:textId="77777777">
      <w:pPr>
        <w:pStyle w:val="FootnoteText"/>
      </w:pPr>
      <w:r>
        <w:rPr>
          <w:rStyle w:val="FootnoteReference"/>
        </w:rPr>
        <w:footnoteRef/>
      </w:r>
      <w:r>
        <w:t xml:space="preserve"> For consistency in the Allocation Table, we employ the following rules for footnote placement in both the International and U.S. Tables:  The footnote references that appear below the allocated service or services apply to more than one of the allocated services, or to the whole of the allocation concerned.  The footnote references that appear to the right of the name of a service are applicable only to that particular service.  47 CFR § 2.104(h)(5)-(6).</w:t>
      </w:r>
    </w:p>
  </w:footnote>
  <w:footnote w:id="39">
    <w:p w:rsidR="00B37EA7" w:rsidRPr="00704E32" w:rsidP="00B37EA7" w14:paraId="5A46686F" w14:textId="77777777">
      <w:pPr>
        <w:tabs>
          <w:tab w:val="num" w:pos="1080"/>
        </w:tabs>
        <w:suppressAutoHyphens/>
        <w:spacing w:after="120"/>
        <w:rPr>
          <w:sz w:val="20"/>
        </w:rPr>
      </w:pPr>
      <w:r w:rsidRPr="00704E32">
        <w:rPr>
          <w:rStyle w:val="FootnoteReference"/>
        </w:rPr>
        <w:footnoteRef/>
      </w:r>
      <w:r w:rsidRPr="00704E32">
        <w:rPr>
          <w:sz w:val="20"/>
        </w:rPr>
        <w:t xml:space="preserve"> </w:t>
      </w:r>
      <w:r w:rsidRPr="00704E32">
        <w:rPr>
          <w:spacing w:val="-3"/>
          <w:sz w:val="20"/>
        </w:rPr>
        <w:t xml:space="preserve">ITU Radio Regulations, Vol. 1, Article 5, at 122, 132, 150, and 164.  </w:t>
      </w:r>
      <w:r w:rsidRPr="00704E32">
        <w:rPr>
          <w:sz w:val="20"/>
        </w:rPr>
        <w:t xml:space="preserve">Specifically, we correct footnotes:  1) 5.430A </w:t>
      </w:r>
      <w:r w:rsidRPr="00704E32">
        <w:rPr>
          <w:rFonts w:eastAsia="Calibri"/>
          <w:snapToGrid/>
          <w:kern w:val="0"/>
          <w:sz w:val="20"/>
        </w:rPr>
        <w:t>by deleting the last sentence (i.e., “</w:t>
      </w:r>
      <w:r w:rsidRPr="00704E32">
        <w:rPr>
          <w:snapToGrid/>
          <w:kern w:val="0"/>
          <w:sz w:val="20"/>
        </w:rPr>
        <w:t>This allocation is effective from 17 November 2010.”); 2) 5.458 by changing from “6425-7025 MHz” to “6425</w:t>
      </w:r>
      <w:r w:rsidRPr="00704E32">
        <w:rPr>
          <w:snapToGrid/>
          <w:kern w:val="0"/>
          <w:sz w:val="20"/>
        </w:rPr>
        <w:noBreakHyphen/>
        <w:t>7075 MHz” in the last sentence; 3) 5.509D by changing from “19000” to “19 000” in the last sentence; and 4) 5.547 by changing from “Resolution </w:t>
      </w:r>
      <w:r w:rsidRPr="00704E32">
        <w:rPr>
          <w:sz w:val="20"/>
        </w:rPr>
        <w:t>75 (WRC-12)” to “Resolution 75 (Rev.WRC-12)</w:t>
      </w:r>
      <w:r w:rsidRPr="00704E32">
        <w:rPr>
          <w:snapToGrid/>
          <w:kern w:val="0"/>
          <w:sz w:val="20"/>
        </w:rPr>
        <w:t>.”</w:t>
      </w:r>
    </w:p>
  </w:footnote>
  <w:footnote w:id="40">
    <w:p w:rsidR="00B37EA7" w:rsidRPr="00704E32" w:rsidP="00B37EA7" w14:paraId="5A213E9E" w14:textId="77777777">
      <w:pPr>
        <w:pStyle w:val="FootnoteText"/>
      </w:pPr>
      <w:r w:rsidRPr="00704E32">
        <w:rPr>
          <w:rStyle w:val="FootnoteReference"/>
        </w:rPr>
        <w:footnoteRef/>
      </w:r>
      <w:r w:rsidRPr="00704E32">
        <w:t xml:space="preserve"> 47 CFR § 2.106 footnote US52</w:t>
      </w:r>
      <w:r>
        <w:t xml:space="preserve"> paragraph (b)</w:t>
      </w:r>
      <w:r w:rsidRPr="00704E32">
        <w:t>.</w:t>
      </w:r>
    </w:p>
  </w:footnote>
  <w:footnote w:id="41">
    <w:p w:rsidR="00B37EA7" w:rsidP="00B37EA7" w14:paraId="486C1A80" w14:textId="77777777">
      <w:pPr>
        <w:spacing w:after="120"/>
      </w:pPr>
      <w:r>
        <w:rPr>
          <w:rStyle w:val="FootnoteReference"/>
        </w:rPr>
        <w:footnoteRef/>
      </w:r>
      <w:r>
        <w:t xml:space="preserve"> </w:t>
      </w:r>
      <w:r w:rsidRPr="00A37497">
        <w:rPr>
          <w:rFonts w:eastAsia="Calibri"/>
          <w:snapToGrid/>
          <w:kern w:val="0"/>
          <w:sz w:val="20"/>
        </w:rPr>
        <w:t>Recommendation ITU-R M.1371-5 (02-2014) designates channels 75 and 76, otherwise known as AIS 3 and AIS 4, for Long Range Detection of AIS, Earth-to-space.  Recommendation ITU-R M.1371-5 (02-2014), 49, § 4.1.1, 65-67, § 3, Annex 4.  This change was made due to excessive channel loading on AIS 1 and AIS 2 that made ship detection by satellite extremely difficult and could result in a potential safety hazard.</w:t>
      </w:r>
    </w:p>
  </w:footnote>
  <w:footnote w:id="42">
    <w:p w:rsidR="00B37EA7" w:rsidRPr="00704E32" w:rsidP="00B37EA7" w14:paraId="764177F0" w14:textId="77777777">
      <w:pPr>
        <w:spacing w:after="120"/>
        <w:rPr>
          <w:sz w:val="20"/>
        </w:rPr>
      </w:pPr>
      <w:r w:rsidRPr="00704E32">
        <w:rPr>
          <w:rStyle w:val="FootnoteReference"/>
        </w:rPr>
        <w:footnoteRef/>
      </w:r>
      <w:r w:rsidRPr="00704E32">
        <w:rPr>
          <w:sz w:val="20"/>
        </w:rPr>
        <w:t xml:space="preserve"> 47 CFR § 2.106 footnote US100.  Specifically, we u</w:t>
      </w:r>
      <w:r w:rsidRPr="00704E32">
        <w:rPr>
          <w:rFonts w:eastAsia="Calibri"/>
          <w:snapToGrid/>
          <w:kern w:val="0"/>
          <w:sz w:val="20"/>
        </w:rPr>
        <w:t>pdate footnote US100 by removing the expired text in paragraph (b)</w:t>
      </w:r>
      <w:r>
        <w:rPr>
          <w:rFonts w:eastAsia="Calibri"/>
          <w:snapToGrid/>
          <w:kern w:val="0"/>
          <w:sz w:val="20"/>
        </w:rPr>
        <w:t xml:space="preserve"> providing that</w:t>
      </w:r>
      <w:r w:rsidRPr="00704E32">
        <w:rPr>
          <w:snapToGrid/>
          <w:kern w:val="0"/>
          <w:sz w:val="20"/>
        </w:rPr>
        <w:t xml:space="preserve"> the 2345-2360 MHz band </w:t>
      </w:r>
      <w:r>
        <w:rPr>
          <w:snapToGrid/>
          <w:kern w:val="0"/>
          <w:sz w:val="20"/>
        </w:rPr>
        <w:t>would be</w:t>
      </w:r>
      <w:r w:rsidRPr="00704E32">
        <w:rPr>
          <w:snapToGrid/>
          <w:kern w:val="0"/>
          <w:sz w:val="20"/>
        </w:rPr>
        <w:t xml:space="preserve"> available for non-Federal aeronautical telemetering and associated telecommand operations for flight testing of aircraft and missiles until January 1, 2020.</w:t>
      </w:r>
    </w:p>
  </w:footnote>
  <w:footnote w:id="43">
    <w:p w:rsidR="00B37EA7" w:rsidRPr="00704E32" w:rsidP="00B37EA7" w14:paraId="48A3316A" w14:textId="77777777">
      <w:pPr>
        <w:spacing w:after="120"/>
        <w:rPr>
          <w:rFonts w:eastAsia="Calibri"/>
          <w:snapToGrid/>
          <w:kern w:val="0"/>
          <w:sz w:val="20"/>
        </w:rPr>
      </w:pPr>
      <w:r w:rsidRPr="00704E32">
        <w:rPr>
          <w:rStyle w:val="FootnoteReference"/>
        </w:rPr>
        <w:footnoteRef/>
      </w:r>
      <w:r w:rsidRPr="00704E32">
        <w:rPr>
          <w:sz w:val="20"/>
        </w:rPr>
        <w:t xml:space="preserve"> 47 CFR § 2.106 footnote US312.  Specifically, we u</w:t>
      </w:r>
      <w:r w:rsidRPr="00704E32">
        <w:rPr>
          <w:rFonts w:eastAsia="Calibri"/>
          <w:snapToGrid/>
          <w:kern w:val="0"/>
          <w:sz w:val="20"/>
        </w:rPr>
        <w:t>pdate footnote US312 by limiting the use of the frequency 173.075 MHz</w:t>
      </w:r>
      <w:r w:rsidRPr="00704E32">
        <w:rPr>
          <w:snapToGrid/>
          <w:kern w:val="0"/>
          <w:sz w:val="20"/>
        </w:rPr>
        <w:t xml:space="preserve"> by all stolen vehicle recovery systems</w:t>
      </w:r>
      <w:r w:rsidRPr="00704E32">
        <w:rPr>
          <w:rFonts w:eastAsia="Calibri"/>
          <w:snapToGrid/>
          <w:kern w:val="0"/>
          <w:sz w:val="20"/>
        </w:rPr>
        <w:t xml:space="preserve"> to an authorized bandwidth not to exceed 12.5 kilohertz</w:t>
      </w:r>
      <w:r>
        <w:rPr>
          <w:rFonts w:eastAsia="Calibri"/>
          <w:snapToGrid/>
          <w:kern w:val="0"/>
          <w:sz w:val="20"/>
        </w:rPr>
        <w:t xml:space="preserve"> and striking language regarding operations on </w:t>
      </w:r>
      <w:r w:rsidRPr="00704E32">
        <w:rPr>
          <w:rFonts w:eastAsia="Calibri"/>
          <w:snapToGrid/>
          <w:kern w:val="0"/>
          <w:sz w:val="20"/>
        </w:rPr>
        <w:t xml:space="preserve">20 kilohertz </w:t>
      </w:r>
      <w:r>
        <w:rPr>
          <w:rFonts w:eastAsia="Calibri"/>
          <w:snapToGrid/>
          <w:kern w:val="0"/>
          <w:sz w:val="20"/>
        </w:rPr>
        <w:t>that expired on</w:t>
      </w:r>
      <w:r w:rsidRPr="00704E32">
        <w:rPr>
          <w:rFonts w:eastAsia="Calibri"/>
          <w:snapToGrid/>
          <w:kern w:val="0"/>
          <w:sz w:val="20"/>
        </w:rPr>
        <w:t xml:space="preserve"> May 27, 2019.</w:t>
      </w:r>
    </w:p>
  </w:footnote>
  <w:footnote w:id="44">
    <w:p w:rsidR="00B37EA7" w:rsidRPr="00704E32" w:rsidP="00B37EA7" w14:paraId="37AB99D5" w14:textId="77777777">
      <w:pPr>
        <w:spacing w:after="120"/>
        <w:rPr>
          <w:sz w:val="20"/>
        </w:rPr>
      </w:pPr>
      <w:r w:rsidRPr="00704E32">
        <w:rPr>
          <w:rStyle w:val="FootnoteReference"/>
        </w:rPr>
        <w:footnoteRef/>
      </w:r>
      <w:r w:rsidRPr="00704E32">
        <w:rPr>
          <w:sz w:val="20"/>
        </w:rPr>
        <w:t xml:space="preserve"> 47 CFR § 2.106 footnote NG33.  Specifically, we u</w:t>
      </w:r>
      <w:r w:rsidRPr="00704E32">
        <w:rPr>
          <w:rFonts w:eastAsia="Calibri"/>
          <w:snapToGrid/>
          <w:kern w:val="0"/>
          <w:sz w:val="20"/>
        </w:rPr>
        <w:t xml:space="preserve">pdate footnote NG33 by removing the expired text in paragraph (a), i.e., the transition period for full-power and Class A television (TV) station and </w:t>
      </w:r>
      <w:r w:rsidRPr="00704E32">
        <w:rPr>
          <w:rFonts w:eastAsia="Calibri"/>
          <w:sz w:val="20"/>
        </w:rPr>
        <w:t xml:space="preserve">fixed TV broadcast auxiliary station </w:t>
      </w:r>
      <w:r w:rsidRPr="00704E32">
        <w:rPr>
          <w:rFonts w:eastAsia="Calibri"/>
          <w:snapToGrid/>
          <w:kern w:val="0"/>
          <w:sz w:val="20"/>
        </w:rPr>
        <w:t>operations in the 614-698 MHz band has concluded and the band is now used predominately for mobile broadband services.  We also correct a typographical error, i.e., white space devices may operate in the 657</w:t>
      </w:r>
      <w:r w:rsidRPr="00704E32">
        <w:rPr>
          <w:rFonts w:eastAsia="Calibri"/>
          <w:snapToGrid/>
          <w:kern w:val="0"/>
          <w:sz w:val="20"/>
        </w:rPr>
        <w:noBreakHyphen/>
        <w:t>663 MHz band in accordance with section 15.707(a)(2), instead of paragraph (a)(4)</w:t>
      </w:r>
      <w:r>
        <w:rPr>
          <w:rFonts w:eastAsia="Calibri"/>
          <w:snapToGrid/>
          <w:kern w:val="0"/>
          <w:sz w:val="20"/>
        </w:rPr>
        <w:t>, and we simplify the text of the footnote</w:t>
      </w:r>
      <w:r w:rsidRPr="00704E32">
        <w:rPr>
          <w:rFonts w:eastAsia="Calibri"/>
          <w:snapToGrid/>
          <w:kern w:val="0"/>
          <w:sz w:val="20"/>
        </w:rPr>
        <w:t>.  47 CFR § 15.707(a)(2).</w:t>
      </w:r>
    </w:p>
  </w:footnote>
  <w:footnote w:id="45">
    <w:p w:rsidR="00B37EA7" w:rsidRPr="00704E32" w:rsidP="00B37EA7" w14:paraId="4D39508D" w14:textId="77777777">
      <w:pPr>
        <w:pStyle w:val="FootnoteText"/>
      </w:pPr>
      <w:r w:rsidRPr="00704E32">
        <w:rPr>
          <w:rStyle w:val="FootnoteReference"/>
        </w:rPr>
        <w:footnoteRef/>
      </w:r>
      <w:r w:rsidRPr="00704E32">
        <w:t xml:space="preserve"> </w:t>
      </w:r>
      <w:bookmarkStart w:id="2136" w:name="_Hlk57733584"/>
      <w:r w:rsidRPr="00EE1833">
        <w:t>The proposals that are not related to WRC-15 implementation</w:t>
      </w:r>
      <w:bookmarkStart w:id="2137" w:name="_Hlk57738648"/>
      <w:r w:rsidRPr="00EE1833">
        <w:t xml:space="preserve"> are: 1) </w:t>
      </w:r>
      <w:r w:rsidRPr="00EE1833">
        <w:rPr>
          <w:lang w:val="en-GB"/>
        </w:rPr>
        <w:t>restricting the use of the mobile-satellite service (Earth-to-space) in the frequency bands designated for use by the Automatic Identification System (AIS 1-4) to</w:t>
      </w:r>
      <w:r w:rsidRPr="00EE1833">
        <w:rPr>
          <w:rFonts w:eastAsia="Calibri"/>
          <w:bCs/>
        </w:rPr>
        <w:t xml:space="preserve"> non-Federal space station reception of AIS messages;</w:t>
      </w:r>
      <w:r w:rsidRPr="00EE1833">
        <w:t xml:space="preserve"> 2) deleting the broadcasting service allocation from the 700 MHz band; 3) updating the rules to recognize that the transition period for the reallocation of the 18.3</w:t>
      </w:r>
      <w:r w:rsidRPr="00EE1833">
        <w:noBreakHyphen/>
        <w:t>19.3 GHz band from the fixed service to the fixed-satellite service (space-to-Earth) has concluded; and 4)</w:t>
      </w:r>
      <w:bookmarkEnd w:id="2136"/>
      <w:r>
        <w:t xml:space="preserve"> </w:t>
      </w:r>
      <w:r w:rsidRPr="00212F38">
        <w:t>removing eight inactive call signs from footnote NG62</w:t>
      </w:r>
      <w:r w:rsidRPr="00EE1833">
        <w:t>.</w:t>
      </w:r>
      <w:bookmarkEnd w:id="2137"/>
    </w:p>
  </w:footnote>
  <w:footnote w:id="46">
    <w:p w:rsidR="00B37EA7" w:rsidRPr="00704E32" w:rsidP="00B37EA7" w14:paraId="2AD418B3" w14:textId="77777777">
      <w:pPr>
        <w:pStyle w:val="FootnoteText"/>
      </w:pPr>
      <w:r w:rsidRPr="00704E32">
        <w:rPr>
          <w:rStyle w:val="FootnoteReference"/>
        </w:rPr>
        <w:footnoteRef/>
      </w:r>
      <w:r w:rsidRPr="00704E32">
        <w:t xml:space="preserve"> Our rules authorize Emergency Position-Indicating Radio Beacon, Emergency Locator Transmitter, and Personal Locator Beacon transmissions to Federal government satellites that carry Search and Rescue Satellite (SARSAT) receivers.  The National Oceanic and Atmospheric Administration (NOAA) operates polar orbiting and geostationary satellites that carry payloads providing distress alert and location information to appropriate public safety rescue authorities for maritime, aviation, and land users in distress.  47 CFR §§ 80.209(a)(7), 80.905(a)(3)(vi), (a)(4)(vi), 80.1077, 80.1129(c), 87.139(h), 87.147(e), 87.173(b), 87.187(m), 87.195(a), 87.199, 95.2963, and 95.2971.  NTIA WRC-15 Implementation Recommendations, Attachment 1 – Annex 9.1.1, 83-86.</w:t>
      </w:r>
    </w:p>
  </w:footnote>
  <w:footnote w:id="47">
    <w:p w:rsidR="00B37EA7" w:rsidRPr="00704E32" w:rsidP="00B37EA7" w14:paraId="25C45EF3" w14:textId="77777777">
      <w:pPr>
        <w:pStyle w:val="FootnoteText"/>
      </w:pPr>
      <w:r w:rsidRPr="00704E32">
        <w:rPr>
          <w:rStyle w:val="FootnoteReference"/>
        </w:rPr>
        <w:footnoteRef/>
      </w:r>
      <w:r w:rsidRPr="00704E32">
        <w:t xml:space="preserve"> In the companion WRC-19 Order, footnote 5.265 is revised to cross reference Resolution 205 (Rev.WRC</w:t>
      </w:r>
      <w:r w:rsidRPr="00704E32">
        <w:noBreakHyphen/>
        <w:t xml:space="preserve">19), i.e., WRC-19 added </w:t>
      </w:r>
      <w:r w:rsidRPr="00704E32">
        <w:rPr>
          <w:i/>
          <w:iCs/>
        </w:rPr>
        <w:t>noting d)</w:t>
      </w:r>
      <w:r w:rsidRPr="00704E32">
        <w:t xml:space="preserve">, which states “that Report ITU-R SM.1051 provides a </w:t>
      </w:r>
      <w:r w:rsidRPr="00704E32">
        <w:rPr>
          <w:spacing w:val="-1"/>
        </w:rPr>
        <w:t>methodology</w:t>
      </w:r>
      <w:r w:rsidRPr="00704E32">
        <w:t xml:space="preserve"> to </w:t>
      </w:r>
      <w:r w:rsidRPr="00704E32">
        <w:rPr>
          <w:spacing w:val="-1"/>
        </w:rPr>
        <w:t>monitor</w:t>
      </w:r>
      <w:r w:rsidRPr="00704E32">
        <w:t xml:space="preserve"> the electromagnetic environment in the </w:t>
      </w:r>
      <w:r w:rsidRPr="00704E32">
        <w:rPr>
          <w:spacing w:val="-1"/>
        </w:rPr>
        <w:t>adjacent</w:t>
      </w:r>
      <w:r w:rsidRPr="00704E32">
        <w:t xml:space="preserve"> frequency bands 405.9-406 MHz and </w:t>
      </w:r>
      <w:r w:rsidRPr="00704E32">
        <w:rPr>
          <w:spacing w:val="-1"/>
        </w:rPr>
        <w:t>406.1-406.2 MHz).”</w:t>
      </w:r>
      <w:r>
        <w:rPr>
          <w:spacing w:val="-1"/>
        </w:rPr>
        <w:t xml:space="preserve">  </w:t>
      </w:r>
      <w:r>
        <w:t xml:space="preserve">ITU Radio Regulations, Vol. 3, p. 225, Resolution 205 (Rev.WRC-19), </w:t>
      </w:r>
      <w:r w:rsidRPr="00704E32">
        <w:rPr>
          <w:i/>
          <w:iCs/>
        </w:rPr>
        <w:t>noting d)</w:t>
      </w:r>
      <w:r>
        <w:t xml:space="preserve">.  Footnote </w:t>
      </w:r>
      <w:r w:rsidRPr="00AE6406">
        <w:t xml:space="preserve">5.267 </w:t>
      </w:r>
      <w:r>
        <w:t>states that a</w:t>
      </w:r>
      <w:r w:rsidRPr="00AE6406">
        <w:t>ny emission capable of causing harmful interference to the authorized uses of the 406</w:t>
      </w:r>
      <w:r>
        <w:noBreakHyphen/>
      </w:r>
      <w:r w:rsidRPr="00AE6406">
        <w:t xml:space="preserve">406.1 MHz </w:t>
      </w:r>
      <w:r>
        <w:t xml:space="preserve">band </w:t>
      </w:r>
      <w:r w:rsidRPr="00AE6406">
        <w:t>is prohibited.</w:t>
      </w:r>
      <w:r>
        <w:t xml:space="preserve">  47 CFR § 2.106 footnote 5.267.  </w:t>
      </w:r>
    </w:p>
  </w:footnote>
  <w:footnote w:id="48">
    <w:p w:rsidR="00B37EA7" w:rsidP="00B37EA7" w14:paraId="797B5489" w14:textId="77777777">
      <w:pPr>
        <w:pStyle w:val="FootnoteText"/>
      </w:pPr>
      <w:r>
        <w:rPr>
          <w:rStyle w:val="FootnoteReference"/>
        </w:rPr>
        <w:footnoteRef/>
      </w:r>
      <w:r>
        <w:t xml:space="preserve"> </w:t>
      </w:r>
      <w:r w:rsidRPr="005E6CA2">
        <w:t>Assignment (of a radio frequency or radio frequency channel)</w:t>
      </w:r>
      <w:r>
        <w:t xml:space="preserve"> is defined as an a</w:t>
      </w:r>
      <w:r w:rsidRPr="005E6CA2">
        <w:t xml:space="preserve">uthorization given by an administration for a radio station to use a radio frequency or radio frequency channel under specified conditions. </w:t>
      </w:r>
      <w:r>
        <w:t xml:space="preserve">47 CFR § 2.1(c).  In general, </w:t>
      </w:r>
      <w:r w:rsidRPr="00BE3F57">
        <w:t xml:space="preserve">the assignment of frequencies and frequency bands </w:t>
      </w:r>
      <w:r>
        <w:t>must</w:t>
      </w:r>
      <w:r w:rsidRPr="00BE3F57">
        <w:t xml:space="preserve"> be in accordance with the  Allocation</w:t>
      </w:r>
      <w:r>
        <w:t xml:space="preserve"> Table</w:t>
      </w:r>
      <w:r w:rsidRPr="00BE3F57">
        <w:t>.</w:t>
      </w:r>
      <w:r>
        <w:t xml:space="preserve">  47 CFR § 2.102(a).  The radio frequency devices authorized pursuant to </w:t>
      </w:r>
      <w:hyperlink r:id="rId25" w:history="1">
        <w:r>
          <w:rPr>
            <w:rStyle w:val="Hyperlink"/>
          </w:rPr>
          <w:t>47 CFR part 15</w:t>
        </w:r>
      </w:hyperlink>
      <w:r>
        <w:t xml:space="preserve"> are not based on allocated radio services.  47 CFR § 2.105(e) note 1.  The term, short-range radiocommunication devices, is intended to cover radio transmitters that have low capability of causing interference to other radio equipment.  In general, such devices are permitted to operate on a non-interference, no protection from interference basis.  Simple licensing requirements may be applied, e.g. general licenses or general frequency assignments or even license exemption.  </w:t>
      </w:r>
      <w:r w:rsidRPr="00BB45C6">
        <w:rPr>
          <w:i/>
          <w:iCs/>
        </w:rPr>
        <w:t>See</w:t>
      </w:r>
      <w:r>
        <w:t xml:space="preserve"> Recommendation</w:t>
      </w:r>
      <w:r w:rsidRPr="00BB45C6">
        <w:t xml:space="preserve"> ITU-R SM.1538-1</w:t>
      </w:r>
      <w:r>
        <w:t>, Annex 1, p. 2 at 2 (</w:t>
      </w:r>
      <w:r w:rsidRPr="00BB45C6">
        <w:t>Definition of short-range radiocommunication devices</w:t>
      </w:r>
      <w:r>
        <w:t>).  Medical Device Radio Communications (MedRadio) devices, similar to part 15 devices, are short-range devices.</w:t>
      </w:r>
    </w:p>
  </w:footnote>
  <w:footnote w:id="49">
    <w:p w:rsidR="00B37EA7" w:rsidP="00B37EA7" w14:paraId="0B66F7D2" w14:textId="77777777">
      <w:pPr>
        <w:pStyle w:val="FootnoteText"/>
      </w:pPr>
      <w:r>
        <w:rPr>
          <w:rStyle w:val="FootnoteReference"/>
        </w:rPr>
        <w:footnoteRef/>
      </w:r>
      <w:r>
        <w:t xml:space="preserve"> In Resolution 205, WRC-15 (and later WRC-19) resolved to “to request administrations not to make new frequency assignments within the frequency bands 405.9-406.0 MHz and 406.1-406.2 MHz under the mobile and fixed services.”  </w:t>
      </w:r>
      <w:r w:rsidRPr="00B85E39">
        <w:rPr>
          <w:i/>
          <w:iCs/>
        </w:rPr>
        <w:t>Id.</w:t>
      </w:r>
      <w:r>
        <w:t xml:space="preserve"> at </w:t>
      </w:r>
      <w:r w:rsidRPr="00B85E39">
        <w:rPr>
          <w:i/>
          <w:iCs/>
        </w:rPr>
        <w:t>resolves</w:t>
      </w:r>
      <w:r>
        <w:t xml:space="preserve"> 1.</w:t>
      </w:r>
    </w:p>
  </w:footnote>
  <w:footnote w:id="50">
    <w:p w:rsidR="00B37EA7" w:rsidRPr="00704E32" w:rsidP="00B37EA7" w14:paraId="083DE412" w14:textId="77777777">
      <w:pPr>
        <w:pStyle w:val="FootnoteText"/>
      </w:pPr>
      <w:r w:rsidRPr="00704E32">
        <w:rPr>
          <w:rStyle w:val="FootnoteReference"/>
        </w:rPr>
        <w:footnoteRef/>
      </w:r>
      <w:r w:rsidRPr="00704E32">
        <w:t xml:space="preserve"> The 403-406 MHz band is a Federal/non-Federal shared band that is allocated to the meteorological aids service (radiosonde) on a primary basis.  The Commission licenses radiosondes under its part 5 experimental radio service; however, there are currently no active licenses for </w:t>
      </w:r>
      <w:r>
        <w:t xml:space="preserve">non-Federal </w:t>
      </w:r>
      <w:r w:rsidRPr="00704E32">
        <w:t>radiosonde use of the 403-406 MHz band.  47 CFR part 5.</w:t>
      </w:r>
    </w:p>
  </w:footnote>
  <w:footnote w:id="51">
    <w:p w:rsidR="00B37EA7" w:rsidRPr="00704E32" w:rsidP="00B37EA7" w14:paraId="49634388" w14:textId="77777777">
      <w:pPr>
        <w:pStyle w:val="FootnoteText"/>
      </w:pPr>
      <w:r w:rsidRPr="00704E32">
        <w:rPr>
          <w:rStyle w:val="FootnoteReference"/>
        </w:rPr>
        <w:footnoteRef/>
      </w:r>
      <w:r w:rsidRPr="00704E32">
        <w:t xml:space="preserve"> 47 CFR § 2.106 footnotes US13, US55, and US64.</w:t>
      </w:r>
    </w:p>
  </w:footnote>
  <w:footnote w:id="52">
    <w:p w:rsidR="00B37EA7" w:rsidRPr="00704E32" w:rsidP="00B37EA7" w14:paraId="00228CB4" w14:textId="77777777">
      <w:pPr>
        <w:autoSpaceDE w:val="0"/>
        <w:autoSpaceDN w:val="0"/>
        <w:adjustRightInd w:val="0"/>
        <w:spacing w:after="120"/>
        <w:rPr>
          <w:sz w:val="20"/>
        </w:rPr>
      </w:pPr>
      <w:r w:rsidRPr="00704E32">
        <w:rPr>
          <w:rStyle w:val="FootnoteReference"/>
        </w:rPr>
        <w:footnoteRef/>
      </w:r>
      <w:r w:rsidRPr="00704E32">
        <w:rPr>
          <w:sz w:val="20"/>
        </w:rPr>
        <w:t xml:space="preserve"> 47 CFR § 2.106, US64(a).  </w:t>
      </w:r>
    </w:p>
  </w:footnote>
  <w:footnote w:id="53">
    <w:p w:rsidR="00B37EA7" w:rsidRPr="00704E32" w:rsidP="00B37EA7" w14:paraId="487C9621" w14:textId="77777777">
      <w:pPr>
        <w:pStyle w:val="FootnoteText"/>
      </w:pPr>
      <w:r w:rsidRPr="00704E32">
        <w:rPr>
          <w:rStyle w:val="FootnoteReference"/>
        </w:rPr>
        <w:footnoteRef/>
      </w:r>
      <w:r w:rsidRPr="00704E32">
        <w:t xml:space="preserve"> See 47 CFR §§ 95.2505 (MedRadio is defined as an ultra-low power radio service), 95.2567 (radiated power limited to a maximum of 25 microwatts M-EIRP, 95.2503 [MedRadio equivalent isotropically radiated power]).</w:t>
      </w:r>
      <w:r>
        <w:t xml:space="preserve">  </w:t>
      </w:r>
      <w:r w:rsidRPr="00704E32">
        <w:t xml:space="preserve">“Licensed-by-rule” means that an authorized user can access the entire available spectrum without an individual station license document and is instead authorized to operate as long as the operations are in accordance with the applicable service rules.  </w:t>
      </w:r>
      <w:r w:rsidRPr="00704E32">
        <w:rPr>
          <w:i/>
          <w:iCs/>
        </w:rPr>
        <w:t xml:space="preserve">See </w:t>
      </w:r>
      <w:r w:rsidRPr="00704E32">
        <w:t xml:space="preserve">47 U.S.C. § 307(e).  Thus, while all spectrum use is shared among users who meet the eligibility and technical qualifications and no one has exclusive rights to any portion of the spectrum, those users are collectively afforded interference protection </w:t>
      </w:r>
      <w:r w:rsidRPr="00704E32">
        <w:rPr>
          <w:i/>
          <w:iCs/>
        </w:rPr>
        <w:t xml:space="preserve">vis-à-vis </w:t>
      </w:r>
      <w:r w:rsidRPr="00704E32">
        <w:t>other services, based on the allocation status under which they operate.</w:t>
      </w:r>
    </w:p>
  </w:footnote>
  <w:footnote w:id="54">
    <w:p w:rsidR="00B37EA7" w:rsidRPr="00704E32" w:rsidP="00B37EA7" w14:paraId="6E98476E" w14:textId="77777777">
      <w:pPr>
        <w:pStyle w:val="FootnoteText"/>
      </w:pPr>
      <w:r w:rsidRPr="00704E32">
        <w:rPr>
          <w:rStyle w:val="FootnoteReference"/>
        </w:rPr>
        <w:footnoteRef/>
      </w:r>
      <w:r w:rsidRPr="00704E32">
        <w:t xml:space="preserve"> 47 CFR §§ 2.106 footnote US13,</w:t>
      </w:r>
      <w:r w:rsidRPr="00704E32">
        <w:rPr>
          <w:w w:val="101"/>
        </w:rPr>
        <w:t xml:space="preserve"> 90.265(a), (a)(8)</w:t>
      </w:r>
      <w:r w:rsidRPr="00704E32">
        <w:t>.</w:t>
      </w:r>
    </w:p>
  </w:footnote>
  <w:footnote w:id="55">
    <w:p w:rsidR="00B37EA7" w:rsidRPr="00704E32" w:rsidP="00B37EA7" w14:paraId="62F92E36" w14:textId="77777777">
      <w:pPr>
        <w:pStyle w:val="FootnoteText"/>
        <w:rPr>
          <w:w w:val="101"/>
        </w:rPr>
      </w:pPr>
      <w:r w:rsidRPr="00704E32">
        <w:rPr>
          <w:rStyle w:val="FootnoteReference"/>
        </w:rPr>
        <w:footnoteRef/>
      </w:r>
      <w:r w:rsidRPr="00704E32">
        <w:t xml:space="preserve"> As of </w:t>
      </w:r>
      <w:r>
        <w:t>April 18, 2023</w:t>
      </w:r>
      <w:r w:rsidRPr="00704E32">
        <w:t xml:space="preserve">, </w:t>
      </w:r>
      <w:r w:rsidRPr="00704E32">
        <w:rPr>
          <w:w w:val="101"/>
        </w:rPr>
        <w:t>6</w:t>
      </w:r>
      <w:r>
        <w:rPr>
          <w:w w:val="101"/>
        </w:rPr>
        <w:t>3</w:t>
      </w:r>
      <w:r w:rsidRPr="00704E32">
        <w:rPr>
          <w:w w:val="101"/>
        </w:rPr>
        <w:t xml:space="preserve"> licenses in the Commission’s Universal Licensing System authorized operation in the 406.1</w:t>
      </w:r>
      <w:r>
        <w:rPr>
          <w:w w:val="101"/>
        </w:rPr>
        <w:t>25</w:t>
      </w:r>
      <w:r w:rsidRPr="00704E32">
        <w:rPr>
          <w:w w:val="101"/>
        </w:rPr>
        <w:noBreakHyphen/>
        <w:t>406.</w:t>
      </w:r>
      <w:r>
        <w:rPr>
          <w:w w:val="101"/>
        </w:rPr>
        <w:t>175</w:t>
      </w:r>
      <w:r w:rsidRPr="00704E32">
        <w:rPr>
          <w:w w:val="101"/>
        </w:rPr>
        <w:t xml:space="preserve"> MHz band.  This Notice does not modify those licenses.</w:t>
      </w:r>
    </w:p>
  </w:footnote>
  <w:footnote w:id="56">
    <w:p w:rsidR="00B37EA7" w:rsidRPr="00704E32" w:rsidP="00B37EA7" w14:paraId="0C6EB326" w14:textId="77777777">
      <w:pPr>
        <w:pStyle w:val="FootnoteText"/>
      </w:pPr>
      <w:r w:rsidRPr="00704E32">
        <w:rPr>
          <w:rStyle w:val="FootnoteReference"/>
        </w:rPr>
        <w:footnoteRef/>
      </w:r>
      <w:r w:rsidRPr="00704E32">
        <w:t xml:space="preserve"> </w:t>
      </w:r>
      <w:r w:rsidRPr="00704E32">
        <w:rPr>
          <w:i/>
          <w:iCs/>
        </w:rPr>
        <w:t xml:space="preserve">See </w:t>
      </w:r>
      <w:r w:rsidRPr="00704E32">
        <w:t>National Telecommunications and Information Administration’s Manual of Regulations and Procedures for Federal Radio Frequency Management</w:t>
      </w:r>
      <w:r w:rsidRPr="00704E32">
        <w:rPr>
          <w:i/>
          <w:iCs/>
        </w:rPr>
        <w:t xml:space="preserve"> </w:t>
      </w:r>
      <w:r w:rsidRPr="00704E32">
        <w:rPr>
          <w:iCs/>
        </w:rPr>
        <w:t>(</w:t>
      </w:r>
      <w:r w:rsidRPr="00704E32">
        <w:rPr>
          <w:i/>
          <w:iCs/>
        </w:rPr>
        <w:t>NTIA Manual</w:t>
      </w:r>
      <w:r w:rsidRPr="00704E32">
        <w:rPr>
          <w:iCs/>
        </w:rPr>
        <w:t>)</w:t>
      </w:r>
      <w:r w:rsidRPr="00704E32">
        <w:t xml:space="preserve">, </w:t>
      </w:r>
      <w:r>
        <w:t>2021</w:t>
      </w:r>
      <w:r w:rsidRPr="00704E32">
        <w:t xml:space="preserve"> Edition, section 4.3.16, at pages 4-</w:t>
      </w:r>
      <w:r>
        <w:t>280</w:t>
      </w:r>
      <w:r w:rsidRPr="00704E32">
        <w:t xml:space="preserve"> and 4-</w:t>
      </w:r>
      <w:r>
        <w:t>281</w:t>
      </w:r>
      <w:r w:rsidRPr="00704E32">
        <w:t>.</w:t>
      </w:r>
    </w:p>
  </w:footnote>
  <w:footnote w:id="57">
    <w:p w:rsidR="00B37EA7" w:rsidRPr="00704E32" w:rsidP="00B37EA7" w14:paraId="0DDB7101" w14:textId="77777777">
      <w:pPr>
        <w:pStyle w:val="FootnoteText"/>
      </w:pPr>
      <w:r w:rsidRPr="00704E32">
        <w:rPr>
          <w:rStyle w:val="FootnoteReference"/>
        </w:rPr>
        <w:footnoteRef/>
      </w:r>
      <w:r w:rsidRPr="00704E32">
        <w:t xml:space="preserve"> </w:t>
      </w:r>
      <w:r w:rsidRPr="00704E32">
        <w:rPr>
          <w:w w:val="101"/>
        </w:rPr>
        <w:t>This proposed revision of US117 was overlooked when the Commission originally adopted US55.</w:t>
      </w:r>
    </w:p>
  </w:footnote>
  <w:footnote w:id="58">
    <w:p w:rsidR="00B37EA7" w:rsidRPr="00704E32" w:rsidP="00B37EA7" w14:paraId="368AEFAE" w14:textId="77777777">
      <w:pPr>
        <w:pStyle w:val="FootnoteText"/>
      </w:pPr>
      <w:r w:rsidRPr="00704E32">
        <w:rPr>
          <w:rStyle w:val="FootnoteReference"/>
        </w:rPr>
        <w:footnoteRef/>
      </w:r>
      <w:r w:rsidRPr="00704E32">
        <w:t xml:space="preserve"> Footnote 5.268 limits the power flux-density (PFD) at the surface of the Earth to maximum specified values        (–153 to –148 dBW/m² in a 4 kilohertz bandwidth) depending on the angle of arrival and prohibits stations in the space research service from claiming protection from, or constraining the use and development of, stations of the fixed and mobile services.  47 CFR § 2.106 footnote 5.268.</w:t>
      </w:r>
    </w:p>
  </w:footnote>
  <w:footnote w:id="59">
    <w:p w:rsidR="00B37EA7" w:rsidRPr="00704E32" w:rsidP="00B37EA7" w14:paraId="0B19C885" w14:textId="77777777">
      <w:pPr>
        <w:pStyle w:val="FootnoteText"/>
      </w:pPr>
      <w:r w:rsidRPr="00704E32">
        <w:rPr>
          <w:rStyle w:val="FootnoteReference"/>
        </w:rPr>
        <w:footnoteRef/>
      </w:r>
      <w:r w:rsidRPr="00704E32">
        <w:t xml:space="preserve"> 47 CFR § 2.106, US64(b); see </w:t>
      </w:r>
      <w:r w:rsidRPr="00704E32">
        <w:rPr>
          <w:i/>
          <w:iCs/>
        </w:rPr>
        <w:t>supra</w:t>
      </w:r>
      <w:r w:rsidRPr="00704E32">
        <w:t xml:space="preserve"> </w:t>
      </w:r>
      <w:r w:rsidRPr="000A3D4E">
        <w:t xml:space="preserve">note </w:t>
      </w:r>
      <w:r w:rsidRPr="000A3D4E">
        <w:fldChar w:fldCharType="begin"/>
      </w:r>
      <w:r w:rsidRPr="000A3D4E">
        <w:instrText xml:space="preserve"> NOTEREF _Ref68552968 \h </w:instrText>
      </w:r>
      <w:r w:rsidRPr="000A3D4E">
        <w:fldChar w:fldCharType="separate"/>
      </w:r>
      <w:r>
        <w:t>50</w:t>
      </w:r>
      <w:r w:rsidRPr="000A3D4E">
        <w:fldChar w:fldCharType="end"/>
      </w:r>
      <w:r w:rsidRPr="00704E32">
        <w:t>.</w:t>
      </w:r>
    </w:p>
  </w:footnote>
  <w:footnote w:id="60">
    <w:p w:rsidR="00B37EA7" w:rsidRPr="00704E32" w:rsidP="00B37EA7" w14:paraId="772E55C7" w14:textId="77777777">
      <w:pPr>
        <w:pStyle w:val="FootnoteText"/>
      </w:pPr>
      <w:r w:rsidRPr="00704E32">
        <w:rPr>
          <w:rStyle w:val="FootnoteReference"/>
        </w:rPr>
        <w:footnoteRef/>
      </w:r>
      <w:r w:rsidRPr="00704E32">
        <w:t xml:space="preserve"> NTIA’s “</w:t>
      </w:r>
      <w:hyperlink r:id="rId26" w:history="1">
        <w:r w:rsidRPr="00704E32">
          <w:rPr>
            <w:rStyle w:val="Hyperlink"/>
          </w:rPr>
          <w:t>Federal Government Spectrum Use Reports 225 MHz – 7.125 GHz</w:t>
        </w:r>
      </w:hyperlink>
      <w:r w:rsidRPr="00704E32">
        <w:rPr>
          <w:color w:val="102846"/>
        </w:rPr>
        <w:t xml:space="preserve">,” </w:t>
      </w:r>
      <w:hyperlink r:id="rId27" w:history="1">
        <w:r w:rsidRPr="00704E32">
          <w:rPr>
            <w:rStyle w:val="Hyperlink"/>
          </w:rPr>
          <w:t>410-420 MHz</w:t>
        </w:r>
      </w:hyperlink>
      <w:r w:rsidRPr="00704E32">
        <w:rPr>
          <w:color w:val="102846"/>
        </w:rPr>
        <w:t>, at 13 no. 4c.</w:t>
      </w:r>
      <w:r w:rsidRPr="00704E32">
        <w:t xml:space="preserve"> (last visited </w:t>
      </w:r>
      <w:r>
        <w:t>Feb. 28, 2022</w:t>
      </w:r>
      <w:r w:rsidRPr="00704E32">
        <w:t>).</w:t>
      </w:r>
    </w:p>
  </w:footnote>
  <w:footnote w:id="61">
    <w:p w:rsidR="00B37EA7" w:rsidRPr="00704E32" w:rsidP="00B37EA7" w14:paraId="479DADBA" w14:textId="77777777">
      <w:pPr>
        <w:tabs>
          <w:tab w:val="left" w:pos="810"/>
          <w:tab w:val="left" w:pos="1080"/>
        </w:tabs>
        <w:suppressAutoHyphens/>
        <w:spacing w:after="120"/>
        <w:rPr>
          <w:sz w:val="20"/>
        </w:rPr>
      </w:pPr>
      <w:r w:rsidRPr="00704E32">
        <w:rPr>
          <w:rStyle w:val="FootnoteReference"/>
        </w:rPr>
        <w:footnoteRef/>
      </w:r>
      <w:r w:rsidRPr="00704E32">
        <w:rPr>
          <w:sz w:val="20"/>
        </w:rPr>
        <w:t xml:space="preserve"> 47 CFR § 2.106 footnotes US13, US55, US64(b).</w:t>
      </w:r>
    </w:p>
  </w:footnote>
  <w:footnote w:id="62">
    <w:p w:rsidR="00B37EA7" w:rsidRPr="00704E32" w:rsidP="00B37EA7" w14:paraId="071E8AEC" w14:textId="77777777">
      <w:pPr>
        <w:pStyle w:val="FootnoteText"/>
      </w:pPr>
      <w:r w:rsidRPr="00704E32">
        <w:rPr>
          <w:rStyle w:val="FootnoteReference"/>
        </w:rPr>
        <w:footnoteRef/>
      </w:r>
      <w:r w:rsidRPr="00704E32">
        <w:t xml:space="preserve"> NTIA recommends we adopt this proposal.  NTIA WRC-15 Implementation Recommendations, Attachment 1 – Annex 1.13, 66.</w:t>
      </w:r>
    </w:p>
  </w:footnote>
  <w:footnote w:id="63">
    <w:p w:rsidR="00B37EA7" w:rsidRPr="00704E32" w:rsidP="00B37EA7" w14:paraId="39C424C0" w14:textId="77777777">
      <w:pPr>
        <w:pStyle w:val="FootnoteText"/>
      </w:pPr>
      <w:r w:rsidRPr="00704E32">
        <w:rPr>
          <w:rStyle w:val="FootnoteReference"/>
        </w:rPr>
        <w:footnoteRef/>
      </w:r>
      <w:r w:rsidRPr="00704E32">
        <w:t xml:space="preserve"> </w:t>
      </w:r>
      <w:r>
        <w:t>F</w:t>
      </w:r>
      <w:r w:rsidRPr="00704E32">
        <w:t>ootnote 5.328AA states that:  1) stations must operate in accordance with recognized international aeronautical standards; 2) stations in the aero</w:t>
      </w:r>
      <w:r w:rsidRPr="00704E32">
        <w:rPr>
          <w:spacing w:val="-1"/>
        </w:rPr>
        <w:t>n</w:t>
      </w:r>
      <w:r w:rsidRPr="00704E32">
        <w:t>a</w:t>
      </w:r>
      <w:r w:rsidRPr="00704E32">
        <w:rPr>
          <w:spacing w:val="-1"/>
        </w:rPr>
        <w:t>u</w:t>
      </w:r>
      <w:r w:rsidRPr="00704E32">
        <w:t>tical</w:t>
      </w:r>
      <w:r w:rsidRPr="00704E32">
        <w:rPr>
          <w:spacing w:val="21"/>
        </w:rPr>
        <w:t xml:space="preserve"> m</w:t>
      </w:r>
      <w:r w:rsidRPr="00704E32">
        <w:t>obil</w:t>
      </w:r>
      <w:r w:rsidRPr="00704E32">
        <w:rPr>
          <w:spacing w:val="3"/>
        </w:rPr>
        <w:t>e</w:t>
      </w:r>
      <w:r w:rsidRPr="00704E32">
        <w:rPr>
          <w:spacing w:val="3"/>
        </w:rPr>
        <w:noBreakHyphen/>
      </w:r>
      <w:r w:rsidRPr="00704E32">
        <w:t>sat</w:t>
      </w:r>
      <w:r w:rsidRPr="00704E32">
        <w:rPr>
          <w:spacing w:val="2"/>
        </w:rPr>
        <w:t>e</w:t>
      </w:r>
      <w:r w:rsidRPr="00704E32">
        <w:t>llite</w:t>
      </w:r>
      <w:r w:rsidRPr="00704E32">
        <w:rPr>
          <w:spacing w:val="22"/>
        </w:rPr>
        <w:t xml:space="preserve"> </w:t>
      </w:r>
      <w:r w:rsidRPr="00704E32">
        <w:t>(</w:t>
      </w:r>
      <w:r w:rsidRPr="00704E32">
        <w:rPr>
          <w:spacing w:val="-1"/>
        </w:rPr>
        <w:t>route</w:t>
      </w:r>
      <w:r w:rsidRPr="00704E32">
        <w:t>)</w:t>
      </w:r>
      <w:r w:rsidRPr="00704E32">
        <w:rPr>
          <w:spacing w:val="9"/>
        </w:rPr>
        <w:t xml:space="preserve"> s</w:t>
      </w:r>
      <w:r w:rsidRPr="00704E32">
        <w:rPr>
          <w:w w:val="102"/>
        </w:rPr>
        <w:t>er</w:t>
      </w:r>
      <w:r w:rsidRPr="00704E32">
        <w:rPr>
          <w:spacing w:val="-1"/>
          <w:w w:val="102"/>
        </w:rPr>
        <w:t>v</w:t>
      </w:r>
      <w:r w:rsidRPr="00704E32">
        <w:rPr>
          <w:w w:val="102"/>
        </w:rPr>
        <w:t xml:space="preserve">ice </w:t>
      </w:r>
      <w:r w:rsidRPr="00704E32">
        <w:t>operating in the band s</w:t>
      </w:r>
      <w:r w:rsidRPr="00704E32">
        <w:rPr>
          <w:spacing w:val="-1"/>
        </w:rPr>
        <w:t>h</w:t>
      </w:r>
      <w:r w:rsidRPr="00704E32">
        <w:t>a</w:t>
      </w:r>
      <w:r w:rsidRPr="00704E32">
        <w:rPr>
          <w:spacing w:val="2"/>
        </w:rPr>
        <w:t>l</w:t>
      </w:r>
      <w:r w:rsidRPr="00704E32">
        <w:t>l</w:t>
      </w:r>
      <w:r w:rsidRPr="00704E32">
        <w:rPr>
          <w:spacing w:val="4"/>
        </w:rPr>
        <w:t xml:space="preserve"> </w:t>
      </w:r>
      <w:r w:rsidRPr="00704E32">
        <w:rPr>
          <w:spacing w:val="-1"/>
        </w:rPr>
        <w:t>n</w:t>
      </w:r>
      <w:r w:rsidRPr="00704E32">
        <w:rPr>
          <w:spacing w:val="1"/>
        </w:rPr>
        <w:t>o</w:t>
      </w:r>
      <w:r w:rsidRPr="00704E32">
        <w:t>t</w:t>
      </w:r>
      <w:r w:rsidRPr="00704E32">
        <w:rPr>
          <w:spacing w:val="2"/>
        </w:rPr>
        <w:t xml:space="preserve"> </w:t>
      </w:r>
      <w:r w:rsidRPr="00704E32">
        <w:t>cla</w:t>
      </w:r>
      <w:r w:rsidRPr="00704E32">
        <w:rPr>
          <w:spacing w:val="2"/>
        </w:rPr>
        <w:t>i</w:t>
      </w:r>
      <w:r w:rsidRPr="00704E32">
        <w:t>m</w:t>
      </w:r>
      <w:r w:rsidRPr="00704E32">
        <w:rPr>
          <w:spacing w:val="2"/>
        </w:rPr>
        <w:t xml:space="preserve"> </w:t>
      </w:r>
      <w:r w:rsidRPr="00704E32">
        <w:t>protecti</w:t>
      </w:r>
      <w:r w:rsidRPr="00704E32">
        <w:rPr>
          <w:spacing w:val="1"/>
        </w:rPr>
        <w:t>o</w:t>
      </w:r>
      <w:r w:rsidRPr="00704E32">
        <w:t>n</w:t>
      </w:r>
      <w:r w:rsidRPr="00704E32">
        <w:rPr>
          <w:spacing w:val="9"/>
        </w:rPr>
        <w:t xml:space="preserve"> </w:t>
      </w:r>
      <w:r w:rsidRPr="00704E32">
        <w:rPr>
          <w:spacing w:val="-1"/>
        </w:rPr>
        <w:t>f</w:t>
      </w:r>
      <w:r w:rsidRPr="00704E32">
        <w:t>r</w:t>
      </w:r>
      <w:r w:rsidRPr="00704E32">
        <w:rPr>
          <w:spacing w:val="2"/>
        </w:rPr>
        <w:t>o</w:t>
      </w:r>
      <w:r w:rsidRPr="00704E32">
        <w:t>m</w:t>
      </w:r>
      <w:r w:rsidRPr="00704E32">
        <w:rPr>
          <w:spacing w:val="1"/>
        </w:rPr>
        <w:t xml:space="preserve"> </w:t>
      </w:r>
      <w:r w:rsidRPr="00704E32">
        <w:rPr>
          <w:w w:val="102"/>
        </w:rPr>
        <w:t>stati</w:t>
      </w:r>
      <w:r w:rsidRPr="00704E32">
        <w:rPr>
          <w:spacing w:val="2"/>
          <w:w w:val="102"/>
        </w:rPr>
        <w:t>o</w:t>
      </w:r>
      <w:r w:rsidRPr="00704E32">
        <w:rPr>
          <w:spacing w:val="-1"/>
          <w:w w:val="102"/>
        </w:rPr>
        <w:t>n</w:t>
      </w:r>
      <w:r w:rsidRPr="00704E32">
        <w:rPr>
          <w:w w:val="102"/>
        </w:rPr>
        <w:t xml:space="preserve">s </w:t>
      </w:r>
      <w:r w:rsidRPr="00704E32">
        <w:t>operati</w:t>
      </w:r>
      <w:r w:rsidRPr="00704E32">
        <w:rPr>
          <w:spacing w:val="-1"/>
        </w:rPr>
        <w:t>n</w:t>
      </w:r>
      <w:r w:rsidRPr="00704E32">
        <w:t>g</w:t>
      </w:r>
      <w:r w:rsidRPr="00704E32">
        <w:rPr>
          <w:spacing w:val="11"/>
        </w:rPr>
        <w:t xml:space="preserve"> </w:t>
      </w:r>
      <w:r w:rsidRPr="00704E32">
        <w:t>in</w:t>
      </w:r>
      <w:r w:rsidRPr="00704E32">
        <w:rPr>
          <w:spacing w:val="2"/>
        </w:rPr>
        <w:t xml:space="preserve"> </w:t>
      </w:r>
      <w:r w:rsidRPr="00704E32">
        <w:rPr>
          <w:spacing w:val="1"/>
        </w:rPr>
        <w:t>t</w:t>
      </w:r>
      <w:r w:rsidRPr="00704E32">
        <w:rPr>
          <w:spacing w:val="-1"/>
        </w:rPr>
        <w:t>h</w:t>
      </w:r>
      <w:r w:rsidRPr="00704E32">
        <w:t>e</w:t>
      </w:r>
      <w:r w:rsidRPr="00704E32">
        <w:rPr>
          <w:spacing w:val="4"/>
        </w:rPr>
        <w:t xml:space="preserve"> </w:t>
      </w:r>
      <w:r w:rsidRPr="00704E32">
        <w:t>aero</w:t>
      </w:r>
      <w:r w:rsidRPr="00704E32">
        <w:rPr>
          <w:spacing w:val="-1"/>
        </w:rPr>
        <w:t>n</w:t>
      </w:r>
      <w:r w:rsidRPr="00704E32">
        <w:rPr>
          <w:spacing w:val="2"/>
        </w:rPr>
        <w:t>a</w:t>
      </w:r>
      <w:r w:rsidRPr="00704E32">
        <w:rPr>
          <w:spacing w:val="-1"/>
        </w:rPr>
        <w:t>u</w:t>
      </w:r>
      <w:r w:rsidRPr="00704E32">
        <w:t>tical</w:t>
      </w:r>
      <w:r w:rsidRPr="00704E32">
        <w:rPr>
          <w:spacing w:val="16"/>
        </w:rPr>
        <w:t xml:space="preserve"> </w:t>
      </w:r>
      <w:r w:rsidRPr="00704E32">
        <w:rPr>
          <w:spacing w:val="2"/>
        </w:rPr>
        <w:t>r</w:t>
      </w:r>
      <w:r w:rsidRPr="00704E32">
        <w:t>a</w:t>
      </w:r>
      <w:r w:rsidRPr="00704E32">
        <w:rPr>
          <w:spacing w:val="1"/>
        </w:rPr>
        <w:t>d</w:t>
      </w:r>
      <w:r w:rsidRPr="00704E32">
        <w:t>io</w:t>
      </w:r>
      <w:r w:rsidRPr="00704E32">
        <w:rPr>
          <w:spacing w:val="-1"/>
        </w:rPr>
        <w:t>n</w:t>
      </w:r>
      <w:r w:rsidRPr="00704E32">
        <w:t>av</w:t>
      </w:r>
      <w:r w:rsidRPr="00704E32">
        <w:rPr>
          <w:spacing w:val="2"/>
        </w:rPr>
        <w:t>i</w:t>
      </w:r>
      <w:r w:rsidRPr="00704E32">
        <w:rPr>
          <w:spacing w:val="-1"/>
        </w:rPr>
        <w:t>g</w:t>
      </w:r>
      <w:r w:rsidRPr="00704E32">
        <w:t>ation</w:t>
      </w:r>
      <w:r w:rsidRPr="00704E32">
        <w:rPr>
          <w:spacing w:val="20"/>
        </w:rPr>
        <w:t xml:space="preserve"> </w:t>
      </w:r>
      <w:r w:rsidRPr="00704E32">
        <w:t>ser</w:t>
      </w:r>
      <w:r w:rsidRPr="00704E32">
        <w:rPr>
          <w:spacing w:val="-1"/>
        </w:rPr>
        <w:t>v</w:t>
      </w:r>
      <w:r w:rsidRPr="00704E32">
        <w:t xml:space="preserve">ice; and 3) Resolution 425 (WRC-15) shall apply).  </w:t>
      </w:r>
      <w:r>
        <w:t xml:space="preserve">47 CFR § 2.106 footnote 5.328AA.  </w:t>
      </w:r>
      <w:r w:rsidRPr="00704E32">
        <w:t xml:space="preserve">In the companion WRC-19 Order, we update footnote 5.328AA by cross referencing the current version of Resolution 425, i.e., “(Rev.WRC-19)” instead of the superseded version, i.e., “(Rev.WRC-15).”  </w:t>
      </w:r>
      <w:r w:rsidRPr="00704E32">
        <w:rPr>
          <w:i/>
          <w:w w:val="101"/>
        </w:rPr>
        <w:t xml:space="preserve">See also </w:t>
      </w:r>
      <w:r w:rsidRPr="00704E32">
        <w:t xml:space="preserve">NTIA WRC-15 </w:t>
      </w:r>
      <w:r w:rsidRPr="00704E32">
        <w:rPr>
          <w:iCs/>
        </w:rPr>
        <w:t>Implementation</w:t>
      </w:r>
      <w:r w:rsidRPr="00704E32">
        <w:t xml:space="preserve"> Recommendations, Attachment 1 – Annex GFT/IFF, 104, and Attachment 2 – US128, 107; and ITU </w:t>
      </w:r>
      <w:r w:rsidRPr="00704E32">
        <w:rPr>
          <w:w w:val="101"/>
        </w:rPr>
        <w:t>Radio Regulations, Resolution 425 (WRC-15), at 281-282.</w:t>
      </w:r>
    </w:p>
  </w:footnote>
  <w:footnote w:id="64">
    <w:p w:rsidR="00B37EA7" w:rsidRPr="00704E32" w:rsidP="00B37EA7" w14:paraId="34C2A940" w14:textId="77777777">
      <w:pPr>
        <w:pStyle w:val="FootnoteText"/>
      </w:pPr>
      <w:r w:rsidRPr="00704E32">
        <w:rPr>
          <w:rStyle w:val="FootnoteReference"/>
        </w:rPr>
        <w:footnoteRef/>
      </w:r>
      <w:r w:rsidRPr="00704E32">
        <w:t xml:space="preserve"> 47 CFR § 2.106.  Under footnote 5.327A, use of t</w:t>
      </w:r>
      <w:r w:rsidRPr="00704E32">
        <w:rPr>
          <w:spacing w:val="-1"/>
        </w:rPr>
        <w:t>h</w:t>
      </w:r>
      <w:r w:rsidRPr="00704E32">
        <w:t>e</w:t>
      </w:r>
      <w:r w:rsidRPr="00704E32">
        <w:rPr>
          <w:spacing w:val="3"/>
        </w:rPr>
        <w:t xml:space="preserve"> </w:t>
      </w:r>
      <w:r w:rsidRPr="00704E32">
        <w:t>aero</w:t>
      </w:r>
      <w:r w:rsidRPr="00704E32">
        <w:rPr>
          <w:spacing w:val="-1"/>
        </w:rPr>
        <w:t>n</w:t>
      </w:r>
      <w:r w:rsidRPr="00704E32">
        <w:rPr>
          <w:spacing w:val="2"/>
        </w:rPr>
        <w:t>a</w:t>
      </w:r>
      <w:r w:rsidRPr="00704E32">
        <w:rPr>
          <w:spacing w:val="-1"/>
        </w:rPr>
        <w:t>u</w:t>
      </w:r>
      <w:r w:rsidRPr="00704E32">
        <w:t>tical</w:t>
      </w:r>
      <w:r w:rsidRPr="00704E32">
        <w:rPr>
          <w:spacing w:val="16"/>
        </w:rPr>
        <w:t xml:space="preserve"> </w:t>
      </w:r>
      <w:r w:rsidRPr="00704E32">
        <w:rPr>
          <w:spacing w:val="-3"/>
        </w:rPr>
        <w:t>m</w:t>
      </w:r>
      <w:r w:rsidRPr="00704E32">
        <w:t>obile</w:t>
      </w:r>
      <w:r w:rsidRPr="00704E32">
        <w:rPr>
          <w:spacing w:val="8"/>
        </w:rPr>
        <w:t xml:space="preserve"> </w:t>
      </w:r>
      <w:r w:rsidRPr="00704E32">
        <w:t>(route)</w:t>
      </w:r>
      <w:r w:rsidRPr="00704E32">
        <w:rPr>
          <w:spacing w:val="4"/>
        </w:rPr>
        <w:t xml:space="preserve"> </w:t>
      </w:r>
      <w:r w:rsidRPr="00704E32">
        <w:t>ser</w:t>
      </w:r>
      <w:r w:rsidRPr="00704E32">
        <w:rPr>
          <w:spacing w:val="-1"/>
        </w:rPr>
        <w:t>v</w:t>
      </w:r>
      <w:r w:rsidRPr="00704E32">
        <w:t>ice</w:t>
      </w:r>
      <w:r w:rsidRPr="00704E32">
        <w:rPr>
          <w:spacing w:val="8"/>
        </w:rPr>
        <w:t xml:space="preserve"> allocation is limited </w:t>
      </w:r>
      <w:r w:rsidRPr="00704E32">
        <w:t>to</w:t>
      </w:r>
      <w:r w:rsidRPr="00704E32">
        <w:rPr>
          <w:spacing w:val="2"/>
        </w:rPr>
        <w:t xml:space="preserve"> </w:t>
      </w:r>
      <w:r w:rsidRPr="00704E32">
        <w:rPr>
          <w:spacing w:val="1"/>
          <w:w w:val="102"/>
        </w:rPr>
        <w:t>s</w:t>
      </w:r>
      <w:r w:rsidRPr="00704E32">
        <w:rPr>
          <w:spacing w:val="-3"/>
          <w:w w:val="102"/>
        </w:rPr>
        <w:t>y</w:t>
      </w:r>
      <w:r w:rsidRPr="00704E32">
        <w:rPr>
          <w:w w:val="102"/>
        </w:rPr>
        <w:t>st</w:t>
      </w:r>
      <w:r w:rsidRPr="00704E32">
        <w:rPr>
          <w:spacing w:val="2"/>
          <w:w w:val="102"/>
        </w:rPr>
        <w:t>e</w:t>
      </w:r>
      <w:r w:rsidRPr="00704E32">
        <w:rPr>
          <w:spacing w:val="-1"/>
          <w:w w:val="102"/>
        </w:rPr>
        <w:t>m</w:t>
      </w:r>
      <w:r w:rsidRPr="00704E32">
        <w:rPr>
          <w:w w:val="102"/>
        </w:rPr>
        <w:t xml:space="preserve">s </w:t>
      </w:r>
      <w:r w:rsidRPr="00704E32">
        <w:t>t</w:t>
      </w:r>
      <w:r w:rsidRPr="00704E32">
        <w:rPr>
          <w:spacing w:val="-1"/>
        </w:rPr>
        <w:t>h</w:t>
      </w:r>
      <w:r w:rsidRPr="00704E32">
        <w:t>at</w:t>
      </w:r>
      <w:r w:rsidRPr="00704E32">
        <w:rPr>
          <w:spacing w:val="19"/>
        </w:rPr>
        <w:t xml:space="preserve"> </w:t>
      </w:r>
      <w:r w:rsidRPr="00704E32">
        <w:t>operate</w:t>
      </w:r>
      <w:r w:rsidRPr="00704E32">
        <w:rPr>
          <w:spacing w:val="23"/>
        </w:rPr>
        <w:t xml:space="preserve"> </w:t>
      </w:r>
      <w:r w:rsidRPr="00704E32">
        <w:t>in</w:t>
      </w:r>
      <w:r w:rsidRPr="00704E32">
        <w:rPr>
          <w:spacing w:val="16"/>
        </w:rPr>
        <w:t xml:space="preserve"> </w:t>
      </w:r>
      <w:r w:rsidRPr="00704E32">
        <w:t>acc</w:t>
      </w:r>
      <w:r w:rsidRPr="00704E32">
        <w:rPr>
          <w:spacing w:val="1"/>
        </w:rPr>
        <w:t>o</w:t>
      </w:r>
      <w:r w:rsidRPr="00704E32">
        <w:t>rdance</w:t>
      </w:r>
      <w:r w:rsidRPr="00704E32">
        <w:rPr>
          <w:spacing w:val="28"/>
        </w:rPr>
        <w:t xml:space="preserve"> </w:t>
      </w:r>
      <w:r w:rsidRPr="00704E32">
        <w:rPr>
          <w:spacing w:val="-1"/>
        </w:rPr>
        <w:t>w</w:t>
      </w:r>
      <w:r w:rsidRPr="00704E32">
        <w:rPr>
          <w:spacing w:val="1"/>
        </w:rPr>
        <w:t>i</w:t>
      </w:r>
      <w:r w:rsidRPr="00704E32">
        <w:t>th</w:t>
      </w:r>
      <w:r w:rsidRPr="00704E32">
        <w:rPr>
          <w:spacing w:val="19"/>
        </w:rPr>
        <w:t xml:space="preserve"> </w:t>
      </w:r>
      <w:r w:rsidRPr="00704E32">
        <w:t>reco</w:t>
      </w:r>
      <w:r w:rsidRPr="00704E32">
        <w:rPr>
          <w:spacing w:val="-1"/>
        </w:rPr>
        <w:t>g</w:t>
      </w:r>
      <w:r w:rsidRPr="00704E32">
        <w:t>nized</w:t>
      </w:r>
      <w:r w:rsidRPr="00704E32">
        <w:rPr>
          <w:spacing w:val="28"/>
        </w:rPr>
        <w:t xml:space="preserve"> </w:t>
      </w:r>
      <w:r w:rsidRPr="00704E32">
        <w:t>i</w:t>
      </w:r>
      <w:r w:rsidRPr="00704E32">
        <w:rPr>
          <w:spacing w:val="-1"/>
        </w:rPr>
        <w:t>n</w:t>
      </w:r>
      <w:r w:rsidRPr="00704E32">
        <w:t>te</w:t>
      </w:r>
      <w:r w:rsidRPr="00704E32">
        <w:rPr>
          <w:spacing w:val="2"/>
        </w:rPr>
        <w:t>r</w:t>
      </w:r>
      <w:r w:rsidRPr="00704E32">
        <w:rPr>
          <w:spacing w:val="-1"/>
        </w:rPr>
        <w:t>n</w:t>
      </w:r>
      <w:r w:rsidRPr="00704E32">
        <w:t>atio</w:t>
      </w:r>
      <w:r w:rsidRPr="00704E32">
        <w:rPr>
          <w:spacing w:val="-1"/>
        </w:rPr>
        <w:t>n</w:t>
      </w:r>
      <w:r w:rsidRPr="00704E32">
        <w:rPr>
          <w:spacing w:val="2"/>
        </w:rPr>
        <w:t>a</w:t>
      </w:r>
      <w:r w:rsidRPr="00704E32">
        <w:t>l</w:t>
      </w:r>
      <w:r w:rsidRPr="00704E32">
        <w:rPr>
          <w:spacing w:val="29"/>
        </w:rPr>
        <w:t xml:space="preserve"> </w:t>
      </w:r>
      <w:r w:rsidRPr="00704E32">
        <w:t>aero</w:t>
      </w:r>
      <w:r w:rsidRPr="00704E32">
        <w:rPr>
          <w:spacing w:val="-1"/>
        </w:rPr>
        <w:t>n</w:t>
      </w:r>
      <w:r w:rsidRPr="00704E32">
        <w:t>autical</w:t>
      </w:r>
      <w:r w:rsidRPr="00704E32">
        <w:rPr>
          <w:spacing w:val="29"/>
        </w:rPr>
        <w:t xml:space="preserve"> </w:t>
      </w:r>
      <w:r w:rsidRPr="00704E32">
        <w:t>st</w:t>
      </w:r>
      <w:r w:rsidRPr="00704E32">
        <w:rPr>
          <w:spacing w:val="2"/>
        </w:rPr>
        <w:t>a</w:t>
      </w:r>
      <w:r w:rsidRPr="00704E32">
        <w:rPr>
          <w:spacing w:val="-1"/>
        </w:rPr>
        <w:t>n</w:t>
      </w:r>
      <w:r w:rsidRPr="00704E32">
        <w:t>dards and in</w:t>
      </w:r>
      <w:r w:rsidRPr="00704E32">
        <w:rPr>
          <w:spacing w:val="16"/>
        </w:rPr>
        <w:t xml:space="preserve"> </w:t>
      </w:r>
      <w:r w:rsidRPr="00704E32">
        <w:t>acc</w:t>
      </w:r>
      <w:r w:rsidRPr="00704E32">
        <w:rPr>
          <w:spacing w:val="1"/>
        </w:rPr>
        <w:t>o</w:t>
      </w:r>
      <w:r w:rsidRPr="00704E32">
        <w:t>rdance</w:t>
      </w:r>
      <w:r w:rsidRPr="00704E32">
        <w:rPr>
          <w:spacing w:val="28"/>
        </w:rPr>
        <w:t xml:space="preserve"> </w:t>
      </w:r>
      <w:r w:rsidRPr="00704E32">
        <w:rPr>
          <w:spacing w:val="-3"/>
          <w:w w:val="102"/>
        </w:rPr>
        <w:t>w</w:t>
      </w:r>
      <w:r w:rsidRPr="00704E32">
        <w:rPr>
          <w:spacing w:val="1"/>
          <w:w w:val="102"/>
        </w:rPr>
        <w:t>i</w:t>
      </w:r>
      <w:r w:rsidRPr="00704E32">
        <w:rPr>
          <w:w w:val="102"/>
        </w:rPr>
        <w:t xml:space="preserve">th </w:t>
      </w:r>
      <w:r w:rsidRPr="00704E32">
        <w:t>Reso</w:t>
      </w:r>
      <w:r w:rsidRPr="00704E32">
        <w:rPr>
          <w:spacing w:val="1"/>
        </w:rPr>
        <w:t>l</w:t>
      </w:r>
      <w:r w:rsidRPr="00704E32">
        <w:rPr>
          <w:spacing w:val="-1"/>
        </w:rPr>
        <w:t>u</w:t>
      </w:r>
      <w:r w:rsidRPr="00704E32">
        <w:t>tion</w:t>
      </w:r>
      <w:r w:rsidRPr="00704E32">
        <w:rPr>
          <w:spacing w:val="13"/>
        </w:rPr>
        <w:t xml:space="preserve"> </w:t>
      </w:r>
      <w:r w:rsidRPr="00704E32">
        <w:rPr>
          <w:spacing w:val="1"/>
        </w:rPr>
        <w:t>41</w:t>
      </w:r>
      <w:r w:rsidRPr="00704E32">
        <w:t>7</w:t>
      </w:r>
      <w:r w:rsidRPr="00704E32">
        <w:rPr>
          <w:spacing w:val="6"/>
        </w:rPr>
        <w:t xml:space="preserve"> </w:t>
      </w:r>
      <w:r w:rsidRPr="00704E32">
        <w:rPr>
          <w:spacing w:val="1"/>
        </w:rPr>
        <w:t>(</w:t>
      </w:r>
      <w:r w:rsidRPr="00704E32">
        <w:t>Re</w:t>
      </w:r>
      <w:r w:rsidRPr="00704E32">
        <w:rPr>
          <w:spacing w:val="1"/>
        </w:rPr>
        <w:t>v.</w:t>
      </w:r>
      <w:r w:rsidRPr="00704E32">
        <w:t>WR</w:t>
      </w:r>
      <w:r w:rsidRPr="00704E32">
        <w:rPr>
          <w:spacing w:val="1"/>
        </w:rPr>
        <w:t>C-15).  Under f</w:t>
      </w:r>
      <w:r w:rsidRPr="00704E32">
        <w:t>ootnote 5.328, use of the 960-1215 MHz band by the aeronautical radionavigation service is reserved on a worldwide basis</w:t>
      </w:r>
      <w:r w:rsidRPr="00704E32">
        <w:rPr>
          <w:color w:val="000000"/>
        </w:rPr>
        <w:t xml:space="preserve"> for the </w:t>
      </w:r>
      <w:r w:rsidRPr="00704E32">
        <w:rPr>
          <w:iCs/>
        </w:rPr>
        <w:t>operation</w:t>
      </w:r>
      <w:r w:rsidRPr="00704E32">
        <w:rPr>
          <w:color w:val="000000"/>
        </w:rPr>
        <w:t xml:space="preserve"> and development of airborne electronic aids to air navigation and any directly associated ground-based facilities</w:t>
      </w:r>
      <w:r w:rsidRPr="00704E32">
        <w:t>.  Under footnote US224, Federal systems utilizing spread spectrum techniques for terrestrial communication, navigation, and identification may be authorized to operate in the 960</w:t>
      </w:r>
      <w:r w:rsidRPr="00704E32">
        <w:noBreakHyphen/>
        <w:t xml:space="preserve">1215 MHz band on the condition that harmful interference will not be caused to the aeronautical radionavigation service.  </w:t>
      </w:r>
      <w:r w:rsidRPr="00704E32">
        <w:rPr>
          <w:i/>
          <w:iCs/>
        </w:rPr>
        <w:t>Id</w:t>
      </w:r>
      <w:r w:rsidRPr="00704E32">
        <w:t>. footnotes 5.327A, 5.328, US224.</w:t>
      </w:r>
    </w:p>
  </w:footnote>
  <w:footnote w:id="65">
    <w:p w:rsidR="00B37EA7" w:rsidRPr="00704E32" w:rsidP="00B37EA7" w14:paraId="2AE3CB60" w14:textId="77777777">
      <w:pPr>
        <w:pStyle w:val="FootnoteText"/>
      </w:pPr>
      <w:r w:rsidRPr="00704E32">
        <w:rPr>
          <w:rStyle w:val="FootnoteReference"/>
        </w:rPr>
        <w:footnoteRef/>
      </w:r>
      <w:r w:rsidRPr="00704E32">
        <w:t xml:space="preserve"> 47 CFR § 2.106.</w:t>
      </w:r>
    </w:p>
  </w:footnote>
  <w:footnote w:id="66">
    <w:p w:rsidR="00B37EA7" w:rsidRPr="00704E32" w:rsidP="00B37EA7" w14:paraId="7FFDF484" w14:textId="77777777">
      <w:pPr>
        <w:pStyle w:val="FootnoteText"/>
      </w:pPr>
      <w:r w:rsidRPr="00704E32">
        <w:rPr>
          <w:rStyle w:val="FootnoteReference"/>
        </w:rPr>
        <w:footnoteRef/>
      </w:r>
      <w:r w:rsidRPr="00704E32">
        <w:t xml:space="preserve"> </w:t>
      </w:r>
      <w:r w:rsidRPr="000A3D4E">
        <w:rPr>
          <w:i/>
        </w:rPr>
        <w:t>Supra</w:t>
      </w:r>
      <w:r w:rsidRPr="000A3D4E">
        <w:t xml:space="preserve"> note</w:t>
      </w:r>
      <w:r>
        <w:t xml:space="preserve"> </w:t>
      </w:r>
      <w:r>
        <w:fldChar w:fldCharType="begin"/>
      </w:r>
      <w:r>
        <w:instrText xml:space="preserve"> NOTEREF _Ref82422091 \h </w:instrText>
      </w:r>
      <w:r>
        <w:fldChar w:fldCharType="separate"/>
      </w:r>
      <w:r>
        <w:t>61</w:t>
      </w:r>
      <w:r>
        <w:fldChar w:fldCharType="end"/>
      </w:r>
      <w:r w:rsidRPr="000A3D4E">
        <w:t>,</w:t>
      </w:r>
      <w:r w:rsidRPr="00704E32">
        <w:t xml:space="preserve"> Resolution 425 (WRC-15) at c</w:t>
      </w:r>
      <w:r w:rsidRPr="00704E32">
        <w:rPr>
          <w:i/>
        </w:rPr>
        <w:t>onsidering g)</w:t>
      </w:r>
      <w:r w:rsidRPr="00704E32">
        <w:t>.  On June 6, 2019, we proposed in WT Docket No.</w:t>
      </w:r>
      <w:r>
        <w:t> </w:t>
      </w:r>
      <w:r w:rsidRPr="00704E32">
        <w:t xml:space="preserve">19-140 to establish rules specifically for airborne ADS-B transmissions on 1090 MHz.  </w:t>
      </w:r>
      <w:r w:rsidRPr="00704E32">
        <w:rPr>
          <w:i/>
          <w:spacing w:val="-2"/>
        </w:rPr>
        <w:t>Amendment of the Commission’s Rules to Promote Aviation Safety</w:t>
      </w:r>
      <w:r w:rsidRPr="00704E32">
        <w:rPr>
          <w:spacing w:val="-2"/>
        </w:rPr>
        <w:t xml:space="preserve">, WT Docket No. 19-140, Notice of Proposed Rulemaking, 34 FCC Rcd 4984, 4991-93, paras. 22-24 </w:t>
      </w:r>
      <w:r w:rsidRPr="004F155E">
        <w:rPr>
          <w:spacing w:val="-2"/>
        </w:rPr>
        <w:t>(</w:t>
      </w:r>
      <w:hyperlink r:id="rId28" w:history="1">
        <w:r w:rsidRPr="004F155E">
          <w:rPr>
            <w:rStyle w:val="Hyperlink"/>
          </w:rPr>
          <w:t>2019</w:t>
        </w:r>
      </w:hyperlink>
      <w:r w:rsidRPr="00704E32">
        <w:rPr>
          <w:spacing w:val="-2"/>
        </w:rPr>
        <w:t>) (</w:t>
      </w:r>
      <w:r w:rsidRPr="00704E32">
        <w:rPr>
          <w:i/>
          <w:spacing w:val="-2"/>
        </w:rPr>
        <w:t>Aviation Safety NPRM</w:t>
      </w:r>
      <w:r w:rsidRPr="00704E32">
        <w:rPr>
          <w:spacing w:val="-2"/>
        </w:rPr>
        <w:t>)</w:t>
      </w:r>
      <w:r w:rsidRPr="00704E32">
        <w:t>.</w:t>
      </w:r>
    </w:p>
  </w:footnote>
  <w:footnote w:id="67">
    <w:p w:rsidR="00B37EA7" w:rsidRPr="00704E32" w:rsidP="00B37EA7" w14:paraId="4C9A7991" w14:textId="77777777">
      <w:pPr>
        <w:pStyle w:val="FootnoteText"/>
      </w:pPr>
      <w:r w:rsidRPr="00704E32">
        <w:rPr>
          <w:rStyle w:val="FootnoteReference"/>
        </w:rPr>
        <w:footnoteRef/>
      </w:r>
      <w:r w:rsidRPr="00704E32">
        <w:t xml:space="preserve"> </w:t>
      </w:r>
      <w:r w:rsidRPr="00704E32">
        <w:rPr>
          <w:i/>
        </w:rPr>
        <w:t>See generally</w:t>
      </w:r>
      <w:r w:rsidRPr="00704E32">
        <w:t xml:space="preserve">, </w:t>
      </w:r>
      <w:r w:rsidRPr="00704E32">
        <w:rPr>
          <w:i/>
        </w:rPr>
        <w:t>CITEL Proposals to WRC-15</w:t>
      </w:r>
      <w:r w:rsidRPr="00704E32">
        <w:t xml:space="preserve">, agenda item GFT(PP-14), </w:t>
      </w:r>
      <w:r w:rsidRPr="00704E32">
        <w:rPr>
          <w:iCs/>
        </w:rPr>
        <w:t>Addendum 25 to Document 7-E, dated August 21, 2015</w:t>
      </w:r>
      <w:r w:rsidRPr="00704E32">
        <w:t xml:space="preserve"> (Doc. 4000-</w:t>
      </w:r>
      <w:r w:rsidRPr="00704E32">
        <w:rPr>
          <w:color w:val="1D2B3E"/>
        </w:rPr>
        <w:t>GFT</w:t>
      </w:r>
      <w:hyperlink r:id="rId29" w:history="1">
        <w:r w:rsidRPr="00704E32">
          <w:rPr>
            <w:rStyle w:val="Hyperlink"/>
            <w:color w:val="2C75D6"/>
          </w:rPr>
          <w:t>.doc</w:t>
        </w:r>
      </w:hyperlink>
      <w:r w:rsidRPr="00704E32">
        <w:t>), p. 5 (Reasons for proposed footnote).</w:t>
      </w:r>
    </w:p>
  </w:footnote>
  <w:footnote w:id="68">
    <w:p w:rsidR="00B37EA7" w:rsidRPr="00704E32" w:rsidP="00B37EA7" w14:paraId="5D369534" w14:textId="77777777">
      <w:pPr>
        <w:pStyle w:val="FootnoteText"/>
      </w:pPr>
      <w:r w:rsidRPr="00704E32">
        <w:rPr>
          <w:rStyle w:val="FootnoteReference"/>
        </w:rPr>
        <w:footnoteRef/>
      </w:r>
      <w:r w:rsidRPr="00704E32">
        <w:t xml:space="preserve"> </w:t>
      </w:r>
      <w:r w:rsidRPr="00704E32">
        <w:rPr>
          <w:i/>
          <w:spacing w:val="-2"/>
        </w:rPr>
        <w:t>Aviation Safety NPRM</w:t>
      </w:r>
      <w:r w:rsidRPr="00704E32">
        <w:rPr>
          <w:spacing w:val="-2"/>
        </w:rPr>
        <w:t>, 34 FCC Rcd 4991-92, para. 22</w:t>
      </w:r>
      <w:r w:rsidRPr="00704E32">
        <w:t>.</w:t>
      </w:r>
    </w:p>
  </w:footnote>
  <w:footnote w:id="69">
    <w:p w:rsidR="00B37EA7" w:rsidRPr="00704E32" w:rsidP="00B37EA7" w14:paraId="1206CA74" w14:textId="77777777">
      <w:pPr>
        <w:pStyle w:val="FootnoteText"/>
      </w:pPr>
      <w:r w:rsidRPr="00704E32">
        <w:rPr>
          <w:rStyle w:val="FootnoteReference"/>
        </w:rPr>
        <w:footnoteRef/>
      </w:r>
      <w:r w:rsidRPr="00704E32">
        <w:t xml:space="preserve"> See Appx. B.</w:t>
      </w:r>
    </w:p>
  </w:footnote>
  <w:footnote w:id="70">
    <w:p w:rsidR="00B37EA7" w:rsidRPr="00704E32" w:rsidP="00B37EA7" w14:paraId="29918076" w14:textId="77777777">
      <w:pPr>
        <w:pStyle w:val="FootnoteText"/>
      </w:pPr>
      <w:r w:rsidRPr="00704E32">
        <w:rPr>
          <w:rStyle w:val="FootnoteReference"/>
        </w:rPr>
        <w:footnoteRef/>
      </w:r>
      <w:r w:rsidRPr="00704E32">
        <w:t xml:space="preserve"> Specifically, NTIA recommend</w:t>
      </w:r>
      <w:r>
        <w:t>s a</w:t>
      </w:r>
      <w:r w:rsidRPr="00704E32">
        <w:t xml:space="preserve"> footnote (which we </w:t>
      </w:r>
      <w:r>
        <w:t>propose</w:t>
      </w:r>
      <w:r w:rsidRPr="00704E32">
        <w:t xml:space="preserve"> as US78) stat</w:t>
      </w:r>
      <w:r>
        <w:t>ing</w:t>
      </w:r>
      <w:r w:rsidRPr="00704E32">
        <w:t xml:space="preserve"> that military systems used for </w:t>
      </w:r>
      <w:r w:rsidRPr="00704E32">
        <w:rPr>
          <w:spacing w:val="2"/>
        </w:rPr>
        <w:t xml:space="preserve">Identification Friend or Foe (IFF) </w:t>
      </w:r>
      <w:r w:rsidRPr="00704E32">
        <w:t xml:space="preserve">operations are authorized to operate on the center frequencies 1030 MHz for interrogators and 1090 MHz for transponders on the condition that harmful interference would not be caused to the aeronautical radionavigation service or the aeronautical mobile (route) service.  </w:t>
      </w:r>
      <w:r w:rsidRPr="000A3D4E">
        <w:rPr>
          <w:i/>
        </w:rPr>
        <w:t>Supra</w:t>
      </w:r>
      <w:r w:rsidRPr="000A3D4E">
        <w:t xml:space="preserve"> note </w:t>
      </w:r>
      <w:r w:rsidRPr="000A3D4E">
        <w:fldChar w:fldCharType="begin"/>
      </w:r>
      <w:r w:rsidRPr="000A3D4E">
        <w:instrText xml:space="preserve"> NOTEREF _Ref82422091 \h </w:instrText>
      </w:r>
      <w:r>
        <w:instrText xml:space="preserve"> \* MERGEFORMAT </w:instrText>
      </w:r>
      <w:r w:rsidRPr="000A3D4E">
        <w:fldChar w:fldCharType="separate"/>
      </w:r>
      <w:r>
        <w:t>61</w:t>
      </w:r>
      <w:r w:rsidRPr="000A3D4E">
        <w:fldChar w:fldCharType="end"/>
      </w:r>
      <w:r w:rsidRPr="00704E32">
        <w:t>.</w:t>
      </w:r>
    </w:p>
  </w:footnote>
  <w:footnote w:id="71">
    <w:p w:rsidR="00B37EA7" w:rsidRPr="00704E32" w:rsidP="00B37EA7" w14:paraId="4DF9EACF" w14:textId="77777777">
      <w:pPr>
        <w:pStyle w:val="FootnoteText"/>
      </w:pPr>
      <w:r w:rsidRPr="00704E32">
        <w:rPr>
          <w:rStyle w:val="FootnoteReference"/>
        </w:rPr>
        <w:footnoteRef/>
      </w:r>
      <w:r w:rsidRPr="00704E32">
        <w:t xml:space="preserve"> NTIA WRC-15 Implementation Recommendations, Attachment 1 – Annex 1.11, 56-60.</w:t>
      </w:r>
    </w:p>
  </w:footnote>
  <w:footnote w:id="72">
    <w:p w:rsidR="00B37EA7" w:rsidRPr="00704E32" w:rsidP="00B37EA7" w14:paraId="07B1ED08" w14:textId="77777777">
      <w:pPr>
        <w:pStyle w:val="FootnoteText"/>
      </w:pPr>
      <w:r w:rsidRPr="00704E32">
        <w:rPr>
          <w:rStyle w:val="FootnoteReference"/>
        </w:rPr>
        <w:footnoteRef/>
      </w:r>
      <w:r w:rsidRPr="00704E32">
        <w:t xml:space="preserve"> </w:t>
      </w:r>
      <w:r>
        <w:t xml:space="preserve">As requested by NTIA, in the </w:t>
      </w:r>
      <w:r w:rsidRPr="0092123D">
        <w:rPr>
          <w:i/>
          <w:iCs/>
        </w:rPr>
        <w:t xml:space="preserve">WRC-15 </w:t>
      </w:r>
      <w:r>
        <w:rPr>
          <w:i/>
          <w:iCs/>
        </w:rPr>
        <w:t xml:space="preserve">Admin </w:t>
      </w:r>
      <w:r w:rsidRPr="0092123D">
        <w:rPr>
          <w:i/>
          <w:iCs/>
        </w:rPr>
        <w:t>Order</w:t>
      </w:r>
      <w:r>
        <w:t>, w</w:t>
      </w:r>
      <w:r w:rsidRPr="00CD41B3">
        <w:t>e add</w:t>
      </w:r>
      <w:r>
        <w:t>ed</w:t>
      </w:r>
      <w:r w:rsidRPr="00CD41B3">
        <w:t xml:space="preserve"> a primary allocation for the </w:t>
      </w:r>
      <w:r>
        <w:t xml:space="preserve">Federal </w:t>
      </w:r>
      <w:r w:rsidRPr="00CD41B3">
        <w:t>Earth exploration-satellite service (EESS) (Earth-to-space) in the 7190-7250 MHz band and two international footnote</w:t>
      </w:r>
      <w:r>
        <w:t>s</w:t>
      </w:r>
      <w:r w:rsidRPr="00CD41B3">
        <w:t xml:space="preserve"> (5.460A, 5.460B) that limit the use of this EESS uplink allocation.  Footnote 5.460A limits the EESS uplink allocation to tracking, telemetry</w:t>
      </w:r>
      <w:r>
        <w:t>,</w:t>
      </w:r>
      <w:r w:rsidRPr="00CD41B3">
        <w:t xml:space="preserve"> and command for the operation of spacecraft, and, e.g., specifies that space stations operating under this allocation in the 7190-7250 MHz band may not claim protection from stations in the fixed and mobile services.  Footnote 5.460B states that EESS geostationary satellites receiving in the 7190-7235 MHz band may not claim protection from existing and future stations of the space research service.  We also replace</w:t>
      </w:r>
      <w:r>
        <w:t>d</w:t>
      </w:r>
      <w:r w:rsidRPr="00CD41B3">
        <w:t xml:space="preserve"> footnote G133 with the essentially identical international footnote 5.460.</w:t>
      </w:r>
      <w:r>
        <w:t xml:space="preserve">  </w:t>
      </w:r>
      <w:r w:rsidRPr="00704E32">
        <w:rPr>
          <w:i/>
          <w:iCs/>
        </w:rPr>
        <w:t>WRC</w:t>
      </w:r>
      <w:r w:rsidRPr="00704E32">
        <w:rPr>
          <w:i/>
        </w:rPr>
        <w:t>-15 Admin Order</w:t>
      </w:r>
      <w:r w:rsidRPr="00704E32">
        <w:t xml:space="preserve">, </w:t>
      </w:r>
      <w:r w:rsidRPr="00A437DF">
        <w:rPr>
          <w:i/>
          <w:iCs/>
        </w:rPr>
        <w:t>supra</w:t>
      </w:r>
      <w:r>
        <w:t xml:space="preserve"> note 3, </w:t>
      </w:r>
      <w:r w:rsidRPr="00704E32">
        <w:t>para. 10.  47</w:t>
      </w:r>
      <w:r>
        <w:t> </w:t>
      </w:r>
      <w:r w:rsidRPr="00704E32">
        <w:t xml:space="preserve">CFR § 2.106 footnotes 5.458 (passive measurements), </w:t>
      </w:r>
      <w:r>
        <w:t xml:space="preserve">5.460A, 5.460B, </w:t>
      </w:r>
      <w:r w:rsidRPr="00704E32">
        <w:t>G134 (up to five earth stations in the meteorological-satellite service (Earth-to-space) may be authorized).</w:t>
      </w:r>
    </w:p>
  </w:footnote>
  <w:footnote w:id="73">
    <w:p w:rsidR="00B37EA7" w:rsidRPr="00704E32" w:rsidP="00B37EA7" w14:paraId="4FDEF99D" w14:textId="77777777">
      <w:pPr>
        <w:pStyle w:val="FootnoteText"/>
      </w:pPr>
      <w:r w:rsidRPr="00704E32">
        <w:rPr>
          <w:rStyle w:val="FootnoteReference"/>
        </w:rPr>
        <w:footnoteRef/>
      </w:r>
      <w:r w:rsidRPr="00704E32">
        <w:t xml:space="preserve"> The restrictions in footnotes US460 and US460A are based on footnotes 5.460 and 5.460A.</w:t>
      </w:r>
    </w:p>
  </w:footnote>
  <w:footnote w:id="74">
    <w:p w:rsidR="00B37EA7" w:rsidRPr="00704E32" w:rsidP="00B37EA7" w14:paraId="381ACE3B" w14:textId="77777777">
      <w:pPr>
        <w:pStyle w:val="FootnoteText"/>
      </w:pPr>
      <w:r w:rsidRPr="00704E32">
        <w:rPr>
          <w:rStyle w:val="FootnoteReference"/>
        </w:rPr>
        <w:footnoteRef/>
      </w:r>
      <w:r w:rsidRPr="00704E32">
        <w:t xml:space="preserve"> Appx. B, footnotes US460 and US460A (proposed text).</w:t>
      </w:r>
    </w:p>
  </w:footnote>
  <w:footnote w:id="75">
    <w:p w:rsidR="00B37EA7" w:rsidP="00B37EA7" w14:paraId="7766913C" w14:textId="77777777">
      <w:pPr>
        <w:pStyle w:val="FootnoteText"/>
      </w:pPr>
      <w:r>
        <w:rPr>
          <w:rStyle w:val="FootnoteReference"/>
        </w:rPr>
        <w:footnoteRef/>
      </w:r>
      <w:r>
        <w:t xml:space="preserve"> Letter from Aspasia A. Paroutsas, Vice President, Federal Regulatory Affairs, Qualcomm, to Marlene Dortch, Secretary, FCC, ET Docket Nos. 23-121 and 23-120, RM-11785, at 2 (filed April 12, 2023) (Qualcomm </w:t>
      </w:r>
      <w:r w:rsidRPr="00137581">
        <w:rPr>
          <w:i/>
          <w:iCs/>
        </w:rPr>
        <w:t>Ex Parte</w:t>
      </w:r>
      <w:r>
        <w:t xml:space="preserve">).  </w:t>
      </w:r>
    </w:p>
  </w:footnote>
  <w:footnote w:id="76">
    <w:p w:rsidR="00B37EA7" w:rsidRPr="00704E32" w:rsidP="00B37EA7" w14:paraId="34DEA8E7" w14:textId="77777777">
      <w:pPr>
        <w:pStyle w:val="FootnoteText"/>
      </w:pPr>
      <w:r w:rsidRPr="00704E32">
        <w:rPr>
          <w:rStyle w:val="FootnoteReference"/>
        </w:rPr>
        <w:footnoteRef/>
      </w:r>
      <w:r w:rsidRPr="00704E32">
        <w:t xml:space="preserve"> </w:t>
      </w:r>
      <w:bookmarkStart w:id="3776" w:name="_Hlk68105674"/>
      <w:r w:rsidRPr="00704E32">
        <w:t>Footnote US474D is based on the text in international footnote 5.474D, except that we do not include the radiolocation service in the 9.2-9.3 GHz band because this allocation has secondary status in both the Federal and non-Federal Tables</w:t>
      </w:r>
      <w:r>
        <w:t>,</w:t>
      </w:r>
      <w:r w:rsidRPr="00704E32">
        <w:t xml:space="preserve"> and we do not include the radionavigation service in the 9.9-10 GHz band because that allocation only applies in the countries listed in footnote 5.478.  </w:t>
      </w:r>
      <w:bookmarkEnd w:id="3776"/>
      <w:r w:rsidRPr="00704E32">
        <w:t xml:space="preserve">Appx. B (US474D); </w:t>
      </w:r>
      <w:r>
        <w:t xml:space="preserve">47 CFR § 2.106 footnotes </w:t>
      </w:r>
      <w:r w:rsidRPr="00704E32">
        <w:t>5.474A, 5.474B, 5.474C, 5.474D; and NTIA WRC</w:t>
      </w:r>
      <w:r w:rsidRPr="00704E32">
        <w:noBreakHyphen/>
        <w:t>15 Implementation Recommendations, Attachment 1 – Annex 1.12, 61</w:t>
      </w:r>
      <w:r w:rsidRPr="00704E32">
        <w:noBreakHyphen/>
        <w:t>63.</w:t>
      </w:r>
    </w:p>
  </w:footnote>
  <w:footnote w:id="77">
    <w:p w:rsidR="00B37EA7" w:rsidRPr="00704E32" w:rsidP="00B37EA7" w14:paraId="5D02745E" w14:textId="77777777">
      <w:pPr>
        <w:pStyle w:val="FootnoteText"/>
      </w:pPr>
      <w:r w:rsidRPr="00704E32">
        <w:rPr>
          <w:rStyle w:val="FootnoteReference"/>
        </w:rPr>
        <w:footnoteRef/>
      </w:r>
      <w:r w:rsidRPr="00704E32">
        <w:t xml:space="preserve"> WRC-15 added a primary Earth exploration-satellite service (active) allocation in the 9.2-9.3 GHz, 9.9</w:t>
      </w:r>
      <w:r w:rsidRPr="00704E32">
        <w:noBreakHyphen/>
        <w:t xml:space="preserve">10.0 GHz, and 10-10.4 GHz bands for all Regions in the ITU Allocation Table, adjacent to the existing Earth exploration-satellite service (active) allocations at 9.3-9.8 GHz (primary) and 9.8-9.9 GHz (secondary).  </w:t>
      </w:r>
      <w:r w:rsidRPr="00704E32">
        <w:rPr>
          <w:i/>
          <w:iCs/>
        </w:rPr>
        <w:t>See WRC-15 Final Acts</w:t>
      </w:r>
      <w:r w:rsidRPr="00704E32">
        <w:t xml:space="preserve"> at 37 and 39.</w:t>
      </w:r>
    </w:p>
  </w:footnote>
  <w:footnote w:id="78">
    <w:p w:rsidR="00B37EA7" w:rsidRPr="00704E32" w:rsidP="00B37EA7" w14:paraId="42371ACE" w14:textId="77777777">
      <w:pPr>
        <w:spacing w:after="120"/>
        <w:rPr>
          <w:sz w:val="20"/>
        </w:rPr>
      </w:pPr>
      <w:r w:rsidRPr="00704E32">
        <w:rPr>
          <w:rStyle w:val="FootnoteReference"/>
        </w:rPr>
        <w:footnoteRef/>
      </w:r>
      <w:r w:rsidRPr="00704E32">
        <w:rPr>
          <w:sz w:val="20"/>
        </w:rPr>
        <w:t xml:space="preserve"> “For such applications, there is a growing demand for increasing radar image resolution.  Therefore, it is necessary to increase the bandwidth by another 600 MHz for a total of 1200 MHz contiguous bandwidth.”  </w:t>
      </w:r>
      <w:r w:rsidRPr="00704E32">
        <w:rPr>
          <w:i/>
          <w:sz w:val="20"/>
        </w:rPr>
        <w:t>CITEL Proposals to WRC-15</w:t>
      </w:r>
      <w:r w:rsidRPr="00704E32">
        <w:rPr>
          <w:sz w:val="20"/>
        </w:rPr>
        <w:t>, agenda item 1.12</w:t>
      </w:r>
      <w:r w:rsidRPr="00704E32">
        <w:rPr>
          <w:iCs/>
          <w:sz w:val="20"/>
        </w:rPr>
        <w:t>, Addendum 12 to Document 7-E, dated August 21, 2015</w:t>
      </w:r>
      <w:r w:rsidRPr="00704E32">
        <w:rPr>
          <w:sz w:val="20"/>
        </w:rPr>
        <w:t xml:space="preserve"> (</w:t>
      </w:r>
      <w:r>
        <w:rPr>
          <w:sz w:val="20"/>
        </w:rPr>
        <w:t>Doc-</w:t>
      </w:r>
      <w:r w:rsidRPr="00704E32">
        <w:rPr>
          <w:sz w:val="20"/>
        </w:rPr>
        <w:t>4000</w:t>
      </w:r>
      <w:r w:rsidRPr="00704E32">
        <w:rPr>
          <w:sz w:val="20"/>
        </w:rPr>
        <w:noBreakHyphen/>
        <w:t>1_12</w:t>
      </w:r>
      <w:hyperlink r:id="rId30" w:history="1">
        <w:r w:rsidRPr="00704E32">
          <w:rPr>
            <w:rStyle w:val="Hyperlink"/>
            <w:color w:val="134B96"/>
            <w:sz w:val="20"/>
            <w:shd w:val="clear" w:color="auto" w:fill="FFFFFF"/>
          </w:rPr>
          <w:t>.doc</w:t>
        </w:r>
      </w:hyperlink>
      <w:r w:rsidRPr="00704E32">
        <w:rPr>
          <w:sz w:val="20"/>
        </w:rPr>
        <w:t xml:space="preserve">) and </w:t>
      </w:r>
      <w:r w:rsidRPr="00E80AF0">
        <w:rPr>
          <w:i/>
          <w:sz w:val="20"/>
        </w:rPr>
        <w:t>CPM Report</w:t>
      </w:r>
      <w:r w:rsidRPr="00ED0690">
        <w:rPr>
          <w:i/>
          <w:iCs/>
          <w:sz w:val="20"/>
        </w:rPr>
        <w:t xml:space="preserve"> to WRC-15</w:t>
      </w:r>
      <w:r w:rsidRPr="00704E32">
        <w:rPr>
          <w:sz w:val="20"/>
        </w:rPr>
        <w:t>, agenda item 11.2, Chapter 2, p. 21-22, Background.</w:t>
      </w:r>
    </w:p>
  </w:footnote>
  <w:footnote w:id="79">
    <w:p w:rsidR="00B37EA7" w:rsidRPr="00704E32" w:rsidP="00B37EA7" w14:paraId="570C36D0" w14:textId="77777777">
      <w:pPr>
        <w:pStyle w:val="ParaNum"/>
        <w:numPr>
          <w:ilvl w:val="0"/>
          <w:numId w:val="0"/>
        </w:numPr>
        <w:tabs>
          <w:tab w:val="left" w:pos="8820"/>
        </w:tabs>
        <w:rPr>
          <w:sz w:val="20"/>
        </w:rPr>
      </w:pPr>
      <w:r w:rsidRPr="00704E32">
        <w:rPr>
          <w:rStyle w:val="FootnoteReference"/>
        </w:rPr>
        <w:footnoteRef/>
      </w:r>
      <w:r w:rsidRPr="00704E32">
        <w:rPr>
          <w:sz w:val="20"/>
        </w:rPr>
        <w:t xml:space="preserve"> These allocations are subject to four footnotes.  47 CFR § 2.106 footnotes 5.472, 5.474, US110, G59.</w:t>
      </w:r>
    </w:p>
  </w:footnote>
  <w:footnote w:id="80">
    <w:p w:rsidR="00B37EA7" w:rsidRPr="00704E32" w:rsidP="00B37EA7" w14:paraId="0A9FAB93" w14:textId="77777777">
      <w:pPr>
        <w:pStyle w:val="FootnoteText"/>
      </w:pPr>
      <w:r w:rsidRPr="00704E32">
        <w:rPr>
          <w:rStyle w:val="FootnoteReference"/>
        </w:rPr>
        <w:footnoteRef/>
      </w:r>
      <w:r w:rsidRPr="00704E32">
        <w:t xml:space="preserve"> The </w:t>
      </w:r>
      <w:r w:rsidRPr="00704E32">
        <w:rPr>
          <w:color w:val="000000"/>
        </w:rPr>
        <w:t>9.975</w:t>
      </w:r>
      <w:r w:rsidRPr="00704E32">
        <w:rPr>
          <w:color w:val="000000"/>
          <w:spacing w:val="-5"/>
        </w:rPr>
        <w:t>-</w:t>
      </w:r>
      <w:r w:rsidRPr="00704E32">
        <w:rPr>
          <w:color w:val="000000"/>
        </w:rPr>
        <w:t>10.025 GHz band is also allocated to the meteorological-satellite service on a secondary basis for use by weather radars</w:t>
      </w:r>
      <w:r w:rsidRPr="00704E32">
        <w:t>.  47 CFR § 2.106 footnote 5.479.</w:t>
      </w:r>
    </w:p>
  </w:footnote>
  <w:footnote w:id="81">
    <w:p w:rsidR="00B37EA7" w:rsidRPr="00704E32" w:rsidP="00B37EA7" w14:paraId="2A85C9FF" w14:textId="77777777">
      <w:pPr>
        <w:pStyle w:val="ParaNum"/>
        <w:numPr>
          <w:ilvl w:val="0"/>
          <w:numId w:val="0"/>
        </w:numPr>
        <w:rPr>
          <w:sz w:val="20"/>
        </w:rPr>
      </w:pPr>
      <w:r w:rsidRPr="00704E32">
        <w:rPr>
          <w:rStyle w:val="FootnoteReference"/>
        </w:rPr>
        <w:footnoteRef/>
      </w:r>
      <w:r w:rsidRPr="00704E32">
        <w:rPr>
          <w:sz w:val="20"/>
        </w:rPr>
        <w:t xml:space="preserve"> Five footnotes apply to the 10-10.5 GHz band.  47 CFR § 2.106 footnotes 5.479, US108, US128, G32, NG50.</w:t>
      </w:r>
    </w:p>
  </w:footnote>
  <w:footnote w:id="82">
    <w:p w:rsidR="00B37EA7" w:rsidRPr="00704E32" w:rsidP="00B37EA7" w14:paraId="69A2F9D3" w14:textId="77777777">
      <w:pPr>
        <w:pStyle w:val="FootnoteText"/>
      </w:pPr>
      <w:r w:rsidRPr="00704E32">
        <w:rPr>
          <w:rStyle w:val="FootnoteReference"/>
        </w:rPr>
        <w:footnoteRef/>
      </w:r>
      <w:r w:rsidRPr="00704E32">
        <w:t xml:space="preserve"> 47 CFR § 2.106 footnotes 5.474A, 5.474B, 5.474C, and 5.474D and Appx. B (US474D).  </w:t>
      </w:r>
      <w:r w:rsidRPr="00704E32">
        <w:rPr>
          <w:i/>
          <w:iCs/>
        </w:rPr>
        <w:t>See also</w:t>
      </w:r>
      <w:r w:rsidRPr="00704E32">
        <w:t xml:space="preserve"> Recommendation ITU-R </w:t>
      </w:r>
      <w:hyperlink r:id="rId31" w:history="1">
        <w:r w:rsidRPr="00704E32">
          <w:rPr>
            <w:rStyle w:val="Hyperlink"/>
          </w:rPr>
          <w:t>RS.2065</w:t>
        </w:r>
      </w:hyperlink>
      <w:r w:rsidRPr="00704E32">
        <w:t xml:space="preserve">-0 (12/2014) and Recommendation ITU-R </w:t>
      </w:r>
      <w:hyperlink r:id="rId32" w:history="1">
        <w:r w:rsidRPr="00704E32">
          <w:rPr>
            <w:rStyle w:val="Hyperlink"/>
          </w:rPr>
          <w:t>RS.2066</w:t>
        </w:r>
      </w:hyperlink>
      <w:r w:rsidRPr="00704E32">
        <w:t>-0 (12/2014).</w:t>
      </w:r>
    </w:p>
  </w:footnote>
  <w:footnote w:id="83">
    <w:p w:rsidR="00B37EA7" w:rsidP="00B37EA7" w14:paraId="2C570AB7" w14:textId="77777777">
      <w:pPr>
        <w:pStyle w:val="FootnoteText"/>
      </w:pPr>
      <w:r>
        <w:rPr>
          <w:rStyle w:val="FootnoteReference"/>
        </w:rPr>
        <w:footnoteRef/>
      </w:r>
      <w:r>
        <w:t xml:space="preserve"> Qualcomm </w:t>
      </w:r>
      <w:r w:rsidRPr="002C0517">
        <w:rPr>
          <w:i/>
          <w:iCs/>
        </w:rPr>
        <w:t>Ex Parte</w:t>
      </w:r>
      <w:r>
        <w:rPr>
          <w:i/>
          <w:iCs/>
        </w:rPr>
        <w:t xml:space="preserve"> </w:t>
      </w:r>
      <w:r>
        <w:t xml:space="preserve">at 2.  </w:t>
      </w:r>
    </w:p>
  </w:footnote>
  <w:footnote w:id="84">
    <w:p w:rsidR="00B37EA7" w:rsidRPr="00704E32" w:rsidP="00B37EA7" w14:paraId="2242DA03" w14:textId="77777777">
      <w:pPr>
        <w:pStyle w:val="FootnoteText"/>
      </w:pPr>
      <w:r w:rsidRPr="00704E32">
        <w:rPr>
          <w:rStyle w:val="FootnoteReference"/>
        </w:rPr>
        <w:footnoteRef/>
      </w:r>
      <w:r w:rsidRPr="00704E32">
        <w:t xml:space="preserve"> 47 CFR § 2.106 footnote US128 (the amateur, the amateur-satellite, and the non-Federal radiolocation services, which shall not cause harmful interference to the Federal radiolocation service, are the only non-Federal services permitted in the 10</w:t>
      </w:r>
      <w:r w:rsidRPr="00704E32">
        <w:noBreakHyphen/>
        <w:t>10.5 GHz band, and the non-Federal radiolocation service is limited to survey operations as specified in footnote US108).</w:t>
      </w:r>
    </w:p>
  </w:footnote>
  <w:footnote w:id="85">
    <w:p w:rsidR="00B37EA7" w:rsidRPr="00704E32" w:rsidP="00B37EA7" w14:paraId="79B25C29" w14:textId="77777777">
      <w:pPr>
        <w:pStyle w:val="FootnoteText"/>
      </w:pPr>
      <w:r w:rsidRPr="00704E32">
        <w:rPr>
          <w:rStyle w:val="FootnoteReference"/>
        </w:rPr>
        <w:footnoteRef/>
      </w:r>
      <w:r w:rsidRPr="00704E32">
        <w:t xml:space="preserve"> NTIA WRC-15 Implementation Recommendations, Attachment 2 – US128, </w:t>
      </w:r>
      <w:r>
        <w:t xml:space="preserve">at </w:t>
      </w:r>
      <w:r w:rsidRPr="00704E32">
        <w:t>10</w:t>
      </w:r>
      <w:r>
        <w:t>6; e-mail from Charles Cooper</w:t>
      </w:r>
      <w:r w:rsidRPr="00704E32">
        <w:t xml:space="preserve">, Associate Administrator, Office of Spectrum Management, NTIA, to </w:t>
      </w:r>
      <w:r>
        <w:t>Ronald Repasi</w:t>
      </w:r>
      <w:r w:rsidRPr="00704E32">
        <w:t xml:space="preserve">, </w:t>
      </w:r>
      <w:r>
        <w:t xml:space="preserve">Acting </w:t>
      </w:r>
      <w:r w:rsidRPr="00704E32">
        <w:t>Chief, FCC Office of Engineering and Technology,</w:t>
      </w:r>
      <w:r>
        <w:t xml:space="preserve"> August 8, 2021, attachment at 1</w:t>
      </w:r>
      <w:r w:rsidRPr="00704E32">
        <w:t>.</w:t>
      </w:r>
    </w:p>
  </w:footnote>
  <w:footnote w:id="86">
    <w:p w:rsidR="00B37EA7" w:rsidRPr="00704E32" w:rsidP="00B37EA7" w14:paraId="4A867E24" w14:textId="77777777">
      <w:pPr>
        <w:pStyle w:val="FootnoteText"/>
      </w:pPr>
      <w:r w:rsidRPr="00704E32">
        <w:rPr>
          <w:rStyle w:val="FootnoteReference"/>
        </w:rPr>
        <w:footnoteRef/>
      </w:r>
      <w:r w:rsidRPr="00704E32">
        <w:t xml:space="preserve"> On</w:t>
      </w:r>
      <w:r>
        <w:t xml:space="preserve"> August 26, 2022</w:t>
      </w:r>
      <w:r w:rsidRPr="00704E32">
        <w:t>, Commission staff conducted an advanced license search of the Universal Licensing System (ULS) and found 3</w:t>
      </w:r>
      <w:r>
        <w:t>44</w:t>
      </w:r>
      <w:r w:rsidRPr="00704E32">
        <w:t xml:space="preserve"> active licenses that authorize operations in the 18.3-19.3 GHz band:  18</w:t>
      </w:r>
      <w:r>
        <w:t>2</w:t>
      </w:r>
      <w:r w:rsidRPr="00704E32">
        <w:t xml:space="preserve"> microwave public safety pool (</w:t>
      </w:r>
      <w:r>
        <w:t xml:space="preserve">radio service code </w:t>
      </w:r>
      <w:r w:rsidRPr="00704E32">
        <w:t xml:space="preserve">MW), </w:t>
      </w:r>
      <w:r>
        <w:t>81</w:t>
      </w:r>
      <w:r w:rsidRPr="00704E32">
        <w:t xml:space="preserve"> microwave industrial/business pool (MG), </w:t>
      </w:r>
      <w:r>
        <w:t>66</w:t>
      </w:r>
      <w:r w:rsidRPr="00704E32">
        <w:t xml:space="preserve"> common carrier fixed point-to-point microwave (CF), eight TV intercity relay (TI), </w:t>
      </w:r>
      <w:r>
        <w:t>six</w:t>
      </w:r>
      <w:r w:rsidRPr="00704E32">
        <w:t xml:space="preserve"> local television transmission (CT), and one TV studio transmitter link (TS) licenses.</w:t>
      </w:r>
    </w:p>
  </w:footnote>
  <w:footnote w:id="87">
    <w:p w:rsidR="00B37EA7" w:rsidRPr="00704E32" w:rsidP="00B37EA7" w14:paraId="24A1FEA0" w14:textId="77777777">
      <w:pPr>
        <w:pStyle w:val="FootnoteText"/>
      </w:pPr>
      <w:r w:rsidRPr="00704E32">
        <w:rPr>
          <w:rStyle w:val="FootnoteReference"/>
        </w:rPr>
        <w:footnoteRef/>
      </w:r>
      <w:r w:rsidRPr="00704E32">
        <w:t xml:space="preserve"> Specifically, section 101.85 states that fixed service operations in the 18.3-18.58 GHz and 18.58</w:t>
      </w:r>
      <w:r w:rsidRPr="00704E32">
        <w:noBreakHyphen/>
        <w:t>19.3 GHz bands that remain co</w:t>
      </w:r>
      <w:r w:rsidRPr="00704E32">
        <w:noBreakHyphen/>
        <w:t>primary under the provisions of sections 74.502(c), 74.602(</w:t>
      </w:r>
      <w:r>
        <w:t>g</w:t>
      </w:r>
      <w:r w:rsidRPr="00704E32">
        <w:t>), 78.18(a)(4), and 101.147(r) will continue to be co</w:t>
      </w:r>
      <w:r w:rsidRPr="00704E32">
        <w:noBreakHyphen/>
        <w:t>primary with the fixed-satellite service (FSS) until dates that have long since passed, i.e., these transition periods have concluded.  In addition, section 101.95(a), which concerns the sunset provisions for the 18.3</w:t>
      </w:r>
      <w:r w:rsidRPr="00704E32">
        <w:noBreakHyphen/>
        <w:t xml:space="preserve">19.3 GHz band, includes the following:  Once the relocation rules sunset, an FSS licensee may require the incumbent to cease operations, provided that the FSS licensee intends to turn on a system within interference range of the incumbent, as determined by TIA Bulletin 10-F or any standard successor.  FSS licensee notification to the affected FS [fixed service] licensee must be in writing and must provide the incumbent with no less than six months to vacate the spectrum.  After the six-month notice period has expired, the FS licensee must turn its license back into the Commission, unless the parties have entered into an agreement </w:t>
      </w:r>
      <w:r>
        <w:t xml:space="preserve">that </w:t>
      </w:r>
      <w:r w:rsidRPr="00704E32">
        <w:t>allows the FS licensee to continue to operate on a mutually agreed upon basis.  47 CFR §§ 101.85(b)(1)-(2), 101.95(a).</w:t>
      </w:r>
    </w:p>
  </w:footnote>
  <w:footnote w:id="88">
    <w:p w:rsidR="00B37EA7" w:rsidRPr="00704E32" w:rsidP="00B37EA7" w14:paraId="75B207E7" w14:textId="77777777">
      <w:pPr>
        <w:spacing w:after="120"/>
        <w:rPr>
          <w:sz w:val="20"/>
        </w:rPr>
      </w:pPr>
      <w:r w:rsidRPr="00704E32">
        <w:rPr>
          <w:rStyle w:val="FootnoteReference"/>
        </w:rPr>
        <w:footnoteRef/>
      </w:r>
      <w:r w:rsidRPr="00704E32">
        <w:rPr>
          <w:sz w:val="20"/>
        </w:rPr>
        <w:t xml:space="preserve"> In 2006, the Commission adopted a revised band plan for the paired and unpaired spectrum used by the fixed service from 17.7-18.3 GHz and 19.3</w:t>
      </w:r>
      <w:r w:rsidRPr="00704E32">
        <w:rPr>
          <w:sz w:val="20"/>
        </w:rPr>
        <w:noBreakHyphen/>
        <w:t xml:space="preserve">19.7 GHz, consisting of a variety of channel bandwidths, primarily narrower bandwidths, and a block of unpaired spectrum from 17.7-17.74 GHz and also designated a contiguous 600 megahertz block of one-way spectrum from 17.7-18.3 GHz for use by Multichannel Video Programming Distributors (MVPDs).  </w:t>
      </w:r>
      <w:r w:rsidRPr="00704E32">
        <w:rPr>
          <w:i/>
          <w:iCs/>
          <w:sz w:val="20"/>
        </w:rPr>
        <w:t>Rechannelization of the 17.7-19.7 GHz Frequency Band for Fixed Microwave Services under Part 101 of the Commission’s Rules</w:t>
      </w:r>
      <w:r w:rsidRPr="00704E32">
        <w:rPr>
          <w:sz w:val="20"/>
        </w:rPr>
        <w:t xml:space="preserve">, WT Docket No. 04-143, Report and Order, 21 FCC Rcd 10900 </w:t>
      </w:r>
      <w:r>
        <w:rPr>
          <w:sz w:val="20"/>
        </w:rPr>
        <w:t xml:space="preserve">(2006), </w:t>
      </w:r>
      <w:r w:rsidRPr="00704E32">
        <w:rPr>
          <w:sz w:val="20"/>
        </w:rPr>
        <w:t>(</w:t>
      </w:r>
      <w:bookmarkStart w:id="3903" w:name="_Hlt77007025"/>
      <w:bookmarkStart w:id="3904" w:name="_Hlt77007024"/>
      <w:bookmarkStart w:id="3905" w:name="_Hlt70593677"/>
      <w:bookmarkStart w:id="3906" w:name="_Hlt70593676"/>
      <w:hyperlink r:id="rId33" w:history="1">
        <w:bookmarkEnd w:id="3903"/>
        <w:bookmarkEnd w:id="3904"/>
        <w:bookmarkEnd w:id="3905"/>
        <w:bookmarkEnd w:id="3906"/>
        <w:r w:rsidRPr="00822613">
          <w:rPr>
            <w:rStyle w:val="Hyperlink"/>
            <w:sz w:val="20"/>
          </w:rPr>
          <w:t>FCC 06-141</w:t>
        </w:r>
      </w:hyperlink>
      <w:r w:rsidRPr="00704E32">
        <w:rPr>
          <w:sz w:val="20"/>
        </w:rPr>
        <w:t>).</w:t>
      </w:r>
    </w:p>
  </w:footnote>
  <w:footnote w:id="89">
    <w:p w:rsidR="00B37EA7" w:rsidP="00B37EA7" w14:paraId="49E62992" w14:textId="77777777">
      <w:pPr>
        <w:pStyle w:val="FootnoteText"/>
      </w:pPr>
      <w:r>
        <w:rPr>
          <w:rStyle w:val="FootnoteReference"/>
        </w:rPr>
        <w:footnoteRef/>
      </w:r>
      <w:r>
        <w:t xml:space="preserve"> </w:t>
      </w:r>
      <w:r w:rsidRPr="00B36443">
        <w:t xml:space="preserve">On </w:t>
      </w:r>
      <w:r>
        <w:t>Feb. 28, 2022</w:t>
      </w:r>
      <w:r w:rsidRPr="00B36443">
        <w:t xml:space="preserve">, Commission staff conducted a Site Based Search of the Universal Licensing System (ULS) and found that ten licenses authorize </w:t>
      </w:r>
      <w:r>
        <w:t xml:space="preserve">common carrier fixed point-to-point microwave (radio service code CF) </w:t>
      </w:r>
      <w:r w:rsidRPr="00B36443">
        <w:t>operations in the 28.5</w:t>
      </w:r>
      <w:r>
        <w:noBreakHyphen/>
      </w:r>
      <w:r w:rsidRPr="00B36443">
        <w:t>29.1 GHz and 29.25-29.5 GHz bands.  Specifically, one license authorizes operational fixed use (station class FXO) in the 28.5-29.5 GHz band in Honolulu, Hawaii (call sign WML443) and nine licenses authorize temporary fixed operations (station class FX5) in the 29.</w:t>
      </w:r>
      <w:r>
        <w:t>1</w:t>
      </w:r>
      <w:r w:rsidRPr="00B36443">
        <w:t xml:space="preserve">-29.5 GHz band in a total of 15 states </w:t>
      </w:r>
      <w:r>
        <w:t>(call signs KIL20, KME49, KQG58, KQH74, KSA96, KSE73, KZS88, WMP367, and WSL69).</w:t>
      </w:r>
    </w:p>
  </w:footnote>
  <w:footnote w:id="90">
    <w:p w:rsidR="00B37EA7" w:rsidRPr="00704E32" w:rsidP="00B37EA7" w14:paraId="1DD59B3C" w14:textId="77777777">
      <w:pPr>
        <w:pStyle w:val="FootnoteText"/>
      </w:pPr>
      <w:r w:rsidRPr="00704E32">
        <w:rPr>
          <w:rStyle w:val="FootnoteReference"/>
        </w:rPr>
        <w:footnoteRef/>
      </w:r>
      <w:r w:rsidRPr="00704E32">
        <w:t xml:space="preserve"> 47 CFR § 25.202(a)(10)(i)-(ii); Appx. A, footnote 5.517A.</w:t>
      </w:r>
    </w:p>
  </w:footnote>
  <w:footnote w:id="91">
    <w:p w:rsidR="00B37EA7" w:rsidRPr="00FD32DA" w:rsidP="00B37EA7" w14:paraId="26B1146E" w14:textId="77777777">
      <w:pPr>
        <w:pStyle w:val="ParaNum"/>
        <w:numPr>
          <w:ilvl w:val="0"/>
          <w:numId w:val="0"/>
        </w:numPr>
        <w:rPr>
          <w:sz w:val="20"/>
        </w:rPr>
      </w:pPr>
      <w:r w:rsidRPr="00FD32DA">
        <w:rPr>
          <w:rStyle w:val="FootnoteReference"/>
        </w:rPr>
        <w:footnoteRef/>
      </w:r>
      <w:r w:rsidRPr="00FD32DA">
        <w:rPr>
          <w:sz w:val="20"/>
        </w:rPr>
        <w:t xml:space="preserve"> </w:t>
      </w:r>
      <w:r w:rsidRPr="00B36443">
        <w:rPr>
          <w:sz w:val="20"/>
        </w:rPr>
        <w:t xml:space="preserve">On </w:t>
      </w:r>
      <w:r>
        <w:rPr>
          <w:sz w:val="20"/>
        </w:rPr>
        <w:t xml:space="preserve">March 1, </w:t>
      </w:r>
      <w:r w:rsidRPr="00A82B62">
        <w:rPr>
          <w:sz w:val="20"/>
        </w:rPr>
        <w:t>2022</w:t>
      </w:r>
      <w:r w:rsidRPr="004D41AF">
        <w:rPr>
          <w:sz w:val="20"/>
        </w:rPr>
        <w:t>, Commission staff conducted a General Menu (GENMEN) license search (by site/frequency) and found the following under the heading “FCC Media Bureau Cable Operations and Licensing System Database</w:t>
      </w:r>
      <w:r w:rsidRPr="00B36443">
        <w:rPr>
          <w:sz w:val="20"/>
        </w:rPr>
        <w:t>”</w:t>
      </w:r>
      <w:r w:rsidRPr="00D55817">
        <w:rPr>
          <w:sz w:val="20"/>
        </w:rPr>
        <w:t xml:space="preserve"> </w:t>
      </w:r>
      <w:r w:rsidRPr="004D41AF">
        <w:rPr>
          <w:sz w:val="20"/>
        </w:rPr>
        <w:t>in the 18.142-18.3 GHz band</w:t>
      </w:r>
      <w:r w:rsidRPr="00B36443">
        <w:rPr>
          <w:sz w:val="20"/>
        </w:rPr>
        <w:t>:</w:t>
      </w:r>
      <w:r w:rsidRPr="004D41AF">
        <w:rPr>
          <w:sz w:val="20"/>
        </w:rPr>
        <w:t xml:space="preserve">  1) the 17,982-18,300 MHz band is licensed in Vacaville, Solano County, California (call sign WLY-820</w:t>
      </w:r>
      <w:r w:rsidRPr="007264BD">
        <w:rPr>
          <w:sz w:val="20"/>
        </w:rPr>
        <w:t>); 2) the 18,138-18,294 MHz band is licensed in Blue Ridge and Porterville, Tulare County, California (call signs WGV-505 and WHZ-511); 3) the 18,148-18,304 MHz band is licensed in Puu Nianiau, Maui County, Hawaii (call sign WBM</w:t>
      </w:r>
      <w:r w:rsidRPr="007264BD">
        <w:rPr>
          <w:sz w:val="20"/>
        </w:rPr>
        <w:noBreakHyphen/>
        <w:t>742); and 4) the 18,154</w:t>
      </w:r>
      <w:r w:rsidRPr="007264BD">
        <w:rPr>
          <w:sz w:val="20"/>
        </w:rPr>
        <w:noBreakHyphen/>
        <w:t>18,226 MHz band is licensed in Georgetown and Auburn Lake and the 18,250</w:t>
      </w:r>
      <w:r w:rsidRPr="007264BD">
        <w:rPr>
          <w:sz w:val="20"/>
        </w:rPr>
        <w:noBreakHyphen/>
        <w:t>18,334 MHz band is licensed in Placerville, El Dorado County, California (call signs WLY</w:t>
      </w:r>
      <w:r w:rsidRPr="007264BD">
        <w:rPr>
          <w:sz w:val="20"/>
        </w:rPr>
        <w:noBreakHyphen/>
        <w:t xml:space="preserve">796, WLY-797, and WGK-480).  </w:t>
      </w:r>
      <w:r>
        <w:rPr>
          <w:sz w:val="20"/>
        </w:rPr>
        <w:t>O</w:t>
      </w:r>
      <w:r w:rsidRPr="007264BD">
        <w:rPr>
          <w:sz w:val="20"/>
        </w:rPr>
        <w:t xml:space="preserve">n </w:t>
      </w:r>
      <w:r>
        <w:rPr>
          <w:sz w:val="20"/>
        </w:rPr>
        <w:t>Feb. 28, 2022</w:t>
      </w:r>
      <w:r w:rsidRPr="007264BD">
        <w:rPr>
          <w:sz w:val="20"/>
        </w:rPr>
        <w:t xml:space="preserve">, Commission staff conducted a Site </w:t>
      </w:r>
      <w:r>
        <w:rPr>
          <w:sz w:val="20"/>
        </w:rPr>
        <w:t>License</w:t>
      </w:r>
      <w:r w:rsidRPr="007264BD">
        <w:rPr>
          <w:sz w:val="20"/>
        </w:rPr>
        <w:t xml:space="preserve"> Search of the Universal Licensing System (ULS) and found 3</w:t>
      </w:r>
      <w:r>
        <w:rPr>
          <w:sz w:val="20"/>
        </w:rPr>
        <w:t>5</w:t>
      </w:r>
      <w:r w:rsidRPr="007264BD">
        <w:rPr>
          <w:sz w:val="20"/>
        </w:rPr>
        <w:t xml:space="preserve"> active licenses that authorize grandfathered operations (i.e., operations not in accordance with the current </w:t>
      </w:r>
      <w:r>
        <w:rPr>
          <w:sz w:val="20"/>
        </w:rPr>
        <w:t xml:space="preserve">part 101 </w:t>
      </w:r>
      <w:r w:rsidRPr="007264BD">
        <w:rPr>
          <w:sz w:val="20"/>
        </w:rPr>
        <w:t>channel plan) in the 18.142-18.3 GHz band.  The 3</w:t>
      </w:r>
      <w:r>
        <w:rPr>
          <w:sz w:val="20"/>
        </w:rPr>
        <w:t>5</w:t>
      </w:r>
      <w:r w:rsidRPr="007264BD">
        <w:rPr>
          <w:sz w:val="20"/>
        </w:rPr>
        <w:t xml:space="preserve"> grandfathered fixed service licenses consist of </w:t>
      </w:r>
      <w:r>
        <w:rPr>
          <w:sz w:val="20"/>
        </w:rPr>
        <w:t>25 temporary fixed station (station class FX5) licenses [18</w:t>
      </w:r>
      <w:r w:rsidRPr="00B456CE">
        <w:rPr>
          <w:sz w:val="20"/>
        </w:rPr>
        <w:t xml:space="preserve"> </w:t>
      </w:r>
      <w:r w:rsidRPr="00FD32DA">
        <w:rPr>
          <w:sz w:val="20"/>
        </w:rPr>
        <w:t>common carrier point-to-point microwave (</w:t>
      </w:r>
      <w:r>
        <w:rPr>
          <w:sz w:val="20"/>
        </w:rPr>
        <w:t xml:space="preserve">radio service code </w:t>
      </w:r>
      <w:r w:rsidRPr="00FD32DA">
        <w:rPr>
          <w:sz w:val="20"/>
        </w:rPr>
        <w:t xml:space="preserve">CF) </w:t>
      </w:r>
      <w:r>
        <w:rPr>
          <w:sz w:val="20"/>
        </w:rPr>
        <w:t xml:space="preserve">licenses, which authorize nationwide (one license), continental (three), multistate (seven), and statewide (eight) use, and six </w:t>
      </w:r>
      <w:r w:rsidRPr="00FD32DA">
        <w:rPr>
          <w:sz w:val="20"/>
        </w:rPr>
        <w:t xml:space="preserve">local television transmission </w:t>
      </w:r>
      <w:r>
        <w:rPr>
          <w:sz w:val="20"/>
        </w:rPr>
        <w:t xml:space="preserve">(CT) </w:t>
      </w:r>
      <w:r w:rsidRPr="00FD32DA">
        <w:rPr>
          <w:sz w:val="20"/>
        </w:rPr>
        <w:t>licenses</w:t>
      </w:r>
      <w:r>
        <w:rPr>
          <w:sz w:val="20"/>
        </w:rPr>
        <w:t xml:space="preserve">, which authorize nationwide use] and 10 operational fixed station (station class FXO) </w:t>
      </w:r>
      <w:r w:rsidRPr="00FD32DA">
        <w:rPr>
          <w:sz w:val="20"/>
        </w:rPr>
        <w:t xml:space="preserve">licenses </w:t>
      </w:r>
      <w:r>
        <w:rPr>
          <w:sz w:val="20"/>
        </w:rPr>
        <w:t>(eight</w:t>
      </w:r>
      <w:r w:rsidRPr="00FD32DA">
        <w:rPr>
          <w:sz w:val="20"/>
        </w:rPr>
        <w:t xml:space="preserve"> microwave industrial/business pool </w:t>
      </w:r>
      <w:r>
        <w:rPr>
          <w:sz w:val="20"/>
        </w:rPr>
        <w:t xml:space="preserve">(MG) </w:t>
      </w:r>
      <w:r w:rsidRPr="00FD32DA">
        <w:rPr>
          <w:sz w:val="20"/>
        </w:rPr>
        <w:t>licenses and two microwave public safety pool</w:t>
      </w:r>
      <w:r>
        <w:rPr>
          <w:sz w:val="20"/>
        </w:rPr>
        <w:t xml:space="preserve"> (MW) licenses, all of which authorize local area use</w:t>
      </w:r>
      <w:r w:rsidRPr="00FD32DA">
        <w:rPr>
          <w:sz w:val="20"/>
        </w:rPr>
        <w:t>).</w:t>
      </w:r>
      <w:r w:rsidRPr="00B36443">
        <w:rPr>
          <w:sz w:val="20"/>
        </w:rPr>
        <w:t xml:space="preserve"> </w:t>
      </w:r>
      <w:r>
        <w:rPr>
          <w:sz w:val="20"/>
        </w:rPr>
        <w:t xml:space="preserve"> </w:t>
      </w:r>
      <w:r w:rsidRPr="00B36443">
        <w:rPr>
          <w:sz w:val="20"/>
        </w:rPr>
        <w:t>We note that grandfathered licens</w:t>
      </w:r>
      <w:r>
        <w:rPr>
          <w:sz w:val="20"/>
        </w:rPr>
        <w:t>e</w:t>
      </w:r>
      <w:r w:rsidRPr="00B36443">
        <w:rPr>
          <w:sz w:val="20"/>
        </w:rPr>
        <w:t>es are required to disclose locations and technical parameters of their links during the coordination process.</w:t>
      </w:r>
    </w:p>
  </w:footnote>
  <w:footnote w:id="92">
    <w:p w:rsidR="00B37EA7" w:rsidRPr="00704E32" w:rsidP="00B37EA7" w14:paraId="72698C4F" w14:textId="77777777">
      <w:pPr>
        <w:pStyle w:val="FootnoteText"/>
      </w:pPr>
      <w:r w:rsidRPr="00704E32">
        <w:rPr>
          <w:rStyle w:val="FootnoteReference"/>
        </w:rPr>
        <w:footnoteRef/>
      </w:r>
      <w:r w:rsidRPr="00704E32">
        <w:t xml:space="preserve"> While conducting the GENMEN license search on March 3, 2021, Commission staff noted that there were 119 </w:t>
      </w:r>
      <w:r>
        <w:t xml:space="preserve">currently licensed and pending </w:t>
      </w:r>
      <w:r w:rsidRPr="00704E32">
        <w:t xml:space="preserve">International Bureau Filing System </w:t>
      </w:r>
      <w:r>
        <w:t xml:space="preserve">(IBFS) </w:t>
      </w:r>
      <w:r w:rsidRPr="00704E32">
        <w:t>files</w:t>
      </w:r>
      <w:r>
        <w:t>; however, as of August 26, 2022, there are 636 currently licensed and pending IBFS files</w:t>
      </w:r>
      <w:r w:rsidRPr="00704E32">
        <w:t xml:space="preserve">.  </w:t>
      </w:r>
      <w:r w:rsidRPr="00704E32">
        <w:rPr>
          <w:i/>
          <w:iCs/>
        </w:rPr>
        <w:t>Id.</w:t>
      </w:r>
    </w:p>
  </w:footnote>
  <w:footnote w:id="93">
    <w:p w:rsidR="00B37EA7" w:rsidRPr="00704E32" w:rsidP="00B37EA7" w14:paraId="5638B66C" w14:textId="77777777">
      <w:pPr>
        <w:pStyle w:val="FootnoteText"/>
      </w:pPr>
      <w:r w:rsidRPr="00704E32">
        <w:rPr>
          <w:rStyle w:val="FootnoteReference"/>
        </w:rPr>
        <w:footnoteRef/>
      </w:r>
      <w:r w:rsidRPr="00704E32">
        <w:t xml:space="preserve"> NTIA WRC-15 Implementation Recommendations, Attachment 1 – Annexes 9.2b and 9.2c, 88-89.</w:t>
      </w:r>
    </w:p>
  </w:footnote>
  <w:footnote w:id="94">
    <w:p w:rsidR="00B37EA7" w:rsidRPr="00704E32" w:rsidP="00B37EA7" w14:paraId="58BB33A9" w14:textId="77777777">
      <w:pPr>
        <w:pStyle w:val="FootnoteText"/>
      </w:pPr>
      <w:r w:rsidRPr="00704E32">
        <w:rPr>
          <w:rStyle w:val="FootnoteReference"/>
        </w:rPr>
        <w:footnoteRef/>
      </w:r>
      <w:r w:rsidRPr="00704E32">
        <w:t xml:space="preserve"> Footnote 5.224B was adopted at the 1997 World Radiocommunication Conference.  The </w:t>
      </w:r>
      <w:r w:rsidRPr="00704E32">
        <w:rPr>
          <w:i/>
        </w:rPr>
        <w:t>WRC-15 Admin Order</w:t>
      </w:r>
      <w:r w:rsidRPr="00704E32">
        <w:t xml:space="preserve"> removed footnote 5.224B from the Commission’s rules.  </w:t>
      </w:r>
      <w:r w:rsidRPr="00704E32">
        <w:rPr>
          <w:i/>
          <w:iCs/>
        </w:rPr>
        <w:t>WRC</w:t>
      </w:r>
      <w:r w:rsidRPr="00704E32">
        <w:rPr>
          <w:i/>
        </w:rPr>
        <w:t>-15 Admin Order</w:t>
      </w:r>
      <w:r w:rsidRPr="00704E32">
        <w:t xml:space="preserve">, </w:t>
      </w:r>
      <w:r w:rsidRPr="00AC51F6">
        <w:rPr>
          <w:i/>
          <w:iCs/>
        </w:rPr>
        <w:t xml:space="preserve">supra </w:t>
      </w:r>
      <w:r>
        <w:t xml:space="preserve">note 3, </w:t>
      </w:r>
      <w:r w:rsidRPr="00704E32">
        <w:t>Appx. at 13 (amendatory instruction 9.b).</w:t>
      </w:r>
    </w:p>
  </w:footnote>
  <w:footnote w:id="95">
    <w:p w:rsidR="00B37EA7" w:rsidP="00B37EA7" w14:paraId="20B9BFDA" w14:textId="77777777">
      <w:pPr>
        <w:pStyle w:val="FootnoteText"/>
      </w:pPr>
      <w:r>
        <w:rPr>
          <w:rStyle w:val="FootnoteReference"/>
        </w:rPr>
        <w:footnoteRef/>
      </w:r>
      <w:r>
        <w:t xml:space="preserve"> Amateur radio service licensees often refer to frequency bands by the wavelength of the signal.  The bands at issue here are often collectively referred to as the 60 meter band.</w:t>
      </w:r>
    </w:p>
  </w:footnote>
  <w:footnote w:id="96">
    <w:p w:rsidR="00B37EA7" w:rsidRPr="00A17CE1" w:rsidP="00B37EA7" w14:paraId="1101BF6D" w14:textId="77777777">
      <w:pPr>
        <w:spacing w:after="120"/>
        <w:rPr>
          <w:rFonts w:eastAsia="Calibri"/>
          <w:snapToGrid/>
          <w:kern w:val="0"/>
          <w:sz w:val="20"/>
        </w:rPr>
      </w:pPr>
      <w:r w:rsidRPr="00704E32">
        <w:rPr>
          <w:rStyle w:val="FootnoteReference"/>
        </w:rPr>
        <w:footnoteRef/>
      </w:r>
      <w:r w:rsidRPr="00704E32">
        <w:t xml:space="preserve"> </w:t>
      </w:r>
      <w:r>
        <w:rPr>
          <w:sz w:val="20"/>
        </w:rPr>
        <w:t>WRC-15 adopted f</w:t>
      </w:r>
      <w:r>
        <w:rPr>
          <w:bCs/>
          <w:snapToGrid/>
          <w:kern w:val="0"/>
          <w:sz w:val="20"/>
        </w:rPr>
        <w:t xml:space="preserve">ootnote </w:t>
      </w:r>
      <w:r w:rsidRPr="00C87B86">
        <w:rPr>
          <w:bCs/>
          <w:snapToGrid/>
          <w:kern w:val="0"/>
          <w:sz w:val="20"/>
        </w:rPr>
        <w:t>5.133B</w:t>
      </w:r>
      <w:r>
        <w:rPr>
          <w:bCs/>
          <w:snapToGrid/>
          <w:kern w:val="0"/>
          <w:sz w:val="20"/>
        </w:rPr>
        <w:t>, which is shown in Appendix A and that we summarize as follows:</w:t>
      </w:r>
      <w:r w:rsidRPr="00C87B86">
        <w:rPr>
          <w:bCs/>
          <w:snapToGrid/>
          <w:kern w:val="0"/>
          <w:sz w:val="20"/>
        </w:rPr>
        <w:t>  </w:t>
      </w:r>
      <w:r w:rsidRPr="00C87B86">
        <w:rPr>
          <w:bCs/>
          <w:snapToGrid/>
          <w:spacing w:val="-1"/>
          <w:kern w:val="0"/>
          <w:sz w:val="20"/>
        </w:rPr>
        <w:t>Stations</w:t>
      </w:r>
      <w:r w:rsidRPr="00C87B86">
        <w:rPr>
          <w:bCs/>
          <w:snapToGrid/>
          <w:kern w:val="0"/>
          <w:sz w:val="20"/>
        </w:rPr>
        <w:t xml:space="preserve"> in the </w:t>
      </w:r>
      <w:r w:rsidRPr="00C87B86">
        <w:rPr>
          <w:bCs/>
          <w:snapToGrid/>
          <w:spacing w:val="-1"/>
          <w:kern w:val="0"/>
          <w:sz w:val="20"/>
        </w:rPr>
        <w:t>amateur</w:t>
      </w:r>
      <w:r w:rsidRPr="00C87B86">
        <w:rPr>
          <w:bCs/>
          <w:snapToGrid/>
          <w:kern w:val="0"/>
          <w:sz w:val="20"/>
        </w:rPr>
        <w:t xml:space="preserve"> </w:t>
      </w:r>
      <w:r w:rsidRPr="00C87B86">
        <w:rPr>
          <w:bCs/>
          <w:snapToGrid/>
          <w:spacing w:val="-1"/>
          <w:kern w:val="0"/>
          <w:sz w:val="20"/>
        </w:rPr>
        <w:t>service</w:t>
      </w:r>
      <w:r w:rsidRPr="00C87B86">
        <w:rPr>
          <w:bCs/>
          <w:snapToGrid/>
          <w:kern w:val="0"/>
          <w:sz w:val="20"/>
        </w:rPr>
        <w:t xml:space="preserve"> using </w:t>
      </w:r>
      <w:r>
        <w:rPr>
          <w:bCs/>
          <w:snapToGrid/>
          <w:kern w:val="0"/>
          <w:sz w:val="20"/>
        </w:rPr>
        <w:t xml:space="preserve">the </w:t>
      </w:r>
      <w:r w:rsidRPr="00C87B86">
        <w:rPr>
          <w:bCs/>
          <w:snapToGrid/>
          <w:kern w:val="0"/>
          <w:sz w:val="20"/>
        </w:rPr>
        <w:t>5</w:t>
      </w:r>
      <w:r w:rsidRPr="00C87B86">
        <w:rPr>
          <w:bCs/>
          <w:snapToGrid/>
          <w:spacing w:val="-1"/>
          <w:kern w:val="0"/>
          <w:sz w:val="20"/>
        </w:rPr>
        <w:t>351.5-5</w:t>
      </w:r>
      <w:r w:rsidRPr="00C87B86">
        <w:rPr>
          <w:bCs/>
          <w:snapToGrid/>
          <w:kern w:val="0"/>
          <w:sz w:val="20"/>
        </w:rPr>
        <w:t xml:space="preserve">366.5 kHz </w:t>
      </w:r>
      <w:r>
        <w:rPr>
          <w:bCs/>
          <w:snapToGrid/>
          <w:kern w:val="0"/>
          <w:sz w:val="20"/>
        </w:rPr>
        <w:t>band must</w:t>
      </w:r>
      <w:r w:rsidRPr="00C87B86">
        <w:rPr>
          <w:bCs/>
          <w:snapToGrid/>
          <w:kern w:val="0"/>
          <w:sz w:val="20"/>
        </w:rPr>
        <w:t xml:space="preserve"> not</w:t>
      </w:r>
      <w:r>
        <w:rPr>
          <w:bCs/>
          <w:snapToGrid/>
          <w:spacing w:val="49"/>
          <w:kern w:val="0"/>
          <w:sz w:val="20"/>
        </w:rPr>
        <w:t xml:space="preserve"> </w:t>
      </w:r>
      <w:r w:rsidRPr="00C87B86">
        <w:rPr>
          <w:bCs/>
          <w:snapToGrid/>
          <w:kern w:val="0"/>
          <w:sz w:val="20"/>
        </w:rPr>
        <w:t xml:space="preserve">exceed a </w:t>
      </w:r>
      <w:r w:rsidRPr="00C87B86">
        <w:rPr>
          <w:bCs/>
          <w:snapToGrid/>
          <w:spacing w:val="-1"/>
          <w:kern w:val="0"/>
          <w:sz w:val="20"/>
        </w:rPr>
        <w:t>maximum</w:t>
      </w:r>
      <w:r w:rsidRPr="00C87B86">
        <w:rPr>
          <w:bCs/>
          <w:snapToGrid/>
          <w:kern w:val="0"/>
          <w:sz w:val="20"/>
        </w:rPr>
        <w:t xml:space="preserve"> </w:t>
      </w:r>
      <w:r>
        <w:rPr>
          <w:bCs/>
          <w:snapToGrid/>
          <w:kern w:val="0"/>
          <w:sz w:val="20"/>
        </w:rPr>
        <w:t xml:space="preserve">EIRP </w:t>
      </w:r>
      <w:r w:rsidRPr="00C87B86">
        <w:rPr>
          <w:bCs/>
          <w:snapToGrid/>
          <w:kern w:val="0"/>
          <w:sz w:val="20"/>
        </w:rPr>
        <w:t>of</w:t>
      </w:r>
      <w:r w:rsidRPr="00C87B86">
        <w:rPr>
          <w:bCs/>
          <w:snapToGrid/>
          <w:spacing w:val="-2"/>
          <w:kern w:val="0"/>
          <w:sz w:val="20"/>
        </w:rPr>
        <w:t xml:space="preserve"> </w:t>
      </w:r>
      <w:r w:rsidRPr="00C87B86">
        <w:rPr>
          <w:bCs/>
          <w:snapToGrid/>
          <w:kern w:val="0"/>
          <w:sz w:val="20"/>
        </w:rPr>
        <w:t xml:space="preserve">15 </w:t>
      </w:r>
      <w:r>
        <w:rPr>
          <w:bCs/>
          <w:snapToGrid/>
          <w:kern w:val="0"/>
          <w:sz w:val="20"/>
        </w:rPr>
        <w:t xml:space="preserve">watts, except that in 33 of the 35 ITU Member States in Region 2 a higher maximum EIRP is permitted, i.e., 20 W in Mexico and 25 W in all other ITU Member States in Region 2 – except for the United States and Canada.  However, </w:t>
      </w:r>
      <w:r w:rsidRPr="00D142A1">
        <w:rPr>
          <w:rFonts w:eastAsia="Calibri"/>
          <w:snapToGrid/>
          <w:kern w:val="0"/>
          <w:sz w:val="20"/>
        </w:rPr>
        <w:t xml:space="preserve">Canada </w:t>
      </w:r>
      <w:r>
        <w:rPr>
          <w:rFonts w:eastAsia="Calibri"/>
          <w:snapToGrid/>
          <w:kern w:val="0"/>
          <w:sz w:val="20"/>
        </w:rPr>
        <w:t>subsequently decided to permit</w:t>
      </w:r>
      <w:r w:rsidRPr="00D142A1">
        <w:rPr>
          <w:rFonts w:eastAsia="Calibri"/>
          <w:snapToGrid/>
          <w:kern w:val="0"/>
          <w:sz w:val="20"/>
        </w:rPr>
        <w:t xml:space="preserve"> stations in the amateur service using the WRC</w:t>
      </w:r>
      <w:r w:rsidRPr="00D142A1">
        <w:rPr>
          <w:rFonts w:eastAsia="Calibri"/>
          <w:snapToGrid/>
          <w:kern w:val="0"/>
          <w:sz w:val="20"/>
        </w:rPr>
        <w:noBreakHyphen/>
        <w:t xml:space="preserve">15 band to </w:t>
      </w:r>
      <w:r>
        <w:rPr>
          <w:rFonts w:eastAsia="Calibri"/>
          <w:snapToGrid/>
          <w:kern w:val="0"/>
          <w:sz w:val="20"/>
        </w:rPr>
        <w:t xml:space="preserve">operate with a maximum ERP of </w:t>
      </w:r>
      <w:r w:rsidRPr="00D142A1">
        <w:rPr>
          <w:rFonts w:eastAsia="Calibri"/>
          <w:snapToGrid/>
          <w:kern w:val="0"/>
          <w:sz w:val="20"/>
        </w:rPr>
        <w:t>100 W</w:t>
      </w:r>
      <w:r>
        <w:rPr>
          <w:rFonts w:eastAsia="Calibri"/>
          <w:snapToGrid/>
          <w:kern w:val="0"/>
          <w:sz w:val="20"/>
        </w:rPr>
        <w:t>; s</w:t>
      </w:r>
      <w:r w:rsidRPr="00A17CE1">
        <w:rPr>
          <w:rFonts w:eastAsia="Calibri"/>
          <w:snapToGrid/>
          <w:kern w:val="0"/>
          <w:sz w:val="20"/>
        </w:rPr>
        <w:t xml:space="preserve">ee note </w:t>
      </w:r>
      <w:r w:rsidRPr="00A17CE1">
        <w:rPr>
          <w:rFonts w:eastAsia="Calibri"/>
          <w:snapToGrid/>
          <w:kern w:val="0"/>
          <w:sz w:val="20"/>
        </w:rPr>
        <w:fldChar w:fldCharType="begin"/>
      </w:r>
      <w:r w:rsidRPr="00A17CE1">
        <w:rPr>
          <w:rFonts w:eastAsia="Calibri"/>
          <w:snapToGrid/>
          <w:kern w:val="0"/>
          <w:sz w:val="20"/>
        </w:rPr>
        <w:instrText xml:space="preserve"> NOTEREF _Ref82195637 \h </w:instrText>
      </w:r>
      <w:r>
        <w:rPr>
          <w:rFonts w:eastAsia="Calibri"/>
          <w:snapToGrid/>
          <w:kern w:val="0"/>
          <w:sz w:val="20"/>
        </w:rPr>
        <w:instrText xml:space="preserve"> \* MERGEFORMAT </w:instrText>
      </w:r>
      <w:r w:rsidRPr="00A17CE1">
        <w:rPr>
          <w:rFonts w:eastAsia="Calibri"/>
          <w:snapToGrid/>
          <w:kern w:val="0"/>
          <w:sz w:val="20"/>
        </w:rPr>
        <w:fldChar w:fldCharType="separate"/>
      </w:r>
      <w:r>
        <w:rPr>
          <w:rFonts w:eastAsia="Calibri"/>
          <w:snapToGrid/>
          <w:kern w:val="0"/>
          <w:sz w:val="20"/>
        </w:rPr>
        <w:t>102</w:t>
      </w:r>
      <w:r w:rsidRPr="00A17CE1">
        <w:rPr>
          <w:rFonts w:eastAsia="Calibri"/>
          <w:snapToGrid/>
          <w:kern w:val="0"/>
          <w:sz w:val="20"/>
        </w:rPr>
        <w:fldChar w:fldCharType="end"/>
      </w:r>
      <w:r w:rsidRPr="00A17CE1">
        <w:rPr>
          <w:rFonts w:eastAsia="Calibri"/>
          <w:snapToGrid/>
          <w:kern w:val="0"/>
          <w:sz w:val="20"/>
        </w:rPr>
        <w:t>, below</w:t>
      </w:r>
      <w:r>
        <w:rPr>
          <w:rFonts w:eastAsia="Calibri"/>
          <w:snapToGrid/>
          <w:kern w:val="0"/>
          <w:sz w:val="20"/>
        </w:rPr>
        <w:t>.</w:t>
      </w:r>
    </w:p>
  </w:footnote>
  <w:footnote w:id="97">
    <w:p w:rsidR="00B37EA7" w:rsidRPr="00704E32" w:rsidP="00B37EA7" w14:paraId="0B19790A" w14:textId="77777777">
      <w:pPr>
        <w:pStyle w:val="FootnoteText"/>
      </w:pPr>
      <w:r w:rsidRPr="00704E32">
        <w:rPr>
          <w:rStyle w:val="FootnoteReference"/>
        </w:rPr>
        <w:footnoteRef/>
      </w:r>
      <w:r w:rsidRPr="00704E32">
        <w:t xml:space="preserve"> While footnote US23 </w:t>
      </w:r>
      <w:r>
        <w:t xml:space="preserve">of the Allocations Table </w:t>
      </w:r>
      <w:r w:rsidRPr="00704E32">
        <w:t>does not have an explicit bandwidth limit, it limits use of these frequencies to specified emission types and designators</w:t>
      </w:r>
      <w:r>
        <w:t>,</w:t>
      </w:r>
      <w:r w:rsidRPr="00704E32">
        <w:t xml:space="preserve"> which in effect limit the bandwidth to a maximum of 2.8 kilohertz, i.e. phone (2K80J3E), data (2K80J2D), RTTY [narrow-band direct-printing telegraphy emissions having specified designators] (60H0J2B), and CW [</w:t>
      </w:r>
      <w:r w:rsidRPr="00704E32">
        <w:rPr>
          <w:color w:val="000000"/>
          <w:shd w:val="clear" w:color="auto" w:fill="FFFFFF"/>
        </w:rPr>
        <w:t>International Morse code telegraphy emissions having specified designators</w:t>
      </w:r>
      <w:r w:rsidRPr="00704E32">
        <w:t>] (150HA1A).  47 CFR §§ 2.101, 2.102, 2.106 footnote US23, 97.3(c)(1), (c)(7).</w:t>
      </w:r>
    </w:p>
  </w:footnote>
  <w:footnote w:id="98">
    <w:p w:rsidR="00B37EA7" w:rsidRPr="00704E32" w:rsidP="00B37EA7" w14:paraId="6B453033" w14:textId="77777777">
      <w:pPr>
        <w:pStyle w:val="FootnoteText"/>
      </w:pPr>
      <w:r w:rsidRPr="00704E32">
        <w:rPr>
          <w:rStyle w:val="FootnoteReference"/>
        </w:rPr>
        <w:footnoteRef/>
      </w:r>
      <w:r w:rsidRPr="00704E32">
        <w:t xml:space="preserve"> Footnote US23 </w:t>
      </w:r>
      <w:r>
        <w:t xml:space="preserve">of the Allocations Table </w:t>
      </w:r>
      <w:r w:rsidRPr="00704E32">
        <w:t xml:space="preserve">and section 97.313(i) </w:t>
      </w:r>
      <w:r>
        <w:t xml:space="preserve">of the Commission’s rules </w:t>
      </w:r>
      <w:r w:rsidRPr="00704E32">
        <w:t xml:space="preserve">state that amateur service use of these frequencies is restricted to a maximum ERP of 100 watts “PEP” and that no station may transmit with an ERP exceeding 100 watts “PEP,” respectively.  These requirements are inconsistent with the definitions in part 97 of the Commission’s rules, i.e., </w:t>
      </w:r>
      <w:r w:rsidRPr="00704E32">
        <w:rPr>
          <w:iCs/>
        </w:rPr>
        <w:t>P</w:t>
      </w:r>
      <w:r w:rsidRPr="00704E32">
        <w:t>EP is the average power supplied to the antenna transmission line by a transmitter during one RF cycle at the crest of the modulation envelope taken under normal operating conditions and</w:t>
      </w:r>
      <w:r w:rsidRPr="00704E32">
        <w:rPr>
          <w:iCs/>
        </w:rPr>
        <w:t xml:space="preserve"> ERP is t</w:t>
      </w:r>
      <w:r w:rsidRPr="00704E32">
        <w:t>he product of the power supplied to the antenna and its gain relative to a half</w:t>
      </w:r>
      <w:r w:rsidRPr="00704E32">
        <w:noBreakHyphen/>
        <w:t xml:space="preserve">wave dipole in a given direction.  47 CFR § 97.3(b)(2)-(3), (9).  Our review finds that these rules were intended to limit the radiated power to 100 watts ERP based </w:t>
      </w:r>
      <w:r w:rsidRPr="00704E32">
        <w:rPr>
          <w:rFonts w:eastAsia="Calibri"/>
        </w:rPr>
        <w:t xml:space="preserve">on the 2006 agreement between NTIA and </w:t>
      </w:r>
      <w:r w:rsidRPr="00704E32">
        <w:t xml:space="preserve">ARRL and, to minimize confusion we refer to this limit in our discussion.  </w:t>
      </w:r>
      <w:hyperlink r:id="rId34" w:history="1">
        <w:r w:rsidRPr="00704E32">
          <w:rPr>
            <w:rStyle w:val="Hyperlink"/>
          </w:rPr>
          <w:t>Petition</w:t>
        </w:r>
      </w:hyperlink>
      <w:r w:rsidRPr="00704E32">
        <w:t xml:space="preserve"> for Rule Making of ARRL, RM</w:t>
      </w:r>
      <w:r w:rsidRPr="00704E32">
        <w:noBreakHyphen/>
        <w:t>11353, at Exhibit A (filed Oct. 10, 2006); 47 CFR § 97.313(k), (l).</w:t>
      </w:r>
    </w:p>
  </w:footnote>
  <w:footnote w:id="99">
    <w:p w:rsidR="00B37EA7" w:rsidRPr="00704E32" w:rsidP="00B37EA7" w14:paraId="5856FDE0" w14:textId="77777777">
      <w:pPr>
        <w:pStyle w:val="FootnoteText"/>
      </w:pPr>
      <w:r w:rsidRPr="00704E32">
        <w:rPr>
          <w:rStyle w:val="FootnoteReference"/>
        </w:rPr>
        <w:footnoteRef/>
      </w:r>
      <w:r w:rsidRPr="00704E32">
        <w:t xml:space="preserve"> NTIA WRC-15 Implementation Recommendations, Attachment 1 – Annex 1.4, 29 (emphasis in original).</w:t>
      </w:r>
    </w:p>
  </w:footnote>
  <w:footnote w:id="100">
    <w:p w:rsidR="00B37EA7" w:rsidRPr="00704E32" w:rsidP="00B37EA7" w14:paraId="1C566334" w14:textId="77777777">
      <w:pPr>
        <w:pStyle w:val="FootnoteText"/>
      </w:pPr>
      <w:r w:rsidRPr="00704E32">
        <w:rPr>
          <w:rStyle w:val="FootnoteReference"/>
        </w:rPr>
        <w:footnoteRef/>
      </w:r>
      <w:r w:rsidRPr="00704E32">
        <w:t xml:space="preserve"> As of </w:t>
      </w:r>
      <w:r>
        <w:t>March</w:t>
      </w:r>
      <w:r w:rsidRPr="00704E32">
        <w:t xml:space="preserve"> 202</w:t>
      </w:r>
      <w:r>
        <w:t>2</w:t>
      </w:r>
      <w:r w:rsidRPr="00704E32">
        <w:t xml:space="preserve">, there are </w:t>
      </w:r>
      <w:r>
        <w:t>36</w:t>
      </w:r>
      <w:r w:rsidRPr="00704E32">
        <w:t xml:space="preserve"> Federal assignments in the 5351.5</w:t>
      </w:r>
      <w:r w:rsidRPr="00704E32">
        <w:noBreakHyphen/>
        <w:t>5366.5 kHz band.</w:t>
      </w:r>
      <w:r>
        <w:t xml:space="preserve">  </w:t>
      </w:r>
    </w:p>
  </w:footnote>
  <w:footnote w:id="101">
    <w:p w:rsidR="00B37EA7" w:rsidP="00B37EA7" w14:paraId="392879CA" w14:textId="77777777">
      <w:pPr>
        <w:pStyle w:val="FootnoteText"/>
      </w:pPr>
      <w:r>
        <w:rPr>
          <w:rStyle w:val="FootnoteReference"/>
        </w:rPr>
        <w:footnoteRef/>
      </w:r>
      <w:r>
        <w:t xml:space="preserve"> As of April 17, 2023</w:t>
      </w:r>
      <w:r w:rsidRPr="003E4E73">
        <w:t>, there are 4</w:t>
      </w:r>
      <w:r>
        <w:t>4</w:t>
      </w:r>
      <w:r w:rsidRPr="003E4E73">
        <w:t xml:space="preserve"> non-Federal licenses that authorize operations in the 5351.5-5366.5 kHz segment and </w:t>
      </w:r>
      <w:r>
        <w:t>44</w:t>
      </w:r>
      <w:r w:rsidRPr="003E4E73">
        <w:t xml:space="preserve"> non-Federal licenses that authorize operations in the 5275-5450 kHz band.  Licenses that authorize operations in the 5351.5-5366.5 kHz segment authorize disaster or long distance communications pursuant to footnote US22 on specific frequencies in the 5005-5450 kHz band.  </w:t>
      </w:r>
      <w:r>
        <w:t>47 CFR §§ 2.106 footnote US22, 90.264, 90.266.</w:t>
      </w:r>
    </w:p>
  </w:footnote>
  <w:footnote w:id="102">
    <w:p w:rsidR="00B37EA7" w:rsidRPr="00704E32" w:rsidP="00B37EA7" w14:paraId="60D50130" w14:textId="77777777">
      <w:pPr>
        <w:pStyle w:val="FootnoteText"/>
      </w:pPr>
      <w:r w:rsidRPr="00704E32">
        <w:rPr>
          <w:rStyle w:val="FootnoteReference"/>
        </w:rPr>
        <w:footnoteRef/>
      </w:r>
      <w:r w:rsidRPr="00704E32">
        <w:t xml:space="preserve"> Petition for Rule Making, ARRL, RM-11785 (filed Jan. 12, 2017) (</w:t>
      </w:r>
      <w:r w:rsidRPr="00ED7955">
        <w:t>ARRL Petition</w:t>
      </w:r>
      <w:r w:rsidRPr="00704E32">
        <w:t xml:space="preserve">); </w:t>
      </w:r>
      <w:r w:rsidRPr="00ED7955">
        <w:t>Comments</w:t>
      </w:r>
      <w:r w:rsidRPr="00704E32">
        <w:t xml:space="preserve"> of ARRL, RM</w:t>
      </w:r>
      <w:r w:rsidRPr="00704E32">
        <w:noBreakHyphen/>
        <w:t xml:space="preserve">11785 (filed March 29, 2017).  The Commission issued a public notice announcing receipt of this petition on February 16, 2017.  </w:t>
      </w:r>
      <w:r w:rsidRPr="00704E32">
        <w:rPr>
          <w:i/>
          <w:iCs/>
        </w:rPr>
        <w:t>See</w:t>
      </w:r>
      <w:r w:rsidRPr="00704E32">
        <w:t xml:space="preserve"> Public Notice Consumer &amp; Governmental Affairs Bureau Information Center Petition For Rulemakings Filed, Report No. 3071 (rel. Feb. 16, 2017).  As of </w:t>
      </w:r>
      <w:r>
        <w:t>Feb. 28, 2022</w:t>
      </w:r>
      <w:r w:rsidRPr="00704E32">
        <w:t>, there were 119 filings in RM</w:t>
      </w:r>
      <w:r w:rsidRPr="00704E32">
        <w:noBreakHyphen/>
        <w:t>11785, most of which support the ARRL petition.</w:t>
      </w:r>
    </w:p>
  </w:footnote>
  <w:footnote w:id="103">
    <w:p w:rsidR="00B37EA7" w:rsidP="00B37EA7" w14:paraId="669B813A" w14:textId="77777777">
      <w:pPr>
        <w:pStyle w:val="FootnoteText"/>
      </w:pPr>
      <w:r>
        <w:rPr>
          <w:rStyle w:val="FootnoteReference"/>
        </w:rPr>
        <w:footnoteRef/>
      </w:r>
      <w:r>
        <w:t xml:space="preserve"> ARRL Petition at 18.</w:t>
      </w:r>
    </w:p>
  </w:footnote>
  <w:footnote w:id="104">
    <w:p w:rsidR="00B37EA7" w:rsidP="00B37EA7" w14:paraId="76B97265" w14:textId="77777777">
      <w:pPr>
        <w:pStyle w:val="FootnoteText"/>
      </w:pPr>
      <w:r>
        <w:rPr>
          <w:rStyle w:val="FootnoteReference"/>
        </w:rPr>
        <w:footnoteRef/>
      </w:r>
      <w:r>
        <w:t xml:space="preserve"> </w:t>
      </w:r>
      <w:r w:rsidRPr="00ED7955">
        <w:rPr>
          <w:i/>
          <w:iCs/>
        </w:rPr>
        <w:t>Id</w:t>
      </w:r>
      <w:r>
        <w:t>. at 19.</w:t>
      </w:r>
    </w:p>
  </w:footnote>
  <w:footnote w:id="105">
    <w:p w:rsidR="00B37EA7" w:rsidP="00B37EA7" w14:paraId="43669536" w14:textId="77777777">
      <w:pPr>
        <w:pStyle w:val="FootnoteText"/>
      </w:pPr>
      <w:r>
        <w:rPr>
          <w:rStyle w:val="FootnoteReference"/>
        </w:rPr>
        <w:footnoteRef/>
      </w:r>
      <w:r>
        <w:t xml:space="preserve"> </w:t>
      </w:r>
      <w:r w:rsidRPr="002E3AAC">
        <w:rPr>
          <w:i/>
          <w:iCs/>
        </w:rPr>
        <w:t>See, e.g</w:t>
      </w:r>
      <w:r>
        <w:rPr>
          <w:i/>
          <w:iCs/>
        </w:rPr>
        <w:t>.</w:t>
      </w:r>
      <w:r>
        <w:t>, Daniel P Schaff Comments at 1; Michael Goltz Comments at 1; Danny Douglas Comments at 1.</w:t>
      </w:r>
    </w:p>
  </w:footnote>
  <w:footnote w:id="106">
    <w:p w:rsidR="00B37EA7" w:rsidP="00B37EA7" w14:paraId="517710A8" w14:textId="77777777">
      <w:pPr>
        <w:pStyle w:val="FootnoteText"/>
      </w:pPr>
      <w:r>
        <w:rPr>
          <w:rStyle w:val="FootnoteReference"/>
        </w:rPr>
        <w:footnoteRef/>
      </w:r>
      <w:r>
        <w:t xml:space="preserve"> </w:t>
      </w:r>
      <w:r w:rsidRPr="00CE0A50">
        <w:rPr>
          <w:i/>
          <w:iCs/>
        </w:rPr>
        <w:t>See Decision on Proposed Revisions to the Canadian Table of Frequency Allocations</w:t>
      </w:r>
      <w:r>
        <w:t xml:space="preserve">, </w:t>
      </w:r>
      <w:hyperlink r:id="rId35" w:history="1">
        <w:r w:rsidRPr="006550DA">
          <w:rPr>
            <w:rStyle w:val="Hyperlink"/>
          </w:rPr>
          <w:t>SMSE-07-18</w:t>
        </w:r>
      </w:hyperlink>
      <w:r>
        <w:t>, April 2018, pages 1-2.</w:t>
      </w:r>
    </w:p>
  </w:footnote>
  <w:footnote w:id="107">
    <w:p w:rsidR="00B37EA7" w:rsidRPr="00704E32" w:rsidP="00B37EA7" w14:paraId="5FC6E747" w14:textId="77777777">
      <w:pPr>
        <w:pStyle w:val="FootnoteText"/>
      </w:pPr>
      <w:r w:rsidRPr="00704E32">
        <w:rPr>
          <w:rStyle w:val="FootnoteReference"/>
        </w:rPr>
        <w:footnoteRef/>
      </w:r>
      <w:r w:rsidRPr="00704E32">
        <w:t xml:space="preserve"> Specifically, we propose to make the following amendments to part 97 of the rules:  1) replace the five center frequencies with the 5351.5</w:t>
      </w:r>
      <w:r w:rsidRPr="00704E32">
        <w:noBreakHyphen/>
        <w:t>5366.5 kHz band in sections 97.301(b)-(d) and 97.305(c); 2) simplify the frequency sharing requirements in section 97.303(h) by stating that a</w:t>
      </w:r>
      <w:r w:rsidRPr="00704E32">
        <w:rPr>
          <w:color w:val="000000"/>
        </w:rPr>
        <w:t xml:space="preserve">mateur stations transmitting in the band must not cause harmful interference to, and must accept interference from, stations authorized by the United States and other nations in the fixed service; and other nations in the mobile except aeronautical mobile service; </w:t>
      </w:r>
      <w:r>
        <w:rPr>
          <w:color w:val="000000"/>
        </w:rPr>
        <w:t xml:space="preserve">and </w:t>
      </w:r>
      <w:r w:rsidRPr="00704E32">
        <w:t>3) re</w:t>
      </w:r>
      <w:r>
        <w:t>vise</w:t>
      </w:r>
      <w:r w:rsidRPr="00704E32">
        <w:t xml:space="preserve"> the emission standard in section 97.307(f)(14)</w:t>
      </w:r>
      <w:r>
        <w:t xml:space="preserve"> by removing unneeded text, including the unneeded upper sideband and Morse telegraphy restrictions (as requested by ARRL in its petition)</w:t>
      </w:r>
      <w:r w:rsidRPr="00704E32">
        <w:t>.  Appx. B.</w:t>
      </w:r>
    </w:p>
  </w:footnote>
  <w:footnote w:id="108">
    <w:p w:rsidR="00B37EA7" w:rsidP="00B37EA7" w14:paraId="6CA37E5C" w14:textId="77777777">
      <w:pPr>
        <w:pStyle w:val="FootnoteText"/>
      </w:pPr>
      <w:r>
        <w:rPr>
          <w:rStyle w:val="FootnoteReference"/>
        </w:rPr>
        <w:footnoteRef/>
      </w:r>
      <w:r>
        <w:t xml:space="preserve"> </w:t>
      </w:r>
      <w:r>
        <w:rPr>
          <w:i/>
          <w:iCs/>
        </w:rPr>
        <w:t>See, e.g</w:t>
      </w:r>
      <w:r>
        <w:t>., Steve Schroder Comments at 1; Ronald F. Henry Comments at 1; James J. Martin Comments at 1.</w:t>
      </w:r>
    </w:p>
  </w:footnote>
  <w:footnote w:id="109">
    <w:p w:rsidR="00B37EA7" w:rsidRPr="001C380F" w:rsidP="00B37EA7" w14:paraId="57337B05" w14:textId="77777777">
      <w:pPr>
        <w:pStyle w:val="xmsonormal"/>
        <w:spacing w:after="120"/>
      </w:pPr>
      <w:r w:rsidRPr="006B383B">
        <w:rPr>
          <w:rStyle w:val="FootnoteReference"/>
          <w:rFonts w:cs="Times New Roman"/>
          <w:szCs w:val="20"/>
        </w:rPr>
        <w:footnoteRef/>
      </w:r>
      <w:r w:rsidRPr="006B383B">
        <w:rPr>
          <w:rFonts w:ascii="Times New Roman" w:hAnsi="Times New Roman" w:cs="Times New Roman"/>
          <w:sz w:val="20"/>
          <w:szCs w:val="20"/>
        </w:rPr>
        <w:t xml:space="preserve"> </w:t>
      </w:r>
      <w:r w:rsidRPr="006B383B">
        <w:rPr>
          <w:rFonts w:ascii="Times New Roman" w:hAnsi="Times New Roman" w:cs="Times New Roman"/>
          <w:i/>
          <w:iCs/>
          <w:sz w:val="20"/>
          <w:szCs w:val="20"/>
        </w:rPr>
        <w:t>See, e.g</w:t>
      </w:r>
      <w:r w:rsidRPr="006B383B">
        <w:rPr>
          <w:rFonts w:ascii="Times New Roman" w:hAnsi="Times New Roman" w:cs="Times New Roman"/>
          <w:sz w:val="20"/>
          <w:szCs w:val="20"/>
        </w:rPr>
        <w:t>., Roland Wayne Woodhams Comments at 1; Troy M King Comments at 1; Hugh Bahar Comments at 1; ARRL Comments at 9.</w:t>
      </w:r>
    </w:p>
  </w:footnote>
  <w:footnote w:id="110">
    <w:p w:rsidR="00B37EA7" w:rsidRPr="00704E32" w:rsidP="00B37EA7" w14:paraId="6D03425C" w14:textId="77777777">
      <w:pPr>
        <w:pStyle w:val="FootnoteText"/>
      </w:pPr>
      <w:r w:rsidRPr="00704E32">
        <w:rPr>
          <w:rStyle w:val="FootnoteReference"/>
        </w:rPr>
        <w:footnoteRef/>
      </w:r>
      <w:r w:rsidRPr="00704E32">
        <w:t xml:space="preserve"> </w:t>
      </w:r>
      <w:r w:rsidRPr="00704E32">
        <w:rPr>
          <w:iCs/>
        </w:rPr>
        <w:t>RACES</w:t>
      </w:r>
      <w:r w:rsidRPr="00704E32">
        <w:t xml:space="preserve"> is a radio service using amateur stations for civil defense communications during periods of local, regional, or national civil emergencies.  47 CFR §</w:t>
      </w:r>
      <w:r>
        <w:t xml:space="preserve"> </w:t>
      </w:r>
      <w:r w:rsidRPr="00704E32">
        <w:t>97.3(a)(38).  ARES is an ARRL program for radio amateurs who participate in emergency communications</w:t>
      </w:r>
      <w:r>
        <w:t>.</w:t>
      </w:r>
      <w:r w:rsidRPr="00704E32">
        <w:t xml:space="preserve"> </w:t>
      </w:r>
      <w:r>
        <w:t xml:space="preserve"> </w:t>
      </w:r>
      <w:r w:rsidRPr="00ED7955">
        <w:rPr>
          <w:i/>
          <w:iCs/>
        </w:rPr>
        <w:t>See</w:t>
      </w:r>
      <w:r>
        <w:t xml:space="preserve"> </w:t>
      </w:r>
      <w:hyperlink r:id="rId36" w:history="1">
        <w:r w:rsidRPr="00074849">
          <w:rPr>
            <w:rStyle w:val="Hyperlink"/>
          </w:rPr>
          <w:t>http://www.arrl.org/ares</w:t>
        </w:r>
      </w:hyperlink>
      <w:r w:rsidRPr="00704E32">
        <w:t xml:space="preserve"> (last visited </w:t>
      </w:r>
      <w:r>
        <w:t>Feb. 28, 2022</w:t>
      </w:r>
      <w:r w:rsidRPr="00704E32">
        <w:t>).</w:t>
      </w:r>
    </w:p>
  </w:footnote>
  <w:footnote w:id="111">
    <w:p w:rsidR="00B37EA7" w:rsidRPr="00704E32" w:rsidP="00B37EA7" w14:paraId="3115B191" w14:textId="77777777">
      <w:pPr>
        <w:pStyle w:val="FootnoteText"/>
      </w:pPr>
      <w:r w:rsidRPr="00704E32">
        <w:rPr>
          <w:rStyle w:val="FootnoteReference"/>
        </w:rPr>
        <w:footnoteRef/>
      </w:r>
      <w:r w:rsidRPr="00704E32">
        <w:t xml:space="preserve"> ARRL Petition at 3, 19</w:t>
      </w:r>
      <w:r>
        <w:t>-21</w:t>
      </w:r>
      <w:r w:rsidRPr="00704E32">
        <w:t>.</w:t>
      </w:r>
    </w:p>
  </w:footnote>
  <w:footnote w:id="112">
    <w:p w:rsidR="00B37EA7" w:rsidP="00B37EA7" w14:paraId="2849E21E" w14:textId="77777777">
      <w:pPr>
        <w:pStyle w:val="FootnoteText"/>
      </w:pPr>
      <w:r>
        <w:rPr>
          <w:rStyle w:val="FootnoteReference"/>
        </w:rPr>
        <w:footnoteRef/>
      </w:r>
      <w:r>
        <w:t xml:space="preserve"> Harold Ross Lambert Comments at 1; Michael Goltz Comments at 1.</w:t>
      </w:r>
    </w:p>
  </w:footnote>
  <w:footnote w:id="113">
    <w:p w:rsidR="00B37EA7" w:rsidP="00B37EA7" w14:paraId="35745597" w14:textId="77777777">
      <w:pPr>
        <w:pStyle w:val="FootnoteText"/>
      </w:pPr>
      <w:r>
        <w:rPr>
          <w:rStyle w:val="FootnoteReference"/>
        </w:rPr>
        <w:footnoteRef/>
      </w:r>
      <w:r>
        <w:t xml:space="preserve"> Milton K. Miller Comments at 1. </w:t>
      </w:r>
    </w:p>
  </w:footnote>
  <w:footnote w:id="114">
    <w:p w:rsidR="00B37EA7" w:rsidP="00B37EA7" w14:paraId="4B0460A4" w14:textId="77777777">
      <w:pPr>
        <w:pStyle w:val="FootnoteText"/>
      </w:pPr>
      <w:r>
        <w:rPr>
          <w:rStyle w:val="FootnoteReference"/>
        </w:rPr>
        <w:footnoteRef/>
      </w:r>
      <w:r>
        <w:t xml:space="preserve"> Phillip Finkle Comments at 1.</w:t>
      </w:r>
    </w:p>
  </w:footnote>
  <w:footnote w:id="115">
    <w:p w:rsidR="00B37EA7" w:rsidP="00B37EA7" w14:paraId="01FC44CE" w14:textId="77777777">
      <w:pPr>
        <w:pStyle w:val="FootnoteText"/>
      </w:pPr>
      <w:r>
        <w:rPr>
          <w:rStyle w:val="FootnoteReference"/>
        </w:rPr>
        <w:footnoteRef/>
      </w:r>
      <w:r>
        <w:t xml:space="preserve"> Janis Carson </w:t>
      </w:r>
      <w:bookmarkStart w:id="4350" w:name="_Hlk81554346"/>
      <w:r>
        <w:t xml:space="preserve">March 13, 2017 </w:t>
      </w:r>
      <w:bookmarkEnd w:id="4350"/>
      <w:r>
        <w:t>Comments at 1.</w:t>
      </w:r>
    </w:p>
  </w:footnote>
  <w:footnote w:id="116">
    <w:p w:rsidR="00B37EA7" w:rsidP="00B37EA7" w14:paraId="45E8426A" w14:textId="77777777">
      <w:pPr>
        <w:pStyle w:val="FootnoteText"/>
      </w:pPr>
      <w:r>
        <w:rPr>
          <w:rStyle w:val="FootnoteReference"/>
        </w:rPr>
        <w:footnoteRef/>
      </w:r>
      <w:r>
        <w:t xml:space="preserve"> Janis Carson December 2, 2019 </w:t>
      </w:r>
      <w:r w:rsidRPr="003E4E73">
        <w:t>Comment at 1.</w:t>
      </w:r>
    </w:p>
  </w:footnote>
  <w:footnote w:id="117">
    <w:p w:rsidR="00B37EA7" w:rsidP="00B37EA7" w14:paraId="7A48C375" w14:textId="77777777">
      <w:pPr>
        <w:pStyle w:val="FootnoteText"/>
      </w:pPr>
      <w:r>
        <w:rPr>
          <w:rStyle w:val="FootnoteReference"/>
        </w:rPr>
        <w:footnoteRef/>
      </w:r>
      <w:r>
        <w:t xml:space="preserve"> William Springer Comments at 1, </w:t>
      </w:r>
      <w:r w:rsidRPr="001260DD">
        <w:t xml:space="preserve">William K. Mabry </w:t>
      </w:r>
      <w:r w:rsidRPr="003E4E73">
        <w:t>Comments at 1.</w:t>
      </w:r>
    </w:p>
  </w:footnote>
  <w:footnote w:id="118">
    <w:p w:rsidR="00B37EA7" w:rsidP="00B37EA7" w14:paraId="547F6660" w14:textId="77777777">
      <w:pPr>
        <w:pStyle w:val="FootnoteText"/>
      </w:pPr>
      <w:r>
        <w:rPr>
          <w:rStyle w:val="FootnoteReference"/>
        </w:rPr>
        <w:footnoteRef/>
      </w:r>
      <w:r>
        <w:t xml:space="preserve"> Hugh Bahar Comments at 1.</w:t>
      </w:r>
    </w:p>
  </w:footnote>
  <w:footnote w:id="119">
    <w:p w:rsidR="00B37EA7" w:rsidP="00B37EA7" w14:paraId="368748EB" w14:textId="77777777">
      <w:pPr>
        <w:pStyle w:val="CommentText"/>
        <w:spacing w:after="120"/>
      </w:pPr>
      <w:r>
        <w:rPr>
          <w:rStyle w:val="FootnoteReference"/>
        </w:rPr>
        <w:footnoteRef/>
      </w:r>
      <w:r>
        <w:t xml:space="preserve"> The rules do not limit antenna gain and thus it is unclear why commenters have made this assertion.  These comments appear to relate to section 97.313(i) of the rules, which states that:  1) for the purpose of computing ERP, the transmitter PEP will be multiplied by the antenna gain relative to a half-wave dipole antenna; 2) a half-wave dipole antenna will be presumed to have a gain of 1 (0 dBd); and 3) licensees using other antennas must maintain in their station records either the antenna manufacturer's data on the antenna gain or calculations of the antenna gain.  47 CFR § 97.313(i).</w:t>
      </w:r>
    </w:p>
  </w:footnote>
  <w:footnote w:id="120">
    <w:p w:rsidR="00B37EA7" w:rsidP="00B37EA7" w14:paraId="7F052341" w14:textId="77777777">
      <w:pPr>
        <w:pStyle w:val="FootnoteText"/>
      </w:pPr>
      <w:r>
        <w:rPr>
          <w:rStyle w:val="FootnoteReference"/>
        </w:rPr>
        <w:footnoteRef/>
      </w:r>
      <w:r>
        <w:t xml:space="preserve"> Scott Wright Comments at 1, George Dominick Comments at 1. </w:t>
      </w:r>
    </w:p>
  </w:footnote>
  <w:footnote w:id="121">
    <w:p w:rsidR="00B37EA7" w:rsidP="00B37EA7" w14:paraId="03266430" w14:textId="77777777">
      <w:pPr>
        <w:pStyle w:val="FootnoteText"/>
      </w:pPr>
      <w:r>
        <w:rPr>
          <w:rStyle w:val="FootnoteReference"/>
        </w:rPr>
        <w:footnoteRef/>
      </w:r>
      <w:r>
        <w:t xml:space="preserve"> Mathew Pitts Comments at 1. </w:t>
      </w:r>
    </w:p>
  </w:footnote>
  <w:footnote w:id="122">
    <w:p w:rsidR="00B37EA7" w:rsidRPr="001C380F" w:rsidP="00B37EA7" w14:paraId="72DE2461" w14:textId="77777777">
      <w:pPr>
        <w:pStyle w:val="xmsonormal"/>
        <w:spacing w:after="120"/>
      </w:pPr>
      <w:r>
        <w:rPr>
          <w:rStyle w:val="FootnoteReference"/>
        </w:rPr>
        <w:footnoteRef/>
      </w:r>
      <w:r>
        <w:t xml:space="preserve"> </w:t>
      </w:r>
      <w:r w:rsidRPr="00CB591B">
        <w:rPr>
          <w:rFonts w:ascii="Times New Roman" w:hAnsi="Times New Roman" w:cs="Times New Roman"/>
          <w:i/>
          <w:iCs/>
          <w:sz w:val="20"/>
          <w:szCs w:val="20"/>
        </w:rPr>
        <w:t>See, e.g</w:t>
      </w:r>
      <w:r w:rsidRPr="00CB591B">
        <w:rPr>
          <w:rFonts w:ascii="Times New Roman" w:hAnsi="Times New Roman" w:cs="Times New Roman"/>
          <w:sz w:val="20"/>
          <w:szCs w:val="20"/>
        </w:rPr>
        <w:t xml:space="preserve">., Blair Balden Comments at 1; Bruce Pitman Comments at 1; Harold Ross Lambert Comments at 1; Roland Wayne Woodhams Comments at 1. </w:t>
      </w:r>
    </w:p>
  </w:footnote>
  <w:footnote w:id="123">
    <w:p w:rsidR="00B37EA7" w:rsidP="00B37EA7" w14:paraId="4F269E1E" w14:textId="77777777">
      <w:pPr>
        <w:pStyle w:val="FootnoteText"/>
      </w:pPr>
      <w:r>
        <w:rPr>
          <w:rStyle w:val="FootnoteReference"/>
        </w:rPr>
        <w:footnoteRef/>
      </w:r>
      <w:r>
        <w:t xml:space="preserve"> </w:t>
      </w:r>
      <w:r w:rsidRPr="00E07543">
        <w:rPr>
          <w:i/>
          <w:iCs/>
        </w:rPr>
        <w:t>See</w:t>
      </w:r>
      <w:r>
        <w:t xml:space="preserve"> 47 C.F.R § 2.106 footnote 5.133B.</w:t>
      </w:r>
    </w:p>
  </w:footnote>
  <w:footnote w:id="124">
    <w:p w:rsidR="00B37EA7" w:rsidP="00B37EA7" w14:paraId="178CBFA4" w14:textId="77777777">
      <w:pPr>
        <w:pStyle w:val="FootnoteText"/>
      </w:pPr>
      <w:r>
        <w:rPr>
          <w:rStyle w:val="FootnoteReference"/>
        </w:rPr>
        <w:footnoteRef/>
      </w:r>
      <w:r>
        <w:t xml:space="preserve"> </w:t>
      </w:r>
      <w:r w:rsidRPr="007712D3">
        <w:rPr>
          <w:i/>
          <w:iCs/>
        </w:rPr>
        <w:t>See e.g</w:t>
      </w:r>
      <w:r>
        <w:t xml:space="preserve">., </w:t>
      </w:r>
      <w:r w:rsidRPr="00726E63">
        <w:t>Louis Lee</w:t>
      </w:r>
      <w:r>
        <w:t xml:space="preserve"> </w:t>
      </w:r>
      <w:r w:rsidRPr="00726E63">
        <w:t>Grande Barrett</w:t>
      </w:r>
      <w:r>
        <w:t xml:space="preserve"> Comments at 1 (arguing “[n]</w:t>
      </w:r>
      <w:r w:rsidRPr="00726E63">
        <w:t>o one can easily determine their wire antenna gain (or other) without intensive mathematical analysis and a knowledge of logarithms to determine ERP. Please conform to a Power Output as on other bands and disregard the antenna gain/ERP ratings.</w:t>
      </w:r>
      <w:r>
        <w:t>”)</w:t>
      </w:r>
    </w:p>
  </w:footnote>
  <w:footnote w:id="125">
    <w:p w:rsidR="00B37EA7" w:rsidP="00B37EA7" w14:paraId="0DA0A8C9" w14:textId="77777777">
      <w:pPr>
        <w:pStyle w:val="FootnoteText"/>
      </w:pPr>
      <w:r>
        <w:rPr>
          <w:rStyle w:val="FootnoteReference"/>
        </w:rPr>
        <w:footnoteRef/>
      </w:r>
      <w:r>
        <w:t xml:space="preserve"> ARRL Petition at 18.  </w:t>
      </w:r>
      <w:r w:rsidRPr="00E07543">
        <w:rPr>
          <w:i/>
          <w:iCs/>
        </w:rPr>
        <w:t>See also e.g</w:t>
      </w:r>
      <w:r>
        <w:t xml:space="preserve">., Phillip Finkle Comments at 1, Scott Wright Comments at 1. </w:t>
      </w:r>
    </w:p>
  </w:footnote>
  <w:footnote w:id="126">
    <w:p w:rsidR="00B37EA7" w:rsidP="00B37EA7" w14:paraId="6777CEF4" w14:textId="77777777">
      <w:pPr>
        <w:pStyle w:val="FootnoteText"/>
      </w:pPr>
      <w:r>
        <w:rPr>
          <w:rStyle w:val="FootnoteReference"/>
        </w:rPr>
        <w:footnoteRef/>
      </w:r>
      <w:r>
        <w:t xml:space="preserve"> Janis Carson </w:t>
      </w:r>
      <w:r w:rsidRPr="003049D1">
        <w:t xml:space="preserve">March 13, 2017 </w:t>
      </w:r>
      <w:r>
        <w:t>Comments at 2.</w:t>
      </w:r>
    </w:p>
  </w:footnote>
  <w:footnote w:id="127">
    <w:p w:rsidR="00B37EA7" w:rsidP="00B37EA7" w14:paraId="7A4B5FB9" w14:textId="77777777">
      <w:pPr>
        <w:pStyle w:val="FootnoteText"/>
      </w:pPr>
      <w:r>
        <w:rPr>
          <w:rStyle w:val="FootnoteReference"/>
        </w:rPr>
        <w:footnoteRef/>
      </w:r>
      <w:r>
        <w:t xml:space="preserve"> </w:t>
      </w:r>
      <w:r w:rsidRPr="00ED7955">
        <w:rPr>
          <w:i/>
          <w:iCs/>
        </w:rPr>
        <w:t>Id</w:t>
      </w:r>
      <w:r>
        <w:t>. at 3.</w:t>
      </w:r>
    </w:p>
  </w:footnote>
  <w:footnote w:id="128">
    <w:p w:rsidR="00B37EA7" w:rsidP="00B37EA7" w14:paraId="38A42A6D" w14:textId="77777777">
      <w:pPr>
        <w:pStyle w:val="FootnoteText"/>
      </w:pPr>
      <w:r>
        <w:rPr>
          <w:rStyle w:val="FootnoteReference"/>
        </w:rPr>
        <w:footnoteRef/>
      </w:r>
      <w:r>
        <w:t xml:space="preserve"> Charles Powell Comments at 1. </w:t>
      </w:r>
    </w:p>
  </w:footnote>
  <w:footnote w:id="129">
    <w:p w:rsidR="00B37EA7" w:rsidP="00B37EA7" w14:paraId="0CFC78EF" w14:textId="77777777">
      <w:pPr>
        <w:pStyle w:val="FootnoteText"/>
      </w:pPr>
      <w:r>
        <w:rPr>
          <w:rStyle w:val="FootnoteReference"/>
        </w:rPr>
        <w:footnoteRef/>
      </w:r>
      <w:r>
        <w:t xml:space="preserve"> William Springer Comments at 1. Other commenters supporting channelization of the band include: John Rohow Comment at 1; Ronald F. Henry Comment at 1.</w:t>
      </w:r>
    </w:p>
  </w:footnote>
  <w:footnote w:id="130">
    <w:p w:rsidR="00B37EA7" w:rsidP="00B37EA7" w14:paraId="4CB81A6D" w14:textId="77777777">
      <w:pPr>
        <w:pStyle w:val="FootnoteText"/>
      </w:pPr>
      <w:r>
        <w:rPr>
          <w:rStyle w:val="FootnoteReference"/>
        </w:rPr>
        <w:footnoteRef/>
      </w:r>
      <w:r>
        <w:t xml:space="preserve"> Benjamin Russell Comments at 1.  </w:t>
      </w:r>
      <w:r w:rsidRPr="00774822">
        <w:t>CW (the abbreviation coming from the fact that it uses a Carrier Wave, or a Continuous Wave that is interrupted) is defined as international Morse code telegraphy emissions having designators with A, C, H, J or R as the first symbol; 1 as the second symbol; A or B as the third symbol; and emissions J2A and J2B.  47 CFR § 97.3(c)(1).</w:t>
      </w:r>
    </w:p>
  </w:footnote>
  <w:footnote w:id="131">
    <w:p w:rsidR="00B37EA7" w:rsidP="00B37EA7" w14:paraId="4DDAAAE1" w14:textId="77777777">
      <w:pPr>
        <w:pStyle w:val="FootnoteText"/>
      </w:pPr>
      <w:r>
        <w:rPr>
          <w:rStyle w:val="FootnoteReference"/>
        </w:rPr>
        <w:footnoteRef/>
      </w:r>
      <w:r>
        <w:t xml:space="preserve"> Ronald F. Henry Comment at 1. </w:t>
      </w:r>
    </w:p>
  </w:footnote>
  <w:footnote w:id="132">
    <w:p w:rsidR="00B37EA7" w:rsidP="00B37EA7" w14:paraId="58DA4710" w14:textId="77777777">
      <w:pPr>
        <w:pStyle w:val="FootnoteText"/>
      </w:pPr>
      <w:r>
        <w:rPr>
          <w:rStyle w:val="FootnoteReference"/>
        </w:rPr>
        <w:footnoteRef/>
      </w:r>
      <w:r>
        <w:t xml:space="preserve"> ARRL Petition at 21; Janis Carson </w:t>
      </w:r>
      <w:r w:rsidRPr="003049D1">
        <w:t xml:space="preserve">March 13, 2017 </w:t>
      </w:r>
      <w:r>
        <w:t>Comments at 1; Hugh Bahar Comments at 1.</w:t>
      </w:r>
    </w:p>
  </w:footnote>
  <w:footnote w:id="133">
    <w:p w:rsidR="00B37EA7" w:rsidP="00B37EA7" w14:paraId="48E51C09" w14:textId="77777777">
      <w:pPr>
        <w:pStyle w:val="FootnoteText"/>
      </w:pPr>
      <w:r>
        <w:rPr>
          <w:rStyle w:val="FootnoteReference"/>
        </w:rPr>
        <w:footnoteRef/>
      </w:r>
      <w:r>
        <w:t xml:space="preserve"> </w:t>
      </w:r>
      <w:r w:rsidRPr="00AA6771">
        <w:t>William Springer Comments at 1.</w:t>
      </w:r>
    </w:p>
  </w:footnote>
  <w:footnote w:id="134">
    <w:p w:rsidR="00B37EA7" w:rsidP="00B37EA7" w14:paraId="18715C57" w14:textId="77777777">
      <w:pPr>
        <w:pStyle w:val="FootnoteText"/>
      </w:pPr>
      <w:r>
        <w:rPr>
          <w:rStyle w:val="FootnoteReference"/>
        </w:rPr>
        <w:footnoteRef/>
      </w:r>
      <w:r>
        <w:t xml:space="preserve"> Scott Wright Comments at 1.</w:t>
      </w:r>
    </w:p>
  </w:footnote>
  <w:footnote w:id="135">
    <w:p w:rsidR="00B37EA7" w:rsidP="00B37EA7" w14:paraId="4FF02BA1" w14:textId="77777777">
      <w:pPr>
        <w:pStyle w:val="FootnoteText"/>
      </w:pPr>
      <w:r>
        <w:rPr>
          <w:rStyle w:val="FootnoteReference"/>
        </w:rPr>
        <w:footnoteRef/>
      </w:r>
      <w:r>
        <w:t xml:space="preserve"> Janis Carson </w:t>
      </w:r>
      <w:r w:rsidRPr="003049D1">
        <w:t xml:space="preserve">March 13, 2017 </w:t>
      </w:r>
      <w:r>
        <w:t>Comments at 2, Hugh Bahar Comments at 1.</w:t>
      </w:r>
    </w:p>
  </w:footnote>
  <w:footnote w:id="136">
    <w:p w:rsidR="00B37EA7" w:rsidP="00B37EA7" w14:paraId="4BC697E7" w14:textId="77777777">
      <w:pPr>
        <w:pStyle w:val="FootnoteText"/>
      </w:pPr>
      <w:r>
        <w:rPr>
          <w:rStyle w:val="FootnoteReference"/>
        </w:rPr>
        <w:footnoteRef/>
      </w:r>
      <w:r>
        <w:t xml:space="preserve"> Janis Carson Reply Comment at 2. </w:t>
      </w:r>
    </w:p>
  </w:footnote>
  <w:footnote w:id="137">
    <w:p w:rsidR="00B37EA7" w:rsidP="00B37EA7" w14:paraId="1CBE5FA6" w14:textId="77777777">
      <w:pPr>
        <w:pStyle w:val="FootnoteText"/>
      </w:pPr>
      <w:r>
        <w:rPr>
          <w:rStyle w:val="FootnoteReference"/>
        </w:rPr>
        <w:footnoteRef/>
      </w:r>
      <w:r>
        <w:t xml:space="preserve"> Janis Carson December 2, 2019 Comment.</w:t>
      </w:r>
    </w:p>
  </w:footnote>
  <w:footnote w:id="138">
    <w:p w:rsidR="00B37EA7" w:rsidP="00B37EA7" w14:paraId="4E6817E7" w14:textId="77777777">
      <w:pPr>
        <w:pStyle w:val="FootnoteText"/>
      </w:pPr>
      <w:r>
        <w:rPr>
          <w:rStyle w:val="FootnoteReference"/>
        </w:rPr>
        <w:footnoteRef/>
      </w:r>
      <w:r>
        <w:t xml:space="preserve"> W. Lee McVey August 30, 2021 </w:t>
      </w:r>
      <w:r w:rsidRPr="007712D3">
        <w:rPr>
          <w:i/>
          <w:iCs/>
        </w:rPr>
        <w:t>ex parte</w:t>
      </w:r>
      <w:r>
        <w:t xml:space="preserve"> at 1-2.</w:t>
      </w:r>
    </w:p>
  </w:footnote>
  <w:footnote w:id="139">
    <w:p w:rsidR="00B37EA7" w:rsidP="00B37EA7" w14:paraId="0A69E664" w14:textId="77777777">
      <w:pPr>
        <w:pStyle w:val="FootnoteText"/>
      </w:pPr>
      <w:r>
        <w:rPr>
          <w:rStyle w:val="FootnoteReference"/>
        </w:rPr>
        <w:footnoteRef/>
      </w:r>
      <w:r>
        <w:t xml:space="preserve"> </w:t>
      </w:r>
      <w:r w:rsidRPr="0021118F">
        <w:rPr>
          <w:i/>
          <w:iCs/>
        </w:rPr>
        <w:t>See</w:t>
      </w:r>
      <w:r>
        <w:t xml:space="preserve"> </w:t>
      </w:r>
      <w:r w:rsidRPr="001213D3">
        <w:t>47 C.F.R. § 97.30</w:t>
      </w:r>
      <w:r>
        <w:t>1.</w:t>
      </w:r>
    </w:p>
  </w:footnote>
  <w:footnote w:id="140">
    <w:p w:rsidR="00B37EA7" w:rsidRPr="001C380F" w:rsidP="00B37EA7" w14:paraId="1BB84C44" w14:textId="77777777">
      <w:pPr>
        <w:pStyle w:val="xmsonormal"/>
        <w:spacing w:after="120"/>
      </w:pPr>
      <w:r>
        <w:rPr>
          <w:rStyle w:val="FootnoteReference"/>
        </w:rPr>
        <w:footnoteRef/>
      </w:r>
      <w:r>
        <w:t xml:space="preserve"> </w:t>
      </w:r>
      <w:r w:rsidRPr="00EF4CEC">
        <w:rPr>
          <w:rFonts w:ascii="Times New Roman" w:hAnsi="Times New Roman" w:cs="Times New Roman"/>
          <w:i/>
          <w:iCs/>
          <w:sz w:val="20"/>
          <w:szCs w:val="20"/>
        </w:rPr>
        <w:t>See, e.g.,</w:t>
      </w:r>
      <w:r w:rsidRPr="00EF4CEC">
        <w:rPr>
          <w:rFonts w:ascii="Times New Roman" w:hAnsi="Times New Roman" w:cs="Times New Roman"/>
          <w:sz w:val="20"/>
          <w:szCs w:val="20"/>
        </w:rPr>
        <w:t xml:space="preserve"> Hugh Bahar Comments at 1; ARRL Comments at 9; Janis Carson Comments at 1.</w:t>
      </w:r>
    </w:p>
  </w:footnote>
  <w:footnote w:id="141">
    <w:p w:rsidR="00B37EA7" w:rsidP="00B37EA7" w14:paraId="0852A08D" w14:textId="77777777">
      <w:pPr>
        <w:pStyle w:val="FootnoteText"/>
      </w:pPr>
      <w:r>
        <w:rPr>
          <w:rStyle w:val="FootnoteReference"/>
        </w:rPr>
        <w:footnoteRef/>
      </w:r>
      <w:r>
        <w:t xml:space="preserve"> </w:t>
      </w:r>
      <w:r w:rsidRPr="0021118F">
        <w:rPr>
          <w:i/>
          <w:iCs/>
        </w:rPr>
        <w:t>See generally</w:t>
      </w:r>
      <w:r w:rsidRPr="003E4E73">
        <w:t xml:space="preserve"> </w:t>
      </w:r>
      <w:r>
        <w:t xml:space="preserve">47 C.F.R. </w:t>
      </w:r>
      <w:r w:rsidRPr="00471EE6">
        <w:t>§</w:t>
      </w:r>
      <w:r>
        <w:t xml:space="preserve"> </w:t>
      </w:r>
      <w:r w:rsidRPr="00471EE6">
        <w:t>97.309</w:t>
      </w:r>
      <w:r>
        <w:t xml:space="preserve"> (outlining various requirements for RTTY and data emissions</w:t>
      </w:r>
      <w:r w:rsidRPr="00471EE6">
        <w:t xml:space="preserve"> </w:t>
      </w:r>
      <w:r>
        <w:t xml:space="preserve">including the requirement that </w:t>
      </w:r>
      <w:r w:rsidRPr="00471EE6">
        <w:t>digital codes must not be transmitted for the purpose of obscuring the meaning of any communication</w:t>
      </w:r>
      <w:r>
        <w:t>).</w:t>
      </w:r>
    </w:p>
  </w:footnote>
  <w:footnote w:id="142">
    <w:p w:rsidR="00B37EA7" w:rsidP="00B37EA7" w14:paraId="64E5FE83" w14:textId="77777777">
      <w:pPr>
        <w:pStyle w:val="FootnoteText"/>
      </w:pPr>
      <w:r>
        <w:rPr>
          <w:rStyle w:val="FootnoteReference"/>
        </w:rPr>
        <w:footnoteRef/>
      </w:r>
      <w:r>
        <w:t xml:space="preserve"> </w:t>
      </w:r>
      <w:r w:rsidRPr="00AA42ED">
        <w:rPr>
          <w:i/>
          <w:iCs/>
        </w:rPr>
        <w:t>See</w:t>
      </w:r>
      <w:r>
        <w:t xml:space="preserve"> e-mail </w:t>
      </w:r>
      <w:r w:rsidRPr="00AA42ED">
        <w:t>from</w:t>
      </w:r>
      <w:r>
        <w:t xml:space="preserve"> Charles Cooper</w:t>
      </w:r>
      <w:r w:rsidRPr="00704E32">
        <w:t xml:space="preserve">, Associate Administrator, Office of Spectrum Management, NTIA, to </w:t>
      </w:r>
      <w:r>
        <w:t>Ronald Repasi</w:t>
      </w:r>
      <w:r w:rsidRPr="00704E32">
        <w:t xml:space="preserve">, </w:t>
      </w:r>
      <w:r>
        <w:t xml:space="preserve">Acting </w:t>
      </w:r>
      <w:r w:rsidRPr="00704E32">
        <w:t>Chief, FCC Office of Engineering and Technology,</w:t>
      </w:r>
      <w:r>
        <w:t xml:space="preserve"> August 8, 2021, attachment at 1-2.</w:t>
      </w:r>
    </w:p>
  </w:footnote>
  <w:footnote w:id="143">
    <w:p w:rsidR="00B37EA7" w:rsidRPr="00704E32" w:rsidP="00B37EA7" w14:paraId="6661D7C1" w14:textId="77777777">
      <w:pPr>
        <w:pStyle w:val="FootnoteText"/>
      </w:pPr>
      <w:r w:rsidRPr="00704E32">
        <w:rPr>
          <w:rStyle w:val="FootnoteReference"/>
        </w:rPr>
        <w:footnoteRef/>
      </w:r>
      <w:r w:rsidRPr="00704E32">
        <w:t xml:space="preserve"> 47 CFR §§ 2.1(c), 80.5.</w:t>
      </w:r>
    </w:p>
  </w:footnote>
  <w:footnote w:id="144">
    <w:p w:rsidR="00B37EA7" w:rsidRPr="00704E32" w:rsidP="00B37EA7" w14:paraId="529F0418" w14:textId="77777777">
      <w:pPr>
        <w:pStyle w:val="FootnoteText"/>
      </w:pPr>
      <w:r w:rsidRPr="00704E32">
        <w:rPr>
          <w:rStyle w:val="FootnoteReference"/>
        </w:rPr>
        <w:footnoteRef/>
      </w:r>
      <w:r w:rsidRPr="00704E32">
        <w:t xml:space="preserve"> WRC-15 revised footnote 5.287 to require that the characteristics of on-board communications stations conform to Recommendation ITU-R M.1174-3.  Subsequently, Recommendation ITU</w:t>
      </w:r>
      <w:r w:rsidRPr="00704E32">
        <w:noBreakHyphen/>
        <w:t>R M.1174-3 was revised to correct the frequency deviation for 6.25 kilohertz channels, and consequently, Recommendation ITU-R M.1174-4 is now in force.  For the purposes of this section, internationally-harmonized channel mean</w:t>
      </w:r>
      <w:r>
        <w:t>s</w:t>
      </w:r>
      <w:r w:rsidRPr="00704E32">
        <w:t xml:space="preserve"> that the center frequency is specified in Recommendation ITU-R M.1174-4 and that this frequency is available, or is proposed to be made available, for licensed use in part 80 of our rules.  Recommendation ITU</w:t>
      </w:r>
      <w:r w:rsidRPr="00704E32">
        <w:noBreakHyphen/>
        <w:t>R 1174-4 includes the following:  “Provision is made for 25 kHz or 12.5 kHz channel spacing for analogue and digital technologies.  In addition, 6.25 kHz channel spacing may also be used for digital technology.”  In this section, we refer to the 25, 12.5, and 6.25 kilohertz-spaced channels in the 457.5125</w:t>
      </w:r>
      <w:r w:rsidRPr="00704E32">
        <w:noBreakHyphen/>
        <w:t>457.6125 MHz, 467.5125-467.5875 MHz, and 467.7375</w:t>
      </w:r>
      <w:r w:rsidRPr="00704E32">
        <w:noBreakHyphen/>
        <w:t xml:space="preserve">467.8375 MHz bands as “25 kilohertz channels,” “12.5 kilohertz channels,” and “6.25 kilohertz channels,” respectively.  </w:t>
      </w:r>
      <w:r w:rsidRPr="00704E32">
        <w:rPr>
          <w:rFonts w:eastAsia="MS Mincho"/>
          <w:color w:val="000000"/>
          <w:shd w:val="clear" w:color="auto" w:fill="FFFFFF"/>
          <w:lang w:eastAsia="ja-JP"/>
        </w:rPr>
        <w:t xml:space="preserve">With respect to the United States, “territorial sea means the waters, 12 nautical miles wide, adjacent to the coast of the United States and seaward of the territorial sea baseline” for “[i]nterpreting international law” and the other purposes specified in 33 CFR section 2.22(a), internal waters means the waters shoreward of the territorial sea baseline, and territorial waters of the United States means the territorial sea and the internal waters of the United States.  </w:t>
      </w:r>
      <w:r w:rsidRPr="00704E32">
        <w:rPr>
          <w:color w:val="000000"/>
          <w:shd w:val="clear" w:color="auto" w:fill="FFFFFF"/>
        </w:rPr>
        <w:t xml:space="preserve">Normally, the territorial sea baseline is the mean low water line along the coast of the United States.  </w:t>
      </w:r>
      <w:r w:rsidRPr="00704E32">
        <w:rPr>
          <w:rFonts w:eastAsia="MS Mincho"/>
          <w:i/>
          <w:color w:val="000000"/>
          <w:shd w:val="clear" w:color="auto" w:fill="FFFFFF"/>
          <w:lang w:eastAsia="ja-JP"/>
        </w:rPr>
        <w:t xml:space="preserve">See   </w:t>
      </w:r>
      <w:hyperlink r:id="rId37" w:anchor="sp33.1.2.b" w:history="1">
        <w:r w:rsidRPr="00704E32">
          <w:rPr>
            <w:rStyle w:val="Hyperlink"/>
          </w:rPr>
          <w:t>33 CFR subpart B</w:t>
        </w:r>
      </w:hyperlink>
      <w:r w:rsidRPr="00704E32">
        <w:t xml:space="preserve"> at §§ 2.20, 2.22(a), 2.24(a), 2.26, and 2.36; Recommendation ITU-R </w:t>
      </w:r>
      <w:hyperlink r:id="rId38" w:history="1">
        <w:r w:rsidRPr="00704E32">
          <w:rPr>
            <w:rStyle w:val="Hyperlink"/>
          </w:rPr>
          <w:t>M.1174</w:t>
        </w:r>
      </w:hyperlink>
      <w:r w:rsidRPr="00704E32">
        <w:t>-4 (10-2019), Technical characteristics of equipment used for on</w:t>
      </w:r>
      <w:r w:rsidRPr="00704E32">
        <w:noBreakHyphen/>
        <w:t>board vessel communications in the bands between 450 and 470 MHz.</w:t>
      </w:r>
    </w:p>
  </w:footnote>
  <w:footnote w:id="145">
    <w:p w:rsidR="00B37EA7" w:rsidRPr="00704E32" w:rsidP="00B37EA7" w14:paraId="396CE5A9" w14:textId="77777777">
      <w:pPr>
        <w:pStyle w:val="FootnoteText"/>
      </w:pPr>
      <w:r w:rsidRPr="00704E32">
        <w:rPr>
          <w:rStyle w:val="FootnoteReference"/>
        </w:rPr>
        <w:footnoteRef/>
      </w:r>
      <w:r w:rsidRPr="00704E32">
        <w:t xml:space="preserve"> The 456-460 MHz and 462.7375-462.5375 MHz bands are allocated to the fixed and land mobile services on a primary basis for non-Federal use and the bands are available for licensing to applicants in the Industrial/Business Radio Pool pursuant to our part 90 rules for Private Land Mobile Radio Services.  The 467.5375</w:t>
      </w:r>
      <w:r w:rsidRPr="00704E32">
        <w:noBreakHyphen/>
        <w:t xml:space="preserve">467.7375 MHz band is allocated to the land mobile service on a primary basis for non-Federal use and this band is licensed by rule pursuant to our part 95 rules for Personal Radio Services.  This band is shared between the Family Radio Service (part 95 subpart B) and the General Mobile Radio Service (part 95 subpart E).  </w:t>
      </w:r>
      <w:r w:rsidRPr="00704E32">
        <w:rPr>
          <w:color w:val="000000"/>
          <w:shd w:val="clear" w:color="auto" w:fill="FFFFFF"/>
        </w:rPr>
        <w:t xml:space="preserve">A ship station license permits operation of all maritime services transmitting equipment on board a vessel.  In contrast, a ship station that is licensed by rule is limited to </w:t>
      </w:r>
      <w:r>
        <w:rPr>
          <w:color w:val="000000"/>
          <w:shd w:val="clear" w:color="auto" w:fill="FFFFFF"/>
        </w:rPr>
        <w:t xml:space="preserve">certain </w:t>
      </w:r>
      <w:r w:rsidRPr="00704E32">
        <w:rPr>
          <w:color w:val="000000"/>
          <w:shd w:val="clear" w:color="auto" w:fill="FFFFFF"/>
        </w:rPr>
        <w:t xml:space="preserve">part 80 </w:t>
      </w:r>
      <w:r>
        <w:rPr>
          <w:color w:val="000000"/>
          <w:shd w:val="clear" w:color="auto" w:fill="FFFFFF"/>
        </w:rPr>
        <w:t xml:space="preserve">VHF </w:t>
      </w:r>
      <w:r w:rsidRPr="00704E32">
        <w:rPr>
          <w:color w:val="000000"/>
          <w:shd w:val="clear" w:color="auto" w:fill="FFFFFF"/>
        </w:rPr>
        <w:t>frequencies.  In particular, ship stations that are licensed by rule do “not travel to foreign ports” and are not eligible for on-board communication stations.  47 CFR §§ 80.13, part 90 subpart C, part 95 subparts B and E.</w:t>
      </w:r>
    </w:p>
  </w:footnote>
  <w:footnote w:id="146">
    <w:p w:rsidR="00B37EA7" w:rsidRPr="00704E32" w:rsidP="00B37EA7" w14:paraId="21B34F2D" w14:textId="77777777">
      <w:pPr>
        <w:pStyle w:val="FootnoteText"/>
        <w:rPr>
          <w:lang w:val="en-AU"/>
        </w:rPr>
      </w:pPr>
      <w:r w:rsidRPr="00704E32">
        <w:rPr>
          <w:rStyle w:val="FootnoteReference"/>
        </w:rPr>
        <w:footnoteRef/>
      </w:r>
      <w:r w:rsidRPr="00704E32">
        <w:t xml:space="preserve"> The seven internationally-harmonized frequencies are 457.525 MHz (channel 1 or 11), 457.5375 MHz (channel 12), 457.550 MHz (channel 2 or 13), 457.5625 MHz (channel 14), 457.575 MHz (channel 3 or 15), 467.5375 MHz (channel 22), and 467.5625 MHz (channel 24), which are specified in Recommendation ITU-R M.1174-4.  The five frequencies that are not internationally harmonized are </w:t>
      </w:r>
      <w:r w:rsidRPr="00704E32">
        <w:rPr>
          <w:lang w:val="en-AU"/>
        </w:rPr>
        <w:t>457.600 MHz, 467.750 MHz, 467.775 MHz, 467.800 MHz, and 467.825 MHz.  Channels 1-3 and the five non-harmonized frequencies are 25 kilohertz channels and channels 11-15, 22, and 24 are 12.5 kilohertz channels.  Footnote US288 does not currently prohibit on</w:t>
      </w:r>
      <w:r w:rsidRPr="00704E32">
        <w:rPr>
          <w:lang w:val="en-AU"/>
        </w:rPr>
        <w:noBreakHyphen/>
        <w:t>board communications stations on foreign-flagged vessels from operating on other internationally-harmonized channels in U.S. territorial waters that are not licensed for such use by the Commission, and thus stations in the fixed and land mobile services may experience intermittent interference from on-board communication stations that operate in up to 275 kilohertz of spectrum (</w:t>
      </w:r>
      <w:r w:rsidRPr="00704E32">
        <w:t>457.5125-457.6125 MHz, 467.5125</w:t>
      </w:r>
      <w:r w:rsidRPr="00704E32">
        <w:noBreakHyphen/>
        <w:t>467.5875 MHz, and 467.7375</w:t>
      </w:r>
      <w:r w:rsidRPr="00704E32">
        <w:noBreakHyphen/>
        <w:t>467.8375 MHz</w:t>
      </w:r>
      <w:r w:rsidRPr="00704E32">
        <w:rPr>
          <w:lang w:val="en-AU"/>
        </w:rPr>
        <w:t>) under the current rules.</w:t>
      </w:r>
    </w:p>
  </w:footnote>
  <w:footnote w:id="147">
    <w:p w:rsidR="00B37EA7" w:rsidP="00B37EA7" w14:paraId="76F12F76" w14:textId="77777777">
      <w:pPr>
        <w:pStyle w:val="FootnoteText"/>
      </w:pPr>
      <w:r>
        <w:rPr>
          <w:rStyle w:val="FootnoteReference"/>
        </w:rPr>
        <w:footnoteRef/>
      </w:r>
      <w:r>
        <w:t xml:space="preserve"> </w:t>
      </w:r>
      <w:r w:rsidRPr="00FD163E">
        <w:t>An on-board repeater is a radio station that receives and automatically retransmits signals between on-board communication stations.  On-board frequencies are assignable only to ship stations.  When an on-board repeater is used, paired frequencies must be used.  On-board repeater frequencies must be used for single-frequency simplex operations.  47 CFR §§ 80.5, 80.1177</w:t>
      </w:r>
      <w:r>
        <w:t>.</w:t>
      </w:r>
    </w:p>
  </w:footnote>
  <w:footnote w:id="148">
    <w:p w:rsidR="00B37EA7" w:rsidRPr="00704E32" w:rsidP="00B37EA7" w14:paraId="1DB6B1F6" w14:textId="77777777">
      <w:pPr>
        <w:pStyle w:val="NormalWeb"/>
        <w:shd w:val="clear" w:color="auto" w:fill="FFFFFF"/>
        <w:spacing w:before="0" w:beforeAutospacing="0" w:after="120" w:afterAutospacing="0"/>
        <w:rPr>
          <w:sz w:val="20"/>
          <w:szCs w:val="20"/>
        </w:rPr>
      </w:pPr>
      <w:r w:rsidRPr="00704E32">
        <w:rPr>
          <w:rStyle w:val="FootnoteReference"/>
          <w:szCs w:val="20"/>
        </w:rPr>
        <w:footnoteRef/>
      </w:r>
      <w:r w:rsidRPr="00704E32">
        <w:rPr>
          <w:sz w:val="20"/>
          <w:szCs w:val="20"/>
        </w:rPr>
        <w:t xml:space="preserve"> Simplex operation is the operating method in which transmission is made possible alternatively in each direction of a telecommunication channel, for example, by means of manual control.  </w:t>
      </w:r>
      <w:r w:rsidRPr="00704E32">
        <w:rPr>
          <w:snapToGrid/>
          <w:color w:val="000000"/>
          <w:kern w:val="0"/>
          <w:sz w:val="20"/>
          <w:szCs w:val="20"/>
        </w:rPr>
        <w:t>Duplex operation is the operating method in which transmission is possible simultaneously in both directions of a telecommunication channel.  In general, duplex operation requires two frequencies and simplex operation may use either one or two.  47 CFR § 2.1(c).</w:t>
      </w:r>
    </w:p>
  </w:footnote>
  <w:footnote w:id="149">
    <w:p w:rsidR="00B37EA7" w:rsidRPr="00704E32" w:rsidP="00B37EA7" w14:paraId="04D5FA05" w14:textId="77777777">
      <w:pPr>
        <w:pStyle w:val="FootnoteText"/>
      </w:pPr>
      <w:r w:rsidRPr="00704E32">
        <w:rPr>
          <w:rStyle w:val="FootnoteReference"/>
        </w:rPr>
        <w:footnoteRef/>
      </w:r>
      <w:r w:rsidRPr="00704E32">
        <w:t xml:space="preserve"> 47 CFR § </w:t>
      </w:r>
      <w:r w:rsidRPr="00704E32">
        <w:rPr>
          <w:shd w:val="clear" w:color="auto" w:fill="FFFFFF"/>
        </w:rPr>
        <w:t>80.373(g)(2).</w:t>
      </w:r>
    </w:p>
  </w:footnote>
  <w:footnote w:id="150">
    <w:p w:rsidR="00B37EA7" w:rsidRPr="00704E32" w:rsidP="00B37EA7" w14:paraId="1FE54884" w14:textId="77777777">
      <w:pPr>
        <w:pStyle w:val="FootnoteText"/>
      </w:pPr>
      <w:r w:rsidRPr="00704E32">
        <w:rPr>
          <w:rStyle w:val="FootnoteReference"/>
        </w:rPr>
        <w:footnoteRef/>
      </w:r>
      <w:r w:rsidRPr="00704E32">
        <w:t xml:space="preserve"> The 12.5 kilohertz channels are internationally-harmonized channels centered on the frequencies 457.5375 MHz, 457.5625 MHz, 467.5375 MHz, and 467.5625 MHz (designated as channels 12, 14, 22, and 24, respectively).  As of </w:t>
      </w:r>
      <w:r>
        <w:t>April 17, 2023</w:t>
      </w:r>
      <w:r w:rsidRPr="00704E32">
        <w:t>, no equipment for use in the 12.5 kilohertz channels had been certified</w:t>
      </w:r>
      <w:r w:rsidRPr="00704E32">
        <w:rPr>
          <w:shd w:val="clear" w:color="auto" w:fill="FFFFFF"/>
        </w:rPr>
        <w:t xml:space="preserve">. </w:t>
      </w:r>
      <w:r w:rsidRPr="00704E32">
        <w:rPr>
          <w:i/>
        </w:rPr>
        <w:t xml:space="preserve"> </w:t>
      </w:r>
      <w:r w:rsidRPr="00704E32">
        <w:t>47 CFR §§ 2.106 footnote US288, 80.203(a), 80.373(g)(2).</w:t>
      </w:r>
    </w:p>
  </w:footnote>
  <w:footnote w:id="151">
    <w:p w:rsidR="00B37EA7" w:rsidRPr="00704E32" w:rsidP="00B37EA7" w14:paraId="3A1BBA5C" w14:textId="77777777">
      <w:pPr>
        <w:pStyle w:val="FootnoteText"/>
      </w:pPr>
      <w:r w:rsidRPr="00704E32">
        <w:rPr>
          <w:rStyle w:val="FootnoteReference"/>
        </w:rPr>
        <w:footnoteRef/>
      </w:r>
      <w:r w:rsidRPr="00704E32">
        <w:t xml:space="preserve"> </w:t>
      </w:r>
      <w:r w:rsidRPr="00704E32">
        <w:rPr>
          <w:i/>
        </w:rPr>
        <w:t xml:space="preserve">See also </w:t>
      </w:r>
      <w:r w:rsidRPr="00704E32">
        <w:rPr>
          <w:i/>
          <w:iCs/>
        </w:rPr>
        <w:t>WRC</w:t>
      </w:r>
      <w:r w:rsidRPr="00704E32">
        <w:rPr>
          <w:i/>
        </w:rPr>
        <w:t>-15 Admin Order</w:t>
      </w:r>
      <w:r w:rsidRPr="00704E32">
        <w:t xml:space="preserve">, </w:t>
      </w:r>
      <w:r w:rsidRPr="00A437DF">
        <w:rPr>
          <w:i/>
          <w:iCs/>
        </w:rPr>
        <w:t>supra</w:t>
      </w:r>
      <w:r>
        <w:t xml:space="preserve"> note 3, </w:t>
      </w:r>
      <w:r w:rsidRPr="00704E32">
        <w:t>para. 8, Appx. at 25 (U.S. Table)</w:t>
      </w:r>
      <w:r>
        <w:t xml:space="preserve">; 47 CFR § 2.106 footnotes </w:t>
      </w:r>
      <w:r w:rsidRPr="00704E32">
        <w:t>5.287, 5.288.</w:t>
      </w:r>
    </w:p>
  </w:footnote>
  <w:footnote w:id="152">
    <w:p w:rsidR="00B37EA7" w:rsidRPr="00704E32" w:rsidP="00B37EA7" w14:paraId="54C91D0F" w14:textId="77777777">
      <w:pPr>
        <w:shd w:val="clear" w:color="auto" w:fill="FFFFFF"/>
        <w:spacing w:after="120"/>
        <w:rPr>
          <w:sz w:val="20"/>
        </w:rPr>
      </w:pPr>
      <w:r w:rsidRPr="00704E32">
        <w:rPr>
          <w:rStyle w:val="FootnoteReference"/>
        </w:rPr>
        <w:footnoteRef/>
      </w:r>
      <w:r w:rsidRPr="00704E32">
        <w:rPr>
          <w:sz w:val="20"/>
        </w:rPr>
        <w:t xml:space="preserve"> </w:t>
      </w:r>
      <w:r w:rsidRPr="001D2465">
        <w:rPr>
          <w:sz w:val="20"/>
        </w:rPr>
        <w:t>Because the frequencies 457.525, 457.550, and 457.575 MHz are designated as channels 1-3 in Recommendation ITU-R M.1174-4 (</w:t>
      </w:r>
      <w:r w:rsidRPr="001D2465">
        <w:rPr>
          <w:sz w:val="20"/>
          <w:lang w:val="en-AU"/>
        </w:rPr>
        <w:t>when using equipment designed to operate in 25 kHz spaced channels</w:t>
      </w:r>
      <w:r w:rsidRPr="001D2465">
        <w:rPr>
          <w:sz w:val="20"/>
        </w:rPr>
        <w:t>), we are referring to these channel pairs as channels US1</w:t>
      </w:r>
      <w:r w:rsidRPr="001D2465">
        <w:rPr>
          <w:sz w:val="20"/>
        </w:rPr>
        <w:noBreakHyphen/>
        <w:t>US3 in this proceeding</w:t>
      </w:r>
      <w:r w:rsidRPr="00704E32">
        <w:rPr>
          <w:sz w:val="20"/>
          <w:lang w:val="en-AU"/>
        </w:rPr>
        <w:t>.</w:t>
      </w:r>
    </w:p>
  </w:footnote>
  <w:footnote w:id="153">
    <w:p w:rsidR="00B37EA7" w:rsidRPr="00704E32" w:rsidP="00B37EA7" w14:paraId="426CA6C9" w14:textId="77777777">
      <w:pPr>
        <w:pStyle w:val="FootnoteText"/>
      </w:pPr>
      <w:r w:rsidRPr="00704E32">
        <w:rPr>
          <w:rStyle w:val="FootnoteReference"/>
        </w:rPr>
        <w:footnoteRef/>
      </w:r>
      <w:r>
        <w:rPr>
          <w:shd w:val="clear" w:color="auto" w:fill="FFFFFF"/>
        </w:rPr>
        <w:t xml:space="preserve"> </w:t>
      </w:r>
      <w:r w:rsidRPr="00704E32">
        <w:rPr>
          <w:shd w:val="clear" w:color="auto" w:fill="FFFFFF"/>
        </w:rPr>
        <w:t>Three of the center frequency pairs proposed for 12.5 kilohertz channels are the same as those currently used by 25 kilohertz channels (i.e., channels US1-US3) and the other two proposed center frequencies in the 457 MHz band are the existing 12.5 kilohertz channels (i.e., channels 12 and 14) and they (like channels US1-US3) are paired with center frequencies in the 467 MHz band that are offset from the internationally-harmonized frequencies by 225 kilohertz.</w:t>
      </w:r>
    </w:p>
  </w:footnote>
  <w:footnote w:id="154">
    <w:p w:rsidR="00B37EA7" w:rsidRPr="00704E32" w:rsidP="00B37EA7" w14:paraId="5D473ACB" w14:textId="77777777">
      <w:pPr>
        <w:pStyle w:val="FootnoteText"/>
      </w:pPr>
      <w:r w:rsidRPr="00704E32">
        <w:rPr>
          <w:rStyle w:val="FootnoteReference"/>
        </w:rPr>
        <w:footnoteRef/>
      </w:r>
      <w:r w:rsidRPr="00704E32">
        <w:t xml:space="preserve"> </w:t>
      </w:r>
      <w:r>
        <w:t>C</w:t>
      </w:r>
      <w:r w:rsidRPr="00704E32">
        <w:t xml:space="preserve">hannel 24 is co-channel with the Family Radio Service (FRS) and General Mobile Radio Service (GMRS) interstitial channel centered on 467.5625 MHz (± 6.25 kilohertz; FRS channel 8) and channel 24 overlaps the GMRS main channels centered on 467.5500 MHz and 467.5750 MHz (± 10 kilohertz) by 3.75 kilohertz, which is the same overlap as the FRS/GMRS interstitial channel.  </w:t>
      </w:r>
      <w:r>
        <w:t>C</w:t>
      </w:r>
      <w:r w:rsidRPr="00704E32">
        <w:t xml:space="preserve">hannel 22 also overlaps the GMRS main channel centered on 467.5500 MHz by 3.75 kilohertz.  Because the effective radiated power (ERP) of these FRS and GMRS units must not exceed 0.5 </w:t>
      </w:r>
      <w:r w:rsidRPr="008A022D">
        <w:t>w</w:t>
      </w:r>
      <w:r w:rsidRPr="00704E32">
        <w:t>att, the increase in interference potential to these GRMS main channels would be caused solely by on</w:t>
      </w:r>
      <w:r w:rsidRPr="00704E32">
        <w:noBreakHyphen/>
        <w:t xml:space="preserve">board mobile stations transmitting at 2 watts ERP.  47 CFR §§ 95.563, 95.567, 95.1763, 95.1767(c).    </w:t>
      </w:r>
    </w:p>
  </w:footnote>
  <w:footnote w:id="155">
    <w:p w:rsidR="00B37EA7" w:rsidP="00B37EA7" w14:paraId="10A76C6B" w14:textId="77777777">
      <w:pPr>
        <w:pStyle w:val="FootnoteText"/>
      </w:pPr>
      <w:r>
        <w:rPr>
          <w:rStyle w:val="FootnoteReference"/>
        </w:rPr>
        <w:footnoteRef/>
      </w:r>
      <w:r>
        <w:t xml:space="preserve"> O</w:t>
      </w:r>
      <w:r w:rsidRPr="006726DD">
        <w:t>ur proposal</w:t>
      </w:r>
      <w:r>
        <w:t xml:space="preserve"> </w:t>
      </w:r>
      <w:r w:rsidRPr="006726DD">
        <w:t xml:space="preserve">would make two new frequencies (467.7625 and 467.7875 MHz) available for use by on-board communication stations and would authorize the use </w:t>
      </w:r>
      <w:r>
        <w:t xml:space="preserve">of </w:t>
      </w:r>
      <w:r w:rsidRPr="006726DD">
        <w:t xml:space="preserve">eight existing frequencies with twice the power spectral density </w:t>
      </w:r>
      <w:r>
        <w:t xml:space="preserve">(PSD) </w:t>
      </w:r>
      <w:r w:rsidRPr="006726DD">
        <w:t>in their narrower authorized bandwidth, which increases the potential for harmful interference to nearby stations of the fixed and land mobile services that also operate on these frequencies</w:t>
      </w:r>
      <w:r>
        <w:t xml:space="preserve">.  </w:t>
      </w:r>
      <w:r w:rsidRPr="008B0DFF">
        <w:t>PSD</w:t>
      </w:r>
      <w:r>
        <w:t xml:space="preserve"> is defined as th</w:t>
      </w:r>
      <w:r w:rsidRPr="008B0DFF">
        <w:t xml:space="preserve">e </w:t>
      </w:r>
      <w:r>
        <w:t>“</w:t>
      </w:r>
      <w:r w:rsidRPr="008B0DFF">
        <w:t>power of an emission in the frequency domain, such as in terms of ERP or EIRP, stated per unit bandwidth, e.g., watts/MHz.</w:t>
      </w:r>
      <w:r>
        <w:t xml:space="preserve">”  47 CFR § 22.99.  </w:t>
      </w:r>
      <w:r w:rsidRPr="005A4E93">
        <w:t>Currently, the part 80 rules limit the ERP of on-board communication stations in the 456</w:t>
      </w:r>
      <w:r>
        <w:t>-</w:t>
      </w:r>
      <w:r w:rsidRPr="005A4E93">
        <w:t>468 MHz band to 2 watts in a 25 kilohertz channel (80</w:t>
      </w:r>
      <w:r>
        <w:t> </w:t>
      </w:r>
      <w:r w:rsidRPr="005A4E93">
        <w:t xml:space="preserve">mW/kHz).  </w:t>
      </w:r>
      <w:r>
        <w:t>If we authorize the same ERP in 6.25 kilohertz, then the PSD would double (160 mW/kHz), thereby increasing the potential for harmful interference over the signal’s bandwidth because the signal’s power is concentrated over a narrower bandwidth.  We intend to address the PSD issue in any subsequent service rules proceeding.</w:t>
      </w:r>
    </w:p>
  </w:footnote>
  <w:footnote w:id="156">
    <w:p w:rsidR="00B37EA7" w:rsidRPr="00F15ACC" w:rsidP="00B37EA7" w14:paraId="01F70337" w14:textId="77777777">
      <w:pPr>
        <w:shd w:val="clear" w:color="auto" w:fill="FFFFFF"/>
        <w:spacing w:after="120"/>
      </w:pPr>
      <w:r w:rsidRPr="00F15ACC">
        <w:rPr>
          <w:rStyle w:val="FootnoteReference"/>
        </w:rPr>
        <w:footnoteRef/>
      </w:r>
      <w:r w:rsidRPr="00F15ACC">
        <w:rPr>
          <w:sz w:val="20"/>
        </w:rPr>
        <w:t xml:space="preserve"> </w:t>
      </w:r>
      <w:r>
        <w:rPr>
          <w:sz w:val="20"/>
        </w:rPr>
        <w:t>For purposes of this proceeding,</w:t>
      </w:r>
      <w:r w:rsidRPr="00F15ACC">
        <w:rPr>
          <w:sz w:val="20"/>
        </w:rPr>
        <w:t xml:space="preserve"> </w:t>
      </w:r>
      <w:r>
        <w:rPr>
          <w:sz w:val="20"/>
        </w:rPr>
        <w:t>w</w:t>
      </w:r>
      <w:r w:rsidRPr="00F15ACC">
        <w:rPr>
          <w:sz w:val="20"/>
        </w:rPr>
        <w:t>e are referring to</w:t>
      </w:r>
      <w:r>
        <w:rPr>
          <w:sz w:val="20"/>
        </w:rPr>
        <w:t xml:space="preserve"> the associated channel </w:t>
      </w:r>
      <w:r w:rsidRPr="00704E32">
        <w:rPr>
          <w:sz w:val="20"/>
        </w:rPr>
        <w:t>pairs</w:t>
      </w:r>
      <w:r>
        <w:rPr>
          <w:sz w:val="20"/>
        </w:rPr>
        <w:t xml:space="preserve"> </w:t>
      </w:r>
      <w:r w:rsidRPr="00704E32">
        <w:rPr>
          <w:sz w:val="20"/>
        </w:rPr>
        <w:t>as channels US</w:t>
      </w:r>
      <w:r>
        <w:rPr>
          <w:sz w:val="20"/>
        </w:rPr>
        <w:t>1</w:t>
      </w:r>
      <w:r w:rsidRPr="00704E32">
        <w:rPr>
          <w:sz w:val="20"/>
        </w:rPr>
        <w:t>1</w:t>
      </w:r>
      <w:r w:rsidRPr="00704E32">
        <w:rPr>
          <w:sz w:val="20"/>
        </w:rPr>
        <w:noBreakHyphen/>
        <w:t>US</w:t>
      </w:r>
      <w:r>
        <w:rPr>
          <w:sz w:val="20"/>
        </w:rPr>
        <w:t>15</w:t>
      </w:r>
      <w:r w:rsidRPr="00704E32">
        <w:rPr>
          <w:sz w:val="20"/>
          <w:lang w:val="en-AU"/>
        </w:rPr>
        <w:t>.</w:t>
      </w:r>
    </w:p>
  </w:footnote>
  <w:footnote w:id="157">
    <w:p w:rsidR="00B37EA7" w:rsidRPr="00704E32" w:rsidP="00B37EA7" w14:paraId="7C430D40" w14:textId="77777777">
      <w:pPr>
        <w:pStyle w:val="FootnoteText"/>
      </w:pPr>
      <w:r w:rsidRPr="00704E32">
        <w:rPr>
          <w:rStyle w:val="FootnoteReference"/>
        </w:rPr>
        <w:footnoteRef/>
      </w:r>
      <w:r w:rsidRPr="00704E32">
        <w:t xml:space="preserve"> The eight 6.25 kilohertz channels are internationally-harmonized channels that are centered on the frequencies </w:t>
      </w:r>
      <w:r w:rsidRPr="00704E32">
        <w:rPr>
          <w:bCs/>
          <w:color w:val="000000"/>
          <w:lang w:val="en-GB"/>
        </w:rPr>
        <w:t xml:space="preserve">457.534375 MHz, 457.540625 MHz, 457.559375 MHz, 457.565625 MHz, 467.534375 MHz, 467.540625 MHz, 467.559375 MHz, and 467.565625 MHz, which are designated as channels 121, 122, 141, 142, 221, 222, 241, and 242, respectively.  </w:t>
      </w:r>
      <w:r>
        <w:rPr>
          <w:bCs/>
          <w:color w:val="000000"/>
          <w:lang w:val="en-GB"/>
        </w:rPr>
        <w:t>C</w:t>
      </w:r>
      <w:r w:rsidRPr="00704E32">
        <w:rPr>
          <w:bCs/>
          <w:color w:val="000000"/>
          <w:lang w:val="en-GB"/>
        </w:rPr>
        <w:t>hannels 222, 241, and 242 also overlap the GMRS main channels</w:t>
      </w:r>
      <w:r w:rsidRPr="00704E32">
        <w:t xml:space="preserve"> centered on 467.5500 MHz and 467.5750 by 3.75 kilohertz.</w:t>
      </w:r>
    </w:p>
  </w:footnote>
  <w:footnote w:id="158">
    <w:p w:rsidR="00B37EA7" w:rsidRPr="00704E32" w:rsidP="00B37EA7" w14:paraId="336039E7" w14:textId="77777777">
      <w:pPr>
        <w:pStyle w:val="FootnoteText"/>
      </w:pPr>
      <w:r w:rsidRPr="00704E32">
        <w:rPr>
          <w:rStyle w:val="FootnoteReference"/>
        </w:rPr>
        <w:footnoteRef/>
      </w:r>
      <w:r w:rsidRPr="00704E32">
        <w:t xml:space="preserve"> </w:t>
      </w:r>
      <w:r>
        <w:t>C</w:t>
      </w:r>
      <w:r w:rsidRPr="00704E32">
        <w:t>hannels 102 and 202 are between frequencies in the Group A low power pool (i.e., 457.5125, 457.51875, 467.5125, and 467.51875 MHz), which are limited to a maximum ERP of 2 or 6 watts.  47 CFR § 90.267(b)(2)(i), (b)(4), (c)(2)(i), (c)(3).</w:t>
      </w:r>
    </w:p>
  </w:footnote>
  <w:footnote w:id="159">
    <w:p w:rsidR="00B37EA7" w:rsidP="00B37EA7" w14:paraId="0D9A21D2" w14:textId="77777777">
      <w:pPr>
        <w:pStyle w:val="FootnoteText"/>
      </w:pPr>
      <w:r>
        <w:rPr>
          <w:rStyle w:val="FootnoteReference"/>
        </w:rPr>
        <w:footnoteRef/>
      </w:r>
      <w:r>
        <w:t xml:space="preserve"> We also note </w:t>
      </w:r>
      <w:r>
        <w:rPr>
          <w:color w:val="000000"/>
          <w:szCs w:val="22"/>
          <w:shd w:val="clear" w:color="auto" w:fill="FFFFFF"/>
        </w:rPr>
        <w:t xml:space="preserve">that the power spectral density of these channels would be four times greater than that of 25 kilohertz channels (320 mW/6.25 kHz).  </w:t>
      </w:r>
      <w:r>
        <w:t>S</w:t>
      </w:r>
      <w:r w:rsidRPr="00704E32">
        <w:t xml:space="preserve">ee </w:t>
      </w:r>
      <w:r w:rsidRPr="00704E32">
        <w:rPr>
          <w:i/>
          <w:iCs/>
        </w:rPr>
        <w:t>supra</w:t>
      </w:r>
      <w:r w:rsidRPr="00704E32">
        <w:t xml:space="preserve"> note</w:t>
      </w:r>
      <w:r>
        <w:t xml:space="preserve"> </w:t>
      </w:r>
      <w:r w:rsidRPr="008A022D">
        <w:fldChar w:fldCharType="begin"/>
      </w:r>
      <w:r w:rsidRPr="008A022D">
        <w:instrText xml:space="preserve"> NOTEREF _Ref80691964 \h </w:instrText>
      </w:r>
      <w:r w:rsidRPr="008A022D">
        <w:fldChar w:fldCharType="separate"/>
      </w:r>
      <w:r>
        <w:t>151</w:t>
      </w:r>
      <w:r w:rsidRPr="008A022D">
        <w:fldChar w:fldCharType="end"/>
      </w:r>
      <w:r>
        <w:rPr>
          <w:color w:val="000000"/>
          <w:szCs w:val="22"/>
          <w:shd w:val="clear" w:color="auto" w:fill="FFFFFF"/>
        </w:rPr>
        <w:t>.</w:t>
      </w:r>
    </w:p>
  </w:footnote>
  <w:footnote w:id="160">
    <w:p w:rsidR="00B37EA7" w:rsidRPr="00704E32" w:rsidP="00B37EA7" w14:paraId="6D103307" w14:textId="77777777">
      <w:pPr>
        <w:pStyle w:val="FootnoteText"/>
      </w:pPr>
      <w:r w:rsidRPr="00704E32">
        <w:rPr>
          <w:rStyle w:val="FootnoteReference"/>
        </w:rPr>
        <w:footnoteRef/>
      </w:r>
      <w:r w:rsidRPr="00704E32">
        <w:t xml:space="preserve"> </w:t>
      </w:r>
      <w:r w:rsidRPr="00704E32">
        <w:rPr>
          <w:i/>
          <w:iCs/>
        </w:rPr>
        <w:t>See</w:t>
      </w:r>
      <w:r w:rsidRPr="00704E32">
        <w:t xml:space="preserve"> </w:t>
      </w:r>
      <w:hyperlink r:id="rId39" w:history="1">
        <w:r w:rsidRPr="00704E32">
          <w:rPr>
            <w:rStyle w:val="Hyperlink"/>
          </w:rPr>
          <w:t>https://www.maritime.dot.gov/grants/marine-highways/marine-highway</w:t>
        </w:r>
      </w:hyperlink>
      <w:r w:rsidRPr="00704E32">
        <w:t xml:space="preserve"> and, in particular, </w:t>
      </w:r>
      <w:hyperlink r:id="rId40" w:history="1">
        <w:r w:rsidRPr="00704E32">
          <w:rPr>
            <w:rStyle w:val="Hyperlink"/>
          </w:rPr>
          <w:t>https://cms.marad.dot.gov/sites/marad.dot.gov/files/2021-05/Route%20Designation%20one-pagers%20May%202021.pdf</w:t>
        </w:r>
      </w:hyperlink>
      <w:r>
        <w:t xml:space="preserve"> (last visited , 2022)</w:t>
      </w:r>
      <w:r w:rsidRPr="00704E32">
        <w:t>.</w:t>
      </w:r>
    </w:p>
  </w:footnote>
  <w:footnote w:id="161">
    <w:p w:rsidR="00B37EA7" w:rsidRPr="00704E32" w:rsidP="00B37EA7" w14:paraId="21828729" w14:textId="77777777">
      <w:pPr>
        <w:pStyle w:val="FootnoteText"/>
        <w:rPr>
          <w:color w:val="000000"/>
        </w:rPr>
      </w:pPr>
      <w:r w:rsidRPr="00704E32">
        <w:rPr>
          <w:rStyle w:val="FootnoteReference"/>
        </w:rPr>
        <w:footnoteRef/>
      </w:r>
      <w:r w:rsidRPr="00704E32">
        <w:t xml:space="preserve"> </w:t>
      </w:r>
      <w:r w:rsidRPr="00704E32">
        <w:rPr>
          <w:i/>
          <w:color w:val="000000"/>
        </w:rPr>
        <w:t>Reallocation of Television Channels 60-69, the 746-806 MHz Band</w:t>
      </w:r>
      <w:r w:rsidRPr="00704E32">
        <w:rPr>
          <w:color w:val="000000"/>
        </w:rPr>
        <w:t xml:space="preserve">, </w:t>
      </w:r>
      <w:r w:rsidRPr="00704E32">
        <w:t xml:space="preserve">12 FCC Rcd 22953 (1998); </w:t>
      </w:r>
      <w:r w:rsidRPr="00704E32">
        <w:rPr>
          <w:i/>
        </w:rPr>
        <w:t>Reallocation and Service Rules for the 698</w:t>
      </w:r>
      <w:r w:rsidRPr="00704E32">
        <w:rPr>
          <w:i/>
        </w:rPr>
        <w:noBreakHyphen/>
        <w:t>746 MHz Spectrum Band (Television Channels 52-59)</w:t>
      </w:r>
      <w:r w:rsidRPr="00704E32">
        <w:t>, 17 FCC Rcd 1022 (2002);</w:t>
      </w:r>
      <w:r w:rsidRPr="00704E32">
        <w:rPr>
          <w:i/>
        </w:rPr>
        <w:t xml:space="preserve"> Service Rules for the 698</w:t>
      </w:r>
      <w:r w:rsidRPr="00704E32">
        <w:rPr>
          <w:i/>
        </w:rPr>
        <w:noBreakHyphen/>
        <w:t>746, 747-762 and 777-792 MHz Bands</w:t>
      </w:r>
      <w:r w:rsidRPr="00704E32">
        <w:t xml:space="preserve">, 22 FCC Rcd 5289 (2007); </w:t>
      </w:r>
      <w:r w:rsidRPr="00704E32">
        <w:rPr>
          <w:i/>
        </w:rPr>
        <w:t>Amendment of Parts 1, 2, 25, 73, 74, 90, and 97 of the Commission’s Rules to Make Non-Substantive Editorial Revisions to the Table of Frequency Allocations and to Various Service Rules</w:t>
      </w:r>
      <w:r w:rsidRPr="00704E32">
        <w:t xml:space="preserve">, 23 FCC Rcd 3775, 3785 para. 27 (2008); and </w:t>
      </w:r>
      <w:r w:rsidRPr="00704E32">
        <w:rPr>
          <w:i/>
        </w:rPr>
        <w:t>Revisions to Rules Authorizing the Operation of Low Power Auxiliary Stations in the 698-806 MHz Band</w:t>
      </w:r>
      <w:r w:rsidRPr="00704E32">
        <w:t>, 25 FCC Rcd 643 (2010</w:t>
      </w:r>
      <w:r w:rsidRPr="00704E32">
        <w:rPr>
          <w:color w:val="000000"/>
        </w:rPr>
        <w:t>).  Specifically, the 698-758, 775</w:t>
      </w:r>
      <w:r w:rsidRPr="00704E32">
        <w:rPr>
          <w:color w:val="000000"/>
        </w:rPr>
        <w:noBreakHyphen/>
        <w:t>788, and 805-806 MHz bands are licensed for commercial mobile broadband use and as reflected in footnote NG34, the 758</w:t>
      </w:r>
      <w:r w:rsidRPr="00704E32">
        <w:rPr>
          <w:color w:val="000000"/>
        </w:rPr>
        <w:noBreakHyphen/>
        <w:t>775 and 788-805 MHz bands are designated for public safety use.</w:t>
      </w:r>
    </w:p>
  </w:footnote>
  <w:footnote w:id="162">
    <w:p w:rsidR="00B37EA7" w:rsidRPr="00704E32" w:rsidP="00B37EA7" w14:paraId="2787EDDD" w14:textId="77777777">
      <w:pPr>
        <w:pStyle w:val="FootnoteText"/>
      </w:pPr>
      <w:r w:rsidRPr="00704E32">
        <w:rPr>
          <w:rStyle w:val="FootnoteReference"/>
        </w:rPr>
        <w:footnoteRef/>
      </w:r>
      <w:r w:rsidRPr="00704E32">
        <w:t xml:space="preserve"> </w:t>
      </w:r>
      <w:r w:rsidRPr="00186AC3">
        <w:t xml:space="preserve">While full-power television stations have vacated this spectrum, </w:t>
      </w:r>
      <w:r>
        <w:t>part 27 geographic area licenses may provide broadcast services, although none currently list it as a radio service type on their licenses.  There</w:t>
      </w:r>
      <w:r w:rsidRPr="00186AC3">
        <w:t xml:space="preserve"> </w:t>
      </w:r>
      <w:r>
        <w:t>are also</w:t>
      </w:r>
      <w:r w:rsidRPr="00186AC3">
        <w:t xml:space="preserve"> </w:t>
      </w:r>
      <w:r>
        <w:t>television</w:t>
      </w:r>
      <w:r w:rsidRPr="00186AC3">
        <w:t xml:space="preserve"> broadcast auxiliary</w:t>
      </w:r>
      <w:r>
        <w:t xml:space="preserve"> stations</w:t>
      </w:r>
      <w:r w:rsidRPr="00186AC3">
        <w:t xml:space="preserve"> remaining in the band.  Footnote NG159 allows these stations to operate indefinitely on a secondary basis to all other stations operating in that band.  Television broadcast auxiliary stations may be authorized pursuant to part</w:t>
      </w:r>
      <w:r>
        <w:t> </w:t>
      </w:r>
      <w:r w:rsidRPr="00186AC3">
        <w:t xml:space="preserve">74, subpart F of the rules.  </w:t>
      </w:r>
      <w:r w:rsidRPr="00B36443">
        <w:t xml:space="preserve">On </w:t>
      </w:r>
      <w:r>
        <w:t>April 17, 2023</w:t>
      </w:r>
      <w:r w:rsidRPr="00B36443">
        <w:t>, Commission staff conducted a Site Based Search of the Universal Licensing System (ULS) and found that</w:t>
      </w:r>
      <w:r>
        <w:t xml:space="preserve"> 14</w:t>
      </w:r>
      <w:r w:rsidRPr="00186AC3">
        <w:t xml:space="preserve"> licenses authorize various types of television broadcast auxiliary stations </w:t>
      </w:r>
      <w:r>
        <w:t xml:space="preserve">to operate in the 698-806 MHz band </w:t>
      </w:r>
      <w:r w:rsidRPr="00186AC3">
        <w:t xml:space="preserve">(i.e., one TV relay, </w:t>
      </w:r>
      <w:r>
        <w:t>two</w:t>
      </w:r>
      <w:r w:rsidRPr="00186AC3">
        <w:t xml:space="preserve"> TV translator relay, and </w:t>
      </w:r>
      <w:r>
        <w:t>11</w:t>
      </w:r>
      <w:r w:rsidRPr="00186AC3">
        <w:t xml:space="preserve"> TV studio-transmitter link stations) and </w:t>
      </w:r>
      <w:r>
        <w:t>that there are no active licenses that authorize operations pursuant to part 74, subpart G in the band</w:t>
      </w:r>
      <w:r w:rsidRPr="00186AC3">
        <w:t>.</w:t>
      </w:r>
      <w:r w:rsidRPr="00186AC3">
        <w:rPr>
          <w:i/>
          <w:iCs/>
        </w:rPr>
        <w:t xml:space="preserve">  </w:t>
      </w:r>
      <w:r w:rsidRPr="0021118F">
        <w:rPr>
          <w:i/>
          <w:iCs/>
        </w:rPr>
        <w:t>WRC</w:t>
      </w:r>
      <w:r w:rsidRPr="0021118F">
        <w:rPr>
          <w:i/>
        </w:rPr>
        <w:t>-15 Admin Order</w:t>
      </w:r>
      <w:r w:rsidRPr="0021118F">
        <w:t xml:space="preserve">, </w:t>
      </w:r>
      <w:r w:rsidRPr="00A437DF">
        <w:rPr>
          <w:i/>
          <w:iCs/>
        </w:rPr>
        <w:t xml:space="preserve">supra </w:t>
      </w:r>
      <w:r>
        <w:t xml:space="preserve">note 3, </w:t>
      </w:r>
      <w:r w:rsidRPr="0021118F">
        <w:t>para. 15</w:t>
      </w:r>
      <w:r>
        <w:t>; 47 CFR § 2.106 footnote</w:t>
      </w:r>
      <w:r w:rsidRPr="0021118F">
        <w:t xml:space="preserve"> NG159.</w:t>
      </w:r>
    </w:p>
  </w:footnote>
  <w:footnote w:id="163">
    <w:p w:rsidR="00B37EA7" w:rsidP="00B37EA7" w14:paraId="24BCF314" w14:textId="77777777">
      <w:pPr>
        <w:pStyle w:val="FootnoteText"/>
      </w:pPr>
      <w:r>
        <w:rPr>
          <w:rStyle w:val="FootnoteReference"/>
        </w:rPr>
        <w:footnoteRef/>
      </w:r>
      <w:r>
        <w:t xml:space="preserve"> </w:t>
      </w:r>
      <w:r>
        <w:rPr>
          <w:i/>
          <w:iCs/>
        </w:rPr>
        <w:t xml:space="preserve">See, e.g., </w:t>
      </w:r>
      <w:r>
        <w:t>47 CFR §§ 27.3, 27.4, 27.10, 27.13, 27.50, 27.55.</w:t>
      </w:r>
    </w:p>
  </w:footnote>
  <w:footnote w:id="164">
    <w:p w:rsidR="00B37EA7" w:rsidRPr="00704E32" w:rsidP="00B37EA7" w14:paraId="7FC61E27" w14:textId="77777777">
      <w:pPr>
        <w:pStyle w:val="FootnoteText"/>
      </w:pPr>
      <w:r w:rsidRPr="00704E32">
        <w:rPr>
          <w:rStyle w:val="FootnoteReference"/>
        </w:rPr>
        <w:footnoteRef/>
      </w:r>
      <w:r w:rsidRPr="00704E32">
        <w:t xml:space="preserve"> Footnote NG155 states that: </w:t>
      </w:r>
      <w:r>
        <w:t>“</w:t>
      </w:r>
      <w:r w:rsidRPr="00704E32">
        <w:t>The bands 159.500-159.675 MHz and 161.375-161.550 MHz are allocated to the maritime service as described in 47 CFR part 80.  Additionally, the frequencies 159.550, 159.575</w:t>
      </w:r>
      <w:r>
        <w:t>,</w:t>
      </w:r>
      <w:r w:rsidRPr="00704E32">
        <w:t xml:space="preserve"> and 159.600 MHz are available for low-power intership communications.</w:t>
      </w:r>
      <w:r>
        <w:t>”</w:t>
      </w:r>
      <w:r w:rsidRPr="00704E32">
        <w:t xml:space="preserve">  47 CFR § 2.106 footnote NG155.</w:t>
      </w:r>
    </w:p>
  </w:footnote>
  <w:footnote w:id="165">
    <w:p w:rsidR="00B37EA7" w:rsidP="00B37EA7" w14:paraId="6E7FC0D7" w14:textId="77777777">
      <w:pPr>
        <w:pStyle w:val="FootnoteText"/>
      </w:pPr>
      <w:r>
        <w:rPr>
          <w:rStyle w:val="FootnoteReference"/>
        </w:rPr>
        <w:footnoteRef/>
      </w:r>
      <w:r>
        <w:t xml:space="preserve"> </w:t>
      </w:r>
      <w:r w:rsidRPr="007B7280">
        <w:t>ITU Radio Regulations, Vol. 2, Appendix 18 (Rev.WRC-19) at 299</w:t>
      </w:r>
      <w:r>
        <w:t>.</w:t>
      </w:r>
    </w:p>
  </w:footnote>
  <w:footnote w:id="166">
    <w:p w:rsidR="00B37EA7" w:rsidP="00B37EA7" w14:paraId="3615EFEB" w14:textId="77777777">
      <w:pPr>
        <w:pStyle w:val="FootnoteText"/>
      </w:pPr>
      <w:r>
        <w:rPr>
          <w:rStyle w:val="FootnoteReference"/>
        </w:rPr>
        <w:footnoteRef/>
      </w:r>
      <w:r>
        <w:t xml:space="preserve"> </w:t>
      </w:r>
      <w:r w:rsidRPr="00704E32">
        <w:rPr>
          <w:i/>
          <w:iCs/>
        </w:rPr>
        <w:t>See</w:t>
      </w:r>
      <w:r w:rsidRPr="00704E32">
        <w:t xml:space="preserve"> </w:t>
      </w:r>
      <w:r w:rsidRPr="00704E32">
        <w:rPr>
          <w:i/>
          <w:iCs/>
        </w:rPr>
        <w:t>Amendment of the Commission’s Rules Concerning Maritime Communications</w:t>
      </w:r>
      <w:r w:rsidRPr="00704E32">
        <w:t>, PR Docket No. 92-257, Second Report and Order and Second Further Notice of Proposed Rulemaking, 12 FCC Rcd 16949, 16894-16896, paras. 70-73</w:t>
      </w:r>
    </w:p>
  </w:footnote>
  <w:footnote w:id="167">
    <w:p w:rsidR="00B37EA7" w:rsidRPr="00704E32" w:rsidP="00B37EA7" w14:paraId="02A1CEEF" w14:textId="77777777">
      <w:pPr>
        <w:pStyle w:val="FootnoteText"/>
      </w:pPr>
      <w:r w:rsidRPr="00704E32">
        <w:rPr>
          <w:rStyle w:val="FootnoteReference"/>
        </w:rPr>
        <w:footnoteRef/>
      </w:r>
      <w:r w:rsidRPr="00704E32">
        <w:t xml:space="preserve"> Specifically, in examining the wording of footnotes 5.460 and 5.465, parties concluded that there may be an interpretation of these footnotes</w:t>
      </w:r>
      <w:r>
        <w:t xml:space="preserve"> that</w:t>
      </w:r>
      <w:r w:rsidRPr="00704E32">
        <w:t xml:space="preserve"> is physically impossible to comply with and </w:t>
      </w:r>
      <w:r>
        <w:t xml:space="preserve">could </w:t>
      </w:r>
      <w:r w:rsidRPr="00704E32">
        <w:t xml:space="preserve">lead to constraints on the use of frequencies that are not compatible with the design of a spacecraft meant for deep space operations.  </w:t>
      </w:r>
      <w:r w:rsidRPr="00704E32">
        <w:rPr>
          <w:i/>
        </w:rPr>
        <w:t>CITEL Proposals to WRC-15</w:t>
      </w:r>
      <w:r w:rsidRPr="00704E32">
        <w:t xml:space="preserve">, agenda item </w:t>
      </w:r>
      <w:r w:rsidRPr="00704E32">
        <w:rPr>
          <w:iCs/>
        </w:rPr>
        <w:t>9.2 (9.2.2), Addendum 2 to Document 7(Add.23)(Add.2)-E, dated August 21, 2015</w:t>
      </w:r>
      <w:r w:rsidRPr="00704E32">
        <w:t xml:space="preserve"> (Doc. 4000-9_2_2</w:t>
      </w:r>
      <w:hyperlink r:id="rId41" w:history="1">
        <w:r w:rsidRPr="00704E32">
          <w:rPr>
            <w:bCs/>
          </w:rPr>
          <w:t>.</w:t>
        </w:r>
        <w:r w:rsidRPr="00704E32">
          <w:rPr>
            <w:bCs/>
            <w:color w:val="0000FF"/>
            <w:u w:val="single"/>
          </w:rPr>
          <w:t>doc</w:t>
        </w:r>
      </w:hyperlink>
      <w:r w:rsidRPr="00704E32">
        <w:t>).</w:t>
      </w:r>
    </w:p>
  </w:footnote>
  <w:footnote w:id="168">
    <w:p w:rsidR="00B37EA7" w:rsidRPr="00704E32" w:rsidP="00B37EA7" w14:paraId="148C6205" w14:textId="77777777">
      <w:pPr>
        <w:pStyle w:val="FootnoteText"/>
      </w:pPr>
      <w:r w:rsidRPr="00704E32">
        <w:rPr>
          <w:rStyle w:val="FootnoteReference"/>
        </w:rPr>
        <w:footnoteRef/>
      </w:r>
      <w:r w:rsidRPr="00704E32">
        <w:t xml:space="preserve"> ITU Radio Regulations, Vol. 1, Article 4 (Assignment and use of frequencies), No. 4.24.</w:t>
      </w:r>
    </w:p>
  </w:footnote>
  <w:footnote w:id="169">
    <w:p w:rsidR="00B37EA7" w:rsidRPr="00704E32" w:rsidP="00B37EA7" w14:paraId="68992053" w14:textId="77777777">
      <w:pPr>
        <w:pStyle w:val="FootnoteText"/>
      </w:pPr>
      <w:r w:rsidRPr="00704E32">
        <w:rPr>
          <w:rStyle w:val="FootnoteReference"/>
        </w:rPr>
        <w:footnoteRef/>
      </w:r>
      <w:r w:rsidRPr="00704E32">
        <w:t xml:space="preserve"> This clarification pertains to the following frequency bands:</w:t>
      </w:r>
    </w:p>
    <w:tbl>
      <w:tblPr>
        <w:tblW w:w="9513" w:type="dxa"/>
        <w:tblInd w:w="13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tblPr>
      <w:tblGrid>
        <w:gridCol w:w="1593"/>
        <w:gridCol w:w="1800"/>
        <w:gridCol w:w="6120"/>
      </w:tblGrid>
      <w:tr w14:paraId="4414E449" w14:textId="77777777" w:rsidTr="00415332">
        <w:tblPrEx>
          <w:tblW w:w="9513" w:type="dxa"/>
          <w:tblInd w:w="13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tblPrEx>
        <w:tc>
          <w:tcPr>
            <w:tcW w:w="9513" w:type="dxa"/>
            <w:gridSpan w:val="3"/>
            <w:tcBorders>
              <w:top w:val="double" w:sz="6" w:space="0" w:color="auto"/>
              <w:bottom w:val="single" w:sz="4" w:space="0" w:color="auto"/>
            </w:tcBorders>
            <w:shd w:val="clear" w:color="auto" w:fill="auto"/>
          </w:tcPr>
          <w:p w:rsidR="00B37EA7" w:rsidRPr="00704E32" w:rsidP="00A51BAD" w14:paraId="5579FE12" w14:textId="77777777">
            <w:pPr>
              <w:pStyle w:val="ParaNum"/>
              <w:numPr>
                <w:ilvl w:val="0"/>
                <w:numId w:val="0"/>
              </w:numPr>
              <w:spacing w:after="0"/>
              <w:ind w:left="720"/>
              <w:rPr>
                <w:sz w:val="20"/>
                <w:lang w:val="en-GB"/>
              </w:rPr>
            </w:pPr>
            <w:r w:rsidRPr="00704E32">
              <w:rPr>
                <w:sz w:val="20"/>
                <w:lang w:val="en-GB"/>
              </w:rPr>
              <w:t xml:space="preserve">Table </w:t>
            </w:r>
            <w:r>
              <w:rPr>
                <w:sz w:val="20"/>
                <w:lang w:val="en-GB"/>
              </w:rPr>
              <w:t>3</w:t>
            </w:r>
            <w:r w:rsidRPr="00704E32">
              <w:rPr>
                <w:sz w:val="20"/>
                <w:lang w:val="en-GB"/>
              </w:rPr>
              <w:t>: Frequency Bands Allocated to the S</w:t>
            </w:r>
            <w:r w:rsidRPr="00704E32">
              <w:rPr>
                <w:sz w:val="20"/>
              </w:rPr>
              <w:t xml:space="preserve">pace Research Service </w:t>
            </w:r>
            <w:r w:rsidRPr="00704E32">
              <w:rPr>
                <w:sz w:val="20"/>
                <w:lang w:val="en-GB"/>
              </w:rPr>
              <w:t>(Deep Space) in the U.S. Table</w:t>
            </w:r>
          </w:p>
        </w:tc>
      </w:tr>
      <w:tr w14:paraId="5AC22827" w14:textId="77777777" w:rsidTr="00F53F50">
        <w:tblPrEx>
          <w:tblW w:w="9513" w:type="dxa"/>
          <w:tblInd w:w="135" w:type="dxa"/>
          <w:tblLook w:val="04A0"/>
        </w:tblPrEx>
        <w:tc>
          <w:tcPr>
            <w:tcW w:w="1593" w:type="dxa"/>
            <w:tcBorders>
              <w:top w:val="single" w:sz="4" w:space="0" w:color="auto"/>
              <w:bottom w:val="double" w:sz="6" w:space="0" w:color="auto"/>
            </w:tcBorders>
            <w:shd w:val="clear" w:color="auto" w:fill="auto"/>
          </w:tcPr>
          <w:p w:rsidR="00B37EA7" w:rsidRPr="00704E32" w:rsidP="00A51BAD" w14:paraId="7086A600" w14:textId="77777777">
            <w:pPr>
              <w:pStyle w:val="ParaNum"/>
              <w:numPr>
                <w:ilvl w:val="0"/>
                <w:numId w:val="0"/>
              </w:numPr>
              <w:spacing w:after="0"/>
              <w:rPr>
                <w:sz w:val="20"/>
                <w:lang w:val="en-GB"/>
              </w:rPr>
            </w:pPr>
            <w:r w:rsidRPr="00704E32">
              <w:rPr>
                <w:sz w:val="20"/>
                <w:lang w:val="en-GB"/>
              </w:rPr>
              <w:t>Band</w:t>
            </w:r>
          </w:p>
        </w:tc>
        <w:tc>
          <w:tcPr>
            <w:tcW w:w="1800" w:type="dxa"/>
            <w:tcBorders>
              <w:top w:val="single" w:sz="4" w:space="0" w:color="auto"/>
              <w:bottom w:val="double" w:sz="6" w:space="0" w:color="auto"/>
            </w:tcBorders>
            <w:shd w:val="clear" w:color="auto" w:fill="auto"/>
          </w:tcPr>
          <w:p w:rsidR="00B37EA7" w:rsidRPr="00704E32" w:rsidP="00A51BAD" w14:paraId="789B33E6" w14:textId="77777777">
            <w:pPr>
              <w:pStyle w:val="ParaNum"/>
              <w:numPr>
                <w:ilvl w:val="0"/>
                <w:numId w:val="0"/>
              </w:numPr>
              <w:spacing w:after="0"/>
              <w:ind w:right="-105"/>
              <w:rPr>
                <w:sz w:val="20"/>
                <w:lang w:val="en-GB"/>
              </w:rPr>
            </w:pPr>
            <w:r w:rsidRPr="00704E32">
              <w:rPr>
                <w:sz w:val="20"/>
                <w:lang w:val="en-GB"/>
              </w:rPr>
              <w:t>Directional Indicator</w:t>
            </w:r>
          </w:p>
        </w:tc>
        <w:tc>
          <w:tcPr>
            <w:tcW w:w="6120" w:type="dxa"/>
            <w:tcBorders>
              <w:top w:val="single" w:sz="4" w:space="0" w:color="auto"/>
              <w:bottom w:val="double" w:sz="6" w:space="0" w:color="auto"/>
            </w:tcBorders>
            <w:shd w:val="clear" w:color="auto" w:fill="auto"/>
          </w:tcPr>
          <w:p w:rsidR="00B37EA7" w:rsidRPr="00704E32" w:rsidP="00A51BAD" w14:paraId="7522FFF4" w14:textId="77777777">
            <w:pPr>
              <w:pStyle w:val="ParaNum"/>
              <w:numPr>
                <w:ilvl w:val="0"/>
                <w:numId w:val="0"/>
              </w:numPr>
              <w:spacing w:after="0"/>
              <w:rPr>
                <w:sz w:val="20"/>
                <w:lang w:val="en-GB"/>
              </w:rPr>
            </w:pPr>
            <w:r w:rsidRPr="00704E32">
              <w:rPr>
                <w:sz w:val="20"/>
                <w:lang w:val="en-GB"/>
              </w:rPr>
              <w:t>Remarks</w:t>
            </w:r>
          </w:p>
        </w:tc>
      </w:tr>
      <w:tr w14:paraId="7C059CAD" w14:textId="77777777" w:rsidTr="00F53F50">
        <w:tblPrEx>
          <w:tblW w:w="9513" w:type="dxa"/>
          <w:tblInd w:w="135" w:type="dxa"/>
          <w:tblLook w:val="04A0"/>
        </w:tblPrEx>
        <w:tc>
          <w:tcPr>
            <w:tcW w:w="1593" w:type="dxa"/>
            <w:tcBorders>
              <w:top w:val="double" w:sz="6" w:space="0" w:color="auto"/>
              <w:bottom w:val="single" w:sz="4" w:space="0" w:color="auto"/>
            </w:tcBorders>
            <w:shd w:val="clear" w:color="auto" w:fill="auto"/>
          </w:tcPr>
          <w:p w:rsidR="00B37EA7" w:rsidRPr="00704E32" w:rsidP="00A51BAD" w14:paraId="658B4B63" w14:textId="77777777">
            <w:pPr>
              <w:pStyle w:val="ParaNum"/>
              <w:numPr>
                <w:ilvl w:val="0"/>
                <w:numId w:val="0"/>
              </w:numPr>
              <w:spacing w:after="0"/>
              <w:rPr>
                <w:sz w:val="20"/>
                <w:lang w:val="en-GB"/>
              </w:rPr>
            </w:pPr>
            <w:r w:rsidRPr="00704E32">
              <w:rPr>
                <w:sz w:val="20"/>
                <w:lang w:val="en-GB"/>
              </w:rPr>
              <w:t>2110-2120 MHz</w:t>
            </w:r>
          </w:p>
        </w:tc>
        <w:tc>
          <w:tcPr>
            <w:tcW w:w="1800" w:type="dxa"/>
            <w:tcBorders>
              <w:top w:val="double" w:sz="6" w:space="0" w:color="auto"/>
              <w:bottom w:val="single" w:sz="4" w:space="0" w:color="auto"/>
            </w:tcBorders>
            <w:shd w:val="clear" w:color="auto" w:fill="auto"/>
          </w:tcPr>
          <w:p w:rsidR="00B37EA7" w:rsidRPr="00704E32" w:rsidP="00A51BAD" w14:paraId="2BD81265" w14:textId="77777777">
            <w:pPr>
              <w:pStyle w:val="ParaNum"/>
              <w:numPr>
                <w:ilvl w:val="0"/>
                <w:numId w:val="0"/>
              </w:numPr>
              <w:spacing w:after="0"/>
              <w:rPr>
                <w:sz w:val="20"/>
                <w:lang w:val="en-GB"/>
              </w:rPr>
            </w:pPr>
            <w:r w:rsidRPr="00704E32">
              <w:rPr>
                <w:sz w:val="20"/>
                <w:lang w:val="en-GB"/>
              </w:rPr>
              <w:t>Earth-to-space</w:t>
            </w:r>
          </w:p>
        </w:tc>
        <w:tc>
          <w:tcPr>
            <w:tcW w:w="6120" w:type="dxa"/>
            <w:tcBorders>
              <w:top w:val="double" w:sz="6" w:space="0" w:color="auto"/>
              <w:bottom w:val="single" w:sz="4" w:space="0" w:color="auto"/>
            </w:tcBorders>
            <w:shd w:val="clear" w:color="auto" w:fill="auto"/>
          </w:tcPr>
          <w:p w:rsidR="00B37EA7" w:rsidRPr="00704E32" w:rsidP="00A51BAD" w14:paraId="1B468915" w14:textId="77777777">
            <w:pPr>
              <w:pStyle w:val="ParaNum"/>
              <w:numPr>
                <w:ilvl w:val="0"/>
                <w:numId w:val="0"/>
              </w:numPr>
              <w:spacing w:after="0"/>
              <w:rPr>
                <w:sz w:val="20"/>
                <w:lang w:val="en-GB"/>
              </w:rPr>
            </w:pPr>
            <w:r w:rsidRPr="00704E32">
              <w:rPr>
                <w:sz w:val="20"/>
                <w:lang w:val="en-GB"/>
              </w:rPr>
              <w:t>Primary allocation per footnote US252</w:t>
            </w:r>
          </w:p>
        </w:tc>
      </w:tr>
      <w:tr w14:paraId="6CC08D7D" w14:textId="77777777" w:rsidTr="00F53F50">
        <w:tblPrEx>
          <w:tblW w:w="9513" w:type="dxa"/>
          <w:tblInd w:w="135" w:type="dxa"/>
          <w:tblLook w:val="04A0"/>
        </w:tblPrEx>
        <w:tc>
          <w:tcPr>
            <w:tcW w:w="1593" w:type="dxa"/>
            <w:tcBorders>
              <w:top w:val="single" w:sz="4" w:space="0" w:color="auto"/>
              <w:bottom w:val="double" w:sz="6" w:space="0" w:color="auto"/>
            </w:tcBorders>
            <w:shd w:val="clear" w:color="auto" w:fill="auto"/>
          </w:tcPr>
          <w:p w:rsidR="00B37EA7" w:rsidRPr="00704E32" w:rsidP="00A51BAD" w14:paraId="7E58A5EF" w14:textId="77777777">
            <w:pPr>
              <w:pStyle w:val="ParaNum"/>
              <w:numPr>
                <w:ilvl w:val="0"/>
                <w:numId w:val="0"/>
              </w:numPr>
              <w:spacing w:after="0"/>
              <w:rPr>
                <w:sz w:val="20"/>
                <w:lang w:val="en-GB"/>
              </w:rPr>
            </w:pPr>
            <w:r w:rsidRPr="00704E32">
              <w:rPr>
                <w:sz w:val="20"/>
                <w:lang w:val="en-GB"/>
              </w:rPr>
              <w:t>2290-2300 MHz</w:t>
            </w:r>
          </w:p>
        </w:tc>
        <w:tc>
          <w:tcPr>
            <w:tcW w:w="1800" w:type="dxa"/>
            <w:tcBorders>
              <w:top w:val="single" w:sz="4" w:space="0" w:color="auto"/>
              <w:bottom w:val="double" w:sz="6" w:space="0" w:color="auto"/>
            </w:tcBorders>
            <w:shd w:val="clear" w:color="auto" w:fill="auto"/>
          </w:tcPr>
          <w:p w:rsidR="00B37EA7" w:rsidRPr="00704E32" w:rsidP="00A51BAD" w14:paraId="29E2C33A" w14:textId="77777777">
            <w:pPr>
              <w:pStyle w:val="ParaNum"/>
              <w:numPr>
                <w:ilvl w:val="0"/>
                <w:numId w:val="0"/>
              </w:numPr>
              <w:spacing w:after="0"/>
              <w:rPr>
                <w:sz w:val="20"/>
                <w:lang w:val="en-GB"/>
              </w:rPr>
            </w:pPr>
            <w:r w:rsidRPr="00704E32">
              <w:rPr>
                <w:sz w:val="20"/>
                <w:lang w:val="en-GB"/>
              </w:rPr>
              <w:t>Space-to-Earth</w:t>
            </w:r>
          </w:p>
        </w:tc>
        <w:tc>
          <w:tcPr>
            <w:tcW w:w="6120" w:type="dxa"/>
            <w:tcBorders>
              <w:top w:val="single" w:sz="4" w:space="0" w:color="auto"/>
              <w:bottom w:val="double" w:sz="6" w:space="0" w:color="auto"/>
            </w:tcBorders>
            <w:shd w:val="clear" w:color="auto" w:fill="auto"/>
          </w:tcPr>
          <w:p w:rsidR="00B37EA7" w:rsidRPr="00704E32" w:rsidP="00A51BAD" w14:paraId="7B685638" w14:textId="77777777">
            <w:pPr>
              <w:pStyle w:val="ParaNum"/>
              <w:numPr>
                <w:ilvl w:val="0"/>
                <w:numId w:val="0"/>
              </w:numPr>
              <w:spacing w:after="0"/>
              <w:rPr>
                <w:sz w:val="20"/>
                <w:lang w:val="en-GB"/>
              </w:rPr>
            </w:pPr>
            <w:r w:rsidRPr="00704E32">
              <w:rPr>
                <w:sz w:val="20"/>
                <w:lang w:val="en-GB"/>
              </w:rPr>
              <w:t>Primary Federal and non-Federal allocations</w:t>
            </w:r>
          </w:p>
        </w:tc>
      </w:tr>
      <w:tr w14:paraId="50D1FA9A" w14:textId="77777777" w:rsidTr="00F53F50">
        <w:tblPrEx>
          <w:tblW w:w="9513" w:type="dxa"/>
          <w:tblInd w:w="135" w:type="dxa"/>
          <w:tblLook w:val="04A0"/>
        </w:tblPrEx>
        <w:tc>
          <w:tcPr>
            <w:tcW w:w="1593" w:type="dxa"/>
            <w:tcBorders>
              <w:top w:val="double" w:sz="6" w:space="0" w:color="auto"/>
              <w:bottom w:val="single" w:sz="4" w:space="0" w:color="auto"/>
            </w:tcBorders>
            <w:shd w:val="clear" w:color="auto" w:fill="auto"/>
          </w:tcPr>
          <w:p w:rsidR="00B37EA7" w:rsidRPr="00704E32" w:rsidP="00A51BAD" w14:paraId="3200EB06" w14:textId="77777777">
            <w:pPr>
              <w:pStyle w:val="ParaNum"/>
              <w:numPr>
                <w:ilvl w:val="0"/>
                <w:numId w:val="0"/>
              </w:numPr>
              <w:spacing w:after="0"/>
              <w:rPr>
                <w:sz w:val="20"/>
                <w:lang w:val="en-GB"/>
              </w:rPr>
            </w:pPr>
            <w:r w:rsidRPr="00704E32">
              <w:rPr>
                <w:sz w:val="20"/>
                <w:lang w:val="en-GB"/>
              </w:rPr>
              <w:t>7145-7190 MHz</w:t>
            </w:r>
          </w:p>
        </w:tc>
        <w:tc>
          <w:tcPr>
            <w:tcW w:w="1800" w:type="dxa"/>
            <w:tcBorders>
              <w:top w:val="double" w:sz="6" w:space="0" w:color="auto"/>
              <w:bottom w:val="single" w:sz="4" w:space="0" w:color="auto"/>
            </w:tcBorders>
            <w:shd w:val="clear" w:color="auto" w:fill="auto"/>
          </w:tcPr>
          <w:p w:rsidR="00B37EA7" w:rsidRPr="00704E32" w:rsidP="00A51BAD" w14:paraId="68450D55" w14:textId="77777777">
            <w:pPr>
              <w:pStyle w:val="ParaNum"/>
              <w:numPr>
                <w:ilvl w:val="0"/>
                <w:numId w:val="0"/>
              </w:numPr>
              <w:spacing w:after="0"/>
              <w:rPr>
                <w:sz w:val="20"/>
                <w:lang w:val="en-GB"/>
              </w:rPr>
            </w:pPr>
            <w:r w:rsidRPr="00704E32">
              <w:rPr>
                <w:sz w:val="20"/>
                <w:lang w:val="en-GB"/>
              </w:rPr>
              <w:t>Earth-to-space</w:t>
            </w:r>
          </w:p>
        </w:tc>
        <w:tc>
          <w:tcPr>
            <w:tcW w:w="6120" w:type="dxa"/>
            <w:tcBorders>
              <w:top w:val="double" w:sz="6" w:space="0" w:color="auto"/>
              <w:bottom w:val="single" w:sz="4" w:space="0" w:color="auto"/>
            </w:tcBorders>
            <w:shd w:val="clear" w:color="auto" w:fill="auto"/>
          </w:tcPr>
          <w:p w:rsidR="00B37EA7" w:rsidRPr="00704E32" w:rsidP="00A51BAD" w14:paraId="3C1D7302" w14:textId="77777777">
            <w:pPr>
              <w:pStyle w:val="ParaNum"/>
              <w:numPr>
                <w:ilvl w:val="0"/>
                <w:numId w:val="0"/>
              </w:numPr>
              <w:spacing w:after="0"/>
              <w:ind w:right="-89"/>
              <w:rPr>
                <w:sz w:val="20"/>
                <w:lang w:val="en-GB"/>
              </w:rPr>
            </w:pPr>
            <w:r w:rsidRPr="00704E32">
              <w:rPr>
                <w:sz w:val="20"/>
                <w:lang w:val="en-GB"/>
              </w:rPr>
              <w:t>Primary Federal &amp; secondary non-Federal use, Goldstone only per US262</w:t>
            </w:r>
          </w:p>
        </w:tc>
      </w:tr>
      <w:tr w14:paraId="263EFB49" w14:textId="77777777" w:rsidTr="00F53F50">
        <w:tblPrEx>
          <w:tblW w:w="9513" w:type="dxa"/>
          <w:tblInd w:w="135" w:type="dxa"/>
          <w:tblLook w:val="04A0"/>
        </w:tblPrEx>
        <w:tc>
          <w:tcPr>
            <w:tcW w:w="1593" w:type="dxa"/>
            <w:tcBorders>
              <w:top w:val="single" w:sz="4" w:space="0" w:color="auto"/>
              <w:bottom w:val="double" w:sz="6" w:space="0" w:color="auto"/>
            </w:tcBorders>
            <w:shd w:val="clear" w:color="auto" w:fill="auto"/>
          </w:tcPr>
          <w:p w:rsidR="00B37EA7" w:rsidRPr="00704E32" w:rsidP="00A51BAD" w14:paraId="2287CED9" w14:textId="77777777">
            <w:pPr>
              <w:pStyle w:val="ParaNum"/>
              <w:numPr>
                <w:ilvl w:val="0"/>
                <w:numId w:val="0"/>
              </w:numPr>
              <w:spacing w:after="0"/>
              <w:rPr>
                <w:sz w:val="20"/>
                <w:lang w:val="en-GB"/>
              </w:rPr>
            </w:pPr>
            <w:r w:rsidRPr="00704E32">
              <w:rPr>
                <w:sz w:val="20"/>
                <w:lang w:val="en-GB"/>
              </w:rPr>
              <w:t>8400-8450 MHz</w:t>
            </w:r>
          </w:p>
        </w:tc>
        <w:tc>
          <w:tcPr>
            <w:tcW w:w="1800" w:type="dxa"/>
            <w:tcBorders>
              <w:top w:val="single" w:sz="4" w:space="0" w:color="auto"/>
              <w:bottom w:val="double" w:sz="6" w:space="0" w:color="auto"/>
            </w:tcBorders>
            <w:shd w:val="clear" w:color="auto" w:fill="auto"/>
          </w:tcPr>
          <w:p w:rsidR="00B37EA7" w:rsidRPr="00704E32" w:rsidP="00A51BAD" w14:paraId="4F1719B2" w14:textId="77777777">
            <w:pPr>
              <w:pStyle w:val="ParaNum"/>
              <w:numPr>
                <w:ilvl w:val="0"/>
                <w:numId w:val="0"/>
              </w:numPr>
              <w:spacing w:after="0"/>
              <w:rPr>
                <w:sz w:val="20"/>
                <w:lang w:val="en-GB"/>
              </w:rPr>
            </w:pPr>
            <w:r w:rsidRPr="00704E32">
              <w:rPr>
                <w:sz w:val="20"/>
                <w:lang w:val="en-GB"/>
              </w:rPr>
              <w:t>Space-to-Earth</w:t>
            </w:r>
          </w:p>
        </w:tc>
        <w:tc>
          <w:tcPr>
            <w:tcW w:w="6120" w:type="dxa"/>
            <w:tcBorders>
              <w:top w:val="single" w:sz="4" w:space="0" w:color="auto"/>
              <w:bottom w:val="double" w:sz="6" w:space="0" w:color="auto"/>
            </w:tcBorders>
            <w:shd w:val="clear" w:color="auto" w:fill="auto"/>
          </w:tcPr>
          <w:p w:rsidR="00B37EA7" w:rsidRPr="00704E32" w:rsidP="00A51BAD" w14:paraId="4441AAB7" w14:textId="77777777">
            <w:pPr>
              <w:pStyle w:val="ParaNum"/>
              <w:numPr>
                <w:ilvl w:val="0"/>
                <w:numId w:val="0"/>
              </w:numPr>
              <w:spacing w:after="0"/>
              <w:rPr>
                <w:sz w:val="20"/>
                <w:lang w:val="en-GB"/>
              </w:rPr>
            </w:pPr>
            <w:r w:rsidRPr="00704E32">
              <w:rPr>
                <w:sz w:val="20"/>
                <w:lang w:val="en-GB"/>
              </w:rPr>
              <w:t>Primary Federal and secondary non-Federal allocations</w:t>
            </w:r>
          </w:p>
        </w:tc>
      </w:tr>
      <w:tr w14:paraId="1810B571" w14:textId="77777777" w:rsidTr="00F53F50">
        <w:tblPrEx>
          <w:tblW w:w="9513" w:type="dxa"/>
          <w:tblInd w:w="135" w:type="dxa"/>
          <w:tblLook w:val="04A0"/>
        </w:tblPrEx>
        <w:tc>
          <w:tcPr>
            <w:tcW w:w="1593" w:type="dxa"/>
            <w:tcBorders>
              <w:top w:val="double" w:sz="6" w:space="0" w:color="auto"/>
              <w:bottom w:val="single" w:sz="4" w:space="0" w:color="auto"/>
            </w:tcBorders>
            <w:shd w:val="clear" w:color="auto" w:fill="auto"/>
          </w:tcPr>
          <w:p w:rsidR="00B37EA7" w:rsidRPr="00704E32" w:rsidP="00A51BAD" w14:paraId="593AD9F6" w14:textId="77777777">
            <w:pPr>
              <w:pStyle w:val="ParaNum"/>
              <w:numPr>
                <w:ilvl w:val="0"/>
                <w:numId w:val="0"/>
              </w:numPr>
              <w:spacing w:after="0"/>
              <w:ind w:right="-105"/>
              <w:rPr>
                <w:sz w:val="20"/>
                <w:lang w:val="en-GB"/>
              </w:rPr>
            </w:pPr>
            <w:r w:rsidRPr="00704E32">
              <w:rPr>
                <w:sz w:val="20"/>
                <w:lang w:val="en-GB"/>
              </w:rPr>
              <w:t>12.75-13.25 GHz</w:t>
            </w:r>
          </w:p>
        </w:tc>
        <w:tc>
          <w:tcPr>
            <w:tcW w:w="1800" w:type="dxa"/>
            <w:tcBorders>
              <w:top w:val="double" w:sz="6" w:space="0" w:color="auto"/>
              <w:bottom w:val="single" w:sz="4" w:space="0" w:color="auto"/>
            </w:tcBorders>
            <w:shd w:val="clear" w:color="auto" w:fill="auto"/>
          </w:tcPr>
          <w:p w:rsidR="00B37EA7" w:rsidRPr="00704E32" w:rsidP="00A51BAD" w14:paraId="41C8A648" w14:textId="77777777">
            <w:pPr>
              <w:pStyle w:val="ParaNum"/>
              <w:numPr>
                <w:ilvl w:val="0"/>
                <w:numId w:val="0"/>
              </w:numPr>
              <w:spacing w:after="0"/>
              <w:rPr>
                <w:sz w:val="20"/>
                <w:lang w:val="en-GB"/>
              </w:rPr>
            </w:pPr>
            <w:r w:rsidRPr="00704E32">
              <w:rPr>
                <w:sz w:val="20"/>
                <w:lang w:val="en-GB"/>
              </w:rPr>
              <w:t>Space-to-Earth</w:t>
            </w:r>
          </w:p>
        </w:tc>
        <w:tc>
          <w:tcPr>
            <w:tcW w:w="6120" w:type="dxa"/>
            <w:tcBorders>
              <w:top w:val="double" w:sz="6" w:space="0" w:color="auto"/>
              <w:bottom w:val="single" w:sz="4" w:space="0" w:color="auto"/>
            </w:tcBorders>
            <w:shd w:val="clear" w:color="auto" w:fill="auto"/>
          </w:tcPr>
          <w:p w:rsidR="00B37EA7" w:rsidRPr="00704E32" w:rsidP="00A51BAD" w14:paraId="499FF1EC" w14:textId="77777777">
            <w:pPr>
              <w:pStyle w:val="ParaNum"/>
              <w:numPr>
                <w:ilvl w:val="0"/>
                <w:numId w:val="0"/>
              </w:numPr>
              <w:spacing w:after="0"/>
              <w:rPr>
                <w:sz w:val="20"/>
                <w:lang w:val="en-GB"/>
              </w:rPr>
            </w:pPr>
            <w:r w:rsidRPr="00704E32">
              <w:rPr>
                <w:sz w:val="20"/>
                <w:lang w:val="en-GB"/>
              </w:rPr>
              <w:t>Secondary international allocation; use limited to Goldstone per US251</w:t>
            </w:r>
          </w:p>
        </w:tc>
      </w:tr>
      <w:tr w14:paraId="6E11FF2C" w14:textId="77777777" w:rsidTr="00F53F50">
        <w:tblPrEx>
          <w:tblW w:w="9513" w:type="dxa"/>
          <w:tblInd w:w="135" w:type="dxa"/>
          <w:tblLook w:val="04A0"/>
        </w:tblPrEx>
        <w:tc>
          <w:tcPr>
            <w:tcW w:w="1593" w:type="dxa"/>
            <w:tcBorders>
              <w:top w:val="single" w:sz="4" w:space="0" w:color="auto"/>
              <w:bottom w:val="double" w:sz="6" w:space="0" w:color="auto"/>
            </w:tcBorders>
            <w:shd w:val="clear" w:color="auto" w:fill="auto"/>
          </w:tcPr>
          <w:p w:rsidR="00B37EA7" w:rsidRPr="00704E32" w:rsidP="00A51BAD" w14:paraId="540D6732" w14:textId="77777777">
            <w:pPr>
              <w:pStyle w:val="ParaNum"/>
              <w:numPr>
                <w:ilvl w:val="0"/>
                <w:numId w:val="0"/>
              </w:numPr>
              <w:spacing w:after="0"/>
              <w:rPr>
                <w:sz w:val="20"/>
                <w:lang w:val="en-GB"/>
              </w:rPr>
            </w:pPr>
            <w:r w:rsidRPr="00704E32">
              <w:rPr>
                <w:sz w:val="20"/>
                <w:lang w:val="en-GB"/>
              </w:rPr>
              <w:t>16.6-17.1 GHz</w:t>
            </w:r>
          </w:p>
        </w:tc>
        <w:tc>
          <w:tcPr>
            <w:tcW w:w="1800" w:type="dxa"/>
            <w:tcBorders>
              <w:top w:val="single" w:sz="4" w:space="0" w:color="auto"/>
              <w:bottom w:val="double" w:sz="6" w:space="0" w:color="auto"/>
            </w:tcBorders>
            <w:shd w:val="clear" w:color="auto" w:fill="auto"/>
          </w:tcPr>
          <w:p w:rsidR="00B37EA7" w:rsidRPr="00704E32" w:rsidP="00A51BAD" w14:paraId="213CDD61" w14:textId="77777777">
            <w:pPr>
              <w:pStyle w:val="ParaNum"/>
              <w:numPr>
                <w:ilvl w:val="0"/>
                <w:numId w:val="0"/>
              </w:numPr>
              <w:spacing w:after="0"/>
              <w:rPr>
                <w:sz w:val="20"/>
                <w:lang w:val="en-GB"/>
              </w:rPr>
            </w:pPr>
            <w:r w:rsidRPr="00704E32">
              <w:rPr>
                <w:sz w:val="20"/>
                <w:lang w:val="en-GB"/>
              </w:rPr>
              <w:t>Earth-to-space</w:t>
            </w:r>
          </w:p>
        </w:tc>
        <w:tc>
          <w:tcPr>
            <w:tcW w:w="6120" w:type="dxa"/>
            <w:tcBorders>
              <w:top w:val="single" w:sz="4" w:space="0" w:color="auto"/>
              <w:bottom w:val="double" w:sz="6" w:space="0" w:color="auto"/>
            </w:tcBorders>
            <w:shd w:val="clear" w:color="auto" w:fill="auto"/>
          </w:tcPr>
          <w:p w:rsidR="00B37EA7" w:rsidRPr="00704E32" w:rsidP="00A51BAD" w14:paraId="3705A183" w14:textId="77777777">
            <w:pPr>
              <w:pStyle w:val="ParaNum"/>
              <w:numPr>
                <w:ilvl w:val="0"/>
                <w:numId w:val="0"/>
              </w:numPr>
              <w:spacing w:after="0"/>
              <w:rPr>
                <w:sz w:val="20"/>
                <w:lang w:val="en-GB"/>
              </w:rPr>
            </w:pPr>
            <w:r w:rsidRPr="00704E32">
              <w:rPr>
                <w:sz w:val="20"/>
                <w:lang w:val="en-GB"/>
              </w:rPr>
              <w:t>Secondary Federal allocation</w:t>
            </w:r>
          </w:p>
        </w:tc>
      </w:tr>
      <w:tr w14:paraId="214019B7" w14:textId="77777777" w:rsidTr="00F53F50">
        <w:tblPrEx>
          <w:tblW w:w="9513" w:type="dxa"/>
          <w:tblInd w:w="135" w:type="dxa"/>
          <w:tblLook w:val="04A0"/>
        </w:tblPrEx>
        <w:tc>
          <w:tcPr>
            <w:tcW w:w="1593" w:type="dxa"/>
            <w:tcBorders>
              <w:top w:val="double" w:sz="6" w:space="0" w:color="auto"/>
              <w:bottom w:val="single" w:sz="4" w:space="0" w:color="auto"/>
            </w:tcBorders>
            <w:shd w:val="clear" w:color="auto" w:fill="auto"/>
          </w:tcPr>
          <w:p w:rsidR="00B37EA7" w:rsidRPr="00704E32" w:rsidP="00A51BAD" w14:paraId="437719FE" w14:textId="77777777">
            <w:pPr>
              <w:pStyle w:val="ParaNum"/>
              <w:numPr>
                <w:ilvl w:val="0"/>
                <w:numId w:val="0"/>
              </w:numPr>
              <w:spacing w:after="0"/>
              <w:rPr>
                <w:sz w:val="20"/>
                <w:lang w:val="en-GB"/>
              </w:rPr>
            </w:pPr>
            <w:r w:rsidRPr="00704E32">
              <w:rPr>
                <w:sz w:val="20"/>
                <w:lang w:val="en-GB"/>
              </w:rPr>
              <w:t>31.8-32.3 GHz</w:t>
            </w:r>
          </w:p>
        </w:tc>
        <w:tc>
          <w:tcPr>
            <w:tcW w:w="1800" w:type="dxa"/>
            <w:tcBorders>
              <w:top w:val="double" w:sz="6" w:space="0" w:color="auto"/>
            </w:tcBorders>
            <w:shd w:val="clear" w:color="auto" w:fill="auto"/>
          </w:tcPr>
          <w:p w:rsidR="00B37EA7" w:rsidRPr="00704E32" w:rsidP="00A51BAD" w14:paraId="4B2D0B66" w14:textId="77777777">
            <w:pPr>
              <w:pStyle w:val="ParaNum"/>
              <w:numPr>
                <w:ilvl w:val="0"/>
                <w:numId w:val="0"/>
              </w:numPr>
              <w:spacing w:after="0"/>
              <w:rPr>
                <w:sz w:val="20"/>
                <w:lang w:val="en-GB"/>
              </w:rPr>
            </w:pPr>
            <w:r w:rsidRPr="00704E32">
              <w:rPr>
                <w:sz w:val="20"/>
                <w:lang w:val="en-GB"/>
              </w:rPr>
              <w:t>Space-to-Earth</w:t>
            </w:r>
          </w:p>
        </w:tc>
        <w:tc>
          <w:tcPr>
            <w:tcW w:w="6120" w:type="dxa"/>
            <w:tcBorders>
              <w:top w:val="double" w:sz="6" w:space="0" w:color="auto"/>
            </w:tcBorders>
            <w:shd w:val="clear" w:color="auto" w:fill="auto"/>
          </w:tcPr>
          <w:p w:rsidR="00B37EA7" w:rsidRPr="00704E32" w:rsidP="00A51BAD" w14:paraId="1A1B3800" w14:textId="77777777">
            <w:pPr>
              <w:pStyle w:val="ParaNum"/>
              <w:numPr>
                <w:ilvl w:val="0"/>
                <w:numId w:val="0"/>
              </w:numPr>
              <w:spacing w:after="0"/>
              <w:rPr>
                <w:sz w:val="20"/>
                <w:lang w:val="en-GB"/>
              </w:rPr>
            </w:pPr>
            <w:r w:rsidRPr="00704E32">
              <w:rPr>
                <w:sz w:val="20"/>
                <w:lang w:val="en-GB"/>
              </w:rPr>
              <w:t>Primary allocation, limited to Goldstone, per footnote US262</w:t>
            </w:r>
          </w:p>
        </w:tc>
      </w:tr>
      <w:tr w14:paraId="11DB9B69" w14:textId="77777777" w:rsidTr="00E80AF0">
        <w:tblPrEx>
          <w:tblW w:w="9513" w:type="dxa"/>
          <w:tblInd w:w="135" w:type="dxa"/>
          <w:tblLook w:val="04A0"/>
        </w:tblPrEx>
        <w:trPr>
          <w:trHeight w:hRule="exact" w:val="262"/>
        </w:trPr>
        <w:tc>
          <w:tcPr>
            <w:tcW w:w="1593" w:type="dxa"/>
            <w:tcBorders>
              <w:top w:val="single" w:sz="4" w:space="0" w:color="auto"/>
              <w:bottom w:val="double" w:sz="6" w:space="0" w:color="auto"/>
            </w:tcBorders>
            <w:shd w:val="clear" w:color="auto" w:fill="auto"/>
          </w:tcPr>
          <w:p w:rsidR="00B37EA7" w:rsidRPr="00704E32" w:rsidP="00A51BAD" w14:paraId="3327406C" w14:textId="77777777">
            <w:pPr>
              <w:pStyle w:val="ParaNum"/>
              <w:numPr>
                <w:ilvl w:val="0"/>
                <w:numId w:val="0"/>
              </w:numPr>
              <w:spacing w:after="0"/>
              <w:rPr>
                <w:sz w:val="20"/>
                <w:lang w:val="en-GB"/>
              </w:rPr>
            </w:pPr>
            <w:r w:rsidRPr="00704E32">
              <w:rPr>
                <w:sz w:val="20"/>
                <w:lang w:val="en-GB"/>
              </w:rPr>
              <w:t>34.2-34.7 GHz</w:t>
            </w:r>
          </w:p>
        </w:tc>
        <w:tc>
          <w:tcPr>
            <w:tcW w:w="1800" w:type="dxa"/>
            <w:tcBorders>
              <w:bottom w:val="double" w:sz="6" w:space="0" w:color="auto"/>
            </w:tcBorders>
            <w:shd w:val="clear" w:color="auto" w:fill="auto"/>
          </w:tcPr>
          <w:p w:rsidR="00B37EA7" w:rsidRPr="00704E32" w:rsidP="00A51BAD" w14:paraId="03DF38E5" w14:textId="77777777">
            <w:pPr>
              <w:pStyle w:val="ParaNum"/>
              <w:numPr>
                <w:ilvl w:val="0"/>
                <w:numId w:val="0"/>
              </w:numPr>
              <w:spacing w:after="0"/>
              <w:rPr>
                <w:sz w:val="20"/>
                <w:lang w:val="en-GB"/>
              </w:rPr>
            </w:pPr>
            <w:r w:rsidRPr="00704E32">
              <w:rPr>
                <w:sz w:val="20"/>
                <w:lang w:val="en-GB"/>
              </w:rPr>
              <w:t>Earth-to-space</w:t>
            </w:r>
          </w:p>
        </w:tc>
        <w:tc>
          <w:tcPr>
            <w:tcW w:w="6120" w:type="dxa"/>
            <w:tcBorders>
              <w:bottom w:val="double" w:sz="6" w:space="0" w:color="auto"/>
            </w:tcBorders>
            <w:shd w:val="clear" w:color="auto" w:fill="auto"/>
          </w:tcPr>
          <w:p w:rsidR="00B37EA7" w:rsidRPr="00704E32" w:rsidP="00A51BAD" w14:paraId="25964B83" w14:textId="77777777">
            <w:pPr>
              <w:pStyle w:val="ParaNum"/>
              <w:numPr>
                <w:ilvl w:val="0"/>
                <w:numId w:val="0"/>
              </w:numPr>
              <w:spacing w:after="0"/>
              <w:ind w:right="-89"/>
              <w:rPr>
                <w:sz w:val="20"/>
                <w:lang w:val="en-GB"/>
              </w:rPr>
            </w:pPr>
            <w:r w:rsidRPr="00704E32">
              <w:rPr>
                <w:sz w:val="20"/>
                <w:lang w:val="en-GB"/>
              </w:rPr>
              <w:t>Primary Federal &amp; secondary non-Federal use, Goldstone only per US262</w:t>
            </w:r>
          </w:p>
        </w:tc>
      </w:tr>
    </w:tbl>
    <w:p w:rsidR="00B37EA7" w:rsidRPr="00704E32" w:rsidP="00B37EA7" w14:paraId="30E5D52D" w14:textId="77777777">
      <w:pPr>
        <w:pStyle w:val="FootnoteText"/>
        <w:spacing w:after="0"/>
      </w:pPr>
    </w:p>
  </w:footnote>
  <w:footnote w:id="170">
    <w:p w:rsidR="00B37EA7" w:rsidRPr="00704E32" w:rsidP="00B37EA7" w14:paraId="7C2FE481" w14:textId="77777777">
      <w:pPr>
        <w:pStyle w:val="FootnoteText"/>
      </w:pPr>
      <w:r w:rsidRPr="00704E32">
        <w:rPr>
          <w:rStyle w:val="FootnoteReference"/>
        </w:rPr>
        <w:footnoteRef/>
      </w:r>
      <w:r w:rsidRPr="00704E32">
        <w:t xml:space="preserve"> NTIA WRC-15 Implementation Recommendations, Attachment 1 – Annexes 1.14 and 9.2.1, 70, 101.  We note that NTIA revised its existing term “meteorological aids base station” to “meteorological aids base/land station” in order to avoid confusion.  Because we do not have such an existing term in our rules, it is unnecessary to propose NTIA’s term.  The definition for “frequency band” is taken from the ITU’s online database of Terms and Definitions, </w:t>
      </w:r>
      <w:hyperlink r:id="rId42" w:history="1">
        <w:r w:rsidRPr="00704E32">
          <w:rPr>
            <w:snapToGrid w:val="0"/>
            <w:color w:val="0000FF"/>
            <w:kern w:val="28"/>
            <w:u w:val="single"/>
          </w:rPr>
          <w:t>https://www.itu.int/pub/R-TER-DB</w:t>
        </w:r>
      </w:hyperlink>
      <w:r w:rsidRPr="00704E32">
        <w:t xml:space="preserve"> (last visited </w:t>
      </w:r>
      <w:r>
        <w:t>Feb. 28, 2022</w:t>
      </w:r>
      <w:r w:rsidRPr="00704E32">
        <w:t>).</w:t>
      </w:r>
    </w:p>
  </w:footnote>
  <w:footnote w:id="171">
    <w:p w:rsidR="00B37EA7" w:rsidRPr="00704E32" w:rsidP="00B37EA7" w14:paraId="545E1BCD" w14:textId="77777777">
      <w:pPr>
        <w:pStyle w:val="FootnoteText"/>
      </w:pPr>
      <w:r w:rsidRPr="00704E32">
        <w:rPr>
          <w:rStyle w:val="FootnoteReference"/>
        </w:rPr>
        <w:footnoteRef/>
      </w:r>
      <w:r w:rsidRPr="00704E32">
        <w:t xml:space="preserve"> </w:t>
      </w:r>
      <w:bookmarkStart w:id="5087" w:name="_Hlk65621651"/>
      <w:r w:rsidRPr="00704E32">
        <w:t xml:space="preserve">The FCC Online Allocation Table and Allocation History File are currently available on the “Radio Spectrum Allocation” webpage, i.e., </w:t>
      </w:r>
      <w:hyperlink r:id="rId43" w:history="1">
        <w:r w:rsidRPr="00704E32">
          <w:rPr>
            <w:rStyle w:val="Hyperlink"/>
          </w:rPr>
          <w:t>https://www.fcc.gov/engineering-technology/policy-and-rules-division/general/radio-spectrum-allocation</w:t>
        </w:r>
      </w:hyperlink>
      <w:r w:rsidRPr="00704E32">
        <w:t>.  NTIA recommends that we add references to footnotes 5.295, 5.308A, 5.431B, and 5.434 to the 470</w:t>
      </w:r>
      <w:r w:rsidRPr="00704E32">
        <w:noBreakHyphen/>
        <w:t>608 MHz, 614-698 MHz, 3550-3600 MHz, and 3600-3700 MHz bands, respectively.  NTIA WRC-15 Implementation Recommendations, Attachment 1 – Annex 1.1 and 1.2, at 4, 11.</w:t>
      </w:r>
      <w:bookmarkEnd w:id="5087"/>
    </w:p>
  </w:footnote>
  <w:footnote w:id="172">
    <w:p w:rsidR="00B37EA7" w:rsidP="00B37EA7" w14:paraId="395D79E4" w14:textId="77777777">
      <w:pPr>
        <w:pStyle w:val="FootnoteText"/>
      </w:pPr>
      <w:r>
        <w:rPr>
          <w:rStyle w:val="FootnoteReference"/>
        </w:rPr>
        <w:footnoteRef/>
      </w:r>
      <w:r>
        <w:t xml:space="preserve"> Section 1 of the Communications Act of 1934 as amended provides that the FCC “regulat[es] interstate and foreign commerce in communication by wire and radio so as to make [such service] available, so far as possible, to all the people of the United States, without discrimination on the basis of race, color, religion, national origin, or sex.”  47 U.S.C. § 151.</w:t>
      </w:r>
    </w:p>
  </w:footnote>
  <w:footnote w:id="173">
    <w:p w:rsidR="00B37EA7" w:rsidRPr="00C54517" w:rsidP="00B37EA7" w14:paraId="5219E151" w14:textId="77777777">
      <w:pPr>
        <w:pStyle w:val="FootnoteText"/>
      </w:pPr>
      <w:r>
        <w:rPr>
          <w:rStyle w:val="FootnoteReference"/>
        </w:rPr>
        <w:footnoteRef/>
      </w:r>
      <w:r>
        <w:t xml:space="preserve"> The term “equity” is used here consistent with Executive Order 13985 as the consistent and systematic fair, just, and impartial treatment of all individuals, including individuals who belong to underserved communities that have been denied such treatment, such as Black, Latino, and Indigenous and Native American persons, Asian Americans and Pacific Islanders and other persons of color; members of religious minorities; lesbian, gay, bisexual, transgender, and queer (LGBTQ+) persons; persons with disabilities; persons who live in rural areas; and persons otherwise adversely affected by persistent poverty or inequality.  </w:t>
      </w:r>
      <w:r>
        <w:rPr>
          <w:i/>
          <w:iCs/>
        </w:rPr>
        <w:t xml:space="preserve">See </w:t>
      </w:r>
      <w:r>
        <w:t>Exec. Order No. 13985, 86 Fed. Reg. 7009, Executive Order on Advancing Racial Equity and Support for Underserved Communities Through the Federal Government (January 20, 2021).</w:t>
      </w:r>
    </w:p>
  </w:footnote>
  <w:footnote w:id="174">
    <w:p w:rsidR="00B37EA7" w:rsidRPr="00704E32" w:rsidP="00B37EA7" w14:paraId="45E5B0D3" w14:textId="77777777">
      <w:pPr>
        <w:pStyle w:val="FootnoteText"/>
        <w:tabs>
          <w:tab w:val="left" w:pos="6390"/>
        </w:tabs>
      </w:pPr>
      <w:r w:rsidRPr="00704E32">
        <w:rPr>
          <w:rStyle w:val="FootnoteReference"/>
        </w:rPr>
        <w:footnoteRef/>
      </w:r>
      <w:r w:rsidRPr="00704E32">
        <w:t xml:space="preserve"> </w:t>
      </w:r>
      <w:r w:rsidRPr="00704E32">
        <w:rPr>
          <w:i/>
        </w:rPr>
        <w:t xml:space="preserve">See </w:t>
      </w:r>
      <w:hyperlink r:id="rId22" w:history="1">
        <w:r w:rsidRPr="00704E32">
          <w:rPr>
            <w:rStyle w:val="Hyperlink"/>
            <w:iCs/>
          </w:rPr>
          <w:t>5 U.S.C. § 553</w:t>
        </w:r>
      </w:hyperlink>
      <w:r w:rsidRPr="00704E32">
        <w:rPr>
          <w:i/>
        </w:rPr>
        <w:t xml:space="preserve"> </w:t>
      </w:r>
      <w:r w:rsidRPr="00704E32">
        <w:t xml:space="preserve">(herein referred to as the “APA”), and in particular, </w:t>
      </w:r>
      <w:r w:rsidRPr="00704E32">
        <w:rPr>
          <w:color w:val="000000"/>
        </w:rPr>
        <w:t>5 U.S.C. § 553(b)(B) (allowing for implementation without notice and comment or publication in the Federal Register if good cause exists)</w:t>
      </w:r>
      <w:r w:rsidRPr="003B4F5A">
        <w:rPr>
          <w:color w:val="000000"/>
        </w:rPr>
        <w:t>.</w:t>
      </w:r>
    </w:p>
  </w:footnote>
  <w:footnote w:id="175">
    <w:p w:rsidR="00B37EA7" w:rsidP="00B37EA7" w14:paraId="17BD64AC" w14:textId="77777777">
      <w:pPr>
        <w:pStyle w:val="FootnoteText"/>
      </w:pPr>
      <w:r w:rsidRPr="00365DAE">
        <w:rPr>
          <w:rStyle w:val="FootnoteReference"/>
        </w:rPr>
        <w:footnoteRef/>
      </w:r>
      <w:r w:rsidRPr="00365DAE">
        <w:t xml:space="preserve"> </w:t>
      </w:r>
      <w:r w:rsidRPr="00365DAE">
        <w:rPr>
          <w:i/>
        </w:rPr>
        <w:t xml:space="preserve">See </w:t>
      </w:r>
      <w:r w:rsidRPr="00365DAE">
        <w:t>5 U.S.C.</w:t>
      </w:r>
      <w:r w:rsidRPr="00365DAE">
        <w:rPr>
          <w:i/>
        </w:rPr>
        <w:t xml:space="preserve"> </w:t>
      </w:r>
      <w:r w:rsidRPr="00365DAE">
        <w:t>§</w:t>
      </w:r>
      <w:r>
        <w:t>§</w:t>
      </w:r>
      <w:r w:rsidRPr="00365DAE">
        <w:t xml:space="preserve"> 601(2) (definition of “rule”), 604(a) (requiring a final regulatory flexibility analysis when an agency promulgates a final rule “after being required … to publish a general notice of proposed rulemaking”).</w:t>
      </w:r>
    </w:p>
  </w:footnote>
  <w:footnote w:id="176">
    <w:p w:rsidR="00B37EA7" w:rsidP="00B37EA7" w14:paraId="57CBE20A" w14:textId="77777777">
      <w:pPr>
        <w:pStyle w:val="FootnoteText"/>
      </w:pPr>
      <w:r>
        <w:rPr>
          <w:rStyle w:val="FootnoteReference"/>
        </w:rPr>
        <w:footnoteRef/>
      </w:r>
      <w:r>
        <w:t xml:space="preserve"> </w:t>
      </w:r>
      <w:r w:rsidRPr="00435605">
        <w:t>5 U.S.C. §§ 601–612. The RFA has been amended by the Small Business Regulatory Enforcement Fairness Act</w:t>
      </w:r>
      <w:r>
        <w:t xml:space="preserve"> </w:t>
      </w:r>
      <w:r w:rsidRPr="00435605">
        <w:t>of 1996 (SBREFA), Pub. L. No. 104-121, Title II, 110 Stat. 857 (1996).</w:t>
      </w:r>
    </w:p>
  </w:footnote>
  <w:footnote w:id="177">
    <w:p w:rsidR="00B37EA7" w:rsidRPr="00BD64B6" w:rsidP="00B37EA7" w14:paraId="43AB8561" w14:textId="77777777">
      <w:pPr>
        <w:pStyle w:val="FootnoteText"/>
      </w:pPr>
      <w:r w:rsidRPr="004818A8">
        <w:rPr>
          <w:rStyle w:val="FootnoteReference"/>
        </w:rPr>
        <w:footnoteRef/>
      </w:r>
      <w:r w:rsidRPr="004818A8">
        <w:t xml:space="preserve"> 5 U.S.C. § 60</w:t>
      </w:r>
      <w:r>
        <w:t>5(b)</w:t>
      </w:r>
      <w:r w:rsidRPr="004818A8">
        <w:t>.</w:t>
      </w:r>
    </w:p>
  </w:footnote>
  <w:footnote w:id="178">
    <w:p w:rsidR="00B37EA7" w:rsidRPr="00704E32" w:rsidP="00B37EA7" w14:paraId="2628BBB9" w14:textId="77777777">
      <w:pPr>
        <w:pStyle w:val="FootnoteText"/>
      </w:pPr>
      <w:r w:rsidRPr="00704E32">
        <w:rPr>
          <w:rStyle w:val="FootnoteReference"/>
        </w:rPr>
        <w:footnoteRef/>
      </w:r>
      <w:r w:rsidRPr="00704E32">
        <w:t xml:space="preserve"> 5 U.S.C. § 603.</w:t>
      </w:r>
    </w:p>
  </w:footnote>
  <w:footnote w:id="179">
    <w:p w:rsidR="00B37EA7" w:rsidRPr="00704E32" w:rsidP="00B37EA7" w14:paraId="03B667C0" w14:textId="77777777">
      <w:pPr>
        <w:pStyle w:val="FootnoteText"/>
      </w:pPr>
      <w:r w:rsidRPr="00704E32">
        <w:rPr>
          <w:rStyle w:val="FootnoteReference"/>
        </w:rPr>
        <w:footnoteRef/>
      </w:r>
      <w:r w:rsidRPr="00704E32">
        <w:t xml:space="preserve"> 5 U.S.C. § 603(a).</w:t>
      </w:r>
    </w:p>
  </w:footnote>
  <w:footnote w:id="180">
    <w:p w:rsidR="00B37EA7" w:rsidP="00B37EA7" w14:paraId="07B6E56E" w14:textId="77777777">
      <w:pPr>
        <w:pStyle w:val="FootnoteText"/>
      </w:pPr>
      <w:r>
        <w:rPr>
          <w:rStyle w:val="FootnoteReference"/>
        </w:rPr>
        <w:footnoteRef/>
      </w:r>
      <w:r>
        <w:t xml:space="preserve"> </w:t>
      </w:r>
      <w:r w:rsidRPr="00DB7A25">
        <w:rPr>
          <w:i/>
          <w:iCs/>
        </w:rPr>
        <w:t>See Electronic Filing of Documents in Rulemaking Proceedings</w:t>
      </w:r>
      <w:r w:rsidRPr="00DB7A25">
        <w:t>, 63 FR 24121 (1998).</w:t>
      </w:r>
    </w:p>
  </w:footnote>
  <w:footnote w:id="181">
    <w:p w:rsidR="00B37EA7" w:rsidP="00B37EA7" w14:paraId="0E8C54AD" w14:textId="77777777">
      <w:pPr>
        <w:pStyle w:val="FootnoteText"/>
      </w:pPr>
      <w:r>
        <w:rPr>
          <w:rStyle w:val="FootnoteReference"/>
        </w:rPr>
        <w:footnoteRef/>
      </w:r>
      <w:r>
        <w:t xml:space="preserve"> </w:t>
      </w:r>
      <w:r w:rsidRPr="00DB7A25">
        <w:rPr>
          <w:i/>
          <w:iCs/>
        </w:rPr>
        <w:t>See</w:t>
      </w:r>
      <w:r w:rsidRPr="00DB7A25">
        <w:t xml:space="preserve"> FCC Announces Closure of FCC Headquarters Open Window and Change in Hand-Delivery Policy, Public Notice, DA 20-304 (Mar</w:t>
      </w:r>
      <w:r>
        <w:t>.</w:t>
      </w:r>
      <w:r w:rsidRPr="00DB7A25">
        <w:t xml:space="preserve"> 19, 2020). </w:t>
      </w:r>
      <w:hyperlink r:id="rId44" w:history="1">
        <w:r w:rsidRPr="00DB7A25">
          <w:rPr>
            <w:rStyle w:val="Hyperlink"/>
          </w:rPr>
          <w:t>https://www.fcc.gov/document/fcc-closes-headquarters-open-window-and-changes-hand-delivery-policy</w:t>
        </w:r>
      </w:hyperlink>
      <w:r>
        <w:t>.</w:t>
      </w:r>
    </w:p>
  </w:footnote>
  <w:footnote w:id="182">
    <w:p w:rsidR="00B37EA7" w:rsidRPr="00704E32" w:rsidP="00B37EA7" w14:paraId="38992EAA" w14:textId="77777777">
      <w:pPr>
        <w:pStyle w:val="FootnoteText"/>
        <w:rPr>
          <w:i/>
          <w:iCs/>
        </w:rPr>
      </w:pPr>
      <w:r w:rsidRPr="00704E32">
        <w:rPr>
          <w:rStyle w:val="FootnoteReference"/>
        </w:rPr>
        <w:footnoteRef/>
      </w:r>
      <w:r w:rsidRPr="00704E32">
        <w:t xml:space="preserve"> 47 CFR §§ 1.1200 </w:t>
      </w:r>
      <w:r w:rsidRPr="00704E32">
        <w:rPr>
          <w:i/>
          <w:iCs/>
        </w:rPr>
        <w:t>et seq.</w:t>
      </w:r>
    </w:p>
  </w:footnote>
  <w:footnote w:id="183">
    <w:p w:rsidR="00B37EA7" w:rsidRPr="00704E32" w:rsidP="00B37EA7" w14:paraId="67A003FA" w14:textId="77777777">
      <w:pPr>
        <w:pStyle w:val="FootnoteText"/>
      </w:pPr>
      <w:r w:rsidRPr="00704E32">
        <w:rPr>
          <w:rStyle w:val="FootnoteReference"/>
        </w:rPr>
        <w:footnoteRef/>
      </w:r>
      <w:r w:rsidRPr="00704E32">
        <w:t xml:space="preserve"> Documents will generally be available electronically in ASCII, Microsoft Word, and/or Adobe Acrobat.</w:t>
      </w:r>
    </w:p>
  </w:footnote>
  <w:footnote w:id="184">
    <w:p w:rsidR="00B37EA7" w:rsidRPr="00F17E24" w:rsidP="00B37EA7" w14:paraId="00C56DF5" w14:textId="77777777">
      <w:pPr>
        <w:pStyle w:val="FootnoteText"/>
      </w:pPr>
      <w:r>
        <w:rPr>
          <w:rStyle w:val="FootnoteReference"/>
        </w:rPr>
        <w:footnoteRef/>
      </w:r>
      <w:r>
        <w:t xml:space="preserve"> </w:t>
      </w:r>
      <w:r w:rsidRPr="00F17E24">
        <w:rPr>
          <w:i/>
        </w:rPr>
        <w:t>See</w:t>
      </w:r>
      <w:r w:rsidRPr="00F17E24">
        <w:t xml:space="preserve"> 5 U.S.C. § 603.  The RFA, 5 U.S.C. §§ 601–612, has been amended by the Small Business Regulatory Enforcement Fairness Act of 1996 (SBREFA), Pub. L. No. 104-121, Title II, 110 Stat. 857 (1996).</w:t>
      </w:r>
    </w:p>
  </w:footnote>
  <w:footnote w:id="185">
    <w:p w:rsidR="00B37EA7" w:rsidRPr="00704E32" w:rsidP="00B37EA7" w14:paraId="31180534" w14:textId="77777777">
      <w:pPr>
        <w:pStyle w:val="FootnoteText"/>
      </w:pPr>
      <w:r w:rsidRPr="00704E32">
        <w:rPr>
          <w:rStyle w:val="FootnoteReference"/>
        </w:rPr>
        <w:footnoteRef/>
      </w:r>
      <w:r w:rsidRPr="00704E32">
        <w:t xml:space="preserve"> </w:t>
      </w:r>
      <w:r w:rsidRPr="00704E32">
        <w:rPr>
          <w:i/>
          <w:spacing w:val="-3"/>
        </w:rPr>
        <w:t>See</w:t>
      </w:r>
      <w:r w:rsidRPr="00704E32">
        <w:rPr>
          <w:spacing w:val="-3"/>
        </w:rPr>
        <w:t xml:space="preserve"> 5 U.S.C. § 603(a).</w:t>
      </w:r>
    </w:p>
  </w:footnote>
  <w:footnote w:id="186">
    <w:p w:rsidR="00B37EA7" w:rsidRPr="00704E32" w:rsidP="00B37EA7" w14:paraId="018C7463" w14:textId="77777777">
      <w:pPr>
        <w:pStyle w:val="FootnoteText"/>
      </w:pPr>
      <w:r w:rsidRPr="00704E32">
        <w:rPr>
          <w:rStyle w:val="FootnoteReference"/>
        </w:rPr>
        <w:footnoteRef/>
      </w:r>
      <w:r w:rsidRPr="00704E32">
        <w:t xml:space="preserve"> </w:t>
      </w:r>
      <w:r w:rsidRPr="002E0B48">
        <w:rPr>
          <w:i/>
          <w:iCs/>
        </w:rPr>
        <w:t>See</w:t>
      </w:r>
      <w:r>
        <w:t xml:space="preserve"> </w:t>
      </w:r>
      <w:r>
        <w:rPr>
          <w:i/>
          <w:spacing w:val="-3"/>
        </w:rPr>
        <w:t>i</w:t>
      </w:r>
      <w:r w:rsidRPr="00704E32">
        <w:rPr>
          <w:i/>
          <w:spacing w:val="-3"/>
        </w:rPr>
        <w:t>d.</w:t>
      </w:r>
    </w:p>
  </w:footnote>
  <w:footnote w:id="187">
    <w:p w:rsidR="00B37EA7" w:rsidRPr="00704E32" w:rsidP="00B37EA7" w14:paraId="0459A670" w14:textId="77777777">
      <w:pPr>
        <w:pStyle w:val="FootnoteText"/>
      </w:pPr>
      <w:r w:rsidRPr="00704E32">
        <w:rPr>
          <w:rStyle w:val="FootnoteReference"/>
          <w:spacing w:val="-2"/>
        </w:rPr>
        <w:footnoteRef/>
      </w:r>
      <w:r w:rsidRPr="00704E32">
        <w:rPr>
          <w:spacing w:val="-2"/>
        </w:rPr>
        <w:t> 5 U.S.C. § 603(b)(3).</w:t>
      </w:r>
    </w:p>
  </w:footnote>
  <w:footnote w:id="188">
    <w:p w:rsidR="00B37EA7" w:rsidRPr="00704E32" w:rsidP="00B37EA7" w14:paraId="7E52D5D0" w14:textId="77777777">
      <w:pPr>
        <w:pStyle w:val="FootnoteText"/>
      </w:pPr>
      <w:r w:rsidRPr="00704E32">
        <w:rPr>
          <w:rStyle w:val="FootnoteReference"/>
          <w:spacing w:val="-2"/>
        </w:rPr>
        <w:footnoteRef/>
      </w:r>
      <w:r w:rsidRPr="00704E32">
        <w:rPr>
          <w:spacing w:val="-2"/>
        </w:rPr>
        <w:t> 5 U.S.C. § 601(6).</w:t>
      </w:r>
    </w:p>
  </w:footnote>
  <w:footnote w:id="189">
    <w:p w:rsidR="00B37EA7" w:rsidRPr="00704E32" w:rsidP="00B37EA7" w14:paraId="4AE18651" w14:textId="77777777">
      <w:pPr>
        <w:pStyle w:val="FootnoteText"/>
      </w:pPr>
      <w:r w:rsidRPr="00704E32">
        <w:rPr>
          <w:rStyle w:val="FootnoteReference"/>
          <w:spacing w:val="-2"/>
        </w:rPr>
        <w:footnoteRef/>
      </w:r>
      <w:r w:rsidRPr="00704E32">
        <w:rPr>
          <w:spacing w:val="-2"/>
        </w:rPr>
        <w:t xml:space="preserve"> 5 U.S.C. § 601(3) (incorporating by reference the definition of “small business concern” in </w:t>
      </w:r>
      <w:r>
        <w:rPr>
          <w:spacing w:val="-2"/>
        </w:rPr>
        <w:t xml:space="preserve">the Small Business Act, </w:t>
      </w:r>
      <w:r w:rsidRPr="00704E32">
        <w:rPr>
          <w:spacing w:val="-2"/>
        </w:rPr>
        <w:t xml:space="preserve">15 U.S.C. § 632). </w:t>
      </w:r>
      <w:r w:rsidRPr="00BF27F6">
        <w:rPr>
          <w:spacing w:val="-2"/>
        </w:rPr>
        <w:t>Pursuant to 5 U.S.C. § 601(3),</w:t>
      </w:r>
      <w:r w:rsidRPr="00704E32">
        <w:rPr>
          <w:spacing w:val="-2"/>
        </w:rPr>
        <w:t>, the statutory definition of a small business applies “unless an agency, after consultation with the Office of Advocacy of the Small Business Administration and after opportunity for public comment, establishes one or more definitions of such term</w:t>
      </w:r>
      <w:r>
        <w:rPr>
          <w:spacing w:val="-2"/>
        </w:rPr>
        <w:t xml:space="preserve"> that</w:t>
      </w:r>
      <w:r w:rsidRPr="00704E32">
        <w:rPr>
          <w:spacing w:val="-2"/>
        </w:rPr>
        <w:t xml:space="preserve"> are appropriate to the activities of the agency and publishes such definition(s) in the Federal Register.”  </w:t>
      </w:r>
    </w:p>
  </w:footnote>
  <w:footnote w:id="190">
    <w:p w:rsidR="00B37EA7" w:rsidRPr="00704E32" w:rsidP="00B37EA7" w14:paraId="48EAAA11" w14:textId="77777777">
      <w:pPr>
        <w:pStyle w:val="FootnoteText"/>
      </w:pPr>
      <w:r w:rsidRPr="00704E32">
        <w:rPr>
          <w:rStyle w:val="FootnoteReference"/>
          <w:spacing w:val="-2"/>
        </w:rPr>
        <w:footnoteRef/>
      </w:r>
      <w:r w:rsidRPr="00704E32">
        <w:rPr>
          <w:spacing w:val="-2"/>
        </w:rPr>
        <w:t>  15 U.S.C. § 632</w:t>
      </w:r>
      <w:r>
        <w:rPr>
          <w:spacing w:val="-2"/>
        </w:rPr>
        <w:t>.</w:t>
      </w:r>
      <w:r w:rsidRPr="00704E32">
        <w:rPr>
          <w:spacing w:val="-2"/>
        </w:rPr>
        <w:t xml:space="preserve"> </w:t>
      </w:r>
    </w:p>
  </w:footnote>
  <w:footnote w:id="191">
    <w:p w:rsidR="00B37EA7" w:rsidRPr="00704E32" w:rsidP="00B37EA7" w14:paraId="6D8B2371" w14:textId="77777777">
      <w:pPr>
        <w:pStyle w:val="FootnoteText"/>
      </w:pPr>
      <w:r w:rsidRPr="00704E32">
        <w:rPr>
          <w:rStyle w:val="FootnoteReference"/>
        </w:rPr>
        <w:footnoteRef/>
      </w:r>
      <w:r w:rsidRPr="00704E32">
        <w:t xml:space="preserve"> </w:t>
      </w:r>
      <w:r w:rsidRPr="00704E32">
        <w:rPr>
          <w:i/>
        </w:rPr>
        <w:t>See</w:t>
      </w:r>
      <w:r w:rsidRPr="00704E32">
        <w:t xml:space="preserve"> 5 U.S.C. § 601(3)-(6).</w:t>
      </w:r>
    </w:p>
  </w:footnote>
  <w:footnote w:id="192">
    <w:p w:rsidR="00B37EA7" w:rsidRPr="00704E32" w:rsidP="00B37EA7" w14:paraId="0DDB9B04" w14:textId="77777777">
      <w:pPr>
        <w:pStyle w:val="FootnoteText"/>
      </w:pPr>
      <w:r w:rsidRPr="00704E32">
        <w:rPr>
          <w:rStyle w:val="FootnoteReference"/>
        </w:rPr>
        <w:footnoteRef/>
      </w:r>
      <w:r w:rsidRPr="00704E32">
        <w:t xml:space="preserve"> </w:t>
      </w:r>
      <w:r w:rsidRPr="00704E32">
        <w:rPr>
          <w:i/>
        </w:rPr>
        <w:t>See</w:t>
      </w:r>
      <w:r w:rsidRPr="00704E32">
        <w:t xml:space="preserve"> SBA, Office of Advocacy, </w:t>
      </w:r>
      <w:r w:rsidRPr="000C5AB4">
        <w:t>Frequently Asked Questions</w:t>
      </w:r>
      <w:r>
        <w:t xml:space="preserve">, “What is a small business,” </w:t>
      </w:r>
      <w:hyperlink r:id="rId45" w:history="1">
        <w:r w:rsidRPr="00FE1A85">
          <w:rPr>
            <w:rStyle w:val="Hyperlink"/>
          </w:rPr>
          <w:t>https://cdn.advocacy.sba.gov/wp-content/uploads/2021/11/03093005/Small-Business-FAQ-2021.pdf</w:t>
        </w:r>
      </w:hyperlink>
      <w:r w:rsidRPr="00400F9D">
        <w:rPr>
          <w:rStyle w:val="Hyperlink"/>
          <w:color w:val="auto"/>
          <w:u w:val="none"/>
        </w:rPr>
        <w:t>.</w:t>
      </w:r>
      <w:r w:rsidRPr="00FE64A0">
        <w:t xml:space="preserve"> </w:t>
      </w:r>
      <w:r>
        <w:t xml:space="preserve"> (Nov 2021).</w:t>
      </w:r>
    </w:p>
  </w:footnote>
  <w:footnote w:id="193">
    <w:p w:rsidR="00B37EA7" w:rsidP="00B37EA7" w14:paraId="3CD6B0C2" w14:textId="77777777">
      <w:pPr>
        <w:pStyle w:val="FootnoteText"/>
      </w:pPr>
      <w:r>
        <w:rPr>
          <w:rStyle w:val="FootnoteReference"/>
        </w:rPr>
        <w:footnoteRef/>
      </w:r>
      <w:r>
        <w:t xml:space="preserve"> </w:t>
      </w:r>
      <w:r w:rsidRPr="0011527D">
        <w:rPr>
          <w:i/>
          <w:iCs/>
        </w:rPr>
        <w:t>Id</w:t>
      </w:r>
      <w:r>
        <w:t xml:space="preserve">. </w:t>
      </w:r>
    </w:p>
  </w:footnote>
  <w:footnote w:id="194">
    <w:p w:rsidR="00B37EA7" w:rsidRPr="00704E32" w:rsidP="00B37EA7" w14:paraId="1347E72F" w14:textId="77777777">
      <w:pPr>
        <w:pStyle w:val="FootnoteText"/>
      </w:pPr>
      <w:r w:rsidRPr="00704E32">
        <w:rPr>
          <w:rStyle w:val="FootnoteReference"/>
        </w:rPr>
        <w:footnoteRef/>
      </w:r>
      <w:r w:rsidRPr="00704E32">
        <w:t xml:space="preserve"> </w:t>
      </w:r>
      <w:r w:rsidRPr="00704E32">
        <w:rPr>
          <w:spacing w:val="-2"/>
        </w:rPr>
        <w:t>5 U.S.C.</w:t>
      </w:r>
      <w:r w:rsidRPr="00704E32">
        <w:t xml:space="preserve"> § 601(4).</w:t>
      </w:r>
    </w:p>
  </w:footnote>
  <w:footnote w:id="195">
    <w:p w:rsidR="00B37EA7" w:rsidP="00B37EA7" w14:paraId="487CAE58" w14:textId="77777777">
      <w:pPr>
        <w:pStyle w:val="FootnoteText"/>
        <w:spacing w:after="0"/>
      </w:pPr>
      <w:r>
        <w:rPr>
          <w:rStyle w:val="FootnoteReference"/>
        </w:rPr>
        <w:footnoteRef/>
      </w:r>
      <w:r>
        <w:t xml:space="preserve"> </w:t>
      </w:r>
      <w:r w:rsidRPr="00CB4C92">
        <w:t xml:space="preserve">The IRS benchmark is similar to the population of less than 50,000 benchmark in 5 U.S.C </w:t>
      </w:r>
      <w:r w:rsidRPr="00363480">
        <w:t>§</w:t>
      </w:r>
      <w:r>
        <w:t xml:space="preserve"> </w:t>
      </w:r>
      <w:r w:rsidRPr="00CB4C92">
        <w:t>601(5) that is used to define a small governmental jurisdiction</w:t>
      </w:r>
      <w:r>
        <w:t>.</w:t>
      </w:r>
      <w:r w:rsidRPr="00CB4C92">
        <w:t xml:space="preserve"> </w:t>
      </w:r>
      <w:r>
        <w:t>T</w:t>
      </w:r>
      <w:r w:rsidRPr="00CB4C92">
        <w:t xml:space="preserve">herefore, the IRS benchmark has been used to estimate the number </w:t>
      </w:r>
      <w:r>
        <w:t xml:space="preserve">of </w:t>
      </w:r>
      <w:r w:rsidRPr="00CB4C92">
        <w:t>small organizations in this small entity description.</w:t>
      </w:r>
      <w:r>
        <w:t xml:space="preserve">  S</w:t>
      </w:r>
      <w:r w:rsidRPr="00CB4C92">
        <w:rPr>
          <w:i/>
        </w:rPr>
        <w:t>e</w:t>
      </w:r>
      <w:r w:rsidRPr="007B60A8">
        <w:rPr>
          <w:i/>
        </w:rPr>
        <w:t>e</w:t>
      </w:r>
      <w:r>
        <w:t xml:space="preserve"> Annual Electronic Filing Requirement for Small Exempt Organizations — Form 990-N (e-Postcard), "Who must file,"</w:t>
      </w:r>
    </w:p>
    <w:p w:rsidR="00B37EA7" w:rsidP="00B37EA7" w14:paraId="72394F9D" w14:textId="77777777">
      <w:pPr>
        <w:pStyle w:val="FootnoteText"/>
      </w:pPr>
      <w:hyperlink r:id="rId46" w:history="1">
        <w:r w:rsidRPr="009D319C" w:rsidR="00942969">
          <w:rPr>
            <w:rStyle w:val="Hyperlink"/>
          </w:rPr>
          <w:t>https://www.irs.gov/charities-non-profits/annual-electronic-filing-requirement-for-small-exempt-organizations-form-990-n-e-postcard</w:t>
        </w:r>
      </w:hyperlink>
      <w:r w:rsidR="00942969">
        <w:t xml:space="preserve">.  We note that the IRS data does not provide information on whether a small exempt organization is </w:t>
      </w:r>
      <w:r w:rsidRPr="00495F27" w:rsidR="00942969">
        <w:t xml:space="preserve">independently owned and operated </w:t>
      </w:r>
      <w:r w:rsidR="00942969">
        <w:t xml:space="preserve">or </w:t>
      </w:r>
      <w:r w:rsidRPr="00495F27" w:rsidR="00942969">
        <w:t>dominant in its field</w:t>
      </w:r>
      <w:r w:rsidR="00942969">
        <w:t>.</w:t>
      </w:r>
    </w:p>
  </w:footnote>
  <w:footnote w:id="196">
    <w:p w:rsidR="00B37EA7" w:rsidRPr="007B60A8" w:rsidP="00B37EA7" w14:paraId="1BB03E96" w14:textId="77777777">
      <w:pPr>
        <w:pStyle w:val="FootnoteText"/>
        <w:rPr>
          <w:color w:val="000000"/>
        </w:rPr>
      </w:pPr>
      <w:r w:rsidRPr="00363480">
        <w:rPr>
          <w:rStyle w:val="FootnoteReference"/>
          <w:rFonts w:eastAsia="Calibri"/>
        </w:rPr>
        <w:footnoteRef/>
      </w:r>
      <w:r w:rsidRPr="00363480">
        <w:rPr>
          <w:color w:val="000000"/>
        </w:rPr>
        <w:t xml:space="preserve"> </w:t>
      </w:r>
      <w:r w:rsidRPr="007B60A8">
        <w:rPr>
          <w:i/>
          <w:color w:val="000000"/>
        </w:rPr>
        <w:t>See</w:t>
      </w:r>
      <w:r>
        <w:rPr>
          <w:color w:val="000000"/>
        </w:rPr>
        <w:t xml:space="preserve"> </w:t>
      </w:r>
      <w:r w:rsidRPr="00C541D2">
        <w:rPr>
          <w:color w:val="000000"/>
        </w:rPr>
        <w:t xml:space="preserve">Exempt Organizations Business Master File Extract (EO BMF), </w:t>
      </w:r>
      <w:r>
        <w:rPr>
          <w:color w:val="000000"/>
        </w:rPr>
        <w:t>“</w:t>
      </w:r>
      <w:r w:rsidRPr="00C541D2">
        <w:rPr>
          <w:color w:val="000000"/>
        </w:rPr>
        <w:t>CSV Files by Region</w:t>
      </w:r>
      <w:r>
        <w:rPr>
          <w:color w:val="000000"/>
        </w:rPr>
        <w:t xml:space="preserve">,” </w:t>
      </w:r>
      <w:hyperlink r:id="rId47" w:history="1">
        <w:r w:rsidRPr="00A33DB0">
          <w:rPr>
            <w:rStyle w:val="Hyperlink"/>
          </w:rPr>
          <w:t>https://www.irs.gov/charities-non-profits/exempt-organizations-business-master-file-extract-eo-bmf</w:t>
        </w:r>
      </w:hyperlink>
      <w:r>
        <w:rPr>
          <w:color w:val="000000"/>
        </w:rPr>
        <w:t xml:space="preserve">.  </w:t>
      </w:r>
      <w:r w:rsidRPr="00432B9A">
        <w:rPr>
          <w:color w:val="000000"/>
        </w:rPr>
        <w:t xml:space="preserve">The IRS Exempt Organization Business Master File (EO BMF) </w:t>
      </w:r>
      <w:r w:rsidRPr="007B60A8">
        <w:rPr>
          <w:color w:val="000000"/>
        </w:rPr>
        <w:t xml:space="preserve">Extract </w:t>
      </w:r>
      <w:r w:rsidRPr="00432B9A">
        <w:rPr>
          <w:color w:val="000000"/>
        </w:rPr>
        <w:t xml:space="preserve">provides information on all registered tax-exempt/non-profit </w:t>
      </w:r>
      <w:r w:rsidRPr="00B73146">
        <w:rPr>
          <w:color w:val="000000"/>
        </w:rPr>
        <w:t xml:space="preserve">organizations. </w:t>
      </w:r>
      <w:r>
        <w:rPr>
          <w:color w:val="000000"/>
        </w:rPr>
        <w:t xml:space="preserve"> </w:t>
      </w:r>
      <w:r w:rsidRPr="00B73146">
        <w:rPr>
          <w:color w:val="000000"/>
        </w:rPr>
        <w:t>The data utilized for purposes of this description was extracted from the IRS EO BMF data for businesses for the tax year 2020 with revenue less than or equal to $50,000 for Region 1-Northeast Area (58,577), Region 2-Mid-Atlantic and Great Lakes Areas (175,272), and Region 3-Gulf Coast and Pacific Coast Areas (213,840)</w:t>
      </w:r>
      <w:r w:rsidRPr="00630461">
        <w:rPr>
          <w:color w:val="000000"/>
        </w:rPr>
        <w:t xml:space="preserve"> </w:t>
      </w:r>
      <w:r>
        <w:rPr>
          <w:color w:val="000000"/>
        </w:rPr>
        <w:t>that</w:t>
      </w:r>
      <w:r w:rsidRPr="00630461">
        <w:rPr>
          <w:color w:val="000000"/>
        </w:rPr>
        <w:t xml:space="preserve"> includes the continental U.S., Alaska, and Hawaii.  This data does not include information for Puerto Rico.</w:t>
      </w:r>
    </w:p>
  </w:footnote>
  <w:footnote w:id="197">
    <w:p w:rsidR="00B37EA7" w:rsidRPr="00363480" w:rsidP="00B37EA7" w14:paraId="535DC068" w14:textId="77777777">
      <w:pPr>
        <w:pStyle w:val="FootnoteText"/>
      </w:pPr>
      <w:r w:rsidRPr="00363480">
        <w:rPr>
          <w:rStyle w:val="FootnoteReference"/>
          <w:rFonts w:eastAsia="Calibri"/>
          <w:spacing w:val="-2"/>
        </w:rPr>
        <w:footnoteRef/>
      </w:r>
      <w:r w:rsidRPr="00363480">
        <w:t xml:space="preserve"> </w:t>
      </w:r>
      <w:r w:rsidRPr="00FE0680">
        <w:rPr>
          <w:i/>
        </w:rPr>
        <w:t>See</w:t>
      </w:r>
      <w:r>
        <w:t xml:space="preserve"> </w:t>
      </w:r>
      <w:r w:rsidRPr="00363480">
        <w:t>5 U.S.C. § 601(5).</w:t>
      </w:r>
    </w:p>
  </w:footnote>
  <w:footnote w:id="198">
    <w:p w:rsidR="00B37EA7" w:rsidRPr="00363480" w:rsidP="00B37EA7" w14:paraId="4EAB2D4C" w14:textId="77777777">
      <w:pPr>
        <w:pStyle w:val="FootnoteText"/>
      </w:pPr>
      <w:r w:rsidRPr="00363480">
        <w:rPr>
          <w:rStyle w:val="FootnoteReference"/>
          <w:rFonts w:eastAsia="Calibri"/>
        </w:rPr>
        <w:footnoteRef/>
      </w:r>
      <w:r w:rsidRPr="00363480">
        <w:t xml:space="preserve"> </w:t>
      </w:r>
      <w:r w:rsidRPr="00363480">
        <w:rPr>
          <w:i/>
        </w:rPr>
        <w:t>See</w:t>
      </w:r>
      <w:r w:rsidRPr="00363480">
        <w:t xml:space="preserve"> 13 U.S.C. § 161.  The Census of Government</w:t>
      </w:r>
      <w:r>
        <w:t>s survey</w:t>
      </w:r>
      <w:r w:rsidRPr="00363480">
        <w:t xml:space="preserve"> is conducted every five (5) years compiling data for years ending with “2” and “7”.  </w:t>
      </w:r>
      <w:r w:rsidRPr="00363480">
        <w:rPr>
          <w:i/>
        </w:rPr>
        <w:t xml:space="preserve">See also </w:t>
      </w:r>
      <w:r w:rsidRPr="00363480">
        <w:t>Census of Government</w:t>
      </w:r>
      <w:r>
        <w:t>s,</w:t>
      </w:r>
      <w:r w:rsidRPr="00363480">
        <w:t xml:space="preserve"> </w:t>
      </w:r>
      <w:hyperlink r:id="rId48" w:history="1">
        <w:r>
          <w:rPr>
            <w:rStyle w:val="Hyperlink"/>
          </w:rPr>
          <w:t>https://www.census.gov/programs-surveys/cog/about.html</w:t>
        </w:r>
      </w:hyperlink>
      <w:r>
        <w:t xml:space="preserve">. </w:t>
      </w:r>
    </w:p>
  </w:footnote>
  <w:footnote w:id="199">
    <w:p w:rsidR="00B37EA7" w:rsidRPr="0059359B" w:rsidP="00B37EA7" w14:paraId="17F59C72" w14:textId="77777777">
      <w:pPr>
        <w:pStyle w:val="FootnoteText"/>
      </w:pPr>
      <w:r w:rsidRPr="00363480">
        <w:rPr>
          <w:rStyle w:val="FootnoteReference"/>
          <w:rFonts w:eastAsia="Calibri"/>
          <w:spacing w:val="-2"/>
        </w:rPr>
        <w:footnoteRef/>
      </w:r>
      <w:r w:rsidRPr="00363480">
        <w:t xml:space="preserve"> </w:t>
      </w:r>
      <w:r w:rsidRPr="00363480">
        <w:rPr>
          <w:i/>
        </w:rPr>
        <w:t>See</w:t>
      </w:r>
      <w:r w:rsidRPr="00363480">
        <w:t xml:space="preserve"> U.S. Census Bureau, 201</w:t>
      </w:r>
      <w:r>
        <w:t>7</w:t>
      </w:r>
      <w:r w:rsidRPr="00363480">
        <w:t xml:space="preserve"> Census of Governments</w:t>
      </w:r>
      <w:r>
        <w:t xml:space="preserve"> – Organization Table 2.  </w:t>
      </w:r>
      <w:r w:rsidRPr="00363480">
        <w:t>Local Governments by Type and State: 20</w:t>
      </w:r>
      <w:r>
        <w:t xml:space="preserve">17 </w:t>
      </w:r>
      <w:r w:rsidRPr="004A79C5">
        <w:rPr>
          <w:bCs/>
        </w:rPr>
        <w:t>[CG1700ORG0</w:t>
      </w:r>
      <w:r>
        <w:rPr>
          <w:bCs/>
        </w:rPr>
        <w:t>2</w:t>
      </w:r>
      <w:r w:rsidRPr="004A79C5">
        <w:rPr>
          <w:bCs/>
        </w:rPr>
        <w:t>]</w:t>
      </w:r>
      <w:r>
        <w:t xml:space="preserve">, </w:t>
      </w:r>
      <w:hyperlink r:id="rId49" w:history="1">
        <w:r w:rsidRPr="009D319C">
          <w:rPr>
            <w:rStyle w:val="Hyperlink"/>
          </w:rPr>
          <w:t>https://www.census.gov/data/tables/2017/econ/gus/2017-governments.html</w:t>
        </w:r>
      </w:hyperlink>
      <w:r>
        <w:t xml:space="preserve">.  </w:t>
      </w:r>
      <w:r w:rsidRPr="00363480">
        <w:t xml:space="preserve">Local governmental jurisdictions are </w:t>
      </w:r>
      <w:r>
        <w:t>made up of g</w:t>
      </w:r>
      <w:r w:rsidRPr="00363480">
        <w:t xml:space="preserve">eneral purpose governments (county, </w:t>
      </w:r>
      <w:r w:rsidRPr="0059359B">
        <w:t xml:space="preserve">municipal and town or township) and </w:t>
      </w:r>
      <w:r>
        <w:t>s</w:t>
      </w:r>
      <w:r w:rsidRPr="0059359B">
        <w:t>pecial purpose governments (special districts and independent school districts).</w:t>
      </w:r>
      <w:r>
        <w:t xml:space="preserve">  </w:t>
      </w:r>
      <w:r>
        <w:rPr>
          <w:i/>
        </w:rPr>
        <w:t xml:space="preserve">See also </w:t>
      </w:r>
      <w:r>
        <w:t>tbl.</w:t>
      </w:r>
      <w:r w:rsidRPr="007B60A8">
        <w:t>2.</w:t>
      </w:r>
      <w:r w:rsidRPr="007917BC">
        <w:rPr>
          <w:i/>
        </w:rPr>
        <w:t xml:space="preserve"> </w:t>
      </w:r>
      <w:r w:rsidRPr="007B60A8">
        <w:t xml:space="preserve">CG1700ORG02 </w:t>
      </w:r>
      <w:r>
        <w:t xml:space="preserve">Table </w:t>
      </w:r>
      <w:r w:rsidRPr="007B60A8">
        <w:t>Notes_Local Governments by Type and State_2017</w:t>
      </w:r>
      <w:r>
        <w:t>.</w:t>
      </w:r>
      <w:r w:rsidRPr="007917BC">
        <w:rPr>
          <w:i/>
        </w:rPr>
        <w:t xml:space="preserve"> </w:t>
      </w:r>
    </w:p>
  </w:footnote>
  <w:footnote w:id="200">
    <w:p w:rsidR="00B37EA7" w:rsidRPr="0059359B" w:rsidP="00B37EA7" w14:paraId="447F811A" w14:textId="77777777">
      <w:pPr>
        <w:pStyle w:val="FootnoteText"/>
      </w:pPr>
      <w:r w:rsidRPr="0059359B">
        <w:rPr>
          <w:rStyle w:val="FootnoteReference"/>
          <w:rFonts w:eastAsia="Calibri"/>
        </w:rPr>
        <w:footnoteRef/>
      </w:r>
      <w:r w:rsidRPr="0059359B">
        <w:t xml:space="preserve"> </w:t>
      </w:r>
      <w:r w:rsidRPr="007E2E67">
        <w:rPr>
          <w:i/>
        </w:rPr>
        <w:t>See</w:t>
      </w:r>
      <w:r w:rsidRPr="007E2E67">
        <w:rPr>
          <w:i/>
          <w:color w:val="000000"/>
        </w:rPr>
        <w:t xml:space="preserve"> id.</w:t>
      </w:r>
      <w:r>
        <w:rPr>
          <w:color w:val="000000"/>
        </w:rPr>
        <w:t xml:space="preserve"> at</w:t>
      </w:r>
      <w:r w:rsidRPr="0059359B">
        <w:t xml:space="preserve"> </w:t>
      </w:r>
      <w:bookmarkStart w:id="5519" w:name="_Hlk105492773"/>
      <w:r>
        <w:t>tbl.</w:t>
      </w:r>
      <w:bookmarkEnd w:id="5519"/>
      <w:r w:rsidRPr="0059359B">
        <w:t>5.</w:t>
      </w:r>
      <w:r>
        <w:t xml:space="preserve"> </w:t>
      </w:r>
      <w:r w:rsidRPr="0059359B">
        <w:rPr>
          <w:color w:val="000000"/>
        </w:rPr>
        <w:t xml:space="preserve"> </w:t>
      </w:r>
      <w:r w:rsidRPr="0059359B">
        <w:rPr>
          <w:bCs/>
          <w:color w:val="000000"/>
        </w:rPr>
        <w:t>County Governments by Population-Size Group and State: 2017</w:t>
      </w:r>
      <w:r w:rsidRPr="0059359B">
        <w:rPr>
          <w:bCs/>
        </w:rPr>
        <w:t xml:space="preserve"> [CG1700ORG05]</w:t>
      </w:r>
      <w:r>
        <w:t>,</w:t>
      </w:r>
      <w:r w:rsidRPr="0059359B">
        <w:t xml:space="preserve">  </w:t>
      </w:r>
      <w:hyperlink r:id="rId49" w:history="1">
        <w:r w:rsidRPr="0059359B">
          <w:rPr>
            <w:rStyle w:val="Hyperlink"/>
          </w:rPr>
          <w:t>https://www.census.gov/data/tables/2017/econ/gus/2017-governments.html</w:t>
        </w:r>
      </w:hyperlink>
      <w:r w:rsidRPr="0059359B">
        <w:rPr>
          <w:bCs/>
          <w:color w:val="4E4B47"/>
        </w:rPr>
        <w:t>.</w:t>
      </w:r>
      <w:r>
        <w:rPr>
          <w:bCs/>
          <w:color w:val="4E4B47"/>
        </w:rPr>
        <w:t xml:space="preserve"> </w:t>
      </w:r>
      <w:r w:rsidRPr="0059359B">
        <w:rPr>
          <w:bCs/>
          <w:color w:val="4E4B47"/>
        </w:rPr>
        <w:t xml:space="preserve"> </w:t>
      </w:r>
      <w:r w:rsidRPr="0059359B">
        <w:t xml:space="preserve">There were 2,105 county governments with populations less than 50,000.  This category does not include subcounty (municipal and township) governments.  </w:t>
      </w:r>
    </w:p>
  </w:footnote>
  <w:footnote w:id="201">
    <w:p w:rsidR="00B37EA7" w:rsidRPr="0059359B" w:rsidP="00B37EA7" w14:paraId="6A88AB6B" w14:textId="77777777">
      <w:pPr>
        <w:pStyle w:val="FootnoteText"/>
      </w:pPr>
      <w:r w:rsidRPr="0059359B">
        <w:rPr>
          <w:rStyle w:val="FootnoteReference"/>
          <w:rFonts w:eastAsia="Calibri"/>
        </w:rPr>
        <w:footnoteRef/>
      </w:r>
      <w:r w:rsidRPr="0059359B">
        <w:t xml:space="preserve"> </w:t>
      </w:r>
      <w:r w:rsidRPr="0059359B">
        <w:rPr>
          <w:i/>
        </w:rPr>
        <w:t>See</w:t>
      </w:r>
      <w:r>
        <w:t xml:space="preserve"> </w:t>
      </w:r>
      <w:r w:rsidRPr="007E2E67">
        <w:rPr>
          <w:i/>
          <w:color w:val="000000"/>
        </w:rPr>
        <w:t>id.</w:t>
      </w:r>
      <w:r>
        <w:rPr>
          <w:i/>
          <w:color w:val="000000"/>
        </w:rPr>
        <w:t xml:space="preserve"> </w:t>
      </w:r>
      <w:r w:rsidRPr="00BC6779">
        <w:rPr>
          <w:iCs/>
          <w:color w:val="000000"/>
        </w:rPr>
        <w:t>at</w:t>
      </w:r>
      <w:r w:rsidRPr="00BC6779">
        <w:rPr>
          <w:iCs/>
        </w:rPr>
        <w:t xml:space="preserve"> </w:t>
      </w:r>
      <w:r>
        <w:t>tbl.</w:t>
      </w:r>
      <w:r w:rsidRPr="0059359B">
        <w:t xml:space="preserve">6. </w:t>
      </w:r>
      <w:r>
        <w:t xml:space="preserve"> </w:t>
      </w:r>
      <w:r w:rsidRPr="0059359B">
        <w:rPr>
          <w:bCs/>
        </w:rPr>
        <w:t>Subcounty General-Purpose Governments by Population-Size Group and State: 2017 [CG1700ORG06]</w:t>
      </w:r>
      <w:r>
        <w:rPr>
          <w:bCs/>
        </w:rPr>
        <w:t>,</w:t>
      </w:r>
      <w:r w:rsidRPr="0059359B">
        <w:rPr>
          <w:bCs/>
        </w:rPr>
        <w:t xml:space="preserve"> </w:t>
      </w:r>
      <w:hyperlink r:id="rId49" w:history="1">
        <w:r w:rsidRPr="0059359B">
          <w:rPr>
            <w:rStyle w:val="Hyperlink"/>
            <w:bCs/>
          </w:rPr>
          <w:t>https://www.census.gov/data/tables/2017/econ/gus/2017-governments.html</w:t>
        </w:r>
      </w:hyperlink>
      <w:r w:rsidRPr="0059359B">
        <w:rPr>
          <w:bCs/>
        </w:rPr>
        <w:t xml:space="preserve">.  </w:t>
      </w:r>
      <w:r w:rsidRPr="0059359B">
        <w:t xml:space="preserve">There were 18,729 municipal and 16,097 town and township governments with populations less than 50,000. </w:t>
      </w:r>
    </w:p>
  </w:footnote>
  <w:footnote w:id="202">
    <w:p w:rsidR="00B37EA7" w:rsidRPr="00236169" w:rsidP="00B37EA7" w14:paraId="18251412" w14:textId="77777777">
      <w:pPr>
        <w:pStyle w:val="FootnoteText"/>
      </w:pPr>
      <w:r w:rsidRPr="0059359B">
        <w:rPr>
          <w:rStyle w:val="FootnoteReference"/>
        </w:rPr>
        <w:footnoteRef/>
      </w:r>
      <w:r w:rsidRPr="0059359B">
        <w:t xml:space="preserve"> </w:t>
      </w:r>
      <w:r w:rsidRPr="0059359B">
        <w:rPr>
          <w:i/>
        </w:rPr>
        <w:t>See</w:t>
      </w:r>
      <w:r>
        <w:t xml:space="preserve"> </w:t>
      </w:r>
      <w:r w:rsidRPr="007E2E67">
        <w:rPr>
          <w:i/>
          <w:iCs/>
        </w:rPr>
        <w:t>id.</w:t>
      </w:r>
      <w:r>
        <w:t xml:space="preserve"> at tbl.</w:t>
      </w:r>
      <w:r w:rsidRPr="0059359B">
        <w:t xml:space="preserve">10. </w:t>
      </w:r>
      <w:r>
        <w:t xml:space="preserve"> </w:t>
      </w:r>
      <w:r w:rsidRPr="0059359B">
        <w:t>Elementary and Secondary School Systems by Enrollment-Size Group and State: 2017 [CG1700ORG10]</w:t>
      </w:r>
      <w:r>
        <w:t>,</w:t>
      </w:r>
      <w:r w:rsidRPr="0059359B">
        <w:t xml:space="preserve"> </w:t>
      </w:r>
      <w:hyperlink r:id="rId49" w:history="1">
        <w:r w:rsidRPr="00416DBD">
          <w:rPr>
            <w:rStyle w:val="Hyperlink"/>
          </w:rPr>
          <w:t>https://www.census.gov/data/tables/2017/econ/gus/2017-governments.html</w:t>
        </w:r>
      </w:hyperlink>
      <w:r w:rsidRPr="0059359B">
        <w:rPr>
          <w:bCs/>
          <w:color w:val="4E4B47"/>
        </w:rPr>
        <w:t xml:space="preserve">.  </w:t>
      </w:r>
      <w:r w:rsidRPr="0059359B">
        <w:t xml:space="preserve">There were 12,040 independent school districts with enrollment populations less than 50,000.  </w:t>
      </w:r>
      <w:r>
        <w:rPr>
          <w:i/>
        </w:rPr>
        <w:t xml:space="preserve">See also </w:t>
      </w:r>
      <w:r>
        <w:t xml:space="preserve">tbl.4.  </w:t>
      </w:r>
      <w:r w:rsidRPr="00236169">
        <w:t>Special</w:t>
      </w:r>
      <w:r>
        <w:t>-</w:t>
      </w:r>
      <w:r w:rsidRPr="00236169">
        <w:t>Purpose Local Governments by State</w:t>
      </w:r>
      <w:r>
        <w:t xml:space="preserve"> </w:t>
      </w:r>
      <w:r w:rsidRPr="00236169">
        <w:t>Census Years 1942 to 2017</w:t>
      </w:r>
      <w:r>
        <w:t xml:space="preserve"> [</w:t>
      </w:r>
      <w:r w:rsidRPr="00236169">
        <w:t>CG1700ORG04</w:t>
      </w:r>
      <w:r>
        <w:t xml:space="preserve">], </w:t>
      </w:r>
      <w:r w:rsidRPr="00236169">
        <w:t>CG1700ORG04 Table Notes_Special Purpose Local Governments by State_Census Years 1942 to 2017</w:t>
      </w:r>
      <w:r>
        <w:t>.</w:t>
      </w:r>
    </w:p>
  </w:footnote>
  <w:footnote w:id="203">
    <w:p w:rsidR="00B37EA7" w:rsidP="00B37EA7" w14:paraId="617FB51A" w14:textId="77777777">
      <w:pPr>
        <w:pStyle w:val="FootnoteText"/>
      </w:pPr>
      <w:r>
        <w:rPr>
          <w:rStyle w:val="FootnoteReference"/>
        </w:rPr>
        <w:footnoteRef/>
      </w:r>
      <w:r>
        <w:t xml:space="preserve"> While the special purpose governments category also includes local </w:t>
      </w:r>
      <w:r w:rsidRPr="00495F27">
        <w:t>special district</w:t>
      </w:r>
      <w:r>
        <w:t xml:space="preserve"> governments, the 2017 Census of Governments data does not provide data aggregated based on population size for the special purpose governments category.  Therefore, only data from independent school districts is included in the special purpose governments category.</w:t>
      </w:r>
    </w:p>
  </w:footnote>
  <w:footnote w:id="204">
    <w:p w:rsidR="00B37EA7" w:rsidRPr="007B60A8" w:rsidP="00B37EA7" w14:paraId="7B5399FB" w14:textId="77777777">
      <w:pPr>
        <w:pStyle w:val="FootnoteText"/>
      </w:pPr>
      <w:r w:rsidRPr="00363480">
        <w:rPr>
          <w:rStyle w:val="FootnoteReference"/>
          <w:rFonts w:eastAsia="Calibri"/>
        </w:rPr>
        <w:footnoteRef/>
      </w:r>
      <w:r>
        <w:rPr>
          <w:i/>
        </w:rPr>
        <w:t xml:space="preserve"> </w:t>
      </w:r>
      <w:r w:rsidRPr="007B60A8">
        <w:t xml:space="preserve">This total is derived from the sum of the number of general purpose governments (county, municipal and town or township) with populations of less than 50,000 (36,931) and the number of </w:t>
      </w:r>
      <w:r w:rsidRPr="00F66E19">
        <w:t>s</w:t>
      </w:r>
      <w:r w:rsidRPr="007B60A8">
        <w:t>pecial purpose governments - independent school districts</w:t>
      </w:r>
      <w:r>
        <w:t xml:space="preserve"> with enrollment populations of less than 50,000</w:t>
      </w:r>
      <w:r w:rsidRPr="007B60A8">
        <w:t xml:space="preserve"> (12,040)</w:t>
      </w:r>
      <w:r>
        <w:t>,</w:t>
      </w:r>
      <w:r w:rsidRPr="007B60A8">
        <w:t xml:space="preserve"> from the 2017 Census of Governments - Organizations </w:t>
      </w:r>
      <w:r>
        <w:t>t</w:t>
      </w:r>
      <w:r w:rsidRPr="007B60A8">
        <w:t>bl</w:t>
      </w:r>
      <w:r>
        <w:t>s.</w:t>
      </w:r>
      <w:r w:rsidRPr="007B60A8">
        <w:t>5, 6</w:t>
      </w:r>
      <w:r>
        <w:t xml:space="preserve"> &amp; </w:t>
      </w:r>
      <w:r w:rsidRPr="007B60A8">
        <w:t>10.</w:t>
      </w:r>
    </w:p>
  </w:footnote>
  <w:footnote w:id="205">
    <w:p w:rsidR="00B37EA7" w:rsidRPr="00A6356F" w:rsidP="00B37EA7" w14:paraId="514735D5" w14:textId="77777777">
      <w:pPr>
        <w:spacing w:after="120"/>
        <w:rPr>
          <w:sz w:val="20"/>
        </w:rPr>
      </w:pPr>
      <w:r w:rsidRPr="00A6356F">
        <w:rPr>
          <w:rStyle w:val="FootnoteReference"/>
        </w:rPr>
        <w:footnoteRef/>
      </w:r>
      <w:r w:rsidRPr="00A6356F">
        <w:rPr>
          <w:sz w:val="20"/>
        </w:rPr>
        <w:t xml:space="preserve"> </w:t>
      </w:r>
      <w:r w:rsidRPr="00A6356F">
        <w:rPr>
          <w:i/>
          <w:iCs/>
          <w:sz w:val="20"/>
        </w:rPr>
        <w:t xml:space="preserve">See </w:t>
      </w:r>
      <w:r w:rsidRPr="00A6356F">
        <w:rPr>
          <w:sz w:val="20"/>
        </w:rPr>
        <w:t xml:space="preserve">47 CFR </w:t>
      </w:r>
      <w:r w:rsidRPr="00A6356F">
        <w:rPr>
          <w:sz w:val="20"/>
          <w:lang w:val="fr-FR"/>
        </w:rPr>
        <w:t xml:space="preserve">§ </w:t>
      </w:r>
      <w:r w:rsidRPr="00A6356F">
        <w:rPr>
          <w:sz w:val="20"/>
        </w:rPr>
        <w:t>97.3(a)(4).</w:t>
      </w:r>
    </w:p>
  </w:footnote>
  <w:footnote w:id="206">
    <w:p w:rsidR="00B37EA7" w:rsidRPr="00A6356F" w:rsidP="00B37EA7" w14:paraId="33E90BC4" w14:textId="77777777">
      <w:pPr>
        <w:spacing w:after="120"/>
        <w:rPr>
          <w:sz w:val="20"/>
        </w:rPr>
      </w:pPr>
      <w:r w:rsidRPr="00A6356F">
        <w:rPr>
          <w:rStyle w:val="FootnoteReference"/>
        </w:rPr>
        <w:footnoteRef/>
      </w:r>
      <w:r w:rsidRPr="00A6356F">
        <w:rPr>
          <w:sz w:val="20"/>
        </w:rPr>
        <w:t xml:space="preserve"> </w:t>
      </w:r>
      <w:r w:rsidRPr="00EE5A71">
        <w:rPr>
          <w:sz w:val="20"/>
        </w:rPr>
        <w:t>See id.</w:t>
      </w:r>
      <w:r>
        <w:rPr>
          <w:sz w:val="20"/>
        </w:rPr>
        <w:t xml:space="preserve"> </w:t>
      </w:r>
      <w:r w:rsidRPr="00A6356F">
        <w:rPr>
          <w:sz w:val="20"/>
          <w:lang w:val="fr-FR"/>
        </w:rPr>
        <w:t xml:space="preserve">§ </w:t>
      </w:r>
      <w:r w:rsidRPr="00A6356F">
        <w:rPr>
          <w:sz w:val="20"/>
        </w:rPr>
        <w:t>97.3(a)(2).</w:t>
      </w:r>
    </w:p>
  </w:footnote>
  <w:footnote w:id="207">
    <w:p w:rsidR="00B37EA7" w:rsidRPr="00A6356F" w:rsidP="00B37EA7" w14:paraId="0E751A73" w14:textId="77777777">
      <w:pPr>
        <w:pStyle w:val="FootnoteText"/>
      </w:pPr>
      <w:r w:rsidRPr="00A6356F">
        <w:rPr>
          <w:rStyle w:val="FootnoteReference"/>
        </w:rPr>
        <w:footnoteRef/>
      </w:r>
      <w:r w:rsidRPr="00A6356F">
        <w:t xml:space="preserve"> </w:t>
      </w:r>
      <w:r w:rsidRPr="00A6356F">
        <w:rPr>
          <w:i/>
          <w:iCs/>
        </w:rPr>
        <w:t>See</w:t>
      </w:r>
      <w:r w:rsidRPr="00A6356F">
        <w:t xml:space="preserve"> U.S. Census Bureau, </w:t>
      </w:r>
      <w:r w:rsidRPr="00A6356F">
        <w:rPr>
          <w:i/>
          <w:iCs/>
        </w:rPr>
        <w:t>2017 NAICS Definition, “515112 Radio Stations,</w:t>
      </w:r>
      <w:r w:rsidRPr="00A6356F">
        <w:t xml:space="preserve">” </w:t>
      </w:r>
      <w:hyperlink r:id="rId50" w:history="1">
        <w:r w:rsidRPr="00A6356F">
          <w:rPr>
            <w:rStyle w:val="Hyperlink"/>
          </w:rPr>
          <w:t>https://www.census.gov/naics/?input=515112&amp;year=2017&amp;details=515112</w:t>
        </w:r>
      </w:hyperlink>
      <w:r w:rsidRPr="00A6356F">
        <w:t>.</w:t>
      </w:r>
    </w:p>
  </w:footnote>
  <w:footnote w:id="208">
    <w:p w:rsidR="00B37EA7" w:rsidRPr="00A6356F" w:rsidP="00B37EA7" w14:paraId="3D8462C1" w14:textId="77777777">
      <w:pPr>
        <w:pStyle w:val="FootnoteText"/>
      </w:pPr>
      <w:r w:rsidRPr="00A6356F">
        <w:rPr>
          <w:rStyle w:val="FootnoteReference"/>
        </w:rPr>
        <w:footnoteRef/>
      </w:r>
      <w:r w:rsidRPr="00A6356F">
        <w:t xml:space="preserve"> </w:t>
      </w:r>
      <w:r w:rsidRPr="00A6356F">
        <w:rPr>
          <w:i/>
          <w:iCs/>
        </w:rPr>
        <w:t>See</w:t>
      </w:r>
      <w:r w:rsidRPr="00A6356F">
        <w:t xml:space="preserve"> 13 CFR § 121.201, NAICS Code </w:t>
      </w:r>
      <w:r w:rsidRPr="00A6356F">
        <w:rPr>
          <w:bCs/>
        </w:rPr>
        <w:t>515112</w:t>
      </w:r>
      <w:r>
        <w:rPr>
          <w:bCs/>
        </w:rPr>
        <w:t xml:space="preserve"> </w:t>
      </w:r>
      <w:r w:rsidRPr="00C1671D">
        <w:rPr>
          <w:bCs/>
        </w:rPr>
        <w:t>(as of 10/1/22 NAICS Code 516110)</w:t>
      </w:r>
      <w:r w:rsidRPr="00A6356F">
        <w:t xml:space="preserve">. </w:t>
      </w:r>
    </w:p>
  </w:footnote>
  <w:footnote w:id="209">
    <w:p w:rsidR="00B37EA7" w:rsidRPr="00BE1022" w:rsidP="00B37EA7" w14:paraId="1ACD49B4" w14:textId="77777777">
      <w:pPr>
        <w:pStyle w:val="FootnoteText"/>
      </w:pPr>
      <w:r w:rsidRPr="00A6356F">
        <w:rPr>
          <w:rStyle w:val="FootnoteReference"/>
        </w:rPr>
        <w:footnoteRef/>
      </w:r>
      <w:r w:rsidRPr="00A6356F">
        <w:t xml:space="preserve"> </w:t>
      </w:r>
      <w:r w:rsidRPr="00A6356F">
        <w:rPr>
          <w:i/>
          <w:iCs/>
        </w:rPr>
        <w:t>See</w:t>
      </w:r>
      <w:r w:rsidRPr="00A6356F">
        <w:t xml:space="preserve"> U.S. Census Bureau, </w:t>
      </w:r>
      <w:r w:rsidRPr="00A6356F">
        <w:rPr>
          <w:bCs/>
          <w:i/>
        </w:rPr>
        <w:t>2017</w:t>
      </w:r>
      <w:r w:rsidRPr="00A6356F">
        <w:rPr>
          <w:i/>
        </w:rPr>
        <w:t xml:space="preserve"> Economic Census</w:t>
      </w:r>
      <w:r w:rsidRPr="00A6356F">
        <w:rPr>
          <w:bCs/>
          <w:i/>
        </w:rPr>
        <w:t xml:space="preserve"> of the United States</w:t>
      </w:r>
      <w:r w:rsidRPr="00A6356F">
        <w:t xml:space="preserve">, </w:t>
      </w:r>
      <w:r w:rsidRPr="00A6356F">
        <w:rPr>
          <w:i/>
          <w:iCs/>
        </w:rPr>
        <w:t xml:space="preserve">Selected Sectors: Sales, Value of Shipments, or Revenue Size of Firms for the U.S.: 2017, </w:t>
      </w:r>
      <w:r w:rsidRPr="00A6356F">
        <w:t>Table ID: EC1700SIZEREVFIRM, NAICS Code 515112,</w:t>
      </w:r>
      <w:r>
        <w:t xml:space="preserve"> </w:t>
      </w:r>
      <w:hyperlink r:id="rId51" w:history="1">
        <w:r w:rsidRPr="00BE1022">
          <w:rPr>
            <w:rStyle w:val="Hyperlink"/>
          </w:rPr>
          <w:t>https://data.census.gov/cedsci/table?y=2017&amp;n=515112&amp;tid=ECNSIZE2017.EC1700SIZEREVFIRM&amp;hidePreview=false</w:t>
        </w:r>
      </w:hyperlink>
      <w:r w:rsidRPr="00BE1022">
        <w:t xml:space="preserve">.  We note that the US Census Bureau withheld publication of the number of firms that operated for the entire year. </w:t>
      </w:r>
    </w:p>
  </w:footnote>
  <w:footnote w:id="210">
    <w:p w:rsidR="00B37EA7" w:rsidRPr="00BE1022" w:rsidP="00B37EA7" w14:paraId="50912BB9" w14:textId="77777777">
      <w:pPr>
        <w:spacing w:after="120"/>
        <w:rPr>
          <w:sz w:val="20"/>
        </w:rPr>
      </w:pPr>
      <w:r w:rsidRPr="00BE1022">
        <w:rPr>
          <w:rStyle w:val="FootnoteReference"/>
        </w:rPr>
        <w:footnoteRef/>
      </w:r>
      <w:r w:rsidRPr="00BE1022">
        <w:rPr>
          <w:sz w:val="20"/>
        </w:rPr>
        <w:t xml:space="preserve"> </w:t>
      </w:r>
      <w:r w:rsidRPr="00BE1022">
        <w:rPr>
          <w:i/>
          <w:sz w:val="20"/>
        </w:rPr>
        <w:t xml:space="preserve">Id.  </w:t>
      </w:r>
      <w:r w:rsidRPr="00BE1022">
        <w:rPr>
          <w:sz w:val="20"/>
        </w:rPr>
        <w:t xml:space="preserve">The available U.S. Census Bureau data does not provide a more precise estimate of the number of firms that meet the SBA size standard.  We note that the U.S. Census Bureau withheld publication of the number of firms that operated with sales/value of shipments/revenue in the individual categories for less than $100,000, and $100,000 to $249,999 to avoid disclosing data for individual companies (see Cell Notes for the sales/value of shipments/revenue in these categories).  Therefore, the number of firms with annual receipts that meet the SBA size standard would be higher that noted herein.  We also note that according to the U.S. Census Bureau glossary, the terms receipts and revenues are used interchangeably, </w:t>
      </w:r>
      <w:r w:rsidRPr="00BE1022">
        <w:rPr>
          <w:i/>
          <w:iCs/>
          <w:sz w:val="20"/>
        </w:rPr>
        <w:t>see</w:t>
      </w:r>
      <w:r w:rsidRPr="00BE1022">
        <w:rPr>
          <w:sz w:val="20"/>
        </w:rPr>
        <w:t xml:space="preserve"> </w:t>
      </w:r>
      <w:hyperlink r:id="rId52" w:anchor="term_ReceiptsRevenueServices" w:history="1">
        <w:r w:rsidRPr="00BE1022">
          <w:rPr>
            <w:rStyle w:val="Hyperlink"/>
            <w:sz w:val="20"/>
          </w:rPr>
          <w:t>https://www.census.gov/glossary/#term_ReceiptsRevenueServices</w:t>
        </w:r>
      </w:hyperlink>
      <w:r w:rsidRPr="00BE1022">
        <w:rPr>
          <w:sz w:val="20"/>
        </w:rPr>
        <w:t>.</w:t>
      </w:r>
    </w:p>
  </w:footnote>
  <w:footnote w:id="211">
    <w:p w:rsidR="00B37EA7" w:rsidRPr="00BE1022" w:rsidP="00B37EA7" w14:paraId="6C472DEC" w14:textId="77777777">
      <w:pPr>
        <w:pStyle w:val="FootnoteText"/>
      </w:pPr>
      <w:r w:rsidRPr="00BE1022">
        <w:rPr>
          <w:rStyle w:val="FootnoteReference"/>
        </w:rPr>
        <w:footnoteRef/>
      </w:r>
      <w:r w:rsidRPr="00BE1022">
        <w:t xml:space="preserve"> Based on a FCC Universal Licensing System search on Dec</w:t>
      </w:r>
      <w:r>
        <w:t>ember</w:t>
      </w:r>
      <w:r w:rsidRPr="00BE1022">
        <w:t xml:space="preserve"> 9, 2021</w:t>
      </w:r>
      <w:r>
        <w:t>,</w:t>
      </w:r>
      <w:r w:rsidRPr="00BE1022">
        <w:t xml:space="preserve">  </w:t>
      </w:r>
      <w:hyperlink r:id="rId53" w:history="1">
        <w:r w:rsidRPr="00BE1022">
          <w:rPr>
            <w:rStyle w:val="Hyperlink"/>
          </w:rPr>
          <w:t>https://wireless2.fcc.gov/UlsApp/UlsSearch/searchAdvanced.jsp</w:t>
        </w:r>
      </w:hyperlink>
      <w:r w:rsidRPr="00BE1022">
        <w:t xml:space="preserve">.  Search parameters: Service Group = All, “Match only the following radio service(s)”, Radio Service = HV, HA; Authorization Type = </w:t>
      </w:r>
      <w:r>
        <w:t>All</w:t>
      </w:r>
      <w:r w:rsidRPr="00BE1022">
        <w:t xml:space="preserve">; Status = Active.  </w:t>
      </w:r>
    </w:p>
  </w:footnote>
  <w:footnote w:id="212">
    <w:p w:rsidR="00B37EA7" w:rsidRPr="00950BC5" w:rsidP="00B37EA7" w14:paraId="01B9AF26" w14:textId="77777777">
      <w:pPr>
        <w:pStyle w:val="FootnoteText"/>
      </w:pPr>
      <w:r w:rsidRPr="002C21D5">
        <w:rPr>
          <w:rStyle w:val="FootnoteReference"/>
        </w:rPr>
        <w:footnoteRef/>
      </w:r>
      <w:r w:rsidRPr="002C21D5">
        <w:t xml:space="preserve"> </w:t>
      </w:r>
      <w:r w:rsidRPr="00950BC5">
        <w:rPr>
          <w:i/>
        </w:rPr>
        <w:t xml:space="preserve">See </w:t>
      </w:r>
      <w:r w:rsidRPr="00950BC5">
        <w:t>47 CFR Part 101, Subparts C and I.</w:t>
      </w:r>
    </w:p>
  </w:footnote>
  <w:footnote w:id="213">
    <w:p w:rsidR="00B37EA7" w:rsidRPr="00950BC5" w:rsidP="00B37EA7" w14:paraId="4B80F462" w14:textId="77777777">
      <w:pPr>
        <w:pStyle w:val="FootnoteText"/>
      </w:pPr>
      <w:r w:rsidRPr="00950BC5">
        <w:rPr>
          <w:rStyle w:val="FootnoteReference"/>
        </w:rPr>
        <w:footnoteRef/>
      </w:r>
      <w:r w:rsidRPr="00950BC5">
        <w:t xml:space="preserve"> </w:t>
      </w:r>
      <w:r w:rsidRPr="00950BC5">
        <w:rPr>
          <w:i/>
        </w:rPr>
        <w:t>See id</w:t>
      </w:r>
      <w:r w:rsidRPr="00950BC5">
        <w:t>. Subparts C and H.</w:t>
      </w:r>
    </w:p>
  </w:footnote>
  <w:footnote w:id="214">
    <w:p w:rsidR="00B37EA7" w:rsidRPr="00950BC5" w:rsidP="00B37EA7" w14:paraId="2D2C3A8F" w14:textId="77777777">
      <w:pPr>
        <w:pStyle w:val="FootnoteText"/>
      </w:pPr>
      <w:r w:rsidRPr="00950BC5">
        <w:rPr>
          <w:rStyle w:val="FootnoteReference"/>
        </w:rPr>
        <w:footnoteRef/>
      </w:r>
      <w:r w:rsidRPr="00950BC5">
        <w:t xml:space="preserve"> Auxiliary Microwave Service is governed by Part 74 of Title 47 of the Commission’s Rules.  </w:t>
      </w:r>
      <w:r w:rsidRPr="00950BC5">
        <w:rPr>
          <w:i/>
        </w:rPr>
        <w:t>See</w:t>
      </w:r>
      <w:r w:rsidRPr="00950BC5">
        <w:t xml:space="preserve"> 47 CFR Part 74.  Available to licensees of broadcast stations and to broadcast and cable network entities, broadcast auxiliary microwave stations are used for relaying broadcast television signals from the studio to the transmitter, or between two points such as a main studio and an auxiliary studio.  The service also includes mobile TV pickups, which relay signals from a remote location back to the studio.</w:t>
      </w:r>
    </w:p>
  </w:footnote>
  <w:footnote w:id="215">
    <w:p w:rsidR="00B37EA7" w:rsidRPr="00950BC5" w:rsidP="00B37EA7" w14:paraId="14CF3A19" w14:textId="77777777">
      <w:pPr>
        <w:pStyle w:val="FootnoteText"/>
      </w:pPr>
      <w:r w:rsidRPr="00950BC5">
        <w:rPr>
          <w:rStyle w:val="FootnoteReference"/>
        </w:rPr>
        <w:footnoteRef/>
      </w:r>
      <w:r w:rsidRPr="00950BC5">
        <w:t xml:space="preserve"> </w:t>
      </w:r>
      <w:r w:rsidRPr="00950BC5">
        <w:rPr>
          <w:i/>
        </w:rPr>
        <w:t xml:space="preserve">See </w:t>
      </w:r>
      <w:r w:rsidRPr="00950BC5">
        <w:t>47 CFR Part 30</w:t>
      </w:r>
      <w:r w:rsidRPr="00950BC5">
        <w:rPr>
          <w:i/>
        </w:rPr>
        <w:t>.</w:t>
      </w:r>
    </w:p>
  </w:footnote>
  <w:footnote w:id="216">
    <w:p w:rsidR="00B37EA7" w:rsidRPr="00950BC5" w:rsidP="00B37EA7" w14:paraId="6CF482C2" w14:textId="77777777">
      <w:pPr>
        <w:pStyle w:val="FootnoteText"/>
      </w:pPr>
      <w:r w:rsidRPr="00950BC5">
        <w:rPr>
          <w:rStyle w:val="FootnoteReference"/>
        </w:rPr>
        <w:footnoteRef/>
      </w:r>
      <w:r w:rsidRPr="00950BC5">
        <w:t xml:space="preserve"> </w:t>
      </w:r>
      <w:r w:rsidRPr="00950BC5">
        <w:rPr>
          <w:i/>
        </w:rPr>
        <w:t>See</w:t>
      </w:r>
      <w:r w:rsidRPr="00950BC5">
        <w:t xml:space="preserve"> 47 CFR Part 101, Subpart Q.</w:t>
      </w:r>
    </w:p>
  </w:footnote>
  <w:footnote w:id="217">
    <w:p w:rsidR="00B37EA7" w:rsidRPr="00950BC5" w:rsidP="00B37EA7" w14:paraId="7B4936B9" w14:textId="77777777">
      <w:pPr>
        <w:pStyle w:val="FootnoteText"/>
      </w:pPr>
      <w:r w:rsidRPr="00950BC5">
        <w:rPr>
          <w:rStyle w:val="FootnoteReference"/>
        </w:rPr>
        <w:footnoteRef/>
      </w:r>
      <w:r w:rsidRPr="00950BC5">
        <w:t xml:space="preserve"> </w:t>
      </w:r>
      <w:r w:rsidRPr="00950BC5">
        <w:rPr>
          <w:i/>
        </w:rPr>
        <w:t>See</w:t>
      </w:r>
      <w:r w:rsidRPr="00950BC5">
        <w:t xml:space="preserve"> </w:t>
      </w:r>
      <w:r w:rsidRPr="00950BC5">
        <w:rPr>
          <w:i/>
        </w:rPr>
        <w:t>id</w:t>
      </w:r>
      <w:r w:rsidRPr="00950BC5">
        <w:t>. Subpart L.</w:t>
      </w:r>
    </w:p>
  </w:footnote>
  <w:footnote w:id="218">
    <w:p w:rsidR="00B37EA7" w:rsidRPr="00950BC5" w:rsidP="00B37EA7" w14:paraId="42C546ED" w14:textId="77777777">
      <w:pPr>
        <w:pStyle w:val="FootnoteText"/>
      </w:pPr>
      <w:r w:rsidRPr="00950BC5">
        <w:rPr>
          <w:rStyle w:val="FootnoteReference"/>
        </w:rPr>
        <w:footnoteRef/>
      </w:r>
      <w:r w:rsidRPr="00950BC5">
        <w:t xml:space="preserve"> </w:t>
      </w:r>
      <w:r w:rsidRPr="00950BC5">
        <w:rPr>
          <w:i/>
        </w:rPr>
        <w:t>See</w:t>
      </w:r>
      <w:r w:rsidRPr="00950BC5">
        <w:t xml:space="preserve"> </w:t>
      </w:r>
      <w:r w:rsidRPr="00950BC5">
        <w:rPr>
          <w:i/>
        </w:rPr>
        <w:t>id</w:t>
      </w:r>
      <w:r w:rsidRPr="00950BC5">
        <w:t>. Subpart G.</w:t>
      </w:r>
    </w:p>
  </w:footnote>
  <w:footnote w:id="219">
    <w:p w:rsidR="00B37EA7" w:rsidRPr="00950BC5" w:rsidP="00B37EA7" w14:paraId="253EC558" w14:textId="77777777">
      <w:pPr>
        <w:spacing w:after="120"/>
        <w:rPr>
          <w:sz w:val="20"/>
        </w:rPr>
      </w:pPr>
      <w:r w:rsidRPr="00950BC5">
        <w:rPr>
          <w:rStyle w:val="FootnoteReference"/>
        </w:rPr>
        <w:footnoteRef/>
      </w:r>
      <w:r w:rsidRPr="00950BC5">
        <w:rPr>
          <w:sz w:val="20"/>
        </w:rPr>
        <w:t xml:space="preserve"> </w:t>
      </w:r>
      <w:r w:rsidRPr="00950BC5">
        <w:rPr>
          <w:i/>
          <w:sz w:val="20"/>
        </w:rPr>
        <w:t>See</w:t>
      </w:r>
      <w:r w:rsidRPr="00950BC5">
        <w:rPr>
          <w:sz w:val="20"/>
        </w:rPr>
        <w:t xml:space="preserve"> </w:t>
      </w:r>
      <w:r w:rsidRPr="00950BC5">
        <w:rPr>
          <w:i/>
          <w:sz w:val="20"/>
        </w:rPr>
        <w:t>id</w:t>
      </w:r>
      <w:r w:rsidRPr="00950BC5">
        <w:rPr>
          <w:sz w:val="20"/>
        </w:rPr>
        <w:t>.</w:t>
      </w:r>
    </w:p>
  </w:footnote>
  <w:footnote w:id="220">
    <w:p w:rsidR="00B37EA7" w:rsidRPr="00950BC5" w:rsidP="00B37EA7" w14:paraId="7425933D" w14:textId="77777777">
      <w:pPr>
        <w:pStyle w:val="FootnoteText"/>
      </w:pPr>
      <w:r w:rsidRPr="00950BC5">
        <w:rPr>
          <w:rStyle w:val="FootnoteReference"/>
        </w:rPr>
        <w:footnoteRef/>
      </w:r>
      <w:r w:rsidRPr="00950BC5">
        <w:t xml:space="preserve"> </w:t>
      </w:r>
      <w:r w:rsidRPr="00950BC5">
        <w:rPr>
          <w:i/>
        </w:rPr>
        <w:t>See</w:t>
      </w:r>
      <w:r w:rsidRPr="00950BC5">
        <w:t xml:space="preserve"> </w:t>
      </w:r>
      <w:r w:rsidRPr="00950BC5">
        <w:rPr>
          <w:i/>
          <w:iCs/>
        </w:rPr>
        <w:t xml:space="preserve">id. </w:t>
      </w:r>
      <w:r w:rsidRPr="00950BC5">
        <w:t>Subpart O.</w:t>
      </w:r>
    </w:p>
  </w:footnote>
  <w:footnote w:id="221">
    <w:p w:rsidR="00B37EA7" w:rsidRPr="00950BC5" w:rsidP="00B37EA7" w14:paraId="608E75EE" w14:textId="77777777">
      <w:pPr>
        <w:pStyle w:val="FootnoteText"/>
      </w:pPr>
      <w:r w:rsidRPr="00950BC5">
        <w:rPr>
          <w:rStyle w:val="FootnoteReference"/>
        </w:rPr>
        <w:footnoteRef/>
      </w:r>
      <w:r w:rsidRPr="00950BC5">
        <w:t xml:space="preserve"> </w:t>
      </w:r>
      <w:r w:rsidRPr="00950BC5">
        <w:rPr>
          <w:i/>
        </w:rPr>
        <w:t>See</w:t>
      </w:r>
      <w:r w:rsidRPr="00950BC5">
        <w:t xml:space="preserve"> </w:t>
      </w:r>
      <w:r w:rsidRPr="00950BC5">
        <w:rPr>
          <w:i/>
        </w:rPr>
        <w:t>id</w:t>
      </w:r>
      <w:r w:rsidRPr="00950BC5">
        <w:t>. Subpart P.</w:t>
      </w:r>
    </w:p>
  </w:footnote>
  <w:footnote w:id="222">
    <w:p w:rsidR="00B37EA7" w:rsidRPr="00950BC5" w:rsidP="00B37EA7" w14:paraId="544F2585" w14:textId="77777777">
      <w:pPr>
        <w:pStyle w:val="FootnoteText"/>
      </w:pPr>
      <w:r w:rsidRPr="00950BC5">
        <w:rPr>
          <w:rStyle w:val="FootnoteReference"/>
        </w:rPr>
        <w:footnoteRef/>
      </w:r>
      <w:r w:rsidRPr="00950BC5">
        <w:t xml:space="preserve"> </w:t>
      </w:r>
      <w:r w:rsidRPr="00950BC5">
        <w:rPr>
          <w:i/>
        </w:rPr>
        <w:t>See</w:t>
      </w:r>
      <w:r w:rsidRPr="00950BC5">
        <w:t xml:space="preserve"> 47 CFR §§ 101.533, 101.1017.</w:t>
      </w:r>
    </w:p>
  </w:footnote>
  <w:footnote w:id="223">
    <w:p w:rsidR="00B37EA7" w:rsidRPr="00950BC5" w:rsidP="00B37EA7" w14:paraId="7B5F3508" w14:textId="77777777">
      <w:pPr>
        <w:pStyle w:val="FootnoteText"/>
        <w:rPr>
          <w:color w:val="0563C1"/>
          <w:u w:val="single"/>
        </w:rPr>
      </w:pPr>
      <w:r w:rsidRPr="00950BC5">
        <w:rPr>
          <w:rStyle w:val="FootnoteReference"/>
        </w:rPr>
        <w:footnoteRef/>
      </w:r>
      <w:r w:rsidRPr="00950BC5">
        <w:t xml:space="preserve"> </w:t>
      </w:r>
      <w:r w:rsidRPr="00950BC5">
        <w:rPr>
          <w:bCs/>
          <w:i/>
          <w:iCs/>
          <w:color w:val="010101"/>
        </w:rPr>
        <w:t>See</w:t>
      </w:r>
      <w:r w:rsidRPr="00950BC5">
        <w:t xml:space="preserve"> U.S. Census Bureau, </w:t>
      </w:r>
      <w:r w:rsidRPr="00950BC5">
        <w:rPr>
          <w:i/>
          <w:iCs/>
        </w:rPr>
        <w:t>2017 NAICS Definition, “</w:t>
      </w:r>
      <w:r w:rsidRPr="00950BC5">
        <w:rPr>
          <w:bCs/>
          <w:i/>
          <w:iCs/>
        </w:rPr>
        <w:t>517312 Wireless Telecommunications Carriers</w:t>
      </w:r>
      <w:r w:rsidRPr="00950BC5">
        <w:rPr>
          <w:bCs/>
        </w:rPr>
        <w:t xml:space="preserve"> (</w:t>
      </w:r>
      <w:r w:rsidRPr="00950BC5">
        <w:rPr>
          <w:bCs/>
          <w:i/>
          <w:iCs/>
        </w:rPr>
        <w:t>except Satellite</w:t>
      </w:r>
      <w:r w:rsidRPr="00950BC5">
        <w:rPr>
          <w:bCs/>
        </w:rPr>
        <w:t xml:space="preserve">),” </w:t>
      </w:r>
      <w:hyperlink r:id="rId54" w:history="1">
        <w:r w:rsidRPr="00950BC5">
          <w:rPr>
            <w:rStyle w:val="Hyperlink"/>
          </w:rPr>
          <w:t>https://www.census.gov/naics/?input=517312&amp;year=2017&amp;details=517312</w:t>
        </w:r>
      </w:hyperlink>
      <w:r w:rsidRPr="00400F9D">
        <w:rPr>
          <w:rStyle w:val="Hyperlink"/>
          <w:color w:val="auto"/>
          <w:u w:val="none"/>
        </w:rPr>
        <w:t>.</w:t>
      </w:r>
    </w:p>
  </w:footnote>
  <w:footnote w:id="224">
    <w:p w:rsidR="00B37EA7" w:rsidRPr="00950BC5" w:rsidP="00B37EA7" w14:paraId="0E826C52" w14:textId="77777777">
      <w:pPr>
        <w:pStyle w:val="FootnoteText"/>
      </w:pPr>
      <w:r w:rsidRPr="00950BC5">
        <w:rPr>
          <w:rStyle w:val="FootnoteReference"/>
        </w:rPr>
        <w:footnoteRef/>
      </w:r>
      <w:r w:rsidRPr="00950BC5">
        <w:t xml:space="preserve"> </w:t>
      </w:r>
      <w:r w:rsidRPr="00950BC5">
        <w:rPr>
          <w:i/>
          <w:iCs/>
        </w:rPr>
        <w:t>See</w:t>
      </w:r>
      <w:r w:rsidRPr="00950BC5">
        <w:t xml:space="preserve"> 13 CFR § 121.201, NAICS Code 517312</w:t>
      </w:r>
      <w:r>
        <w:t xml:space="preserve"> </w:t>
      </w:r>
      <w:r w:rsidRPr="00FC1F57">
        <w:t>(as of 10/1/22, NAICS Code 517112)</w:t>
      </w:r>
      <w:r w:rsidRPr="00950BC5">
        <w:t>.</w:t>
      </w:r>
    </w:p>
  </w:footnote>
  <w:footnote w:id="225">
    <w:p w:rsidR="00B37EA7" w:rsidRPr="00950BC5" w:rsidP="00B37EA7" w14:paraId="3C82355E" w14:textId="77777777">
      <w:pPr>
        <w:pStyle w:val="FootnoteText"/>
      </w:pPr>
      <w:r w:rsidRPr="00950BC5">
        <w:rPr>
          <w:rStyle w:val="FootnoteReference"/>
        </w:rPr>
        <w:footnoteRef/>
      </w:r>
      <w:r w:rsidRPr="00950BC5">
        <w:t xml:space="preserve"> </w:t>
      </w:r>
      <w:r w:rsidRPr="00950BC5">
        <w:rPr>
          <w:bCs/>
          <w:i/>
          <w:iCs/>
          <w:color w:val="010101"/>
        </w:rPr>
        <w:t>See</w:t>
      </w:r>
      <w:r w:rsidRPr="00950BC5">
        <w:t xml:space="preserve"> U.S. Census Bureau, </w:t>
      </w:r>
      <w:bookmarkStart w:id="5520" w:name="_Hlk38032068"/>
      <w:r w:rsidRPr="00950BC5">
        <w:rPr>
          <w:i/>
          <w:iCs/>
        </w:rPr>
        <w:t xml:space="preserve">2017 </w:t>
      </w:r>
      <w:r w:rsidRPr="00950BC5">
        <w:rPr>
          <w:i/>
        </w:rPr>
        <w:t>Economic Census</w:t>
      </w:r>
      <w:r w:rsidRPr="00950BC5">
        <w:rPr>
          <w:bCs/>
          <w:i/>
        </w:rPr>
        <w:t xml:space="preserve"> of the United States</w:t>
      </w:r>
      <w:r w:rsidRPr="00950BC5">
        <w:t xml:space="preserve">, </w:t>
      </w:r>
      <w:r w:rsidRPr="00950BC5">
        <w:rPr>
          <w:i/>
          <w:iCs/>
        </w:rPr>
        <w:t xml:space="preserve">Employment Size of Firms for the U.S.: 2017, </w:t>
      </w:r>
      <w:r w:rsidRPr="00950BC5">
        <w:t xml:space="preserve">Table ID: EC1700SIZEEMPFIRM, NAICS Code 517312,  </w:t>
      </w:r>
      <w:bookmarkEnd w:id="5520"/>
      <w:hyperlink r:id="rId55" w:history="1">
        <w:r w:rsidRPr="00950BC5">
          <w:rPr>
            <w:rStyle w:val="Hyperlink"/>
          </w:rPr>
          <w:t>https://data.census.gov/cedsci/table?y=2017&amp;n=517312&amp;tid=ECNSIZE2017.EC1700SIZEEMPFIRM&amp;hidePreview=false</w:t>
        </w:r>
      </w:hyperlink>
      <w:r w:rsidRPr="00950BC5">
        <w:t xml:space="preserve">.  </w:t>
      </w:r>
    </w:p>
  </w:footnote>
  <w:footnote w:id="226">
    <w:p w:rsidR="00B37EA7" w:rsidRPr="00950BC5" w:rsidP="00B37EA7" w14:paraId="6A463E19" w14:textId="77777777">
      <w:pPr>
        <w:pStyle w:val="FootnoteText"/>
      </w:pPr>
      <w:r w:rsidRPr="00950BC5">
        <w:rPr>
          <w:rStyle w:val="FootnoteReference"/>
        </w:rPr>
        <w:footnoteRef/>
      </w:r>
      <w:r w:rsidRPr="00950BC5">
        <w:t xml:space="preserve"> </w:t>
      </w:r>
      <w:r w:rsidRPr="00950BC5">
        <w:rPr>
          <w:i/>
        </w:rPr>
        <w:t>Id</w:t>
      </w:r>
      <w:r w:rsidRPr="00950BC5">
        <w:t>.  The available U.S. Census Bureau data does not provide a more precise estimate of the number of firms that meet the SBA size standard.</w:t>
      </w:r>
    </w:p>
  </w:footnote>
  <w:footnote w:id="227">
    <w:p w:rsidR="00B37EA7" w:rsidRPr="00950BC5" w:rsidP="00B37EA7" w14:paraId="23C934F4" w14:textId="77777777">
      <w:pPr>
        <w:pStyle w:val="FootnoteText"/>
      </w:pPr>
      <w:r w:rsidRPr="00950BC5">
        <w:rPr>
          <w:rStyle w:val="FootnoteReference"/>
        </w:rPr>
        <w:footnoteRef/>
      </w:r>
      <w:r w:rsidRPr="00950BC5">
        <w:t xml:space="preserve"> </w:t>
      </w:r>
      <w:r w:rsidRPr="00950BC5">
        <w:rPr>
          <w:i/>
          <w:iCs/>
        </w:rPr>
        <w:t xml:space="preserve">See </w:t>
      </w:r>
      <w:r w:rsidRPr="00950BC5">
        <w:t xml:space="preserve">47 CFR §§ 101.538(a)(1)-(3), 101.1112(b)-(d), 101.1319(a)(1)-(2), and 101.1429(a)(1)-(3). </w:t>
      </w:r>
    </w:p>
  </w:footnote>
  <w:footnote w:id="228">
    <w:p w:rsidR="00B37EA7" w:rsidRPr="00C54A58" w:rsidP="00B37EA7" w14:paraId="79012F62" w14:textId="77777777">
      <w:pPr>
        <w:pStyle w:val="FootnoteText"/>
      </w:pPr>
      <w:r w:rsidRPr="00C54A58">
        <w:rPr>
          <w:rStyle w:val="FootnoteReference"/>
        </w:rPr>
        <w:footnoteRef/>
      </w:r>
      <w:r w:rsidRPr="00C54A58">
        <w:t xml:space="preserve"> </w:t>
      </w:r>
      <w:r w:rsidRPr="00C54A58">
        <w:rPr>
          <w:i/>
        </w:rPr>
        <w:t>See</w:t>
      </w:r>
      <w:r w:rsidRPr="00C54A58">
        <w:t xml:space="preserve"> U.S. Census Bureau, </w:t>
      </w:r>
      <w:r w:rsidRPr="00C40526">
        <w:rPr>
          <w:i/>
          <w:iCs/>
        </w:rPr>
        <w:t>2017 NAICS Definitions, “334290 Other Communications Equipment Manufacturing</w:t>
      </w:r>
      <w:r>
        <w:rPr>
          <w:i/>
          <w:iCs/>
        </w:rPr>
        <w:t>,</w:t>
      </w:r>
      <w:r w:rsidRPr="00C54A58">
        <w:t>”</w:t>
      </w:r>
      <w:r>
        <w:t xml:space="preserve"> </w:t>
      </w:r>
      <w:hyperlink r:id="rId56" w:history="1">
        <w:r w:rsidRPr="001137FD">
          <w:rPr>
            <w:rStyle w:val="Hyperlink"/>
          </w:rPr>
          <w:t>https://www.census.gov/naics/?input=334290&amp;year=2017&amp;details=334290</w:t>
        </w:r>
      </w:hyperlink>
      <w:r w:rsidRPr="00C54A58">
        <w:t>.</w:t>
      </w:r>
    </w:p>
  </w:footnote>
  <w:footnote w:id="229">
    <w:p w:rsidR="00B37EA7" w:rsidRPr="00C54A58" w:rsidP="00B37EA7" w14:paraId="3D83AC07" w14:textId="77777777">
      <w:pPr>
        <w:pStyle w:val="FootnoteText"/>
      </w:pPr>
      <w:r w:rsidRPr="00C54A58">
        <w:rPr>
          <w:rStyle w:val="FootnoteReference"/>
        </w:rPr>
        <w:footnoteRef/>
      </w:r>
      <w:r w:rsidRPr="00C54A58">
        <w:t xml:space="preserve"> </w:t>
      </w:r>
      <w:r w:rsidRPr="00C54A58">
        <w:rPr>
          <w:i/>
        </w:rPr>
        <w:t>Id.</w:t>
      </w:r>
    </w:p>
  </w:footnote>
  <w:footnote w:id="230">
    <w:p w:rsidR="00B37EA7" w:rsidRPr="00C54A58" w:rsidP="00B37EA7" w14:paraId="7F6B51E5" w14:textId="77777777">
      <w:pPr>
        <w:pStyle w:val="FootnoteText"/>
      </w:pPr>
      <w:r w:rsidRPr="00C54A58">
        <w:rPr>
          <w:rStyle w:val="FootnoteReference"/>
        </w:rPr>
        <w:footnoteRef/>
      </w:r>
      <w:r w:rsidRPr="00C54A58">
        <w:t xml:space="preserve"> </w:t>
      </w:r>
      <w:r w:rsidRPr="00C40526">
        <w:rPr>
          <w:i/>
          <w:iCs/>
        </w:rPr>
        <w:t>See</w:t>
      </w:r>
      <w:r w:rsidRPr="00C54A58">
        <w:t xml:space="preserve"> 13 CFR 121.201, NAICS Code 334290.</w:t>
      </w:r>
    </w:p>
  </w:footnote>
  <w:footnote w:id="231">
    <w:p w:rsidR="00B37EA7" w:rsidRPr="001137FD" w:rsidP="00B37EA7" w14:paraId="5331B7B9" w14:textId="77777777">
      <w:pPr>
        <w:pStyle w:val="FootnoteText"/>
      </w:pPr>
      <w:r w:rsidRPr="001137FD">
        <w:rPr>
          <w:rStyle w:val="FootnoteReference"/>
        </w:rPr>
        <w:footnoteRef/>
      </w:r>
      <w:r w:rsidRPr="001137FD">
        <w:t xml:space="preserve"> </w:t>
      </w:r>
      <w:r w:rsidRPr="001137FD">
        <w:rPr>
          <w:i/>
          <w:iCs/>
        </w:rPr>
        <w:t>See</w:t>
      </w:r>
      <w:r w:rsidRPr="001137FD">
        <w:t xml:space="preserve"> U.S. Census Bureau, </w:t>
      </w:r>
      <w:r w:rsidRPr="001137FD">
        <w:rPr>
          <w:i/>
          <w:iCs/>
        </w:rPr>
        <w:t xml:space="preserve">2017 </w:t>
      </w:r>
      <w:r w:rsidRPr="001137FD">
        <w:rPr>
          <w:i/>
        </w:rPr>
        <w:t>Economic Census</w:t>
      </w:r>
      <w:r w:rsidRPr="001137FD">
        <w:rPr>
          <w:bCs/>
          <w:i/>
        </w:rPr>
        <w:t xml:space="preserve"> of the United States</w:t>
      </w:r>
      <w:r w:rsidRPr="001137FD">
        <w:t xml:space="preserve">, </w:t>
      </w:r>
      <w:r w:rsidRPr="001137FD">
        <w:rPr>
          <w:i/>
          <w:iCs/>
        </w:rPr>
        <w:t xml:space="preserve">Selected Sectors: Employment Size of Firms for the U.S.: 2017, </w:t>
      </w:r>
      <w:r w:rsidRPr="001137FD">
        <w:t xml:space="preserve">Table ID: EC1700SIZEEMPFIRM, NAICS Code 334290,  </w:t>
      </w:r>
      <w:hyperlink r:id="rId57" w:history="1">
        <w:r w:rsidRPr="001137FD">
          <w:rPr>
            <w:rStyle w:val="Hyperlink"/>
          </w:rPr>
          <w:t>https://data.census.gov/cedsci/table?y=2017&amp;n=334290&amp;tid=ECNSIZE2017.EC1700SIZEEMPFIRM&amp;hidePreview=false</w:t>
        </w:r>
      </w:hyperlink>
      <w:r w:rsidRPr="001137FD">
        <w:t xml:space="preserve">.  </w:t>
      </w:r>
    </w:p>
  </w:footnote>
  <w:footnote w:id="232">
    <w:p w:rsidR="00B37EA7" w:rsidRPr="00CC67EB" w:rsidP="00B37EA7" w14:paraId="35622606" w14:textId="77777777">
      <w:pPr>
        <w:pStyle w:val="FootnoteText"/>
      </w:pPr>
      <w:r w:rsidRPr="001137FD">
        <w:rPr>
          <w:rStyle w:val="FootnoteReference"/>
        </w:rPr>
        <w:footnoteRef/>
      </w:r>
      <w:r w:rsidRPr="001137FD">
        <w:t xml:space="preserve"> </w:t>
      </w:r>
      <w:r w:rsidRPr="001137FD">
        <w:rPr>
          <w:i/>
        </w:rPr>
        <w:t xml:space="preserve">Id.   </w:t>
      </w:r>
      <w:r w:rsidRPr="00686D2E">
        <w:t>The available U.S. Census Bureau data does not provide a more precise estimate of the number of firms that meet the SBA size standard.</w:t>
      </w:r>
      <w:r w:rsidRPr="001137FD">
        <w:rPr>
          <w:i/>
        </w:rPr>
        <w:t xml:space="preserve"> </w:t>
      </w:r>
    </w:p>
  </w:footnote>
  <w:footnote w:id="233">
    <w:p w:rsidR="00B37EA7" w:rsidP="00B37EA7" w14:paraId="11598AA6" w14:textId="77777777">
      <w:pPr>
        <w:pStyle w:val="FootnoteText"/>
      </w:pPr>
      <w:r>
        <w:rPr>
          <w:rStyle w:val="FootnoteReference"/>
        </w:rPr>
        <w:footnoteRef/>
      </w:r>
      <w:r>
        <w:t xml:space="preserve"> </w:t>
      </w:r>
      <w:r w:rsidRPr="00C72D2B">
        <w:rPr>
          <w:i/>
        </w:rPr>
        <w:t xml:space="preserve">See </w:t>
      </w:r>
      <w:r w:rsidRPr="00C72D2B">
        <w:t xml:space="preserve">U.S. Census Bureau, </w:t>
      </w:r>
      <w:r w:rsidRPr="00C40526">
        <w:rPr>
          <w:i/>
          <w:iCs/>
        </w:rPr>
        <w:t>2017 NAICS Definition</w:t>
      </w:r>
      <w:r w:rsidRPr="00C72D2B">
        <w:t>, “</w:t>
      </w:r>
      <w:r w:rsidRPr="00C40526">
        <w:rPr>
          <w:bCs/>
          <w:i/>
          <w:iCs/>
        </w:rPr>
        <w:t>334220 Radio and Television Broadcasting and Wireless Communications Equipment Manufacturing</w:t>
      </w:r>
      <w:r>
        <w:rPr>
          <w:bCs/>
          <w:i/>
          <w:iCs/>
        </w:rPr>
        <w:t>,</w:t>
      </w:r>
      <w:r w:rsidRPr="00C72D2B">
        <w:rPr>
          <w:bCs/>
        </w:rPr>
        <w:t>”</w:t>
      </w:r>
      <w:r>
        <w:t xml:space="preserve"> </w:t>
      </w:r>
      <w:hyperlink r:id="rId58" w:history="1">
        <w:r w:rsidRPr="00C763E0">
          <w:rPr>
            <w:rStyle w:val="Hyperlink"/>
          </w:rPr>
          <w:t>https://www.census.gov/naics/?input=334220&amp;year=2017&amp;details=334220</w:t>
        </w:r>
      </w:hyperlink>
      <w:r w:rsidRPr="001137FD">
        <w:t>.</w:t>
      </w:r>
    </w:p>
  </w:footnote>
  <w:footnote w:id="234">
    <w:p w:rsidR="00B37EA7" w:rsidRPr="00F32D76" w:rsidP="00B37EA7" w14:paraId="3328CD4F" w14:textId="77777777">
      <w:pPr>
        <w:pStyle w:val="FootnoteText"/>
      </w:pPr>
      <w:r>
        <w:rPr>
          <w:rStyle w:val="FootnoteReference"/>
        </w:rPr>
        <w:footnoteRef/>
      </w:r>
      <w:r>
        <w:t xml:space="preserve"> </w:t>
      </w:r>
      <w:r w:rsidRPr="00C72D2B">
        <w:rPr>
          <w:i/>
        </w:rPr>
        <w:t>Id.</w:t>
      </w:r>
    </w:p>
  </w:footnote>
  <w:footnote w:id="235">
    <w:p w:rsidR="00B37EA7" w:rsidP="00B37EA7" w14:paraId="3F5922B8" w14:textId="77777777">
      <w:pPr>
        <w:pStyle w:val="FootnoteText"/>
      </w:pPr>
      <w:r>
        <w:rPr>
          <w:rStyle w:val="FootnoteReference"/>
        </w:rPr>
        <w:footnoteRef/>
      </w:r>
      <w:r>
        <w:t xml:space="preserve"> </w:t>
      </w:r>
      <w:r>
        <w:rPr>
          <w:i/>
          <w:iCs/>
        </w:rPr>
        <w:t xml:space="preserve">See </w:t>
      </w:r>
      <w:r>
        <w:t xml:space="preserve">13 CFR </w:t>
      </w:r>
      <w:r w:rsidRPr="00411336">
        <w:t>§</w:t>
      </w:r>
      <w:r>
        <w:t xml:space="preserve"> 121.201, NAICS Code 334220.</w:t>
      </w:r>
    </w:p>
  </w:footnote>
  <w:footnote w:id="236">
    <w:p w:rsidR="00B37EA7" w:rsidP="00B37EA7" w14:paraId="5995D092" w14:textId="77777777">
      <w:pPr>
        <w:pStyle w:val="FootnoteText"/>
      </w:pPr>
      <w:r>
        <w:rPr>
          <w:rStyle w:val="FootnoteReference"/>
        </w:rPr>
        <w:footnoteRef/>
      </w:r>
      <w:r>
        <w:t xml:space="preserve"> </w:t>
      </w:r>
      <w:r>
        <w:rPr>
          <w:i/>
          <w:iCs/>
        </w:rPr>
        <w:t>See</w:t>
      </w:r>
      <w:r w:rsidRPr="00C43F7F">
        <w:t xml:space="preserve"> U.S. Census Bureau, </w:t>
      </w:r>
      <w:r w:rsidRPr="00E52104">
        <w:rPr>
          <w:i/>
          <w:iCs/>
        </w:rPr>
        <w:t xml:space="preserve">2017 </w:t>
      </w:r>
      <w:r w:rsidRPr="00E52104">
        <w:rPr>
          <w:i/>
        </w:rPr>
        <w:t>Economic Census</w:t>
      </w:r>
      <w:r w:rsidRPr="00E52104">
        <w:rPr>
          <w:bCs/>
          <w:i/>
        </w:rPr>
        <w:t xml:space="preserve"> of the United States</w:t>
      </w:r>
      <w:r w:rsidRPr="00E52104">
        <w:t xml:space="preserve">, </w:t>
      </w:r>
      <w:r>
        <w:rPr>
          <w:i/>
          <w:iCs/>
        </w:rPr>
        <w:t xml:space="preserve">Employment Size of Firms for the U.S.: 2017, </w:t>
      </w:r>
      <w:r>
        <w:t>Table ID: EC1700SIZEEMPFIRM</w:t>
      </w:r>
      <w:r w:rsidRPr="00E52104">
        <w:t xml:space="preserve">, </w:t>
      </w:r>
      <w:r w:rsidRPr="006B076E">
        <w:t xml:space="preserve">NAICS Code </w:t>
      </w:r>
      <w:r>
        <w:t xml:space="preserve">334220, </w:t>
      </w:r>
      <w:hyperlink r:id="rId59" w:history="1">
        <w:r w:rsidRPr="00D92342">
          <w:rPr>
            <w:rStyle w:val="Hyperlink"/>
          </w:rPr>
          <w:t>https://data.census.gov/cedsci/table?y=2017&amp;n=334220&amp;tid=ECNSIZE2017.EC1700SIZEEMPFIRM&amp;hidePreview=false</w:t>
        </w:r>
      </w:hyperlink>
      <w:r>
        <w:t xml:space="preserve">. </w:t>
      </w:r>
      <w:r w:rsidRPr="00BF598B">
        <w:t xml:space="preserve"> </w:t>
      </w:r>
    </w:p>
  </w:footnote>
  <w:footnote w:id="237">
    <w:p w:rsidR="00B37EA7" w:rsidRPr="00BA4C31" w:rsidP="00B37EA7" w14:paraId="636F682C" w14:textId="77777777">
      <w:pPr>
        <w:pStyle w:val="FootnoteText"/>
      </w:pPr>
      <w:r>
        <w:rPr>
          <w:rStyle w:val="FootnoteReference"/>
        </w:rPr>
        <w:footnoteRef/>
      </w:r>
      <w:r>
        <w:rPr>
          <w:rStyle w:val="Hyperlink"/>
        </w:rPr>
        <w:t xml:space="preserve"> </w:t>
      </w:r>
      <w:r w:rsidRPr="003D51E9">
        <w:rPr>
          <w:i/>
        </w:rPr>
        <w:t>Id</w:t>
      </w:r>
      <w:r>
        <w:t xml:space="preserve">.  </w:t>
      </w:r>
      <w:r w:rsidRPr="00686D2E">
        <w:t>The available U.S. Census Bureau data does not provide a more precise estimate of the number of firms that meet the SBA size standard.</w:t>
      </w:r>
    </w:p>
  </w:footnote>
  <w:footnote w:id="238">
    <w:p w:rsidR="00B37EA7" w:rsidP="00B37EA7" w14:paraId="43FC58D8" w14:textId="77777777">
      <w:pPr>
        <w:pStyle w:val="FootnoteText"/>
      </w:pPr>
      <w:r>
        <w:rPr>
          <w:rStyle w:val="FootnoteReference"/>
        </w:rPr>
        <w:footnoteRef/>
      </w:r>
      <w:r>
        <w:t xml:space="preserve"> </w:t>
      </w:r>
      <w:r w:rsidRPr="001B5C77">
        <w:rPr>
          <w:bCs/>
          <w:i/>
          <w:iCs/>
          <w:color w:val="010101"/>
        </w:rPr>
        <w:t>See</w:t>
      </w:r>
      <w:r>
        <w:t xml:space="preserve"> U.S. Census Bureau, </w:t>
      </w:r>
      <w:r w:rsidRPr="005F1A3C">
        <w:rPr>
          <w:i/>
          <w:iCs/>
        </w:rPr>
        <w:t xml:space="preserve">2017 NAICS Definition, </w:t>
      </w:r>
      <w:bookmarkStart w:id="5521" w:name="_Hlk38031331"/>
      <w:r w:rsidRPr="005F1A3C">
        <w:rPr>
          <w:i/>
          <w:iCs/>
        </w:rPr>
        <w:t>“</w:t>
      </w:r>
      <w:r w:rsidRPr="005F1A3C">
        <w:rPr>
          <w:bCs/>
          <w:i/>
          <w:iCs/>
        </w:rPr>
        <w:t xml:space="preserve">517312 </w:t>
      </w:r>
      <w:bookmarkEnd w:id="5521"/>
      <w:r w:rsidRPr="005F1A3C">
        <w:rPr>
          <w:bCs/>
          <w:i/>
          <w:iCs/>
        </w:rPr>
        <w:t>Wireless Telecommunications Carriers</w:t>
      </w:r>
      <w:r>
        <w:rPr>
          <w:bCs/>
        </w:rPr>
        <w:t xml:space="preserve"> </w:t>
      </w:r>
      <w:r w:rsidRPr="006623E2">
        <w:rPr>
          <w:bCs/>
          <w:i/>
          <w:iCs/>
        </w:rPr>
        <w:t>(</w:t>
      </w:r>
      <w:r>
        <w:rPr>
          <w:bCs/>
          <w:i/>
          <w:iCs/>
        </w:rPr>
        <w:t>e</w:t>
      </w:r>
      <w:r w:rsidRPr="006623E2">
        <w:rPr>
          <w:bCs/>
          <w:i/>
          <w:iCs/>
        </w:rPr>
        <w:t>xcept Satellite)</w:t>
      </w:r>
      <w:r>
        <w:rPr>
          <w:bCs/>
          <w:i/>
          <w:iCs/>
        </w:rPr>
        <w:t>,</w:t>
      </w:r>
      <w:r w:rsidRPr="006623E2">
        <w:rPr>
          <w:bCs/>
          <w:i/>
          <w:iCs/>
        </w:rPr>
        <w:t>”</w:t>
      </w:r>
      <w:r>
        <w:t xml:space="preserve"> </w:t>
      </w:r>
      <w:hyperlink r:id="rId54" w:history="1">
        <w:r w:rsidRPr="00240E60">
          <w:rPr>
            <w:rStyle w:val="Hyperlink"/>
          </w:rPr>
          <w:t>https://www.census.gov/naics/?input=517312&amp;year=2017&amp;details=517312</w:t>
        </w:r>
      </w:hyperlink>
      <w:r>
        <w:rPr>
          <w:iCs/>
        </w:rPr>
        <w:t>.</w:t>
      </w:r>
    </w:p>
  </w:footnote>
  <w:footnote w:id="239">
    <w:p w:rsidR="00B37EA7" w:rsidRPr="00E362B7" w:rsidP="00B37EA7" w14:paraId="42E92FC9" w14:textId="77777777">
      <w:pPr>
        <w:pStyle w:val="FootnoteText"/>
        <w:rPr>
          <w:i/>
          <w:iCs/>
        </w:rPr>
      </w:pPr>
      <w:r>
        <w:rPr>
          <w:rStyle w:val="FootnoteReference"/>
        </w:rPr>
        <w:footnoteRef/>
      </w:r>
      <w:r>
        <w:t xml:space="preserve"> </w:t>
      </w:r>
      <w:r>
        <w:rPr>
          <w:i/>
          <w:iCs/>
        </w:rPr>
        <w:t>Id.</w:t>
      </w:r>
    </w:p>
  </w:footnote>
  <w:footnote w:id="240">
    <w:p w:rsidR="00B37EA7" w:rsidRPr="006B076E" w:rsidP="00B37EA7" w14:paraId="06DAF948" w14:textId="77777777">
      <w:pPr>
        <w:pStyle w:val="FootnoteText"/>
      </w:pPr>
      <w:r w:rsidRPr="006B076E">
        <w:rPr>
          <w:rStyle w:val="FootnoteReference"/>
        </w:rPr>
        <w:footnoteRef/>
      </w:r>
      <w:r w:rsidRPr="006B076E">
        <w:rPr>
          <w:lang w:val="fr-FR"/>
        </w:rPr>
        <w:t xml:space="preserve"> </w:t>
      </w:r>
      <w:r w:rsidRPr="001B5C77">
        <w:rPr>
          <w:bCs/>
          <w:i/>
          <w:iCs/>
          <w:color w:val="010101"/>
        </w:rPr>
        <w:t>See</w:t>
      </w:r>
      <w:r w:rsidRPr="006B076E">
        <w:rPr>
          <w:lang w:val="fr-FR"/>
        </w:rPr>
        <w:t xml:space="preserve"> 13 CFR § 121.201, </w:t>
      </w:r>
      <w:bookmarkStart w:id="5522" w:name="_Hlk31782287"/>
      <w:r w:rsidRPr="006B076E">
        <w:rPr>
          <w:lang w:val="fr-FR"/>
        </w:rPr>
        <w:t xml:space="preserve">NAICS </w:t>
      </w:r>
      <w:r>
        <w:rPr>
          <w:lang w:val="fr-FR"/>
        </w:rPr>
        <w:t>C</w:t>
      </w:r>
      <w:r w:rsidRPr="006B076E">
        <w:rPr>
          <w:lang w:val="fr-FR"/>
        </w:rPr>
        <w:t>ode 517</w:t>
      </w:r>
      <w:r>
        <w:rPr>
          <w:lang w:val="fr-FR"/>
        </w:rPr>
        <w:t>312</w:t>
      </w:r>
      <w:bookmarkEnd w:id="5522"/>
      <w:r>
        <w:rPr>
          <w:lang w:val="fr-FR"/>
        </w:rPr>
        <w:t xml:space="preserve"> </w:t>
      </w:r>
      <w:r w:rsidRPr="009F14A8">
        <w:rPr>
          <w:lang w:val="fr-FR"/>
        </w:rPr>
        <w:t>(as of 10/1/22, NAICS Code 517112)</w:t>
      </w:r>
      <w:r w:rsidRPr="006B076E">
        <w:rPr>
          <w:lang w:val="fr-FR"/>
        </w:rPr>
        <w:t>.</w:t>
      </w:r>
    </w:p>
  </w:footnote>
  <w:footnote w:id="241">
    <w:p w:rsidR="00B37EA7" w:rsidP="00B37EA7" w14:paraId="1999E8AB" w14:textId="77777777">
      <w:pPr>
        <w:pStyle w:val="FootnoteText"/>
      </w:pPr>
      <w:r w:rsidRPr="3BD0DF9C">
        <w:rPr>
          <w:rStyle w:val="FootnoteReference"/>
        </w:rPr>
        <w:footnoteRef/>
      </w:r>
      <w:r>
        <w:t xml:space="preserve"> </w:t>
      </w:r>
      <w:r w:rsidRPr="3BD0DF9C">
        <w:rPr>
          <w:i/>
          <w:iCs/>
          <w:color w:val="010101"/>
        </w:rPr>
        <w:t>See</w:t>
      </w:r>
      <w:r>
        <w:t xml:space="preserve"> U.S. Census Bureau, </w:t>
      </w:r>
      <w:r w:rsidRPr="3BD0DF9C">
        <w:rPr>
          <w:i/>
          <w:iCs/>
        </w:rPr>
        <w:t>2017 Economic Census of the United States</w:t>
      </w:r>
      <w:r>
        <w:t xml:space="preserve">, </w:t>
      </w:r>
      <w:r w:rsidRPr="3BD0DF9C">
        <w:rPr>
          <w:i/>
          <w:iCs/>
        </w:rPr>
        <w:t xml:space="preserve">Employment Size of Firms for the U.S.: 2017, </w:t>
      </w:r>
      <w:r>
        <w:t xml:space="preserve">Table ID: EC1700SIZEEMPFIRM, NAICS Code 517312,  </w:t>
      </w:r>
      <w:hyperlink r:id="rId55" w:history="1">
        <w:r w:rsidRPr="3BD0DF9C">
          <w:rPr>
            <w:rStyle w:val="Hyperlink"/>
          </w:rPr>
          <w:t>https://data.census.gov/cedsci/table?y=2017&amp;n=517312&amp;tid=ECNSIZE2017.EC1700SIZEEMPFIRM&amp;hidePreview=false</w:t>
        </w:r>
      </w:hyperlink>
      <w:r>
        <w:t xml:space="preserve">.  </w:t>
      </w:r>
    </w:p>
  </w:footnote>
  <w:footnote w:id="242">
    <w:p w:rsidR="00B37EA7" w:rsidP="00B37EA7" w14:paraId="407FB3B9" w14:textId="77777777">
      <w:pPr>
        <w:pStyle w:val="FootnoteText"/>
      </w:pPr>
      <w:r w:rsidRPr="3BD0DF9C">
        <w:rPr>
          <w:rStyle w:val="FootnoteReference"/>
        </w:rPr>
        <w:footnoteRef/>
      </w:r>
      <w:r>
        <w:t xml:space="preserve"> </w:t>
      </w:r>
      <w:r w:rsidRPr="3BD0DF9C">
        <w:rPr>
          <w:i/>
          <w:iCs/>
        </w:rPr>
        <w:t>Id</w:t>
      </w:r>
      <w:r>
        <w:t xml:space="preserve">.  The available U.S. Census Bureau data does not provide a more precise estimate of the number of firms that meet the SBA size standard. </w:t>
      </w:r>
    </w:p>
  </w:footnote>
  <w:footnote w:id="243">
    <w:p w:rsidR="00B37EA7" w:rsidP="00B37EA7" w14:paraId="7E1EA49C" w14:textId="77777777">
      <w:pPr>
        <w:pStyle w:val="FootnoteText"/>
        <w:spacing w:after="0"/>
      </w:pPr>
      <w:r w:rsidRPr="3BD0DF9C">
        <w:rPr>
          <w:rStyle w:val="FootnoteReference"/>
        </w:rPr>
        <w:footnoteRef/>
      </w:r>
      <w:r w:rsidRPr="3BD0DF9C">
        <w:rPr>
          <w:i/>
          <w:iCs/>
        </w:rPr>
        <w:t xml:space="preserve"> </w:t>
      </w:r>
      <w:r>
        <w:t>Federal-State Joint Board on Universal Service, Universal Service Monitoring Report at 26, Table 1.12 (2021),</w:t>
      </w:r>
    </w:p>
    <w:p w:rsidR="00B37EA7" w:rsidP="00B37EA7" w14:paraId="789DDDCB" w14:textId="77777777">
      <w:pPr>
        <w:pStyle w:val="FootnoteText"/>
      </w:pPr>
      <w:hyperlink r:id="rId60" w:history="1">
        <w:r w:rsidR="00942969">
          <w:rPr>
            <w:rStyle w:val="Hyperlink"/>
            <w:iCs/>
          </w:rPr>
          <w:t>https://docs.fcc.gov/public/attachments/DOC-379181A1.pdf</w:t>
        </w:r>
      </w:hyperlink>
      <w:r w:rsidR="00942969">
        <w:rPr>
          <w:iCs/>
        </w:rPr>
        <w:t>.</w:t>
      </w:r>
    </w:p>
  </w:footnote>
  <w:footnote w:id="244">
    <w:p w:rsidR="00B37EA7" w:rsidP="00B37EA7" w14:paraId="5B52AEF4" w14:textId="77777777">
      <w:pPr>
        <w:pStyle w:val="FootnoteText"/>
        <w:rPr>
          <w:i/>
          <w:iCs/>
        </w:rPr>
      </w:pPr>
      <w:r w:rsidRPr="3BD0DF9C">
        <w:rPr>
          <w:rStyle w:val="FootnoteReference"/>
        </w:rPr>
        <w:footnoteRef/>
      </w:r>
      <w:r>
        <w:t xml:space="preserve"> </w:t>
      </w:r>
      <w:r w:rsidRPr="3BD0DF9C">
        <w:rPr>
          <w:i/>
          <w:iCs/>
        </w:rPr>
        <w:t>Id.</w:t>
      </w:r>
    </w:p>
  </w:footnote>
  <w:footnote w:id="245">
    <w:p w:rsidR="00B37EA7" w:rsidRPr="00704E32" w:rsidP="00B37EA7" w14:paraId="0E0EAA60" w14:textId="77777777">
      <w:pPr>
        <w:pStyle w:val="FootnoteText"/>
      </w:pPr>
      <w:r w:rsidRPr="00704E32">
        <w:rPr>
          <w:rStyle w:val="FootnoteReference"/>
        </w:rPr>
        <w:footnoteRef/>
      </w:r>
      <w:r w:rsidRPr="00704E32">
        <w:t xml:space="preserve"> </w:t>
      </w:r>
      <w:r w:rsidRPr="00704E32">
        <w:rPr>
          <w:i/>
        </w:rPr>
        <w:t>See</w:t>
      </w:r>
      <w:r w:rsidRPr="00704E32">
        <w:t xml:space="preserve"> </w:t>
      </w:r>
      <w:r>
        <w:t>5 U.S.C. § 603(c)(1)–</w:t>
      </w:r>
      <w:r w:rsidRPr="00884C40">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63AACF48" w14:textId="0D36FF0D">
    <w:pPr>
      <w:pStyle w:val="Header"/>
    </w:pPr>
    <w:r>
      <w:rPr>
        <w:noProof/>
      </w:rPr>
      <mc:AlternateContent>
        <mc:Choice Requires="wps">
          <w:drawing>
            <wp:anchor distT="0" distB="0" distL="114300" distR="114300" simplePos="0" relativeHeight="251672576" behindDoc="1" locked="0" layoutInCell="0" allowOverlap="1">
              <wp:simplePos x="0" y="0"/>
              <wp:positionH relativeFrom="margin">
                <wp:posOffset>7620</wp:posOffset>
              </wp:positionH>
              <wp:positionV relativeFrom="paragraph">
                <wp:posOffset>160655</wp:posOffset>
              </wp:positionV>
              <wp:extent cx="5943600" cy="12065"/>
              <wp:effectExtent l="0" t="0" r="1905" b="0"/>
              <wp:wrapNone/>
              <wp:docPr id="1919826312"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 o:spid="_x0000_s2049"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42880" o:allowincell="f" fillcolor="black" stroked="f" strokeweight="0.05pt">
              <w10:wrap anchorx="margin"/>
            </v:rect>
          </w:pict>
        </mc:Fallback>
      </mc:AlternateContent>
    </w:r>
    <w:r>
      <w:tab/>
      <w:t>Federal Communications Commission</w:t>
    </w:r>
    <w:r>
      <w:tab/>
    </w:r>
    <w:r>
      <w:rPr>
        <w:spacing w:val="-2"/>
      </w:rPr>
      <w:t>FCC 23-26</w: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51E49682" w14:textId="3C074C6B">
    <w:pPr>
      <w:pStyle w:val="Header"/>
    </w:pPr>
    <w:r>
      <w:rPr>
        <w:noProof/>
      </w:rPr>
      <mc:AlternateContent>
        <mc:Choice Requires="wps">
          <w:drawing>
            <wp:anchor distT="0" distB="0" distL="114300" distR="114300" simplePos="0" relativeHeight="251664384" behindDoc="1" locked="0" layoutInCell="0" allowOverlap="1">
              <wp:simplePos x="0" y="0"/>
              <wp:positionH relativeFrom="margin">
                <wp:posOffset>7620</wp:posOffset>
              </wp:positionH>
              <wp:positionV relativeFrom="paragraph">
                <wp:posOffset>160655</wp:posOffset>
              </wp:positionV>
              <wp:extent cx="5943600" cy="12065"/>
              <wp:effectExtent l="0" t="0" r="1905" b="0"/>
              <wp:wrapNone/>
              <wp:docPr id="267886511" name="Rectangle 10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30" o:spid="_x0000_s2054"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1072" o:allowincell="f" fillcolor="black" stroked="f" strokeweight="0.05pt">
              <w10:wrap anchorx="margin"/>
            </v:rect>
          </w:pict>
        </mc:Fallback>
      </mc:AlternateContent>
    </w:r>
    <w:r>
      <w:tab/>
      <w:t>Federal Communications Commission</w:t>
    </w:r>
    <w:r>
      <w:tab/>
    </w:r>
    <w:r>
      <w:rPr>
        <w:spacing w:val="-2"/>
      </w:rPr>
      <w:t>FCC 2</w:t>
    </w:r>
    <w:r w:rsidR="008E0B37">
      <w:rPr>
        <w:spacing w:val="-2"/>
      </w:rPr>
      <w:t>3</w:t>
    </w:r>
    <w:r>
      <w:rPr>
        <w:spacing w:val="-2"/>
      </w:rPr>
      <w:t>-</w:t>
    </w:r>
    <w:r w:rsidR="008E0B37">
      <w:rPr>
        <w:spacing w:val="-2"/>
      </w:rPr>
      <w:t>26</w:t>
    </w:r>
  </w:p>
  <w:p w:rsidR="00B37EA7" w:rsidP="00255052" w14:paraId="496EE306" w14:textId="77777777">
    <w:pPr>
      <w:pStyle w:val="Header"/>
    </w:pPr>
    <w:bookmarkStart w:id="5518" w:name="_Ref69140451"/>
    <w:bookmarkEnd w:id="5518"/>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200351FF" w14:textId="17311D50">
    <w:pPr>
      <w:pStyle w:val="Header"/>
      <w:rPr>
        <w:b w:val="0"/>
      </w:rPr>
    </w:pPr>
    <w:r>
      <w:tab/>
      <w:t>Federal Communications Commission</w:t>
    </w:r>
    <w:r>
      <w:tab/>
    </w:r>
    <w:r w:rsidR="000A4728">
      <w:t>FCC 23-26</w:t>
    </w:r>
  </w:p>
  <w:p w:rsidR="00D25FB5" w14:paraId="3A6D5E02" w14:textId="4F6443AD">
    <w:pPr>
      <w:tabs>
        <w:tab w:val="left" w:pos="-720"/>
      </w:tabs>
      <w:suppressAutoHyphens/>
      <w:spacing w:line="19" w:lineRule="exact"/>
      <w:rPr>
        <w:spacing w:val="-2"/>
      </w:rPr>
    </w:pPr>
    <w:r>
      <w:rPr>
        <w:noProof/>
      </w:rPr>
      <mc:AlternateContent>
        <mc:Choice Requires="wps">
          <w:drawing>
            <wp:anchor distT="0" distB="0" distL="114300" distR="114300" simplePos="0" relativeHeight="251658240" behindDoc="1" locked="0" layoutInCell="0" allowOverlap="1">
              <wp:simplePos x="0" y="0"/>
              <wp:positionH relativeFrom="margin">
                <wp:posOffset>0</wp:posOffset>
              </wp:positionH>
              <wp:positionV relativeFrom="paragraph">
                <wp:posOffset>0</wp:posOffset>
              </wp:positionV>
              <wp:extent cx="5943600" cy="12065"/>
              <wp:effectExtent l="0" t="0" r="0" b="0"/>
              <wp:wrapNone/>
              <wp:docPr id="1985301034" name="Rectangle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 o:spid="_x0000_s2055"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7216" o:allowincell="f" fillcolor="black" stroked="f" strokeweight="0.05pt">
              <w10:wrap anchorx="margin"/>
            </v:rect>
          </w:pict>
        </mc:Fallback>
      </mc:AlternateContent>
    </w:r>
  </w:p>
  <w:p w:rsidR="00D25FB5" w14:paraId="10BC3950" w14:textId="77777777">
    <w:pPr>
      <w:spacing w:after="389" w:line="100" w:lineRule="exact"/>
      <w:rPr>
        <w:sz w:val="10"/>
      </w:rPr>
    </w:pPr>
  </w:p>
  <w:p w:rsidR="003660ED" w14:paraId="1FEF6996" w14:textId="7777777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810B6F" w14:paraId="0D379194" w14:textId="7ED53944">
    <w:pPr>
      <w:pStyle w:val="Header"/>
      <w:rPr>
        <w:b w:val="0"/>
      </w:rPr>
    </w:pPr>
    <w:r>
      <w:rPr>
        <w:noProof/>
      </w:rPr>
      <mc:AlternateContent>
        <mc:Choice Requires="wps">
          <w:drawing>
            <wp:anchor distT="0" distB="0" distL="114300" distR="114300" simplePos="0" relativeHeight="251660288" behindDoc="1" locked="0" layoutInCell="0" allowOverlap="1">
              <wp:simplePos x="0" y="0"/>
              <wp:positionH relativeFrom="margin">
                <wp:posOffset>7620</wp:posOffset>
              </wp:positionH>
              <wp:positionV relativeFrom="paragraph">
                <wp:posOffset>160655</wp:posOffset>
              </wp:positionV>
              <wp:extent cx="5943600" cy="12065"/>
              <wp:effectExtent l="0" t="0" r="1905" b="0"/>
              <wp:wrapNone/>
              <wp:docPr id="1495619436"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2056"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mc:Fallback>
      </mc:AlternateContent>
    </w:r>
    <w:r>
      <w:tab/>
      <w:t>Federal Communications Commission</w:t>
    </w:r>
    <w:r>
      <w:tab/>
    </w:r>
    <w:r w:rsidR="000A4728">
      <w:rPr>
        <w:spacing w:val="-2"/>
      </w:rPr>
      <w:t>FCC 23-26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42155A87" w14:textId="087334B5">
    <w:pPr>
      <w:pStyle w:val="Header"/>
    </w:pPr>
    <w:r>
      <w:rPr>
        <w:noProof/>
      </w:rPr>
      <mc:AlternateContent>
        <mc:Choice Requires="wps">
          <w:drawing>
            <wp:anchor distT="0" distB="0" distL="114300" distR="114300" simplePos="0" relativeHeight="251670528" behindDoc="1" locked="0" layoutInCell="0" allowOverlap="1">
              <wp:simplePos x="0" y="0"/>
              <wp:positionH relativeFrom="margin">
                <wp:posOffset>7620</wp:posOffset>
              </wp:positionH>
              <wp:positionV relativeFrom="paragraph">
                <wp:posOffset>160655</wp:posOffset>
              </wp:positionV>
              <wp:extent cx="5943600" cy="12065"/>
              <wp:effectExtent l="0" t="0" r="1905" b="0"/>
              <wp:wrapNone/>
              <wp:docPr id="1873591940"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 o:sp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44928" o:allowincell="f" fillcolor="black" stroked="f" strokeweight="0.05pt">
              <w10:wrap anchorx="margin"/>
            </v:rect>
          </w:pict>
        </mc:Fallback>
      </mc:AlternateContent>
    </w:r>
    <w:r>
      <w:tab/>
      <w:t>Federal Communications Commission</w:t>
    </w:r>
    <w:r>
      <w:tab/>
    </w:r>
    <w:r>
      <w:rPr>
        <w:spacing w:val="-2"/>
      </w:rPr>
      <w:t>FCC 23-26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77DCC8FD" w14:textId="4C11913B">
    <w:pPr>
      <w:pStyle w:val="Header"/>
    </w:pPr>
    <w:bookmarkStart w:id="5471" w:name="_Hlk5888481"/>
    <w:r>
      <w:tab/>
      <w:t>Federal Communications Commission</w:t>
    </w:r>
    <w:r>
      <w:tab/>
      <w:t>FCC 23-</w:t>
    </w:r>
    <w:r w:rsidR="008E0B37">
      <w:t>26</w:t>
    </w:r>
  </w:p>
  <w:p w:rsidR="00B37EA7" w:rsidRPr="00B456CE" w:rsidP="00B456CE" w14:paraId="6C178DFD" w14:textId="0F75AE15">
    <w:pPr>
      <w:tabs>
        <w:tab w:val="left" w:pos="-720"/>
      </w:tabs>
      <w:suppressAutoHyphens/>
      <w:rPr>
        <w:b/>
        <w:spacing w:val="-2"/>
      </w:rPr>
    </w:pPr>
    <w:r>
      <w:rPr>
        <w:noProof/>
      </w:rPr>
      <mc:AlternateContent>
        <mc:Choice Requires="wps">
          <w:drawing>
            <wp:anchor distT="0" distB="0" distL="114300" distR="114300" simplePos="0" relativeHeight="251668480" behindDoc="1" locked="0" layoutInCell="0" allowOverlap="1">
              <wp:simplePos x="0" y="0"/>
              <wp:positionH relativeFrom="margin">
                <wp:posOffset>0</wp:posOffset>
              </wp:positionH>
              <wp:positionV relativeFrom="paragraph">
                <wp:posOffset>0</wp:posOffset>
              </wp:positionV>
              <wp:extent cx="5943600" cy="12065"/>
              <wp:effectExtent l="0" t="0" r="0" b="0"/>
              <wp:wrapNone/>
              <wp:docPr id="1205776388"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2051"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46976" o:allowincell="f" fillcolor="black" stroked="f" strokeweight="0.05pt">
              <w10:wrap anchorx="margin"/>
            </v:rect>
          </w:pict>
        </mc:Fallback>
      </mc:AlternateContent>
    </w:r>
    <w:bookmarkEnd w:id="547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608B3604" w14:textId="4A5A6D86">
    <w:pPr>
      <w:pStyle w:val="Header"/>
    </w:pPr>
    <w:r>
      <w:rPr>
        <w:noProof/>
      </w:rPr>
      <mc:AlternateContent>
        <mc:Choice Requires="wps">
          <w:drawing>
            <wp:anchor distT="0" distB="0" distL="114300" distR="114300" simplePos="0" relativeHeight="251666432" behindDoc="1" locked="0" layoutInCell="0" allowOverlap="1">
              <wp:simplePos x="0" y="0"/>
              <wp:positionH relativeFrom="margin">
                <wp:posOffset>7620</wp:posOffset>
              </wp:positionH>
              <wp:positionV relativeFrom="paragraph">
                <wp:posOffset>160655</wp:posOffset>
              </wp:positionV>
              <wp:extent cx="5943600" cy="12065"/>
              <wp:effectExtent l="0" t="0" r="1905" b="0"/>
              <wp:wrapNone/>
              <wp:docPr id="1641431051" name="Rectangle 10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28" o:spid="_x0000_s2052"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49024" o:allowincell="f" fillcolor="black" stroked="f" strokeweight="0.05pt">
              <w10:wrap anchorx="margin"/>
            </v:rect>
          </w:pict>
        </mc:Fallback>
      </mc:AlternateContent>
    </w:r>
    <w:r>
      <w:tab/>
      <w:t>Federal Communications Commission</w:t>
    </w:r>
    <w:r>
      <w:tab/>
    </w:r>
    <w:r>
      <w:rPr>
        <w:spacing w:val="-2"/>
      </w:rPr>
      <w:t>FCC 20-xx</w:t>
    </w:r>
    <w:r>
      <w:t xml:space="preserve"> </w:t>
    </w:r>
  </w:p>
  <w:p w:rsidR="00B37EA7" w:rsidP="00255052" w14:paraId="57A41F9A" w14:textId="2B9521A7">
    <w:pPr>
      <w:pStyle w:val="Header"/>
    </w:pPr>
    <w:r w:rsidRPr="00FF5C5D">
      <w:t xml:space="preserve">Non-Public; Staff Working Draft </w:t>
    </w:r>
    <w:r>
      <w:fldChar w:fldCharType="begin"/>
    </w:r>
    <w:r>
      <w:instrText xml:space="preserve"> DATE \@ "M/d/yyyy h:mm am/pm" </w:instrText>
    </w:r>
    <w:r>
      <w:fldChar w:fldCharType="separate"/>
    </w:r>
    <w:r w:rsidR="0002008C">
      <w:rPr>
        <w:noProof/>
      </w:rPr>
      <w:t>10/18/2023 12:50 PM</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RPr="00D55BC6" w:rsidP="00255052" w14:paraId="791C497A"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0BA14FE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RPr="001C2C82" w:rsidP="001C2C82" w14:paraId="3866F171" w14:textId="77777777">
    <w:pPr>
      <w:tabs>
        <w:tab w:val="left" w:pos="-720"/>
      </w:tabs>
      <w:suppressAutoHyphens/>
      <w:rPr>
        <w:b/>
        <w:spacing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RPr="00C16712" w:rsidP="00255052" w14:paraId="764BD633"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37EA7" w:rsidP="00255052" w14:paraId="2A56EE6B" w14:textId="7B1BF2BF">
    <w:pPr>
      <w:pStyle w:val="Header"/>
    </w:pPr>
    <w:r>
      <w:tab/>
      <w:t>Federal Communications Commission</w:t>
    </w:r>
    <w:r>
      <w:tab/>
      <w:t>FCC 23-</w:t>
    </w:r>
    <w:r w:rsidR="008E0B37">
      <w:t>26</w:t>
    </w:r>
  </w:p>
  <w:p w:rsidR="00B37EA7" w:rsidRPr="002C36BB" w:rsidP="00721D5E" w14:paraId="64053F88" w14:textId="0C1CDAA6">
    <w:pPr>
      <w:tabs>
        <w:tab w:val="left" w:pos="-720"/>
      </w:tabs>
      <w:suppressAutoHyphens/>
      <w:rPr>
        <w:b/>
        <w:spacing w:val="-2"/>
      </w:rPr>
    </w:pPr>
    <w:r>
      <w:rPr>
        <w:noProof/>
      </w:rPr>
      <mc:AlternateContent>
        <mc:Choice Requires="wps">
          <w:drawing>
            <wp:anchor distT="0" distB="0" distL="114300" distR="114300" simplePos="0" relativeHeight="251662336" behindDoc="1" locked="0" layoutInCell="0" allowOverlap="1">
              <wp:simplePos x="0" y="0"/>
              <wp:positionH relativeFrom="margin">
                <wp:posOffset>0</wp:posOffset>
              </wp:positionH>
              <wp:positionV relativeFrom="paragraph">
                <wp:posOffset>0</wp:posOffset>
              </wp:positionV>
              <wp:extent cx="5943600" cy="12065"/>
              <wp:effectExtent l="0" t="0" r="0" b="0"/>
              <wp:wrapNone/>
              <wp:docPr id="1820466516"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xtLst>
                        <a:ext xmlns:a="http://schemas.openxmlformats.org/drawingml/2006/main"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 o:spid="_x0000_s2053"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3120" o:allowincell="f" fillcolor="black" stroked="f" strokeweight="0.05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9F8071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8719E"/>
    <w:multiLevelType w:val="hybridMultilevel"/>
    <w:tmpl w:val="395042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F75B2C"/>
    <w:multiLevelType w:val="hybridMultilevel"/>
    <w:tmpl w:val="F2B492D0"/>
    <w:lvl w:ilvl="0">
      <w:start w:val="1"/>
      <w:numFmt w:val="low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5357658"/>
    <w:multiLevelType w:val="hybridMultilevel"/>
    <w:tmpl w:val="A59E262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06B44678"/>
    <w:multiLevelType w:val="hybridMultilevel"/>
    <w:tmpl w:val="34A64396"/>
    <w:lvl w:ilvl="0">
      <w:start w:val="141"/>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4B453C"/>
    <w:multiLevelType w:val="singleLevel"/>
    <w:tmpl w:val="40A8E97A"/>
    <w:lvl w:ilvl="0">
      <w:start w:val="1"/>
      <w:numFmt w:val="decimal"/>
      <w:lvlText w:val="%1."/>
      <w:lvlJc w:val="left"/>
      <w:pPr>
        <w:tabs>
          <w:tab w:val="num" w:pos="1080"/>
        </w:tabs>
        <w:ind w:left="0" w:firstLine="720"/>
      </w:pPr>
    </w:lvl>
  </w:abstractNum>
  <w:abstractNum w:abstractNumId="6">
    <w:nsid w:val="0DF52205"/>
    <w:multiLevelType w:val="hybridMultilevel"/>
    <w:tmpl w:val="3D08DC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F7118D6"/>
    <w:multiLevelType w:val="hybridMultilevel"/>
    <w:tmpl w:val="2452E01A"/>
    <w:lvl w:ilvl="0">
      <w:start w:val="516"/>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2962CA5"/>
    <w:multiLevelType w:val="hybridMultilevel"/>
    <w:tmpl w:val="6AB8A860"/>
    <w:lvl w:ilvl="0">
      <w:start w:val="7"/>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B2E654A"/>
    <w:multiLevelType w:val="multilevel"/>
    <w:tmpl w:val="F63C108A"/>
    <w:styleLink w:val="RulesList"/>
    <w:lvl w:ilvl="0">
      <w:start w:val="1"/>
      <w:numFmt w:val="lowerLetter"/>
      <w:lvlText w:val="(%1)"/>
      <w:lvlJc w:val="left"/>
      <w:pPr>
        <w:ind w:left="720" w:hanging="360"/>
      </w:pPr>
      <w:rPr>
        <w:rFonts w:ascii="Arial" w:hAnsi="Arial" w:cs="Arial" w:hint="default"/>
        <w:sz w:val="20"/>
      </w:rPr>
    </w:lvl>
    <w:lvl w:ilvl="1">
      <w:start w:val="1"/>
      <w:numFmt w:val="decimal"/>
      <w:lvlText w:val="(%2)"/>
      <w:lvlJc w:val="left"/>
      <w:pPr>
        <w:ind w:left="81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4645D7"/>
    <w:multiLevelType w:val="hybridMultilevel"/>
    <w:tmpl w:val="A5788F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197556E"/>
    <w:multiLevelType w:val="hybridMultilevel"/>
    <w:tmpl w:val="5860C08E"/>
    <w:lvl w:ilvl="0">
      <w:start w:val="79"/>
      <w:numFmt w:val="bullet"/>
      <w:lvlText w:val=""/>
      <w:lvlJc w:val="left"/>
      <w:pPr>
        <w:ind w:left="630" w:hanging="360"/>
      </w:pPr>
      <w:rPr>
        <w:rFonts w:ascii="Symbol" w:eastAsia="Times New Roman" w:hAnsi="Symbol" w:cs="Times New Roman"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2">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3">
    <w:nsid w:val="248246F3"/>
    <w:multiLevelType w:val="singleLevel"/>
    <w:tmpl w:val="B1F45678"/>
    <w:lvl w:ilvl="0">
      <w:start w:val="1"/>
      <w:numFmt w:val="decimal"/>
      <w:lvlText w:val="%1."/>
      <w:lvlJc w:val="left"/>
      <w:pPr>
        <w:tabs>
          <w:tab w:val="num" w:pos="1080"/>
        </w:tabs>
        <w:ind w:left="0" w:firstLine="720"/>
      </w:pPr>
    </w:lvl>
  </w:abstractNum>
  <w:abstractNum w:abstractNumId="14">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354314C9"/>
    <w:multiLevelType w:val="hybridMultilevel"/>
    <w:tmpl w:val="3DEA9AE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8333CB5"/>
    <w:multiLevelType w:val="hybridMultilevel"/>
    <w:tmpl w:val="7B9A5D0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E2A1A13"/>
    <w:multiLevelType w:val="hybridMultilevel"/>
    <w:tmpl w:val="6A98A9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EE058A7"/>
    <w:multiLevelType w:val="hybridMultilevel"/>
    <w:tmpl w:val="E09A1D8A"/>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F8C188C"/>
    <w:multiLevelType w:val="hybridMultilevel"/>
    <w:tmpl w:val="A85C43C8"/>
    <w:lvl w:ilvl="0">
      <w:start w:val="7"/>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04B3E25"/>
    <w:multiLevelType w:val="multilevel"/>
    <w:tmpl w:val="A2587362"/>
    <w:lvl w:ilvl="0">
      <w:start w:val="1"/>
      <w:numFmt w:val="decimal"/>
      <w:pStyle w:val="StyleParaNumItali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29A4D14"/>
    <w:multiLevelType w:val="hybridMultilevel"/>
    <w:tmpl w:val="B9CA0A4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45DC3A31"/>
    <w:multiLevelType w:val="singleLevel"/>
    <w:tmpl w:val="04090003"/>
    <w:lvl w:ilvl="0">
      <w:start w:val="1"/>
      <w:numFmt w:val="bullet"/>
      <w:pStyle w:val="RuleNum"/>
      <w:lvlText w:val=""/>
      <w:lvlJc w:val="left"/>
      <w:pPr>
        <w:tabs>
          <w:tab w:val="num" w:pos="360"/>
        </w:tabs>
        <w:ind w:left="360" w:hanging="360"/>
      </w:pPr>
      <w:rPr>
        <w:rFonts w:ascii="Symbol" w:hAnsi="Symbol" w:hint="default"/>
      </w:rPr>
    </w:lvl>
  </w:abstractNum>
  <w:abstractNum w:abstractNumId="23">
    <w:nsid w:val="49A03401"/>
    <w:multiLevelType w:val="hybridMultilevel"/>
    <w:tmpl w:val="79E271B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9FD408F"/>
    <w:multiLevelType w:val="hybridMultilevel"/>
    <w:tmpl w:val="8840A7A0"/>
    <w:lvl w:ilvl="0">
      <w:start w:val="5"/>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B025A09"/>
    <w:multiLevelType w:val="hybridMultilevel"/>
    <w:tmpl w:val="F79A6B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C994593"/>
    <w:multiLevelType w:val="hybridMultilevel"/>
    <w:tmpl w:val="2FD6A27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nsid w:val="4FF11D69"/>
    <w:multiLevelType w:val="hybridMultilevel"/>
    <w:tmpl w:val="6944F6A4"/>
    <w:lvl w:ilvl="0">
      <w:start w:val="5"/>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2537711"/>
    <w:multiLevelType w:val="hybridMultilevel"/>
    <w:tmpl w:val="8E9C7048"/>
    <w:styleLink w:val="Rules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341241F"/>
    <w:multiLevelType w:val="singleLevel"/>
    <w:tmpl w:val="4C62BFF4"/>
    <w:styleLink w:val="RulesList4"/>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31">
    <w:nsid w:val="5C9F1902"/>
    <w:multiLevelType w:val="hybridMultilevel"/>
    <w:tmpl w:val="DE920B5E"/>
    <w:lvl w:ilvl="0">
      <w:start w:val="1"/>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33">
    <w:nsid w:val="614151DB"/>
    <w:multiLevelType w:val="hybridMultilevel"/>
    <w:tmpl w:val="4AA4F568"/>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65F0F5B"/>
    <w:multiLevelType w:val="hybridMultilevel"/>
    <w:tmpl w:val="23302CB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6EB1467"/>
    <w:multiLevelType w:val="hybridMultilevel"/>
    <w:tmpl w:val="96DE51E8"/>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9897B96"/>
    <w:multiLevelType w:val="hybridMultilevel"/>
    <w:tmpl w:val="F10C033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6DE23EF3"/>
    <w:multiLevelType w:val="hybridMultilevel"/>
    <w:tmpl w:val="2CDEA7D2"/>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94F180C"/>
    <w:multiLevelType w:val="hybridMultilevel"/>
    <w:tmpl w:val="03B6D04C"/>
    <w:lvl w:ilvl="0">
      <w:start w:val="1"/>
      <w:numFmt w:val="bullet"/>
      <w:lvlText w:val="•"/>
      <w:lvlJc w:val="left"/>
      <w:pPr>
        <w:ind w:left="1080" w:hanging="360"/>
      </w:pPr>
      <w:rPr>
        <w:rFont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
    <w:nsid w:val="7F0406EE"/>
    <w:multiLevelType w:val="hybridMultilevel"/>
    <w:tmpl w:val="749E4CE6"/>
    <w:lvl w:ilvl="0">
      <w:start w:val="1"/>
      <w:numFmt w:val="bullet"/>
      <w:lvlText w:val=""/>
      <w:lvlJc w:val="left"/>
      <w:pPr>
        <w:tabs>
          <w:tab w:val="num" w:pos="1440"/>
        </w:tabs>
        <w:ind w:left="1440" w:hanging="360"/>
      </w:pPr>
      <w:rPr>
        <w:rFonts w:ascii="Wingdings" w:hAnsi="Wingdings" w:hint="default"/>
      </w:rPr>
    </w:lvl>
    <w:lvl w:ilvl="1">
      <w:start w:val="1"/>
      <w:numFmt w:val="decimal"/>
      <w:lvlText w:val="(%2)"/>
      <w:lvlJc w:val="left"/>
      <w:pPr>
        <w:tabs>
          <w:tab w:val="num" w:pos="2160"/>
        </w:tabs>
        <w:ind w:left="2160" w:hanging="360"/>
      </w:pPr>
      <w:rPr>
        <w:rFonts w:cs="Times New Roman" w:hint="default"/>
      </w:rPr>
    </w:lvl>
    <w:lvl w:ilvl="2">
      <w:start w:val="1"/>
      <w:numFmt w:val="lowerRoman"/>
      <w:lvlText w:val="%3."/>
      <w:lvlJc w:val="right"/>
      <w:pPr>
        <w:tabs>
          <w:tab w:val="num" w:pos="2880"/>
        </w:tabs>
        <w:ind w:left="2880" w:hanging="180"/>
      </w:pPr>
      <w:rPr>
        <w:rFonts w:cs="Times New Roman"/>
      </w:rPr>
    </w:lvl>
    <w:lvl w:ilvl="3">
      <w:start w:val="0"/>
      <w:numFmt w:val="bullet"/>
      <w:lvlText w:val="-"/>
      <w:lvlJc w:val="left"/>
      <w:pPr>
        <w:tabs>
          <w:tab w:val="num" w:pos="1440"/>
        </w:tabs>
        <w:ind w:left="1440" w:hanging="360"/>
      </w:pPr>
      <w:rPr>
        <w:rFonts w:ascii="Times New Roman" w:eastAsia="Times New Roman" w:hAnsi="Times New Roman" w:hint="default"/>
      </w:rPr>
    </w:lvl>
    <w:lvl w:ilvl="4">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num w:numId="1">
    <w:abstractNumId w:val="32"/>
  </w:num>
  <w:num w:numId="2">
    <w:abstractNumId w:val="14"/>
  </w:num>
  <w:num w:numId="3">
    <w:abstractNumId w:val="3"/>
  </w:num>
  <w:num w:numId="4">
    <w:abstractNumId w:val="39"/>
  </w:num>
  <w:num w:numId="5">
    <w:abstractNumId w:val="16"/>
  </w:num>
  <w:num w:numId="6">
    <w:abstractNumId w:val="22"/>
  </w:num>
  <w:num w:numId="7">
    <w:abstractNumId w:val="30"/>
  </w:num>
  <w:num w:numId="8">
    <w:abstractNumId w:val="0"/>
  </w:num>
  <w:num w:numId="9">
    <w:abstractNumId w:val="9"/>
  </w:num>
  <w:num w:numId="10">
    <w:abstractNumId w:val="38"/>
  </w:num>
  <w:num w:numId="11">
    <w:abstractNumId w:val="29"/>
  </w:num>
  <w:num w:numId="12">
    <w:abstractNumId w:val="31"/>
  </w:num>
  <w:num w:numId="13">
    <w:abstractNumId w:val="32"/>
    <w:lvlOverride w:ilvl="0">
      <w:startOverride w:val="1"/>
    </w:lvlOverride>
  </w:num>
  <w:num w:numId="14">
    <w:abstractNumId w:val="12"/>
  </w:num>
  <w:num w:numId="15">
    <w:abstractNumId w:val="27"/>
  </w:num>
  <w:num w:numId="16">
    <w:abstractNumId w:val="13"/>
  </w:num>
  <w:num w:numId="17">
    <w:abstractNumId w:val="5"/>
  </w:num>
  <w:num w:numId="18">
    <w:abstractNumId w:val="20"/>
  </w:num>
  <w:num w:numId="19">
    <w:abstractNumId w:val="36"/>
  </w:num>
  <w:num w:numId="20">
    <w:abstractNumId w:val="10"/>
  </w:num>
  <w:num w:numId="21">
    <w:abstractNumId w:val="17"/>
  </w:num>
  <w:num w:numId="22">
    <w:abstractNumId w:val="28"/>
  </w:num>
  <w:num w:numId="23">
    <w:abstractNumId w:val="24"/>
  </w:num>
  <w:num w:numId="24">
    <w:abstractNumId w:val="4"/>
  </w:num>
  <w:num w:numId="25">
    <w:abstractNumId w:val="26"/>
  </w:num>
  <w:num w:numId="26">
    <w:abstractNumId w:val="6"/>
  </w:num>
  <w:num w:numId="27">
    <w:abstractNumId w:val="21"/>
  </w:num>
  <w:num w:numId="28">
    <w:abstractNumId w:val="25"/>
  </w:num>
  <w:num w:numId="29">
    <w:abstractNumId w:val="2"/>
  </w:num>
  <w:num w:numId="30">
    <w:abstractNumId w:val="18"/>
  </w:num>
  <w:num w:numId="31">
    <w:abstractNumId w:val="34"/>
  </w:num>
  <w:num w:numId="32">
    <w:abstractNumId w:val="15"/>
  </w:num>
  <w:num w:numId="33">
    <w:abstractNumId w:val="35"/>
  </w:num>
  <w:num w:numId="34">
    <w:abstractNumId w:val="37"/>
  </w:num>
  <w:num w:numId="35">
    <w:abstractNumId w:val="23"/>
  </w:num>
  <w:num w:numId="36">
    <w:abstractNumId w:val="8"/>
  </w:num>
  <w:num w:numId="37">
    <w:abstractNumId w:val="19"/>
  </w:num>
  <w:num w:numId="38">
    <w:abstractNumId w:val="7"/>
  </w:num>
  <w:num w:numId="39">
    <w:abstractNumId w:val="11"/>
  </w:num>
  <w:num w:numId="40">
    <w:abstractNumId w:val="33"/>
  </w:num>
  <w:num w:numId="41">
    <w:abstractNumId w:val="1"/>
  </w:num>
  <w:num w:numId="42">
    <w:abstractNumId w:val="32"/>
    <w:lvlOverride w:ilvl="0">
      <w:startOverride w:val="1"/>
    </w:lvlOverride>
  </w:num>
  <w:num w:numId="43">
    <w:abstractNumId w:val="32"/>
    <w:lvlOverride w:ilvl="0">
      <w:startOverride w:val="1"/>
    </w:lvlOverride>
  </w:num>
  <w:num w:numId="44">
    <w:abstractNumId w:val="32"/>
    <w:lvlOverride w:ilvl="0">
      <w:startOverride w:val="1"/>
    </w:lvlOverride>
  </w:num>
  <w:num w:numId="45">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attachedTemplate r:id="rId1"/>
  <w:linkStyle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EA7"/>
    <w:rsid w:val="000044D3"/>
    <w:rsid w:val="0002008C"/>
    <w:rsid w:val="00036039"/>
    <w:rsid w:val="00037F90"/>
    <w:rsid w:val="000531F6"/>
    <w:rsid w:val="00057377"/>
    <w:rsid w:val="00062BA3"/>
    <w:rsid w:val="00074849"/>
    <w:rsid w:val="0008042C"/>
    <w:rsid w:val="000875BF"/>
    <w:rsid w:val="00096D8C"/>
    <w:rsid w:val="000A0404"/>
    <w:rsid w:val="000A2F16"/>
    <w:rsid w:val="000A3D4E"/>
    <w:rsid w:val="000A4728"/>
    <w:rsid w:val="000B3C8D"/>
    <w:rsid w:val="000B7350"/>
    <w:rsid w:val="000C0B65"/>
    <w:rsid w:val="000C34F0"/>
    <w:rsid w:val="000C5AB4"/>
    <w:rsid w:val="000E05FE"/>
    <w:rsid w:val="000E3D42"/>
    <w:rsid w:val="000F0406"/>
    <w:rsid w:val="000F42B2"/>
    <w:rsid w:val="001137FD"/>
    <w:rsid w:val="0011527D"/>
    <w:rsid w:val="001213D3"/>
    <w:rsid w:val="00122BD5"/>
    <w:rsid w:val="001260DD"/>
    <w:rsid w:val="00130376"/>
    <w:rsid w:val="00133F79"/>
    <w:rsid w:val="00137581"/>
    <w:rsid w:val="0016253D"/>
    <w:rsid w:val="0018679E"/>
    <w:rsid w:val="00186AC3"/>
    <w:rsid w:val="00194A66"/>
    <w:rsid w:val="001A606C"/>
    <w:rsid w:val="001B5C77"/>
    <w:rsid w:val="001B6C8C"/>
    <w:rsid w:val="001C2C82"/>
    <w:rsid w:val="001C380F"/>
    <w:rsid w:val="001D2465"/>
    <w:rsid w:val="001D6BCF"/>
    <w:rsid w:val="001E01CA"/>
    <w:rsid w:val="001F4582"/>
    <w:rsid w:val="001F5962"/>
    <w:rsid w:val="00210E4F"/>
    <w:rsid w:val="0021118F"/>
    <w:rsid w:val="00212F38"/>
    <w:rsid w:val="002162FD"/>
    <w:rsid w:val="00222994"/>
    <w:rsid w:val="0023265A"/>
    <w:rsid w:val="002329E0"/>
    <w:rsid w:val="00232B32"/>
    <w:rsid w:val="00236169"/>
    <w:rsid w:val="002404A4"/>
    <w:rsid w:val="00240E60"/>
    <w:rsid w:val="00250954"/>
    <w:rsid w:val="00255052"/>
    <w:rsid w:val="00271804"/>
    <w:rsid w:val="00275CF5"/>
    <w:rsid w:val="00281890"/>
    <w:rsid w:val="0028301F"/>
    <w:rsid w:val="00285017"/>
    <w:rsid w:val="00297BA2"/>
    <w:rsid w:val="002A2D2E"/>
    <w:rsid w:val="002C00E8"/>
    <w:rsid w:val="002C0112"/>
    <w:rsid w:val="002C0517"/>
    <w:rsid w:val="002C1CD4"/>
    <w:rsid w:val="002C21D5"/>
    <w:rsid w:val="002C36BB"/>
    <w:rsid w:val="002E0B48"/>
    <w:rsid w:val="002E0E91"/>
    <w:rsid w:val="002E35D8"/>
    <w:rsid w:val="002E3AAC"/>
    <w:rsid w:val="002E4D38"/>
    <w:rsid w:val="002F287C"/>
    <w:rsid w:val="002F52AB"/>
    <w:rsid w:val="00304106"/>
    <w:rsid w:val="003049D1"/>
    <w:rsid w:val="00315EDF"/>
    <w:rsid w:val="00343749"/>
    <w:rsid w:val="003453AC"/>
    <w:rsid w:val="0034689E"/>
    <w:rsid w:val="00350028"/>
    <w:rsid w:val="00363480"/>
    <w:rsid w:val="00364B14"/>
    <w:rsid w:val="00365DAE"/>
    <w:rsid w:val="003660ED"/>
    <w:rsid w:val="003823A1"/>
    <w:rsid w:val="0038717C"/>
    <w:rsid w:val="00394572"/>
    <w:rsid w:val="003B0550"/>
    <w:rsid w:val="003B4F5A"/>
    <w:rsid w:val="003B694F"/>
    <w:rsid w:val="003C59B7"/>
    <w:rsid w:val="003D0D90"/>
    <w:rsid w:val="003D51E9"/>
    <w:rsid w:val="003E2C9C"/>
    <w:rsid w:val="003E4E73"/>
    <w:rsid w:val="003F171C"/>
    <w:rsid w:val="00400F9D"/>
    <w:rsid w:val="00402AFC"/>
    <w:rsid w:val="0040307D"/>
    <w:rsid w:val="00411336"/>
    <w:rsid w:val="00412FC5"/>
    <w:rsid w:val="00416DBD"/>
    <w:rsid w:val="00421DD7"/>
    <w:rsid w:val="00422276"/>
    <w:rsid w:val="004242F1"/>
    <w:rsid w:val="0042622B"/>
    <w:rsid w:val="00432B9A"/>
    <w:rsid w:val="00435605"/>
    <w:rsid w:val="0043624E"/>
    <w:rsid w:val="00445A00"/>
    <w:rsid w:val="00451B0F"/>
    <w:rsid w:val="00471EE6"/>
    <w:rsid w:val="004764B2"/>
    <w:rsid w:val="004818A8"/>
    <w:rsid w:val="0048597F"/>
    <w:rsid w:val="00487D79"/>
    <w:rsid w:val="0049460C"/>
    <w:rsid w:val="00495F27"/>
    <w:rsid w:val="004A79C5"/>
    <w:rsid w:val="004B59A1"/>
    <w:rsid w:val="004B6204"/>
    <w:rsid w:val="004C2EE3"/>
    <w:rsid w:val="004D41AF"/>
    <w:rsid w:val="004E4A22"/>
    <w:rsid w:val="004F155E"/>
    <w:rsid w:val="004F2E51"/>
    <w:rsid w:val="004F6F67"/>
    <w:rsid w:val="00500852"/>
    <w:rsid w:val="00501F19"/>
    <w:rsid w:val="00506CDF"/>
    <w:rsid w:val="00511968"/>
    <w:rsid w:val="00532B62"/>
    <w:rsid w:val="0055614C"/>
    <w:rsid w:val="00566D06"/>
    <w:rsid w:val="00577D9E"/>
    <w:rsid w:val="0058579D"/>
    <w:rsid w:val="00590AFD"/>
    <w:rsid w:val="0059359B"/>
    <w:rsid w:val="005A4E93"/>
    <w:rsid w:val="005D4AEA"/>
    <w:rsid w:val="005D522C"/>
    <w:rsid w:val="005E14C2"/>
    <w:rsid w:val="005E6CA2"/>
    <w:rsid w:val="005F1A3C"/>
    <w:rsid w:val="00601B76"/>
    <w:rsid w:val="00606311"/>
    <w:rsid w:val="00607BA5"/>
    <w:rsid w:val="0061179B"/>
    <w:rsid w:val="0061180A"/>
    <w:rsid w:val="00612B8C"/>
    <w:rsid w:val="00626845"/>
    <w:rsid w:val="00626EB6"/>
    <w:rsid w:val="00627AC8"/>
    <w:rsid w:val="00630461"/>
    <w:rsid w:val="00644DA3"/>
    <w:rsid w:val="006550DA"/>
    <w:rsid w:val="00655D03"/>
    <w:rsid w:val="00657638"/>
    <w:rsid w:val="00657BA3"/>
    <w:rsid w:val="006623E2"/>
    <w:rsid w:val="006726DD"/>
    <w:rsid w:val="00683388"/>
    <w:rsid w:val="00683F84"/>
    <w:rsid w:val="00686D2E"/>
    <w:rsid w:val="006A1725"/>
    <w:rsid w:val="006A1C56"/>
    <w:rsid w:val="006A5E93"/>
    <w:rsid w:val="006A6A81"/>
    <w:rsid w:val="006B076E"/>
    <w:rsid w:val="006B1348"/>
    <w:rsid w:val="006B383B"/>
    <w:rsid w:val="006C45E0"/>
    <w:rsid w:val="006D5715"/>
    <w:rsid w:val="006F7393"/>
    <w:rsid w:val="006F794C"/>
    <w:rsid w:val="0070224F"/>
    <w:rsid w:val="00703CCD"/>
    <w:rsid w:val="00704E32"/>
    <w:rsid w:val="007115F7"/>
    <w:rsid w:val="0071240F"/>
    <w:rsid w:val="00721D5E"/>
    <w:rsid w:val="007264BD"/>
    <w:rsid w:val="00726E63"/>
    <w:rsid w:val="00741C74"/>
    <w:rsid w:val="00752042"/>
    <w:rsid w:val="007712D3"/>
    <w:rsid w:val="00774822"/>
    <w:rsid w:val="00785689"/>
    <w:rsid w:val="007917BC"/>
    <w:rsid w:val="00793A53"/>
    <w:rsid w:val="0079754B"/>
    <w:rsid w:val="007A1E6D"/>
    <w:rsid w:val="007A526E"/>
    <w:rsid w:val="007B0EB2"/>
    <w:rsid w:val="007B60A8"/>
    <w:rsid w:val="007B7280"/>
    <w:rsid w:val="007E2E67"/>
    <w:rsid w:val="007E3C4D"/>
    <w:rsid w:val="007F0583"/>
    <w:rsid w:val="007F51FF"/>
    <w:rsid w:val="007F648D"/>
    <w:rsid w:val="0080401C"/>
    <w:rsid w:val="00810B6F"/>
    <w:rsid w:val="00811854"/>
    <w:rsid w:val="00815D4B"/>
    <w:rsid w:val="00822613"/>
    <w:rsid w:val="00822CE0"/>
    <w:rsid w:val="00836C54"/>
    <w:rsid w:val="00841AB1"/>
    <w:rsid w:val="008428F8"/>
    <w:rsid w:val="0085273D"/>
    <w:rsid w:val="0086313C"/>
    <w:rsid w:val="00884C40"/>
    <w:rsid w:val="008A022D"/>
    <w:rsid w:val="008A072B"/>
    <w:rsid w:val="008A5105"/>
    <w:rsid w:val="008A7103"/>
    <w:rsid w:val="008A7F6B"/>
    <w:rsid w:val="008B0DFF"/>
    <w:rsid w:val="008C0637"/>
    <w:rsid w:val="008C68F1"/>
    <w:rsid w:val="008E0B37"/>
    <w:rsid w:val="0092123D"/>
    <w:rsid w:val="00921803"/>
    <w:rsid w:val="00926503"/>
    <w:rsid w:val="00935EBD"/>
    <w:rsid w:val="00942969"/>
    <w:rsid w:val="00946ADB"/>
    <w:rsid w:val="00950BC5"/>
    <w:rsid w:val="009541F3"/>
    <w:rsid w:val="009726D8"/>
    <w:rsid w:val="009866EE"/>
    <w:rsid w:val="00995F09"/>
    <w:rsid w:val="00997DD1"/>
    <w:rsid w:val="009B17C3"/>
    <w:rsid w:val="009C06D3"/>
    <w:rsid w:val="009C15C0"/>
    <w:rsid w:val="009C73BB"/>
    <w:rsid w:val="009D319C"/>
    <w:rsid w:val="009D7308"/>
    <w:rsid w:val="009F14A8"/>
    <w:rsid w:val="009F76DB"/>
    <w:rsid w:val="00A075BD"/>
    <w:rsid w:val="00A17CE1"/>
    <w:rsid w:val="00A21DCB"/>
    <w:rsid w:val="00A32C3B"/>
    <w:rsid w:val="00A33DB0"/>
    <w:rsid w:val="00A37497"/>
    <w:rsid w:val="00A4103D"/>
    <w:rsid w:val="00A437DF"/>
    <w:rsid w:val="00A45F4F"/>
    <w:rsid w:val="00A51BAD"/>
    <w:rsid w:val="00A5252A"/>
    <w:rsid w:val="00A600A9"/>
    <w:rsid w:val="00A6356F"/>
    <w:rsid w:val="00A76D9F"/>
    <w:rsid w:val="00A82B62"/>
    <w:rsid w:val="00AA42ED"/>
    <w:rsid w:val="00AA55B7"/>
    <w:rsid w:val="00AA5B9E"/>
    <w:rsid w:val="00AA6771"/>
    <w:rsid w:val="00AB2407"/>
    <w:rsid w:val="00AB53DF"/>
    <w:rsid w:val="00AC51F6"/>
    <w:rsid w:val="00AE6406"/>
    <w:rsid w:val="00B003A7"/>
    <w:rsid w:val="00B02326"/>
    <w:rsid w:val="00B07E5C"/>
    <w:rsid w:val="00B121C8"/>
    <w:rsid w:val="00B15330"/>
    <w:rsid w:val="00B33A78"/>
    <w:rsid w:val="00B36443"/>
    <w:rsid w:val="00B37EA7"/>
    <w:rsid w:val="00B40C91"/>
    <w:rsid w:val="00B456CE"/>
    <w:rsid w:val="00B73146"/>
    <w:rsid w:val="00B811F7"/>
    <w:rsid w:val="00B83328"/>
    <w:rsid w:val="00B85E39"/>
    <w:rsid w:val="00B8615A"/>
    <w:rsid w:val="00B917CB"/>
    <w:rsid w:val="00B94BE6"/>
    <w:rsid w:val="00BA22F0"/>
    <w:rsid w:val="00BA4C31"/>
    <w:rsid w:val="00BA5DC6"/>
    <w:rsid w:val="00BA6196"/>
    <w:rsid w:val="00BB45C6"/>
    <w:rsid w:val="00BC6779"/>
    <w:rsid w:val="00BC6D8C"/>
    <w:rsid w:val="00BD64B6"/>
    <w:rsid w:val="00BE1022"/>
    <w:rsid w:val="00BE3F57"/>
    <w:rsid w:val="00BE576C"/>
    <w:rsid w:val="00BE7D91"/>
    <w:rsid w:val="00BF27F6"/>
    <w:rsid w:val="00BF598B"/>
    <w:rsid w:val="00C16712"/>
    <w:rsid w:val="00C1671D"/>
    <w:rsid w:val="00C23E6E"/>
    <w:rsid w:val="00C34006"/>
    <w:rsid w:val="00C35C38"/>
    <w:rsid w:val="00C36B4C"/>
    <w:rsid w:val="00C40526"/>
    <w:rsid w:val="00C426B1"/>
    <w:rsid w:val="00C43F7F"/>
    <w:rsid w:val="00C462FC"/>
    <w:rsid w:val="00C5092C"/>
    <w:rsid w:val="00C53377"/>
    <w:rsid w:val="00C541D2"/>
    <w:rsid w:val="00C54517"/>
    <w:rsid w:val="00C54A58"/>
    <w:rsid w:val="00C574D8"/>
    <w:rsid w:val="00C60F05"/>
    <w:rsid w:val="00C66160"/>
    <w:rsid w:val="00C664B0"/>
    <w:rsid w:val="00C721AC"/>
    <w:rsid w:val="00C72D2B"/>
    <w:rsid w:val="00C73833"/>
    <w:rsid w:val="00C763E0"/>
    <w:rsid w:val="00C8694E"/>
    <w:rsid w:val="00C87B86"/>
    <w:rsid w:val="00C90522"/>
    <w:rsid w:val="00C90D6A"/>
    <w:rsid w:val="00CA247E"/>
    <w:rsid w:val="00CA6D21"/>
    <w:rsid w:val="00CB4C92"/>
    <w:rsid w:val="00CB591B"/>
    <w:rsid w:val="00CC67EB"/>
    <w:rsid w:val="00CC72B6"/>
    <w:rsid w:val="00CD41B3"/>
    <w:rsid w:val="00CD5510"/>
    <w:rsid w:val="00CE0A50"/>
    <w:rsid w:val="00CF58A8"/>
    <w:rsid w:val="00D0218D"/>
    <w:rsid w:val="00D113A9"/>
    <w:rsid w:val="00D142A1"/>
    <w:rsid w:val="00D16E6C"/>
    <w:rsid w:val="00D25FB5"/>
    <w:rsid w:val="00D3322E"/>
    <w:rsid w:val="00D44223"/>
    <w:rsid w:val="00D44C34"/>
    <w:rsid w:val="00D55817"/>
    <w:rsid w:val="00D55BC6"/>
    <w:rsid w:val="00D56EB7"/>
    <w:rsid w:val="00D9165F"/>
    <w:rsid w:val="00D92342"/>
    <w:rsid w:val="00DA0914"/>
    <w:rsid w:val="00DA2529"/>
    <w:rsid w:val="00DA66EE"/>
    <w:rsid w:val="00DB130A"/>
    <w:rsid w:val="00DB2EBB"/>
    <w:rsid w:val="00DB7A25"/>
    <w:rsid w:val="00DC10A1"/>
    <w:rsid w:val="00DC655F"/>
    <w:rsid w:val="00DD0B59"/>
    <w:rsid w:val="00DD7EBD"/>
    <w:rsid w:val="00DF2581"/>
    <w:rsid w:val="00DF271A"/>
    <w:rsid w:val="00DF62B6"/>
    <w:rsid w:val="00E07225"/>
    <w:rsid w:val="00E07543"/>
    <w:rsid w:val="00E163FC"/>
    <w:rsid w:val="00E23AAF"/>
    <w:rsid w:val="00E2420F"/>
    <w:rsid w:val="00E262F3"/>
    <w:rsid w:val="00E34055"/>
    <w:rsid w:val="00E362B7"/>
    <w:rsid w:val="00E41EC4"/>
    <w:rsid w:val="00E52104"/>
    <w:rsid w:val="00E5409F"/>
    <w:rsid w:val="00E80AF0"/>
    <w:rsid w:val="00E813E5"/>
    <w:rsid w:val="00EA3900"/>
    <w:rsid w:val="00EA4C3F"/>
    <w:rsid w:val="00EB061C"/>
    <w:rsid w:val="00EB57A9"/>
    <w:rsid w:val="00ED0690"/>
    <w:rsid w:val="00ED46B8"/>
    <w:rsid w:val="00ED7955"/>
    <w:rsid w:val="00EE15CA"/>
    <w:rsid w:val="00EE1833"/>
    <w:rsid w:val="00EE4919"/>
    <w:rsid w:val="00EE4AB8"/>
    <w:rsid w:val="00EE5A71"/>
    <w:rsid w:val="00EE5E5F"/>
    <w:rsid w:val="00EE6488"/>
    <w:rsid w:val="00EF43F1"/>
    <w:rsid w:val="00EF4CEC"/>
    <w:rsid w:val="00F00EFB"/>
    <w:rsid w:val="00F01B17"/>
    <w:rsid w:val="00F021FA"/>
    <w:rsid w:val="00F15ACC"/>
    <w:rsid w:val="00F17E24"/>
    <w:rsid w:val="00F20D86"/>
    <w:rsid w:val="00F26FD7"/>
    <w:rsid w:val="00F32D76"/>
    <w:rsid w:val="00F4562D"/>
    <w:rsid w:val="00F46A64"/>
    <w:rsid w:val="00F617F4"/>
    <w:rsid w:val="00F62E97"/>
    <w:rsid w:val="00F64209"/>
    <w:rsid w:val="00F66E19"/>
    <w:rsid w:val="00F760BC"/>
    <w:rsid w:val="00F817F6"/>
    <w:rsid w:val="00F83429"/>
    <w:rsid w:val="00F9390B"/>
    <w:rsid w:val="00F93BF5"/>
    <w:rsid w:val="00FC1F57"/>
    <w:rsid w:val="00FC33CC"/>
    <w:rsid w:val="00FC52B2"/>
    <w:rsid w:val="00FC5FC5"/>
    <w:rsid w:val="00FD163E"/>
    <w:rsid w:val="00FD32DA"/>
    <w:rsid w:val="00FD43FE"/>
    <w:rsid w:val="00FE0680"/>
    <w:rsid w:val="00FE1A85"/>
    <w:rsid w:val="00FE64A0"/>
    <w:rsid w:val="00FF5C5D"/>
    <w:rsid w:val="3BD0DF9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4204DF51"/>
  <w15:chartTrackingRefBased/>
  <w15:docId w15:val="{007762BD-F708-43A5-8C77-9B3C4B32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008C"/>
    <w:pPr>
      <w:widowControl w:val="0"/>
    </w:pPr>
    <w:rPr>
      <w:snapToGrid w:val="0"/>
      <w:kern w:val="28"/>
      <w:sz w:val="22"/>
    </w:rPr>
  </w:style>
  <w:style w:type="paragraph" w:styleId="Heading1">
    <w:name w:val="heading 1"/>
    <w:aliases w:val="H1,Heading 1 Char Char Char,Heading 1 Char Char Char Char Char,Heading 1 Char Char Char1,Heading 1 Char Char1,Heading 1 Char Char1 Char,Heading 1 Char Char2,Heading 1 Char1 Char,Heading 1 Char1 Char Char Char,Heading 1 Char1 Char1"/>
    <w:basedOn w:val="Normal"/>
    <w:next w:val="ParaNum"/>
    <w:link w:val="Heading1Char"/>
    <w:qFormat/>
    <w:rsid w:val="0002008C"/>
    <w:pPr>
      <w:keepNext/>
      <w:numPr>
        <w:numId w:val="47"/>
      </w:numPr>
      <w:tabs>
        <w:tab w:val="left" w:pos="720"/>
      </w:tabs>
      <w:suppressAutoHyphens/>
      <w:spacing w:after="120"/>
      <w:outlineLvl w:val="0"/>
    </w:pPr>
    <w:rPr>
      <w:rFonts w:ascii="Times New Roman Bold" w:hAnsi="Times New Roman Bold"/>
      <w:b/>
      <w:caps/>
    </w:rPr>
  </w:style>
  <w:style w:type="paragraph" w:styleId="Heading2">
    <w:name w:val="heading 2"/>
    <w:aliases w:val="Cha,Heading 2 Char,Heading 2 Char Char Char Char,Heading 2 Char Char1,Heading 2 Char Char3 Char Char Char Char,Heading 2 Char1 Char Char Char Char1 Char Char,Heading 2 Char1 Char Char1 Char Char,UNDERRUBRIK 1-2,h2"/>
    <w:basedOn w:val="Normal"/>
    <w:next w:val="ParaNum"/>
    <w:link w:val="Heading2Char1"/>
    <w:autoRedefine/>
    <w:qFormat/>
    <w:rsid w:val="0002008C"/>
    <w:pPr>
      <w:keepNext/>
      <w:numPr>
        <w:ilvl w:val="1"/>
        <w:numId w:val="47"/>
      </w:numPr>
      <w:spacing w:after="120"/>
      <w:outlineLvl w:val="1"/>
    </w:pPr>
    <w:rPr>
      <w:b/>
    </w:rPr>
  </w:style>
  <w:style w:type="paragraph" w:styleId="Heading3">
    <w:name w:val="heading 3"/>
    <w:aliases w:val="1,3,31,?? 3,Heading 3 Char Char,Heading 3 Char Char Char Char,Heading 3 Char Char1 Ch,Heading 3 Char1,Heading 3 Char1 Char Char,Heading 3 Char2 Char1 Char Char,Titre 3,Titre 31"/>
    <w:basedOn w:val="Normal"/>
    <w:next w:val="ParaNum"/>
    <w:link w:val="Heading3Char"/>
    <w:qFormat/>
    <w:rsid w:val="0002008C"/>
    <w:pPr>
      <w:keepNext/>
      <w:numPr>
        <w:ilvl w:val="2"/>
        <w:numId w:val="47"/>
      </w:numPr>
      <w:tabs>
        <w:tab w:val="left" w:pos="2160"/>
      </w:tabs>
      <w:spacing w:after="120"/>
      <w:outlineLvl w:val="2"/>
    </w:pPr>
    <w:rPr>
      <w:b/>
    </w:rPr>
  </w:style>
  <w:style w:type="paragraph" w:styleId="Heading4">
    <w:name w:val="heading 4"/>
    <w:aliases w:val="Heading 4 Char Char,Heading 4 Char Char Char1 Char Char,Heading 4 Char Char1,Heading 4 Char Char1 Char Char,Heading 4 Char1,Heading 4 Char1 Char1 Char Char,Heading 4 Char2,Heading 4 Char2 Char Char"/>
    <w:basedOn w:val="Normal"/>
    <w:next w:val="ParaNum"/>
    <w:link w:val="Heading4Char"/>
    <w:qFormat/>
    <w:rsid w:val="0002008C"/>
    <w:pPr>
      <w:keepNext/>
      <w:numPr>
        <w:ilvl w:val="3"/>
        <w:numId w:val="47"/>
      </w:numPr>
      <w:tabs>
        <w:tab w:val="left" w:pos="2880"/>
      </w:tabs>
      <w:spacing w:after="120"/>
      <w:outlineLvl w:val="3"/>
    </w:pPr>
    <w:rPr>
      <w:b/>
    </w:rPr>
  </w:style>
  <w:style w:type="paragraph" w:styleId="Heading5">
    <w:name w:val="heading 5"/>
    <w:aliases w:val="Heading 5 Char Char Char Char Char,Heading 5 Char Char Char Char1,Heading 5 Char Char Char1,Heading 5 Char Char1 Char,Heading 5 Char Char2,Heading 5 Char1 Char Char Char,Heading 5 Char1 Char Char1,Heading 5 Char1 Char1,Heading 5 Char2"/>
    <w:basedOn w:val="Normal"/>
    <w:next w:val="ParaNum"/>
    <w:link w:val="Heading5Char"/>
    <w:qFormat/>
    <w:rsid w:val="0002008C"/>
    <w:pPr>
      <w:keepNext/>
      <w:numPr>
        <w:ilvl w:val="4"/>
        <w:numId w:val="47"/>
      </w:numPr>
      <w:tabs>
        <w:tab w:val="left" w:pos="3600"/>
      </w:tabs>
      <w:suppressAutoHyphens/>
      <w:spacing w:after="120"/>
      <w:outlineLvl w:val="4"/>
    </w:pPr>
    <w:rPr>
      <w:b/>
    </w:rPr>
  </w:style>
  <w:style w:type="paragraph" w:styleId="Heading6">
    <w:name w:val="heading 6"/>
    <w:aliases w:val="Heading 6 Char Char,Heading 6 Char Char Char,Heading 6 Char Char1,Heading 6 Char1,Heading 6 Char1 Char,Heading 6 Char2,h6"/>
    <w:basedOn w:val="Normal"/>
    <w:next w:val="ParaNum"/>
    <w:link w:val="Heading6Char"/>
    <w:qFormat/>
    <w:rsid w:val="0002008C"/>
    <w:pPr>
      <w:numPr>
        <w:ilvl w:val="5"/>
        <w:numId w:val="47"/>
      </w:numPr>
      <w:tabs>
        <w:tab w:val="left" w:pos="4320"/>
      </w:tabs>
      <w:spacing w:after="120"/>
      <w:outlineLvl w:val="5"/>
    </w:pPr>
    <w:rPr>
      <w:b/>
    </w:rPr>
  </w:style>
  <w:style w:type="paragraph" w:styleId="Heading7">
    <w:name w:val="heading 7"/>
    <w:basedOn w:val="Normal"/>
    <w:next w:val="ParaNum"/>
    <w:link w:val="Heading7Char"/>
    <w:qFormat/>
    <w:rsid w:val="0002008C"/>
    <w:pPr>
      <w:numPr>
        <w:ilvl w:val="6"/>
        <w:numId w:val="47"/>
      </w:numPr>
      <w:tabs>
        <w:tab w:val="left" w:pos="5040"/>
      </w:tabs>
      <w:spacing w:after="120"/>
      <w:ind w:left="5040" w:hanging="720"/>
      <w:outlineLvl w:val="6"/>
    </w:pPr>
    <w:rPr>
      <w:b/>
    </w:rPr>
  </w:style>
  <w:style w:type="paragraph" w:styleId="Heading8">
    <w:name w:val="heading 8"/>
    <w:basedOn w:val="Normal"/>
    <w:next w:val="ParaNum"/>
    <w:link w:val="Heading8Char"/>
    <w:qFormat/>
    <w:rsid w:val="0002008C"/>
    <w:pPr>
      <w:numPr>
        <w:ilvl w:val="7"/>
        <w:numId w:val="47"/>
      </w:numPr>
      <w:tabs>
        <w:tab w:val="clear" w:pos="5400"/>
        <w:tab w:val="left" w:pos="5760"/>
      </w:tabs>
      <w:spacing w:after="120"/>
      <w:ind w:left="5760" w:hanging="720"/>
      <w:outlineLvl w:val="7"/>
    </w:pPr>
    <w:rPr>
      <w:b/>
    </w:rPr>
  </w:style>
  <w:style w:type="paragraph" w:styleId="Heading9">
    <w:name w:val="heading 9"/>
    <w:aliases w:val="9,Heading 9.table,Titre 9,Topic,t,table"/>
    <w:basedOn w:val="Normal"/>
    <w:next w:val="ParaNum"/>
    <w:link w:val="Heading9Char"/>
    <w:qFormat/>
    <w:rsid w:val="0002008C"/>
    <w:pPr>
      <w:numPr>
        <w:ilvl w:val="8"/>
        <w:numId w:val="47"/>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02008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2008C"/>
  </w:style>
  <w:style w:type="paragraph" w:customStyle="1" w:styleId="ParaNum">
    <w:name w:val="ParaNum"/>
    <w:basedOn w:val="Normal"/>
    <w:link w:val="ParaNumChar1"/>
    <w:rsid w:val="0002008C"/>
    <w:pPr>
      <w:numPr>
        <w:numId w:val="46"/>
      </w:numPr>
      <w:tabs>
        <w:tab w:val="clear" w:pos="1080"/>
        <w:tab w:val="num" w:pos="1440"/>
      </w:tabs>
      <w:spacing w:after="120"/>
    </w:pPr>
  </w:style>
  <w:style w:type="paragraph" w:styleId="EndnoteText">
    <w:name w:val="endnote text"/>
    <w:basedOn w:val="Normal"/>
    <w:link w:val="EndnoteTextChar"/>
    <w:rsid w:val="0002008C"/>
    <w:rPr>
      <w:sz w:val="20"/>
    </w:rPr>
  </w:style>
  <w:style w:type="character" w:styleId="EndnoteReference">
    <w:name w:val="endnote reference"/>
    <w:rsid w:val="0002008C"/>
    <w:rPr>
      <w:vertAlign w:val="superscript"/>
    </w:rPr>
  </w:style>
  <w:style w:type="paragraph" w:styleId="FootnoteText">
    <w:name w:val="footnote text"/>
    <w:aliases w:val="Footnote Text Char,Footnote Text Char Char Char,Footnote Text Char Char Char Char1 Char,Footnote Text Char Char2,Footnote Text Char1 Char,Footnote Text Char1 Char Char Char,Footnote Text Char1 Char Char Char Char Char,Footnote Text Char6,f"/>
    <w:link w:val="FootnoteTextChar1"/>
    <w:rsid w:val="0002008C"/>
    <w:pPr>
      <w:spacing w:after="120"/>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rsid w:val="0002008C"/>
    <w:rPr>
      <w:rFonts w:ascii="Times New Roman" w:hAnsi="Times New Roman"/>
      <w:dstrike w:val="0"/>
      <w:color w:val="auto"/>
      <w:sz w:val="20"/>
      <w:vertAlign w:val="superscript"/>
    </w:rPr>
  </w:style>
  <w:style w:type="paragraph" w:styleId="TOC1">
    <w:name w:val="toc 1"/>
    <w:basedOn w:val="Normal"/>
    <w:next w:val="Normal"/>
    <w:rsid w:val="0002008C"/>
    <w:pPr>
      <w:tabs>
        <w:tab w:val="left" w:pos="360"/>
        <w:tab w:val="right" w:leader="dot" w:pos="9360"/>
      </w:tabs>
      <w:suppressAutoHyphens/>
      <w:ind w:left="360" w:right="720" w:hanging="360"/>
    </w:pPr>
    <w:rPr>
      <w:caps/>
      <w:noProof/>
    </w:rPr>
  </w:style>
  <w:style w:type="paragraph" w:styleId="TOC2">
    <w:name w:val="toc 2"/>
    <w:basedOn w:val="Normal"/>
    <w:next w:val="Normal"/>
    <w:rsid w:val="0002008C"/>
    <w:pPr>
      <w:tabs>
        <w:tab w:val="left" w:pos="720"/>
        <w:tab w:val="right" w:leader="dot" w:pos="9360"/>
      </w:tabs>
      <w:suppressAutoHyphens/>
      <w:ind w:left="720" w:right="720" w:hanging="360"/>
    </w:pPr>
    <w:rPr>
      <w:noProof/>
    </w:rPr>
  </w:style>
  <w:style w:type="paragraph" w:styleId="TOC3">
    <w:name w:val="toc 3"/>
    <w:basedOn w:val="Normal"/>
    <w:next w:val="Normal"/>
    <w:rsid w:val="0002008C"/>
    <w:pPr>
      <w:tabs>
        <w:tab w:val="left" w:pos="1080"/>
        <w:tab w:val="right" w:leader="dot" w:pos="9360"/>
      </w:tabs>
      <w:suppressAutoHyphens/>
      <w:ind w:left="1080" w:right="720" w:hanging="360"/>
    </w:pPr>
    <w:rPr>
      <w:noProof/>
    </w:rPr>
  </w:style>
  <w:style w:type="paragraph" w:styleId="TOC4">
    <w:name w:val="toc 4"/>
    <w:basedOn w:val="Normal"/>
    <w:next w:val="Normal"/>
    <w:autoRedefine/>
    <w:rsid w:val="0002008C"/>
    <w:pPr>
      <w:tabs>
        <w:tab w:val="left" w:pos="1440"/>
        <w:tab w:val="right" w:leader="dot" w:pos="9360"/>
      </w:tabs>
      <w:suppressAutoHyphens/>
      <w:ind w:left="1440" w:right="720" w:hanging="360"/>
    </w:pPr>
    <w:rPr>
      <w:noProof/>
    </w:rPr>
  </w:style>
  <w:style w:type="paragraph" w:styleId="TOC5">
    <w:name w:val="toc 5"/>
    <w:basedOn w:val="Normal"/>
    <w:next w:val="Normal"/>
    <w:autoRedefine/>
    <w:rsid w:val="0002008C"/>
    <w:pPr>
      <w:tabs>
        <w:tab w:val="left" w:pos="1800"/>
        <w:tab w:val="right" w:leader="dot" w:pos="9360"/>
      </w:tabs>
      <w:suppressAutoHyphens/>
      <w:ind w:left="1800" w:right="720" w:hanging="360"/>
    </w:pPr>
    <w:rPr>
      <w:noProof/>
    </w:rPr>
  </w:style>
  <w:style w:type="paragraph" w:styleId="TOC6">
    <w:name w:val="toc 6"/>
    <w:basedOn w:val="Normal"/>
    <w:next w:val="Normal"/>
    <w:autoRedefine/>
    <w:rsid w:val="0002008C"/>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02008C"/>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02008C"/>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02008C"/>
    <w:pPr>
      <w:tabs>
        <w:tab w:val="left" w:pos="3240"/>
        <w:tab w:val="right" w:leader="dot" w:pos="9360"/>
      </w:tabs>
      <w:suppressAutoHyphens/>
      <w:ind w:left="3240" w:hanging="360"/>
    </w:pPr>
    <w:rPr>
      <w:noProof/>
    </w:rPr>
  </w:style>
  <w:style w:type="paragraph" w:styleId="TOAHeading">
    <w:name w:val="toa heading"/>
    <w:basedOn w:val="Normal"/>
    <w:next w:val="Normal"/>
    <w:semiHidden/>
    <w:rsid w:val="0002008C"/>
    <w:pPr>
      <w:tabs>
        <w:tab w:val="right" w:pos="9360"/>
      </w:tabs>
      <w:suppressAutoHyphens/>
    </w:pPr>
  </w:style>
  <w:style w:type="character" w:customStyle="1" w:styleId="EquationCaption">
    <w:name w:val="_Equation Caption"/>
    <w:rsid w:val="0002008C"/>
  </w:style>
  <w:style w:type="paragraph" w:styleId="Header">
    <w:name w:val="header"/>
    <w:aliases w:val="Header/Footer,Page No,encabezado,h,he,header,header odd,header odd1,header odd2"/>
    <w:basedOn w:val="Normal"/>
    <w:link w:val="HeaderChar"/>
    <w:autoRedefine/>
    <w:rsid w:val="0002008C"/>
    <w:pPr>
      <w:tabs>
        <w:tab w:val="center" w:pos="4680"/>
        <w:tab w:val="right" w:pos="9360"/>
      </w:tabs>
    </w:pPr>
    <w:rPr>
      <w:b/>
    </w:rPr>
  </w:style>
  <w:style w:type="paragraph" w:styleId="Footer">
    <w:name w:val="footer"/>
    <w:basedOn w:val="Normal"/>
    <w:link w:val="FooterChar"/>
    <w:uiPriority w:val="99"/>
    <w:rsid w:val="0002008C"/>
    <w:pPr>
      <w:tabs>
        <w:tab w:val="center" w:pos="4320"/>
        <w:tab w:val="right" w:pos="8640"/>
      </w:tabs>
    </w:pPr>
  </w:style>
  <w:style w:type="character" w:styleId="PageNumber">
    <w:name w:val="page number"/>
    <w:basedOn w:val="DefaultParagraphFont"/>
    <w:rsid w:val="0002008C"/>
  </w:style>
  <w:style w:type="paragraph" w:styleId="BlockText">
    <w:name w:val="Block Text"/>
    <w:basedOn w:val="Normal"/>
    <w:rsid w:val="0002008C"/>
    <w:pPr>
      <w:spacing w:after="240"/>
      <w:ind w:left="1440" w:right="1440"/>
    </w:pPr>
  </w:style>
  <w:style w:type="paragraph" w:customStyle="1" w:styleId="Paratitle">
    <w:name w:val="Para title"/>
    <w:basedOn w:val="Normal"/>
    <w:rsid w:val="0002008C"/>
    <w:pPr>
      <w:tabs>
        <w:tab w:val="center" w:pos="9270"/>
      </w:tabs>
      <w:spacing w:after="240"/>
    </w:pPr>
    <w:rPr>
      <w:spacing w:val="-2"/>
    </w:rPr>
  </w:style>
  <w:style w:type="paragraph" w:customStyle="1" w:styleId="Bullet">
    <w:name w:val="Bullet"/>
    <w:basedOn w:val="Normal"/>
    <w:rsid w:val="0002008C"/>
    <w:pPr>
      <w:tabs>
        <w:tab w:val="left" w:pos="2160"/>
      </w:tabs>
      <w:spacing w:after="220"/>
      <w:ind w:left="2160" w:hanging="720"/>
    </w:pPr>
  </w:style>
  <w:style w:type="paragraph" w:customStyle="1" w:styleId="TableFormat">
    <w:name w:val="TableFormat"/>
    <w:basedOn w:val="Bullet"/>
    <w:rsid w:val="0002008C"/>
    <w:pPr>
      <w:tabs>
        <w:tab w:val="clear" w:pos="2160"/>
        <w:tab w:val="left" w:pos="5040"/>
      </w:tabs>
      <w:ind w:left="5040" w:hanging="3600"/>
    </w:pPr>
  </w:style>
  <w:style w:type="paragraph" w:customStyle="1" w:styleId="TOCTitle">
    <w:name w:val="TOC Title"/>
    <w:basedOn w:val="Normal"/>
    <w:rsid w:val="0002008C"/>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2008C"/>
    <w:pPr>
      <w:jc w:val="center"/>
    </w:pPr>
    <w:rPr>
      <w:rFonts w:ascii="Times New Roman Bold" w:hAnsi="Times New Roman Bold"/>
      <w:b/>
      <w:bCs/>
      <w:caps/>
      <w:szCs w:val="22"/>
    </w:rPr>
  </w:style>
  <w:style w:type="character" w:styleId="Hyperlink">
    <w:name w:val="Hyperlink"/>
    <w:rsid w:val="0002008C"/>
    <w:rPr>
      <w:color w:val="0000FF"/>
      <w:u w:val="single"/>
    </w:rPr>
  </w:style>
  <w:style w:type="character" w:customStyle="1" w:styleId="FooterChar">
    <w:name w:val="Footer Char"/>
    <w:link w:val="Footer"/>
    <w:uiPriority w:val="99"/>
    <w:rsid w:val="0002008C"/>
    <w:rPr>
      <w:snapToGrid w:val="0"/>
      <w:kern w:val="28"/>
      <w:sz w:val="22"/>
    </w:rPr>
  </w:style>
  <w:style w:type="character" w:customStyle="1" w:styleId="ParaNumChar1">
    <w:name w:val="ParaNum Char1"/>
    <w:link w:val="ParaNum"/>
    <w:rsid w:val="0002008C"/>
    <w:rPr>
      <w:snapToGrid w:val="0"/>
      <w:kern w:val="28"/>
      <w:sz w:val="22"/>
    </w:rPr>
  </w:style>
  <w:style w:type="character" w:customStyle="1" w:styleId="FootnoteTextChar1">
    <w:name w:val="Footnote Text Char1"/>
    <w:aliases w:val="Footnote Text Char Char,Footnote Text Char Char Char Char,Footnote Text Char Char Char Char1 Char Char,Footnote Text Char Char2 Char,Footnote Text Char1 Char Char,Footnote Text Char1 Char Char Char Char,Footnote Text Char6 Char2"/>
    <w:link w:val="FootnoteText"/>
    <w:rsid w:val="00B37EA7"/>
  </w:style>
  <w:style w:type="character" w:customStyle="1" w:styleId="Artdef">
    <w:name w:val="Art_def"/>
    <w:rsid w:val="00B37EA7"/>
    <w:rPr>
      <w:rFonts w:ascii="Times New Roman" w:hAnsi="Times New Roman"/>
      <w:b/>
      <w:bCs/>
    </w:rPr>
  </w:style>
  <w:style w:type="character" w:customStyle="1" w:styleId="Heading3Char">
    <w:name w:val="Heading 3 Char"/>
    <w:aliases w:val="1 Char,3 Char,31 Char,?? 3 Char,Heading 3 Char Char Char,Heading 3 Char Char Char Char Char,Heading 3 Char Char1 Ch Char,Heading 3 Char1 Char,Heading 3 Char1 Char Char Char,Heading 3 Char2 Char1 Char Char Char,Titre 3 Char,Titre 31 Char"/>
    <w:link w:val="Heading3"/>
    <w:rsid w:val="00B37EA7"/>
    <w:rPr>
      <w:b/>
      <w:snapToGrid w:val="0"/>
      <w:kern w:val="28"/>
      <w:sz w:val="22"/>
    </w:rPr>
  </w:style>
  <w:style w:type="paragraph" w:styleId="NormalWeb">
    <w:name w:val="Normal (Web)"/>
    <w:basedOn w:val="Normal"/>
    <w:uiPriority w:val="99"/>
    <w:rsid w:val="00B37EA7"/>
    <w:pPr>
      <w:spacing w:before="100" w:beforeAutospacing="1" w:after="100" w:afterAutospacing="1"/>
    </w:pPr>
    <w:rPr>
      <w:sz w:val="24"/>
      <w:szCs w:val="24"/>
    </w:rPr>
  </w:style>
  <w:style w:type="character" w:customStyle="1" w:styleId="Heading1Char">
    <w:name w:val="Heading 1 Char"/>
    <w:aliases w:val="H1 Char,Heading 1 Char Char Char Char,Heading 1 Char Char Char Char Char Char,Heading 1 Char Char Char1 Char,Heading 1 Char Char1 Char Char,Heading 1 Char Char1 Char1,Heading 1 Char Char2 Char,Heading 1 Char1 Char Char"/>
    <w:link w:val="Heading1"/>
    <w:rsid w:val="0002008C"/>
    <w:rPr>
      <w:rFonts w:ascii="Times New Roman Bold" w:hAnsi="Times New Roman Bold"/>
      <w:b/>
      <w:caps/>
      <w:snapToGrid w:val="0"/>
      <w:kern w:val="28"/>
      <w:sz w:val="22"/>
    </w:rPr>
  </w:style>
  <w:style w:type="character" w:styleId="UnresolvedMention">
    <w:name w:val="Unresolved Mention"/>
    <w:uiPriority w:val="99"/>
    <w:unhideWhenUsed/>
    <w:rsid w:val="0002008C"/>
    <w:rPr>
      <w:color w:val="605E5C"/>
      <w:shd w:val="clear" w:color="auto" w:fill="E1DFDD"/>
    </w:rPr>
  </w:style>
  <w:style w:type="paragraph" w:customStyle="1" w:styleId="xmsonormal">
    <w:name w:val="x_msonormal"/>
    <w:basedOn w:val="Normal"/>
    <w:rsid w:val="00B37EA7"/>
    <w:pPr>
      <w:widowControl/>
    </w:pPr>
    <w:rPr>
      <w:rFonts w:ascii="Calibri" w:eastAsia="Calibri" w:hAnsi="Calibri" w:cs="Calibri"/>
      <w:snapToGrid/>
      <w:kern w:val="0"/>
      <w:szCs w:val="22"/>
    </w:rPr>
  </w:style>
  <w:style w:type="character" w:customStyle="1" w:styleId="Artref">
    <w:name w:val="Art_ref"/>
    <w:uiPriority w:val="99"/>
    <w:rsid w:val="00B37EA7"/>
  </w:style>
  <w:style w:type="paragraph" w:customStyle="1" w:styleId="Note">
    <w:name w:val="Note"/>
    <w:basedOn w:val="Normal"/>
    <w:link w:val="NoteChar"/>
    <w:qFormat/>
    <w:rsid w:val="00B37EA7"/>
    <w:pPr>
      <w:widowControl/>
      <w:tabs>
        <w:tab w:val="left" w:pos="284"/>
        <w:tab w:val="left" w:pos="1134"/>
        <w:tab w:val="left" w:pos="1871"/>
        <w:tab w:val="left" w:pos="2268"/>
      </w:tabs>
      <w:overflowPunct w:val="0"/>
      <w:autoSpaceDE w:val="0"/>
      <w:autoSpaceDN w:val="0"/>
      <w:adjustRightInd w:val="0"/>
      <w:spacing w:before="80"/>
      <w:textAlignment w:val="baseline"/>
    </w:pPr>
    <w:rPr>
      <w:snapToGrid/>
      <w:kern w:val="0"/>
      <w:sz w:val="24"/>
      <w:szCs w:val="22"/>
      <w:lang w:val="en-GB"/>
    </w:rPr>
  </w:style>
  <w:style w:type="character" w:customStyle="1" w:styleId="NoteChar">
    <w:name w:val="Note Char"/>
    <w:link w:val="Note"/>
    <w:qFormat/>
    <w:rsid w:val="00B37EA7"/>
    <w:rPr>
      <w:sz w:val="24"/>
      <w:szCs w:val="22"/>
      <w:lang w:val="en-GB"/>
    </w:rPr>
  </w:style>
  <w:style w:type="character" w:customStyle="1" w:styleId="FootnoteTextChar2">
    <w:name w:val="Footnote Text Char2"/>
    <w:aliases w:val="Footnote Text Char Char Char Char1 Char Char5,Footnote Text Char Char Char Char5,Footnote Text Char Char6,Footnote Text Char1 Char Char Char Char Char Char4,Footnote Text Char1 Char Char Char Char4,Footnote Text Char1 Char Char4"/>
    <w:rsid w:val="00B37EA7"/>
  </w:style>
  <w:style w:type="character" w:styleId="FollowedHyperlink">
    <w:name w:val="FollowedHyperlink"/>
    <w:rsid w:val="0002008C"/>
    <w:rPr>
      <w:color w:val="954F72"/>
      <w:u w:val="single"/>
    </w:rPr>
  </w:style>
  <w:style w:type="paragraph" w:styleId="BodyText">
    <w:name w:val="Body Text"/>
    <w:basedOn w:val="Normal"/>
    <w:link w:val="BodyTextChar"/>
    <w:qFormat/>
    <w:rsid w:val="00B37EA7"/>
    <w:pPr>
      <w:autoSpaceDE w:val="0"/>
      <w:autoSpaceDN w:val="0"/>
      <w:adjustRightInd w:val="0"/>
      <w:ind w:left="120"/>
    </w:pPr>
    <w:rPr>
      <w:snapToGrid/>
      <w:kern w:val="0"/>
      <w:sz w:val="24"/>
      <w:szCs w:val="24"/>
    </w:rPr>
  </w:style>
  <w:style w:type="character" w:customStyle="1" w:styleId="BodyTextChar">
    <w:name w:val="Body Text Char"/>
    <w:link w:val="BodyText"/>
    <w:rsid w:val="00B37EA7"/>
    <w:rPr>
      <w:sz w:val="24"/>
      <w:szCs w:val="24"/>
    </w:rPr>
  </w:style>
  <w:style w:type="paragraph" w:customStyle="1" w:styleId="TableParagraph">
    <w:name w:val="Table Paragraph"/>
    <w:basedOn w:val="Normal"/>
    <w:uiPriority w:val="1"/>
    <w:qFormat/>
    <w:rsid w:val="00B37EA7"/>
    <w:pPr>
      <w:autoSpaceDE w:val="0"/>
      <w:autoSpaceDN w:val="0"/>
      <w:adjustRightInd w:val="0"/>
    </w:pPr>
    <w:rPr>
      <w:snapToGrid/>
      <w:kern w:val="0"/>
      <w:sz w:val="24"/>
      <w:szCs w:val="24"/>
    </w:rPr>
  </w:style>
  <w:style w:type="paragraph" w:styleId="BalloonText">
    <w:name w:val="Balloon Text"/>
    <w:basedOn w:val="Normal"/>
    <w:link w:val="BalloonTextChar"/>
    <w:rsid w:val="00B37EA7"/>
    <w:rPr>
      <w:rFonts w:ascii="Segoe UI" w:hAnsi="Segoe UI" w:cs="Segoe UI"/>
      <w:sz w:val="18"/>
      <w:szCs w:val="18"/>
    </w:rPr>
  </w:style>
  <w:style w:type="character" w:customStyle="1" w:styleId="BalloonTextChar">
    <w:name w:val="Balloon Text Char"/>
    <w:link w:val="BalloonText"/>
    <w:rsid w:val="00B37EA7"/>
    <w:rPr>
      <w:rFonts w:ascii="Segoe UI" w:hAnsi="Segoe UI" w:cs="Segoe UI"/>
      <w:snapToGrid w:val="0"/>
      <w:kern w:val="28"/>
      <w:sz w:val="18"/>
      <w:szCs w:val="18"/>
    </w:rPr>
  </w:style>
  <w:style w:type="table" w:styleId="TableGrid">
    <w:name w:val="Table Grid"/>
    <w:basedOn w:val="TableNormal"/>
    <w:rsid w:val="0002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uiPriority w:val="99"/>
    <w:rsid w:val="00B37EA7"/>
    <w:rPr>
      <w:lang w:val="fr-FR"/>
    </w:rPr>
  </w:style>
  <w:style w:type="paragraph" w:customStyle="1" w:styleId="Tabletext">
    <w:name w:val="Table_text"/>
    <w:basedOn w:val="Normal"/>
    <w:link w:val="TabletextChar"/>
    <w:uiPriority w:val="99"/>
    <w:rsid w:val="00B37EA7"/>
    <w:pPr>
      <w:overflowPunct w:val="0"/>
      <w:autoSpaceDE w:val="0"/>
      <w:autoSpaceDN w:val="0"/>
      <w:adjustRightInd w:val="0"/>
      <w:spacing w:before="40" w:after="40"/>
      <w:jc w:val="both"/>
      <w:textAlignment w:val="baseline"/>
    </w:pPr>
    <w:rPr>
      <w:snapToGrid/>
      <w:kern w:val="0"/>
      <w:sz w:val="20"/>
      <w:lang w:val="fr-FR"/>
    </w:rPr>
  </w:style>
  <w:style w:type="paragraph" w:styleId="ListParagraph">
    <w:name w:val="List Paragraph"/>
    <w:basedOn w:val="Normal"/>
    <w:uiPriority w:val="34"/>
    <w:qFormat/>
    <w:rsid w:val="0002008C"/>
    <w:pPr>
      <w:ind w:left="720"/>
    </w:pPr>
  </w:style>
  <w:style w:type="paragraph" w:customStyle="1" w:styleId="ParaNumChar">
    <w:name w:val="ParaNum Char"/>
    <w:basedOn w:val="Normal"/>
    <w:rsid w:val="00B37EA7"/>
    <w:pPr>
      <w:tabs>
        <w:tab w:val="left" w:pos="1440"/>
      </w:tabs>
      <w:spacing w:after="220"/>
      <w:ind w:firstLine="720"/>
      <w:jc w:val="both"/>
    </w:pPr>
    <w:rPr>
      <w:snapToGrid/>
      <w:kern w:val="0"/>
      <w:szCs w:val="22"/>
    </w:rPr>
  </w:style>
  <w:style w:type="paragraph" w:customStyle="1" w:styleId="xxmsonormal">
    <w:name w:val="x_xmsonormal"/>
    <w:basedOn w:val="Normal"/>
    <w:uiPriority w:val="99"/>
    <w:rsid w:val="00B37EA7"/>
    <w:pPr>
      <w:widowControl/>
    </w:pPr>
    <w:rPr>
      <w:rFonts w:ascii="Calibri" w:eastAsia="Calibri" w:hAnsi="Calibri"/>
      <w:snapToGrid/>
      <w:kern w:val="0"/>
      <w:szCs w:val="22"/>
      <w:lang w:eastAsia="ko-KR"/>
    </w:rPr>
  </w:style>
  <w:style w:type="table" w:customStyle="1" w:styleId="TableGrid11">
    <w:name w:val="Table Grid11"/>
    <w:basedOn w:val="TableNormal"/>
    <w:next w:val="TableGrid"/>
    <w:uiPriority w:val="59"/>
    <w:rsid w:val="00B37EA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Footer Char,Page No Char,encabezado Char,h Char,he Char,header Char,header odd Char,header odd1 Char,header odd2 Char"/>
    <w:link w:val="Header"/>
    <w:rsid w:val="00B37EA7"/>
    <w:rPr>
      <w:b/>
      <w:snapToGrid w:val="0"/>
      <w:kern w:val="28"/>
      <w:sz w:val="22"/>
    </w:rPr>
  </w:style>
  <w:style w:type="character" w:customStyle="1" w:styleId="cosearchterm6">
    <w:name w:val="co_searchterm6"/>
    <w:rsid w:val="00B37EA7"/>
    <w:rPr>
      <w:b/>
      <w:bCs/>
      <w:color w:val="252525"/>
    </w:rPr>
  </w:style>
  <w:style w:type="character" w:customStyle="1" w:styleId="FootnoteTextCharCharCharCharChar">
    <w:name w:val="Footnote Text Char Char Char Char Char"/>
    <w:aliases w:val="ALTS FOOTNOTE Char,DNV-FT Char,Footnote Text Char Char Char Char Char Char Char Char,Footnote Text Char Char Char Char Char1 Char Char,Footnote Text Char1 Char Char Char1 Char Char,f Char,footnote text Char"/>
    <w:basedOn w:val="DefaultParagraphFont"/>
    <w:rsid w:val="0002008C"/>
  </w:style>
  <w:style w:type="table" w:customStyle="1" w:styleId="TableGrid1">
    <w:name w:val="Table Grid1"/>
    <w:basedOn w:val="TableNormal"/>
    <w:next w:val="TableGrid"/>
    <w:uiPriority w:val="59"/>
    <w:rsid w:val="00B37EA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 Char,Heading 2 Char Char,Heading 2 Char Char Char Char Char,Heading 2 Char Char1 Char,Heading 2 Char Char3 Char Char Char Char Char,Heading 2 Char1 Char Char Char Char1 Char Char Char,UNDERRUBRIK 1-2 Char,h2 Char"/>
    <w:link w:val="Heading2"/>
    <w:rsid w:val="00B37EA7"/>
    <w:rPr>
      <w:b/>
      <w:snapToGrid w:val="0"/>
      <w:kern w:val="28"/>
      <w:sz w:val="22"/>
    </w:rPr>
  </w:style>
  <w:style w:type="table" w:customStyle="1" w:styleId="TableGrid2">
    <w:name w:val="Table Grid2"/>
    <w:basedOn w:val="TableNormal"/>
    <w:next w:val="TableGrid"/>
    <w:uiPriority w:val="59"/>
    <w:rsid w:val="00B37EA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CharChar1">
    <w:name w:val="Footnote Text Char1 Char Char1"/>
    <w:aliases w:val="Footnote Text Char Char Char Char1,Footnote Text Char Char Char Char1 Char Char1,Footnote Text Char1 Char Char Char Char Char Char1,Footnote Text Char1 Char Char Char Char1,Footnote Text Char6 Char"/>
    <w:rsid w:val="00B37EA7"/>
    <w:rPr>
      <w:rFonts w:ascii="Calibri" w:hAnsi="Calibri" w:cs="Calibri"/>
      <w:sz w:val="20"/>
      <w:szCs w:val="20"/>
    </w:rPr>
  </w:style>
  <w:style w:type="character" w:customStyle="1" w:styleId="su1">
    <w:name w:val="su1"/>
    <w:rsid w:val="00B37EA7"/>
    <w:rPr>
      <w:smallCaps w:val="0"/>
      <w:sz w:val="17"/>
      <w:szCs w:val="17"/>
      <w:vertAlign w:val="superscript"/>
    </w:rPr>
  </w:style>
  <w:style w:type="character" w:styleId="Emphasis">
    <w:name w:val="Emphasis"/>
    <w:uiPriority w:val="20"/>
    <w:qFormat/>
    <w:rsid w:val="0002008C"/>
    <w:rPr>
      <w:i/>
      <w:iCs/>
    </w:rPr>
  </w:style>
  <w:style w:type="paragraph" w:customStyle="1" w:styleId="Default">
    <w:name w:val="Default"/>
    <w:rsid w:val="00B37EA7"/>
    <w:pPr>
      <w:autoSpaceDE w:val="0"/>
      <w:autoSpaceDN w:val="0"/>
      <w:adjustRightInd w:val="0"/>
    </w:pPr>
    <w:rPr>
      <w:color w:val="000000"/>
      <w:sz w:val="24"/>
      <w:szCs w:val="24"/>
    </w:rPr>
  </w:style>
  <w:style w:type="paragraph" w:customStyle="1" w:styleId="Reasons">
    <w:name w:val="Reasons"/>
    <w:basedOn w:val="Normal"/>
    <w:link w:val="ReasonsChar"/>
    <w:qFormat/>
    <w:rsid w:val="00B37EA7"/>
    <w:pPr>
      <w:widowControl/>
      <w:tabs>
        <w:tab w:val="left" w:pos="1134"/>
        <w:tab w:val="left" w:pos="1588"/>
        <w:tab w:val="left" w:pos="1985"/>
      </w:tabs>
      <w:overflowPunct w:val="0"/>
      <w:autoSpaceDE w:val="0"/>
      <w:autoSpaceDN w:val="0"/>
      <w:adjustRightInd w:val="0"/>
      <w:spacing w:before="120"/>
      <w:textAlignment w:val="baseline"/>
    </w:pPr>
    <w:rPr>
      <w:snapToGrid/>
      <w:kern w:val="0"/>
      <w:sz w:val="24"/>
      <w:lang w:val="en-GB"/>
    </w:rPr>
  </w:style>
  <w:style w:type="character" w:customStyle="1" w:styleId="ReasonsChar">
    <w:name w:val="Reasons Char"/>
    <w:link w:val="Reasons"/>
    <w:locked/>
    <w:rsid w:val="00B37EA7"/>
    <w:rPr>
      <w:sz w:val="24"/>
      <w:lang w:val="en-GB"/>
    </w:rPr>
  </w:style>
  <w:style w:type="character" w:styleId="CommentReference">
    <w:name w:val="annotation reference"/>
    <w:uiPriority w:val="99"/>
    <w:rsid w:val="0002008C"/>
    <w:rPr>
      <w:sz w:val="16"/>
      <w:szCs w:val="16"/>
    </w:rPr>
  </w:style>
  <w:style w:type="paragraph" w:styleId="CommentText">
    <w:name w:val="annotation text"/>
    <w:aliases w:val="Char8"/>
    <w:basedOn w:val="Normal"/>
    <w:link w:val="CommentTextChar"/>
    <w:uiPriority w:val="99"/>
    <w:rsid w:val="0002008C"/>
    <w:rPr>
      <w:sz w:val="20"/>
    </w:rPr>
  </w:style>
  <w:style w:type="character" w:customStyle="1" w:styleId="CommentTextChar">
    <w:name w:val="Comment Text Char"/>
    <w:aliases w:val="Char8 Char"/>
    <w:basedOn w:val="DefaultParagraphFont"/>
    <w:link w:val="CommentText"/>
    <w:uiPriority w:val="99"/>
    <w:rsid w:val="0002008C"/>
    <w:rPr>
      <w:snapToGrid w:val="0"/>
      <w:kern w:val="28"/>
    </w:rPr>
  </w:style>
  <w:style w:type="paragraph" w:styleId="CommentSubject">
    <w:name w:val="annotation subject"/>
    <w:basedOn w:val="CommentText"/>
    <w:next w:val="CommentText"/>
    <w:link w:val="CommentSubjectChar"/>
    <w:rsid w:val="0002008C"/>
    <w:rPr>
      <w:b/>
      <w:bCs/>
    </w:rPr>
  </w:style>
  <w:style w:type="character" w:customStyle="1" w:styleId="CommentSubjectChar">
    <w:name w:val="Comment Subject Char"/>
    <w:basedOn w:val="CommentTextChar"/>
    <w:link w:val="CommentSubject"/>
    <w:rsid w:val="0002008C"/>
    <w:rPr>
      <w:b/>
      <w:bCs/>
      <w:snapToGrid w:val="0"/>
      <w:kern w:val="28"/>
    </w:rPr>
  </w:style>
  <w:style w:type="paragraph" w:styleId="Revision">
    <w:name w:val="Revision"/>
    <w:hidden/>
    <w:uiPriority w:val="99"/>
    <w:semiHidden/>
    <w:rsid w:val="0002008C"/>
    <w:rPr>
      <w:snapToGrid w:val="0"/>
      <w:kern w:val="28"/>
      <w:sz w:val="22"/>
    </w:rPr>
  </w:style>
  <w:style w:type="paragraph" w:styleId="HTMLPreformatted">
    <w:name w:val="HTML Preformatted"/>
    <w:basedOn w:val="Normal"/>
    <w:link w:val="HTMLPreformattedChar"/>
    <w:unhideWhenUsed/>
    <w:rsid w:val="00B37E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kern w:val="0"/>
      <w:sz w:val="20"/>
    </w:rPr>
  </w:style>
  <w:style w:type="character" w:customStyle="1" w:styleId="HTMLPreformattedChar">
    <w:name w:val="HTML Preformatted Char"/>
    <w:link w:val="HTMLPreformatted"/>
    <w:rsid w:val="00B37EA7"/>
    <w:rPr>
      <w:rFonts w:ascii="Courier New" w:hAnsi="Courier New" w:cs="Courier New"/>
    </w:rPr>
  </w:style>
  <w:style w:type="paragraph" w:customStyle="1" w:styleId="enumlev1">
    <w:name w:val="enumlev1"/>
    <w:basedOn w:val="Normal"/>
    <w:link w:val="enumlev1Char"/>
    <w:rsid w:val="00B37EA7"/>
    <w:pPr>
      <w:widowControl/>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snapToGrid/>
      <w:kern w:val="0"/>
      <w:sz w:val="24"/>
      <w:lang w:val="fr-FR"/>
    </w:rPr>
  </w:style>
  <w:style w:type="paragraph" w:customStyle="1" w:styleId="Agendaitem">
    <w:name w:val="Agenda_item"/>
    <w:basedOn w:val="Normal"/>
    <w:next w:val="Normal"/>
    <w:qFormat/>
    <w:rsid w:val="00B37EA7"/>
    <w:pPr>
      <w:widowControl/>
      <w:tabs>
        <w:tab w:val="left" w:pos="1134"/>
        <w:tab w:val="left" w:pos="1871"/>
        <w:tab w:val="left" w:pos="2268"/>
      </w:tabs>
      <w:spacing w:before="240"/>
      <w:jc w:val="center"/>
    </w:pPr>
    <w:rPr>
      <w:snapToGrid/>
      <w:kern w:val="0"/>
      <w:sz w:val="28"/>
      <w:lang w:val="es-ES_tradnl"/>
    </w:rPr>
  </w:style>
  <w:style w:type="character" w:customStyle="1" w:styleId="Heading4Char">
    <w:name w:val="Heading 4 Char"/>
    <w:aliases w:val="Heading 4 Char Char Char1,Heading 4 Char Char Char1 Char Char Char,Heading 4 Char Char1 Char,Heading 4 Char Char1 Char Char Char,Heading 4 Char1 Char1,Heading 4 Char1 Char1 Char Char Char,Heading 4 Char2 Char"/>
    <w:link w:val="Heading4"/>
    <w:rsid w:val="00B37EA7"/>
    <w:rPr>
      <w:b/>
      <w:snapToGrid w:val="0"/>
      <w:kern w:val="28"/>
      <w:sz w:val="22"/>
    </w:rPr>
  </w:style>
  <w:style w:type="character" w:customStyle="1" w:styleId="ng-binding">
    <w:name w:val="ng-binding"/>
    <w:rsid w:val="00B37EA7"/>
  </w:style>
  <w:style w:type="paragraph" w:customStyle="1" w:styleId="gpotbltitle">
    <w:name w:val="gpotbl_title"/>
    <w:basedOn w:val="Normal"/>
    <w:rsid w:val="00B37EA7"/>
    <w:pPr>
      <w:widowControl/>
      <w:spacing w:before="100" w:beforeAutospacing="1" w:after="100" w:afterAutospacing="1"/>
    </w:pPr>
    <w:rPr>
      <w:snapToGrid/>
      <w:kern w:val="0"/>
      <w:sz w:val="24"/>
      <w:szCs w:val="24"/>
    </w:rPr>
  </w:style>
  <w:style w:type="paragraph" w:styleId="Caption">
    <w:name w:val="caption"/>
    <w:basedOn w:val="Normal"/>
    <w:next w:val="Normal"/>
    <w:qFormat/>
    <w:rsid w:val="00B37EA7"/>
    <w:pPr>
      <w:widowControl/>
      <w:spacing w:before="120" w:after="120"/>
    </w:pPr>
    <w:rPr>
      <w:b/>
      <w:snapToGrid/>
      <w:kern w:val="0"/>
      <w:szCs w:val="22"/>
    </w:rPr>
  </w:style>
  <w:style w:type="paragraph" w:customStyle="1" w:styleId="NumberedList">
    <w:name w:val="Numbered List"/>
    <w:basedOn w:val="Normal"/>
    <w:rsid w:val="00B37EA7"/>
    <w:pPr>
      <w:widowControl/>
      <w:numPr>
        <w:numId w:val="7"/>
      </w:numPr>
      <w:spacing w:after="220"/>
      <w:ind w:firstLine="0"/>
    </w:pPr>
    <w:rPr>
      <w:snapToGrid/>
      <w:kern w:val="0"/>
      <w:szCs w:val="22"/>
    </w:rPr>
  </w:style>
  <w:style w:type="paragraph" w:styleId="Title">
    <w:name w:val="Title"/>
    <w:basedOn w:val="Normal"/>
    <w:link w:val="TitleChar"/>
    <w:qFormat/>
    <w:rsid w:val="00B37EA7"/>
    <w:pPr>
      <w:widowControl/>
      <w:jc w:val="center"/>
    </w:pPr>
    <w:rPr>
      <w:b/>
      <w:snapToGrid/>
      <w:kern w:val="0"/>
      <w:szCs w:val="22"/>
    </w:rPr>
  </w:style>
  <w:style w:type="character" w:customStyle="1" w:styleId="TitleChar">
    <w:name w:val="Title Char"/>
    <w:link w:val="Title"/>
    <w:rsid w:val="00B37EA7"/>
    <w:rPr>
      <w:b/>
      <w:sz w:val="22"/>
      <w:szCs w:val="22"/>
    </w:rPr>
  </w:style>
  <w:style w:type="paragraph" w:customStyle="1" w:styleId="Paranum0">
    <w:name w:val="Paranum"/>
    <w:basedOn w:val="Normal"/>
    <w:rsid w:val="00B37EA7"/>
    <w:pPr>
      <w:spacing w:after="220"/>
      <w:ind w:firstLine="720"/>
      <w:jc w:val="both"/>
    </w:pPr>
    <w:rPr>
      <w:snapToGrid/>
      <w:kern w:val="0"/>
      <w:szCs w:val="22"/>
    </w:rPr>
  </w:style>
  <w:style w:type="paragraph" w:customStyle="1" w:styleId="ParanumChar0">
    <w:name w:val="Paranum Char"/>
    <w:basedOn w:val="Normal"/>
    <w:rsid w:val="00B37EA7"/>
    <w:pPr>
      <w:spacing w:after="220"/>
      <w:ind w:firstLine="720"/>
      <w:jc w:val="both"/>
    </w:pPr>
    <w:rPr>
      <w:snapToGrid/>
      <w:kern w:val="0"/>
      <w:szCs w:val="22"/>
    </w:rPr>
  </w:style>
  <w:style w:type="character" w:customStyle="1" w:styleId="ParanumCharChar">
    <w:name w:val="Paranum Char Char"/>
    <w:rsid w:val="00B37EA7"/>
    <w:rPr>
      <w:noProof w:val="0"/>
      <w:sz w:val="22"/>
      <w:lang w:val="en-US" w:eastAsia="en-US" w:bidi="ar-SA"/>
    </w:rPr>
  </w:style>
  <w:style w:type="character" w:customStyle="1" w:styleId="Resref">
    <w:name w:val="Res_ref"/>
    <w:rsid w:val="00B37EA7"/>
  </w:style>
  <w:style w:type="character" w:customStyle="1" w:styleId="Artdef0">
    <w:name w:val="Art#_def"/>
    <w:rsid w:val="00B37EA7"/>
    <w:rPr>
      <w:rFonts w:ascii="Times New Roman" w:hAnsi="Times New Roman"/>
      <w:b/>
      <w:color w:val="auto"/>
    </w:rPr>
  </w:style>
  <w:style w:type="character" w:customStyle="1" w:styleId="ParanumCharCharChar">
    <w:name w:val="Paranum Char Char Char"/>
    <w:rsid w:val="00B37EA7"/>
    <w:rPr>
      <w:noProof w:val="0"/>
      <w:sz w:val="22"/>
      <w:lang w:val="en-US" w:eastAsia="en-US" w:bidi="ar-SA"/>
    </w:rPr>
  </w:style>
  <w:style w:type="paragraph" w:customStyle="1" w:styleId="ParanumCharCharCharCharChar1Char">
    <w:name w:val="Paranum Char Char Char Char Char1 Char"/>
    <w:basedOn w:val="Normal"/>
    <w:rsid w:val="00B37EA7"/>
    <w:pPr>
      <w:spacing w:after="220"/>
      <w:ind w:firstLine="720"/>
      <w:jc w:val="both"/>
    </w:pPr>
    <w:rPr>
      <w:snapToGrid/>
      <w:kern w:val="0"/>
      <w:szCs w:val="22"/>
    </w:rPr>
  </w:style>
  <w:style w:type="character" w:customStyle="1" w:styleId="Artref0">
    <w:name w:val="Art#_ref"/>
    <w:rsid w:val="00B37EA7"/>
    <w:rPr>
      <w:color w:val="auto"/>
    </w:rPr>
  </w:style>
  <w:style w:type="character" w:customStyle="1" w:styleId="Resref0">
    <w:name w:val="Res#_ref"/>
    <w:rsid w:val="00B37EA7"/>
  </w:style>
  <w:style w:type="paragraph" w:customStyle="1" w:styleId="Normalaftertitle">
    <w:name w:val="Normal_after_title"/>
    <w:basedOn w:val="Normal"/>
    <w:next w:val="Normal"/>
    <w:rsid w:val="00B37EA7"/>
    <w:pPr>
      <w:widowControl/>
      <w:tabs>
        <w:tab w:val="left" w:pos="794"/>
        <w:tab w:val="left" w:pos="1191"/>
        <w:tab w:val="left" w:pos="1588"/>
        <w:tab w:val="left" w:pos="1985"/>
      </w:tabs>
      <w:overflowPunct w:val="0"/>
      <w:autoSpaceDE w:val="0"/>
      <w:autoSpaceDN w:val="0"/>
      <w:adjustRightInd w:val="0"/>
      <w:spacing w:before="360"/>
      <w:textAlignment w:val="baseline"/>
    </w:pPr>
    <w:rPr>
      <w:snapToGrid/>
      <w:kern w:val="0"/>
      <w:sz w:val="24"/>
      <w:szCs w:val="22"/>
      <w:lang w:val="en-GB"/>
    </w:rPr>
  </w:style>
  <w:style w:type="paragraph" w:customStyle="1" w:styleId="ArtNo">
    <w:name w:val="Art_No"/>
    <w:basedOn w:val="Normal"/>
    <w:next w:val="Normal"/>
    <w:link w:val="ArtNoChar"/>
    <w:rsid w:val="00B37EA7"/>
    <w:pPr>
      <w:keepNext/>
      <w:keepLines/>
      <w:widowControl/>
      <w:tabs>
        <w:tab w:val="left" w:pos="794"/>
        <w:tab w:val="left" w:pos="1191"/>
        <w:tab w:val="left" w:pos="1588"/>
        <w:tab w:val="left" w:pos="1985"/>
      </w:tabs>
      <w:overflowPunct w:val="0"/>
      <w:autoSpaceDE w:val="0"/>
      <w:autoSpaceDN w:val="0"/>
      <w:adjustRightInd w:val="0"/>
      <w:spacing w:before="480"/>
      <w:jc w:val="center"/>
      <w:textAlignment w:val="baseline"/>
    </w:pPr>
    <w:rPr>
      <w:caps/>
      <w:snapToGrid/>
      <w:kern w:val="0"/>
      <w:sz w:val="28"/>
      <w:szCs w:val="22"/>
      <w:lang w:val="en-GB"/>
    </w:rPr>
  </w:style>
  <w:style w:type="character" w:styleId="Strong">
    <w:name w:val="Strong"/>
    <w:qFormat/>
    <w:rsid w:val="00B37EA7"/>
    <w:rPr>
      <w:b/>
      <w:bCs/>
    </w:rPr>
  </w:style>
  <w:style w:type="paragraph" w:styleId="BodyTextIndent">
    <w:name w:val="Body Text Indent"/>
    <w:basedOn w:val="Normal"/>
    <w:link w:val="BodyTextIndentChar"/>
    <w:rsid w:val="00B37EA7"/>
    <w:pPr>
      <w:widowControl/>
      <w:tabs>
        <w:tab w:val="left" w:pos="1170"/>
      </w:tabs>
      <w:ind w:firstLine="360"/>
      <w:jc w:val="both"/>
    </w:pPr>
    <w:rPr>
      <w:kern w:val="0"/>
      <w:sz w:val="23"/>
      <w:szCs w:val="22"/>
    </w:rPr>
  </w:style>
  <w:style w:type="character" w:customStyle="1" w:styleId="BodyTextIndentChar">
    <w:name w:val="Body Text Indent Char"/>
    <w:link w:val="BodyTextIndent"/>
    <w:rsid w:val="00B37EA7"/>
    <w:rPr>
      <w:snapToGrid w:val="0"/>
      <w:sz w:val="23"/>
      <w:szCs w:val="22"/>
    </w:rPr>
  </w:style>
  <w:style w:type="paragraph" w:styleId="BodyText2">
    <w:name w:val="Body Text 2"/>
    <w:basedOn w:val="Normal"/>
    <w:link w:val="BodyText2Char"/>
    <w:rsid w:val="00B37EA7"/>
    <w:pPr>
      <w:widowControl/>
      <w:tabs>
        <w:tab w:val="left" w:pos="1170"/>
      </w:tabs>
      <w:suppressAutoHyphens/>
      <w:spacing w:after="220"/>
      <w:jc w:val="both"/>
    </w:pPr>
    <w:rPr>
      <w:snapToGrid/>
      <w:kern w:val="0"/>
      <w:sz w:val="16"/>
      <w:szCs w:val="22"/>
    </w:rPr>
  </w:style>
  <w:style w:type="character" w:customStyle="1" w:styleId="BodyText2Char">
    <w:name w:val="Body Text 2 Char"/>
    <w:link w:val="BodyText2"/>
    <w:rsid w:val="00B37EA7"/>
    <w:rPr>
      <w:sz w:val="16"/>
      <w:szCs w:val="22"/>
    </w:rPr>
  </w:style>
  <w:style w:type="paragraph" w:customStyle="1" w:styleId="Section1">
    <w:name w:val="Section_1"/>
    <w:basedOn w:val="Normal"/>
    <w:rsid w:val="00B37EA7"/>
    <w:pPr>
      <w:widowControl/>
      <w:tabs>
        <w:tab w:val="center" w:pos="4820"/>
      </w:tabs>
      <w:overflowPunct w:val="0"/>
      <w:autoSpaceDE w:val="0"/>
      <w:autoSpaceDN w:val="0"/>
      <w:adjustRightInd w:val="0"/>
      <w:spacing w:before="360"/>
      <w:jc w:val="center"/>
      <w:textAlignment w:val="baseline"/>
    </w:pPr>
    <w:rPr>
      <w:b/>
      <w:snapToGrid/>
      <w:kern w:val="0"/>
      <w:sz w:val="24"/>
      <w:szCs w:val="22"/>
      <w:lang w:val="en-GB"/>
    </w:rPr>
  </w:style>
  <w:style w:type="character" w:customStyle="1" w:styleId="Appref">
    <w:name w:val="App_ref"/>
    <w:rsid w:val="00B37EA7"/>
  </w:style>
  <w:style w:type="paragraph" w:customStyle="1" w:styleId="Proposal">
    <w:name w:val="Proposal"/>
    <w:basedOn w:val="Normal"/>
    <w:next w:val="Normal"/>
    <w:link w:val="ProposalChar"/>
    <w:rsid w:val="00B37EA7"/>
    <w:pPr>
      <w:keepNext/>
      <w:widowControl/>
      <w:tabs>
        <w:tab w:val="left" w:pos="1134"/>
        <w:tab w:val="left" w:pos="1871"/>
        <w:tab w:val="left" w:pos="2268"/>
      </w:tabs>
      <w:overflowPunct w:val="0"/>
      <w:autoSpaceDE w:val="0"/>
      <w:autoSpaceDN w:val="0"/>
      <w:adjustRightInd w:val="0"/>
      <w:spacing w:before="240"/>
      <w:textAlignment w:val="baseline"/>
    </w:pPr>
    <w:rPr>
      <w:snapToGrid/>
      <w:kern w:val="0"/>
      <w:sz w:val="24"/>
      <w:szCs w:val="22"/>
      <w:lang w:val="en-GB"/>
    </w:rPr>
  </w:style>
  <w:style w:type="character" w:customStyle="1" w:styleId="ProposalChar">
    <w:name w:val="Proposal Char"/>
    <w:link w:val="Proposal"/>
    <w:rsid w:val="00B37EA7"/>
    <w:rPr>
      <w:sz w:val="24"/>
      <w:szCs w:val="22"/>
      <w:lang w:val="en-GB"/>
    </w:rPr>
  </w:style>
  <w:style w:type="character" w:customStyle="1" w:styleId="ParaNumCharChar0">
    <w:name w:val="ParaNum Char Char"/>
    <w:rsid w:val="00B37EA7"/>
    <w:rPr>
      <w:noProof w:val="0"/>
      <w:sz w:val="22"/>
      <w:lang w:val="en-US" w:eastAsia="en-US" w:bidi="ar-SA"/>
    </w:rPr>
  </w:style>
  <w:style w:type="character" w:customStyle="1" w:styleId="text-blue1">
    <w:name w:val="text-blue1"/>
    <w:rsid w:val="00B37EA7"/>
    <w:rPr>
      <w:rFonts w:ascii="Verdana" w:hAnsi="Verdana" w:hint="default"/>
      <w:color w:val="000099"/>
      <w:sz w:val="15"/>
      <w:szCs w:val="15"/>
    </w:rPr>
  </w:style>
  <w:style w:type="paragraph" w:customStyle="1" w:styleId="defaulttext12">
    <w:name w:val="defaulttext12"/>
    <w:basedOn w:val="Normal"/>
    <w:rsid w:val="00B37EA7"/>
    <w:pPr>
      <w:widowControl/>
      <w:spacing w:before="100" w:beforeAutospacing="1" w:after="100" w:afterAutospacing="1"/>
    </w:pPr>
    <w:rPr>
      <w:rFonts w:ascii="Verdana" w:hAnsi="Verdana"/>
      <w:snapToGrid/>
      <w:color w:val="333333"/>
      <w:kern w:val="0"/>
      <w:sz w:val="15"/>
      <w:szCs w:val="15"/>
    </w:rPr>
  </w:style>
  <w:style w:type="paragraph" w:customStyle="1" w:styleId="ParaNumChar2">
    <w:name w:val="ParaNum Char2"/>
    <w:basedOn w:val="Normal"/>
    <w:rsid w:val="00B37EA7"/>
    <w:pPr>
      <w:tabs>
        <w:tab w:val="num" w:pos="1710"/>
      </w:tabs>
      <w:spacing w:after="220"/>
      <w:ind w:left="630" w:firstLine="720"/>
      <w:jc w:val="both"/>
    </w:pPr>
    <w:rPr>
      <w:szCs w:val="22"/>
    </w:rPr>
  </w:style>
  <w:style w:type="character" w:customStyle="1" w:styleId="ParaNumChar2Char">
    <w:name w:val="ParaNum Char2 Char"/>
    <w:rsid w:val="00B37EA7"/>
    <w:rPr>
      <w:noProof w:val="0"/>
      <w:snapToGrid w:val="0"/>
      <w:kern w:val="28"/>
      <w:sz w:val="22"/>
      <w:lang w:val="en-US" w:eastAsia="en-US" w:bidi="ar-SA"/>
    </w:rPr>
  </w:style>
  <w:style w:type="paragraph" w:styleId="BodyTextIndent2">
    <w:name w:val="Body Text Indent 2"/>
    <w:basedOn w:val="Normal"/>
    <w:link w:val="BodyTextIndent2Char"/>
    <w:rsid w:val="00B37EA7"/>
    <w:pPr>
      <w:widowControl/>
      <w:ind w:left="330"/>
      <w:jc w:val="both"/>
    </w:pPr>
    <w:rPr>
      <w:snapToGrid/>
      <w:kern w:val="0"/>
      <w:sz w:val="20"/>
      <w:szCs w:val="22"/>
    </w:rPr>
  </w:style>
  <w:style w:type="character" w:customStyle="1" w:styleId="BodyTextIndent2Char">
    <w:name w:val="Body Text Indent 2 Char"/>
    <w:link w:val="BodyTextIndent2"/>
    <w:rsid w:val="00B37EA7"/>
    <w:rPr>
      <w:szCs w:val="22"/>
    </w:rPr>
  </w:style>
  <w:style w:type="character" w:customStyle="1" w:styleId="ParanumCharCharCharCharChar1CharChar">
    <w:name w:val="Paranum Char Char Char Char Char1 Char Char"/>
    <w:rsid w:val="00B37EA7"/>
    <w:rPr>
      <w:noProof w:val="0"/>
      <w:sz w:val="22"/>
      <w:lang w:val="en-US" w:eastAsia="en-US" w:bidi="ar-SA"/>
    </w:rPr>
  </w:style>
  <w:style w:type="character" w:customStyle="1" w:styleId="h21">
    <w:name w:val="h21"/>
    <w:rsid w:val="00B37EA7"/>
    <w:rPr>
      <w:rFonts w:ascii="Verdana" w:hAnsi="Verdana" w:hint="default"/>
      <w:b/>
      <w:bCs/>
      <w:color w:val="000099"/>
      <w:sz w:val="23"/>
      <w:szCs w:val="23"/>
    </w:rPr>
  </w:style>
  <w:style w:type="paragraph" w:styleId="BodyText3">
    <w:name w:val="Body Text 3"/>
    <w:basedOn w:val="Normal"/>
    <w:link w:val="BodyText3Char"/>
    <w:rsid w:val="00B37EA7"/>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pPr>
    <w:rPr>
      <w:rFonts w:ascii="Arial Narrow" w:hAnsi="Arial Narrow"/>
      <w:snapToGrid/>
      <w:kern w:val="0"/>
      <w:sz w:val="17"/>
      <w:szCs w:val="22"/>
      <w:lang w:val="fr-FR"/>
    </w:rPr>
  </w:style>
  <w:style w:type="character" w:customStyle="1" w:styleId="BodyText3Char">
    <w:name w:val="Body Text 3 Char"/>
    <w:link w:val="BodyText3"/>
    <w:rsid w:val="00B37EA7"/>
    <w:rPr>
      <w:rFonts w:ascii="Arial Narrow" w:hAnsi="Arial Narrow"/>
      <w:sz w:val="17"/>
      <w:szCs w:val="22"/>
      <w:lang w:val="fr-FR"/>
    </w:rPr>
  </w:style>
  <w:style w:type="paragraph" w:customStyle="1" w:styleId="Style10">
    <w:name w:val="Style1"/>
    <w:basedOn w:val="Normal"/>
    <w:link w:val="Style1Char"/>
    <w:qFormat/>
    <w:rsid w:val="00B37EA7"/>
    <w:pPr>
      <w:tabs>
        <w:tab w:val="left" w:pos="720"/>
        <w:tab w:val="num" w:pos="1224"/>
        <w:tab w:val="left" w:pos="1440"/>
        <w:tab w:val="left" w:pos="2160"/>
        <w:tab w:val="left" w:pos="5760"/>
      </w:tabs>
      <w:ind w:right="720" w:firstLine="723"/>
    </w:pPr>
    <w:rPr>
      <w:kern w:val="0"/>
      <w:szCs w:val="22"/>
    </w:rPr>
  </w:style>
  <w:style w:type="paragraph" w:customStyle="1" w:styleId="ParaNumChar2CharCharChar">
    <w:name w:val="ParaNum Char2 Char Char Char"/>
    <w:basedOn w:val="Normal"/>
    <w:rsid w:val="00B37EA7"/>
    <w:pPr>
      <w:tabs>
        <w:tab w:val="num" w:pos="1710"/>
      </w:tabs>
      <w:spacing w:after="220"/>
      <w:ind w:left="630" w:firstLine="720"/>
      <w:jc w:val="both"/>
    </w:pPr>
    <w:rPr>
      <w:szCs w:val="22"/>
    </w:rPr>
  </w:style>
  <w:style w:type="character" w:customStyle="1" w:styleId="ParaNumChar2CharCharCharChar">
    <w:name w:val="ParaNum Char2 Char Char Char Char"/>
    <w:rsid w:val="00B37EA7"/>
    <w:rPr>
      <w:noProof w:val="0"/>
      <w:snapToGrid w:val="0"/>
      <w:kern w:val="28"/>
      <w:sz w:val="22"/>
      <w:lang w:val="en-US" w:eastAsia="en-US" w:bidi="ar-SA"/>
    </w:rPr>
  </w:style>
  <w:style w:type="paragraph" w:customStyle="1" w:styleId="ParanumCharCharCharCharChar2">
    <w:name w:val="Paranum Char Char Char Char Char2"/>
    <w:basedOn w:val="Normal"/>
    <w:rsid w:val="00B37EA7"/>
    <w:pPr>
      <w:spacing w:after="220"/>
      <w:ind w:firstLine="720"/>
      <w:jc w:val="both"/>
    </w:pPr>
    <w:rPr>
      <w:szCs w:val="22"/>
    </w:rPr>
  </w:style>
  <w:style w:type="character" w:customStyle="1" w:styleId="ParanumCharCharCharCharChar2Char">
    <w:name w:val="Paranum Char Char Char Char Char2 Char"/>
    <w:rsid w:val="00B37EA7"/>
    <w:rPr>
      <w:noProof w:val="0"/>
      <w:snapToGrid w:val="0"/>
      <w:kern w:val="28"/>
      <w:sz w:val="22"/>
      <w:lang w:val="en-US" w:eastAsia="en-US" w:bidi="ar-SA"/>
    </w:rPr>
  </w:style>
  <w:style w:type="character" w:customStyle="1" w:styleId="Appref0">
    <w:name w:val="App#_ref"/>
    <w:rsid w:val="00B37EA7"/>
  </w:style>
  <w:style w:type="character" w:customStyle="1" w:styleId="Heading4Char1Char">
    <w:name w:val="Heading 4 Char1 Char"/>
    <w:aliases w:val="Heading 4 Char Char Char,Heading 4 Char Char Char Char,Heading 4 Char1 Char Char"/>
    <w:rsid w:val="00B37EA7"/>
    <w:rPr>
      <w:b/>
      <w:noProof w:val="0"/>
      <w:sz w:val="22"/>
      <w:lang w:val="en-US" w:eastAsia="en-US" w:bidi="ar-SA"/>
    </w:rPr>
  </w:style>
  <w:style w:type="character" w:customStyle="1" w:styleId="enumlev1Char">
    <w:name w:val="enumlev1 Char"/>
    <w:link w:val="enumlev1"/>
    <w:rsid w:val="00B37EA7"/>
    <w:rPr>
      <w:sz w:val="24"/>
      <w:lang w:val="fr-FR"/>
    </w:rPr>
  </w:style>
  <w:style w:type="paragraph" w:customStyle="1" w:styleId="Tablefin">
    <w:name w:val="Table_fin"/>
    <w:basedOn w:val="Normal"/>
    <w:rsid w:val="00B37EA7"/>
    <w:pPr>
      <w:widowControl/>
      <w:tabs>
        <w:tab w:val="left" w:pos="1871"/>
        <w:tab w:val="left" w:pos="2268"/>
      </w:tabs>
      <w:overflowPunct w:val="0"/>
      <w:autoSpaceDE w:val="0"/>
      <w:autoSpaceDN w:val="0"/>
      <w:adjustRightInd w:val="0"/>
      <w:jc w:val="both"/>
      <w:textAlignment w:val="baseline"/>
    </w:pPr>
    <w:rPr>
      <w:snapToGrid/>
      <w:kern w:val="0"/>
      <w:sz w:val="12"/>
      <w:szCs w:val="22"/>
      <w:lang w:val="fr-FR"/>
    </w:rPr>
  </w:style>
  <w:style w:type="character" w:customStyle="1" w:styleId="Recref">
    <w:name w:val="Rec_ref"/>
    <w:rsid w:val="00B37EA7"/>
  </w:style>
  <w:style w:type="paragraph" w:customStyle="1" w:styleId="TableTextS5">
    <w:name w:val="Table_TextS5"/>
    <w:basedOn w:val="Normal"/>
    <w:uiPriority w:val="99"/>
    <w:rsid w:val="00B37EA7"/>
    <w:pPr>
      <w:widowControl/>
      <w:tabs>
        <w:tab w:val="left" w:pos="170"/>
        <w:tab w:val="left" w:pos="567"/>
        <w:tab w:val="left" w:pos="737"/>
        <w:tab w:val="left" w:pos="2977"/>
        <w:tab w:val="left" w:pos="3266"/>
      </w:tabs>
      <w:overflowPunct w:val="0"/>
      <w:autoSpaceDE w:val="0"/>
      <w:autoSpaceDN w:val="0"/>
      <w:adjustRightInd w:val="0"/>
      <w:spacing w:before="40" w:after="40"/>
      <w:textAlignment w:val="baseline"/>
    </w:pPr>
    <w:rPr>
      <w:snapToGrid/>
      <w:kern w:val="0"/>
      <w:sz w:val="20"/>
      <w:szCs w:val="22"/>
      <w:lang w:val="fr-FR"/>
    </w:rPr>
  </w:style>
  <w:style w:type="character" w:customStyle="1" w:styleId="Tablefreq">
    <w:name w:val="Table_freq"/>
    <w:uiPriority w:val="99"/>
    <w:rsid w:val="00B37EA7"/>
    <w:rPr>
      <w:b/>
      <w:bCs/>
      <w:color w:val="FF0000"/>
    </w:rPr>
  </w:style>
  <w:style w:type="paragraph" w:customStyle="1" w:styleId="TableFormat0">
    <w:name w:val="Table Format"/>
    <w:basedOn w:val="Normal"/>
    <w:rsid w:val="00B37EA7"/>
    <w:pPr>
      <w:tabs>
        <w:tab w:val="left" w:pos="5040"/>
      </w:tabs>
      <w:spacing w:after="220"/>
      <w:ind w:left="5040" w:hanging="3600"/>
      <w:jc w:val="both"/>
    </w:pPr>
    <w:rPr>
      <w:snapToGrid/>
      <w:kern w:val="0"/>
      <w:szCs w:val="22"/>
    </w:rPr>
  </w:style>
  <w:style w:type="paragraph" w:customStyle="1" w:styleId="RuleNum">
    <w:name w:val="Rule Num"/>
    <w:basedOn w:val="Normal"/>
    <w:rsid w:val="00B37EA7"/>
    <w:pPr>
      <w:widowControl/>
      <w:numPr>
        <w:numId w:val="6"/>
      </w:numPr>
      <w:tabs>
        <w:tab w:val="left" w:pos="0"/>
        <w:tab w:val="left" w:pos="270"/>
        <w:tab w:val="left" w:pos="990"/>
        <w:tab w:val="left" w:pos="2160"/>
        <w:tab w:val="left" w:pos="4320"/>
      </w:tabs>
      <w:suppressAutoHyphens/>
      <w:jc w:val="both"/>
    </w:pPr>
    <w:rPr>
      <w:rFonts w:ascii="Times" w:hAnsi="Times"/>
      <w:snapToGrid/>
      <w:spacing w:val="-3"/>
      <w:kern w:val="0"/>
      <w:szCs w:val="22"/>
    </w:rPr>
  </w:style>
  <w:style w:type="paragraph" w:customStyle="1" w:styleId="Style2">
    <w:name w:val="Style2"/>
    <w:basedOn w:val="NormalWeb"/>
    <w:rsid w:val="00B37EA7"/>
    <w:pPr>
      <w:widowControl/>
      <w:jc w:val="both"/>
    </w:pPr>
    <w:rPr>
      <w:rFonts w:eastAsia="MS Mincho"/>
      <w:snapToGrid/>
      <w:kern w:val="0"/>
      <w:sz w:val="22"/>
      <w:szCs w:val="22"/>
      <w:lang w:eastAsia="ja-JP" w:bidi="he-IL"/>
    </w:rPr>
  </w:style>
  <w:style w:type="character" w:customStyle="1" w:styleId="ParanumCharCharCharCharChar">
    <w:name w:val="Paranum Char Char Char Char Char"/>
    <w:rsid w:val="00B37EA7"/>
    <w:rPr>
      <w:noProof w:val="0"/>
      <w:sz w:val="22"/>
      <w:lang w:val="en-US" w:eastAsia="en-US" w:bidi="ar-SA"/>
    </w:rPr>
  </w:style>
  <w:style w:type="character" w:customStyle="1" w:styleId="FootnoteTextCharChar1">
    <w:name w:val="Footnote Text Char Char1"/>
    <w:aliases w:val="ALTS FOOTNOTE Char Char,ALTS FOOTNOTE Char Char Char1,ALTS FOOTNOTE Char1,ALTS FOOTNOTE Char1 Char2,Footnote Text Char1 Char Char Char1,Footnote Text Char1 Char1,Footnote Text Char1 Char1 Char,Footnote Text Char3,fn Char1 Char1"/>
    <w:rsid w:val="00B37EA7"/>
    <w:rPr>
      <w:noProof w:val="0"/>
      <w:lang w:val="en-US" w:eastAsia="en-US" w:bidi="ar-SA"/>
    </w:rPr>
  </w:style>
  <w:style w:type="paragraph" w:customStyle="1" w:styleId="ParanumCharCharCharCharChar1">
    <w:name w:val="Paranum Char Char Char Char Char1"/>
    <w:basedOn w:val="Normal"/>
    <w:rsid w:val="00B37EA7"/>
    <w:pPr>
      <w:spacing w:after="220"/>
      <w:ind w:firstLine="720"/>
      <w:jc w:val="both"/>
    </w:pPr>
    <w:rPr>
      <w:snapToGrid/>
      <w:kern w:val="0"/>
      <w:szCs w:val="22"/>
    </w:rPr>
  </w:style>
  <w:style w:type="paragraph" w:styleId="PlainText">
    <w:name w:val="Plain Text"/>
    <w:basedOn w:val="Normal"/>
    <w:link w:val="PlainTextChar"/>
    <w:rsid w:val="00B37EA7"/>
    <w:pPr>
      <w:widowControl/>
    </w:pPr>
    <w:rPr>
      <w:rFonts w:ascii="Courier New" w:hAnsi="Courier New" w:cs="Courier New"/>
      <w:snapToGrid/>
      <w:kern w:val="0"/>
      <w:sz w:val="20"/>
      <w:szCs w:val="22"/>
    </w:rPr>
  </w:style>
  <w:style w:type="character" w:customStyle="1" w:styleId="PlainTextChar">
    <w:name w:val="Plain Text Char"/>
    <w:link w:val="PlainText"/>
    <w:rsid w:val="00B37EA7"/>
    <w:rPr>
      <w:rFonts w:ascii="Courier New" w:hAnsi="Courier New" w:cs="Courier New"/>
      <w:szCs w:val="22"/>
    </w:rPr>
  </w:style>
  <w:style w:type="character" w:customStyle="1" w:styleId="documentbody1">
    <w:name w:val="documentbody1"/>
    <w:rsid w:val="00B37EA7"/>
    <w:rPr>
      <w:rFonts w:ascii="Verdana" w:hAnsi="Verdana" w:hint="default"/>
      <w:sz w:val="19"/>
      <w:szCs w:val="19"/>
    </w:rPr>
  </w:style>
  <w:style w:type="paragraph" w:customStyle="1" w:styleId="Tablelegend">
    <w:name w:val="Table_legend"/>
    <w:basedOn w:val="Normal"/>
    <w:next w:val="Normal"/>
    <w:link w:val="TablelegendChar"/>
    <w:rsid w:val="00B37EA7"/>
    <w:pPr>
      <w:keepNext/>
      <w:tabs>
        <w:tab w:val="left" w:pos="284"/>
        <w:tab w:val="left" w:pos="567"/>
        <w:tab w:val="left" w:pos="851"/>
        <w:tab w:val="left" w:pos="1134"/>
      </w:tabs>
      <w:overflowPunct w:val="0"/>
      <w:autoSpaceDE w:val="0"/>
      <w:autoSpaceDN w:val="0"/>
      <w:adjustRightInd w:val="0"/>
      <w:spacing w:before="120"/>
      <w:jc w:val="both"/>
      <w:textAlignment w:val="baseline"/>
    </w:pPr>
    <w:rPr>
      <w:sz w:val="20"/>
      <w:szCs w:val="22"/>
      <w:lang w:val="fr-FR"/>
    </w:rPr>
  </w:style>
  <w:style w:type="character" w:customStyle="1" w:styleId="artdef1">
    <w:name w:val="artdef"/>
    <w:rsid w:val="00B37EA7"/>
  </w:style>
  <w:style w:type="paragraph" w:customStyle="1" w:styleId="paranum1">
    <w:name w:val="paranum"/>
    <w:basedOn w:val="Normal"/>
    <w:rsid w:val="00B37EA7"/>
    <w:pPr>
      <w:spacing w:before="100" w:beforeAutospacing="1" w:after="100" w:afterAutospacing="1"/>
    </w:pPr>
    <w:rPr>
      <w:sz w:val="24"/>
      <w:szCs w:val="24"/>
    </w:rPr>
  </w:style>
  <w:style w:type="character" w:customStyle="1" w:styleId="searchterm1">
    <w:name w:val="searchterm1"/>
    <w:rsid w:val="00B37EA7"/>
    <w:rPr>
      <w:b/>
      <w:bCs/>
      <w:shd w:val="clear" w:color="auto" w:fill="FFFF00"/>
    </w:rPr>
  </w:style>
  <w:style w:type="character" w:customStyle="1" w:styleId="nonproportionaltextfont1">
    <w:name w:val="nonproportionaltextfont1"/>
    <w:rsid w:val="00B37EA7"/>
    <w:rPr>
      <w:rFonts w:ascii="Courier" w:hAnsi="Courier" w:hint="default"/>
    </w:rPr>
  </w:style>
  <w:style w:type="paragraph" w:customStyle="1" w:styleId="tablenote">
    <w:name w:val="table_note"/>
    <w:basedOn w:val="Normal"/>
    <w:rsid w:val="00B37EA7"/>
    <w:pPr>
      <w:spacing w:before="100" w:beforeAutospacing="1" w:after="100" w:afterAutospacing="1"/>
    </w:pPr>
    <w:rPr>
      <w:sz w:val="24"/>
      <w:szCs w:val="24"/>
    </w:rPr>
  </w:style>
  <w:style w:type="paragraph" w:customStyle="1" w:styleId="subchapter">
    <w:name w:val="subchapter"/>
    <w:basedOn w:val="Normal"/>
    <w:rsid w:val="00B37EA7"/>
    <w:pPr>
      <w:spacing w:before="100" w:beforeAutospacing="1" w:after="100" w:afterAutospacing="1"/>
    </w:pPr>
    <w:rPr>
      <w:rFonts w:ascii="Arial" w:hAnsi="Arial" w:cs="Arial"/>
      <w:b/>
      <w:bCs/>
      <w:sz w:val="18"/>
      <w:szCs w:val="18"/>
    </w:rPr>
  </w:style>
  <w:style w:type="paragraph" w:customStyle="1" w:styleId="part">
    <w:name w:val="part"/>
    <w:basedOn w:val="Normal"/>
    <w:rsid w:val="00B37EA7"/>
    <w:pPr>
      <w:spacing w:before="100" w:beforeAutospacing="1" w:after="100" w:afterAutospacing="1"/>
    </w:pPr>
    <w:rPr>
      <w:b/>
      <w:bCs/>
      <w:sz w:val="24"/>
      <w:szCs w:val="24"/>
    </w:rPr>
  </w:style>
  <w:style w:type="paragraph" w:customStyle="1" w:styleId="note0">
    <w:name w:val="note"/>
    <w:basedOn w:val="Normal"/>
    <w:rsid w:val="00B37EA7"/>
    <w:pPr>
      <w:widowControl/>
      <w:overflowPunct w:val="0"/>
      <w:autoSpaceDE w:val="0"/>
      <w:autoSpaceDN w:val="0"/>
      <w:spacing w:before="80"/>
    </w:pPr>
    <w:rPr>
      <w:snapToGrid/>
      <w:kern w:val="0"/>
      <w:sz w:val="24"/>
      <w:szCs w:val="24"/>
    </w:rPr>
  </w:style>
  <w:style w:type="paragraph" w:customStyle="1" w:styleId="CharCharCharCharCharChar">
    <w:name w:val="Char Char Char Char Char Char"/>
    <w:basedOn w:val="Normal"/>
    <w:rsid w:val="00B37EA7"/>
    <w:pPr>
      <w:widowControl/>
      <w:tabs>
        <w:tab w:val="left" w:pos="540"/>
        <w:tab w:val="left" w:pos="1260"/>
        <w:tab w:val="left" w:pos="1800"/>
      </w:tabs>
      <w:spacing w:before="240" w:after="160" w:line="240" w:lineRule="exact"/>
    </w:pPr>
    <w:rPr>
      <w:rFonts w:ascii="Verdana" w:hAnsi="Verdana"/>
      <w:snapToGrid/>
      <w:kern w:val="0"/>
      <w:sz w:val="24"/>
      <w:szCs w:val="22"/>
    </w:rPr>
  </w:style>
  <w:style w:type="paragraph" w:customStyle="1" w:styleId="note00">
    <w:name w:val="note0"/>
    <w:basedOn w:val="Normal"/>
    <w:rsid w:val="00B37EA7"/>
    <w:pPr>
      <w:widowControl/>
      <w:overflowPunct w:val="0"/>
      <w:autoSpaceDE w:val="0"/>
      <w:autoSpaceDN w:val="0"/>
      <w:spacing w:before="80"/>
    </w:pPr>
    <w:rPr>
      <w:snapToGrid/>
      <w:kern w:val="0"/>
      <w:sz w:val="24"/>
      <w:szCs w:val="24"/>
    </w:rPr>
  </w:style>
  <w:style w:type="character" w:customStyle="1" w:styleId="artdef00">
    <w:name w:val="artdef0"/>
    <w:rsid w:val="00B37EA7"/>
    <w:rPr>
      <w:rFonts w:ascii="Times New Roman" w:hAnsi="Times New Roman" w:cs="Times New Roman" w:hint="default"/>
      <w:b/>
      <w:bCs/>
    </w:rPr>
  </w:style>
  <w:style w:type="character" w:customStyle="1" w:styleId="artref00">
    <w:name w:val="artref0"/>
    <w:rsid w:val="00B37EA7"/>
  </w:style>
  <w:style w:type="character" w:customStyle="1" w:styleId="appref00">
    <w:name w:val="appref0"/>
    <w:rsid w:val="00B37EA7"/>
  </w:style>
  <w:style w:type="paragraph" w:customStyle="1" w:styleId="tabletitle">
    <w:name w:val="table_title"/>
    <w:basedOn w:val="Normal"/>
    <w:rsid w:val="00B37EA7"/>
    <w:pPr>
      <w:widowControl/>
      <w:spacing w:before="100" w:beforeAutospacing="1" w:after="100" w:afterAutospacing="1"/>
    </w:pPr>
    <w:rPr>
      <w:snapToGrid/>
      <w:kern w:val="0"/>
      <w:sz w:val="24"/>
      <w:szCs w:val="24"/>
    </w:rPr>
  </w:style>
  <w:style w:type="character" w:customStyle="1" w:styleId="updatebodytest1">
    <w:name w:val="updatebodytest1"/>
    <w:rsid w:val="00B37EA7"/>
    <w:rPr>
      <w:rFonts w:ascii="Arial" w:hAnsi="Arial" w:cs="Arial" w:hint="default"/>
      <w:b w:val="0"/>
      <w:bCs w:val="0"/>
      <w:i w:val="0"/>
      <w:iCs w:val="0"/>
      <w:smallCaps w:val="0"/>
      <w:sz w:val="16"/>
      <w:szCs w:val="16"/>
    </w:rPr>
  </w:style>
  <w:style w:type="paragraph" w:customStyle="1" w:styleId="Tabletitle0">
    <w:name w:val="Table_title"/>
    <w:basedOn w:val="Normal"/>
    <w:next w:val="Normal"/>
    <w:link w:val="Tabletitle1"/>
    <w:rsid w:val="00B37EA7"/>
    <w:pPr>
      <w:keepNext/>
      <w:widowControl/>
      <w:tabs>
        <w:tab w:val="left" w:pos="794"/>
        <w:tab w:val="left" w:pos="1191"/>
        <w:tab w:val="left" w:pos="1588"/>
        <w:tab w:val="left" w:pos="1985"/>
      </w:tabs>
      <w:overflowPunct w:val="0"/>
      <w:autoSpaceDE w:val="0"/>
      <w:autoSpaceDN w:val="0"/>
      <w:adjustRightInd w:val="0"/>
      <w:spacing w:after="120"/>
      <w:jc w:val="center"/>
      <w:textAlignment w:val="baseline"/>
    </w:pPr>
    <w:rPr>
      <w:b/>
      <w:snapToGrid/>
      <w:kern w:val="0"/>
      <w:sz w:val="24"/>
      <w:szCs w:val="22"/>
      <w:lang w:val="fr-FR"/>
    </w:rPr>
  </w:style>
  <w:style w:type="paragraph" w:customStyle="1" w:styleId="Normalaftertitle0">
    <w:name w:val="Normal after title"/>
    <w:basedOn w:val="Normal"/>
    <w:next w:val="Normal"/>
    <w:link w:val="NormalaftertitleChar"/>
    <w:uiPriority w:val="99"/>
    <w:qFormat/>
    <w:rsid w:val="00B37EA7"/>
    <w:pPr>
      <w:widowControl/>
      <w:tabs>
        <w:tab w:val="left" w:pos="1134"/>
        <w:tab w:val="left" w:pos="1871"/>
        <w:tab w:val="left" w:pos="2268"/>
      </w:tabs>
      <w:overflowPunct w:val="0"/>
      <w:autoSpaceDE w:val="0"/>
      <w:autoSpaceDN w:val="0"/>
      <w:adjustRightInd w:val="0"/>
      <w:spacing w:before="360"/>
      <w:jc w:val="both"/>
      <w:textAlignment w:val="baseline"/>
    </w:pPr>
    <w:rPr>
      <w:snapToGrid/>
      <w:kern w:val="0"/>
      <w:sz w:val="24"/>
      <w:szCs w:val="22"/>
      <w:lang w:val="fr-FR"/>
    </w:rPr>
  </w:style>
  <w:style w:type="character" w:customStyle="1" w:styleId="NormalaftertitleChar">
    <w:name w:val="Normal after title Char"/>
    <w:link w:val="Normalaftertitle0"/>
    <w:uiPriority w:val="99"/>
    <w:rsid w:val="00B37EA7"/>
    <w:rPr>
      <w:sz w:val="24"/>
      <w:szCs w:val="22"/>
      <w:lang w:val="fr-FR"/>
    </w:rPr>
  </w:style>
  <w:style w:type="paragraph" w:customStyle="1" w:styleId="MEP">
    <w:name w:val="MEP"/>
    <w:basedOn w:val="Normal"/>
    <w:rsid w:val="00B37EA7"/>
    <w:pPr>
      <w:widowControl/>
      <w:tabs>
        <w:tab w:val="left" w:pos="1134"/>
        <w:tab w:val="left" w:pos="1871"/>
        <w:tab w:val="left" w:pos="2268"/>
      </w:tabs>
      <w:overflowPunct w:val="0"/>
      <w:autoSpaceDE w:val="0"/>
      <w:autoSpaceDN w:val="0"/>
      <w:adjustRightInd w:val="0"/>
      <w:spacing w:before="240"/>
      <w:jc w:val="both"/>
      <w:textAlignment w:val="baseline"/>
    </w:pPr>
    <w:rPr>
      <w:snapToGrid/>
      <w:kern w:val="0"/>
      <w:sz w:val="24"/>
      <w:szCs w:val="22"/>
      <w:lang w:val="fr-FR"/>
    </w:rPr>
  </w:style>
  <w:style w:type="character" w:customStyle="1" w:styleId="EmailStyle1321">
    <w:name w:val="EmailStyle1321"/>
    <w:semiHidden/>
    <w:rsid w:val="00B37EA7"/>
    <w:rPr>
      <w:rFonts w:ascii="Times New Roman" w:hAnsi="Times New Roman" w:cs="Times New Roman"/>
      <w:b w:val="0"/>
      <w:bCs w:val="0"/>
      <w:i w:val="0"/>
      <w:iCs w:val="0"/>
      <w:strike w:val="0"/>
      <w:color w:val="000000"/>
      <w:sz w:val="22"/>
      <w:szCs w:val="22"/>
      <w:u w:val="none"/>
    </w:rPr>
  </w:style>
  <w:style w:type="paragraph" w:customStyle="1" w:styleId="Figurelegend">
    <w:name w:val="Figure_legend"/>
    <w:basedOn w:val="Normal"/>
    <w:next w:val="Normal"/>
    <w:rsid w:val="00B37EA7"/>
    <w:pPr>
      <w:keepNext/>
      <w:widowControl/>
      <w:tabs>
        <w:tab w:val="left" w:pos="284"/>
        <w:tab w:val="left" w:pos="567"/>
        <w:tab w:val="left" w:pos="851"/>
        <w:tab w:val="left" w:pos="1134"/>
      </w:tabs>
      <w:overflowPunct w:val="0"/>
      <w:autoSpaceDE w:val="0"/>
      <w:autoSpaceDN w:val="0"/>
      <w:adjustRightInd w:val="0"/>
      <w:spacing w:before="120"/>
      <w:jc w:val="both"/>
      <w:textAlignment w:val="baseline"/>
    </w:pPr>
    <w:rPr>
      <w:snapToGrid/>
      <w:kern w:val="0"/>
      <w:sz w:val="20"/>
      <w:szCs w:val="22"/>
      <w:lang w:val="fr-FR"/>
    </w:rPr>
  </w:style>
  <w:style w:type="character" w:customStyle="1" w:styleId="MODRef">
    <w:name w:val="MODRef"/>
    <w:rsid w:val="00B37EA7"/>
    <w:rPr>
      <w:b/>
      <w:sz w:val="24"/>
      <w:lang w:val="fr-FR"/>
    </w:rPr>
  </w:style>
  <w:style w:type="character" w:customStyle="1" w:styleId="artref1">
    <w:name w:val="artref"/>
    <w:rsid w:val="00B37EA7"/>
  </w:style>
  <w:style w:type="character" w:customStyle="1" w:styleId="appref1">
    <w:name w:val="appref"/>
    <w:rsid w:val="00B37EA7"/>
  </w:style>
  <w:style w:type="paragraph" w:customStyle="1" w:styleId="paratitle0">
    <w:name w:val="paratitle"/>
    <w:basedOn w:val="Normal"/>
    <w:rsid w:val="00B37EA7"/>
    <w:pPr>
      <w:widowControl/>
      <w:snapToGrid w:val="0"/>
      <w:spacing w:after="240"/>
    </w:pPr>
    <w:rPr>
      <w:rFonts w:eastAsia="MS Mincho"/>
      <w:snapToGrid/>
      <w:spacing w:val="-2"/>
      <w:kern w:val="0"/>
      <w:szCs w:val="22"/>
      <w:lang w:eastAsia="ja-JP"/>
    </w:rPr>
  </w:style>
  <w:style w:type="paragraph" w:styleId="List">
    <w:name w:val="List"/>
    <w:basedOn w:val="Normal"/>
    <w:rsid w:val="00B37EA7"/>
    <w:pPr>
      <w:ind w:left="360" w:hanging="360"/>
    </w:pPr>
    <w:rPr>
      <w:szCs w:val="22"/>
    </w:rPr>
  </w:style>
  <w:style w:type="paragraph" w:styleId="List2">
    <w:name w:val="List 2"/>
    <w:basedOn w:val="Normal"/>
    <w:rsid w:val="00B37EA7"/>
    <w:pPr>
      <w:ind w:left="720" w:hanging="360"/>
    </w:pPr>
    <w:rPr>
      <w:szCs w:val="22"/>
    </w:rPr>
  </w:style>
  <w:style w:type="paragraph" w:styleId="List3">
    <w:name w:val="List 3"/>
    <w:basedOn w:val="Normal"/>
    <w:rsid w:val="00B37EA7"/>
    <w:pPr>
      <w:ind w:left="1080" w:hanging="360"/>
    </w:pPr>
    <w:rPr>
      <w:szCs w:val="22"/>
    </w:rPr>
  </w:style>
  <w:style w:type="paragraph" w:styleId="List4">
    <w:name w:val="List 4"/>
    <w:basedOn w:val="Normal"/>
    <w:rsid w:val="00B37EA7"/>
    <w:pPr>
      <w:ind w:left="1440" w:hanging="360"/>
    </w:pPr>
    <w:rPr>
      <w:szCs w:val="22"/>
    </w:rPr>
  </w:style>
  <w:style w:type="paragraph" w:styleId="ListBullet">
    <w:name w:val="List Bullet"/>
    <w:basedOn w:val="Normal"/>
    <w:rsid w:val="00B37EA7"/>
    <w:pPr>
      <w:numPr>
        <w:numId w:val="8"/>
      </w:numPr>
    </w:pPr>
    <w:rPr>
      <w:szCs w:val="22"/>
    </w:rPr>
  </w:style>
  <w:style w:type="paragraph" w:styleId="ListContinue2">
    <w:name w:val="List Continue 2"/>
    <w:basedOn w:val="Normal"/>
    <w:rsid w:val="00B37EA7"/>
    <w:pPr>
      <w:spacing w:after="120"/>
      <w:ind w:left="720"/>
    </w:pPr>
    <w:rPr>
      <w:szCs w:val="22"/>
    </w:rPr>
  </w:style>
  <w:style w:type="paragraph" w:styleId="BodyTextFirstIndent">
    <w:name w:val="Body Text First Indent"/>
    <w:basedOn w:val="BodyText"/>
    <w:link w:val="BodyTextFirstIndentChar"/>
    <w:rsid w:val="00B37EA7"/>
    <w:pPr>
      <w:autoSpaceDE/>
      <w:autoSpaceDN/>
      <w:adjustRightInd/>
      <w:spacing w:after="120"/>
      <w:ind w:left="0" w:firstLine="210"/>
    </w:pPr>
    <w:rPr>
      <w:snapToGrid w:val="0"/>
      <w:kern w:val="28"/>
      <w:sz w:val="22"/>
      <w:szCs w:val="22"/>
    </w:rPr>
  </w:style>
  <w:style w:type="character" w:customStyle="1" w:styleId="BodyTextFirstIndentChar">
    <w:name w:val="Body Text First Indent Char"/>
    <w:link w:val="BodyTextFirstIndent"/>
    <w:rsid w:val="00B37EA7"/>
    <w:rPr>
      <w:snapToGrid w:val="0"/>
      <w:kern w:val="28"/>
      <w:sz w:val="22"/>
      <w:szCs w:val="22"/>
    </w:rPr>
  </w:style>
  <w:style w:type="paragraph" w:styleId="BodyTextFirstIndent2">
    <w:name w:val="Body Text First Indent 2"/>
    <w:basedOn w:val="BodyTextIndent"/>
    <w:link w:val="BodyTextFirstIndent2Char"/>
    <w:rsid w:val="00B37EA7"/>
    <w:pPr>
      <w:widowControl w:val="0"/>
      <w:tabs>
        <w:tab w:val="clear" w:pos="1170"/>
      </w:tabs>
      <w:spacing w:after="120"/>
      <w:ind w:left="360" w:firstLine="210"/>
      <w:jc w:val="left"/>
    </w:pPr>
    <w:rPr>
      <w:kern w:val="28"/>
      <w:sz w:val="22"/>
    </w:rPr>
  </w:style>
  <w:style w:type="character" w:customStyle="1" w:styleId="BodyTextFirstIndent2Char">
    <w:name w:val="Body Text First Indent 2 Char"/>
    <w:link w:val="BodyTextFirstIndent2"/>
    <w:rsid w:val="00B37EA7"/>
    <w:rPr>
      <w:snapToGrid w:val="0"/>
      <w:kern w:val="28"/>
      <w:sz w:val="22"/>
      <w:szCs w:val="22"/>
    </w:rPr>
  </w:style>
  <w:style w:type="character" w:customStyle="1" w:styleId="searchterm3">
    <w:name w:val="searchterm3"/>
    <w:rsid w:val="00B37EA7"/>
    <w:rPr>
      <w:b/>
      <w:bCs/>
      <w:shd w:val="clear" w:color="auto" w:fill="FFFF00"/>
    </w:rPr>
  </w:style>
  <w:style w:type="character" w:customStyle="1" w:styleId="EmailStyle1471">
    <w:name w:val="EmailStyle1471"/>
    <w:semiHidden/>
    <w:rsid w:val="00B37EA7"/>
    <w:rPr>
      <w:rFonts w:ascii="Times New Roman" w:hAnsi="Times New Roman" w:cs="Times New Roman"/>
      <w:b w:val="0"/>
      <w:bCs w:val="0"/>
      <w:i w:val="0"/>
      <w:iCs w:val="0"/>
      <w:strike w:val="0"/>
      <w:color w:val="000000"/>
      <w:sz w:val="22"/>
      <w:szCs w:val="22"/>
      <w:u w:val="none"/>
    </w:rPr>
  </w:style>
  <w:style w:type="character" w:customStyle="1" w:styleId="EndnoteTextChar">
    <w:name w:val="Endnote Text Char"/>
    <w:link w:val="EndnoteText"/>
    <w:rsid w:val="00B37EA7"/>
    <w:rPr>
      <w:snapToGrid w:val="0"/>
      <w:kern w:val="28"/>
    </w:rPr>
  </w:style>
  <w:style w:type="character" w:customStyle="1" w:styleId="TablelegendChar">
    <w:name w:val="Table_legend Char"/>
    <w:link w:val="Tablelegend"/>
    <w:rsid w:val="00B37EA7"/>
    <w:rPr>
      <w:snapToGrid w:val="0"/>
      <w:kern w:val="28"/>
      <w:szCs w:val="22"/>
      <w:lang w:val="fr-FR"/>
    </w:rPr>
  </w:style>
  <w:style w:type="character" w:customStyle="1" w:styleId="ArtNoChar">
    <w:name w:val="Art_No Char"/>
    <w:link w:val="ArtNo"/>
    <w:rsid w:val="00B37EA7"/>
    <w:rPr>
      <w:caps/>
      <w:sz w:val="28"/>
      <w:szCs w:val="22"/>
      <w:lang w:val="en-GB"/>
    </w:rPr>
  </w:style>
  <w:style w:type="character" w:customStyle="1" w:styleId="EmailStyle137">
    <w:name w:val="EmailStyle137"/>
    <w:semiHidden/>
    <w:rsid w:val="00B37EA7"/>
    <w:rPr>
      <w:rFonts w:ascii="Times New Roman" w:hAnsi="Times New Roman" w:cs="Times New Roman"/>
      <w:b w:val="0"/>
      <w:bCs w:val="0"/>
      <w:i w:val="0"/>
      <w:iCs w:val="0"/>
      <w:strike w:val="0"/>
      <w:color w:val="000000"/>
      <w:sz w:val="22"/>
      <w:szCs w:val="22"/>
      <w:u w:val="none"/>
    </w:rPr>
  </w:style>
  <w:style w:type="character" w:customStyle="1" w:styleId="CommentTextChar1">
    <w:name w:val="Comment Text Char1"/>
    <w:uiPriority w:val="99"/>
    <w:rsid w:val="00B37EA7"/>
  </w:style>
  <w:style w:type="paragraph" w:styleId="DocumentMap">
    <w:name w:val="Document Map"/>
    <w:basedOn w:val="Normal"/>
    <w:link w:val="DocumentMapChar"/>
    <w:rsid w:val="00B37EA7"/>
    <w:pPr>
      <w:shd w:val="clear" w:color="auto" w:fill="000080"/>
    </w:pPr>
    <w:rPr>
      <w:rFonts w:ascii="Tahoma" w:hAnsi="Tahoma" w:cs="Tahoma"/>
      <w:sz w:val="20"/>
      <w:szCs w:val="22"/>
    </w:rPr>
  </w:style>
  <w:style w:type="character" w:customStyle="1" w:styleId="DocumentMapChar">
    <w:name w:val="Document Map Char"/>
    <w:link w:val="DocumentMap"/>
    <w:rsid w:val="00B37EA7"/>
    <w:rPr>
      <w:rFonts w:ascii="Tahoma" w:hAnsi="Tahoma" w:cs="Tahoma"/>
      <w:snapToGrid w:val="0"/>
      <w:kern w:val="28"/>
      <w:szCs w:val="22"/>
      <w:shd w:val="clear" w:color="auto" w:fill="000080"/>
    </w:rPr>
  </w:style>
  <w:style w:type="character" w:customStyle="1" w:styleId="FootnoteCharacters">
    <w:name w:val="Footnote Characters"/>
    <w:rsid w:val="00B37EA7"/>
    <w:rPr>
      <w:vertAlign w:val="superscript"/>
    </w:rPr>
  </w:style>
  <w:style w:type="character" w:customStyle="1" w:styleId="a0">
    <w:name w:val="脚注番号"/>
    <w:rsid w:val="00B37EA7"/>
    <w:rPr>
      <w:vertAlign w:val="superscript"/>
    </w:rPr>
  </w:style>
  <w:style w:type="character" w:customStyle="1" w:styleId="EmailStyle159">
    <w:name w:val="EmailStyle159"/>
    <w:semiHidden/>
    <w:rsid w:val="00B37EA7"/>
    <w:rPr>
      <w:rFonts w:ascii="Times New Roman" w:hAnsi="Times New Roman" w:cs="Times New Roman" w:hint="default"/>
      <w:b w:val="0"/>
      <w:bCs w:val="0"/>
      <w:i w:val="0"/>
      <w:iCs w:val="0"/>
      <w:strike w:val="0"/>
      <w:dstrike w:val="0"/>
      <w:color w:val="000000"/>
      <w:sz w:val="22"/>
      <w:szCs w:val="22"/>
      <w:u w:val="none"/>
      <w:effect w:val="none"/>
    </w:rPr>
  </w:style>
  <w:style w:type="paragraph" w:customStyle="1" w:styleId="Section3">
    <w:name w:val="Section_3"/>
    <w:basedOn w:val="Section1"/>
    <w:rsid w:val="00B37EA7"/>
    <w:rPr>
      <w:b w:val="0"/>
    </w:rPr>
  </w:style>
  <w:style w:type="character" w:customStyle="1" w:styleId="StyleBold">
    <w:name w:val="Style Bold"/>
    <w:rsid w:val="00B37EA7"/>
    <w:rPr>
      <w:b/>
      <w:bCs/>
    </w:rPr>
  </w:style>
  <w:style w:type="paragraph" w:customStyle="1" w:styleId="AnnexNo">
    <w:name w:val="Annex_No"/>
    <w:basedOn w:val="Normal"/>
    <w:next w:val="Normal"/>
    <w:rsid w:val="00B37EA7"/>
    <w:pPr>
      <w:keepNext/>
      <w:keepLines/>
      <w:widowControl/>
      <w:tabs>
        <w:tab w:val="left" w:pos="1134"/>
        <w:tab w:val="left" w:pos="1871"/>
        <w:tab w:val="left" w:pos="2268"/>
      </w:tabs>
      <w:overflowPunct w:val="0"/>
      <w:autoSpaceDE w:val="0"/>
      <w:autoSpaceDN w:val="0"/>
      <w:adjustRightInd w:val="0"/>
      <w:spacing w:before="480" w:after="80"/>
      <w:jc w:val="center"/>
      <w:textAlignment w:val="baseline"/>
    </w:pPr>
    <w:rPr>
      <w:caps/>
      <w:snapToGrid/>
      <w:kern w:val="0"/>
      <w:sz w:val="28"/>
      <w:szCs w:val="22"/>
      <w:lang w:val="en-GB"/>
    </w:rPr>
  </w:style>
  <w:style w:type="paragraph" w:customStyle="1" w:styleId="Call">
    <w:name w:val="Call"/>
    <w:basedOn w:val="Normal"/>
    <w:next w:val="Normal"/>
    <w:link w:val="CallChar"/>
    <w:rsid w:val="00B37EA7"/>
    <w:pPr>
      <w:widowControl/>
      <w:tabs>
        <w:tab w:val="left" w:pos="1134"/>
      </w:tabs>
      <w:overflowPunct w:val="0"/>
      <w:autoSpaceDE w:val="0"/>
      <w:autoSpaceDN w:val="0"/>
      <w:adjustRightInd w:val="0"/>
      <w:spacing w:before="360"/>
      <w:ind w:left="1134"/>
      <w:jc w:val="both"/>
      <w:textAlignment w:val="baseline"/>
    </w:pPr>
    <w:rPr>
      <w:i/>
      <w:snapToGrid/>
      <w:kern w:val="0"/>
      <w:sz w:val="24"/>
      <w:szCs w:val="22"/>
      <w:lang w:val="fr-FR"/>
    </w:rPr>
  </w:style>
  <w:style w:type="character" w:customStyle="1" w:styleId="CallChar">
    <w:name w:val="Call Char"/>
    <w:link w:val="Call"/>
    <w:locked/>
    <w:rsid w:val="00B37EA7"/>
    <w:rPr>
      <w:i/>
      <w:sz w:val="24"/>
      <w:szCs w:val="22"/>
      <w:lang w:val="fr-FR"/>
    </w:rPr>
  </w:style>
  <w:style w:type="paragraph" w:customStyle="1" w:styleId="Annexref">
    <w:name w:val="Annex_ref"/>
    <w:basedOn w:val="Normal"/>
    <w:rsid w:val="00B37EA7"/>
    <w:pPr>
      <w:widowControl/>
      <w:tabs>
        <w:tab w:val="left" w:pos="1134"/>
        <w:tab w:val="left" w:pos="1871"/>
        <w:tab w:val="left" w:pos="2268"/>
      </w:tabs>
      <w:overflowPunct w:val="0"/>
      <w:autoSpaceDE w:val="0"/>
      <w:autoSpaceDN w:val="0"/>
      <w:adjustRightInd w:val="0"/>
      <w:spacing w:before="240"/>
      <w:jc w:val="center"/>
      <w:textAlignment w:val="baseline"/>
    </w:pPr>
    <w:rPr>
      <w:snapToGrid/>
      <w:kern w:val="0"/>
      <w:sz w:val="24"/>
      <w:szCs w:val="22"/>
      <w:lang w:val="fr-FR"/>
    </w:rPr>
  </w:style>
  <w:style w:type="paragraph" w:customStyle="1" w:styleId="Tablehead">
    <w:name w:val="Table_head"/>
    <w:basedOn w:val="Tabletext"/>
    <w:next w:val="Tabletext"/>
    <w:link w:val="TableheadChar"/>
    <w:uiPriority w:val="99"/>
    <w:rsid w:val="00B37EA7"/>
    <w:pPr>
      <w:widowControl/>
      <w:spacing w:before="80" w:after="80"/>
      <w:jc w:val="center"/>
    </w:pPr>
    <w:rPr>
      <w:b/>
      <w:szCs w:val="22"/>
    </w:rPr>
  </w:style>
  <w:style w:type="paragraph" w:customStyle="1" w:styleId="enumlev2">
    <w:name w:val="enumlev2"/>
    <w:basedOn w:val="enumlev1"/>
    <w:rsid w:val="00B37EA7"/>
    <w:pPr>
      <w:tabs>
        <w:tab w:val="clear" w:pos="794"/>
        <w:tab w:val="left" w:pos="907"/>
        <w:tab w:val="left" w:pos="1134"/>
        <w:tab w:val="clear" w:pos="1191"/>
        <w:tab w:val="clear" w:pos="1588"/>
        <w:tab w:val="left" w:pos="1871"/>
        <w:tab w:val="clear" w:pos="1985"/>
        <w:tab w:val="left" w:pos="2608"/>
        <w:tab w:val="left" w:pos="3345"/>
      </w:tabs>
      <w:spacing w:before="120"/>
      <w:ind w:left="908" w:hanging="454"/>
    </w:pPr>
    <w:rPr>
      <w:szCs w:val="22"/>
    </w:rPr>
  </w:style>
  <w:style w:type="character" w:customStyle="1" w:styleId="href">
    <w:name w:val="href"/>
    <w:rsid w:val="00B37EA7"/>
  </w:style>
  <w:style w:type="character" w:customStyle="1" w:styleId="motdnorm1">
    <w:name w:val="motdnorm1"/>
    <w:rsid w:val="00B37EA7"/>
    <w:rPr>
      <w:rFonts w:ascii="Arial" w:hAnsi="Arial" w:cs="Arial" w:hint="default"/>
      <w:b/>
      <w:bCs/>
      <w:color w:val="002266"/>
      <w:sz w:val="20"/>
      <w:szCs w:val="20"/>
    </w:rPr>
  </w:style>
  <w:style w:type="character" w:customStyle="1" w:styleId="FootnoteTextCharChar4">
    <w:name w:val="Footnote Text Char Char4"/>
    <w:aliases w:val="Footnote Text Char Char Char Char1 Char Char3,Footnote Text Char Char Char Char3,Footnote Text Char1 Char Char Char Char Char Char2,Footnote Text Char1 Char Char Char Char2,Footnote Text Char1 Char Char2,f Char Char1"/>
    <w:semiHidden/>
    <w:rsid w:val="00B37EA7"/>
    <w:rPr>
      <w:lang w:val="en-US" w:eastAsia="en-US" w:bidi="ar-SA"/>
    </w:rPr>
  </w:style>
  <w:style w:type="character" w:customStyle="1" w:styleId="FootnoteTextCharChar5">
    <w:name w:val="Footnote Text Char Char5"/>
    <w:aliases w:val="Footnote Text Char Char Char Char1 Char Char4,Footnote Text Char Char Char Char4,Footnote Text Char1 Char Char Char Char Char Char3,Footnote Text Char1 Char Char Char Char3,Footnote Text Char1 Char Char3,f Char Char2"/>
    <w:semiHidden/>
    <w:rsid w:val="00B37EA7"/>
    <w:rPr>
      <w:lang w:val="en-US" w:eastAsia="en-US" w:bidi="ar-SA"/>
    </w:rPr>
  </w:style>
  <w:style w:type="character" w:customStyle="1" w:styleId="CharChar1">
    <w:name w:val="Char Char1"/>
    <w:rsid w:val="00B37EA7"/>
    <w:rPr>
      <w:snapToGrid w:val="0"/>
      <w:kern w:val="28"/>
      <w:sz w:val="16"/>
      <w:lang w:val="en-US" w:eastAsia="en-US" w:bidi="ar-SA"/>
    </w:rPr>
  </w:style>
  <w:style w:type="paragraph" w:customStyle="1" w:styleId="gpotblnote">
    <w:name w:val="gpotbl_note"/>
    <w:basedOn w:val="Normal"/>
    <w:rsid w:val="00B37EA7"/>
    <w:pPr>
      <w:widowControl/>
      <w:spacing w:before="100" w:beforeAutospacing="1" w:after="100" w:afterAutospacing="1"/>
    </w:pPr>
    <w:rPr>
      <w:snapToGrid/>
      <w:kern w:val="0"/>
      <w:sz w:val="24"/>
      <w:szCs w:val="24"/>
    </w:rPr>
  </w:style>
  <w:style w:type="paragraph" w:customStyle="1" w:styleId="Rectitle">
    <w:name w:val="Rec_title"/>
    <w:basedOn w:val="Normal"/>
    <w:next w:val="Normal"/>
    <w:rsid w:val="00B37EA7"/>
    <w:pPr>
      <w:keepNext/>
      <w:keepLines/>
      <w:widowControl/>
      <w:tabs>
        <w:tab w:val="left" w:pos="794"/>
        <w:tab w:val="left" w:pos="1191"/>
        <w:tab w:val="left" w:pos="1588"/>
        <w:tab w:val="left" w:pos="1985"/>
      </w:tabs>
      <w:overflowPunct w:val="0"/>
      <w:autoSpaceDE w:val="0"/>
      <w:autoSpaceDN w:val="0"/>
      <w:adjustRightInd w:val="0"/>
      <w:spacing w:before="240"/>
      <w:jc w:val="center"/>
      <w:textAlignment w:val="baseline"/>
    </w:pPr>
    <w:rPr>
      <w:b/>
      <w:snapToGrid/>
      <w:kern w:val="0"/>
      <w:sz w:val="28"/>
      <w:szCs w:val="22"/>
      <w:lang w:val="fr-FR"/>
    </w:rPr>
  </w:style>
  <w:style w:type="character" w:customStyle="1" w:styleId="text-blue-small1">
    <w:name w:val="text-blue-small1"/>
    <w:rsid w:val="00B37EA7"/>
    <w:rPr>
      <w:rFonts w:ascii="Verdana" w:hAnsi="Verdana" w:hint="default"/>
      <w:color w:val="000099"/>
      <w:sz w:val="17"/>
      <w:szCs w:val="17"/>
    </w:rPr>
  </w:style>
  <w:style w:type="paragraph" w:customStyle="1" w:styleId="Arttitle">
    <w:name w:val="Art_title"/>
    <w:next w:val="Normal"/>
    <w:link w:val="ArttitleCar"/>
    <w:rsid w:val="00B37EA7"/>
    <w:pPr>
      <w:keepNext/>
      <w:keepLines/>
      <w:overflowPunct w:val="0"/>
      <w:autoSpaceDE w:val="0"/>
      <w:autoSpaceDN w:val="0"/>
      <w:adjustRightInd w:val="0"/>
      <w:spacing w:before="160" w:after="80"/>
      <w:jc w:val="center"/>
      <w:textAlignment w:val="baseline"/>
    </w:pPr>
    <w:rPr>
      <w:b/>
      <w:noProof/>
      <w:sz w:val="28"/>
      <w:szCs w:val="22"/>
    </w:rPr>
  </w:style>
  <w:style w:type="character" w:customStyle="1" w:styleId="ArttitleCar">
    <w:name w:val="Art_title Car"/>
    <w:link w:val="Arttitle"/>
    <w:rsid w:val="00B37EA7"/>
    <w:rPr>
      <w:b/>
      <w:noProof/>
      <w:sz w:val="28"/>
      <w:szCs w:val="22"/>
    </w:rPr>
  </w:style>
  <w:style w:type="character" w:customStyle="1" w:styleId="Footnote">
    <w:name w:val="Footnote"/>
    <w:rsid w:val="00B37EA7"/>
  </w:style>
  <w:style w:type="character" w:customStyle="1" w:styleId="DeltaViewInsertion">
    <w:name w:val="DeltaView Insertion"/>
    <w:rsid w:val="00B37EA7"/>
    <w:rPr>
      <w:color w:val="0000FF"/>
      <w:spacing w:val="0"/>
      <w:u w:val="double"/>
    </w:rPr>
  </w:style>
  <w:style w:type="character" w:customStyle="1" w:styleId="normal1">
    <w:name w:val="normal1"/>
    <w:rsid w:val="00B37EA7"/>
    <w:rPr>
      <w:rFonts w:ascii="Verdana" w:hAnsi="Verdana" w:hint="default"/>
      <w:b w:val="0"/>
      <w:bCs w:val="0"/>
      <w:i w:val="0"/>
      <w:iCs w:val="0"/>
      <w:caps w:val="0"/>
      <w:strike w:val="0"/>
      <w:dstrike w:val="0"/>
      <w:color w:val="000000"/>
      <w:spacing w:val="0"/>
      <w:sz w:val="20"/>
      <w:szCs w:val="20"/>
      <w:u w:val="none"/>
      <w:effect w:val="none"/>
    </w:rPr>
  </w:style>
  <w:style w:type="paragraph" w:customStyle="1" w:styleId="StyleParaNumBlack">
    <w:name w:val="Style ParaNum + Black"/>
    <w:basedOn w:val="Normal"/>
    <w:link w:val="StyleParaNumBlackChar"/>
    <w:autoRedefine/>
    <w:rsid w:val="00B37EA7"/>
    <w:pPr>
      <w:tabs>
        <w:tab w:val="num" w:pos="1080"/>
        <w:tab w:val="num" w:pos="1260"/>
      </w:tabs>
      <w:spacing w:after="120"/>
      <w:ind w:left="540" w:firstLine="720"/>
    </w:pPr>
    <w:rPr>
      <w:snapToGrid/>
      <w:color w:val="000000"/>
      <w:szCs w:val="22"/>
    </w:rPr>
  </w:style>
  <w:style w:type="character" w:customStyle="1" w:styleId="StyleParaNumBlackChar">
    <w:name w:val="Style ParaNum + Black Char"/>
    <w:link w:val="StyleParaNumBlack"/>
    <w:rsid w:val="00B37EA7"/>
    <w:rPr>
      <w:color w:val="000000"/>
      <w:kern w:val="28"/>
      <w:sz w:val="22"/>
      <w:szCs w:val="22"/>
    </w:rPr>
  </w:style>
  <w:style w:type="paragraph" w:customStyle="1" w:styleId="subpart">
    <w:name w:val="subpart"/>
    <w:basedOn w:val="Normal"/>
    <w:rsid w:val="00B37EA7"/>
    <w:pPr>
      <w:widowControl/>
      <w:shd w:val="clear" w:color="auto" w:fill="FFFFFF"/>
      <w:spacing w:before="100" w:beforeAutospacing="1" w:after="100" w:afterAutospacing="1"/>
    </w:pPr>
    <w:rPr>
      <w:snapToGrid/>
      <w:color w:val="0000FF"/>
      <w:kern w:val="0"/>
      <w:szCs w:val="22"/>
    </w:rPr>
  </w:style>
  <w:style w:type="character" w:customStyle="1" w:styleId="ArtrefBold">
    <w:name w:val="Art_ref + Bold"/>
    <w:rsid w:val="00B37EA7"/>
    <w:rPr>
      <w:rFonts w:cs="Times New Roman"/>
      <w:b/>
      <w:bCs/>
      <w:color w:val="auto"/>
    </w:rPr>
  </w:style>
  <w:style w:type="character" w:customStyle="1" w:styleId="apple-converted-space">
    <w:name w:val="apple-converted-space"/>
    <w:rsid w:val="00B37EA7"/>
  </w:style>
  <w:style w:type="paragraph" w:styleId="TOCHeading">
    <w:name w:val="TOC Heading"/>
    <w:basedOn w:val="Heading1"/>
    <w:next w:val="Normal"/>
    <w:uiPriority w:val="39"/>
    <w:unhideWhenUsed/>
    <w:qFormat/>
    <w:rsid w:val="00B37EA7"/>
    <w:pPr>
      <w:keepLines/>
      <w:widowControl/>
      <w:numPr>
        <w:numId w:val="0"/>
      </w:numPr>
      <w:tabs>
        <w:tab w:val="left" w:pos="720"/>
      </w:tabs>
      <w:suppressAutoHyphens w:val="0"/>
      <w:spacing w:before="480" w:after="0" w:line="276" w:lineRule="auto"/>
      <w:outlineLvl w:val="9"/>
    </w:pPr>
    <w:rPr>
      <w:rFonts w:ascii="Cambria" w:eastAsia="MS Gothic" w:hAnsi="Cambria"/>
      <w:bCs/>
      <w:caps w:val="0"/>
      <w:snapToGrid/>
      <w:color w:val="365F91"/>
      <w:kern w:val="0"/>
      <w:sz w:val="28"/>
      <w:szCs w:val="28"/>
      <w:lang w:eastAsia="ja-JP"/>
    </w:rPr>
  </w:style>
  <w:style w:type="character" w:customStyle="1" w:styleId="2ParaChar">
    <w:name w:val="2Para Char"/>
    <w:link w:val="2Para"/>
    <w:locked/>
    <w:rsid w:val="00B37EA7"/>
  </w:style>
  <w:style w:type="paragraph" w:customStyle="1" w:styleId="2Para">
    <w:name w:val="2Para"/>
    <w:basedOn w:val="Normal"/>
    <w:link w:val="2ParaChar"/>
    <w:rsid w:val="00B37EA7"/>
    <w:pPr>
      <w:widowControl/>
      <w:spacing w:before="260" w:after="260"/>
      <w:jc w:val="both"/>
    </w:pPr>
    <w:rPr>
      <w:snapToGrid/>
      <w:kern w:val="0"/>
      <w:sz w:val="20"/>
    </w:rPr>
  </w:style>
  <w:style w:type="paragraph" w:customStyle="1" w:styleId="Note2">
    <w:name w:val="Note2"/>
    <w:basedOn w:val="Note"/>
    <w:link w:val="Note2Char"/>
    <w:uiPriority w:val="99"/>
    <w:rsid w:val="00B37EA7"/>
    <w:pPr>
      <w:jc w:val="both"/>
    </w:pPr>
    <w:rPr>
      <w:kern w:val="28"/>
      <w:szCs w:val="16"/>
    </w:rPr>
  </w:style>
  <w:style w:type="character" w:customStyle="1" w:styleId="Note2Char">
    <w:name w:val="Note2 Char"/>
    <w:link w:val="Note2"/>
    <w:uiPriority w:val="99"/>
    <w:locked/>
    <w:rsid w:val="00B37EA7"/>
    <w:rPr>
      <w:kern w:val="28"/>
      <w:sz w:val="24"/>
      <w:szCs w:val="16"/>
      <w:lang w:val="en-GB"/>
    </w:rPr>
  </w:style>
  <w:style w:type="table" w:customStyle="1" w:styleId="TableGrid3">
    <w:name w:val="Table Grid3"/>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Char">
    <w:name w:val="Table_head Char"/>
    <w:link w:val="Tablehead"/>
    <w:uiPriority w:val="99"/>
    <w:locked/>
    <w:rsid w:val="00B37EA7"/>
    <w:rPr>
      <w:b/>
      <w:szCs w:val="22"/>
      <w:lang w:val="fr-FR"/>
    </w:rPr>
  </w:style>
  <w:style w:type="table" w:customStyle="1" w:styleId="TableGrid8">
    <w:name w:val="Table Grid8"/>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locked/>
    <w:rsid w:val="00B37EA7"/>
    <w:rPr>
      <w:b/>
      <w:snapToGrid w:val="0"/>
      <w:kern w:val="28"/>
      <w:sz w:val="22"/>
    </w:rPr>
  </w:style>
  <w:style w:type="character" w:customStyle="1" w:styleId="Heading5Char">
    <w:name w:val="Heading 5 Char"/>
    <w:aliases w:val="Heading 5 Char Char Char Char Char Char,Heading 5 Char Char Char Char1 Char,Heading 5 Char Char Char1 Char,Heading 5 Char Char1 Char Char,Heading 5 Char Char2 Char,Heading 5 Char1 Char Char Char Char,Heading 5 Char1 Char Char1 Char"/>
    <w:link w:val="Heading5"/>
    <w:rsid w:val="00B37EA7"/>
    <w:rPr>
      <w:b/>
      <w:snapToGrid w:val="0"/>
      <w:kern w:val="28"/>
      <w:sz w:val="22"/>
    </w:rPr>
  </w:style>
  <w:style w:type="character" w:customStyle="1" w:styleId="Heading6Char">
    <w:name w:val="Heading 6 Char"/>
    <w:aliases w:val="Heading 6 Char Char Char Char,Heading 6 Char Char Char1,Heading 6 Char Char1 Char,Heading 6 Char1 Char Char,Heading 6 Char1 Char1,Heading 6 Char2 Char,h6 Char"/>
    <w:link w:val="Heading6"/>
    <w:rsid w:val="00B37EA7"/>
    <w:rPr>
      <w:b/>
      <w:snapToGrid w:val="0"/>
      <w:kern w:val="28"/>
      <w:sz w:val="22"/>
    </w:rPr>
  </w:style>
  <w:style w:type="character" w:customStyle="1" w:styleId="Heading8Char">
    <w:name w:val="Heading 8 Char"/>
    <w:link w:val="Heading8"/>
    <w:rsid w:val="00B37EA7"/>
    <w:rPr>
      <w:b/>
      <w:snapToGrid w:val="0"/>
      <w:kern w:val="28"/>
      <w:sz w:val="22"/>
    </w:rPr>
  </w:style>
  <w:style w:type="character" w:customStyle="1" w:styleId="Heading9Char">
    <w:name w:val="Heading 9 Char"/>
    <w:aliases w:val="9 Char,Heading 9.table Char,Titre 9 Char,Topic Char,t Char,table Char"/>
    <w:link w:val="Heading9"/>
    <w:rsid w:val="00B37EA7"/>
    <w:rPr>
      <w:b/>
      <w:snapToGrid w:val="0"/>
      <w:kern w:val="28"/>
      <w:sz w:val="22"/>
    </w:rPr>
  </w:style>
  <w:style w:type="table" w:customStyle="1" w:styleId="TableGrid9">
    <w:name w:val="Table Grid9"/>
    <w:basedOn w:val="TableNormal"/>
    <w:next w:val="TableGrid"/>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p2b">
    <w:name w:val="sbp2b"/>
    <w:basedOn w:val="Normal"/>
    <w:rsid w:val="00B37EA7"/>
    <w:pPr>
      <w:widowControl/>
      <w:spacing w:before="100" w:beforeAutospacing="1" w:after="100" w:afterAutospacing="1"/>
    </w:pPr>
    <w:rPr>
      <w:snapToGrid/>
      <w:kern w:val="0"/>
      <w:sz w:val="24"/>
      <w:szCs w:val="24"/>
    </w:rPr>
  </w:style>
  <w:style w:type="character" w:styleId="PlaceholderText">
    <w:name w:val="Placeholder Text"/>
    <w:uiPriority w:val="99"/>
    <w:semiHidden/>
    <w:rsid w:val="0002008C"/>
    <w:rPr>
      <w:color w:val="808080"/>
    </w:rPr>
  </w:style>
  <w:style w:type="character" w:customStyle="1" w:styleId="ApprefBold">
    <w:name w:val="App_ref +  Bold"/>
    <w:uiPriority w:val="99"/>
    <w:rsid w:val="00B37EA7"/>
    <w:rPr>
      <w:rFonts w:ascii="Times New Roman" w:hAnsi="Times New Roman" w:cs="Times New Roman" w:hint="default"/>
      <w:b/>
      <w:bCs/>
      <w:color w:val="auto"/>
    </w:rPr>
  </w:style>
  <w:style w:type="paragraph" w:styleId="NoSpacing">
    <w:name w:val="No Spacing"/>
    <w:uiPriority w:val="1"/>
    <w:qFormat/>
    <w:rsid w:val="00B37EA7"/>
    <w:rPr>
      <w:sz w:val="24"/>
      <w:szCs w:val="24"/>
    </w:rPr>
  </w:style>
  <w:style w:type="character" w:customStyle="1" w:styleId="su">
    <w:name w:val="su"/>
    <w:rsid w:val="00B37EA7"/>
  </w:style>
  <w:style w:type="numbering" w:customStyle="1" w:styleId="RulesList">
    <w:name w:val="Rules List"/>
    <w:uiPriority w:val="99"/>
    <w:rsid w:val="00B37EA7"/>
    <w:pPr>
      <w:numPr>
        <w:numId w:val="9"/>
      </w:numPr>
    </w:pPr>
  </w:style>
  <w:style w:type="paragraph" w:customStyle="1" w:styleId="Summary">
    <w:name w:val="Summary"/>
    <w:basedOn w:val="Normal"/>
    <w:next w:val="Normalaftertitle"/>
    <w:autoRedefine/>
    <w:rsid w:val="00B37EA7"/>
    <w:pPr>
      <w:widowControl/>
      <w:tabs>
        <w:tab w:val="left" w:pos="794"/>
        <w:tab w:val="left" w:pos="1191"/>
        <w:tab w:val="left" w:pos="1588"/>
        <w:tab w:val="left" w:pos="1985"/>
      </w:tabs>
      <w:overflowPunct w:val="0"/>
      <w:autoSpaceDE w:val="0"/>
      <w:autoSpaceDN w:val="0"/>
      <w:adjustRightInd w:val="0"/>
      <w:spacing w:after="120"/>
      <w:textAlignment w:val="baseline"/>
    </w:pPr>
    <w:rPr>
      <w:snapToGrid/>
      <w:kern w:val="0"/>
      <w:lang w:val="es-ES_tradnl"/>
    </w:rPr>
  </w:style>
  <w:style w:type="paragraph" w:customStyle="1" w:styleId="Headingb">
    <w:name w:val="Heading_b"/>
    <w:basedOn w:val="Heading3"/>
    <w:next w:val="Normal"/>
    <w:qFormat/>
    <w:rsid w:val="00B37EA7"/>
    <w:pPr>
      <w:keepLines/>
      <w:widowControl/>
      <w:numPr>
        <w:ilvl w:val="0"/>
        <w:numId w:val="0"/>
      </w:numPr>
      <w:tabs>
        <w:tab w:val="left" w:pos="794"/>
        <w:tab w:val="left" w:pos="1191"/>
        <w:tab w:val="left" w:pos="1588"/>
        <w:tab w:val="left" w:pos="1985"/>
        <w:tab w:val="clear" w:pos="2160"/>
      </w:tabs>
      <w:overflowPunct w:val="0"/>
      <w:autoSpaceDE w:val="0"/>
      <w:autoSpaceDN w:val="0"/>
      <w:adjustRightInd w:val="0"/>
      <w:spacing w:before="160" w:after="0"/>
      <w:jc w:val="both"/>
      <w:textAlignment w:val="baseline"/>
      <w:outlineLvl w:val="9"/>
    </w:pPr>
    <w:rPr>
      <w:snapToGrid/>
      <w:kern w:val="0"/>
      <w:sz w:val="24"/>
      <w:lang w:val="fr-FR"/>
    </w:rPr>
  </w:style>
  <w:style w:type="character" w:customStyle="1" w:styleId="FootnoteTextChar1CharChar5">
    <w:name w:val="Footnote Text Char1 Char Char5"/>
    <w:aliases w:val="Footnote Text Char Char Char Char1 Char Char2,Footnote Text Char Char Char Char2,Footnote Text Char1 Char Char Char Char Char Char5,Footnote Text Char1 Char Char Char Char5,Footnote Text Char6 Char1"/>
    <w:rsid w:val="00B37EA7"/>
    <w:rPr>
      <w:sz w:val="20"/>
      <w:szCs w:val="20"/>
    </w:rPr>
  </w:style>
  <w:style w:type="character" w:customStyle="1" w:styleId="observation">
    <w:name w:val="observation"/>
    <w:rsid w:val="00B37EA7"/>
  </w:style>
  <w:style w:type="table" w:customStyle="1" w:styleId="TableGrid12">
    <w:name w:val="Table Grid12"/>
    <w:basedOn w:val="TableNormal"/>
    <w:next w:val="TableGrid"/>
    <w:uiPriority w:val="3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37EA7"/>
    <w:rPr>
      <w:color w:val="808080"/>
      <w:shd w:val="clear" w:color="auto" w:fill="E6E6E6"/>
    </w:rPr>
  </w:style>
  <w:style w:type="numbering" w:customStyle="1" w:styleId="RulesList1">
    <w:name w:val="Rules List1"/>
    <w:uiPriority w:val="99"/>
    <w:rsid w:val="00B37EA7"/>
    <w:pPr>
      <w:numPr>
        <w:numId w:val="11"/>
      </w:numPr>
    </w:pPr>
  </w:style>
  <w:style w:type="paragraph" w:customStyle="1" w:styleId="cita">
    <w:name w:val="cita"/>
    <w:basedOn w:val="Normal"/>
    <w:rsid w:val="00B37EA7"/>
    <w:pPr>
      <w:widowControl/>
      <w:spacing w:before="100" w:beforeAutospacing="1" w:after="100" w:afterAutospacing="1"/>
    </w:pPr>
    <w:rPr>
      <w:snapToGrid/>
      <w:kern w:val="0"/>
      <w:sz w:val="24"/>
      <w:szCs w:val="24"/>
    </w:rPr>
  </w:style>
  <w:style w:type="table" w:customStyle="1" w:styleId="TableGrid13">
    <w:name w:val="Table Grid13"/>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up">
    <w:name w:val="popup"/>
    <w:rsid w:val="00B37EA7"/>
  </w:style>
  <w:style w:type="table" w:customStyle="1" w:styleId="TableGrid14">
    <w:name w:val="Table Grid14"/>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37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4">
    <w:name w:val="Rules List4"/>
    <w:uiPriority w:val="99"/>
    <w:rsid w:val="00B37EA7"/>
    <w:pPr>
      <w:numPr>
        <w:numId w:val="7"/>
      </w:numPr>
    </w:pPr>
  </w:style>
  <w:style w:type="paragraph" w:customStyle="1" w:styleId="msonormal">
    <w:name w:val="msonormal"/>
    <w:basedOn w:val="Normal"/>
    <w:rsid w:val="00B37EA7"/>
    <w:pPr>
      <w:widowControl/>
      <w:spacing w:before="100" w:beforeAutospacing="1" w:after="100" w:afterAutospacing="1"/>
    </w:pPr>
    <w:rPr>
      <w:snapToGrid/>
      <w:kern w:val="0"/>
      <w:sz w:val="24"/>
      <w:szCs w:val="24"/>
    </w:rPr>
  </w:style>
  <w:style w:type="paragraph" w:customStyle="1" w:styleId="fp-2">
    <w:name w:val="fp-2"/>
    <w:basedOn w:val="Normal"/>
    <w:rsid w:val="00B37EA7"/>
    <w:pPr>
      <w:widowControl/>
      <w:spacing w:before="100" w:beforeAutospacing="1" w:after="100" w:afterAutospacing="1"/>
    </w:pPr>
    <w:rPr>
      <w:snapToGrid/>
      <w:kern w:val="0"/>
      <w:sz w:val="24"/>
      <w:szCs w:val="24"/>
    </w:rPr>
  </w:style>
  <w:style w:type="paragraph" w:customStyle="1" w:styleId="fp">
    <w:name w:val="fp"/>
    <w:basedOn w:val="Normal"/>
    <w:rsid w:val="00B37EA7"/>
    <w:pPr>
      <w:widowControl/>
      <w:spacing w:before="100" w:beforeAutospacing="1" w:after="100" w:afterAutospacing="1"/>
    </w:pPr>
    <w:rPr>
      <w:snapToGrid/>
      <w:kern w:val="0"/>
      <w:sz w:val="24"/>
      <w:szCs w:val="24"/>
    </w:rPr>
  </w:style>
  <w:style w:type="paragraph" w:customStyle="1" w:styleId="fp-1">
    <w:name w:val="fp-1"/>
    <w:basedOn w:val="Normal"/>
    <w:rsid w:val="00B37EA7"/>
    <w:pPr>
      <w:widowControl/>
      <w:spacing w:before="100" w:beforeAutospacing="1" w:after="100" w:afterAutospacing="1"/>
    </w:pPr>
    <w:rPr>
      <w:snapToGrid/>
      <w:kern w:val="0"/>
      <w:sz w:val="24"/>
      <w:szCs w:val="24"/>
    </w:rPr>
  </w:style>
  <w:style w:type="table" w:customStyle="1" w:styleId="TableGrid10">
    <w:name w:val="Table Grid10"/>
    <w:basedOn w:val="TableNormal"/>
    <w:next w:val="TableGrid"/>
    <w:uiPriority w:val="39"/>
    <w:rsid w:val="00B37E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
    <w:name w:val="Table_No"/>
    <w:basedOn w:val="Normal"/>
    <w:next w:val="Normal"/>
    <w:link w:val="TableNo0"/>
    <w:uiPriority w:val="99"/>
    <w:rsid w:val="00B37EA7"/>
    <w:pPr>
      <w:keepNext/>
      <w:widowControl/>
      <w:tabs>
        <w:tab w:val="left" w:pos="794"/>
        <w:tab w:val="left" w:pos="1191"/>
        <w:tab w:val="left" w:pos="1588"/>
        <w:tab w:val="left" w:pos="1985"/>
      </w:tabs>
      <w:overflowPunct w:val="0"/>
      <w:autoSpaceDE w:val="0"/>
      <w:autoSpaceDN w:val="0"/>
      <w:adjustRightInd w:val="0"/>
      <w:spacing w:before="360" w:after="120"/>
      <w:jc w:val="center"/>
      <w:textAlignment w:val="baseline"/>
    </w:pPr>
    <w:rPr>
      <w:snapToGrid/>
      <w:kern w:val="0"/>
      <w:sz w:val="24"/>
      <w:lang w:val="fr-FR"/>
    </w:rPr>
  </w:style>
  <w:style w:type="paragraph" w:customStyle="1" w:styleId="ECCFigure">
    <w:name w:val="ECC Figure"/>
    <w:rsid w:val="00B37EA7"/>
    <w:pPr>
      <w:spacing w:before="240" w:after="240"/>
      <w:jc w:val="center"/>
    </w:pPr>
    <w:rPr>
      <w:rFonts w:ascii="Arial" w:eastAsia="SimSun" w:hAnsi="Arial"/>
      <w:lang w:val="da-DK"/>
    </w:rPr>
  </w:style>
  <w:style w:type="character" w:customStyle="1" w:styleId="TableNo0">
    <w:name w:val="Table_No Знак"/>
    <w:link w:val="TableNo"/>
    <w:uiPriority w:val="99"/>
    <w:locked/>
    <w:rsid w:val="00B37EA7"/>
    <w:rPr>
      <w:sz w:val="24"/>
      <w:lang w:val="fr-FR"/>
    </w:rPr>
  </w:style>
  <w:style w:type="character" w:customStyle="1" w:styleId="Tabletitle1">
    <w:name w:val="Table_title Знак"/>
    <w:link w:val="Tabletitle0"/>
    <w:locked/>
    <w:rsid w:val="00B37EA7"/>
    <w:rPr>
      <w:b/>
      <w:sz w:val="24"/>
      <w:szCs w:val="22"/>
      <w:lang w:val="fr-FR"/>
    </w:rPr>
  </w:style>
  <w:style w:type="table" w:customStyle="1" w:styleId="TableGrid15">
    <w:name w:val="Table Grid15"/>
    <w:basedOn w:val="TableNormal"/>
    <w:next w:val="TableGrid"/>
    <w:uiPriority w:val="39"/>
    <w:rsid w:val="00B37E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008C"/>
  </w:style>
  <w:style w:type="paragraph" w:customStyle="1" w:styleId="xxmsonormal0">
    <w:name w:val="x_x_msonormal"/>
    <w:basedOn w:val="Normal"/>
    <w:rsid w:val="00B37EA7"/>
    <w:pPr>
      <w:widowControl/>
    </w:pPr>
    <w:rPr>
      <w:rFonts w:ascii="Calibri" w:eastAsia="Calibri" w:hAnsi="Calibri" w:cs="Calibri"/>
      <w:snapToGrid/>
      <w:kern w:val="0"/>
      <w:szCs w:val="22"/>
    </w:rPr>
  </w:style>
  <w:style w:type="character" w:customStyle="1" w:styleId="inline-header">
    <w:name w:val="inline-header"/>
    <w:basedOn w:val="DefaultParagraphFont"/>
    <w:rsid w:val="00B37EA7"/>
  </w:style>
  <w:style w:type="character" w:customStyle="1" w:styleId="inline-paragraph">
    <w:name w:val="inline-paragraph"/>
    <w:basedOn w:val="DefaultParagraphFont"/>
    <w:rsid w:val="00B37EA7"/>
  </w:style>
  <w:style w:type="numbering" w:customStyle="1" w:styleId="NoList1">
    <w:name w:val="No List1"/>
    <w:next w:val="NoList"/>
    <w:uiPriority w:val="99"/>
    <w:semiHidden/>
    <w:unhideWhenUsed/>
    <w:rsid w:val="00B37EA7"/>
  </w:style>
  <w:style w:type="numbering" w:customStyle="1" w:styleId="NoList11">
    <w:name w:val="No List11"/>
    <w:next w:val="NoList"/>
    <w:uiPriority w:val="99"/>
    <w:semiHidden/>
    <w:unhideWhenUsed/>
    <w:rsid w:val="00B37EA7"/>
  </w:style>
  <w:style w:type="numbering" w:customStyle="1" w:styleId="NoList2">
    <w:name w:val="No List2"/>
    <w:next w:val="NoList"/>
    <w:uiPriority w:val="99"/>
    <w:semiHidden/>
    <w:unhideWhenUsed/>
    <w:rsid w:val="00B37EA7"/>
  </w:style>
  <w:style w:type="numbering" w:customStyle="1" w:styleId="NoList3">
    <w:name w:val="No List3"/>
    <w:next w:val="NoList"/>
    <w:uiPriority w:val="99"/>
    <w:semiHidden/>
    <w:unhideWhenUsed/>
    <w:rsid w:val="00B37EA7"/>
  </w:style>
  <w:style w:type="numbering" w:customStyle="1" w:styleId="NoList12">
    <w:name w:val="No List12"/>
    <w:next w:val="NoList"/>
    <w:uiPriority w:val="99"/>
    <w:semiHidden/>
    <w:unhideWhenUsed/>
    <w:rsid w:val="00B37EA7"/>
  </w:style>
  <w:style w:type="numbering" w:customStyle="1" w:styleId="NoList111">
    <w:name w:val="No List111"/>
    <w:next w:val="NoList"/>
    <w:uiPriority w:val="99"/>
    <w:semiHidden/>
    <w:unhideWhenUsed/>
    <w:rsid w:val="00B37EA7"/>
  </w:style>
  <w:style w:type="numbering" w:customStyle="1" w:styleId="NoList21">
    <w:name w:val="No List21"/>
    <w:next w:val="NoList"/>
    <w:uiPriority w:val="99"/>
    <w:semiHidden/>
    <w:unhideWhenUsed/>
    <w:rsid w:val="00B37EA7"/>
  </w:style>
  <w:style w:type="numbering" w:customStyle="1" w:styleId="NoList4">
    <w:name w:val="No List4"/>
    <w:next w:val="NoList"/>
    <w:uiPriority w:val="99"/>
    <w:semiHidden/>
    <w:unhideWhenUsed/>
    <w:rsid w:val="00B37EA7"/>
  </w:style>
  <w:style w:type="numbering" w:customStyle="1" w:styleId="NoList13">
    <w:name w:val="No List13"/>
    <w:next w:val="NoList"/>
    <w:uiPriority w:val="99"/>
    <w:semiHidden/>
    <w:unhideWhenUsed/>
    <w:rsid w:val="00B37EA7"/>
  </w:style>
  <w:style w:type="numbering" w:customStyle="1" w:styleId="NoList112">
    <w:name w:val="No List112"/>
    <w:next w:val="NoList"/>
    <w:uiPriority w:val="99"/>
    <w:semiHidden/>
    <w:unhideWhenUsed/>
    <w:rsid w:val="00B37EA7"/>
  </w:style>
  <w:style w:type="numbering" w:customStyle="1" w:styleId="NoList22">
    <w:name w:val="No List22"/>
    <w:next w:val="NoList"/>
    <w:uiPriority w:val="99"/>
    <w:semiHidden/>
    <w:unhideWhenUsed/>
    <w:rsid w:val="00B37EA7"/>
  </w:style>
  <w:style w:type="numbering" w:customStyle="1" w:styleId="NoList5">
    <w:name w:val="No List5"/>
    <w:next w:val="NoList"/>
    <w:uiPriority w:val="99"/>
    <w:semiHidden/>
    <w:unhideWhenUsed/>
    <w:rsid w:val="00B37EA7"/>
  </w:style>
  <w:style w:type="numbering" w:customStyle="1" w:styleId="NoList14">
    <w:name w:val="No List14"/>
    <w:next w:val="NoList"/>
    <w:uiPriority w:val="99"/>
    <w:semiHidden/>
    <w:unhideWhenUsed/>
    <w:rsid w:val="00B37EA7"/>
  </w:style>
  <w:style w:type="numbering" w:customStyle="1" w:styleId="NoList113">
    <w:name w:val="No List113"/>
    <w:next w:val="NoList"/>
    <w:uiPriority w:val="99"/>
    <w:semiHidden/>
    <w:unhideWhenUsed/>
    <w:rsid w:val="00B37EA7"/>
  </w:style>
  <w:style w:type="numbering" w:customStyle="1" w:styleId="NoList23">
    <w:name w:val="No List23"/>
    <w:next w:val="NoList"/>
    <w:uiPriority w:val="99"/>
    <w:semiHidden/>
    <w:unhideWhenUsed/>
    <w:rsid w:val="00B37EA7"/>
  </w:style>
  <w:style w:type="numbering" w:customStyle="1" w:styleId="RulesList2">
    <w:name w:val="Rules List2"/>
    <w:uiPriority w:val="99"/>
    <w:rsid w:val="00B37EA7"/>
  </w:style>
  <w:style w:type="numbering" w:customStyle="1" w:styleId="NoList6">
    <w:name w:val="No List6"/>
    <w:next w:val="NoList"/>
    <w:uiPriority w:val="99"/>
    <w:semiHidden/>
    <w:unhideWhenUsed/>
    <w:rsid w:val="00B37EA7"/>
  </w:style>
  <w:style w:type="numbering" w:customStyle="1" w:styleId="NoList15">
    <w:name w:val="No List15"/>
    <w:next w:val="NoList"/>
    <w:uiPriority w:val="99"/>
    <w:semiHidden/>
    <w:unhideWhenUsed/>
    <w:rsid w:val="00B37EA7"/>
  </w:style>
  <w:style w:type="numbering" w:customStyle="1" w:styleId="NoList114">
    <w:name w:val="No List114"/>
    <w:next w:val="NoList"/>
    <w:uiPriority w:val="99"/>
    <w:semiHidden/>
    <w:unhideWhenUsed/>
    <w:rsid w:val="00B37EA7"/>
  </w:style>
  <w:style w:type="numbering" w:customStyle="1" w:styleId="NoList24">
    <w:name w:val="No List24"/>
    <w:next w:val="NoList"/>
    <w:uiPriority w:val="99"/>
    <w:semiHidden/>
    <w:unhideWhenUsed/>
    <w:rsid w:val="00B37EA7"/>
  </w:style>
  <w:style w:type="numbering" w:customStyle="1" w:styleId="RulesList3">
    <w:name w:val="Rules List3"/>
    <w:uiPriority w:val="99"/>
    <w:rsid w:val="00B37EA7"/>
  </w:style>
  <w:style w:type="numbering" w:customStyle="1" w:styleId="NoList7">
    <w:name w:val="No List7"/>
    <w:next w:val="NoList"/>
    <w:uiPriority w:val="99"/>
    <w:semiHidden/>
    <w:unhideWhenUsed/>
    <w:rsid w:val="00B37EA7"/>
  </w:style>
  <w:style w:type="numbering" w:customStyle="1" w:styleId="NoList16">
    <w:name w:val="No List16"/>
    <w:next w:val="NoList"/>
    <w:uiPriority w:val="99"/>
    <w:semiHidden/>
    <w:unhideWhenUsed/>
    <w:rsid w:val="00B37EA7"/>
  </w:style>
  <w:style w:type="numbering" w:customStyle="1" w:styleId="NoList115">
    <w:name w:val="No List115"/>
    <w:next w:val="NoList"/>
    <w:uiPriority w:val="99"/>
    <w:semiHidden/>
    <w:unhideWhenUsed/>
    <w:rsid w:val="00B37EA7"/>
  </w:style>
  <w:style w:type="numbering" w:customStyle="1" w:styleId="NoList25">
    <w:name w:val="No List25"/>
    <w:next w:val="NoList"/>
    <w:uiPriority w:val="99"/>
    <w:semiHidden/>
    <w:unhideWhenUsed/>
    <w:rsid w:val="00B37EA7"/>
  </w:style>
  <w:style w:type="numbering" w:customStyle="1" w:styleId="NoList8">
    <w:name w:val="No List8"/>
    <w:next w:val="NoList"/>
    <w:uiPriority w:val="99"/>
    <w:semiHidden/>
    <w:unhideWhenUsed/>
    <w:rsid w:val="00B37EA7"/>
  </w:style>
  <w:style w:type="numbering" w:customStyle="1" w:styleId="RulesList31">
    <w:name w:val="Rules List31"/>
    <w:uiPriority w:val="99"/>
    <w:rsid w:val="00B37EA7"/>
  </w:style>
  <w:style w:type="numbering" w:customStyle="1" w:styleId="RulesList311">
    <w:name w:val="Rules List311"/>
    <w:uiPriority w:val="99"/>
    <w:rsid w:val="00B37EA7"/>
  </w:style>
  <w:style w:type="numbering" w:customStyle="1" w:styleId="RulesList3111">
    <w:name w:val="Rules List3111"/>
    <w:uiPriority w:val="99"/>
    <w:rsid w:val="00B37EA7"/>
  </w:style>
  <w:style w:type="character" w:customStyle="1" w:styleId="Style1Char">
    <w:name w:val="Style1 Char"/>
    <w:link w:val="Style10"/>
    <w:rsid w:val="00B37EA7"/>
    <w:rPr>
      <w:snapToGrid w:val="0"/>
      <w:sz w:val="22"/>
      <w:szCs w:val="22"/>
    </w:rPr>
  </w:style>
  <w:style w:type="character" w:customStyle="1" w:styleId="gmail-cosearchterm">
    <w:name w:val="gmail-co_searchterm"/>
    <w:basedOn w:val="DefaultParagraphFont"/>
    <w:rsid w:val="00B37EA7"/>
  </w:style>
  <w:style w:type="character" w:customStyle="1" w:styleId="item-value">
    <w:name w:val="item-value"/>
    <w:rsid w:val="001A606C"/>
  </w:style>
  <w:style w:type="character" w:customStyle="1" w:styleId="cf01">
    <w:name w:val="cf01"/>
    <w:rsid w:val="001A606C"/>
    <w:rPr>
      <w:rFonts w:ascii="Segoe UI" w:hAnsi="Segoe UI" w:cs="Segoe UI" w:hint="default"/>
      <w:sz w:val="18"/>
      <w:szCs w:val="18"/>
    </w:rPr>
  </w:style>
  <w:style w:type="paragraph" w:customStyle="1" w:styleId="Appendix">
    <w:name w:val="Appendix"/>
    <w:basedOn w:val="Heading1"/>
    <w:qFormat/>
    <w:rsid w:val="001A606C"/>
    <w:pPr>
      <w:widowControl/>
      <w:numPr>
        <w:numId w:val="0"/>
      </w:numPr>
      <w:tabs>
        <w:tab w:val="left" w:pos="720"/>
      </w:tabs>
      <w:spacing w:after="160" w:line="259" w:lineRule="auto"/>
    </w:pPr>
    <w:rPr>
      <w:rFonts w:eastAsiaTheme="minorHAnsi" w:cstheme="minorBidi"/>
      <w:snapToGrid/>
      <w:kern w:val="2"/>
      <w:szCs w:val="22"/>
      <w14:ligatures w14:val="standardContextual"/>
    </w:rPr>
  </w:style>
  <w:style w:type="paragraph" w:customStyle="1" w:styleId="StyleParaNumItalic1">
    <w:name w:val="Style ParaNum + Italic1"/>
    <w:basedOn w:val="ParaNum"/>
    <w:link w:val="StyleParaNumItalic1Char"/>
    <w:uiPriority w:val="99"/>
    <w:rsid w:val="001A606C"/>
    <w:pPr>
      <w:widowControl/>
      <w:numPr>
        <w:numId w:val="18"/>
      </w:numPr>
      <w:tabs>
        <w:tab w:val="num" w:pos="360"/>
        <w:tab w:val="clear" w:pos="720"/>
        <w:tab w:val="num" w:pos="1080"/>
        <w:tab w:val="left" w:pos="1440"/>
      </w:tabs>
      <w:spacing w:after="160" w:line="259" w:lineRule="auto"/>
      <w:ind w:left="0" w:firstLine="720"/>
    </w:pPr>
    <w:rPr>
      <w:rFonts w:asciiTheme="minorHAnsi" w:eastAsiaTheme="minorHAnsi" w:hAnsiTheme="minorHAnsi" w:cstheme="minorBidi"/>
      <w:i/>
      <w:kern w:val="2"/>
      <w:sz w:val="20"/>
      <w:szCs w:val="22"/>
      <w14:ligatures w14:val="standardContextual"/>
    </w:rPr>
  </w:style>
  <w:style w:type="character" w:customStyle="1" w:styleId="StyleParaNumItalic1Char">
    <w:name w:val="Style ParaNum + Italic1 Char"/>
    <w:link w:val="StyleParaNumItalic1"/>
    <w:uiPriority w:val="99"/>
    <w:locked/>
    <w:rsid w:val="001A606C"/>
    <w:rPr>
      <w:rFonts w:asciiTheme="minorHAnsi" w:eastAsiaTheme="minorHAnsi" w:hAnsiTheme="minorHAnsi" w:cstheme="minorBidi"/>
      <w:i/>
      <w:snapToGrid w:val="0"/>
      <w:kern w:val="2"/>
      <w:szCs w:val="22"/>
      <w14:ligatures w14:val="standardContextual"/>
    </w:rPr>
  </w:style>
  <w:style w:type="character" w:customStyle="1" w:styleId="FootnoteTextChar3CharChar">
    <w:name w:val="Footnote Text Char3 Char Char"/>
    <w:aliases w:val="Footnote Text Char Char2 Char Char Char,Footnote Text Char Char2 Char Char Char2 Char Char,Footnote Text Char3 Char Char Char2 Char Char,Footnote Text Char4 Char1 Char Char"/>
    <w:uiPriority w:val="99"/>
    <w:locked/>
    <w:rsid w:val="001A606C"/>
    <w:rPr>
      <w:rFonts w:eastAsia="Times New Roman" w:cs="Times New Roman"/>
      <w:sz w:val="20"/>
      <w:szCs w:val="20"/>
    </w:rPr>
  </w:style>
  <w:style w:type="character" w:customStyle="1" w:styleId="markedcontent">
    <w:name w:val="markedcontent"/>
    <w:basedOn w:val="DefaultParagraphFont"/>
    <w:rsid w:val="001A606C"/>
  </w:style>
  <w:style w:type="numbering" w:customStyle="1" w:styleId="NoList1111">
    <w:name w:val="No List1111"/>
    <w:next w:val="NoList"/>
    <w:uiPriority w:val="99"/>
    <w:semiHidden/>
    <w:unhideWhenUsed/>
    <w:rsid w:val="001A606C"/>
  </w:style>
  <w:style w:type="numbering" w:customStyle="1" w:styleId="NoList11111">
    <w:name w:val="No List11111"/>
    <w:next w:val="NoList"/>
    <w:uiPriority w:val="99"/>
    <w:semiHidden/>
    <w:unhideWhenUsed/>
    <w:rsid w:val="001A606C"/>
  </w:style>
  <w:style w:type="character" w:customStyle="1" w:styleId="UnresolvedMention11">
    <w:name w:val="Unresolved Mention11"/>
    <w:uiPriority w:val="99"/>
    <w:unhideWhenUsed/>
    <w:rsid w:val="001A606C"/>
    <w:rPr>
      <w:color w:val="605E5C"/>
      <w:shd w:val="clear" w:color="auto" w:fill="E1DFDD"/>
    </w:rPr>
  </w:style>
  <w:style w:type="character" w:customStyle="1" w:styleId="Mention1">
    <w:name w:val="Mention1"/>
    <w:uiPriority w:val="99"/>
    <w:unhideWhenUsed/>
    <w:rsid w:val="001A606C"/>
    <w:rPr>
      <w:color w:val="2B579A"/>
      <w:shd w:val="clear" w:color="auto" w:fill="E1DFDD"/>
    </w:rPr>
  </w:style>
  <w:style w:type="table" w:styleId="LightShading">
    <w:name w:val="Light Shading"/>
    <w:basedOn w:val="TableNormal"/>
    <w:uiPriority w:val="60"/>
    <w:rsid w:val="001A606C"/>
    <w:rPr>
      <w:rFonts w:ascii="Calibri" w:hAnsi="Calibri"/>
      <w:color w:val="000000"/>
      <w:sz w:val="22"/>
      <w:szCs w:val="2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1">
    <w:name w:val="Body Text Char1"/>
    <w:uiPriority w:val="99"/>
    <w:rsid w:val="001A606C"/>
    <w:rPr>
      <w:snapToGrid w:val="0"/>
      <w:kern w:val="28"/>
      <w:sz w:val="22"/>
    </w:rPr>
  </w:style>
  <w:style w:type="table" w:customStyle="1" w:styleId="LightShading1">
    <w:name w:val="Light Shading1"/>
    <w:basedOn w:val="TableNormal"/>
    <w:next w:val="LightShading"/>
    <w:uiPriority w:val="60"/>
    <w:rsid w:val="001A606C"/>
    <w:rPr>
      <w:rFonts w:ascii="Calibri" w:hAnsi="Calibri"/>
      <w:color w:val="000000"/>
      <w:sz w:val="22"/>
      <w:szCs w:val="2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1">
    <w:name w:val="Rules List11"/>
    <w:uiPriority w:val="99"/>
    <w:rsid w:val="001A606C"/>
  </w:style>
  <w:style w:type="table" w:customStyle="1" w:styleId="TableGrid101">
    <w:name w:val="Table Grid101"/>
    <w:basedOn w:val="TableNormal"/>
    <w:next w:val="TableGrid"/>
    <w:uiPriority w:val="39"/>
    <w:rsid w:val="001A60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1A606C"/>
  </w:style>
  <w:style w:type="numbering" w:customStyle="1" w:styleId="NoList31">
    <w:name w:val="No List31"/>
    <w:next w:val="NoList"/>
    <w:uiPriority w:val="99"/>
    <w:semiHidden/>
    <w:unhideWhenUsed/>
    <w:rsid w:val="001A606C"/>
  </w:style>
  <w:style w:type="numbering" w:customStyle="1" w:styleId="NoList121">
    <w:name w:val="No List121"/>
    <w:next w:val="NoList"/>
    <w:uiPriority w:val="99"/>
    <w:semiHidden/>
    <w:unhideWhenUsed/>
    <w:rsid w:val="001A606C"/>
  </w:style>
  <w:style w:type="numbering" w:customStyle="1" w:styleId="NoList11112">
    <w:name w:val="No List11112"/>
    <w:next w:val="NoList"/>
    <w:uiPriority w:val="99"/>
    <w:semiHidden/>
    <w:unhideWhenUsed/>
    <w:rsid w:val="001A606C"/>
  </w:style>
  <w:style w:type="numbering" w:customStyle="1" w:styleId="NoList211">
    <w:name w:val="No List211"/>
    <w:next w:val="NoList"/>
    <w:uiPriority w:val="99"/>
    <w:semiHidden/>
    <w:unhideWhenUsed/>
    <w:rsid w:val="001A606C"/>
  </w:style>
  <w:style w:type="numbering" w:customStyle="1" w:styleId="NoList41">
    <w:name w:val="No List41"/>
    <w:next w:val="NoList"/>
    <w:uiPriority w:val="99"/>
    <w:semiHidden/>
    <w:unhideWhenUsed/>
    <w:rsid w:val="001A606C"/>
  </w:style>
  <w:style w:type="numbering" w:customStyle="1" w:styleId="NoList131">
    <w:name w:val="No List131"/>
    <w:next w:val="NoList"/>
    <w:uiPriority w:val="99"/>
    <w:semiHidden/>
    <w:unhideWhenUsed/>
    <w:rsid w:val="001A606C"/>
  </w:style>
  <w:style w:type="numbering" w:customStyle="1" w:styleId="NoList1121">
    <w:name w:val="No List1121"/>
    <w:next w:val="NoList"/>
    <w:uiPriority w:val="99"/>
    <w:semiHidden/>
    <w:unhideWhenUsed/>
    <w:rsid w:val="001A606C"/>
  </w:style>
  <w:style w:type="numbering" w:customStyle="1" w:styleId="NoList51">
    <w:name w:val="No List51"/>
    <w:next w:val="NoList"/>
    <w:uiPriority w:val="99"/>
    <w:semiHidden/>
    <w:unhideWhenUsed/>
    <w:rsid w:val="001A606C"/>
  </w:style>
  <w:style w:type="numbering" w:customStyle="1" w:styleId="NoList9">
    <w:name w:val="No List9"/>
    <w:next w:val="NoList"/>
    <w:uiPriority w:val="99"/>
    <w:semiHidden/>
    <w:unhideWhenUsed/>
    <w:rsid w:val="001A606C"/>
  </w:style>
  <w:style w:type="numbering" w:customStyle="1" w:styleId="NoList17">
    <w:name w:val="No List17"/>
    <w:next w:val="NoList"/>
    <w:uiPriority w:val="99"/>
    <w:semiHidden/>
    <w:unhideWhenUsed/>
    <w:rsid w:val="001A606C"/>
  </w:style>
  <w:style w:type="table" w:customStyle="1" w:styleId="TableGrid112">
    <w:name w:val="Table Grid112"/>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5">
    <w:name w:val="Rules List5"/>
    <w:uiPriority w:val="99"/>
    <w:rsid w:val="001A606C"/>
  </w:style>
  <w:style w:type="table" w:customStyle="1" w:styleId="TableGrid122">
    <w:name w:val="Table Grid122"/>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2">
    <w:name w:val="Rules List12"/>
    <w:uiPriority w:val="99"/>
    <w:rsid w:val="001A606C"/>
  </w:style>
  <w:style w:type="numbering" w:customStyle="1" w:styleId="RulesList41">
    <w:name w:val="Rules List41"/>
    <w:uiPriority w:val="99"/>
    <w:rsid w:val="001A606C"/>
  </w:style>
  <w:style w:type="table" w:customStyle="1" w:styleId="TableGrid102">
    <w:name w:val="Table Grid102"/>
    <w:basedOn w:val="TableNormal"/>
    <w:next w:val="TableGrid"/>
    <w:uiPriority w:val="39"/>
    <w:rsid w:val="001A60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A606C"/>
  </w:style>
  <w:style w:type="numbering" w:customStyle="1" w:styleId="NoList1113">
    <w:name w:val="No List1113"/>
    <w:next w:val="NoList"/>
    <w:uiPriority w:val="99"/>
    <w:semiHidden/>
    <w:unhideWhenUsed/>
    <w:rsid w:val="001A606C"/>
  </w:style>
  <w:style w:type="numbering" w:customStyle="1" w:styleId="NoList26">
    <w:name w:val="No List26"/>
    <w:next w:val="NoList"/>
    <w:uiPriority w:val="99"/>
    <w:semiHidden/>
    <w:unhideWhenUsed/>
    <w:rsid w:val="001A606C"/>
  </w:style>
  <w:style w:type="numbering" w:customStyle="1" w:styleId="NoList32">
    <w:name w:val="No List32"/>
    <w:next w:val="NoList"/>
    <w:uiPriority w:val="99"/>
    <w:semiHidden/>
    <w:unhideWhenUsed/>
    <w:rsid w:val="001A606C"/>
  </w:style>
  <w:style w:type="numbering" w:customStyle="1" w:styleId="NoList122">
    <w:name w:val="No List122"/>
    <w:next w:val="NoList"/>
    <w:uiPriority w:val="99"/>
    <w:semiHidden/>
    <w:unhideWhenUsed/>
    <w:rsid w:val="001A606C"/>
  </w:style>
  <w:style w:type="numbering" w:customStyle="1" w:styleId="NoList11113">
    <w:name w:val="No List11113"/>
    <w:next w:val="NoList"/>
    <w:uiPriority w:val="99"/>
    <w:semiHidden/>
    <w:unhideWhenUsed/>
    <w:rsid w:val="001A606C"/>
  </w:style>
  <w:style w:type="numbering" w:customStyle="1" w:styleId="NoList212">
    <w:name w:val="No List212"/>
    <w:next w:val="NoList"/>
    <w:uiPriority w:val="99"/>
    <w:semiHidden/>
    <w:unhideWhenUsed/>
    <w:rsid w:val="001A606C"/>
  </w:style>
  <w:style w:type="numbering" w:customStyle="1" w:styleId="NoList42">
    <w:name w:val="No List42"/>
    <w:next w:val="NoList"/>
    <w:uiPriority w:val="99"/>
    <w:semiHidden/>
    <w:unhideWhenUsed/>
    <w:rsid w:val="001A606C"/>
  </w:style>
  <w:style w:type="numbering" w:customStyle="1" w:styleId="NoList132">
    <w:name w:val="No List132"/>
    <w:next w:val="NoList"/>
    <w:uiPriority w:val="99"/>
    <w:semiHidden/>
    <w:unhideWhenUsed/>
    <w:rsid w:val="001A606C"/>
  </w:style>
  <w:style w:type="numbering" w:customStyle="1" w:styleId="NoList1122">
    <w:name w:val="No List1122"/>
    <w:next w:val="NoList"/>
    <w:uiPriority w:val="99"/>
    <w:semiHidden/>
    <w:unhideWhenUsed/>
    <w:rsid w:val="001A606C"/>
  </w:style>
  <w:style w:type="numbering" w:customStyle="1" w:styleId="NoList221">
    <w:name w:val="No List221"/>
    <w:next w:val="NoList"/>
    <w:uiPriority w:val="99"/>
    <w:semiHidden/>
    <w:unhideWhenUsed/>
    <w:rsid w:val="001A606C"/>
  </w:style>
  <w:style w:type="numbering" w:customStyle="1" w:styleId="NoList52">
    <w:name w:val="No List52"/>
    <w:next w:val="NoList"/>
    <w:uiPriority w:val="99"/>
    <w:semiHidden/>
    <w:unhideWhenUsed/>
    <w:rsid w:val="001A606C"/>
  </w:style>
  <w:style w:type="numbering" w:customStyle="1" w:styleId="NoList141">
    <w:name w:val="No List141"/>
    <w:next w:val="NoList"/>
    <w:uiPriority w:val="99"/>
    <w:semiHidden/>
    <w:unhideWhenUsed/>
    <w:rsid w:val="001A606C"/>
  </w:style>
  <w:style w:type="numbering" w:customStyle="1" w:styleId="NoList1131">
    <w:name w:val="No List1131"/>
    <w:next w:val="NoList"/>
    <w:uiPriority w:val="99"/>
    <w:semiHidden/>
    <w:unhideWhenUsed/>
    <w:rsid w:val="001A606C"/>
  </w:style>
  <w:style w:type="numbering" w:customStyle="1" w:styleId="NoList231">
    <w:name w:val="No List231"/>
    <w:next w:val="NoList"/>
    <w:uiPriority w:val="99"/>
    <w:semiHidden/>
    <w:unhideWhenUsed/>
    <w:rsid w:val="001A606C"/>
  </w:style>
  <w:style w:type="numbering" w:customStyle="1" w:styleId="RulesList21">
    <w:name w:val="Rules List21"/>
    <w:uiPriority w:val="99"/>
    <w:rsid w:val="001A606C"/>
  </w:style>
  <w:style w:type="numbering" w:customStyle="1" w:styleId="NoList61">
    <w:name w:val="No List61"/>
    <w:next w:val="NoList"/>
    <w:uiPriority w:val="99"/>
    <w:semiHidden/>
    <w:unhideWhenUsed/>
    <w:rsid w:val="001A606C"/>
  </w:style>
  <w:style w:type="numbering" w:customStyle="1" w:styleId="NoList151">
    <w:name w:val="No List151"/>
    <w:next w:val="NoList"/>
    <w:uiPriority w:val="99"/>
    <w:semiHidden/>
    <w:unhideWhenUsed/>
    <w:rsid w:val="001A606C"/>
  </w:style>
  <w:style w:type="numbering" w:customStyle="1" w:styleId="NoList1141">
    <w:name w:val="No List1141"/>
    <w:next w:val="NoList"/>
    <w:uiPriority w:val="99"/>
    <w:semiHidden/>
    <w:unhideWhenUsed/>
    <w:rsid w:val="001A606C"/>
  </w:style>
  <w:style w:type="numbering" w:customStyle="1" w:styleId="NoList241">
    <w:name w:val="No List241"/>
    <w:next w:val="NoList"/>
    <w:uiPriority w:val="99"/>
    <w:semiHidden/>
    <w:unhideWhenUsed/>
    <w:rsid w:val="001A606C"/>
  </w:style>
  <w:style w:type="numbering" w:customStyle="1" w:styleId="RulesList32">
    <w:name w:val="Rules List32"/>
    <w:uiPriority w:val="99"/>
    <w:rsid w:val="001A606C"/>
  </w:style>
  <w:style w:type="numbering" w:customStyle="1" w:styleId="NoList71">
    <w:name w:val="No List71"/>
    <w:next w:val="NoList"/>
    <w:uiPriority w:val="99"/>
    <w:semiHidden/>
    <w:unhideWhenUsed/>
    <w:rsid w:val="001A606C"/>
  </w:style>
  <w:style w:type="numbering" w:customStyle="1" w:styleId="NoList161">
    <w:name w:val="No List161"/>
    <w:next w:val="NoList"/>
    <w:uiPriority w:val="99"/>
    <w:semiHidden/>
    <w:unhideWhenUsed/>
    <w:rsid w:val="001A606C"/>
  </w:style>
  <w:style w:type="numbering" w:customStyle="1" w:styleId="NoList1151">
    <w:name w:val="No List1151"/>
    <w:next w:val="NoList"/>
    <w:uiPriority w:val="99"/>
    <w:semiHidden/>
    <w:unhideWhenUsed/>
    <w:rsid w:val="001A606C"/>
  </w:style>
  <w:style w:type="numbering" w:customStyle="1" w:styleId="NoList251">
    <w:name w:val="No List251"/>
    <w:next w:val="NoList"/>
    <w:uiPriority w:val="99"/>
    <w:semiHidden/>
    <w:unhideWhenUsed/>
    <w:rsid w:val="001A606C"/>
  </w:style>
  <w:style w:type="numbering" w:customStyle="1" w:styleId="NoList81">
    <w:name w:val="No List81"/>
    <w:next w:val="NoList"/>
    <w:uiPriority w:val="99"/>
    <w:semiHidden/>
    <w:unhideWhenUsed/>
    <w:rsid w:val="001A606C"/>
  </w:style>
  <w:style w:type="numbering" w:customStyle="1" w:styleId="RulesList312">
    <w:name w:val="Rules List312"/>
    <w:uiPriority w:val="99"/>
    <w:rsid w:val="001A606C"/>
  </w:style>
  <w:style w:type="numbering" w:customStyle="1" w:styleId="RulesList3112">
    <w:name w:val="Rules List3112"/>
    <w:uiPriority w:val="99"/>
    <w:rsid w:val="001A606C"/>
  </w:style>
  <w:style w:type="numbering" w:customStyle="1" w:styleId="RulesList31111">
    <w:name w:val="Rules List31111"/>
    <w:uiPriority w:val="99"/>
    <w:rsid w:val="001A606C"/>
  </w:style>
  <w:style w:type="table" w:customStyle="1" w:styleId="TableGrid113">
    <w:name w:val="Table Grid113"/>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6">
    <w:name w:val="Rules List6"/>
    <w:uiPriority w:val="99"/>
    <w:rsid w:val="001A606C"/>
  </w:style>
  <w:style w:type="table" w:customStyle="1" w:styleId="TableGrid123">
    <w:name w:val="Table Grid123"/>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3">
    <w:name w:val="Rules List13"/>
    <w:uiPriority w:val="99"/>
    <w:rsid w:val="001A606C"/>
  </w:style>
  <w:style w:type="numbering" w:customStyle="1" w:styleId="RulesList42">
    <w:name w:val="Rules List42"/>
    <w:uiPriority w:val="99"/>
    <w:rsid w:val="001A606C"/>
  </w:style>
  <w:style w:type="table" w:customStyle="1" w:styleId="TableGrid103">
    <w:name w:val="Table Grid103"/>
    <w:basedOn w:val="TableNormal"/>
    <w:next w:val="TableGrid"/>
    <w:uiPriority w:val="39"/>
    <w:rsid w:val="001A60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A606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7">
    <w:name w:val="Rules List7"/>
    <w:uiPriority w:val="99"/>
    <w:rsid w:val="001A606C"/>
  </w:style>
  <w:style w:type="table" w:customStyle="1" w:styleId="TableGrid124">
    <w:name w:val="Table Grid124"/>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1A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ulesList14">
    <w:name w:val="Rules List14"/>
    <w:uiPriority w:val="99"/>
    <w:rsid w:val="001A606C"/>
  </w:style>
  <w:style w:type="numbering" w:customStyle="1" w:styleId="RulesList43">
    <w:name w:val="Rules List43"/>
    <w:uiPriority w:val="99"/>
    <w:rsid w:val="001A606C"/>
  </w:style>
  <w:style w:type="table" w:customStyle="1" w:styleId="TableGrid104">
    <w:name w:val="Table Grid104"/>
    <w:basedOn w:val="TableNormal"/>
    <w:next w:val="TableGrid"/>
    <w:uiPriority w:val="39"/>
    <w:rsid w:val="001A60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ush-paragraph-1">
    <w:name w:val="flush-paragraph-1"/>
    <w:basedOn w:val="Normal"/>
    <w:rsid w:val="00B121C8"/>
    <w:pPr>
      <w:widowControl/>
      <w:spacing w:before="100" w:beforeAutospacing="1" w:after="100" w:afterAutospacing="1"/>
    </w:pPr>
    <w:rPr>
      <w:snapToGrid/>
      <w:kern w:val="0"/>
      <w:sz w:val="24"/>
      <w:szCs w:val="24"/>
    </w:rPr>
  </w:style>
  <w:style w:type="character" w:customStyle="1" w:styleId="spellingerror">
    <w:name w:val="spellingerror"/>
    <w:basedOn w:val="DefaultParagraphFont"/>
    <w:rsid w:val="0002008C"/>
  </w:style>
  <w:style w:type="character" w:customStyle="1" w:styleId="eop">
    <w:name w:val="eop"/>
    <w:basedOn w:val="DefaultParagraphFont"/>
    <w:rsid w:val="0002008C"/>
  </w:style>
  <w:style w:type="character" w:customStyle="1" w:styleId="advancedproofingissue">
    <w:name w:val="advancedproofingissue"/>
    <w:basedOn w:val="DefaultParagraphFont"/>
    <w:rsid w:val="0002008C"/>
  </w:style>
  <w:style w:type="character" w:customStyle="1" w:styleId="ui-provider">
    <w:name w:val="ui-provider"/>
    <w:basedOn w:val="DefaultParagraphFont"/>
    <w:rsid w:val="0002008C"/>
  </w:style>
  <w:style w:type="character" w:customStyle="1" w:styleId="contentpasted0">
    <w:name w:val="contentpasted0"/>
    <w:basedOn w:val="DefaultParagraphFont"/>
    <w:rsid w:val="0002008C"/>
  </w:style>
  <w:style w:type="character" w:customStyle="1" w:styleId="contentpasted3">
    <w:name w:val="contentpasted3"/>
    <w:basedOn w:val="DefaultParagraphFont"/>
    <w:rsid w:val="0002008C"/>
  </w:style>
  <w:style w:type="character" w:styleId="Mention">
    <w:name w:val="Mention"/>
    <w:uiPriority w:val="99"/>
    <w:unhideWhenUsed/>
    <w:rsid w:val="0002008C"/>
    <w:rPr>
      <w:color w:val="2B579A"/>
      <w:shd w:val="clear" w:color="auto" w:fill="E1DFDD"/>
    </w:rPr>
  </w:style>
  <w:style w:type="paragraph" w:customStyle="1" w:styleId="indent-1">
    <w:name w:val="indent-1"/>
    <w:basedOn w:val="Normal"/>
    <w:rsid w:val="0002008C"/>
    <w:pPr>
      <w:widowControl/>
      <w:spacing w:before="100" w:beforeAutospacing="1" w:after="100" w:afterAutospacing="1"/>
    </w:pPr>
    <w:rPr>
      <w:snapToGrid/>
      <w:kern w:val="0"/>
      <w:sz w:val="24"/>
      <w:szCs w:val="24"/>
    </w:rPr>
  </w:style>
  <w:style w:type="paragraph" w:customStyle="1" w:styleId="indent-2">
    <w:name w:val="indent-2"/>
    <w:basedOn w:val="Normal"/>
    <w:rsid w:val="0002008C"/>
    <w:pPr>
      <w:widowControl/>
      <w:spacing w:before="100" w:beforeAutospacing="1" w:after="100" w:afterAutospacing="1"/>
    </w:pPr>
    <w:rPr>
      <w:snapToGrid/>
      <w:kern w:val="0"/>
      <w:sz w:val="24"/>
      <w:szCs w:val="24"/>
    </w:rPr>
  </w:style>
  <w:style w:type="character" w:customStyle="1" w:styleId="paragraph-hierarchy">
    <w:name w:val="paragraph-hierarchy"/>
    <w:basedOn w:val="DefaultParagraphFont"/>
    <w:rsid w:val="0002008C"/>
  </w:style>
  <w:style w:type="character" w:customStyle="1" w:styleId="paren">
    <w:name w:val="paren"/>
    <w:basedOn w:val="DefaultParagraphFont"/>
    <w:rsid w:val="0002008C"/>
  </w:style>
  <w:style w:type="character" w:customStyle="1" w:styleId="cosearchterm">
    <w:name w:val="co_searchterm"/>
    <w:basedOn w:val="DefaultParagraphFont"/>
    <w:rsid w:val="00020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settings" Target="setting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png" /><Relationship Id="rId3" Type="http://schemas.openxmlformats.org/officeDocument/2006/relationships/webSettings" Target="webSettings.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openxmlformats.org/officeDocument/2006/relationships/fontTable" Target="fontTable.xml" /><Relationship Id="rId40" Type="http://schemas.openxmlformats.org/officeDocument/2006/relationships/image" Target="media/image29.png" /><Relationship Id="rId41" Type="http://schemas.openxmlformats.org/officeDocument/2006/relationships/image" Target="media/image30.png" /><Relationship Id="rId42" Type="http://schemas.openxmlformats.org/officeDocument/2006/relationships/image" Target="media/image31.png" /><Relationship Id="rId43" Type="http://schemas.openxmlformats.org/officeDocument/2006/relationships/image" Target="media/image32.png" /><Relationship Id="rId44" Type="http://schemas.openxmlformats.org/officeDocument/2006/relationships/header" Target="header3.xml" /><Relationship Id="rId45" Type="http://schemas.openxmlformats.org/officeDocument/2006/relationships/footer" Target="footer2.xml" /><Relationship Id="rId46" Type="http://schemas.openxmlformats.org/officeDocument/2006/relationships/header" Target="header4.xml" /><Relationship Id="rId47" Type="http://schemas.openxmlformats.org/officeDocument/2006/relationships/header" Target="header5.xml" /><Relationship Id="rId48" Type="http://schemas.openxmlformats.org/officeDocument/2006/relationships/header" Target="header6.xml" /><Relationship Id="rId49" Type="http://schemas.openxmlformats.org/officeDocument/2006/relationships/header" Target="header7.xml" /><Relationship Id="rId5" Type="http://schemas.openxmlformats.org/officeDocument/2006/relationships/hyperlink" Target="http://apps.fcc.gov/ecfs/" TargetMode="External" /><Relationship Id="rId50" Type="http://schemas.openxmlformats.org/officeDocument/2006/relationships/header" Target="header8.xml" /><Relationship Id="rId51" Type="http://schemas.openxmlformats.org/officeDocument/2006/relationships/footer" Target="footer3.xml" /><Relationship Id="rId52" Type="http://schemas.openxmlformats.org/officeDocument/2006/relationships/hyperlink" Target="mailto:prcz@naic.edu" TargetMode="External" /><Relationship Id="rId53" Type="http://schemas.openxmlformats.org/officeDocument/2006/relationships/hyperlink" Target="mailto:nrao-rfi@nrao.edu" TargetMode="External" /><Relationship Id="rId54" Type="http://schemas.openxmlformats.org/officeDocument/2006/relationships/hyperlink" Target="mailto:frequencymanager@its.bldrdoc.gov" TargetMode="External" /><Relationship Id="rId55" Type="http://schemas.openxmlformats.org/officeDocument/2006/relationships/hyperlink" Target="mailto:usarmy.wsmr.imcomcentral.list.dodafc@mail.mil" TargetMode="External" /><Relationship Id="rId56" Type="http://schemas.openxmlformats.org/officeDocument/2006/relationships/hyperlink" Target="mailto:dodafc@nellis.af.mil" TargetMode="External" /><Relationship Id="rId57" Type="http://schemas.openxmlformats.org/officeDocument/2006/relationships/hyperlink" Target="mailto:usaf.nellis.99-abw.mbx.dod-afcorg@mail.smil.mil" TargetMode="External" /><Relationship Id="rId58" Type="http://schemas.openxmlformats.org/officeDocument/2006/relationships/hyperlink" Target="mailto:Nctssdsdni_nmcso_southwest@navy.mil" TargetMode="External" /><Relationship Id="rId59" Type="http://schemas.openxmlformats.org/officeDocument/2006/relationships/hyperlink" Target="mailto:45sw.dodeafc@us.af.mil" TargetMode="External" /><Relationship Id="rId6" Type="http://schemas.openxmlformats.org/officeDocument/2006/relationships/hyperlink" Target="mailto:fcc504@fcc.gov" TargetMode="External" /><Relationship Id="rId60" Type="http://schemas.openxmlformats.org/officeDocument/2006/relationships/hyperlink" Target="mailto:SpOC.SMO@us.af.mil" TargetMode="External" /><Relationship Id="rId61" Type="http://schemas.openxmlformats.org/officeDocument/2006/relationships/header" Target="header9.xml" /><Relationship Id="rId62" Type="http://schemas.openxmlformats.org/officeDocument/2006/relationships/header" Target="header10.xml" /><Relationship Id="rId63" Type="http://schemas.openxmlformats.org/officeDocument/2006/relationships/footer" Target="footer4.xml" /><Relationship Id="rId64" Type="http://schemas.openxmlformats.org/officeDocument/2006/relationships/header" Target="header11.xml" /><Relationship Id="rId65" Type="http://schemas.openxmlformats.org/officeDocument/2006/relationships/footer" Target="footer5.xml" /><Relationship Id="rId66" Type="http://schemas.openxmlformats.org/officeDocument/2006/relationships/footer" Target="footer6.xml" /><Relationship Id="rId67" Type="http://schemas.openxmlformats.org/officeDocument/2006/relationships/header" Target="header12.xml" /><Relationship Id="rId68" Type="http://schemas.openxmlformats.org/officeDocument/2006/relationships/footer" Target="footer7.xml" /><Relationship Id="rId69" Type="http://schemas.openxmlformats.org/officeDocument/2006/relationships/theme" Target="theme/theme1.xml" /><Relationship Id="rId7" Type="http://schemas.openxmlformats.org/officeDocument/2006/relationships/hyperlink" Target="mailto:" TargetMode="External"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hyperlink" Target="https://urldefense.proofpoint.com/v2/url?u=https-3A__1.next.westlaw.com_Link_Document_FullText-3FfindType-3DL-26pubNum-3D1000547-26cite-3D47CFRS1.407-26originatingDoc-3DIce5f7417601311eca130f523190c19f5-26refType-3DLQ-26originationContext-3Ddocument-26transitionType-3DDocumentItem-26ppcid-3D84b014eba972433e8d614ddb293adb15-26contextData-3D-28sc.Search-29&amp;d=DwMFaQ&amp;c=y0h0omCe0jAUGr4gAQ02Fw&amp;r=fxf8jjN0KbMp6dgQUKsToxuBAxGBi-r8gnWIfpyRF7E&amp;m=4oSLS9gY4KVr2dvvl3THqW2cxs19SXVuhz7a3nkr_wKyBg5LWiTwBlFnoyM-Tpuo&amp;s=k7EXEr1mhCY2ymLS3_25mt-UZ0PIAEMeVZgnmQWFaeM&amp;e=" TargetMode="External" /><Relationship Id="rId9" Type="http://schemas.openxmlformats.org/officeDocument/2006/relationships/header" Target="header1.xml" /></Relationships>
</file>

<file path=word/_rels/footnotes.xml.rels><?xml version="1.0" encoding="utf-8" standalone="yes"?><Relationships xmlns="http://schemas.openxmlformats.org/package/2006/relationships"><Relationship Id="rId1" Type="http://schemas.openxmlformats.org/officeDocument/2006/relationships/hyperlink" Target="http://handle.itu.int/11.1002/pub/80d4e1c0-en" TargetMode="External" /><Relationship Id="rId10" Type="http://schemas.openxmlformats.org/officeDocument/2006/relationships/hyperlink" Target="http://www.itu.int/net/pressoffice/press_releases/2015/56.aspx" TargetMode="External" /><Relationship Id="rId11" Type="http://schemas.openxmlformats.org/officeDocument/2006/relationships/hyperlink" Target="https://www.itu.int/en/ITU-R/conferences/wrc/2015/Pages/default.aspx" TargetMode="External" /><Relationship Id="rId12" Type="http://schemas.openxmlformats.org/officeDocument/2006/relationships/hyperlink" Target="https://www.itu.int/en/ITU-R/seminars/rrs/2017-Africa/Documents/Plenary/03_%20WRC-15%20Outcomes.pdf" TargetMode="External" /><Relationship Id="rId13" Type="http://schemas.openxmlformats.org/officeDocument/2006/relationships/hyperlink" Target="https://www.itu.int/pub/R-REG-RR-2016" TargetMode="External" /><Relationship Id="rId14" Type="http://schemas.openxmlformats.org/officeDocument/2006/relationships/hyperlink" Target="https://ecfsapi.fcc.gov/file/1011648016344/19-289A.pdf" TargetMode="External" /><Relationship Id="rId15" Type="http://schemas.openxmlformats.org/officeDocument/2006/relationships/hyperlink" Target="https://docs.fcc.gov/public/attachments/FCC-00-363A1.doc" TargetMode="External" /><Relationship Id="rId16" Type="http://schemas.openxmlformats.org/officeDocument/2006/relationships/hyperlink" Target="https://docs.fcc.gov/public/attachments/FCC-14-50A1_Rcd.pdf" TargetMode="External" /><Relationship Id="rId17" Type="http://schemas.openxmlformats.org/officeDocument/2006/relationships/hyperlink" Target="https://docs.fcc.gov/public/attachments/DA-17-887A1_Rcd.pdf" TargetMode="External" /><Relationship Id="rId18" Type="http://schemas.openxmlformats.org/officeDocument/2006/relationships/hyperlink" Target="https://docs.fcc.gov/public/attachments/FCC-15-47A1_Rcd.pdf" TargetMode="External" /><Relationship Id="rId19" Type="http://schemas.openxmlformats.org/officeDocument/2006/relationships/hyperlink" Target="https://docs.fcc.gov/public/attachments/FCC-21-32A1_Rcd.pdf" TargetMode="External" /><Relationship Id="rId2" Type="http://schemas.openxmlformats.org/officeDocument/2006/relationships/hyperlink" Target="http://handle.itu.int/11.1002/pub/814b0c44-en" TargetMode="External" /><Relationship Id="rId20" Type="http://schemas.openxmlformats.org/officeDocument/2006/relationships/hyperlink" Target="https://docs.fcc.gov/public/attachments/FCC-17-94A1_Rcd.pdf" TargetMode="External" /><Relationship Id="rId21" Type="http://schemas.openxmlformats.org/officeDocument/2006/relationships/hyperlink" Target="https://docs.fcc.gov/public/attachments/FCC-18-138A1_Rcd.pdf" TargetMode="External" /><Relationship Id="rId22" Type="http://schemas.openxmlformats.org/officeDocument/2006/relationships/hyperlink" Target="https://www.govinfo.gov/content/pkg/USCODE-2011-title5/pdf/USCODE-2011-title5-partI-chap5-subchapII-sec553.pdf" TargetMode="External" /><Relationship Id="rId23" Type="http://schemas.openxmlformats.org/officeDocument/2006/relationships/hyperlink" Target="http://www.fcc.gov/oet/spectrum/table/fcctable.pdf" TargetMode="External" /><Relationship Id="rId24" Type="http://schemas.openxmlformats.org/officeDocument/2006/relationships/hyperlink" Target="https://www.ecfr.gov/current/title-47" TargetMode="External" /><Relationship Id="rId25" Type="http://schemas.openxmlformats.org/officeDocument/2006/relationships/hyperlink" Target="https://www.ecfr.gov/current/title-47/part-15" TargetMode="External" /><Relationship Id="rId26" Type="http://schemas.openxmlformats.org/officeDocument/2006/relationships/hyperlink" Target="https://www.ntia.doc.gov/page/federal-government-spectrum-use-reports-225-mhz-7125-ghz" TargetMode="External" /><Relationship Id="rId27" Type="http://schemas.openxmlformats.org/officeDocument/2006/relationships/hyperlink" Target="https://www.ntia.doc.gov/files/ntia/publications/compendium/0410.00-0420.00_01DEC15.pdf" TargetMode="External" /><Relationship Id="rId28" Type="http://schemas.openxmlformats.org/officeDocument/2006/relationships/hyperlink" Target="https://docs.fcc.gov/public/attachments/FCC-19-53A1_Rcd.pdf" TargetMode="External" /><Relationship Id="rId29" Type="http://schemas.openxmlformats.org/officeDocument/2006/relationships/hyperlink" Target="http://www.ntia.doc.gov/files/ntia/publications/p2r-4000-gft_i.docx" TargetMode="External" /><Relationship Id="rId3" Type="http://schemas.openxmlformats.org/officeDocument/2006/relationships/hyperlink" Target="https://docs.fcc.gov/public/attachments/DA-19-1326A1.docx" TargetMode="External" /><Relationship Id="rId30" Type="http://schemas.openxmlformats.org/officeDocument/2006/relationships/hyperlink" Target="http://www.ntia.doc.gov/files/ntia/publications/p2r-4000-1_12_i.docx" TargetMode="External" /><Relationship Id="rId31" Type="http://schemas.openxmlformats.org/officeDocument/2006/relationships/hyperlink" Target="http://www.itu.int/rec/R-REC-RS.2065/en" TargetMode="External" /><Relationship Id="rId32" Type="http://schemas.openxmlformats.org/officeDocument/2006/relationships/hyperlink" Target="http://www.itu.int/rec/R-REC-RS.2066/en" TargetMode="External" /><Relationship Id="rId33" Type="http://schemas.openxmlformats.org/officeDocument/2006/relationships/hyperlink" Target="https://www.fcc.gov/document/rechannelization-177-197-ghz-frequency-bands-fixed-microwave" TargetMode="External" /><Relationship Id="rId34" Type="http://schemas.openxmlformats.org/officeDocument/2006/relationships/hyperlink" Target="https://ecfsapi.fcc.gov/file/6518527442.pdf" TargetMode="External" /><Relationship Id="rId35" Type="http://schemas.openxmlformats.org/officeDocument/2006/relationships/hyperlink" Target="https://www.ic.gc.ca/eic/site/smt-gst.nsf/vwapj/SMSE-07-18-CTFA-2018-decision.pdf/$file/SMSE-07-18-CTFA-2018-decision.pdf" TargetMode="External" /><Relationship Id="rId36" Type="http://schemas.openxmlformats.org/officeDocument/2006/relationships/hyperlink" Target="http://www.arrl.org/ares" TargetMode="External" /><Relationship Id="rId37" Type="http://schemas.openxmlformats.org/officeDocument/2006/relationships/hyperlink" Target="https://www.ecfr.gov/cgi-bin/text-idx?SID=bc1764d8d43b0ff67314a7b6f1306423&amp;mc=true&amp;node=pt33.1.2&amp;rgn=div5" TargetMode="External" /><Relationship Id="rId38" Type="http://schemas.openxmlformats.org/officeDocument/2006/relationships/hyperlink" Target="https://www.itu.int/rec/R-REC-M.1174-4-201910-I/en" TargetMode="External" /><Relationship Id="rId39" Type="http://schemas.openxmlformats.org/officeDocument/2006/relationships/hyperlink" Target="https://www.maritime.dot.gov/grants/marine-highways/marine-highway" TargetMode="External" /><Relationship Id="rId4" Type="http://schemas.openxmlformats.org/officeDocument/2006/relationships/hyperlink" Target="http://handle.itu.int/11.1004/020.1000/5" TargetMode="External" /><Relationship Id="rId40" Type="http://schemas.openxmlformats.org/officeDocument/2006/relationships/hyperlink" Target="https://cms.marad.dot.gov/sites/marad.dot.gov/files/2021-05/Route%20Designation%20one-pagers%20May%202021.pdf" TargetMode="External" /><Relationship Id="rId41" Type="http://schemas.openxmlformats.org/officeDocument/2006/relationships/hyperlink" Target="http://www.ntia.doc.gov/files/ntia/publications/p2r-4000-9_2_2_i.doc" TargetMode="External" /><Relationship Id="rId42" Type="http://schemas.openxmlformats.org/officeDocument/2006/relationships/hyperlink" Target="https://www.itu.int/pub/R-TER-DB" TargetMode="External" /><Relationship Id="rId43" Type="http://schemas.openxmlformats.org/officeDocument/2006/relationships/hyperlink" Target="https://www.fcc.gov/engineering-technology/policy-and-rules-division/general/radio-spectrum-allocation" TargetMode="External" /><Relationship Id="rId44" Type="http://schemas.openxmlformats.org/officeDocument/2006/relationships/hyperlink" Target="https://www.fcc.gov/document/fcc-closes-headquarters-open-window-and-changes-hand-delivery-policy" TargetMode="External" /><Relationship Id="rId45" Type="http://schemas.openxmlformats.org/officeDocument/2006/relationships/hyperlink" Target="https://cdn.advocacy.sba.gov/wp-content/uploads/2021/11/03093005/Small-Business-FAQ-2021.pdf" TargetMode="External" /><Relationship Id="rId46" Type="http://schemas.openxmlformats.org/officeDocument/2006/relationships/hyperlink" Target="https://www.irs.gov/charities-non-profits/annual-electronic-filing-requirement-for-small-exempt-organizations-form-990-n-e-postcard" TargetMode="External" /><Relationship Id="rId47" Type="http://schemas.openxmlformats.org/officeDocument/2006/relationships/hyperlink" Target="https://www.irs.gov/charities-non-profits/exempt-organizations-business-master-file-extract-eo-bmf" TargetMode="External" /><Relationship Id="rId48" Type="http://schemas.openxmlformats.org/officeDocument/2006/relationships/hyperlink" Target="https://www.census.gov/programs-surveys/cog/about.html" TargetMode="External" /><Relationship Id="rId49" Type="http://schemas.openxmlformats.org/officeDocument/2006/relationships/hyperlink" Target="https://www.census.gov/data/tables/2017/econ/gus/2017-governments.html" TargetMode="External" /><Relationship Id="rId5" Type="http://schemas.openxmlformats.org/officeDocument/2006/relationships/hyperlink" Target="http://www.itu.int/en/ITU-R" TargetMode="External" /><Relationship Id="rId50" Type="http://schemas.openxmlformats.org/officeDocument/2006/relationships/hyperlink" Target="https://www.census.gov/naics/?input=515112&amp;year=2017&amp;details=5151120" TargetMode="External" /><Relationship Id="rId51" Type="http://schemas.openxmlformats.org/officeDocument/2006/relationships/hyperlink" Target="https://data.census.gov/cedsci/table?y=2017&amp;n=515112&amp;tid=ECNSIZE2017.EC1700SIZEREVFIRM&amp;hidePreview=false" TargetMode="External" /><Relationship Id="rId52" Type="http://schemas.openxmlformats.org/officeDocument/2006/relationships/hyperlink" Target="https://www.census.gov/glossary/" TargetMode="External" /><Relationship Id="rId53" Type="http://schemas.openxmlformats.org/officeDocument/2006/relationships/hyperlink" Target="https://wireless2.fcc.gov/UlsApp/UlsSearch/searchAdvanced.jsp" TargetMode="External" /><Relationship Id="rId54" Type="http://schemas.openxmlformats.org/officeDocument/2006/relationships/hyperlink" Target="https://www.census.gov/naics/?input=517312&amp;year=2017&amp;details=517312" TargetMode="External" /><Relationship Id="rId55" Type="http://schemas.openxmlformats.org/officeDocument/2006/relationships/hyperlink" Target="https://data.census.gov/cedsci/table?y=2017&amp;n=517312&amp;tid=ECNSIZE2017.EC1700SIZEEMPFIRM&amp;hidePreview=false" TargetMode="External" /><Relationship Id="rId56" Type="http://schemas.openxmlformats.org/officeDocument/2006/relationships/hyperlink" Target="https://www.census.gov/naics/?input=334290&amp;year=2017&amp;details=334290" TargetMode="External" /><Relationship Id="rId57" Type="http://schemas.openxmlformats.org/officeDocument/2006/relationships/hyperlink" Target="https://data.census.gov/cedsci/table?y=2017&amp;n=334290&amp;tid=ECNSIZE2017.EC1700SIZEEMPFIRM&amp;hidePreview=false" TargetMode="External" /><Relationship Id="rId58" Type="http://schemas.openxmlformats.org/officeDocument/2006/relationships/hyperlink" Target="https://www.census.gov/naics/?input=334220&amp;year=2017&amp;details=334220" TargetMode="External" /><Relationship Id="rId59" Type="http://schemas.openxmlformats.org/officeDocument/2006/relationships/hyperlink" Target="https://data.census.gov/cedsci/table?y=2017&amp;n=334220&amp;tid=ECNSIZE2017.EC1700SIZEEMPFIRM&amp;hidePreview=false" TargetMode="External" /><Relationship Id="rId6" Type="http://schemas.openxmlformats.org/officeDocument/2006/relationships/hyperlink" Target="https://www.fcc.gov/wrc-15" TargetMode="External" /><Relationship Id="rId60" Type="http://schemas.openxmlformats.org/officeDocument/2006/relationships/hyperlink" Target="https://docs.fcc.gov/public/attachments/DOC-379181A1.pdf" TargetMode="External" /><Relationship Id="rId7" Type="http://schemas.openxmlformats.org/officeDocument/2006/relationships/hyperlink" Target="https://www.itu.int/pub/R-ACT-CPM-2015" TargetMode="External" /><Relationship Id="rId8" Type="http://schemas.openxmlformats.org/officeDocument/2006/relationships/hyperlink" Target="https://www.fcc.gov/general/us-contributions-sent-citel-pccii" TargetMode="External" /><Relationship Id="rId9" Type="http://schemas.openxmlformats.org/officeDocument/2006/relationships/hyperlink" Target="https://www.fcc.gov/general/citel-inter-american-proposals-iap"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