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7F85" w:rsidRPr="006E1AAE" w:rsidP="00E67F85" w14:paraId="66B6B367" w14:textId="77777777">
      <w:pPr>
        <w:widowControl/>
        <w:jc w:val="center"/>
        <w:rPr>
          <w:b/>
          <w:szCs w:val="22"/>
        </w:rPr>
      </w:pPr>
      <w:r w:rsidRPr="006E1AAE">
        <w:rPr>
          <w:b/>
          <w:kern w:val="0"/>
          <w:szCs w:val="22"/>
        </w:rPr>
        <w:t>Before</w:t>
      </w:r>
      <w:r w:rsidRPr="006E1AAE">
        <w:rPr>
          <w:b/>
          <w:szCs w:val="22"/>
        </w:rPr>
        <w:t xml:space="preserve"> the</w:t>
      </w:r>
    </w:p>
    <w:p w:rsidR="00E67F85" w:rsidRPr="006E1AAE" w:rsidP="00E67F85" w14:paraId="0A0D52F5" w14:textId="77777777">
      <w:pPr>
        <w:pStyle w:val="StyleBoldCentered"/>
        <w:widowControl/>
        <w:rPr>
          <w:rFonts w:ascii="Times New Roman" w:hAnsi="Times New Roman"/>
        </w:rPr>
      </w:pPr>
      <w:r w:rsidRPr="006E1AAE">
        <w:rPr>
          <w:rFonts w:ascii="Times New Roman" w:hAnsi="Times New Roman"/>
        </w:rPr>
        <w:t>F</w:t>
      </w:r>
      <w:r w:rsidRPr="006E1AAE">
        <w:rPr>
          <w:rFonts w:ascii="Times New Roman" w:hAnsi="Times New Roman"/>
          <w:caps w:val="0"/>
        </w:rPr>
        <w:t>ederal Communications Commission</w:t>
      </w:r>
    </w:p>
    <w:p w:rsidR="00E67F85" w:rsidRPr="006E1AAE" w:rsidP="00E67F85" w14:paraId="3C3440FE" w14:textId="77777777">
      <w:pPr>
        <w:pStyle w:val="StyleBoldCentered"/>
        <w:widowControl/>
        <w:rPr>
          <w:rFonts w:ascii="Times New Roman" w:hAnsi="Times New Roman"/>
        </w:rPr>
      </w:pPr>
      <w:r w:rsidRPr="006E1AAE">
        <w:rPr>
          <w:rFonts w:ascii="Times New Roman" w:hAnsi="Times New Roman"/>
          <w:caps w:val="0"/>
        </w:rPr>
        <w:t>Washington, D.C. 20554</w:t>
      </w:r>
    </w:p>
    <w:p w:rsidR="00E67F85" w:rsidRPr="006E1AAE" w:rsidP="00E67F85" w14:paraId="3BAE2EC2" w14:textId="77777777">
      <w:pPr>
        <w:widowControl/>
        <w:rPr>
          <w:szCs w:val="22"/>
        </w:rPr>
      </w:pPr>
    </w:p>
    <w:tbl>
      <w:tblPr>
        <w:tblW w:w="0" w:type="auto"/>
        <w:tblLayout w:type="fixed"/>
        <w:tblLook w:val="0000"/>
      </w:tblPr>
      <w:tblGrid>
        <w:gridCol w:w="4698"/>
        <w:gridCol w:w="630"/>
        <w:gridCol w:w="4248"/>
      </w:tblGrid>
      <w:tr w14:paraId="456F2BAA" w14:textId="77777777" w:rsidTr="00EB4CD4">
        <w:tblPrEx>
          <w:tblW w:w="0" w:type="auto"/>
          <w:tblLayout w:type="fixed"/>
          <w:tblLook w:val="0000"/>
        </w:tblPrEx>
        <w:tc>
          <w:tcPr>
            <w:tcW w:w="4698" w:type="dxa"/>
          </w:tcPr>
          <w:p w:rsidR="00E67F85" w:rsidRPr="006E1AAE" w:rsidP="00EB4CD4" w14:paraId="2444A431" w14:textId="77777777">
            <w:pPr>
              <w:widowControl/>
              <w:tabs>
                <w:tab w:val="center" w:pos="4680"/>
              </w:tabs>
              <w:suppressAutoHyphens/>
              <w:rPr>
                <w:spacing w:val="-2"/>
                <w:szCs w:val="22"/>
              </w:rPr>
            </w:pPr>
            <w:r w:rsidRPr="006E1AAE">
              <w:rPr>
                <w:spacing w:val="-2"/>
                <w:szCs w:val="22"/>
              </w:rPr>
              <w:t>In the Matter of</w:t>
            </w:r>
          </w:p>
          <w:p w:rsidR="00E67F85" w:rsidRPr="006E1AAE" w:rsidP="00EB4CD4" w14:paraId="785BABDD" w14:textId="77777777">
            <w:pPr>
              <w:widowControl/>
              <w:tabs>
                <w:tab w:val="center" w:pos="4680"/>
              </w:tabs>
              <w:suppressAutoHyphens/>
              <w:rPr>
                <w:spacing w:val="-2"/>
                <w:szCs w:val="22"/>
              </w:rPr>
            </w:pPr>
          </w:p>
          <w:p w:rsidR="00E67F85" w:rsidRPr="006E1AAE" w:rsidP="00EB4CD4" w14:paraId="6FDD22BC" w14:textId="77777777">
            <w:pPr>
              <w:widowControl/>
              <w:tabs>
                <w:tab w:val="center" w:pos="4680"/>
              </w:tabs>
              <w:suppressAutoHyphens/>
              <w:rPr>
                <w:spacing w:val="-2"/>
                <w:szCs w:val="22"/>
              </w:rPr>
            </w:pPr>
            <w:bookmarkStart w:id="0" w:name="_Hlk110935637"/>
            <w:r>
              <w:rPr>
                <w:spacing w:val="-2"/>
                <w:szCs w:val="22"/>
              </w:rPr>
              <w:t>Johnny Peralta</w:t>
            </w:r>
          </w:p>
          <w:bookmarkEnd w:id="0"/>
          <w:p w:rsidR="00E67F85" w:rsidRPr="006E1AAE" w:rsidP="00EB4CD4" w14:paraId="118A8468" w14:textId="77777777">
            <w:pPr>
              <w:widowControl/>
              <w:tabs>
                <w:tab w:val="center" w:pos="4680"/>
              </w:tabs>
              <w:suppressAutoHyphens/>
              <w:rPr>
                <w:spacing w:val="-2"/>
                <w:szCs w:val="22"/>
              </w:rPr>
            </w:pPr>
            <w:r>
              <w:rPr>
                <w:szCs w:val="22"/>
              </w:rPr>
              <w:t>Bronx</w:t>
            </w:r>
            <w:r w:rsidRPr="006E1AAE">
              <w:rPr>
                <w:szCs w:val="22"/>
              </w:rPr>
              <w:t>, New York</w:t>
            </w:r>
          </w:p>
        </w:tc>
        <w:tc>
          <w:tcPr>
            <w:tcW w:w="630" w:type="dxa"/>
          </w:tcPr>
          <w:p w:rsidR="00E67F85" w:rsidRPr="006E1AAE" w:rsidP="00EB4CD4" w14:paraId="0A0631DF" w14:textId="77777777">
            <w:pPr>
              <w:widowControl/>
              <w:tabs>
                <w:tab w:val="center" w:pos="4680"/>
              </w:tabs>
              <w:suppressAutoHyphens/>
              <w:rPr>
                <w:b/>
                <w:spacing w:val="-2"/>
                <w:szCs w:val="22"/>
              </w:rPr>
            </w:pPr>
            <w:r w:rsidRPr="006E1AAE">
              <w:rPr>
                <w:b/>
                <w:spacing w:val="-2"/>
                <w:szCs w:val="22"/>
              </w:rPr>
              <w:t>)</w:t>
            </w:r>
          </w:p>
          <w:p w:rsidR="00E67F85" w:rsidRPr="006E1AAE" w:rsidP="00EB4CD4" w14:paraId="2AB3F24F" w14:textId="77777777">
            <w:pPr>
              <w:widowControl/>
              <w:tabs>
                <w:tab w:val="center" w:pos="4680"/>
              </w:tabs>
              <w:suppressAutoHyphens/>
              <w:rPr>
                <w:b/>
                <w:spacing w:val="-2"/>
                <w:szCs w:val="22"/>
              </w:rPr>
            </w:pPr>
            <w:r w:rsidRPr="006E1AAE">
              <w:rPr>
                <w:b/>
                <w:spacing w:val="-2"/>
                <w:szCs w:val="22"/>
              </w:rPr>
              <w:t>)</w:t>
            </w:r>
          </w:p>
          <w:p w:rsidR="00E67F85" w:rsidRPr="006E1AAE" w:rsidP="00EB4CD4" w14:paraId="54638050" w14:textId="77777777">
            <w:pPr>
              <w:widowControl/>
              <w:tabs>
                <w:tab w:val="center" w:pos="4680"/>
              </w:tabs>
              <w:suppressAutoHyphens/>
              <w:rPr>
                <w:b/>
                <w:spacing w:val="-2"/>
                <w:szCs w:val="22"/>
              </w:rPr>
            </w:pPr>
            <w:r w:rsidRPr="006E1AAE">
              <w:rPr>
                <w:b/>
                <w:spacing w:val="-2"/>
                <w:szCs w:val="22"/>
              </w:rPr>
              <w:t>)</w:t>
            </w:r>
          </w:p>
          <w:p w:rsidR="00E67F85" w:rsidRPr="006E1AAE" w:rsidP="00EB4CD4" w14:paraId="083E5F13" w14:textId="77777777">
            <w:pPr>
              <w:widowControl/>
              <w:tabs>
                <w:tab w:val="center" w:pos="4680"/>
              </w:tabs>
              <w:suppressAutoHyphens/>
              <w:rPr>
                <w:b/>
                <w:spacing w:val="-2"/>
                <w:szCs w:val="22"/>
              </w:rPr>
            </w:pPr>
            <w:r w:rsidRPr="006E1AAE">
              <w:rPr>
                <w:b/>
                <w:spacing w:val="-2"/>
                <w:szCs w:val="22"/>
              </w:rPr>
              <w:t>)</w:t>
            </w:r>
          </w:p>
          <w:p w:rsidR="00E67F85" w:rsidRPr="006E1AAE" w:rsidP="00EB4CD4" w14:paraId="5BD1FF7E" w14:textId="77777777">
            <w:pPr>
              <w:widowControl/>
              <w:tabs>
                <w:tab w:val="center" w:pos="4680"/>
              </w:tabs>
              <w:suppressAutoHyphens/>
              <w:rPr>
                <w:b/>
                <w:spacing w:val="-2"/>
                <w:szCs w:val="22"/>
              </w:rPr>
            </w:pPr>
            <w:r w:rsidRPr="006E1AAE">
              <w:rPr>
                <w:b/>
                <w:spacing w:val="-2"/>
                <w:szCs w:val="22"/>
              </w:rPr>
              <w:t>)</w:t>
            </w:r>
          </w:p>
          <w:p w:rsidR="00E67F85" w:rsidRPr="006E1AAE" w:rsidP="00EB4CD4" w14:paraId="22436954" w14:textId="77777777">
            <w:pPr>
              <w:widowControl/>
              <w:tabs>
                <w:tab w:val="center" w:pos="4680"/>
              </w:tabs>
              <w:suppressAutoHyphens/>
              <w:rPr>
                <w:b/>
                <w:spacing w:val="-2"/>
                <w:szCs w:val="22"/>
              </w:rPr>
            </w:pPr>
          </w:p>
        </w:tc>
        <w:tc>
          <w:tcPr>
            <w:tcW w:w="4248" w:type="dxa"/>
          </w:tcPr>
          <w:p w:rsidR="00E67F85" w:rsidRPr="006E1AAE" w:rsidP="00EB4CD4" w14:paraId="0F2C8C37" w14:textId="77777777">
            <w:pPr>
              <w:widowControl/>
              <w:tabs>
                <w:tab w:val="center" w:pos="4680"/>
              </w:tabs>
              <w:suppressAutoHyphens/>
              <w:rPr>
                <w:spacing w:val="-2"/>
                <w:szCs w:val="22"/>
              </w:rPr>
            </w:pPr>
          </w:p>
          <w:p w:rsidR="00E67F85" w:rsidRPr="006E1AAE" w:rsidP="00EB4CD4" w14:paraId="3B0BE582" w14:textId="77777777">
            <w:pPr>
              <w:widowControl/>
              <w:tabs>
                <w:tab w:val="center" w:pos="4680"/>
              </w:tabs>
              <w:suppressAutoHyphens/>
              <w:rPr>
                <w:spacing w:val="-2"/>
                <w:szCs w:val="22"/>
              </w:rPr>
            </w:pPr>
          </w:p>
          <w:p w:rsidR="00E67F85" w:rsidRPr="006E1AAE" w:rsidP="00EB4CD4" w14:paraId="527089A9" w14:textId="77777777">
            <w:pPr>
              <w:widowControl/>
              <w:tabs>
                <w:tab w:val="center" w:pos="4680"/>
              </w:tabs>
              <w:suppressAutoHyphens/>
              <w:rPr>
                <w:spacing w:val="-2"/>
                <w:szCs w:val="22"/>
              </w:rPr>
            </w:pPr>
            <w:r w:rsidRPr="006E1AAE">
              <w:rPr>
                <w:spacing w:val="-2"/>
                <w:szCs w:val="22"/>
              </w:rPr>
              <w:t>File No.:</w:t>
            </w:r>
            <w:r w:rsidRPr="006E1AAE">
              <w:rPr>
                <w:szCs w:val="22"/>
              </w:rPr>
              <w:t xml:space="preserve"> </w:t>
            </w:r>
            <w:r w:rsidRPr="006E1AAE">
              <w:rPr>
                <w:spacing w:val="-2"/>
                <w:szCs w:val="22"/>
              </w:rPr>
              <w:t>EB-FIELDNER-1</w:t>
            </w:r>
            <w:r>
              <w:rPr>
                <w:spacing w:val="-2"/>
                <w:szCs w:val="22"/>
              </w:rPr>
              <w:t>8</w:t>
            </w:r>
            <w:r w:rsidRPr="006E1AAE">
              <w:rPr>
                <w:spacing w:val="-2"/>
                <w:szCs w:val="22"/>
              </w:rPr>
              <w:t>-0002</w:t>
            </w:r>
            <w:r>
              <w:rPr>
                <w:spacing w:val="-2"/>
                <w:szCs w:val="22"/>
              </w:rPr>
              <w:t>6578</w:t>
            </w:r>
            <w:r w:rsidRPr="006E1AAE">
              <w:rPr>
                <w:spacing w:val="-2"/>
                <w:szCs w:val="22"/>
              </w:rPr>
              <w:t xml:space="preserve"> NAL/Acct No.: </w:t>
            </w:r>
            <w:r w:rsidRPr="001877CB">
              <w:rPr>
                <w:spacing w:val="-2"/>
                <w:szCs w:val="22"/>
              </w:rPr>
              <w:t>202432010001</w:t>
            </w:r>
          </w:p>
          <w:p w:rsidR="00E67F85" w:rsidRPr="006E1AAE" w:rsidP="00EB4CD4" w14:paraId="425E05A4" w14:textId="77777777">
            <w:pPr>
              <w:widowControl/>
              <w:tabs>
                <w:tab w:val="center" w:pos="4680"/>
              </w:tabs>
              <w:suppressAutoHyphens/>
              <w:rPr>
                <w:spacing w:val="-2"/>
                <w:szCs w:val="22"/>
              </w:rPr>
            </w:pPr>
            <w:r w:rsidRPr="006E1AAE">
              <w:rPr>
                <w:spacing w:val="-2"/>
                <w:szCs w:val="22"/>
              </w:rPr>
              <w:t xml:space="preserve">FRN: </w:t>
            </w:r>
            <w:r w:rsidRPr="009E4F0E">
              <w:rPr>
                <w:spacing w:val="-2"/>
                <w:szCs w:val="22"/>
              </w:rPr>
              <w:t>0034392233</w:t>
            </w:r>
          </w:p>
          <w:p w:rsidR="00E67F85" w:rsidRPr="006E1AAE" w:rsidP="00EB4CD4" w14:paraId="2C0B37FA" w14:textId="77777777">
            <w:pPr>
              <w:widowControl/>
              <w:tabs>
                <w:tab w:val="center" w:pos="4680"/>
              </w:tabs>
              <w:suppressAutoHyphens/>
              <w:rPr>
                <w:spacing w:val="-2"/>
                <w:szCs w:val="22"/>
              </w:rPr>
            </w:pPr>
          </w:p>
        </w:tc>
      </w:tr>
    </w:tbl>
    <w:p w:rsidR="00E67F85" w:rsidP="00E67F85" w14:paraId="54EAFB4A" w14:textId="77777777">
      <w:pPr>
        <w:widowControl/>
        <w:rPr>
          <w:szCs w:val="22"/>
        </w:rPr>
      </w:pPr>
    </w:p>
    <w:p w:rsidR="00E67F85" w:rsidRPr="006E1AAE" w:rsidP="00E67F85" w14:paraId="55B71A40" w14:textId="77777777">
      <w:pPr>
        <w:pStyle w:val="StyleBoldCentered"/>
        <w:widowControl/>
        <w:rPr>
          <w:rFonts w:ascii="Times New Roman" w:hAnsi="Times New Roman"/>
        </w:rPr>
      </w:pPr>
      <w:r w:rsidRPr="006E1AAE">
        <w:rPr>
          <w:rFonts w:ascii="Times New Roman" w:hAnsi="Times New Roman"/>
        </w:rPr>
        <w:t xml:space="preserve">Notice of Apparent Liability for </w:t>
      </w:r>
      <w:r w:rsidRPr="006E1AAE">
        <w:rPr>
          <w:rFonts w:ascii="Times New Roman" w:hAnsi="Times New Roman"/>
        </w:rPr>
        <w:t>Forfeiture</w:t>
      </w:r>
    </w:p>
    <w:p w:rsidR="00E67F85" w:rsidRPr="006E1AAE" w:rsidP="00E67F85" w14:paraId="6C76F751" w14:textId="77777777">
      <w:pPr>
        <w:widowControl/>
        <w:tabs>
          <w:tab w:val="left" w:pos="-720"/>
        </w:tabs>
        <w:suppressAutoHyphens/>
        <w:spacing w:line="227" w:lineRule="auto"/>
        <w:rPr>
          <w:spacing w:val="-2"/>
          <w:szCs w:val="22"/>
        </w:rPr>
      </w:pPr>
    </w:p>
    <w:p w:rsidR="00E67F85" w:rsidRPr="006E1AAE" w:rsidP="00E67F85" w14:paraId="2AFAD81C" w14:textId="77777777">
      <w:pPr>
        <w:widowControl/>
        <w:tabs>
          <w:tab w:val="left" w:pos="720"/>
          <w:tab w:val="right" w:pos="9360"/>
        </w:tabs>
        <w:suppressAutoHyphens/>
        <w:spacing w:line="227" w:lineRule="auto"/>
        <w:rPr>
          <w:spacing w:val="-2"/>
          <w:szCs w:val="22"/>
        </w:rPr>
      </w:pPr>
      <w:r w:rsidRPr="006E1AAE">
        <w:rPr>
          <w:b/>
          <w:spacing w:val="-2"/>
          <w:szCs w:val="22"/>
        </w:rPr>
        <w:t xml:space="preserve">Adopted:  </w:t>
      </w:r>
      <w:r>
        <w:rPr>
          <w:b/>
          <w:spacing w:val="-2"/>
          <w:szCs w:val="22"/>
        </w:rPr>
        <w:t>November 15, 2023</w:t>
      </w:r>
      <w:r w:rsidRPr="006E1AAE">
        <w:rPr>
          <w:b/>
          <w:spacing w:val="-2"/>
          <w:szCs w:val="22"/>
        </w:rPr>
        <w:tab/>
        <w:t xml:space="preserve">Released:  </w:t>
      </w:r>
      <w:r>
        <w:rPr>
          <w:b/>
          <w:spacing w:val="-2"/>
          <w:szCs w:val="22"/>
        </w:rPr>
        <w:t>November 16, 2023</w:t>
      </w:r>
    </w:p>
    <w:p w:rsidR="00E67F85" w:rsidRPr="006E1AAE" w:rsidP="00E67F85" w14:paraId="74418369" w14:textId="77777777">
      <w:pPr>
        <w:widowControl/>
        <w:rPr>
          <w:szCs w:val="22"/>
        </w:rPr>
      </w:pPr>
    </w:p>
    <w:p w:rsidR="00E67F85" w:rsidP="00E67F85" w14:paraId="16C51B42" w14:textId="6C93D5B0">
      <w:pPr>
        <w:widowControl/>
      </w:pPr>
      <w:r>
        <w:t>By the Commission: Chairwoman Rosenworcel issuing a statement.</w:t>
      </w:r>
    </w:p>
    <w:p w:rsidR="000073C6" w:rsidRPr="006E1AAE" w:rsidP="00E67F85" w14:paraId="279458C8" w14:textId="77777777">
      <w:pPr>
        <w:widowControl/>
        <w:rPr>
          <w:szCs w:val="22"/>
        </w:rPr>
      </w:pPr>
    </w:p>
    <w:p w:rsidR="00E67F85" w:rsidRPr="006E1AAE" w:rsidP="00E67F85" w14:paraId="22B365C8" w14:textId="77777777">
      <w:pPr>
        <w:pStyle w:val="Heading1"/>
        <w:widowControl/>
        <w:rPr>
          <w:rFonts w:ascii="Times New Roman" w:hAnsi="Times New Roman"/>
          <w:szCs w:val="22"/>
        </w:rPr>
      </w:pPr>
      <w:r w:rsidRPr="006E1AAE">
        <w:rPr>
          <w:rFonts w:ascii="Times New Roman" w:hAnsi="Times New Roman"/>
          <w:szCs w:val="22"/>
        </w:rPr>
        <w:t>Introduction</w:t>
      </w:r>
    </w:p>
    <w:p w:rsidR="00E67F85" w:rsidRPr="006E1AAE" w:rsidP="00E67F85" w14:paraId="575462FA" w14:textId="77777777">
      <w:pPr>
        <w:pStyle w:val="ParaNum"/>
        <w:widowControl/>
        <w:rPr>
          <w:szCs w:val="22"/>
        </w:rPr>
      </w:pPr>
      <w:r>
        <w:rPr>
          <w:szCs w:val="22"/>
        </w:rPr>
        <w:t>In this Notice of Apparent Liability for Forfeiture (NAL), w</w:t>
      </w:r>
      <w:r w:rsidRPr="006E1AAE">
        <w:rPr>
          <w:szCs w:val="22"/>
        </w:rPr>
        <w:t>e propose a penalty of $</w:t>
      </w:r>
      <w:bookmarkStart w:id="1" w:name="_Hlk123902783"/>
      <w:r w:rsidRPr="00003BC3">
        <w:rPr>
          <w:szCs w:val="22"/>
        </w:rPr>
        <w:t>2,316,034</w:t>
      </w:r>
      <w:r w:rsidRPr="006E1AAE">
        <w:rPr>
          <w:szCs w:val="22"/>
        </w:rPr>
        <w:t xml:space="preserve"> </w:t>
      </w:r>
      <w:bookmarkEnd w:id="1"/>
      <w:r w:rsidRPr="006E1AAE">
        <w:rPr>
          <w:szCs w:val="22"/>
        </w:rPr>
        <w:t xml:space="preserve">against </w:t>
      </w:r>
      <w:r>
        <w:rPr>
          <w:szCs w:val="22"/>
        </w:rPr>
        <w:t>Johnny Peralta a/k/a Jhonny Peralta (Peralta)</w:t>
      </w:r>
      <w:r w:rsidRPr="006E1AAE">
        <w:rPr>
          <w:szCs w:val="22"/>
        </w:rPr>
        <w:t>, for</w:t>
      </w:r>
      <w:r>
        <w:rPr>
          <w:szCs w:val="22"/>
        </w:rPr>
        <w:t xml:space="preserve"> </w:t>
      </w:r>
      <w:r w:rsidRPr="006E1AAE">
        <w:rPr>
          <w:szCs w:val="22"/>
        </w:rPr>
        <w:t>operating an unauthorized radio station on 105.</w:t>
      </w:r>
      <w:r>
        <w:rPr>
          <w:szCs w:val="22"/>
        </w:rPr>
        <w:t>7</w:t>
      </w:r>
      <w:r w:rsidRPr="006E1AAE">
        <w:rPr>
          <w:szCs w:val="22"/>
        </w:rPr>
        <w:t xml:space="preserve"> MHz in </w:t>
      </w:r>
      <w:r>
        <w:rPr>
          <w:szCs w:val="22"/>
        </w:rPr>
        <w:t>the Bronx</w:t>
      </w:r>
      <w:r w:rsidRPr="006E1AAE">
        <w:rPr>
          <w:szCs w:val="22"/>
        </w:rPr>
        <w:t>, New York</w:t>
      </w:r>
      <w:r>
        <w:rPr>
          <w:szCs w:val="22"/>
        </w:rPr>
        <w:t>, by which Peralta apparently willfully and knowingly did or caused pirate radio broadcasting during a period from November 16, 2022</w:t>
      </w:r>
      <w:r w:rsidRPr="001C679C">
        <w:rPr>
          <w:szCs w:val="22"/>
        </w:rPr>
        <w:t xml:space="preserve"> </w:t>
      </w:r>
      <w:r>
        <w:rPr>
          <w:szCs w:val="22"/>
        </w:rPr>
        <w:t>to</w:t>
      </w:r>
      <w:r w:rsidRPr="001C679C">
        <w:rPr>
          <w:szCs w:val="22"/>
        </w:rPr>
        <w:t xml:space="preserve"> </w:t>
      </w:r>
      <w:r>
        <w:rPr>
          <w:szCs w:val="22"/>
        </w:rPr>
        <w:t>February 21, 2023, resulting in 98 days of apparent violations</w:t>
      </w:r>
      <w:r w:rsidRPr="006E1AAE">
        <w:rPr>
          <w:szCs w:val="22"/>
        </w:rPr>
        <w:t xml:space="preserve">.  </w:t>
      </w:r>
      <w:r>
        <w:rPr>
          <w:szCs w:val="22"/>
        </w:rPr>
        <w:t xml:space="preserve">Peralta </w:t>
      </w:r>
      <w:r w:rsidRPr="006E1AAE">
        <w:rPr>
          <w:szCs w:val="22"/>
        </w:rPr>
        <w:t>appear</w:t>
      </w:r>
      <w:r>
        <w:rPr>
          <w:szCs w:val="22"/>
        </w:rPr>
        <w:t>s</w:t>
      </w:r>
      <w:r w:rsidRPr="006E1AAE">
        <w:rPr>
          <w:szCs w:val="22"/>
        </w:rPr>
        <w:t xml:space="preserve"> to have engaged in the longstanding illicit operation of </w:t>
      </w:r>
      <w:r>
        <w:rPr>
          <w:szCs w:val="22"/>
        </w:rPr>
        <w:t>an unauthorized</w:t>
      </w:r>
      <w:r w:rsidRPr="006E1AAE">
        <w:rPr>
          <w:szCs w:val="22"/>
        </w:rPr>
        <w:t xml:space="preserve"> radio station known as </w:t>
      </w:r>
      <w:r>
        <w:rPr>
          <w:szCs w:val="22"/>
        </w:rPr>
        <w:t xml:space="preserve">“La Mia </w:t>
      </w:r>
      <w:r w:rsidRPr="006E1AAE">
        <w:rPr>
          <w:szCs w:val="22"/>
        </w:rPr>
        <w:t>Radio.</w:t>
      </w:r>
      <w:r>
        <w:rPr>
          <w:szCs w:val="22"/>
        </w:rPr>
        <w:t xml:space="preserve">”  </w:t>
      </w:r>
      <w:r w:rsidRPr="006E1AAE">
        <w:rPr>
          <w:szCs w:val="22"/>
        </w:rPr>
        <w:t>Operating an unauthorized, or pirate, radio stat</w:t>
      </w:r>
      <w:r w:rsidRPr="006E1AAE">
        <w:rPr>
          <w:szCs w:val="22"/>
        </w:rPr>
        <w:t>ion is illegal under the Communications Act of 1934, as amended (Communications Act or Act).</w:t>
      </w:r>
      <w:r>
        <w:rPr>
          <w:rStyle w:val="FootnoteReference"/>
          <w:sz w:val="22"/>
          <w:szCs w:val="22"/>
        </w:rPr>
        <w:footnoteReference w:id="3"/>
      </w:r>
      <w:r w:rsidRPr="006E1AAE">
        <w:rPr>
          <w:szCs w:val="22"/>
        </w:rPr>
        <w:t xml:space="preserve">  Pirate radio stations undermine the Commission’s primary mission to manage radio spectrum.  Such illegal operations can interfere with licensed communications, including authorized broadcasts and communications by public safety entities.  Moreover, such illegal operations pose a danger to the public because they interfere with licensed stations that inform their listeners of important public safety messages, including Emergency Alert System transmissions that provide vital information regarding weather</w:t>
      </w:r>
      <w:r>
        <w:rPr>
          <w:szCs w:val="22"/>
        </w:rPr>
        <w:t xml:space="preserve"> ev</w:t>
      </w:r>
      <w:r>
        <w:rPr>
          <w:szCs w:val="22"/>
        </w:rPr>
        <w:t>ents</w:t>
      </w:r>
      <w:r w:rsidRPr="006E1AAE">
        <w:rPr>
          <w:szCs w:val="22"/>
        </w:rPr>
        <w:t xml:space="preserve"> and other dangers to the public.</w:t>
      </w:r>
      <w:r>
        <w:rPr>
          <w:rStyle w:val="FootnoteReference"/>
          <w:szCs w:val="22"/>
        </w:rPr>
        <w:footnoteReference w:id="4"/>
      </w:r>
      <w:r w:rsidRPr="006E1AAE">
        <w:rPr>
          <w:szCs w:val="22"/>
        </w:rPr>
        <w:t xml:space="preserve">  </w:t>
      </w:r>
      <w:r w:rsidRPr="005F33F3">
        <w:rPr>
          <w:szCs w:val="22"/>
        </w:rPr>
        <w:t xml:space="preserve">Accordingly, Commission </w:t>
      </w:r>
      <w:r>
        <w:rPr>
          <w:szCs w:val="22"/>
        </w:rPr>
        <w:t xml:space="preserve">enforcement </w:t>
      </w:r>
      <w:r w:rsidRPr="005F33F3">
        <w:rPr>
          <w:szCs w:val="22"/>
        </w:rPr>
        <w:t>action in this area is essential.</w:t>
      </w:r>
      <w:r w:rsidRPr="006E1AAE">
        <w:rPr>
          <w:szCs w:val="22"/>
        </w:rPr>
        <w:t xml:space="preserve">  </w:t>
      </w:r>
    </w:p>
    <w:p w:rsidR="00E67F85" w:rsidRPr="006E1AAE" w:rsidP="00E67F85" w14:paraId="5B65E8EF" w14:textId="77777777">
      <w:pPr>
        <w:pStyle w:val="Heading1"/>
        <w:widowControl/>
        <w:rPr>
          <w:rFonts w:ascii="Times New Roman" w:hAnsi="Times New Roman"/>
          <w:szCs w:val="22"/>
        </w:rPr>
      </w:pPr>
      <w:r w:rsidRPr="006E1AAE">
        <w:rPr>
          <w:rFonts w:ascii="Times New Roman" w:hAnsi="Times New Roman"/>
          <w:szCs w:val="22"/>
        </w:rPr>
        <w:t>Background</w:t>
      </w:r>
    </w:p>
    <w:p w:rsidR="00E67F85" w:rsidRPr="006E1AAE" w:rsidP="00E67F85" w14:paraId="6FA60A0A" w14:textId="77777777">
      <w:pPr>
        <w:pStyle w:val="Heading2"/>
        <w:widowControl/>
        <w:rPr>
          <w:snapToGrid/>
          <w:szCs w:val="22"/>
        </w:rPr>
      </w:pPr>
      <w:r w:rsidRPr="006E1AAE">
        <w:rPr>
          <w:snapToGrid/>
          <w:szCs w:val="22"/>
        </w:rPr>
        <w:t>Legal Framework</w:t>
      </w:r>
    </w:p>
    <w:p w:rsidR="00E67F85" w:rsidRPr="00CB5D6C" w:rsidP="00E67F85" w14:paraId="4FDC0D14" w14:textId="77777777">
      <w:pPr>
        <w:pStyle w:val="ParaNum"/>
        <w:widowControl/>
        <w:tabs>
          <w:tab w:val="left" w:pos="1440"/>
        </w:tabs>
        <w:rPr>
          <w:color w:val="000000"/>
          <w:kern w:val="0"/>
        </w:rPr>
      </w:pPr>
      <w:r>
        <w:rPr>
          <w:szCs w:val="22"/>
        </w:rPr>
        <w:t>O</w:t>
      </w:r>
      <w:r w:rsidRPr="006E1AAE">
        <w:rPr>
          <w:szCs w:val="22"/>
        </w:rPr>
        <w:t xml:space="preserve">n January 24, </w:t>
      </w:r>
      <w:r w:rsidRPr="006E1AAE">
        <w:rPr>
          <w:szCs w:val="22"/>
        </w:rPr>
        <w:t>2020, Congress passed the Preventing Illegal Radio Abuse Through Enforcement Act (PIRATE Act), which was subsequently codified as section 511 of the Communications Act.</w:t>
      </w:r>
      <w:bookmarkStart w:id="2" w:name="_Ref134017112"/>
      <w:r>
        <w:rPr>
          <w:rStyle w:val="FootnoteReference"/>
          <w:sz w:val="22"/>
          <w:szCs w:val="22"/>
        </w:rPr>
        <w:footnoteReference w:id="5"/>
      </w:r>
      <w:bookmarkEnd w:id="2"/>
      <w:r w:rsidRPr="006E1AAE">
        <w:rPr>
          <w:szCs w:val="22"/>
        </w:rPr>
        <w:t xml:space="preserve">  Section 511 states that any person who willfully and knowingly does or causes or suffers to be done any pirate radio broadcasting shall be subject to a fine of not more than $2,000,000</w:t>
      </w:r>
      <w:r>
        <w:t xml:space="preserve"> and </w:t>
      </w:r>
      <w:r w:rsidRPr="001237B8">
        <w:t xml:space="preserve">not more than </w:t>
      </w:r>
      <w:r w:rsidRPr="001237B8">
        <w:t>$100,000 for each day during which such offense occurs</w:t>
      </w:r>
      <w:r w:rsidRPr="006E1AAE">
        <w:rPr>
          <w:szCs w:val="22"/>
        </w:rPr>
        <w:t>.</w:t>
      </w:r>
      <w:bookmarkStart w:id="3" w:name="_Ref129193084"/>
      <w:r>
        <w:rPr>
          <w:rStyle w:val="FootnoteReference"/>
          <w:sz w:val="22"/>
          <w:szCs w:val="22"/>
        </w:rPr>
        <w:footnoteReference w:id="6"/>
      </w:r>
      <w:bookmarkEnd w:id="3"/>
      <w:r>
        <w:rPr>
          <w:szCs w:val="22"/>
        </w:rPr>
        <w:t xml:space="preserve">  Both of these figures are subject to annual inflation adjustments.</w:t>
      </w:r>
      <w:bookmarkStart w:id="4" w:name="_Ref143158102"/>
      <w:r>
        <w:rPr>
          <w:rStyle w:val="FootnoteReference"/>
          <w:szCs w:val="22"/>
        </w:rPr>
        <w:footnoteReference w:id="7"/>
      </w:r>
      <w:bookmarkEnd w:id="4"/>
      <w:r>
        <w:t xml:space="preserve"> </w:t>
      </w:r>
      <w:r w:rsidRPr="006E1AAE">
        <w:rPr>
          <w:szCs w:val="22"/>
        </w:rPr>
        <w:t xml:space="preserve"> Section 511 defines pirate radio broadcasting as “the transmission of communications on spectrum frequencies between 535 and 1705 kilohertz, inclusive, or 87.7 and 108 megahertz, inclusive, without a license issued by the Federal Communications Commission (Commission), but does not include unlicensed operations in compliance with part 15 of title 47, Code of Federal Regulations.”</w:t>
      </w:r>
      <w:r>
        <w:rPr>
          <w:rStyle w:val="FootnoteReference"/>
          <w:sz w:val="22"/>
          <w:szCs w:val="22"/>
        </w:rPr>
        <w:footnoteReference w:id="8"/>
      </w:r>
      <w:r w:rsidRPr="006E1AAE">
        <w:rPr>
          <w:szCs w:val="22"/>
        </w:rPr>
        <w:t xml:space="preserve">  Part 15, among other requirements, states that </w:t>
      </w:r>
      <w:r w:rsidRPr="090E3720">
        <w:t xml:space="preserve">unlicensed </w:t>
      </w:r>
      <w:r w:rsidRPr="006E1AAE">
        <w:rPr>
          <w:szCs w:val="22"/>
        </w:rPr>
        <w:t xml:space="preserve">operators in the FM band must not transmit over a certain </w:t>
      </w:r>
      <w:r>
        <w:rPr>
          <w:szCs w:val="22"/>
        </w:rPr>
        <w:t>low-</w:t>
      </w:r>
      <w:r w:rsidRPr="006E1AAE">
        <w:rPr>
          <w:szCs w:val="22"/>
        </w:rPr>
        <w:t>power limit.</w:t>
      </w:r>
      <w:r>
        <w:rPr>
          <w:rStyle w:val="FootnoteReference"/>
          <w:sz w:val="22"/>
          <w:szCs w:val="22"/>
        </w:rPr>
        <w:footnoteReference w:id="9"/>
      </w:r>
      <w:r w:rsidRPr="006E1AAE">
        <w:rPr>
          <w:szCs w:val="22"/>
        </w:rPr>
        <w:t xml:space="preserve">  Moreover, under part 15, intentional radiators, such as FM transmitters, must </w:t>
      </w:r>
      <w:r w:rsidRPr="090E3720">
        <w:t>be designed to ensure that no antenna other than that furnished by the responsible party shall be used with the device (</w:t>
      </w:r>
      <w:r w:rsidRPr="00897BF6">
        <w:t>e.g</w:t>
      </w:r>
      <w:r w:rsidRPr="009E7285">
        <w:t>.</w:t>
      </w:r>
      <w:r w:rsidRPr="090E3720">
        <w:t>,</w:t>
      </w:r>
      <w:r w:rsidRPr="006E1AAE">
        <w:rPr>
          <w:szCs w:val="22"/>
        </w:rPr>
        <w:t xml:space="preserve"> a permanently attached antenna or an antenna that uses a unique coupling to the intentional radiator</w:t>
      </w:r>
      <w:r>
        <w:t>).</w:t>
      </w:r>
      <w:r>
        <w:rPr>
          <w:rStyle w:val="FootnoteReference"/>
          <w:sz w:val="22"/>
          <w:szCs w:val="22"/>
        </w:rPr>
        <w:footnoteReference w:id="10"/>
      </w:r>
      <w:r>
        <w:t xml:space="preserve"> </w:t>
      </w:r>
      <w:r w:rsidRPr="090E3720">
        <w:rPr>
          <w:rStyle w:val="FootnoteReference"/>
          <w:sz w:val="22"/>
          <w:szCs w:val="22"/>
        </w:rPr>
        <w:t xml:space="preserve"> </w:t>
      </w:r>
    </w:p>
    <w:p w:rsidR="00E67F85" w:rsidRPr="006E1AAE" w:rsidP="00E67F85" w14:paraId="47EEA463" w14:textId="77777777">
      <w:pPr>
        <w:pStyle w:val="Heading2"/>
        <w:widowControl/>
        <w:rPr>
          <w:snapToGrid/>
          <w:szCs w:val="22"/>
        </w:rPr>
      </w:pPr>
      <w:r w:rsidRPr="006E1AAE">
        <w:rPr>
          <w:snapToGrid/>
          <w:szCs w:val="22"/>
        </w:rPr>
        <w:t>Factual Background</w:t>
      </w:r>
    </w:p>
    <w:p w:rsidR="00E67F85" w:rsidRPr="006E1AAE" w:rsidP="00E67F85" w14:paraId="292547ED" w14:textId="77777777">
      <w:pPr>
        <w:pStyle w:val="ParaNum"/>
        <w:keepNext/>
        <w:widowControl/>
        <w:numPr>
          <w:ilvl w:val="2"/>
          <w:numId w:val="9"/>
        </w:numPr>
        <w:ind w:left="1526"/>
        <w:rPr>
          <w:b/>
          <w:bCs/>
          <w:szCs w:val="22"/>
        </w:rPr>
      </w:pPr>
      <w:r w:rsidRPr="006E1AAE">
        <w:rPr>
          <w:b/>
          <w:bCs/>
          <w:szCs w:val="22"/>
        </w:rPr>
        <w:t>Pre</w:t>
      </w:r>
      <w:r>
        <w:rPr>
          <w:b/>
          <w:bCs/>
          <w:szCs w:val="22"/>
        </w:rPr>
        <w:t>-</w:t>
      </w:r>
      <w:r w:rsidRPr="006E1AAE">
        <w:rPr>
          <w:b/>
          <w:bCs/>
          <w:szCs w:val="22"/>
        </w:rPr>
        <w:t>PIRATE Act Investigation</w:t>
      </w:r>
    </w:p>
    <w:p w:rsidR="00E67F85" w:rsidP="00E67F85" w14:paraId="16452066" w14:textId="77777777">
      <w:pPr>
        <w:pStyle w:val="ParaNum"/>
        <w:widowControl/>
        <w:numPr>
          <w:ilvl w:val="0"/>
          <w:numId w:val="8"/>
        </w:numPr>
        <w:tabs>
          <w:tab w:val="clear" w:pos="1080"/>
          <w:tab w:val="num" w:pos="1440"/>
        </w:tabs>
        <w:autoSpaceDE w:val="0"/>
        <w:autoSpaceDN w:val="0"/>
        <w:adjustRightInd w:val="0"/>
        <w:rPr>
          <w:szCs w:val="22"/>
        </w:rPr>
      </w:pPr>
      <w:bookmarkStart w:id="6" w:name="_Hlk127898301"/>
      <w:bookmarkStart w:id="7" w:name="_Ref130561665"/>
      <w:bookmarkStart w:id="8" w:name="_Ref125710640"/>
      <w:r>
        <w:rPr>
          <w:szCs w:val="22"/>
        </w:rPr>
        <w:t xml:space="preserve">Peralta has been directly involved in the </w:t>
      </w:r>
      <w:bookmarkEnd w:id="6"/>
      <w:r>
        <w:rPr>
          <w:szCs w:val="22"/>
        </w:rPr>
        <w:t xml:space="preserve">operation of </w:t>
      </w:r>
      <w:r w:rsidRPr="006E1AAE">
        <w:rPr>
          <w:szCs w:val="22"/>
        </w:rPr>
        <w:t>a pirate radio station</w:t>
      </w:r>
      <w:r>
        <w:rPr>
          <w:szCs w:val="22"/>
        </w:rPr>
        <w:t xml:space="preserve"> (Station)</w:t>
      </w:r>
      <w:r w:rsidRPr="006E1AAE">
        <w:rPr>
          <w:szCs w:val="22"/>
        </w:rPr>
        <w:t xml:space="preserve"> on 105.</w:t>
      </w:r>
      <w:r>
        <w:rPr>
          <w:szCs w:val="22"/>
        </w:rPr>
        <w:t xml:space="preserve">7 </w:t>
      </w:r>
      <w:r w:rsidRPr="006E1AAE">
        <w:rPr>
          <w:szCs w:val="22"/>
        </w:rPr>
        <w:t xml:space="preserve">MHz in </w:t>
      </w:r>
      <w:r>
        <w:rPr>
          <w:szCs w:val="22"/>
        </w:rPr>
        <w:t>the Bronx</w:t>
      </w:r>
      <w:r w:rsidRPr="006E1AAE">
        <w:rPr>
          <w:szCs w:val="22"/>
        </w:rPr>
        <w:t>, New York</w:t>
      </w:r>
      <w:r>
        <w:rPr>
          <w:szCs w:val="22"/>
        </w:rPr>
        <w:t>, for years</w:t>
      </w:r>
      <w:r w:rsidRPr="006E1AAE">
        <w:rPr>
          <w:szCs w:val="22"/>
        </w:rPr>
        <w:t>.</w:t>
      </w:r>
      <w:r>
        <w:rPr>
          <w:szCs w:val="22"/>
        </w:rPr>
        <w:t xml:space="preserve">  T</w:t>
      </w:r>
      <w:r w:rsidRPr="006E1AAE">
        <w:rPr>
          <w:szCs w:val="22"/>
        </w:rPr>
        <w:t xml:space="preserve">he </w:t>
      </w:r>
      <w:r>
        <w:rPr>
          <w:szCs w:val="22"/>
        </w:rPr>
        <w:t>S</w:t>
      </w:r>
      <w:r w:rsidRPr="006E1AAE">
        <w:rPr>
          <w:szCs w:val="22"/>
        </w:rPr>
        <w:t xml:space="preserve">tation is known as </w:t>
      </w:r>
      <w:r>
        <w:rPr>
          <w:szCs w:val="22"/>
        </w:rPr>
        <w:t>La Mia Radio</w:t>
      </w:r>
      <w:r w:rsidRPr="006E1AAE">
        <w:rPr>
          <w:szCs w:val="22"/>
        </w:rPr>
        <w:t>,</w:t>
      </w:r>
      <w:r>
        <w:rPr>
          <w:rStyle w:val="FootnoteReference"/>
          <w:sz w:val="22"/>
          <w:szCs w:val="22"/>
        </w:rPr>
        <w:footnoteReference w:id="11"/>
      </w:r>
      <w:r w:rsidRPr="006E1AAE">
        <w:rPr>
          <w:szCs w:val="22"/>
        </w:rPr>
        <w:t xml:space="preserve"> and Enforcement Bureau (Bureau) </w:t>
      </w:r>
      <w:r>
        <w:rPr>
          <w:szCs w:val="22"/>
        </w:rPr>
        <w:t>f</w:t>
      </w:r>
      <w:r w:rsidRPr="006E1AAE">
        <w:rPr>
          <w:szCs w:val="22"/>
        </w:rPr>
        <w:t xml:space="preserve">ield </w:t>
      </w:r>
      <w:r>
        <w:rPr>
          <w:szCs w:val="22"/>
        </w:rPr>
        <w:t>a</w:t>
      </w:r>
      <w:r w:rsidRPr="006E1AAE">
        <w:rPr>
          <w:szCs w:val="22"/>
        </w:rPr>
        <w:t>gents</w:t>
      </w:r>
      <w:r>
        <w:rPr>
          <w:szCs w:val="22"/>
        </w:rPr>
        <w:t xml:space="preserve"> (Agents)</w:t>
      </w:r>
      <w:r w:rsidRPr="006E1AAE">
        <w:rPr>
          <w:szCs w:val="22"/>
        </w:rPr>
        <w:t xml:space="preserve"> have confirmed that the </w:t>
      </w:r>
      <w:r>
        <w:rPr>
          <w:szCs w:val="22"/>
        </w:rPr>
        <w:t>S</w:t>
      </w:r>
      <w:r w:rsidRPr="006E1AAE">
        <w:rPr>
          <w:szCs w:val="22"/>
        </w:rPr>
        <w:t xml:space="preserve">tation </w:t>
      </w:r>
      <w:r>
        <w:rPr>
          <w:szCs w:val="22"/>
        </w:rPr>
        <w:t xml:space="preserve">has continually </w:t>
      </w:r>
      <w:r w:rsidRPr="006E1AAE">
        <w:rPr>
          <w:szCs w:val="22"/>
        </w:rPr>
        <w:t>identified itself on</w:t>
      </w:r>
      <w:r>
        <w:rPr>
          <w:szCs w:val="22"/>
        </w:rPr>
        <w:t>-</w:t>
      </w:r>
      <w:r w:rsidRPr="006E1AAE">
        <w:rPr>
          <w:szCs w:val="22"/>
        </w:rPr>
        <w:t xml:space="preserve">air as </w:t>
      </w:r>
      <w:r>
        <w:rPr>
          <w:szCs w:val="22"/>
        </w:rPr>
        <w:t>La Mia Radio</w:t>
      </w:r>
      <w:r w:rsidRPr="006E1AAE">
        <w:rPr>
          <w:szCs w:val="22"/>
        </w:rPr>
        <w:t xml:space="preserve"> </w:t>
      </w:r>
      <w:r>
        <w:rPr>
          <w:szCs w:val="22"/>
        </w:rPr>
        <w:t>since at least 2018</w:t>
      </w:r>
      <w:r w:rsidRPr="006E1AAE">
        <w:rPr>
          <w:szCs w:val="22"/>
        </w:rPr>
        <w:t xml:space="preserve">.  </w:t>
      </w:r>
      <w:r>
        <w:rPr>
          <w:szCs w:val="22"/>
        </w:rPr>
        <w:t xml:space="preserve">The Bureau first became aware of Peralta’s Station on September 26, 2018, when, </w:t>
      </w:r>
      <w:r w:rsidRPr="006E1AAE">
        <w:rPr>
          <w:szCs w:val="22"/>
        </w:rPr>
        <w:t>in response to complaints</w:t>
      </w:r>
      <w:r>
        <w:rPr>
          <w:szCs w:val="22"/>
        </w:rPr>
        <w:t>,</w:t>
      </w:r>
      <w:r w:rsidRPr="006E1AAE">
        <w:rPr>
          <w:szCs w:val="22"/>
        </w:rPr>
        <w:t xml:space="preserve"> Agents from the New York Field Office (New York Office) </w:t>
      </w:r>
      <w:r>
        <w:rPr>
          <w:szCs w:val="22"/>
        </w:rPr>
        <w:t>traced</w:t>
      </w:r>
      <w:r w:rsidRPr="006E1AAE">
        <w:rPr>
          <w:szCs w:val="22"/>
        </w:rPr>
        <w:t xml:space="preserve"> the source of radio transmissions on </w:t>
      </w:r>
      <w:r>
        <w:rPr>
          <w:szCs w:val="22"/>
        </w:rPr>
        <w:t xml:space="preserve">105.7 </w:t>
      </w:r>
      <w:r w:rsidRPr="006E1AAE">
        <w:rPr>
          <w:szCs w:val="22"/>
        </w:rPr>
        <w:t xml:space="preserve">MHz to an FM transmitter antenna at an apartment building at </w:t>
      </w:r>
      <w:r>
        <w:rPr>
          <w:szCs w:val="22"/>
        </w:rPr>
        <w:t>226 Mt. Hope Place, Bronx</w:t>
      </w:r>
      <w:r w:rsidRPr="006E1AAE">
        <w:rPr>
          <w:szCs w:val="22"/>
        </w:rPr>
        <w:t>, New York (</w:t>
      </w:r>
      <w:r>
        <w:rPr>
          <w:szCs w:val="22"/>
        </w:rPr>
        <w:t xml:space="preserve">Mt. Hope </w:t>
      </w:r>
      <w:r w:rsidRPr="006E1AAE">
        <w:rPr>
          <w:szCs w:val="22"/>
        </w:rPr>
        <w:t xml:space="preserve">site).  The Agents took field strength measurements of the </w:t>
      </w:r>
      <w:r>
        <w:rPr>
          <w:szCs w:val="22"/>
        </w:rPr>
        <w:t>S</w:t>
      </w:r>
      <w:r w:rsidRPr="006E1AAE">
        <w:rPr>
          <w:szCs w:val="22"/>
        </w:rPr>
        <w:t>tation</w:t>
      </w:r>
      <w:r>
        <w:rPr>
          <w:szCs w:val="22"/>
        </w:rPr>
        <w:t>’</w:t>
      </w:r>
      <w:r w:rsidRPr="006E1AAE">
        <w:rPr>
          <w:szCs w:val="22"/>
        </w:rPr>
        <w:t>s signal and determined that it exceeded the limits for operation under part 15 of the Commission’s rul</w:t>
      </w:r>
      <w:r w:rsidRPr="006E1AAE">
        <w:rPr>
          <w:szCs w:val="22"/>
        </w:rPr>
        <w:t>es.</w:t>
      </w:r>
      <w:bookmarkStart w:id="9" w:name="_Ref129164877"/>
      <w:r>
        <w:rPr>
          <w:rStyle w:val="FootnoteReference"/>
          <w:sz w:val="22"/>
          <w:szCs w:val="22"/>
        </w:rPr>
        <w:footnoteReference w:id="12"/>
      </w:r>
      <w:bookmarkEnd w:id="9"/>
      <w:r w:rsidRPr="006E1AAE">
        <w:rPr>
          <w:szCs w:val="22"/>
        </w:rPr>
        <w:t xml:space="preserve">  Commission </w:t>
      </w:r>
      <w:r w:rsidRPr="090E3720">
        <w:t xml:space="preserve">records </w:t>
      </w:r>
      <w:r>
        <w:rPr>
          <w:szCs w:val="22"/>
        </w:rPr>
        <w:t>indicated no authorization for any</w:t>
      </w:r>
      <w:r w:rsidRPr="005F33F3">
        <w:rPr>
          <w:szCs w:val="22"/>
        </w:rPr>
        <w:t xml:space="preserve"> </w:t>
      </w:r>
      <w:r w:rsidRPr="006E1AAE">
        <w:rPr>
          <w:szCs w:val="22"/>
        </w:rPr>
        <w:t xml:space="preserve">FM broadcast station to operate at or near the </w:t>
      </w:r>
      <w:r>
        <w:rPr>
          <w:szCs w:val="22"/>
        </w:rPr>
        <w:t>Mt. Hope</w:t>
      </w:r>
      <w:r w:rsidRPr="006E1AAE">
        <w:rPr>
          <w:szCs w:val="22"/>
        </w:rPr>
        <w:t xml:space="preserve"> site</w:t>
      </w:r>
      <w:r>
        <w:t xml:space="preserve"> </w:t>
      </w:r>
      <w:r>
        <w:rPr>
          <w:szCs w:val="22"/>
        </w:rPr>
        <w:t>on any frequency</w:t>
      </w:r>
      <w:r w:rsidRPr="006E1AAE">
        <w:rPr>
          <w:szCs w:val="22"/>
        </w:rPr>
        <w:t xml:space="preserve">.  </w:t>
      </w:r>
      <w:r>
        <w:rPr>
          <w:szCs w:val="22"/>
        </w:rPr>
        <w:t xml:space="preserve">Returning to the Mt. Hope site on October 2, 2018, the Agents confirmed the Station was still operating and took photos of the antenna equipment on the building.  </w:t>
      </w:r>
      <w:r w:rsidRPr="006E1AAE">
        <w:rPr>
          <w:szCs w:val="22"/>
        </w:rPr>
        <w:t>The Agent</w:t>
      </w:r>
      <w:r>
        <w:rPr>
          <w:szCs w:val="22"/>
        </w:rPr>
        <w:t>s</w:t>
      </w:r>
      <w:r w:rsidRPr="006E1AAE">
        <w:rPr>
          <w:szCs w:val="22"/>
        </w:rPr>
        <w:t xml:space="preserve"> also took photographs of the antenna used to broadcast the signal and determined that </w:t>
      </w:r>
      <w:r>
        <w:rPr>
          <w:szCs w:val="22"/>
        </w:rPr>
        <w:t>it</w:t>
      </w:r>
      <w:r w:rsidRPr="006E1AAE">
        <w:rPr>
          <w:szCs w:val="22"/>
        </w:rPr>
        <w:t xml:space="preserve"> used a standard coaxial connect</w:t>
      </w:r>
      <w:r>
        <w:rPr>
          <w:szCs w:val="22"/>
        </w:rPr>
        <w:t>or and was n</w:t>
      </w:r>
      <w:r w:rsidRPr="006E1AAE">
        <w:rPr>
          <w:szCs w:val="22"/>
        </w:rPr>
        <w:t>ot compliant with the part 15 rules</w:t>
      </w:r>
      <w:r>
        <w:t>.</w:t>
      </w:r>
      <w:bookmarkStart w:id="10" w:name="_Ref129164909"/>
      <w:r>
        <w:rPr>
          <w:rStyle w:val="FootnoteReference"/>
          <w:sz w:val="22"/>
          <w:szCs w:val="22"/>
        </w:rPr>
        <w:footnoteReference w:id="13"/>
      </w:r>
      <w:bookmarkEnd w:id="10"/>
      <w:r w:rsidRPr="006E1AAE">
        <w:rPr>
          <w:szCs w:val="22"/>
        </w:rPr>
        <w:t xml:space="preserve"> </w:t>
      </w:r>
      <w:r>
        <w:rPr>
          <w:szCs w:val="22"/>
        </w:rPr>
        <w:t xml:space="preserve"> </w:t>
      </w:r>
      <w:r>
        <w:rPr>
          <w:szCs w:val="22"/>
        </w:rPr>
        <w:t>After unsuccessfully attempting to contact any of the building’s occupants, the Agents posted a</w:t>
      </w:r>
      <w:r w:rsidRPr="006E1AAE">
        <w:rPr>
          <w:szCs w:val="22"/>
        </w:rPr>
        <w:t xml:space="preserve"> Notice of Unauthorized Operation (NOUO) </w:t>
      </w:r>
      <w:r>
        <w:rPr>
          <w:szCs w:val="22"/>
        </w:rPr>
        <w:t>on the building’s entry door.</w:t>
      </w:r>
      <w:r>
        <w:rPr>
          <w:rStyle w:val="FootnoteReference"/>
          <w:szCs w:val="22"/>
        </w:rPr>
        <w:footnoteReference w:id="14"/>
      </w:r>
      <w:r>
        <w:rPr>
          <w:szCs w:val="22"/>
        </w:rPr>
        <w:t xml:space="preserve">  </w:t>
      </w:r>
      <w:r w:rsidRPr="006764C1">
        <w:rPr>
          <w:szCs w:val="22"/>
        </w:rPr>
        <w:t xml:space="preserve">The NOUO stated that the unauthorized operation of the </w:t>
      </w:r>
      <w:r>
        <w:rPr>
          <w:szCs w:val="22"/>
        </w:rPr>
        <w:t>S</w:t>
      </w:r>
      <w:r w:rsidRPr="006764C1">
        <w:rPr>
          <w:szCs w:val="22"/>
        </w:rPr>
        <w:t xml:space="preserve">tation was illegal, and that continued operation of it could result in further enforcement action.  </w:t>
      </w:r>
      <w:r>
        <w:rPr>
          <w:szCs w:val="22"/>
        </w:rPr>
        <w:t>The</w:t>
      </w:r>
      <w:r w:rsidRPr="006764C1">
        <w:rPr>
          <w:szCs w:val="22"/>
        </w:rPr>
        <w:t xml:space="preserve"> NOUO contained the directive that unlicensed operation of the </w:t>
      </w:r>
      <w:r>
        <w:rPr>
          <w:szCs w:val="22"/>
        </w:rPr>
        <w:t>S</w:t>
      </w:r>
      <w:r w:rsidRPr="006764C1">
        <w:rPr>
          <w:szCs w:val="22"/>
        </w:rPr>
        <w:t>tation must be discontinued immediately.</w:t>
      </w:r>
      <w:r>
        <w:rPr>
          <w:szCs w:val="22"/>
        </w:rPr>
        <w:t xml:space="preserve">  The Bureau received no response to the NOUO.</w:t>
      </w:r>
      <w:bookmarkEnd w:id="7"/>
      <w:r>
        <w:rPr>
          <w:szCs w:val="22"/>
        </w:rPr>
        <w:t xml:space="preserve"> </w:t>
      </w:r>
    </w:p>
    <w:p w:rsidR="00E67F85" w:rsidRPr="006C09E3" w:rsidP="00E67F85" w14:paraId="74F89F99" w14:textId="77777777">
      <w:pPr>
        <w:pStyle w:val="ParaNum"/>
        <w:widowControl/>
        <w:numPr>
          <w:ilvl w:val="0"/>
          <w:numId w:val="8"/>
        </w:numPr>
        <w:tabs>
          <w:tab w:val="clear" w:pos="1080"/>
          <w:tab w:val="num" w:pos="1440"/>
        </w:tabs>
        <w:autoSpaceDE w:val="0"/>
        <w:autoSpaceDN w:val="0"/>
        <w:adjustRightInd w:val="0"/>
        <w:rPr>
          <w:szCs w:val="22"/>
        </w:rPr>
      </w:pPr>
      <w:r w:rsidRPr="006C09E3">
        <w:rPr>
          <w:szCs w:val="22"/>
        </w:rPr>
        <w:t xml:space="preserve">The </w:t>
      </w:r>
      <w:r>
        <w:rPr>
          <w:szCs w:val="22"/>
        </w:rPr>
        <w:t>S</w:t>
      </w:r>
      <w:r w:rsidRPr="006C09E3">
        <w:rPr>
          <w:szCs w:val="22"/>
        </w:rPr>
        <w:t xml:space="preserve">tation left the air briefly following the October 2, 2018 NOUO’s issuance, but soon resurfaced.  On February 11, 2019, in response to complaints, an Agent from the New York Office checked the Mt. Hope site and discovered that while the FM antenna had been removed from that building, a signal </w:t>
      </w:r>
      <w:r>
        <w:rPr>
          <w:szCs w:val="22"/>
        </w:rPr>
        <w:t xml:space="preserve">was still </w:t>
      </w:r>
      <w:r w:rsidRPr="006C09E3">
        <w:rPr>
          <w:szCs w:val="22"/>
        </w:rPr>
        <w:t>broadcasting La Mia Radio on 105.7</w:t>
      </w:r>
      <w:r>
        <w:rPr>
          <w:szCs w:val="22"/>
        </w:rPr>
        <w:t xml:space="preserve"> </w:t>
      </w:r>
      <w:r w:rsidRPr="006C09E3">
        <w:rPr>
          <w:szCs w:val="22"/>
        </w:rPr>
        <w:t xml:space="preserve">MHz within the general area.  Using direction-finding techniques, </w:t>
      </w:r>
      <w:r>
        <w:rPr>
          <w:szCs w:val="22"/>
        </w:rPr>
        <w:t xml:space="preserve">an </w:t>
      </w:r>
      <w:r w:rsidRPr="006C09E3">
        <w:rPr>
          <w:szCs w:val="22"/>
        </w:rPr>
        <w:t>Agent traced La Mia Radio’s signal to</w:t>
      </w:r>
      <w:r>
        <w:rPr>
          <w:szCs w:val="22"/>
        </w:rPr>
        <w:t xml:space="preserve"> </w:t>
      </w:r>
      <w:r w:rsidRPr="006C09E3">
        <w:rPr>
          <w:szCs w:val="22"/>
        </w:rPr>
        <w:t>an apartment building at 1652 Dr. Martin Luther King</w:t>
      </w:r>
      <w:r>
        <w:rPr>
          <w:szCs w:val="22"/>
        </w:rPr>
        <w:t xml:space="preserve"> Jr.</w:t>
      </w:r>
      <w:r w:rsidRPr="006C09E3">
        <w:rPr>
          <w:szCs w:val="22"/>
        </w:rPr>
        <w:t xml:space="preserve"> Boulevard, Bronx, New York (MLK Blvd. site)</w:t>
      </w:r>
      <w:r>
        <w:rPr>
          <w:szCs w:val="22"/>
        </w:rPr>
        <w:t xml:space="preserve"> </w:t>
      </w:r>
      <w:r w:rsidRPr="006C09E3">
        <w:rPr>
          <w:szCs w:val="22"/>
        </w:rPr>
        <w:t xml:space="preserve">approximately 1.2 miles from the Mt. Hope site.  The Agent took field strength measurements of the </w:t>
      </w:r>
      <w:r>
        <w:rPr>
          <w:szCs w:val="22"/>
        </w:rPr>
        <w:t>S</w:t>
      </w:r>
      <w:r w:rsidRPr="006C09E3">
        <w:rPr>
          <w:szCs w:val="22"/>
        </w:rPr>
        <w:t xml:space="preserve">tation’s </w:t>
      </w:r>
      <w:r w:rsidRPr="00CB5D6C">
        <w:rPr>
          <w:color w:val="000000"/>
          <w:szCs w:val="22"/>
        </w:rPr>
        <w:t>signal and determined that it exceeded the limits for operation under part 15 of the Commission’s rules.</w:t>
      </w:r>
      <w:r>
        <w:rPr>
          <w:rStyle w:val="FootnoteReference"/>
          <w:color w:val="000000"/>
          <w:sz w:val="22"/>
          <w:szCs w:val="22"/>
        </w:rPr>
        <w:footnoteReference w:id="15"/>
      </w:r>
      <w:r w:rsidRPr="00CB5D6C">
        <w:rPr>
          <w:color w:val="000000"/>
          <w:szCs w:val="22"/>
        </w:rPr>
        <w:t xml:space="preserve">  The</w:t>
      </w:r>
      <w:r w:rsidRPr="006C09E3">
        <w:rPr>
          <w:szCs w:val="22"/>
        </w:rPr>
        <w:t xml:space="preserve"> Agent also took photographs of the antenna used to broadcast the signal and determined that it used a standard coaxial connector and was </w:t>
      </w:r>
      <w:r>
        <w:rPr>
          <w:szCs w:val="22"/>
        </w:rPr>
        <w:t xml:space="preserve">therefore </w:t>
      </w:r>
      <w:r w:rsidRPr="006C09E3">
        <w:rPr>
          <w:szCs w:val="22"/>
        </w:rPr>
        <w:t>not compliant with the part 15 rules</w:t>
      </w:r>
      <w:r>
        <w:t>.</w:t>
      </w:r>
      <w:r>
        <w:rPr>
          <w:rStyle w:val="FootnoteReference"/>
          <w:sz w:val="22"/>
          <w:szCs w:val="22"/>
        </w:rPr>
        <w:footnoteReference w:id="16"/>
      </w:r>
      <w:r w:rsidRPr="006C09E3">
        <w:rPr>
          <w:szCs w:val="22"/>
        </w:rPr>
        <w:t xml:space="preserve">  Commission </w:t>
      </w:r>
      <w:r w:rsidRPr="090E3720">
        <w:t xml:space="preserve">records </w:t>
      </w:r>
      <w:r w:rsidRPr="006C09E3">
        <w:rPr>
          <w:szCs w:val="22"/>
        </w:rPr>
        <w:t>indicated no authorization for any FM broadcast station to operate at or near the MLK Blvd. site</w:t>
      </w:r>
      <w:r>
        <w:t xml:space="preserve"> </w:t>
      </w:r>
      <w:r w:rsidRPr="006C09E3">
        <w:rPr>
          <w:szCs w:val="22"/>
        </w:rPr>
        <w:t>on any frequency</w:t>
      </w:r>
      <w:r>
        <w:rPr>
          <w:szCs w:val="22"/>
        </w:rPr>
        <w:t>.</w:t>
      </w:r>
      <w:r w:rsidRPr="006C09E3">
        <w:rPr>
          <w:szCs w:val="22"/>
        </w:rPr>
        <w:t xml:space="preserve">  </w:t>
      </w:r>
    </w:p>
    <w:p w:rsidR="00E67F85" w:rsidP="00E67F85" w14:paraId="010FB9C8" w14:textId="77777777">
      <w:pPr>
        <w:pStyle w:val="ParaNum"/>
        <w:widowControl/>
        <w:numPr>
          <w:ilvl w:val="0"/>
          <w:numId w:val="8"/>
        </w:numPr>
        <w:tabs>
          <w:tab w:val="clear" w:pos="1080"/>
          <w:tab w:val="num" w:pos="1440"/>
        </w:tabs>
        <w:autoSpaceDE w:val="0"/>
        <w:autoSpaceDN w:val="0"/>
        <w:adjustRightInd w:val="0"/>
        <w:rPr>
          <w:szCs w:val="22"/>
        </w:rPr>
      </w:pPr>
      <w:r w:rsidRPr="006E1AAE">
        <w:rPr>
          <w:szCs w:val="22"/>
        </w:rPr>
        <w:t xml:space="preserve">On </w:t>
      </w:r>
      <w:r>
        <w:rPr>
          <w:szCs w:val="22"/>
        </w:rPr>
        <w:t>March 13, 2019</w:t>
      </w:r>
      <w:r w:rsidRPr="006E1AAE">
        <w:rPr>
          <w:szCs w:val="22"/>
        </w:rPr>
        <w:t xml:space="preserve">, Agents </w:t>
      </w:r>
      <w:r>
        <w:rPr>
          <w:szCs w:val="22"/>
        </w:rPr>
        <w:t xml:space="preserve">visited the MLK Blvd. site to follow up on their earlier investigation.  They determined that while the rooftop antenna had been removed from that site, </w:t>
      </w:r>
      <w:r w:rsidRPr="006E1AAE">
        <w:rPr>
          <w:szCs w:val="22"/>
        </w:rPr>
        <w:t xml:space="preserve">radio transmissions on </w:t>
      </w:r>
      <w:r>
        <w:rPr>
          <w:szCs w:val="22"/>
        </w:rPr>
        <w:t>105.7</w:t>
      </w:r>
      <w:r w:rsidRPr="006E1AAE">
        <w:rPr>
          <w:szCs w:val="22"/>
        </w:rPr>
        <w:t xml:space="preserve"> MHz </w:t>
      </w:r>
      <w:r>
        <w:rPr>
          <w:szCs w:val="22"/>
        </w:rPr>
        <w:t xml:space="preserve">were still occurring in the vicinity.  The Agents traced the source of the signal </w:t>
      </w:r>
      <w:r w:rsidRPr="006E1AAE">
        <w:rPr>
          <w:szCs w:val="22"/>
        </w:rPr>
        <w:t xml:space="preserve">to an FM transmitter antenna </w:t>
      </w:r>
      <w:r>
        <w:rPr>
          <w:szCs w:val="22"/>
        </w:rPr>
        <w:t>that had been reinstalled atop the Mt. Hope site</w:t>
      </w:r>
      <w:r w:rsidRPr="006E1AAE">
        <w:rPr>
          <w:szCs w:val="22"/>
        </w:rPr>
        <w:t>.</w:t>
      </w:r>
      <w:r>
        <w:rPr>
          <w:szCs w:val="22"/>
        </w:rPr>
        <w:t xml:space="preserve">  Photographs confirmed that the antenna atop the Mt. Hope site looked identical to the antenna that had been removed from the MLK Blvd. site, </w:t>
      </w:r>
      <w:r w:rsidRPr="006E1AAE">
        <w:rPr>
          <w:szCs w:val="22"/>
        </w:rPr>
        <w:t>used a standard coaxial connect</w:t>
      </w:r>
      <w:r>
        <w:rPr>
          <w:szCs w:val="22"/>
        </w:rPr>
        <w:t>or and was therefore n</w:t>
      </w:r>
      <w:r w:rsidRPr="006E1AAE">
        <w:rPr>
          <w:szCs w:val="22"/>
        </w:rPr>
        <w:t>ot compliant with the part 15 rules</w:t>
      </w:r>
      <w:r>
        <w:t>.</w:t>
      </w:r>
      <w:r>
        <w:rPr>
          <w:rStyle w:val="FootnoteReference"/>
          <w:sz w:val="22"/>
          <w:szCs w:val="22"/>
        </w:rPr>
        <w:footnoteReference w:id="17"/>
      </w:r>
      <w:r w:rsidRPr="006E1AAE">
        <w:rPr>
          <w:szCs w:val="22"/>
        </w:rPr>
        <w:t xml:space="preserve"> </w:t>
      </w:r>
      <w:r>
        <w:rPr>
          <w:szCs w:val="22"/>
        </w:rPr>
        <w:t xml:space="preserve"> </w:t>
      </w:r>
      <w:r w:rsidRPr="006E1AAE">
        <w:rPr>
          <w:szCs w:val="22"/>
        </w:rPr>
        <w:t xml:space="preserve">The Agents </w:t>
      </w:r>
      <w:r>
        <w:rPr>
          <w:szCs w:val="22"/>
        </w:rPr>
        <w:t xml:space="preserve">made audio recordings of the Station’s broadcasts and confirmed the Station still identified itself as La Mia Radio.  They also confirmed that </w:t>
      </w:r>
      <w:r w:rsidRPr="006E1AAE">
        <w:rPr>
          <w:szCs w:val="22"/>
        </w:rPr>
        <w:t xml:space="preserve">the </w:t>
      </w:r>
      <w:r>
        <w:rPr>
          <w:szCs w:val="22"/>
        </w:rPr>
        <w:t>S</w:t>
      </w:r>
      <w:r w:rsidRPr="006E1AAE">
        <w:rPr>
          <w:szCs w:val="22"/>
        </w:rPr>
        <w:t>tation</w:t>
      </w:r>
      <w:r w:rsidRPr="001E6E12">
        <w:rPr>
          <w:szCs w:val="22"/>
        </w:rPr>
        <w:t xml:space="preserve"> </w:t>
      </w:r>
      <w:r w:rsidRPr="006764C1">
        <w:rPr>
          <w:szCs w:val="22"/>
        </w:rPr>
        <w:t xml:space="preserve">continued to operate </w:t>
      </w:r>
      <w:r>
        <w:rPr>
          <w:szCs w:val="22"/>
        </w:rPr>
        <w:t xml:space="preserve">on 105.7 MHz, at power levels </w:t>
      </w:r>
      <w:r w:rsidRPr="006764C1">
        <w:rPr>
          <w:szCs w:val="22"/>
        </w:rPr>
        <w:t>above the part 15 limits</w:t>
      </w:r>
      <w:r>
        <w:rPr>
          <w:szCs w:val="22"/>
        </w:rPr>
        <w:t>, and</w:t>
      </w:r>
      <w:r w:rsidRPr="006764C1">
        <w:rPr>
          <w:szCs w:val="22"/>
        </w:rPr>
        <w:t xml:space="preserve"> without </w:t>
      </w:r>
      <w:r>
        <w:rPr>
          <w:szCs w:val="22"/>
        </w:rPr>
        <w:t xml:space="preserve">a Commission </w:t>
      </w:r>
      <w:r w:rsidRPr="006764C1">
        <w:rPr>
          <w:szCs w:val="22"/>
        </w:rPr>
        <w:t>authorization</w:t>
      </w:r>
      <w:r>
        <w:rPr>
          <w:szCs w:val="22"/>
        </w:rPr>
        <w:t>.</w:t>
      </w:r>
      <w:r>
        <w:rPr>
          <w:rStyle w:val="FootnoteReference"/>
          <w:szCs w:val="22"/>
        </w:rPr>
        <w:footnoteReference w:id="18"/>
      </w:r>
      <w:r>
        <w:rPr>
          <w:szCs w:val="22"/>
        </w:rPr>
        <w:t xml:space="preserve">  </w:t>
      </w:r>
    </w:p>
    <w:p w:rsidR="00E67F85" w:rsidP="00E67F85" w14:paraId="5356D13F" w14:textId="77777777">
      <w:pPr>
        <w:pStyle w:val="ParaNum"/>
        <w:widowControl/>
        <w:numPr>
          <w:ilvl w:val="0"/>
          <w:numId w:val="8"/>
        </w:numPr>
        <w:tabs>
          <w:tab w:val="clear" w:pos="1080"/>
          <w:tab w:val="num" w:pos="1440"/>
        </w:tabs>
        <w:autoSpaceDE w:val="0"/>
        <w:autoSpaceDN w:val="0"/>
        <w:adjustRightInd w:val="0"/>
        <w:rPr>
          <w:szCs w:val="22"/>
        </w:rPr>
      </w:pPr>
      <w:bookmarkStart w:id="12" w:name="_Ref130561717"/>
      <w:r>
        <w:rPr>
          <w:szCs w:val="22"/>
        </w:rPr>
        <w:t>On May 14, 2019, the Agents returned to the Mt. Hope site.  They took photographs of the rooftop antenna equipment, made audio recordings of on-air broadcasts announcing the Station’s contact phone numbers, and confirmed through measurements that the unlicensed Station’s signal remained above part 15 power limits without authorization.</w:t>
      </w:r>
      <w:r>
        <w:rPr>
          <w:rStyle w:val="FootnoteReference"/>
          <w:szCs w:val="22"/>
        </w:rPr>
        <w:footnoteReference w:id="19"/>
      </w:r>
      <w:r>
        <w:rPr>
          <w:szCs w:val="22"/>
        </w:rPr>
        <w:t xml:space="preserve">  On August 6, 2019, the Agents again traced a broadcast signal for La Mia Radio on 105.7 MHz back to the Mt. Hope site and took more photographs of the antenna equipment.</w:t>
      </w:r>
      <w:bookmarkEnd w:id="12"/>
      <w:r>
        <w:rPr>
          <w:szCs w:val="22"/>
        </w:rPr>
        <w:t xml:space="preserve">   </w:t>
      </w:r>
    </w:p>
    <w:bookmarkEnd w:id="8"/>
    <w:p w:rsidR="00E67F85" w:rsidRPr="006E1AAE" w:rsidP="00E67F85" w14:paraId="44A64271" w14:textId="77777777">
      <w:pPr>
        <w:pStyle w:val="ListParagraph"/>
        <w:keepNext/>
        <w:widowControl/>
        <w:numPr>
          <w:ilvl w:val="2"/>
          <w:numId w:val="10"/>
        </w:numPr>
        <w:spacing w:after="120"/>
        <w:rPr>
          <w:b/>
          <w:bCs/>
          <w:szCs w:val="22"/>
        </w:rPr>
      </w:pPr>
      <w:r w:rsidRPr="006E1AAE">
        <w:rPr>
          <w:b/>
          <w:bCs/>
          <w:szCs w:val="22"/>
        </w:rPr>
        <w:t>PIRATE Act Investigation</w:t>
      </w:r>
    </w:p>
    <w:p w:rsidR="00E67F85" w:rsidRPr="006E1AAE" w:rsidP="00E67F85" w14:paraId="394FC537" w14:textId="77777777">
      <w:pPr>
        <w:pStyle w:val="ParaNum"/>
        <w:widowControl/>
        <w:rPr>
          <w:szCs w:val="22"/>
        </w:rPr>
      </w:pPr>
      <w:r w:rsidRPr="006E1AAE">
        <w:rPr>
          <w:szCs w:val="22"/>
        </w:rPr>
        <w:t>The PIRATE Act, among other provisions, codified the definition of pirate radio,</w:t>
      </w:r>
      <w:r>
        <w:rPr>
          <w:rStyle w:val="FootnoteReference"/>
          <w:sz w:val="22"/>
          <w:szCs w:val="22"/>
        </w:rPr>
        <w:footnoteReference w:id="20"/>
      </w:r>
      <w:r w:rsidRPr="006E1AAE">
        <w:rPr>
          <w:szCs w:val="22"/>
        </w:rPr>
        <w:t xml:space="preserve"> increased fines for pirate radio operators,</w:t>
      </w:r>
      <w:r>
        <w:rPr>
          <w:rStyle w:val="FootnoteReference"/>
          <w:sz w:val="22"/>
          <w:szCs w:val="22"/>
        </w:rPr>
        <w:footnoteReference w:id="21"/>
      </w:r>
      <w:r w:rsidRPr="006E1AAE">
        <w:rPr>
          <w:szCs w:val="22"/>
        </w:rPr>
        <w:t xml:space="preserve"> and granted the Commission new enforcement authority to </w:t>
      </w:r>
      <w:r w:rsidRPr="006E1AAE">
        <w:rPr>
          <w:szCs w:val="22"/>
        </w:rPr>
        <w:t xml:space="preserve">assess forfeitures </w:t>
      </w:r>
      <w:r>
        <w:t xml:space="preserve">against </w:t>
      </w:r>
      <w:r w:rsidRPr="006E1AAE">
        <w:rPr>
          <w:szCs w:val="22"/>
        </w:rPr>
        <w:t>any person who permits the operation of pirate radio broadcasting, such as the property owners</w:t>
      </w:r>
      <w:r>
        <w:rPr>
          <w:szCs w:val="22"/>
        </w:rPr>
        <w:t xml:space="preserve"> whose property is used for</w:t>
      </w:r>
      <w:r w:rsidRPr="006E1AAE">
        <w:rPr>
          <w:szCs w:val="22"/>
        </w:rPr>
        <w:t xml:space="preserve"> pirate radio broadcasting.</w:t>
      </w:r>
      <w:r>
        <w:rPr>
          <w:rStyle w:val="FootnoteReference"/>
          <w:sz w:val="22"/>
          <w:szCs w:val="22"/>
        </w:rPr>
        <w:footnoteReference w:id="22"/>
      </w:r>
      <w:r w:rsidRPr="006E1AAE">
        <w:rPr>
          <w:szCs w:val="22"/>
        </w:rPr>
        <w:t xml:space="preserve">  </w:t>
      </w:r>
    </w:p>
    <w:p w:rsidR="00E67F85" w:rsidP="00E67F85" w14:paraId="444D927E" w14:textId="77777777">
      <w:pPr>
        <w:pStyle w:val="ParaNum"/>
        <w:widowControl/>
        <w:rPr>
          <w:szCs w:val="22"/>
        </w:rPr>
      </w:pPr>
      <w:bookmarkStart w:id="13" w:name="_Ref118884256"/>
      <w:bookmarkStart w:id="14" w:name="_Ref122363323"/>
      <w:r>
        <w:rPr>
          <w:szCs w:val="22"/>
        </w:rPr>
        <w:t>On March 3, 2020, Agents again identified the unauthorized La Mia Radio signal transmitting in excess of part 15 power limits from an antenna at the Mt. Hope site on frequency 105.7 MHz.  They took photographs of the equipment and made audio recordings of the broadcast.  Shortly thereafter, COVID-19 travel restrictions prevented further onsite inspections.</w:t>
      </w:r>
    </w:p>
    <w:p w:rsidR="00E67F85" w:rsidP="00E67F85" w14:paraId="6EF9B87F" w14:textId="77777777">
      <w:pPr>
        <w:pStyle w:val="ParaNum"/>
        <w:widowControl/>
        <w:rPr>
          <w:szCs w:val="22"/>
        </w:rPr>
      </w:pPr>
      <w:bookmarkStart w:id="15" w:name="_Ref131603258"/>
      <w:r>
        <w:rPr>
          <w:szCs w:val="22"/>
        </w:rPr>
        <w:t>On May 3, 2022, after COVID-19-related travel restrictions had been lifted, an Agent returned to the Mt. Hope site and verified a rooftop antenna was transmitting the La Mia Radio signal on 105.7 MHz in excess of part 15 power limits.</w:t>
      </w:r>
      <w:r>
        <w:rPr>
          <w:rStyle w:val="FootnoteReference"/>
          <w:szCs w:val="22"/>
        </w:rPr>
        <w:footnoteReference w:id="23"/>
      </w:r>
      <w:r>
        <w:rPr>
          <w:szCs w:val="22"/>
        </w:rPr>
        <w:t xml:space="preserve">  The Agent measured the signal power and made audio recordings identifying the Station as La Mia Radio and supplying a phone number for would-be callers.  The Agent also photographed the equipment </w:t>
      </w:r>
      <w:r w:rsidRPr="006E1AAE">
        <w:rPr>
          <w:szCs w:val="22"/>
        </w:rPr>
        <w:t xml:space="preserve">and determined that it was the same part 15 </w:t>
      </w:r>
      <w:r>
        <w:rPr>
          <w:szCs w:val="22"/>
        </w:rPr>
        <w:t>non-</w:t>
      </w:r>
      <w:r w:rsidRPr="006E1AAE">
        <w:rPr>
          <w:szCs w:val="22"/>
        </w:rPr>
        <w:t xml:space="preserve">compliant antenna used to broadcast the signal since </w:t>
      </w:r>
      <w:r>
        <w:rPr>
          <w:szCs w:val="22"/>
        </w:rPr>
        <w:t>February 11, 2019</w:t>
      </w:r>
      <w:r w:rsidRPr="006E1AAE">
        <w:rPr>
          <w:szCs w:val="22"/>
        </w:rPr>
        <w:t>.</w:t>
      </w:r>
      <w:r>
        <w:rPr>
          <w:rStyle w:val="FootnoteReference"/>
          <w:sz w:val="22"/>
          <w:szCs w:val="22"/>
        </w:rPr>
        <w:footnoteReference w:id="24"/>
      </w:r>
      <w:bookmarkEnd w:id="15"/>
    </w:p>
    <w:p w:rsidR="00E67F85" w:rsidRPr="001B3E5E" w:rsidP="00E67F85" w14:paraId="7D27E056" w14:textId="77777777">
      <w:pPr>
        <w:pStyle w:val="ParaNum"/>
        <w:widowControl/>
        <w:rPr>
          <w:szCs w:val="22"/>
        </w:rPr>
      </w:pPr>
      <w:bookmarkStart w:id="17" w:name="_Hlk131590539"/>
      <w:r>
        <w:rPr>
          <w:szCs w:val="22"/>
        </w:rPr>
        <w:t>On June 23, 2022,</w:t>
      </w:r>
      <w:r w:rsidRPr="004A1D4B">
        <w:rPr>
          <w:szCs w:val="22"/>
        </w:rPr>
        <w:t xml:space="preserve"> </w:t>
      </w:r>
      <w:r>
        <w:rPr>
          <w:szCs w:val="22"/>
        </w:rPr>
        <w:t>an</w:t>
      </w:r>
      <w:r w:rsidRPr="00160F86">
        <w:rPr>
          <w:szCs w:val="22"/>
        </w:rPr>
        <w:t xml:space="preserve"> Agent from the New York Office</w:t>
      </w:r>
      <w:r>
        <w:rPr>
          <w:szCs w:val="22"/>
        </w:rPr>
        <w:t xml:space="preserve"> again used direction-finding techniques to confirm that La Mia Radio continued to transmit on 105.7 MHz from the Mt. Hope site.  </w:t>
      </w:r>
      <w:r w:rsidRPr="006E1AAE">
        <w:rPr>
          <w:szCs w:val="22"/>
        </w:rPr>
        <w:t xml:space="preserve">The Agent measured the </w:t>
      </w:r>
      <w:r>
        <w:rPr>
          <w:szCs w:val="22"/>
        </w:rPr>
        <w:t xml:space="preserve">Station’s signal </w:t>
      </w:r>
      <w:r w:rsidRPr="006E1AAE">
        <w:rPr>
          <w:szCs w:val="22"/>
        </w:rPr>
        <w:t xml:space="preserve">strength and determined that the </w:t>
      </w:r>
      <w:r>
        <w:rPr>
          <w:szCs w:val="22"/>
        </w:rPr>
        <w:t>La Mia Radio signal was in excess of part 15 limits</w:t>
      </w:r>
      <w:r w:rsidRPr="006E1AAE">
        <w:rPr>
          <w:szCs w:val="22"/>
        </w:rPr>
        <w:t>.</w:t>
      </w:r>
      <w:bookmarkStart w:id="18" w:name="_Ref130558173"/>
      <w:r>
        <w:rPr>
          <w:rStyle w:val="FootnoteReference"/>
          <w:sz w:val="22"/>
          <w:szCs w:val="22"/>
        </w:rPr>
        <w:footnoteReference w:id="25"/>
      </w:r>
      <w:bookmarkEnd w:id="18"/>
      <w:r w:rsidRPr="006E1AAE">
        <w:rPr>
          <w:szCs w:val="22"/>
        </w:rPr>
        <w:t xml:space="preserve">  The Agent</w:t>
      </w:r>
      <w:r>
        <w:rPr>
          <w:szCs w:val="22"/>
        </w:rPr>
        <w:t>s</w:t>
      </w:r>
      <w:r w:rsidRPr="006E1AAE">
        <w:rPr>
          <w:szCs w:val="22"/>
        </w:rPr>
        <w:t xml:space="preserve"> took additional photographs of the antenna used to broadcast the signal and determined that it was the same part 15 </w:t>
      </w:r>
      <w:r>
        <w:rPr>
          <w:szCs w:val="22"/>
        </w:rPr>
        <w:t>non-</w:t>
      </w:r>
      <w:r w:rsidRPr="006E1AAE">
        <w:rPr>
          <w:szCs w:val="22"/>
        </w:rPr>
        <w:t xml:space="preserve">compliant antenna used to broadcast the signal since </w:t>
      </w:r>
      <w:r>
        <w:rPr>
          <w:szCs w:val="22"/>
        </w:rPr>
        <w:t>February 11, 2019</w:t>
      </w:r>
      <w:r w:rsidRPr="006E1AAE">
        <w:rPr>
          <w:szCs w:val="22"/>
        </w:rPr>
        <w:t>.</w:t>
      </w:r>
      <w:bookmarkStart w:id="19" w:name="_Ref130558252"/>
      <w:r>
        <w:rPr>
          <w:rStyle w:val="FootnoteReference"/>
          <w:sz w:val="22"/>
          <w:szCs w:val="22"/>
        </w:rPr>
        <w:footnoteReference w:id="26"/>
      </w:r>
      <w:bookmarkEnd w:id="19"/>
      <w:r>
        <w:rPr>
          <w:szCs w:val="22"/>
        </w:rPr>
        <w:t xml:space="preserve">  </w:t>
      </w:r>
      <w:bookmarkStart w:id="20" w:name="_Ref122363346"/>
      <w:bookmarkStart w:id="21" w:name="_Ref129194179"/>
      <w:bookmarkStart w:id="22" w:name="_Ref130559774"/>
      <w:bookmarkEnd w:id="13"/>
      <w:bookmarkEnd w:id="14"/>
      <w:bookmarkEnd w:id="17"/>
      <w:r w:rsidRPr="006E1AAE">
        <w:rPr>
          <w:szCs w:val="22"/>
        </w:rPr>
        <w:t xml:space="preserve">Commission </w:t>
      </w:r>
      <w:r w:rsidRPr="090E3720">
        <w:t xml:space="preserve">records </w:t>
      </w:r>
      <w:r>
        <w:rPr>
          <w:szCs w:val="22"/>
        </w:rPr>
        <w:t>reflect no authorization for any</w:t>
      </w:r>
      <w:r w:rsidRPr="006E1AAE">
        <w:rPr>
          <w:szCs w:val="22"/>
        </w:rPr>
        <w:t xml:space="preserve"> FM broadcast station to operate at or near the </w:t>
      </w:r>
      <w:r>
        <w:rPr>
          <w:szCs w:val="22"/>
        </w:rPr>
        <w:t>Mt. Hope s</w:t>
      </w:r>
      <w:r w:rsidRPr="006E1AAE">
        <w:rPr>
          <w:szCs w:val="22"/>
        </w:rPr>
        <w:t>ite</w:t>
      </w:r>
      <w:r>
        <w:t xml:space="preserve"> </w:t>
      </w:r>
      <w:r>
        <w:rPr>
          <w:szCs w:val="22"/>
        </w:rPr>
        <w:t>on any frequency</w:t>
      </w:r>
      <w:r w:rsidRPr="090E3720">
        <w:t>.</w:t>
      </w:r>
      <w:r w:rsidRPr="006E1AAE">
        <w:rPr>
          <w:szCs w:val="22"/>
        </w:rPr>
        <w:t xml:space="preserve">  </w:t>
      </w:r>
    </w:p>
    <w:p w:rsidR="00E67F85" w:rsidP="00E67F85" w14:paraId="7DD63B59" w14:textId="77777777">
      <w:pPr>
        <w:pStyle w:val="ParaNum"/>
        <w:widowControl/>
        <w:rPr>
          <w:szCs w:val="22"/>
        </w:rPr>
      </w:pPr>
      <w:bookmarkStart w:id="23" w:name="_Ref148963249"/>
      <w:r w:rsidRPr="00A3316C">
        <w:rPr>
          <w:szCs w:val="22"/>
        </w:rPr>
        <w:t>On September 24, 2022 and February 21, 2023, Agents from the New York Office again used direction-finding techniques to confirm that La Mia Radio continued to transmit from the Mt. Hope site.  The Agents measured the Station’s signal strength and determined that the transmission on 105.7 MHz exceeded the limits for operation under part 15 of the Commission’s rules.</w:t>
      </w:r>
      <w:r>
        <w:rPr>
          <w:rStyle w:val="FootnoteReference"/>
          <w:sz w:val="22"/>
          <w:szCs w:val="22"/>
        </w:rPr>
        <w:footnoteReference w:id="27"/>
      </w:r>
      <w:r w:rsidRPr="00A3316C">
        <w:rPr>
          <w:szCs w:val="22"/>
        </w:rPr>
        <w:t xml:space="preserve">  The Agents took additional photographs of the antenna used to broadcast the signal and determined that it was the same part 15 non-compliant antenna used to broadcast the signal since February 11, 2019.</w:t>
      </w:r>
      <w:r>
        <w:rPr>
          <w:rStyle w:val="FootnoteReference"/>
          <w:sz w:val="22"/>
          <w:szCs w:val="22"/>
        </w:rPr>
        <w:footnoteReference w:id="28"/>
      </w:r>
      <w:bookmarkEnd w:id="23"/>
      <w:r w:rsidRPr="00A3316C">
        <w:rPr>
          <w:szCs w:val="22"/>
        </w:rPr>
        <w:t xml:space="preserve"> </w:t>
      </w:r>
      <w:bookmarkStart w:id="24" w:name="_Ref138173244"/>
    </w:p>
    <w:p w:rsidR="00E67F85" w:rsidRPr="00A3316C" w:rsidP="00E67F85" w14:paraId="1EAFCC21" w14:textId="77777777">
      <w:pPr>
        <w:pStyle w:val="ParaNum"/>
        <w:widowControl/>
        <w:rPr>
          <w:szCs w:val="22"/>
        </w:rPr>
      </w:pPr>
      <w:r>
        <w:t>Publicly available information confirms that Peralta is the owner/director of La Mia Radio.  For example, multiple newspaper articles identify Johnny Peralta as the owner of La Mia Radio.</w:t>
      </w:r>
      <w:r>
        <w:rPr>
          <w:rStyle w:val="FootnoteReference"/>
        </w:rPr>
        <w:footnoteReference w:id="29"/>
      </w:r>
      <w:r>
        <w:t xml:space="preserve">  </w:t>
      </w:r>
      <w:r>
        <w:t>La Mia Radio’s social media accounts also identify Johnny Peralta as the Station’s director.</w:t>
      </w:r>
      <w:r>
        <w:rPr>
          <w:rStyle w:val="FootnoteReference"/>
        </w:rPr>
        <w:footnoteReference w:id="30"/>
      </w:r>
      <w:r>
        <w:t xml:space="preserve">  Moreover, internet service provider Dominican Internet Group lists a “Johnny Peralta” of La Mia Radio as a client since 2016.</w:t>
      </w:r>
      <w:r>
        <w:rPr>
          <w:rStyle w:val="FootnoteReference"/>
        </w:rPr>
        <w:footnoteReference w:id="31"/>
      </w:r>
      <w:r>
        <w:t xml:space="preserve">  </w:t>
      </w:r>
      <w:r w:rsidRPr="00A3316C">
        <w:rPr>
          <w:spacing w:val="-2"/>
        </w:rPr>
        <w:t xml:space="preserve">The investigation also </w:t>
      </w:r>
      <w:r>
        <w:t xml:space="preserve">determined that </w:t>
      </w:r>
      <w:r w:rsidRPr="001B32DA">
        <w:t>Peralta is the identified subscriber (</w:t>
      </w:r>
      <w:r w:rsidRPr="00897BF6">
        <w:t>i.e</w:t>
      </w:r>
      <w:r w:rsidRPr="009E7285">
        <w:t>.</w:t>
      </w:r>
      <w:r w:rsidRPr="001B32DA">
        <w:t xml:space="preserve">, owner) of all phone numbers associated with the </w:t>
      </w:r>
      <w:r>
        <w:t>S</w:t>
      </w:r>
      <w:r w:rsidRPr="001B32DA">
        <w:t>tation as listed on social media platforms and the La Mia Radio website</w:t>
      </w:r>
      <w:r w:rsidRPr="00160F86">
        <w:t>.</w:t>
      </w:r>
      <w:bookmarkEnd w:id="24"/>
      <w:r>
        <w:rPr>
          <w:rStyle w:val="FootnoteReference"/>
        </w:rPr>
        <w:footnoteReference w:id="32"/>
      </w:r>
    </w:p>
    <w:p w:rsidR="00E67F85" w:rsidRPr="006E1AAE" w:rsidP="00E67F85" w14:paraId="5936DF22" w14:textId="77777777">
      <w:pPr>
        <w:pStyle w:val="ParaNum"/>
        <w:widowControl/>
        <w:rPr>
          <w:szCs w:val="22"/>
        </w:rPr>
      </w:pPr>
      <w:bookmarkStart w:id="25" w:name="_Ref138173159"/>
      <w:r>
        <w:rPr>
          <w:szCs w:val="22"/>
        </w:rPr>
        <w:t xml:space="preserve">Additional investigative work by the Agents revealed </w:t>
      </w:r>
      <w:r w:rsidRPr="006E1AAE">
        <w:rPr>
          <w:szCs w:val="22"/>
        </w:rPr>
        <w:t>that</w:t>
      </w:r>
      <w:r>
        <w:rPr>
          <w:szCs w:val="22"/>
        </w:rPr>
        <w:t xml:space="preserve">, as of June 20, 2023, La Mia Radio was continuing to </w:t>
      </w:r>
      <w:r w:rsidRPr="006E1AAE">
        <w:rPr>
          <w:szCs w:val="22"/>
        </w:rPr>
        <w:t>advertis</w:t>
      </w:r>
      <w:r>
        <w:rPr>
          <w:szCs w:val="22"/>
        </w:rPr>
        <w:t>e</w:t>
      </w:r>
      <w:r w:rsidRPr="006E1AAE">
        <w:rPr>
          <w:szCs w:val="22"/>
        </w:rPr>
        <w:t xml:space="preserve"> on its web site</w:t>
      </w:r>
      <w:r>
        <w:rPr>
          <w:szCs w:val="22"/>
        </w:rPr>
        <w:t xml:space="preserve"> seven ongoing programs broadcast on </w:t>
      </w:r>
      <w:r w:rsidRPr="006E1AAE">
        <w:rPr>
          <w:szCs w:val="22"/>
        </w:rPr>
        <w:t>105.</w:t>
      </w:r>
      <w:r>
        <w:rPr>
          <w:szCs w:val="22"/>
        </w:rPr>
        <w:t xml:space="preserve">7 </w:t>
      </w:r>
      <w:r w:rsidRPr="006E1AAE">
        <w:rPr>
          <w:szCs w:val="22"/>
        </w:rPr>
        <w:t>MHz</w:t>
      </w:r>
      <w:r>
        <w:rPr>
          <w:szCs w:val="22"/>
        </w:rPr>
        <w:t>:</w:t>
      </w:r>
      <w:r w:rsidRPr="006E1AAE">
        <w:rPr>
          <w:szCs w:val="22"/>
        </w:rPr>
        <w:t xml:space="preserve"> </w:t>
      </w:r>
      <w:r>
        <w:rPr>
          <w:szCs w:val="22"/>
        </w:rPr>
        <w:t>(1)</w:t>
      </w:r>
      <w:r w:rsidRPr="006E1AAE">
        <w:rPr>
          <w:szCs w:val="22"/>
        </w:rPr>
        <w:t xml:space="preserve"> </w:t>
      </w:r>
      <w:r>
        <w:rPr>
          <w:szCs w:val="22"/>
        </w:rPr>
        <w:t xml:space="preserve">“Musicalizando Ymas” </w:t>
      </w:r>
      <w:r w:rsidRPr="006E1AAE">
        <w:rPr>
          <w:szCs w:val="22"/>
        </w:rPr>
        <w:t xml:space="preserve">is broadcast </w:t>
      </w:r>
      <w:r>
        <w:rPr>
          <w:szCs w:val="22"/>
        </w:rPr>
        <w:t>Monday through Friday</w:t>
      </w:r>
      <w:r w:rsidRPr="006E1AAE">
        <w:rPr>
          <w:szCs w:val="22"/>
        </w:rPr>
        <w:t xml:space="preserve">; </w:t>
      </w:r>
      <w:r>
        <w:rPr>
          <w:szCs w:val="22"/>
        </w:rPr>
        <w:t xml:space="preserve">(2) </w:t>
      </w:r>
      <w:r w:rsidRPr="006E1AAE">
        <w:rPr>
          <w:szCs w:val="22"/>
        </w:rPr>
        <w:t>“</w:t>
      </w:r>
      <w:r>
        <w:rPr>
          <w:szCs w:val="22"/>
        </w:rPr>
        <w:t>Preludio Musical” is broadcast every Saturday and Sunday</w:t>
      </w:r>
      <w:r w:rsidRPr="006E1AAE">
        <w:rPr>
          <w:szCs w:val="22"/>
        </w:rPr>
        <w:t xml:space="preserve">; </w:t>
      </w:r>
      <w:r>
        <w:rPr>
          <w:szCs w:val="22"/>
        </w:rPr>
        <w:t xml:space="preserve">(3) “Ultra Sabado” is broadcast every Saturday; (4) “Hablemos Claro New York” is broadcast every Friday; (5) “La Hora Espiritual” is broadcast every Wednesday; (6) “En Bachata Urbanos Y Algo Mas…” is broadcast every Thursday and Sunday; (7) “K-Rollo Con El </w:t>
      </w:r>
      <w:r>
        <w:rPr>
          <w:szCs w:val="22"/>
        </w:rPr>
        <w:t>Pollo” is broadcast Monday through Friday.</w:t>
      </w:r>
      <w:r>
        <w:rPr>
          <w:rStyle w:val="FootnoteReference"/>
          <w:szCs w:val="22"/>
        </w:rPr>
        <w:footnoteReference w:id="33"/>
      </w:r>
      <w:r w:rsidRPr="006E1AAE">
        <w:rPr>
          <w:szCs w:val="22"/>
        </w:rPr>
        <w:t xml:space="preserve">  </w:t>
      </w:r>
      <w:bookmarkStart w:id="26" w:name="_Hlk123642779"/>
      <w:bookmarkStart w:id="27" w:name="_Hlk123642133"/>
      <w:r w:rsidRPr="006E1AAE">
        <w:rPr>
          <w:szCs w:val="22"/>
        </w:rPr>
        <w:t>Thus, according to the</w:t>
      </w:r>
      <w:r>
        <w:rPr>
          <w:szCs w:val="22"/>
        </w:rPr>
        <w:t xml:space="preserve"> illegal Station’s</w:t>
      </w:r>
      <w:r w:rsidRPr="006E1AAE">
        <w:rPr>
          <w:szCs w:val="22"/>
        </w:rPr>
        <w:t xml:space="preserve"> own advertising, pirate radio broadcasting occurred </w:t>
      </w:r>
      <w:r>
        <w:rPr>
          <w:szCs w:val="22"/>
        </w:rPr>
        <w:t>at least 97</w:t>
      </w:r>
      <w:r w:rsidRPr="006E1AAE">
        <w:rPr>
          <w:szCs w:val="22"/>
        </w:rPr>
        <w:t xml:space="preserve"> times between </w:t>
      </w:r>
      <w:r>
        <w:rPr>
          <w:szCs w:val="22"/>
        </w:rPr>
        <w:t>November 16, 2022 and February 21, 2023 (in addition to the violation on February 21, 2023)</w:t>
      </w:r>
      <w:r w:rsidRPr="006E1AAE">
        <w:rPr>
          <w:szCs w:val="22"/>
        </w:rPr>
        <w:t xml:space="preserve">. </w:t>
      </w:r>
      <w:bookmarkStart w:id="28" w:name="_Hlk123642747"/>
      <w:bookmarkEnd w:id="26"/>
      <w:r>
        <w:rPr>
          <w:szCs w:val="22"/>
        </w:rPr>
        <w:t xml:space="preserve"> </w:t>
      </w:r>
      <w:r w:rsidRPr="006E1AAE">
        <w:rPr>
          <w:szCs w:val="22"/>
        </w:rPr>
        <w:t xml:space="preserve">Moreover, as previously discussed, Agents determined that the same </w:t>
      </w:r>
      <w:r>
        <w:rPr>
          <w:szCs w:val="22"/>
        </w:rPr>
        <w:t xml:space="preserve">part 15 non-compliant </w:t>
      </w:r>
      <w:r w:rsidRPr="006E1AAE">
        <w:rPr>
          <w:szCs w:val="22"/>
        </w:rPr>
        <w:t xml:space="preserve">antenna was used by </w:t>
      </w:r>
      <w:r>
        <w:rPr>
          <w:szCs w:val="22"/>
        </w:rPr>
        <w:t>Peralta</w:t>
      </w:r>
      <w:r w:rsidRPr="006E1AAE">
        <w:rPr>
          <w:szCs w:val="22"/>
        </w:rPr>
        <w:t xml:space="preserve"> to broadcast before and after </w:t>
      </w:r>
      <w:r>
        <w:rPr>
          <w:szCs w:val="22"/>
        </w:rPr>
        <w:t xml:space="preserve">this </w:t>
      </w:r>
      <w:r w:rsidRPr="006E1AAE">
        <w:rPr>
          <w:szCs w:val="22"/>
        </w:rPr>
        <w:t>period</w:t>
      </w:r>
      <w:bookmarkEnd w:id="27"/>
      <w:bookmarkEnd w:id="28"/>
      <w:r w:rsidRPr="006E1AAE">
        <w:rPr>
          <w:szCs w:val="22"/>
        </w:rPr>
        <w:t>.</w:t>
      </w:r>
      <w:bookmarkEnd w:id="20"/>
      <w:bookmarkEnd w:id="21"/>
      <w:r>
        <w:rPr>
          <w:rStyle w:val="FootnoteReference"/>
          <w:szCs w:val="22"/>
        </w:rPr>
        <w:footnoteReference w:id="34"/>
      </w:r>
      <w:bookmarkEnd w:id="22"/>
      <w:bookmarkEnd w:id="25"/>
    </w:p>
    <w:p w:rsidR="00E67F85" w:rsidRPr="006E1AAE" w:rsidP="00E67F85" w14:paraId="291B10B1" w14:textId="77777777">
      <w:pPr>
        <w:pStyle w:val="Heading1"/>
        <w:widowControl/>
        <w:rPr>
          <w:rFonts w:ascii="Times New Roman" w:hAnsi="Times New Roman"/>
          <w:color w:val="000000"/>
          <w:szCs w:val="22"/>
        </w:rPr>
      </w:pPr>
      <w:r w:rsidRPr="006E1AAE">
        <w:rPr>
          <w:rFonts w:ascii="Times New Roman" w:hAnsi="Times New Roman"/>
          <w:color w:val="000000"/>
          <w:szCs w:val="22"/>
        </w:rPr>
        <w:t>DISCUSSION</w:t>
      </w:r>
    </w:p>
    <w:p w:rsidR="00E67F85" w:rsidP="00E67F85" w14:paraId="0E5C1B03" w14:textId="77777777">
      <w:pPr>
        <w:pStyle w:val="ParaNum"/>
        <w:widowControl/>
        <w:tabs>
          <w:tab w:val="left" w:pos="2700"/>
        </w:tabs>
        <w:rPr>
          <w:szCs w:val="22"/>
        </w:rPr>
      </w:pPr>
      <w:r w:rsidRPr="006E1AAE">
        <w:rPr>
          <w:szCs w:val="22"/>
        </w:rPr>
        <w:t xml:space="preserve">We find that </w:t>
      </w:r>
      <w:r>
        <w:rPr>
          <w:szCs w:val="22"/>
        </w:rPr>
        <w:t>Peralta</w:t>
      </w:r>
      <w:r w:rsidRPr="006E1AAE">
        <w:rPr>
          <w:spacing w:val="-2"/>
          <w:szCs w:val="22"/>
        </w:rPr>
        <w:t xml:space="preserve"> </w:t>
      </w:r>
      <w:r w:rsidRPr="006E1AAE">
        <w:rPr>
          <w:szCs w:val="22"/>
        </w:rPr>
        <w:t>apparently willfully and knowingly violated section 511 of the Act</w:t>
      </w:r>
      <w:r>
        <w:rPr>
          <w:rStyle w:val="FootnoteReference"/>
          <w:sz w:val="22"/>
          <w:szCs w:val="22"/>
        </w:rPr>
        <w:footnoteReference w:id="35"/>
      </w:r>
      <w:r w:rsidRPr="006E1AAE">
        <w:rPr>
          <w:szCs w:val="22"/>
        </w:rPr>
        <w:t xml:space="preserve"> by operating a pirate radio station</w:t>
      </w:r>
      <w:r>
        <w:rPr>
          <w:szCs w:val="22"/>
        </w:rPr>
        <w:t xml:space="preserve"> </w:t>
      </w:r>
      <w:r w:rsidRPr="006E1AAE">
        <w:rPr>
          <w:szCs w:val="22"/>
        </w:rPr>
        <w:t>on 105.</w:t>
      </w:r>
      <w:r>
        <w:rPr>
          <w:szCs w:val="22"/>
        </w:rPr>
        <w:t xml:space="preserve">7 </w:t>
      </w:r>
      <w:r w:rsidRPr="006E1AAE">
        <w:rPr>
          <w:szCs w:val="22"/>
        </w:rPr>
        <w:t xml:space="preserve">MHz </w:t>
      </w:r>
      <w:r>
        <w:rPr>
          <w:szCs w:val="22"/>
        </w:rPr>
        <w:t xml:space="preserve">from November 16, 2022 to February 21, 2023. </w:t>
      </w:r>
      <w:r w:rsidRPr="006E1AAE">
        <w:rPr>
          <w:szCs w:val="22"/>
        </w:rPr>
        <w:t xml:space="preserve"> </w:t>
      </w:r>
      <w:r>
        <w:rPr>
          <w:szCs w:val="22"/>
        </w:rPr>
        <w:t>A</w:t>
      </w:r>
      <w:r w:rsidRPr="006E1AAE">
        <w:rPr>
          <w:szCs w:val="22"/>
        </w:rPr>
        <w:t>gent</w:t>
      </w:r>
      <w:r>
        <w:rPr>
          <w:szCs w:val="22"/>
        </w:rPr>
        <w:t>s</w:t>
      </w:r>
      <w:r w:rsidRPr="006E1AAE">
        <w:rPr>
          <w:szCs w:val="22"/>
        </w:rPr>
        <w:t xml:space="preserve"> observed </w:t>
      </w:r>
      <w:r>
        <w:rPr>
          <w:szCs w:val="22"/>
        </w:rPr>
        <w:t>Peralta’s S</w:t>
      </w:r>
      <w:r w:rsidRPr="006E1AAE">
        <w:rPr>
          <w:szCs w:val="22"/>
        </w:rPr>
        <w:t xml:space="preserve">tation, </w:t>
      </w:r>
      <w:r>
        <w:rPr>
          <w:szCs w:val="22"/>
        </w:rPr>
        <w:t>La Mia Radio</w:t>
      </w:r>
      <w:r w:rsidRPr="006E1AAE">
        <w:rPr>
          <w:szCs w:val="22"/>
        </w:rPr>
        <w:t xml:space="preserve">, operating at the </w:t>
      </w:r>
      <w:r>
        <w:rPr>
          <w:szCs w:val="22"/>
        </w:rPr>
        <w:t>Mt. Hope site on 105.7 MHz</w:t>
      </w:r>
      <w:r w:rsidRPr="00AB6735">
        <w:rPr>
          <w:szCs w:val="22"/>
        </w:rPr>
        <w:t xml:space="preserve"> </w:t>
      </w:r>
      <w:r>
        <w:rPr>
          <w:szCs w:val="22"/>
        </w:rPr>
        <w:t>both prior to and at the end of that timespan</w:t>
      </w:r>
      <w:r w:rsidRPr="006E1AAE">
        <w:rPr>
          <w:szCs w:val="22"/>
        </w:rPr>
        <w:t>.</w:t>
      </w:r>
      <w:r>
        <w:rPr>
          <w:rStyle w:val="FootnoteReference"/>
          <w:szCs w:val="22"/>
        </w:rPr>
        <w:footnoteReference w:id="36"/>
      </w:r>
      <w:r w:rsidRPr="006E1AAE">
        <w:rPr>
          <w:szCs w:val="22"/>
        </w:rPr>
        <w:t xml:space="preserve">  Agents</w:t>
      </w:r>
      <w:r>
        <w:rPr>
          <w:szCs w:val="22"/>
        </w:rPr>
        <w:t xml:space="preserve"> performed</w:t>
      </w:r>
      <w:r w:rsidRPr="006E1AAE">
        <w:rPr>
          <w:szCs w:val="22"/>
        </w:rPr>
        <w:t xml:space="preserve"> field strength measurements</w:t>
      </w:r>
      <w:r>
        <w:rPr>
          <w:szCs w:val="22"/>
        </w:rPr>
        <w:t xml:space="preserve"> </w:t>
      </w:r>
      <w:r w:rsidRPr="006E1AAE">
        <w:rPr>
          <w:szCs w:val="22"/>
        </w:rPr>
        <w:t xml:space="preserve">and determined that </w:t>
      </w:r>
      <w:r>
        <w:rPr>
          <w:szCs w:val="22"/>
        </w:rPr>
        <w:t xml:space="preserve">these </w:t>
      </w:r>
      <w:r w:rsidRPr="006E1AAE">
        <w:rPr>
          <w:szCs w:val="22"/>
        </w:rPr>
        <w:t>transmissions exceeded the limits for operation under part 15 of the Commission’s rules</w:t>
      </w:r>
      <w:r>
        <w:rPr>
          <w:szCs w:val="22"/>
        </w:rPr>
        <w:t>.</w:t>
      </w:r>
      <w:r>
        <w:rPr>
          <w:rStyle w:val="FootnoteReference"/>
          <w:szCs w:val="22"/>
        </w:rPr>
        <w:footnoteReference w:id="37"/>
      </w:r>
      <w:r>
        <w:rPr>
          <w:szCs w:val="22"/>
        </w:rPr>
        <w:t xml:space="preserve">  </w:t>
      </w:r>
      <w:r w:rsidRPr="006E1AAE">
        <w:rPr>
          <w:szCs w:val="22"/>
        </w:rPr>
        <w:t>In addition</w:t>
      </w:r>
      <w:r>
        <w:rPr>
          <w:szCs w:val="22"/>
        </w:rPr>
        <w:t>, Peralta</w:t>
      </w:r>
      <w:r w:rsidRPr="006E1AAE">
        <w:rPr>
          <w:szCs w:val="22"/>
        </w:rPr>
        <w:t xml:space="preserve"> </w:t>
      </w:r>
      <w:r>
        <w:rPr>
          <w:szCs w:val="22"/>
        </w:rPr>
        <w:t>advertised the availability of La Mia Radio programming</w:t>
      </w:r>
      <w:r w:rsidRPr="006E1AAE">
        <w:rPr>
          <w:szCs w:val="22"/>
        </w:rPr>
        <w:t xml:space="preserve"> </w:t>
      </w:r>
      <w:r>
        <w:rPr>
          <w:szCs w:val="22"/>
        </w:rPr>
        <w:t xml:space="preserve">being broadcast on 105.7 MHz </w:t>
      </w:r>
      <w:r w:rsidRPr="006E1AAE">
        <w:rPr>
          <w:szCs w:val="22"/>
        </w:rPr>
        <w:t xml:space="preserve">for the </w:t>
      </w:r>
      <w:r>
        <w:rPr>
          <w:szCs w:val="22"/>
        </w:rPr>
        <w:t>14</w:t>
      </w:r>
      <w:r w:rsidRPr="006E1AAE">
        <w:rPr>
          <w:szCs w:val="22"/>
        </w:rPr>
        <w:t xml:space="preserve"> weeks between </w:t>
      </w:r>
      <w:r>
        <w:rPr>
          <w:szCs w:val="22"/>
        </w:rPr>
        <w:t>November 16, 2022</w:t>
      </w:r>
      <w:r w:rsidRPr="006E1AAE">
        <w:rPr>
          <w:szCs w:val="22"/>
        </w:rPr>
        <w:t xml:space="preserve"> and </w:t>
      </w:r>
      <w:r>
        <w:rPr>
          <w:szCs w:val="22"/>
        </w:rPr>
        <w:t>February 21, 2023, evidencing at least 97 additional apparent violations</w:t>
      </w:r>
      <w:r w:rsidRPr="006E1AAE">
        <w:rPr>
          <w:szCs w:val="22"/>
        </w:rPr>
        <w:t>.</w:t>
      </w:r>
      <w:r>
        <w:rPr>
          <w:rStyle w:val="FootnoteReference"/>
          <w:szCs w:val="22"/>
        </w:rPr>
        <w:footnoteReference w:id="38"/>
      </w:r>
      <w:r w:rsidRPr="006E1AAE">
        <w:rPr>
          <w:szCs w:val="22"/>
        </w:rPr>
        <w:t xml:space="preserve">  </w:t>
      </w:r>
      <w:r>
        <w:rPr>
          <w:szCs w:val="22"/>
        </w:rPr>
        <w:t>Agents determined</w:t>
      </w:r>
      <w:r w:rsidRPr="006E1AAE">
        <w:rPr>
          <w:szCs w:val="22"/>
        </w:rPr>
        <w:t xml:space="preserve"> that the antenna </w:t>
      </w:r>
      <w:r>
        <w:rPr>
          <w:szCs w:val="22"/>
        </w:rPr>
        <w:t xml:space="preserve">used to </w:t>
      </w:r>
      <w:r w:rsidRPr="006E1AAE">
        <w:rPr>
          <w:szCs w:val="22"/>
        </w:rPr>
        <w:t xml:space="preserve">broadcast </w:t>
      </w:r>
      <w:r>
        <w:rPr>
          <w:szCs w:val="22"/>
        </w:rPr>
        <w:t>La Mia Radio from the Mt. Hope site</w:t>
      </w:r>
      <w:r w:rsidRPr="006E1AAE">
        <w:rPr>
          <w:szCs w:val="22"/>
        </w:rPr>
        <w:t xml:space="preserve"> </w:t>
      </w:r>
      <w:r>
        <w:rPr>
          <w:szCs w:val="22"/>
        </w:rPr>
        <w:t>prior to and during the subject period was</w:t>
      </w:r>
      <w:r w:rsidRPr="006E1AAE">
        <w:rPr>
          <w:szCs w:val="22"/>
        </w:rPr>
        <w:t xml:space="preserve"> not compliant with </w:t>
      </w:r>
      <w:r>
        <w:rPr>
          <w:szCs w:val="22"/>
        </w:rPr>
        <w:t>the p</w:t>
      </w:r>
      <w:r w:rsidRPr="006E1AAE">
        <w:rPr>
          <w:szCs w:val="22"/>
        </w:rPr>
        <w:t>art 15</w:t>
      </w:r>
      <w:r>
        <w:rPr>
          <w:szCs w:val="22"/>
        </w:rPr>
        <w:t xml:space="preserve"> requirements</w:t>
      </w:r>
      <w:r w:rsidRPr="006E1AAE">
        <w:rPr>
          <w:szCs w:val="22"/>
        </w:rPr>
        <w:t>.</w:t>
      </w:r>
      <w:r>
        <w:rPr>
          <w:rStyle w:val="FootnoteReference"/>
          <w:sz w:val="22"/>
          <w:szCs w:val="22"/>
        </w:rPr>
        <w:footnoteReference w:id="39"/>
      </w:r>
      <w:r w:rsidRPr="006E1AAE">
        <w:rPr>
          <w:szCs w:val="22"/>
        </w:rPr>
        <w:t xml:space="preserve">  Therefore, </w:t>
      </w:r>
      <w:r>
        <w:rPr>
          <w:szCs w:val="22"/>
        </w:rPr>
        <w:t>all</w:t>
      </w:r>
      <w:r w:rsidRPr="006E1AAE">
        <w:rPr>
          <w:szCs w:val="22"/>
        </w:rPr>
        <w:t xml:space="preserve"> transmissions </w:t>
      </w:r>
      <w:r>
        <w:rPr>
          <w:szCs w:val="22"/>
        </w:rPr>
        <w:t xml:space="preserve">from the Mt. Hope site during this period </w:t>
      </w:r>
      <w:r>
        <w:t xml:space="preserve">failed to comply with part 15 of the </w:t>
      </w:r>
      <w:r>
        <w:t>Commission’s rules</w:t>
      </w:r>
      <w:r w:rsidRPr="006E1AAE">
        <w:rPr>
          <w:szCs w:val="22"/>
        </w:rPr>
        <w:t>.</w:t>
      </w:r>
      <w:r>
        <w:rPr>
          <w:rStyle w:val="FootnoteReference"/>
          <w:sz w:val="22"/>
          <w:szCs w:val="22"/>
        </w:rPr>
        <w:footnoteReference w:id="40"/>
      </w:r>
      <w:r w:rsidRPr="006E1AAE">
        <w:rPr>
          <w:szCs w:val="22"/>
        </w:rPr>
        <w:t xml:space="preserve">  Commission records indicate no authorization for any FM broadcast station to operate at or near the</w:t>
      </w:r>
      <w:r>
        <w:rPr>
          <w:szCs w:val="22"/>
        </w:rPr>
        <w:t xml:space="preserve"> Mt. Hope site </w:t>
      </w:r>
      <w:r w:rsidRPr="006E1AAE">
        <w:rPr>
          <w:szCs w:val="22"/>
        </w:rPr>
        <w:t xml:space="preserve">at any time relevant to the violations discussed in this </w:t>
      </w:r>
      <w:r>
        <w:rPr>
          <w:szCs w:val="22"/>
        </w:rPr>
        <w:t>N</w:t>
      </w:r>
      <w:r w:rsidRPr="006E1AAE">
        <w:rPr>
          <w:szCs w:val="22"/>
        </w:rPr>
        <w:t xml:space="preserve">AL.  </w:t>
      </w:r>
    </w:p>
    <w:p w:rsidR="00E67F85" w:rsidRPr="006E1AAE" w:rsidP="00E67F85" w14:paraId="7E850B37" w14:textId="77777777">
      <w:pPr>
        <w:pStyle w:val="ParaNum"/>
        <w:widowControl/>
        <w:tabs>
          <w:tab w:val="left" w:pos="2700"/>
        </w:tabs>
        <w:rPr>
          <w:szCs w:val="22"/>
        </w:rPr>
      </w:pPr>
      <w:r>
        <w:rPr>
          <w:szCs w:val="22"/>
        </w:rPr>
        <w:t>C</w:t>
      </w:r>
      <w:r w:rsidRPr="001C679C">
        <w:rPr>
          <w:szCs w:val="22"/>
        </w:rPr>
        <w:t>onsidering the totality of the circumstances and facts before us, including</w:t>
      </w:r>
      <w:r>
        <w:rPr>
          <w:szCs w:val="22"/>
        </w:rPr>
        <w:t xml:space="preserve"> </w:t>
      </w:r>
      <w:r w:rsidRPr="001C679C">
        <w:rPr>
          <w:szCs w:val="22"/>
        </w:rPr>
        <w:t>the multiple violations documented</w:t>
      </w:r>
      <w:r>
        <w:rPr>
          <w:szCs w:val="22"/>
        </w:rPr>
        <w:t xml:space="preserve"> </w:t>
      </w:r>
      <w:r w:rsidRPr="001C679C">
        <w:rPr>
          <w:szCs w:val="22"/>
        </w:rPr>
        <w:t>on each day of the week, the numerous apparent violations during the P</w:t>
      </w:r>
      <w:r>
        <w:rPr>
          <w:szCs w:val="22"/>
        </w:rPr>
        <w:t>IRATE</w:t>
      </w:r>
      <w:r w:rsidRPr="001C679C">
        <w:rPr>
          <w:szCs w:val="22"/>
        </w:rPr>
        <w:t xml:space="preserve"> Act investigation</w:t>
      </w:r>
      <w:r>
        <w:rPr>
          <w:szCs w:val="22"/>
        </w:rPr>
        <w:t>, including weekday and weekend programming as advertised</w:t>
      </w:r>
      <w:r w:rsidRPr="001C679C">
        <w:rPr>
          <w:szCs w:val="22"/>
        </w:rPr>
        <w:t xml:space="preserve">, </w:t>
      </w:r>
      <w:r>
        <w:rPr>
          <w:szCs w:val="22"/>
        </w:rPr>
        <w:t>the part 15 non-compliant antenna used to transmit the La Mia Radio signal, and the abundant evidence showing that Peralta owned and operated La Mia Radio,</w:t>
      </w:r>
      <w:r>
        <w:rPr>
          <w:rStyle w:val="FootnoteReference"/>
          <w:szCs w:val="22"/>
        </w:rPr>
        <w:footnoteReference w:id="41"/>
      </w:r>
      <w:r>
        <w:rPr>
          <w:szCs w:val="22"/>
        </w:rPr>
        <w:t xml:space="preserve"> </w:t>
      </w:r>
      <w:r w:rsidRPr="001C679C">
        <w:rPr>
          <w:szCs w:val="22"/>
        </w:rPr>
        <w:t xml:space="preserve">we find that </w:t>
      </w:r>
      <w:r>
        <w:rPr>
          <w:szCs w:val="22"/>
        </w:rPr>
        <w:t>Peralta operated a pirate radio station and</w:t>
      </w:r>
      <w:r w:rsidRPr="001C679C">
        <w:rPr>
          <w:szCs w:val="22"/>
        </w:rPr>
        <w:t xml:space="preserve"> apparently willfully and knowingly </w:t>
      </w:r>
      <w:r>
        <w:rPr>
          <w:szCs w:val="22"/>
        </w:rPr>
        <w:t>did or caused</w:t>
      </w:r>
      <w:r w:rsidRPr="001C679C">
        <w:rPr>
          <w:szCs w:val="22"/>
        </w:rPr>
        <w:t xml:space="preserve"> pirate radio</w:t>
      </w:r>
      <w:r>
        <w:rPr>
          <w:szCs w:val="22"/>
        </w:rPr>
        <w:t xml:space="preserve"> broadcasting</w:t>
      </w:r>
      <w:r w:rsidRPr="001C679C">
        <w:rPr>
          <w:szCs w:val="22"/>
        </w:rPr>
        <w:t xml:space="preserve"> on each day </w:t>
      </w:r>
      <w:r>
        <w:rPr>
          <w:szCs w:val="22"/>
        </w:rPr>
        <w:t>from</w:t>
      </w:r>
      <w:r w:rsidRPr="001C679C">
        <w:rPr>
          <w:szCs w:val="22"/>
        </w:rPr>
        <w:t xml:space="preserve"> </w:t>
      </w:r>
      <w:r>
        <w:rPr>
          <w:szCs w:val="22"/>
        </w:rPr>
        <w:t>November 16, 2022</w:t>
      </w:r>
      <w:r w:rsidRPr="001C679C">
        <w:rPr>
          <w:szCs w:val="22"/>
        </w:rPr>
        <w:t xml:space="preserve"> </w:t>
      </w:r>
      <w:r>
        <w:rPr>
          <w:szCs w:val="22"/>
        </w:rPr>
        <w:t>to</w:t>
      </w:r>
      <w:r w:rsidRPr="001C679C">
        <w:rPr>
          <w:szCs w:val="22"/>
        </w:rPr>
        <w:t xml:space="preserve"> </w:t>
      </w:r>
      <w:r>
        <w:rPr>
          <w:szCs w:val="22"/>
        </w:rPr>
        <w:t>February 21, 2023</w:t>
      </w:r>
      <w:r w:rsidRPr="001C679C">
        <w:rPr>
          <w:szCs w:val="22"/>
        </w:rPr>
        <w:t xml:space="preserve">, resulting in a </w:t>
      </w:r>
      <w:r>
        <w:rPr>
          <w:szCs w:val="22"/>
        </w:rPr>
        <w:t xml:space="preserve">minimum </w:t>
      </w:r>
      <w:r w:rsidRPr="001C679C">
        <w:rPr>
          <w:szCs w:val="22"/>
        </w:rPr>
        <w:t xml:space="preserve">of </w:t>
      </w:r>
      <w:r>
        <w:rPr>
          <w:szCs w:val="22"/>
        </w:rPr>
        <w:t>98</w:t>
      </w:r>
      <w:r w:rsidRPr="001C679C">
        <w:rPr>
          <w:szCs w:val="22"/>
        </w:rPr>
        <w:t xml:space="preserve"> days of apparent violations.  </w:t>
      </w:r>
      <w:r>
        <w:rPr>
          <w:szCs w:val="22"/>
        </w:rPr>
        <w:t>Accordingly</w:t>
      </w:r>
      <w:r w:rsidRPr="006E1AAE">
        <w:rPr>
          <w:szCs w:val="22"/>
        </w:rPr>
        <w:t xml:space="preserve">, the Commission finds that </w:t>
      </w:r>
      <w:r>
        <w:rPr>
          <w:szCs w:val="22"/>
        </w:rPr>
        <w:t>Peralta’s</w:t>
      </w:r>
      <w:r w:rsidRPr="006E1AAE">
        <w:rPr>
          <w:szCs w:val="22"/>
        </w:rPr>
        <w:t xml:space="preserve"> actions—conservatively</w:t>
      </w:r>
      <w:r>
        <w:rPr>
          <w:szCs w:val="22"/>
        </w:rPr>
        <w:t xml:space="preserve">, </w:t>
      </w:r>
      <w:r w:rsidRPr="006E1AAE">
        <w:rPr>
          <w:szCs w:val="22"/>
        </w:rPr>
        <w:t xml:space="preserve">on a total of </w:t>
      </w:r>
      <w:r>
        <w:rPr>
          <w:szCs w:val="22"/>
        </w:rPr>
        <w:t>98</w:t>
      </w:r>
      <w:r w:rsidRPr="006E1AAE">
        <w:rPr>
          <w:szCs w:val="22"/>
        </w:rPr>
        <w:t xml:space="preserve"> days</w:t>
      </w:r>
      <w:r>
        <w:rPr>
          <w:rStyle w:val="FootnoteReference"/>
          <w:szCs w:val="22"/>
        </w:rPr>
        <w:footnoteReference w:id="42"/>
      </w:r>
      <w:r w:rsidRPr="006E1AAE">
        <w:rPr>
          <w:szCs w:val="22"/>
        </w:rPr>
        <w:t>—constituted pirate radio broadcasting in apparent violation of section 511 of the Act</w:t>
      </w:r>
      <w:r>
        <w:t>.</w:t>
      </w:r>
      <w:r>
        <w:rPr>
          <w:rStyle w:val="FootnoteReference"/>
          <w:sz w:val="22"/>
          <w:szCs w:val="22"/>
        </w:rPr>
        <w:footnoteReference w:id="43"/>
      </w:r>
      <w:r>
        <w:rPr>
          <w:szCs w:val="22"/>
        </w:rPr>
        <w:t xml:space="preserve">  </w:t>
      </w:r>
    </w:p>
    <w:p w:rsidR="00E67F85" w:rsidRPr="006E1AAE" w:rsidP="00E67F85" w14:paraId="510C47F9" w14:textId="77777777">
      <w:pPr>
        <w:pStyle w:val="Heading2"/>
        <w:widowControl/>
        <w:rPr>
          <w:szCs w:val="22"/>
        </w:rPr>
      </w:pPr>
      <w:r w:rsidRPr="006E1AAE">
        <w:rPr>
          <w:szCs w:val="22"/>
        </w:rPr>
        <w:t>Proposed Forfeiture</w:t>
      </w:r>
    </w:p>
    <w:p w:rsidR="00E67F85" w:rsidRPr="006E1AAE" w:rsidP="00E67F85" w14:paraId="5F31F332" w14:textId="77777777">
      <w:pPr>
        <w:pStyle w:val="ParaNum"/>
        <w:widowControl/>
        <w:rPr>
          <w:szCs w:val="22"/>
        </w:rPr>
      </w:pPr>
      <w:bookmarkStart w:id="29" w:name="_Hlk125450378"/>
      <w:r w:rsidRPr="006E1AAE">
        <w:rPr>
          <w:szCs w:val="22"/>
        </w:rPr>
        <w:t xml:space="preserve">Section </w:t>
      </w:r>
      <w:r>
        <w:t>511</w:t>
      </w:r>
      <w:r w:rsidRPr="006E1AAE">
        <w:rPr>
          <w:szCs w:val="22"/>
        </w:rPr>
        <w:t xml:space="preserve"> of the Act authorizes </w:t>
      </w:r>
      <w:r w:rsidRPr="00816DE0">
        <w:rPr>
          <w:rStyle w:val="Emphasis"/>
        </w:rPr>
        <w:t>the</w:t>
      </w:r>
      <w:r w:rsidRPr="00816DE0">
        <w:rPr>
          <w:i/>
          <w:szCs w:val="22"/>
        </w:rPr>
        <w:t xml:space="preserve"> </w:t>
      </w:r>
      <w:r w:rsidRPr="006E1AAE">
        <w:rPr>
          <w:szCs w:val="22"/>
        </w:rPr>
        <w:t>Commission to impose a forfeiture against any person “</w:t>
      </w:r>
      <w:r w:rsidRPr="009703CB">
        <w:t xml:space="preserve">who </w:t>
      </w:r>
      <w:r w:rsidRPr="006E1AAE">
        <w:rPr>
          <w:szCs w:val="22"/>
        </w:rPr>
        <w:t xml:space="preserve">willfully </w:t>
      </w:r>
      <w:r w:rsidRPr="009703CB">
        <w:t xml:space="preserve">and knowingly does </w:t>
      </w:r>
      <w:r w:rsidRPr="006E1AAE">
        <w:rPr>
          <w:szCs w:val="22"/>
        </w:rPr>
        <w:t xml:space="preserve">or </w:t>
      </w:r>
      <w:r w:rsidRPr="009703CB">
        <w:t>causes or suffers</w:t>
      </w:r>
      <w:r w:rsidRPr="006E1AAE">
        <w:rPr>
          <w:szCs w:val="22"/>
        </w:rPr>
        <w:t xml:space="preserve"> to </w:t>
      </w:r>
      <w:r w:rsidRPr="009703CB">
        <w:t>be done</w:t>
      </w:r>
      <w:r w:rsidRPr="006E1AAE">
        <w:rPr>
          <w:szCs w:val="22"/>
        </w:rPr>
        <w:t xml:space="preserve"> any </w:t>
      </w:r>
      <w:r w:rsidRPr="009703CB">
        <w:t>pirate radio broadcasting</w:t>
      </w:r>
      <w:r>
        <w:t>.”</w:t>
      </w:r>
      <w:r>
        <w:rPr>
          <w:rStyle w:val="FootnoteReference"/>
        </w:rPr>
        <w:footnoteReference w:id="44"/>
      </w:r>
      <w:r w:rsidRPr="090E3720">
        <w:t xml:space="preserve">  </w:t>
      </w:r>
      <w:r w:rsidRPr="006E1AAE">
        <w:rPr>
          <w:szCs w:val="22"/>
        </w:rPr>
        <w:t xml:space="preserve">In exercising our </w:t>
      </w:r>
      <w:r w:rsidRPr="006E1AAE">
        <w:rPr>
          <w:szCs w:val="22"/>
        </w:rPr>
        <w:t>forfeiture authority, we consider the “nature, circumstances, extent and gravity of the violation</w:t>
      </w:r>
      <w:r>
        <w:rPr>
          <w:szCs w:val="22"/>
        </w:rPr>
        <w:t>s</w:t>
      </w:r>
      <w:r w:rsidRPr="006E1AAE">
        <w:rPr>
          <w:szCs w:val="22"/>
        </w:rPr>
        <w:t xml:space="preserve"> and, with respect to the violator, the degree of culpability, any history of prior offenses, ability to pay, and such other matters as justice may require.”</w:t>
      </w:r>
      <w:r>
        <w:rPr>
          <w:rStyle w:val="FootnoteReference"/>
          <w:sz w:val="22"/>
          <w:szCs w:val="22"/>
        </w:rPr>
        <w:footnoteReference w:id="45"/>
      </w:r>
      <w:r w:rsidRPr="006E1AAE">
        <w:rPr>
          <w:szCs w:val="22"/>
        </w:rPr>
        <w:t xml:space="preserve">  We may adjust a forfeiture downward for minor violations, good faith or voluntary disclosure, a history of overall compliance, or an inability to pay.</w:t>
      </w:r>
      <w:r>
        <w:rPr>
          <w:rStyle w:val="FootnoteReference"/>
          <w:sz w:val="22"/>
          <w:szCs w:val="22"/>
        </w:rPr>
        <w:footnoteReference w:id="46"/>
      </w:r>
    </w:p>
    <w:bookmarkEnd w:id="29"/>
    <w:p w:rsidR="00E67F85" w:rsidRPr="006E1AAE" w:rsidP="00E67F85" w14:paraId="1A4BB9E8" w14:textId="77777777">
      <w:pPr>
        <w:pStyle w:val="ParaNum"/>
        <w:widowControl/>
        <w:rPr>
          <w:szCs w:val="22"/>
        </w:rPr>
      </w:pPr>
      <w:r w:rsidRPr="006E1AAE">
        <w:rPr>
          <w:szCs w:val="22"/>
        </w:rPr>
        <w:t>Section 511 of the Act and section 1.80 of the Commission’s rules authorize enhanced penalties for pirate radio broadcasting.</w:t>
      </w:r>
      <w:r>
        <w:rPr>
          <w:rStyle w:val="FootnoteReference"/>
          <w:sz w:val="22"/>
          <w:szCs w:val="22"/>
        </w:rPr>
        <w:footnoteReference w:id="47"/>
      </w:r>
      <w:r w:rsidRPr="006E1AAE">
        <w:rPr>
          <w:szCs w:val="22"/>
        </w:rPr>
        <w:t xml:space="preserve">  Under these sections, any person who willfully and knowingly does or causes or suffers to be done any pirate radio broadcasting shall be subject to a fine of not more than $</w:t>
      </w:r>
      <w:r>
        <w:rPr>
          <w:szCs w:val="22"/>
        </w:rPr>
        <w:t>115,802</w:t>
      </w:r>
      <w:r w:rsidRPr="006E1AAE">
        <w:rPr>
          <w:szCs w:val="22"/>
        </w:rPr>
        <w:t xml:space="preserve"> for each day during which the offense occurs, but not more than $</w:t>
      </w:r>
      <w:r>
        <w:rPr>
          <w:szCs w:val="22"/>
        </w:rPr>
        <w:t>2,316,034 in total</w:t>
      </w:r>
      <w:r w:rsidRPr="006E1AAE">
        <w:rPr>
          <w:szCs w:val="22"/>
        </w:rPr>
        <w:t>.</w:t>
      </w:r>
      <w:r>
        <w:rPr>
          <w:rStyle w:val="FootnoteReference"/>
          <w:sz w:val="22"/>
          <w:szCs w:val="22"/>
        </w:rPr>
        <w:footnoteReference w:id="48"/>
      </w:r>
      <w:r w:rsidRPr="006E1AAE">
        <w:rPr>
          <w:szCs w:val="22"/>
        </w:rPr>
        <w:t xml:space="preserve">     </w:t>
      </w:r>
    </w:p>
    <w:p w:rsidR="00E67F85" w:rsidRPr="00784ACB" w:rsidP="00E67F85" w14:paraId="6627AC9B" w14:textId="77777777">
      <w:pPr>
        <w:pStyle w:val="ParaNum"/>
        <w:widowControl/>
        <w:rPr>
          <w:szCs w:val="22"/>
        </w:rPr>
      </w:pPr>
      <w:bookmarkStart w:id="30" w:name="_Hlk134720228"/>
      <w:r w:rsidRPr="00784ACB">
        <w:rPr>
          <w:szCs w:val="22"/>
        </w:rPr>
        <w:t>The primary intent of the PIRATE Act is to increase financial penalties for pirate radio broadcasting.</w:t>
      </w:r>
      <w:r>
        <w:rPr>
          <w:rStyle w:val="FootnoteReference"/>
          <w:sz w:val="22"/>
          <w:szCs w:val="22"/>
        </w:rPr>
        <w:footnoteReference w:id="49"/>
      </w:r>
      <w:r w:rsidRPr="00784ACB">
        <w:rPr>
          <w:szCs w:val="22"/>
        </w:rPr>
        <w:t xml:space="preserve">  Accordingly, </w:t>
      </w:r>
      <w:r>
        <w:rPr>
          <w:szCs w:val="22"/>
        </w:rPr>
        <w:t xml:space="preserve">as explained in two recent notices of apparent liability for forfeiture under </w:t>
      </w:r>
      <w:r>
        <w:rPr>
          <w:szCs w:val="22"/>
        </w:rPr>
        <w:t xml:space="preserve">the PIRATE Act, </w:t>
      </w:r>
      <w:r w:rsidRPr="00784ACB">
        <w:rPr>
          <w:szCs w:val="22"/>
        </w:rPr>
        <w:t>we impose a base forfeiture of $20,000</w:t>
      </w:r>
      <w:r>
        <w:rPr>
          <w:rStyle w:val="FootnoteReference"/>
          <w:szCs w:val="22"/>
        </w:rPr>
        <w:footnoteReference w:id="50"/>
      </w:r>
      <w:r w:rsidRPr="00784ACB">
        <w:rPr>
          <w:szCs w:val="22"/>
        </w:rPr>
        <w:t xml:space="preserve"> (twice the pre-PIRATE Act base forfeiture level) for each of the </w:t>
      </w:r>
      <w:r>
        <w:rPr>
          <w:szCs w:val="22"/>
        </w:rPr>
        <w:t>98</w:t>
      </w:r>
      <w:r w:rsidRPr="00784ACB">
        <w:rPr>
          <w:szCs w:val="22"/>
        </w:rPr>
        <w:t xml:space="preserve"> days that Peralta apparently willfully and knowingly violated section 511 of the Act, for a total proposed base forfeiture of </w:t>
      </w:r>
      <w:r>
        <w:rPr>
          <w:szCs w:val="22"/>
        </w:rPr>
        <w:t>$1,960,000</w:t>
      </w:r>
      <w:r w:rsidRPr="00784ACB">
        <w:rPr>
          <w:szCs w:val="22"/>
        </w:rPr>
        <w:t>.</w:t>
      </w:r>
      <w:r>
        <w:rPr>
          <w:rStyle w:val="FootnoteReference"/>
          <w:sz w:val="22"/>
          <w:szCs w:val="22"/>
        </w:rPr>
        <w:footnoteReference w:id="51"/>
      </w:r>
      <w:r w:rsidRPr="00784ACB">
        <w:rPr>
          <w:szCs w:val="22"/>
        </w:rPr>
        <w:t xml:space="preserve"> </w:t>
      </w:r>
    </w:p>
    <w:bookmarkEnd w:id="30"/>
    <w:p w:rsidR="00E67F85" w:rsidRPr="000B17DB" w:rsidP="00E67F85" w14:paraId="1B15A069" w14:textId="77777777">
      <w:pPr>
        <w:pStyle w:val="ParaNum"/>
        <w:widowControl/>
        <w:rPr>
          <w:szCs w:val="22"/>
        </w:rPr>
      </w:pPr>
      <w:r w:rsidRPr="000B17DB">
        <w:rPr>
          <w:szCs w:val="22"/>
        </w:rPr>
        <w:t xml:space="preserve">Moreover, given the particular facts of this </w:t>
      </w:r>
      <w:r w:rsidRPr="000B17DB">
        <w:t>case</w:t>
      </w:r>
      <w:r w:rsidRPr="000B17DB">
        <w:rPr>
          <w:szCs w:val="22"/>
        </w:rPr>
        <w:t xml:space="preserve">, and consistent with the </w:t>
      </w:r>
      <w:r w:rsidRPr="000B17DB">
        <w:rPr>
          <w:i/>
          <w:szCs w:val="22"/>
        </w:rPr>
        <w:t>Forfeiture</w:t>
      </w:r>
      <w:r w:rsidRPr="000B17DB">
        <w:rPr>
          <w:i/>
        </w:rPr>
        <w:t xml:space="preserve"> </w:t>
      </w:r>
      <w:r w:rsidRPr="000B17DB">
        <w:rPr>
          <w:i/>
          <w:szCs w:val="22"/>
        </w:rPr>
        <w:t>Policy Statement</w:t>
      </w:r>
      <w:r w:rsidRPr="005D2053">
        <w:rPr>
          <w:iCs/>
          <w:szCs w:val="22"/>
        </w:rPr>
        <w:t>,</w:t>
      </w:r>
      <w:r>
        <w:rPr>
          <w:rStyle w:val="FootnoteReference"/>
          <w:iCs/>
          <w:szCs w:val="22"/>
        </w:rPr>
        <w:footnoteReference w:id="52"/>
      </w:r>
      <w:r w:rsidRPr="000B17DB">
        <w:t xml:space="preserve"> </w:t>
      </w:r>
      <w:r w:rsidRPr="000B17DB">
        <w:rPr>
          <w:szCs w:val="22"/>
        </w:rPr>
        <w:t>we conclude that a significant upward adjustment is warranted</w:t>
      </w:r>
      <w:r>
        <w:rPr>
          <w:szCs w:val="22"/>
        </w:rPr>
        <w:t xml:space="preserve"> </w:t>
      </w:r>
      <w:r w:rsidRPr="000B17DB">
        <w:t>based on</w:t>
      </w:r>
      <w:r w:rsidRPr="000B17DB">
        <w:rPr>
          <w:szCs w:val="22"/>
        </w:rPr>
        <w:t xml:space="preserve"> Peralta’s </w:t>
      </w:r>
      <w:r w:rsidRPr="000B17DB">
        <w:t>history of</w:t>
      </w:r>
      <w:r w:rsidRPr="000B17DB">
        <w:rPr>
          <w:szCs w:val="22"/>
        </w:rPr>
        <w:t xml:space="preserve"> prior violations of </w:t>
      </w:r>
      <w:r w:rsidRPr="000B17DB">
        <w:t>the Act</w:t>
      </w:r>
      <w:r w:rsidRPr="000B17DB">
        <w:rPr>
          <w:szCs w:val="22"/>
        </w:rPr>
        <w:t xml:space="preserve"> discovered by Commission Agents from 2018</w:t>
      </w:r>
      <w:r w:rsidRPr="000B17DB">
        <w:t xml:space="preserve"> to </w:t>
      </w:r>
      <w:r w:rsidRPr="000B17DB">
        <w:rPr>
          <w:szCs w:val="22"/>
        </w:rPr>
        <w:t>202</w:t>
      </w:r>
      <w:r>
        <w:rPr>
          <w:szCs w:val="22"/>
        </w:rPr>
        <w:t>2</w:t>
      </w:r>
      <w:r w:rsidRPr="000B17DB">
        <w:rPr>
          <w:szCs w:val="22"/>
        </w:rPr>
        <w:t>.</w:t>
      </w:r>
      <w:r>
        <w:rPr>
          <w:rStyle w:val="FootnoteReference"/>
          <w:szCs w:val="22"/>
        </w:rPr>
        <w:footnoteReference w:id="53"/>
      </w:r>
      <w:r w:rsidRPr="000B17DB">
        <w:rPr>
          <w:szCs w:val="22"/>
        </w:rPr>
        <w:t xml:space="preserve">  Based on the severity of the facts underlying these factors, we propose the maximum penalty of </w:t>
      </w:r>
      <w:bookmarkStart w:id="31" w:name="_Hlk118454275"/>
      <w:r w:rsidRPr="000B17DB">
        <w:rPr>
          <w:szCs w:val="22"/>
        </w:rPr>
        <w:t>$</w:t>
      </w:r>
      <w:bookmarkStart w:id="32" w:name="_Hlk123904054"/>
      <w:r w:rsidRPr="000B17DB">
        <w:rPr>
          <w:szCs w:val="22"/>
        </w:rPr>
        <w:t>115,802</w:t>
      </w:r>
      <w:bookmarkEnd w:id="31"/>
      <w:bookmarkEnd w:id="32"/>
      <w:r>
        <w:rPr>
          <w:rStyle w:val="FootnoteReference"/>
          <w:sz w:val="22"/>
          <w:szCs w:val="22"/>
        </w:rPr>
        <w:footnoteReference w:id="54"/>
      </w:r>
      <w:r w:rsidRPr="000B17DB">
        <w:rPr>
          <w:szCs w:val="22"/>
        </w:rPr>
        <w:t xml:space="preserve"> for each day of the </w:t>
      </w:r>
      <w:r>
        <w:rPr>
          <w:szCs w:val="22"/>
        </w:rPr>
        <w:t>98</w:t>
      </w:r>
      <w:r w:rsidRPr="000B17DB">
        <w:rPr>
          <w:szCs w:val="22"/>
        </w:rPr>
        <w:t xml:space="preserve"> days during which Peralta operated his </w:t>
      </w:r>
      <w:r>
        <w:rPr>
          <w:szCs w:val="22"/>
        </w:rPr>
        <w:t>unauthorized</w:t>
      </w:r>
      <w:r w:rsidRPr="000B17DB">
        <w:rPr>
          <w:szCs w:val="22"/>
        </w:rPr>
        <w:t xml:space="preserve"> </w:t>
      </w:r>
      <w:r>
        <w:rPr>
          <w:szCs w:val="22"/>
        </w:rPr>
        <w:t>S</w:t>
      </w:r>
      <w:r w:rsidRPr="000B17DB">
        <w:rPr>
          <w:szCs w:val="22"/>
        </w:rPr>
        <w:t>tation in 2022</w:t>
      </w:r>
      <w:r>
        <w:rPr>
          <w:szCs w:val="22"/>
        </w:rPr>
        <w:t xml:space="preserve"> and </w:t>
      </w:r>
      <w:r w:rsidRPr="000B17DB">
        <w:rPr>
          <w:szCs w:val="22"/>
        </w:rPr>
        <w:t>2023 for a total penalty of $</w:t>
      </w:r>
      <w:r w:rsidRPr="00713F42">
        <w:rPr>
          <w:szCs w:val="22"/>
        </w:rPr>
        <w:t>11</w:t>
      </w:r>
      <w:r>
        <w:rPr>
          <w:szCs w:val="22"/>
        </w:rPr>
        <w:t>,</w:t>
      </w:r>
      <w:r w:rsidRPr="00713F42">
        <w:rPr>
          <w:szCs w:val="22"/>
        </w:rPr>
        <w:t>348</w:t>
      </w:r>
      <w:r>
        <w:rPr>
          <w:szCs w:val="22"/>
        </w:rPr>
        <w:t>,</w:t>
      </w:r>
      <w:r w:rsidRPr="00713F42">
        <w:rPr>
          <w:szCs w:val="22"/>
        </w:rPr>
        <w:t>596</w:t>
      </w:r>
      <w:r w:rsidRPr="000B17DB">
        <w:rPr>
          <w:szCs w:val="22"/>
        </w:rPr>
        <w:t>‬</w:t>
      </w:r>
      <w:r w:rsidRPr="000B17DB">
        <w:rPr>
          <w:szCs w:val="22"/>
        </w:rPr>
        <w:t>.  In applying the applicable statutory factors, we also consider whether there is any basis for a downward adjustment of the proposed forfeiture.  We find none.  Finally, we reduce the proposed penalty from $</w:t>
      </w:r>
      <w:r w:rsidRPr="00713F42">
        <w:rPr>
          <w:szCs w:val="22"/>
        </w:rPr>
        <w:t>11</w:t>
      </w:r>
      <w:r>
        <w:rPr>
          <w:szCs w:val="22"/>
        </w:rPr>
        <w:t>,</w:t>
      </w:r>
      <w:r w:rsidRPr="00713F42">
        <w:rPr>
          <w:szCs w:val="22"/>
        </w:rPr>
        <w:t>348</w:t>
      </w:r>
      <w:r>
        <w:rPr>
          <w:szCs w:val="22"/>
        </w:rPr>
        <w:t>,</w:t>
      </w:r>
      <w:r w:rsidRPr="00713F42">
        <w:rPr>
          <w:szCs w:val="22"/>
        </w:rPr>
        <w:t>596</w:t>
      </w:r>
      <w:r>
        <w:rPr>
          <w:szCs w:val="22"/>
        </w:rPr>
        <w:t xml:space="preserve"> </w:t>
      </w:r>
      <w:r w:rsidRPr="000B17DB">
        <w:rPr>
          <w:szCs w:val="22"/>
        </w:rPr>
        <w:t>to $2,316,034 based on the statutory limits imposed by section 511(a) of the Act.</w:t>
      </w:r>
      <w:r>
        <w:rPr>
          <w:rStyle w:val="FootnoteReference"/>
          <w:sz w:val="22"/>
          <w:szCs w:val="22"/>
        </w:rPr>
        <w:footnoteReference w:id="55"/>
      </w:r>
      <w:r w:rsidRPr="000B17DB">
        <w:rPr>
          <w:szCs w:val="22"/>
        </w:rPr>
        <w:t xml:space="preserve">  After applying section 1.80 of the Commission’s rules and the statutory factors, </w:t>
      </w:r>
      <w:r w:rsidRPr="000B17DB">
        <w:t xml:space="preserve">and consistent with the </w:t>
      </w:r>
      <w:r w:rsidRPr="000B17DB">
        <w:rPr>
          <w:i/>
          <w:iCs/>
        </w:rPr>
        <w:t>Forfeiture Policy Statement</w:t>
      </w:r>
      <w:r w:rsidRPr="000B17DB">
        <w:rPr>
          <w:szCs w:val="22"/>
        </w:rPr>
        <w:t xml:space="preserve">, </w:t>
      </w:r>
      <w:r>
        <w:rPr>
          <w:szCs w:val="22"/>
        </w:rPr>
        <w:t>Peralta is apparently liable for a proposed</w:t>
      </w:r>
      <w:r w:rsidRPr="000B17DB">
        <w:rPr>
          <w:szCs w:val="22"/>
        </w:rPr>
        <w:t xml:space="preserve"> total monetary forfeiture of $2,316,034.</w:t>
      </w:r>
      <w:r>
        <w:rPr>
          <w:rStyle w:val="FootnoteReference"/>
          <w:sz w:val="22"/>
          <w:szCs w:val="22"/>
        </w:rPr>
        <w:footnoteReference w:id="56"/>
      </w:r>
    </w:p>
    <w:p w:rsidR="00E67F85" w:rsidRPr="000B17DB" w:rsidP="00E67F85" w14:paraId="27B7976A" w14:textId="77777777">
      <w:pPr>
        <w:pStyle w:val="Heading1"/>
        <w:widowControl/>
        <w:rPr>
          <w:rFonts w:ascii="Times New Roman" w:hAnsi="Times New Roman"/>
          <w:szCs w:val="22"/>
        </w:rPr>
      </w:pPr>
      <w:r w:rsidRPr="000B17DB">
        <w:rPr>
          <w:rFonts w:ascii="Times New Roman" w:hAnsi="Times New Roman"/>
          <w:szCs w:val="22"/>
        </w:rPr>
        <w:t>Conclusion</w:t>
      </w:r>
    </w:p>
    <w:p w:rsidR="00E67F85" w:rsidRPr="006E1AAE" w:rsidP="00E67F85" w14:paraId="49388AFC" w14:textId="77777777">
      <w:pPr>
        <w:pStyle w:val="ParaNum"/>
        <w:widowControl/>
        <w:rPr>
          <w:szCs w:val="22"/>
        </w:rPr>
      </w:pPr>
      <w:r w:rsidRPr="006E1AAE">
        <w:rPr>
          <w:szCs w:val="22"/>
        </w:rPr>
        <w:t xml:space="preserve">We have determined that </w:t>
      </w:r>
      <w:r>
        <w:rPr>
          <w:szCs w:val="22"/>
        </w:rPr>
        <w:t>Johnny Peralta</w:t>
      </w:r>
      <w:r w:rsidRPr="006E1AAE">
        <w:rPr>
          <w:szCs w:val="22"/>
        </w:rPr>
        <w:t xml:space="preserve"> apparently willfully and knowingly </w:t>
      </w:r>
      <w:r>
        <w:rPr>
          <w:szCs w:val="22"/>
        </w:rPr>
        <w:t>did or caused pirate radio broadcasting</w:t>
      </w:r>
      <w:r w:rsidRPr="006E1AAE">
        <w:rPr>
          <w:szCs w:val="22"/>
        </w:rPr>
        <w:t xml:space="preserve"> in violation of section 511 of the Act. </w:t>
      </w:r>
      <w:r>
        <w:rPr>
          <w:szCs w:val="22"/>
        </w:rPr>
        <w:t xml:space="preserve"> </w:t>
      </w:r>
      <w:r w:rsidRPr="006E1AAE">
        <w:rPr>
          <w:szCs w:val="22"/>
        </w:rPr>
        <w:t xml:space="preserve">As such, </w:t>
      </w:r>
      <w:r>
        <w:rPr>
          <w:szCs w:val="22"/>
        </w:rPr>
        <w:t>Johnny Peralta is</w:t>
      </w:r>
      <w:r w:rsidRPr="006E1AAE">
        <w:rPr>
          <w:szCs w:val="22"/>
        </w:rPr>
        <w:t xml:space="preserve"> apparently liable for a forfeiture of $</w:t>
      </w:r>
      <w:r>
        <w:rPr>
          <w:szCs w:val="22"/>
        </w:rPr>
        <w:t>2,316,034</w:t>
      </w:r>
      <w:r w:rsidRPr="006E1AAE">
        <w:rPr>
          <w:szCs w:val="22"/>
        </w:rPr>
        <w:t xml:space="preserve">. </w:t>
      </w:r>
    </w:p>
    <w:p w:rsidR="00E67F85" w:rsidRPr="006E1AAE" w:rsidP="00E67F85" w14:paraId="1938B858" w14:textId="77777777">
      <w:pPr>
        <w:pStyle w:val="Heading1"/>
        <w:widowControl/>
        <w:rPr>
          <w:rFonts w:ascii="Times New Roman" w:hAnsi="Times New Roman"/>
          <w:szCs w:val="22"/>
        </w:rPr>
      </w:pPr>
      <w:r w:rsidRPr="006E1AAE">
        <w:rPr>
          <w:rFonts w:ascii="Times New Roman" w:hAnsi="Times New Roman"/>
          <w:szCs w:val="22"/>
        </w:rPr>
        <w:t>Ordering Clauses</w:t>
      </w:r>
    </w:p>
    <w:p w:rsidR="00E67F85" w:rsidRPr="00282B34" w:rsidP="00E67F85" w14:paraId="3004D6CB" w14:textId="77777777">
      <w:pPr>
        <w:pStyle w:val="ParaNum"/>
        <w:widowControl/>
      </w:pPr>
      <w:r w:rsidRPr="006E1AAE">
        <w:rPr>
          <w:szCs w:val="22"/>
        </w:rPr>
        <w:t xml:space="preserve">Accordingly, </w:t>
      </w:r>
      <w:r w:rsidRPr="006E1AAE">
        <w:rPr>
          <w:b/>
          <w:szCs w:val="22"/>
        </w:rPr>
        <w:t>IT IS ORDERED</w:t>
      </w:r>
      <w:r w:rsidRPr="006E1AAE">
        <w:rPr>
          <w:szCs w:val="22"/>
        </w:rPr>
        <w:t xml:space="preserve"> that, pursuant to section 511 of the </w:t>
      </w:r>
      <w:r>
        <w:rPr>
          <w:szCs w:val="22"/>
        </w:rPr>
        <w:t xml:space="preserve">Communications </w:t>
      </w:r>
      <w:r w:rsidRPr="006E1AAE">
        <w:rPr>
          <w:szCs w:val="22"/>
        </w:rPr>
        <w:t>Act</w:t>
      </w:r>
      <w:r>
        <w:rPr>
          <w:szCs w:val="22"/>
        </w:rPr>
        <w:t xml:space="preserve"> of 1934, as amended, </w:t>
      </w:r>
      <w:r w:rsidRPr="00EE58E6">
        <w:rPr>
          <w:color w:val="000000"/>
        </w:rPr>
        <w:t>47 U.S.C. § 511</w:t>
      </w:r>
      <w:r>
        <w:rPr>
          <w:color w:val="000000"/>
        </w:rPr>
        <w:t>,</w:t>
      </w:r>
      <w:r w:rsidRPr="006E1AAE">
        <w:rPr>
          <w:szCs w:val="22"/>
        </w:rPr>
        <w:t xml:space="preserve"> and section 1.80 of the Commission’s rules,</w:t>
      </w:r>
      <w:r>
        <w:rPr>
          <w:szCs w:val="22"/>
        </w:rPr>
        <w:t xml:space="preserve"> </w:t>
      </w:r>
      <w:r w:rsidRPr="00EE58E6">
        <w:rPr>
          <w:color w:val="000000"/>
          <w:lang w:val="es-ES"/>
        </w:rPr>
        <w:t>47 CFR § 1.80</w:t>
      </w:r>
      <w:r>
        <w:rPr>
          <w:color w:val="000000"/>
          <w:lang w:val="es-ES"/>
        </w:rPr>
        <w:t>,</w:t>
      </w:r>
      <w:r w:rsidRPr="006E1AAE">
        <w:rPr>
          <w:szCs w:val="22"/>
        </w:rPr>
        <w:t xml:space="preserve"> </w:t>
      </w:r>
      <w:r>
        <w:rPr>
          <w:szCs w:val="22"/>
        </w:rPr>
        <w:t xml:space="preserve">Johnny Peralta is </w:t>
      </w:r>
      <w:r w:rsidRPr="006E1AAE">
        <w:rPr>
          <w:szCs w:val="22"/>
        </w:rPr>
        <w:t xml:space="preserve">hereby </w:t>
      </w:r>
      <w:r w:rsidRPr="006E1AAE">
        <w:rPr>
          <w:b/>
          <w:szCs w:val="22"/>
        </w:rPr>
        <w:t>NOTIFIED</w:t>
      </w:r>
      <w:r w:rsidRPr="006E1AAE">
        <w:rPr>
          <w:szCs w:val="22"/>
        </w:rPr>
        <w:t xml:space="preserve"> of this </w:t>
      </w:r>
      <w:r w:rsidRPr="006E1AAE">
        <w:rPr>
          <w:b/>
          <w:szCs w:val="22"/>
        </w:rPr>
        <w:t>APPARENT LIABILITY FOR A FORFEITURE</w:t>
      </w:r>
      <w:r w:rsidRPr="006E1AAE">
        <w:rPr>
          <w:szCs w:val="22"/>
        </w:rPr>
        <w:t xml:space="preserve"> in the </w:t>
      </w:r>
      <w:r w:rsidRPr="006E1AAE">
        <w:rPr>
          <w:szCs w:val="22"/>
        </w:rPr>
        <w:t xml:space="preserve">amount of two million </w:t>
      </w:r>
      <w:r>
        <w:rPr>
          <w:szCs w:val="22"/>
        </w:rPr>
        <w:t>three hundred sixteen thousand and thirty-four</w:t>
      </w:r>
      <w:r w:rsidRPr="006E1AAE">
        <w:rPr>
          <w:szCs w:val="22"/>
        </w:rPr>
        <w:t xml:space="preserve"> dollars ($</w:t>
      </w:r>
      <w:r>
        <w:rPr>
          <w:szCs w:val="22"/>
        </w:rPr>
        <w:t>2,316,034</w:t>
      </w:r>
      <w:r w:rsidRPr="006E1AAE">
        <w:rPr>
          <w:szCs w:val="22"/>
        </w:rPr>
        <w:t>) for willful and knowing violation of section 511 of the Act.</w:t>
      </w:r>
      <w:r>
        <w:rPr>
          <w:szCs w:val="22"/>
          <w:vertAlign w:val="superscript"/>
        </w:rPr>
        <w:footnoteReference w:id="57"/>
      </w:r>
      <w:r w:rsidRPr="006E1AAE">
        <w:rPr>
          <w:szCs w:val="22"/>
        </w:rPr>
        <w:t xml:space="preserve"> </w:t>
      </w:r>
    </w:p>
    <w:p w:rsidR="00E67F85" w:rsidRPr="006E1AAE" w:rsidP="00E67F85" w14:paraId="44B106E2" w14:textId="77777777">
      <w:pPr>
        <w:pStyle w:val="ParaNum"/>
        <w:widowControl/>
        <w:rPr>
          <w:spacing w:val="-2"/>
          <w:szCs w:val="22"/>
        </w:rPr>
      </w:pPr>
      <w:r w:rsidRPr="006E1AAE">
        <w:rPr>
          <w:b/>
          <w:szCs w:val="22"/>
        </w:rPr>
        <w:t xml:space="preserve">IT IS FURTHER ORDERED </w:t>
      </w:r>
      <w:r w:rsidRPr="006E1AAE">
        <w:rPr>
          <w:szCs w:val="22"/>
        </w:rPr>
        <w:t>that, pursuant to section 1.80 of the Commission’s rules,</w:t>
      </w:r>
      <w:r>
        <w:rPr>
          <w:szCs w:val="22"/>
        </w:rPr>
        <w:t xml:space="preserve"> </w:t>
      </w:r>
      <w:r w:rsidRPr="00EE58E6">
        <w:rPr>
          <w:color w:val="000000"/>
          <w:lang w:val="es-ES"/>
        </w:rPr>
        <w:t>47 CFR § 1.80</w:t>
      </w:r>
      <w:r>
        <w:rPr>
          <w:color w:val="000000"/>
          <w:lang w:val="es-ES"/>
        </w:rPr>
        <w:t>,</w:t>
      </w:r>
      <w:r w:rsidRPr="006E1AAE">
        <w:rPr>
          <w:szCs w:val="22"/>
          <w:vertAlign w:val="superscript"/>
        </w:rPr>
        <w:t xml:space="preserve"> </w:t>
      </w:r>
      <w:r w:rsidRPr="006E1AAE">
        <w:rPr>
          <w:szCs w:val="22"/>
        </w:rPr>
        <w:t xml:space="preserve">within thirty (30) calendar days of the release date of this Notice of Apparent Liability for Forfeiture, </w:t>
      </w:r>
      <w:r>
        <w:rPr>
          <w:szCs w:val="22"/>
        </w:rPr>
        <w:t>Johnny Peralta</w:t>
      </w:r>
      <w:r w:rsidRPr="006E1AAE">
        <w:rPr>
          <w:szCs w:val="22"/>
        </w:rPr>
        <w:t xml:space="preserve"> </w:t>
      </w:r>
      <w:r w:rsidRPr="006E1AAE">
        <w:rPr>
          <w:b/>
          <w:szCs w:val="22"/>
        </w:rPr>
        <w:t>SHALL PAY</w:t>
      </w:r>
      <w:r w:rsidRPr="006E1AAE">
        <w:rPr>
          <w:szCs w:val="22"/>
        </w:rPr>
        <w:t xml:space="preserve"> the full amount of the proposed forfeiture or </w:t>
      </w:r>
      <w:r w:rsidRPr="006E1AAE">
        <w:rPr>
          <w:b/>
          <w:szCs w:val="22"/>
        </w:rPr>
        <w:t>SHALL FILE</w:t>
      </w:r>
      <w:r w:rsidRPr="006E1AAE">
        <w:rPr>
          <w:szCs w:val="22"/>
        </w:rPr>
        <w:t xml:space="preserve"> a written statement seeking reduction or cancellation of the proposed forfeiture consistent with paragraph </w:t>
      </w:r>
      <w:r>
        <w:rPr>
          <w:szCs w:val="22"/>
        </w:rPr>
        <w:fldChar w:fldCharType="begin"/>
      </w:r>
      <w:r>
        <w:rPr>
          <w:szCs w:val="22"/>
        </w:rPr>
        <w:instrText xml:space="preserve"> REF _Ref118390868 \r \h </w:instrText>
      </w:r>
      <w:r>
        <w:rPr>
          <w:szCs w:val="22"/>
        </w:rPr>
        <w:fldChar w:fldCharType="separate"/>
      </w:r>
      <w:r>
        <w:rPr>
          <w:szCs w:val="22"/>
        </w:rPr>
        <w:t>25</w:t>
      </w:r>
      <w:r>
        <w:rPr>
          <w:szCs w:val="22"/>
        </w:rPr>
        <w:fldChar w:fldCharType="end"/>
      </w:r>
      <w:r w:rsidRPr="006E1AAE">
        <w:rPr>
          <w:szCs w:val="22"/>
        </w:rPr>
        <w:t>.</w:t>
      </w:r>
    </w:p>
    <w:p w:rsidR="00E67F85" w:rsidRPr="006E1AAE" w:rsidP="00E67F85" w14:paraId="5661DD79" w14:textId="77777777">
      <w:pPr>
        <w:pStyle w:val="ParaNum"/>
        <w:widowControl/>
        <w:rPr>
          <w:spacing w:val="-2"/>
          <w:szCs w:val="22"/>
        </w:rPr>
      </w:pPr>
      <w:bookmarkStart w:id="33" w:name="_Ref104223042"/>
      <w:r>
        <w:rPr>
          <w:szCs w:val="22"/>
        </w:rPr>
        <w:t xml:space="preserve">In order for </w:t>
      </w:r>
      <w:bookmarkStart w:id="34" w:name="_Hlk129111625"/>
      <w:r>
        <w:rPr>
          <w:szCs w:val="22"/>
        </w:rPr>
        <w:t>Johnny Peralta</w:t>
      </w:r>
      <w:r w:rsidRPr="006E1AAE">
        <w:rPr>
          <w:szCs w:val="22"/>
        </w:rPr>
        <w:t xml:space="preserve"> </w:t>
      </w:r>
      <w:bookmarkEnd w:id="34"/>
      <w:r>
        <w:rPr>
          <w:szCs w:val="22"/>
        </w:rPr>
        <w:t>to pay the proposed forfeiture, he</w:t>
      </w:r>
      <w:r w:rsidRPr="006E1AAE">
        <w:rPr>
          <w:szCs w:val="22"/>
        </w:rPr>
        <w:t xml:space="preserve"> </w:t>
      </w:r>
      <w:r>
        <w:rPr>
          <w:szCs w:val="22"/>
        </w:rPr>
        <w:t xml:space="preserve">shall notify the </w:t>
      </w:r>
      <w:r w:rsidRPr="006E1AAE">
        <w:rPr>
          <w:szCs w:val="22"/>
        </w:rPr>
        <w:t>Office of the Field Director</w:t>
      </w:r>
      <w:r>
        <w:rPr>
          <w:szCs w:val="22"/>
        </w:rPr>
        <w:t xml:space="preserve"> at </w:t>
      </w:r>
      <w:hyperlink r:id="rId5" w:history="1">
        <w:r w:rsidRPr="006E1AAE">
          <w:rPr>
            <w:rStyle w:val="Hyperlink"/>
            <w:szCs w:val="22"/>
          </w:rPr>
          <w:t>field@fcc.gov</w:t>
        </w:r>
      </w:hyperlink>
      <w:r>
        <w:rPr>
          <w:szCs w:val="22"/>
        </w:rPr>
        <w:t xml:space="preserve"> of his intent to pay, whereupon an invoice will be posted in the Commission’s Registration System (CORES) at </w:t>
      </w:r>
      <w:hyperlink r:id="rId6" w:history="1">
        <w:r w:rsidRPr="00BA069F">
          <w:rPr>
            <w:rStyle w:val="Hyperlink"/>
          </w:rPr>
          <w:t>https://apps.fcc.gov/cores/userLogin.do</w:t>
        </w:r>
      </w:hyperlink>
      <w:r w:rsidRPr="00E51ACE">
        <w:rPr>
          <w:szCs w:val="22"/>
        </w:rPr>
        <w:t xml:space="preserve">.  Upon payment, </w:t>
      </w:r>
      <w:r>
        <w:rPr>
          <w:szCs w:val="22"/>
        </w:rPr>
        <w:t>Peralta</w:t>
      </w:r>
      <w:r w:rsidRPr="006E1AAE">
        <w:rPr>
          <w:szCs w:val="22"/>
        </w:rPr>
        <w:t xml:space="preserve"> shall send electronic notification of payment to the Office of the Field Director, Enforcement Bureau, Federal Communications Commission, at </w:t>
      </w:r>
      <w:hyperlink r:id="rId5" w:history="1">
        <w:r w:rsidRPr="006E1AAE">
          <w:rPr>
            <w:rStyle w:val="Hyperlink"/>
            <w:szCs w:val="22"/>
          </w:rPr>
          <w:t>field@fcc.gov</w:t>
        </w:r>
      </w:hyperlink>
      <w:r w:rsidRPr="006E1AAE">
        <w:rPr>
          <w:szCs w:val="22"/>
        </w:rPr>
        <w:t xml:space="preserve"> on the date said payment is made.  Payment of the forfeiture must be made by credit card using </w:t>
      </w:r>
      <w:r>
        <w:rPr>
          <w:szCs w:val="22"/>
        </w:rPr>
        <w:t>CORES</w:t>
      </w:r>
      <w:r w:rsidRPr="006E1AAE">
        <w:rPr>
          <w:szCs w:val="22"/>
        </w:rPr>
        <w:t xml:space="preserve"> at </w:t>
      </w:r>
      <w:hyperlink r:id="rId6" w:history="1">
        <w:r w:rsidRPr="006E1AAE">
          <w:rPr>
            <w:rStyle w:val="Hyperlink"/>
            <w:szCs w:val="22"/>
          </w:rPr>
          <w:t>https://apps.fcc.gov/cores/user</w:t>
        </w:r>
        <w:r>
          <w:rPr>
            <w:rStyle w:val="Hyperlink"/>
            <w:szCs w:val="22"/>
          </w:rPr>
          <w:t>‌</w:t>
        </w:r>
        <w:r w:rsidRPr="006E1AAE">
          <w:rPr>
            <w:rStyle w:val="Hyperlink"/>
            <w:szCs w:val="22"/>
          </w:rPr>
          <w:t>Login.do</w:t>
        </w:r>
      </w:hyperlink>
      <w:r w:rsidRPr="006E1AAE">
        <w:rPr>
          <w:szCs w:val="22"/>
        </w:rPr>
        <w:t>, ACH (Automated Clearing House) debit from a bank account, or by wire transfer from a bank account.</w:t>
      </w:r>
      <w:r>
        <w:rPr>
          <w:szCs w:val="22"/>
        </w:rPr>
        <w:t xml:space="preserve"> </w:t>
      </w:r>
      <w:r w:rsidRPr="006E1AAE">
        <w:rPr>
          <w:szCs w:val="22"/>
        </w:rPr>
        <w:t xml:space="preserve"> The Commission no longer accepts Civil Penalty payments by check or money order.</w:t>
      </w:r>
      <w:r>
        <w:rPr>
          <w:szCs w:val="22"/>
        </w:rPr>
        <w:t xml:space="preserve"> </w:t>
      </w:r>
      <w:r w:rsidRPr="006E1AAE">
        <w:rPr>
          <w:szCs w:val="22"/>
        </w:rPr>
        <w:t xml:space="preserve"> Below are instructions that payors should follow based on the form of payment selected:</w:t>
      </w:r>
      <w:r>
        <w:rPr>
          <w:rStyle w:val="FootnoteReference"/>
          <w:sz w:val="22"/>
          <w:szCs w:val="22"/>
        </w:rPr>
        <w:footnoteReference w:id="58"/>
      </w:r>
      <w:bookmarkEnd w:id="33"/>
    </w:p>
    <w:p w:rsidR="00E67F85" w:rsidRPr="006E1AAE" w:rsidP="00E67F85" w14:paraId="037A4ED7" w14:textId="77777777">
      <w:pPr>
        <w:widowControl/>
        <w:numPr>
          <w:ilvl w:val="0"/>
          <w:numId w:val="7"/>
        </w:numPr>
        <w:spacing w:after="120"/>
        <w:ind w:left="720"/>
        <w:rPr>
          <w:szCs w:val="22"/>
        </w:rPr>
      </w:pPr>
      <w:r w:rsidRPr="006E1AAE">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 w:val="22"/>
          <w:szCs w:val="22"/>
        </w:rPr>
        <w:footnoteReference w:id="59"/>
      </w:r>
      <w:r w:rsidRPr="006E1AAE">
        <w:rPr>
          <w:szCs w:val="22"/>
        </w:rPr>
        <w:t xml:space="preserve"> or printed CORES form</w:t>
      </w:r>
      <w:r>
        <w:rPr>
          <w:rStyle w:val="FootnoteReference"/>
          <w:sz w:val="22"/>
          <w:szCs w:val="22"/>
        </w:rPr>
        <w:footnoteReference w:id="60"/>
      </w:r>
      <w:r w:rsidRPr="006E1AAE">
        <w:rPr>
          <w:szCs w:val="22"/>
        </w:rPr>
        <w:t xml:space="preserve"> must be faxed to the Federal Communications Commission at 202-418-2843 or e-mailed to </w:t>
      </w:r>
      <w:hyperlink r:id="rId7" w:history="1">
        <w:r w:rsidRPr="006E1AAE">
          <w:rPr>
            <w:rStyle w:val="Hyperlink"/>
            <w:szCs w:val="22"/>
          </w:rPr>
          <w:t>RROGWireFaxes@fcc.gov</w:t>
        </w:r>
      </w:hyperlink>
      <w:r w:rsidRPr="006E1AAE">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61"/>
      </w:r>
      <w:r w:rsidRPr="006E1AAE">
        <w:rPr>
          <w:szCs w:val="22"/>
        </w:rPr>
        <w:t xml:space="preserve">  For additional detail and wire transfer instructions, go to </w:t>
      </w:r>
      <w:hyperlink r:id="rId8" w:history="1">
        <w:r w:rsidRPr="006E1AAE">
          <w:rPr>
            <w:rStyle w:val="Hyperlink"/>
            <w:szCs w:val="22"/>
          </w:rPr>
          <w:t>https://www.fcc.gov/licensing-databases/fees/wire-transfer</w:t>
        </w:r>
      </w:hyperlink>
      <w:r w:rsidRPr="006E1AAE">
        <w:rPr>
          <w:szCs w:val="22"/>
        </w:rPr>
        <w:t>.</w:t>
      </w:r>
    </w:p>
    <w:p w:rsidR="00E67F85" w:rsidRPr="006E1AAE" w:rsidP="00E67F85" w14:paraId="062F4675" w14:textId="77777777">
      <w:pPr>
        <w:widowControl/>
        <w:numPr>
          <w:ilvl w:val="0"/>
          <w:numId w:val="7"/>
        </w:numPr>
        <w:snapToGrid w:val="0"/>
        <w:spacing w:after="120"/>
        <w:ind w:left="720"/>
        <w:rPr>
          <w:szCs w:val="22"/>
        </w:rPr>
      </w:pPr>
      <w:r w:rsidRPr="006E1AAE">
        <w:rPr>
          <w:szCs w:val="22"/>
        </w:rPr>
        <w:t xml:space="preserve">Payment by credit card must be made by using CORES at </w:t>
      </w:r>
      <w:hyperlink r:id="rId9" w:history="1">
        <w:r w:rsidRPr="00930F71">
          <w:rPr>
            <w:rStyle w:val="Hyperlink"/>
            <w:szCs w:val="22"/>
          </w:rPr>
          <w:t>https://apps.fcc.gov/cores/user‌Login.do</w:t>
        </w:r>
      </w:hyperlink>
      <w:r w:rsidRPr="006E1AAE">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w:t>
      </w:r>
      <w:r w:rsidRPr="00E710EA">
        <w:t>e.g</w:t>
      </w:r>
      <w:r w:rsidRPr="009E7285">
        <w:rPr>
          <w:szCs w:val="22"/>
        </w:rPr>
        <w:t>.</w:t>
      </w:r>
      <w:r w:rsidRPr="006E1AAE">
        <w:rPr>
          <w:szCs w:val="22"/>
        </w:rPr>
        <w:t>, NAL 1912</w:t>
      </w:r>
      <w:r w:rsidRPr="006E1AAE">
        <w:rPr>
          <w:szCs w:val="22"/>
        </w:rPr>
        <w:t>345678 would be associated with FCC Bill Number 12345678).  After selecting the bill for payment, choose the “Pay by Credit Card” option.  Please note that there is a $24,999.99 limit on credit card transactions.</w:t>
      </w:r>
    </w:p>
    <w:p w:rsidR="00E67F85" w:rsidRPr="006E1AAE" w:rsidP="00E67F85" w14:paraId="5EAE9A65" w14:textId="77777777">
      <w:pPr>
        <w:widowControl/>
        <w:numPr>
          <w:ilvl w:val="0"/>
          <w:numId w:val="7"/>
        </w:numPr>
        <w:snapToGrid w:val="0"/>
        <w:spacing w:after="120"/>
        <w:ind w:left="720"/>
        <w:rPr>
          <w:szCs w:val="22"/>
        </w:rPr>
      </w:pPr>
      <w:r w:rsidRPr="006E1AAE">
        <w:rPr>
          <w:szCs w:val="22"/>
        </w:rPr>
        <w:t xml:space="preserve">Payment by ACH must be made by using CORES at </w:t>
      </w:r>
      <w:hyperlink r:id="rId6" w:history="1">
        <w:r w:rsidRPr="006E1AAE">
          <w:rPr>
            <w:rStyle w:val="Hyperlink"/>
            <w:szCs w:val="22"/>
          </w:rPr>
          <w:t>https://apps.fcc.gov/cores/userLogin.do</w:t>
        </w:r>
      </w:hyperlink>
      <w:r w:rsidRPr="006E1AAE">
        <w:rPr>
          <w:szCs w:val="22"/>
        </w:rPr>
        <w:t xml:space="preserve">.  To pay by ACH, log in using the FCC Username associated to the FRN captioned above.  If payment </w:t>
      </w:r>
      <w:r w:rsidRPr="006E1AAE">
        <w:rPr>
          <w:szCs w:val="22"/>
        </w:rPr>
        <w:t>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w:t>
      </w:r>
      <w:r w:rsidRPr="00897BF6">
        <w:t>e.g</w:t>
      </w:r>
      <w:r w:rsidRPr="006E1AAE">
        <w:rPr>
          <w:szCs w:val="22"/>
        </w:rPr>
        <w:t>., NAL 1912345678 woul</w:t>
      </w:r>
      <w:r w:rsidRPr="006E1AAE">
        <w:rPr>
          <w:szCs w:val="22"/>
        </w:rPr>
        <w:t>d be associated with FCC Bill Number 12345678).  Finally, choose the “Pay from Bank Account” option.</w:t>
      </w:r>
      <w:r>
        <w:rPr>
          <w:szCs w:val="22"/>
        </w:rPr>
        <w:t xml:space="preserve"> </w:t>
      </w:r>
      <w:r w:rsidRPr="006E1AAE">
        <w:rPr>
          <w:szCs w:val="22"/>
        </w:rPr>
        <w:t xml:space="preserve">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67F85" w:rsidRPr="006E1AAE" w:rsidP="00E67F85" w14:paraId="6B65EEC1" w14:textId="77777777">
      <w:pPr>
        <w:pStyle w:val="ParaNum"/>
        <w:widowControl/>
        <w:rPr>
          <w:szCs w:val="22"/>
        </w:rPr>
      </w:pPr>
      <w:r w:rsidRPr="006E1AAE">
        <w:rPr>
          <w:szCs w:val="22"/>
        </w:rPr>
        <w:t>Any request for making full payment over time under an installment plan should be sent to:  Chief Financial Officer—Financial Operations, Federal Communications Commission, 45 L Street, N.E., Washington, D.C. 20554.</w:t>
      </w:r>
      <w:r>
        <w:rPr>
          <w:rStyle w:val="FootnoteReference"/>
          <w:sz w:val="22"/>
          <w:szCs w:val="22"/>
        </w:rPr>
        <w:footnoteReference w:id="62"/>
      </w:r>
      <w:r w:rsidRPr="006E1AAE">
        <w:rPr>
          <w:szCs w:val="22"/>
        </w:rPr>
        <w:t xml:space="preserve">  Questions regarding payment procedures should be directed to the Financial Operations Group Help Desk by phone, 1-877-480-3201, or by e-mail, </w:t>
      </w:r>
      <w:hyperlink r:id="rId10" w:history="1">
        <w:r w:rsidRPr="006E1AAE">
          <w:rPr>
            <w:rStyle w:val="Hyperlink"/>
            <w:szCs w:val="22"/>
          </w:rPr>
          <w:t>ARINQUIRIES@fcc.gov</w:t>
        </w:r>
      </w:hyperlink>
      <w:r w:rsidRPr="006E1AAE">
        <w:rPr>
          <w:szCs w:val="22"/>
        </w:rPr>
        <w:t>.</w:t>
      </w:r>
    </w:p>
    <w:p w:rsidR="00E67F85" w:rsidRPr="006E1AAE" w:rsidP="00E67F85" w14:paraId="408548B1" w14:textId="77777777">
      <w:pPr>
        <w:pStyle w:val="ParaNum"/>
        <w:widowControl/>
        <w:rPr>
          <w:szCs w:val="22"/>
        </w:rPr>
      </w:pPr>
      <w:bookmarkStart w:id="35" w:name="_Ref118390868"/>
      <w:r w:rsidRPr="006E1AAE">
        <w:rPr>
          <w:szCs w:val="22"/>
        </w:rPr>
        <w:t>The written statement seeking reduction or cancellation of the proposed forfeiture, if any, must include a detailed factual statement supported by appropriate documentation and affidavits pursuant to sections 1.16 and 1.80(f)(3) of the Commission’s rules.</w:t>
      </w:r>
      <w:r>
        <w:rPr>
          <w:szCs w:val="22"/>
          <w:vertAlign w:val="superscript"/>
        </w:rPr>
        <w:footnoteReference w:id="63"/>
      </w:r>
      <w:r w:rsidRPr="006E1AAE">
        <w:rPr>
          <w:szCs w:val="22"/>
        </w:rPr>
        <w:t xml:space="preserve">  The written statement must be mailed to the Office of the Secretary, Federal Communications Commission, 45 L Street, N.E., Washington, D.C. 20554, ATTN:  Enforcement Bureau – Office of the Field Director, and must include the NAL/Account Number referenced in the caption.  The statement must also be e-mailed to the Office of the Field Director at </w:t>
      </w:r>
      <w:hyperlink r:id="rId5" w:history="1">
        <w:r w:rsidRPr="006E1AAE">
          <w:rPr>
            <w:rStyle w:val="Hyperlink"/>
            <w:szCs w:val="22"/>
          </w:rPr>
          <w:t>field@fcc.gov</w:t>
        </w:r>
      </w:hyperlink>
      <w:r w:rsidRPr="006E1AAE">
        <w:rPr>
          <w:szCs w:val="22"/>
        </w:rPr>
        <w:t>.</w:t>
      </w:r>
      <w:bookmarkEnd w:id="35"/>
      <w:r w:rsidRPr="006E1AAE">
        <w:rPr>
          <w:szCs w:val="22"/>
        </w:rPr>
        <w:t xml:space="preserve"> </w:t>
      </w:r>
    </w:p>
    <w:p w:rsidR="00E67F85" w:rsidRPr="006E1AAE" w:rsidP="00E67F85" w14:paraId="54427B67" w14:textId="77777777">
      <w:pPr>
        <w:pStyle w:val="ParaNum"/>
        <w:widowControl/>
        <w:rPr>
          <w:szCs w:val="22"/>
        </w:rPr>
      </w:pPr>
      <w:r w:rsidRPr="006E1AAE">
        <w:rPr>
          <w:szCs w:val="22"/>
        </w:rPr>
        <w:t>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  Any claim of inability to pay must specifically identi</w:t>
      </w:r>
      <w:r w:rsidRPr="006E1AAE">
        <w:rPr>
          <w:szCs w:val="22"/>
        </w:rPr>
        <w:t xml:space="preserve">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w:t>
      </w:r>
      <w:bookmarkStart w:id="36" w:name="_Hlk125472649"/>
      <w:r w:rsidRPr="006E1AAE">
        <w:rPr>
          <w:szCs w:val="22"/>
        </w:rPr>
        <w:t>47 C</w:t>
      </w:r>
      <w:r w:rsidRPr="00096FC7">
        <w:t>FR § 1.80</w:t>
      </w:r>
      <w:r w:rsidRPr="006E1AAE">
        <w:rPr>
          <w:szCs w:val="22"/>
        </w:rPr>
        <w:t>(b)(</w:t>
      </w:r>
      <w:r w:rsidRPr="00096FC7">
        <w:t>10)</w:t>
      </w:r>
      <w:bookmarkEnd w:id="36"/>
      <w:r>
        <w:rPr>
          <w:szCs w:val="22"/>
        </w:rPr>
        <w:t xml:space="preserve"> </w:t>
      </w:r>
      <w:r w:rsidRPr="006E1AAE">
        <w:rPr>
          <w:szCs w:val="22"/>
        </w:rPr>
        <w:t>support that result.</w:t>
      </w:r>
    </w:p>
    <w:p w:rsidR="00E67F85" w:rsidRPr="006E1AAE" w:rsidP="00E67F85" w14:paraId="1584F4BD" w14:textId="77777777">
      <w:pPr>
        <w:pStyle w:val="ParaNum"/>
        <w:keepNext/>
        <w:widowControl/>
        <w:rPr>
          <w:szCs w:val="22"/>
        </w:rPr>
      </w:pPr>
      <w:r w:rsidRPr="006E1AAE">
        <w:rPr>
          <w:b/>
          <w:szCs w:val="22"/>
        </w:rPr>
        <w:t xml:space="preserve">IT IS FURTHER ORDERED </w:t>
      </w:r>
      <w:r w:rsidRPr="006E1AAE">
        <w:rPr>
          <w:szCs w:val="22"/>
        </w:rPr>
        <w:t>that a copy of this Notice of Apparent Liability for Forfeiture shall be sent by first class mail and certified mail, return receipt requested, to</w:t>
      </w:r>
      <w:r>
        <w:rPr>
          <w:szCs w:val="22"/>
        </w:rPr>
        <w:t xml:space="preserve"> Johnny</w:t>
      </w:r>
      <w:r w:rsidRPr="006E1AAE">
        <w:rPr>
          <w:szCs w:val="22"/>
        </w:rPr>
        <w:t xml:space="preserve"> </w:t>
      </w:r>
      <w:r>
        <w:rPr>
          <w:szCs w:val="22"/>
        </w:rPr>
        <w:t>Peralta</w:t>
      </w:r>
      <w:r w:rsidRPr="006E1AAE">
        <w:rPr>
          <w:szCs w:val="22"/>
        </w:rPr>
        <w:t xml:space="preserve"> at </w:t>
      </w:r>
      <w:r>
        <w:rPr>
          <w:szCs w:val="22"/>
        </w:rPr>
        <w:t>2832 Marion Ave., Apt. 3, Bronx, New York 10458-3003</w:t>
      </w:r>
      <w:r w:rsidRPr="006E1AAE">
        <w:rPr>
          <w:szCs w:val="22"/>
        </w:rPr>
        <w:t xml:space="preserve">. </w:t>
      </w:r>
    </w:p>
    <w:p w:rsidR="00E67F85" w:rsidRPr="006E1AAE" w:rsidP="00E67F85" w14:paraId="28ADB3BA" w14:textId="77777777">
      <w:pPr>
        <w:pStyle w:val="ParaNum"/>
        <w:keepNext/>
        <w:widowControl/>
        <w:numPr>
          <w:ilvl w:val="0"/>
          <w:numId w:val="0"/>
        </w:numPr>
        <w:spacing w:after="0"/>
        <w:ind w:left="720"/>
        <w:rPr>
          <w:szCs w:val="22"/>
        </w:rPr>
      </w:pPr>
    </w:p>
    <w:p w:rsidR="00E67F85" w:rsidRPr="006E1AAE" w:rsidP="00E67F85" w14:paraId="2AD4C1D6" w14:textId="77777777">
      <w:pPr>
        <w:pStyle w:val="ParaNum"/>
        <w:keepNext/>
        <w:widowControl/>
        <w:numPr>
          <w:ilvl w:val="0"/>
          <w:numId w:val="0"/>
        </w:numPr>
        <w:spacing w:after="0"/>
        <w:ind w:left="720"/>
        <w:rPr>
          <w:szCs w:val="22"/>
        </w:rPr>
      </w:pPr>
    </w:p>
    <w:p w:rsidR="00E67F85" w:rsidRPr="006E1AAE" w:rsidP="00E67F85" w14:paraId="3F1CEB5C" w14:textId="77777777">
      <w:pPr>
        <w:keepNext/>
        <w:widowControl/>
        <w:rPr>
          <w:szCs w:val="22"/>
        </w:rPr>
      </w:pPr>
      <w:r w:rsidRPr="006E1AAE">
        <w:rPr>
          <w:szCs w:val="22"/>
        </w:rPr>
        <w:tab/>
      </w:r>
      <w:r w:rsidRPr="006E1AAE">
        <w:rPr>
          <w:szCs w:val="22"/>
        </w:rPr>
        <w:tab/>
      </w:r>
      <w:r w:rsidRPr="006E1AAE">
        <w:rPr>
          <w:szCs w:val="22"/>
        </w:rPr>
        <w:tab/>
      </w:r>
      <w:r w:rsidRPr="006E1AAE">
        <w:rPr>
          <w:szCs w:val="22"/>
        </w:rPr>
        <w:tab/>
      </w:r>
      <w:r w:rsidRPr="006E1AAE">
        <w:rPr>
          <w:szCs w:val="22"/>
        </w:rPr>
        <w:tab/>
      </w:r>
      <w:r w:rsidRPr="006E1AAE">
        <w:rPr>
          <w:szCs w:val="22"/>
        </w:rPr>
        <w:tab/>
        <w:t xml:space="preserve">FEDERAL </w:t>
      </w:r>
      <w:r w:rsidRPr="006E1AAE">
        <w:rPr>
          <w:szCs w:val="22"/>
        </w:rPr>
        <w:t>COMMUNICATIONS COMMISSION</w:t>
      </w:r>
    </w:p>
    <w:p w:rsidR="00E67F85" w:rsidRPr="006E1AAE" w:rsidP="00E67F85" w14:paraId="537E003D" w14:textId="77777777">
      <w:pPr>
        <w:keepNext/>
        <w:widowControl/>
        <w:rPr>
          <w:szCs w:val="22"/>
        </w:rPr>
      </w:pPr>
    </w:p>
    <w:p w:rsidR="00E67F85" w:rsidRPr="006E1AAE" w:rsidP="00E67F85" w14:paraId="23DBF981" w14:textId="77777777">
      <w:pPr>
        <w:keepNext/>
        <w:widowControl/>
        <w:rPr>
          <w:szCs w:val="22"/>
        </w:rPr>
      </w:pPr>
    </w:p>
    <w:p w:rsidR="00E67F85" w:rsidRPr="006E1AAE" w:rsidP="00E67F85" w14:paraId="48FF9F6E" w14:textId="77777777">
      <w:pPr>
        <w:keepNext/>
        <w:widowControl/>
        <w:rPr>
          <w:szCs w:val="22"/>
        </w:rPr>
      </w:pPr>
    </w:p>
    <w:p w:rsidR="00E67F85" w:rsidRPr="006E1AAE" w:rsidP="00E67F85" w14:paraId="11942970" w14:textId="77777777">
      <w:pPr>
        <w:keepNext/>
        <w:widowControl/>
        <w:rPr>
          <w:szCs w:val="22"/>
        </w:rPr>
      </w:pPr>
    </w:p>
    <w:p w:rsidR="00E67F85" w:rsidRPr="006E1AAE" w:rsidP="00E67F85" w14:paraId="7C06656E" w14:textId="77777777">
      <w:pPr>
        <w:pStyle w:val="Default"/>
        <w:keepNext/>
        <w:rPr>
          <w:color w:val="0D0D0D"/>
          <w:sz w:val="22"/>
          <w:szCs w:val="22"/>
        </w:rPr>
      </w:pPr>
      <w:r w:rsidRPr="006E1AAE">
        <w:rPr>
          <w:sz w:val="22"/>
          <w:szCs w:val="22"/>
        </w:rPr>
        <w:tab/>
      </w:r>
      <w:r w:rsidRPr="006E1AAE">
        <w:rPr>
          <w:sz w:val="22"/>
          <w:szCs w:val="22"/>
        </w:rPr>
        <w:tab/>
      </w:r>
      <w:r w:rsidRPr="006E1AAE">
        <w:rPr>
          <w:sz w:val="22"/>
          <w:szCs w:val="22"/>
        </w:rPr>
        <w:tab/>
      </w:r>
      <w:r w:rsidRPr="006E1AAE">
        <w:rPr>
          <w:sz w:val="22"/>
          <w:szCs w:val="22"/>
        </w:rPr>
        <w:tab/>
      </w:r>
      <w:r w:rsidRPr="006E1AAE">
        <w:rPr>
          <w:sz w:val="22"/>
          <w:szCs w:val="22"/>
        </w:rPr>
        <w:tab/>
      </w:r>
      <w:r w:rsidRPr="006E1AAE">
        <w:rPr>
          <w:sz w:val="22"/>
          <w:szCs w:val="22"/>
        </w:rPr>
        <w:tab/>
      </w:r>
      <w:r w:rsidRPr="006E1AAE">
        <w:rPr>
          <w:color w:val="0D0D0D"/>
          <w:sz w:val="22"/>
          <w:szCs w:val="22"/>
        </w:rPr>
        <w:t xml:space="preserve">Marlene H. Dortch </w:t>
      </w:r>
    </w:p>
    <w:p w:rsidR="00A1698C" w:rsidP="00A1698C" w14:paraId="2D948B05" w14:textId="77777777">
      <w:pPr>
        <w:widowControl/>
        <w:ind w:left="3600" w:firstLine="720"/>
        <w:rPr>
          <w:color w:val="0D0D0D"/>
          <w:szCs w:val="22"/>
        </w:rPr>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rsidRPr="006E1AAE">
        <w:rPr>
          <w:color w:val="0D0D0D"/>
          <w:szCs w:val="22"/>
        </w:rPr>
        <w:t>Secretary</w:t>
      </w:r>
    </w:p>
    <w:p w:rsidR="005840D5" w:rsidRPr="00F96598" w:rsidP="00A1698C" w14:paraId="33B50776" w14:textId="1DBC0ED1">
      <w:pPr>
        <w:widowControl/>
        <w:jc w:val="center"/>
        <w:rPr>
          <w:b/>
          <w:sz w:val="24"/>
          <w:szCs w:val="24"/>
        </w:rPr>
      </w:pPr>
      <w:r w:rsidRPr="00F96598">
        <w:rPr>
          <w:b/>
          <w:sz w:val="24"/>
          <w:szCs w:val="24"/>
        </w:rPr>
        <w:t>STATEMENT OF</w:t>
      </w:r>
    </w:p>
    <w:p w:rsidR="005840D5" w:rsidP="005840D5" w14:paraId="42EC14AE" w14:textId="77777777">
      <w:pPr>
        <w:jc w:val="center"/>
        <w:rPr>
          <w:b/>
          <w:sz w:val="24"/>
          <w:szCs w:val="24"/>
        </w:rPr>
      </w:pPr>
      <w:r>
        <w:rPr>
          <w:b/>
          <w:sz w:val="24"/>
          <w:szCs w:val="24"/>
        </w:rPr>
        <w:t>CHAIRWOMAN</w:t>
      </w:r>
      <w:r w:rsidRPr="00F96598">
        <w:rPr>
          <w:b/>
          <w:sz w:val="24"/>
          <w:szCs w:val="24"/>
        </w:rPr>
        <w:t xml:space="preserve"> JESSICA ROSENWORCEL</w:t>
      </w:r>
    </w:p>
    <w:p w:rsidR="005840D5" w:rsidP="005840D5" w14:paraId="75E236BE" w14:textId="77777777">
      <w:pPr>
        <w:jc w:val="center"/>
        <w:rPr>
          <w:b/>
          <w:sz w:val="24"/>
          <w:szCs w:val="24"/>
        </w:rPr>
      </w:pPr>
    </w:p>
    <w:p w:rsidR="005840D5" w:rsidP="005840D5" w14:paraId="025B0792" w14:textId="1614D484">
      <w:pPr>
        <w:tabs>
          <w:tab w:val="center" w:pos="4680"/>
        </w:tabs>
        <w:suppressAutoHyphens/>
        <w:ind w:left="720" w:hanging="720"/>
        <w:rPr>
          <w:spacing w:val="-2"/>
          <w:sz w:val="24"/>
          <w:szCs w:val="24"/>
        </w:rPr>
      </w:pPr>
      <w:r>
        <w:rPr>
          <w:sz w:val="24"/>
          <w:szCs w:val="24"/>
        </w:rPr>
        <w:t>Re:</w:t>
      </w:r>
      <w:r>
        <w:rPr>
          <w:sz w:val="24"/>
          <w:szCs w:val="24"/>
        </w:rPr>
        <w:tab/>
      </w:r>
      <w:r w:rsidR="001066E6">
        <w:rPr>
          <w:i/>
          <w:iCs/>
          <w:spacing w:val="-2"/>
          <w:sz w:val="24"/>
          <w:szCs w:val="24"/>
        </w:rPr>
        <w:t>In the Matter of Johnny Peralta, Bronx, New York</w:t>
      </w:r>
      <w:r w:rsidR="001066E6">
        <w:rPr>
          <w:spacing w:val="-2"/>
          <w:sz w:val="24"/>
          <w:szCs w:val="24"/>
        </w:rPr>
        <w:t xml:space="preserve">, Notice of Apparent Liability for Forfeiture, </w:t>
      </w:r>
      <w:r w:rsidRPr="009814B8" w:rsidR="001066E6">
        <w:rPr>
          <w:spacing w:val="-2"/>
          <w:sz w:val="24"/>
          <w:szCs w:val="24"/>
        </w:rPr>
        <w:t>File No.: EB-FIELDNER-18-00026578</w:t>
      </w:r>
      <w:r w:rsidRPr="002F69AA" w:rsidR="001066E6">
        <w:rPr>
          <w:spacing w:val="-2"/>
          <w:sz w:val="24"/>
          <w:szCs w:val="24"/>
        </w:rPr>
        <w:t xml:space="preserve"> (</w:t>
      </w:r>
      <w:r w:rsidR="001066E6">
        <w:rPr>
          <w:spacing w:val="-2"/>
          <w:sz w:val="24"/>
          <w:szCs w:val="24"/>
        </w:rPr>
        <w:t>November 15, 2023</w:t>
      </w:r>
      <w:r w:rsidRPr="002F69AA" w:rsidR="001066E6">
        <w:rPr>
          <w:spacing w:val="-2"/>
          <w:sz w:val="24"/>
          <w:szCs w:val="24"/>
        </w:rPr>
        <w:t>)</w:t>
      </w:r>
    </w:p>
    <w:p w:rsidR="005840D5" w:rsidRPr="004E63F1" w:rsidP="005840D5" w14:paraId="793E18EB" w14:textId="77777777">
      <w:pPr>
        <w:tabs>
          <w:tab w:val="center" w:pos="4680"/>
        </w:tabs>
        <w:suppressAutoHyphens/>
        <w:ind w:left="720" w:hanging="720"/>
        <w:rPr>
          <w:spacing w:val="-2"/>
          <w:sz w:val="24"/>
          <w:szCs w:val="24"/>
        </w:rPr>
      </w:pPr>
    </w:p>
    <w:p w:rsidR="005840D5" w:rsidP="005840D5" w14:paraId="5E4EE802" w14:textId="77777777">
      <w:pPr>
        <w:rPr>
          <w:sz w:val="24"/>
          <w:szCs w:val="24"/>
        </w:rPr>
      </w:pPr>
      <w:r>
        <w:rPr>
          <w:sz w:val="24"/>
          <w:szCs w:val="24"/>
        </w:rPr>
        <w:tab/>
        <w:t xml:space="preserve">At the Federal Communications Commission we are stewards of the public airwaves.  To ensure that this essential resource is broadly available, we have rules that govern its use.  And for those who fail to follow the rules, there are consequences.  </w:t>
      </w:r>
    </w:p>
    <w:p w:rsidR="005840D5" w:rsidP="005840D5" w14:paraId="14277038" w14:textId="77777777">
      <w:pPr>
        <w:rPr>
          <w:sz w:val="24"/>
          <w:szCs w:val="24"/>
        </w:rPr>
      </w:pPr>
    </w:p>
    <w:p w:rsidR="005840D5" w:rsidP="005840D5" w14:paraId="4808BF81" w14:textId="77777777">
      <w:pPr>
        <w:rPr>
          <w:sz w:val="24"/>
          <w:szCs w:val="24"/>
        </w:rPr>
      </w:pPr>
      <w:r>
        <w:rPr>
          <w:sz w:val="24"/>
          <w:szCs w:val="24"/>
        </w:rPr>
        <w:tab/>
      </w:r>
      <w:r>
        <w:rPr>
          <w:sz w:val="24"/>
          <w:szCs w:val="24"/>
        </w:rPr>
        <w:t xml:space="preserve">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sweeps in our largest radio markets.  </w:t>
      </w:r>
      <w:bookmarkStart w:id="37" w:name="_Hlk127433318"/>
    </w:p>
    <w:p w:rsidR="005840D5" w:rsidP="005840D5" w14:paraId="12A78352" w14:textId="77777777">
      <w:pPr>
        <w:ind w:firstLine="720"/>
        <w:rPr>
          <w:sz w:val="24"/>
          <w:szCs w:val="24"/>
        </w:rPr>
      </w:pPr>
    </w:p>
    <w:p w:rsidR="005840D5" w:rsidP="005840D5" w14:paraId="3F6590E5" w14:textId="77777777">
      <w:pPr>
        <w:ind w:firstLine="720"/>
        <w:rPr>
          <w:sz w:val="24"/>
          <w:szCs w:val="24"/>
        </w:rPr>
      </w:pPr>
      <w:r>
        <w:rPr>
          <w:sz w:val="24"/>
          <w:szCs w:val="24"/>
        </w:rPr>
        <w:t xml:space="preserve">Here we propose fines against three unauthorized radio operators in New York that are the direct result of an enforcement sweep taken pursuant to this new law.  They add up to more than $6,412,000 in penalties.  They also demonstrate that the agency’s field agents are taking their broadcast enforcement duties under the PIRATE Act and that we are taking our responsibility as stewards of the public airwaves seriously.  </w:t>
      </w:r>
    </w:p>
    <w:p w:rsidR="005840D5" w:rsidP="005840D5" w14:paraId="36746C32" w14:textId="77777777">
      <w:pPr>
        <w:rPr>
          <w:sz w:val="24"/>
          <w:szCs w:val="24"/>
        </w:rPr>
      </w:pPr>
    </w:p>
    <w:p w:rsidR="00412FC5" w:rsidRPr="001066E6" w:rsidP="001066E6" w14:paraId="5EAD0E7D" w14:textId="3FC1578B">
      <w:pPr>
        <w:rPr>
          <w:sz w:val="24"/>
          <w:szCs w:val="24"/>
        </w:rPr>
      </w:pPr>
      <w:r>
        <w:rPr>
          <w:sz w:val="24"/>
          <w:szCs w:val="24"/>
        </w:rPr>
        <w:tab/>
        <w:t xml:space="preserve">I want to thank Representative Velazquez, Representative Rice, Representative Bilirakis, Senator Peters, and Senator Daines for their work on the PIRATE Act.  I also want to thank the Field Regional Management and Agents of our New York Field Office for their work on these investigations.  In addition, I want to share my appreciation for other staff at the agency responsible for these actions, including </w:t>
      </w:r>
      <w:r w:rsidRPr="00386B1F">
        <w:rPr>
          <w:sz w:val="24"/>
          <w:szCs w:val="24"/>
        </w:rPr>
        <w:t>Reggie Breshears</w:t>
      </w:r>
      <w:r>
        <w:rPr>
          <w:sz w:val="24"/>
          <w:szCs w:val="24"/>
        </w:rPr>
        <w:t xml:space="preserve">, Loyaan Egal, Robert Keller, Jeremy Marcus, David Marks, Ryan McDonald, and Michael Rhodes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from the Office of General Counsel.</w:t>
      </w:r>
      <w:bookmarkEnd w:id="37"/>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F2DC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00B3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534F9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C6723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99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A14" w14:paraId="1F066DE5" w14:textId="77777777">
      <w:r>
        <w:separator/>
      </w:r>
    </w:p>
  </w:footnote>
  <w:footnote w:type="continuationSeparator" w:id="1">
    <w:p w:rsidR="00B14A14" w:rsidP="00C721AC" w14:paraId="64CA4A1C" w14:textId="77777777">
      <w:pPr>
        <w:spacing w:before="120"/>
        <w:rPr>
          <w:sz w:val="20"/>
        </w:rPr>
      </w:pPr>
      <w:r>
        <w:rPr>
          <w:sz w:val="20"/>
        </w:rPr>
        <w:t xml:space="preserve">(Continued from previous page)  </w:t>
      </w:r>
      <w:r>
        <w:rPr>
          <w:sz w:val="20"/>
        </w:rPr>
        <w:separator/>
      </w:r>
    </w:p>
  </w:footnote>
  <w:footnote w:type="continuationNotice" w:id="2">
    <w:p w:rsidR="00B14A14" w:rsidP="00C721AC" w14:paraId="2A3D5219" w14:textId="77777777">
      <w:pPr>
        <w:jc w:val="right"/>
        <w:rPr>
          <w:sz w:val="20"/>
        </w:rPr>
      </w:pPr>
      <w:r>
        <w:rPr>
          <w:sz w:val="20"/>
        </w:rPr>
        <w:t>(continued….)</w:t>
      </w:r>
    </w:p>
  </w:footnote>
  <w:footnote w:id="3">
    <w:p w:rsidR="00E67F85" w:rsidRPr="00EE58E6" w:rsidP="00E67F85" w14:paraId="04F7E5EA" w14:textId="77777777">
      <w:pPr>
        <w:pStyle w:val="FootnoteText"/>
      </w:pPr>
      <w:r w:rsidRPr="006E1AAE">
        <w:rPr>
          <w:rStyle w:val="FootnoteReference"/>
        </w:rPr>
        <w:footnoteRef/>
      </w:r>
      <w:r w:rsidRPr="006E1AAE">
        <w:t xml:space="preserve"> 47 U.S.C</w:t>
      </w:r>
      <w:r>
        <w:t>.</w:t>
      </w:r>
      <w:r w:rsidRPr="00EE58E6">
        <w:t xml:space="preserve"> </w:t>
      </w:r>
      <w:r w:rsidRPr="00EE58E6">
        <w:rPr>
          <w:color w:val="000000"/>
        </w:rPr>
        <w:t>§ 511.</w:t>
      </w:r>
    </w:p>
  </w:footnote>
  <w:footnote w:id="4">
    <w:p w:rsidR="00E67F85" w:rsidP="00E67F85" w14:paraId="353BF6C2" w14:textId="77777777">
      <w:pPr>
        <w:pStyle w:val="FootnoteText"/>
      </w:pPr>
      <w:r>
        <w:rPr>
          <w:rStyle w:val="FootnoteReference"/>
        </w:rPr>
        <w:footnoteRef/>
      </w:r>
      <w:r>
        <w:t xml:space="preserve"> </w:t>
      </w:r>
      <w:r w:rsidRPr="00E6694A">
        <w:rPr>
          <w:i/>
          <w:iCs/>
        </w:rPr>
        <w:t>See Amendment of Part 11 of the Commission’s Rules Regarding the Emergency Alert System</w:t>
      </w:r>
      <w:r w:rsidRPr="00E6694A">
        <w:rPr>
          <w:rStyle w:val="contentpasted0"/>
        </w:rPr>
        <w:t xml:space="preserve">, Report and Order, PS Docket No. 15-94, FCC 22-75, </w:t>
      </w:r>
      <w:r w:rsidRPr="00E6694A">
        <w:rPr>
          <w:rStyle w:val="contentpasted0"/>
        </w:rPr>
        <w:t>para. 3 (rel</w:t>
      </w:r>
      <w:r>
        <w:rPr>
          <w:rStyle w:val="contentpasted0"/>
        </w:rPr>
        <w:t>.</w:t>
      </w:r>
      <w:r w:rsidRPr="00E6694A">
        <w:rPr>
          <w:rStyle w:val="contentpasted0"/>
        </w:rPr>
        <w:t xml:space="preserve"> Sept. 30, 2022).</w:t>
      </w:r>
    </w:p>
  </w:footnote>
  <w:footnote w:id="5">
    <w:p w:rsidR="00E67F85" w:rsidRPr="00EE58E6" w:rsidP="00E67F85" w14:paraId="58764585" w14:textId="77777777">
      <w:pPr>
        <w:pStyle w:val="FootnoteText"/>
      </w:pPr>
      <w:r w:rsidRPr="006E1AAE">
        <w:rPr>
          <w:rStyle w:val="FootnoteReference"/>
        </w:rPr>
        <w:footnoteRef/>
      </w:r>
      <w:r w:rsidRPr="006E1AAE">
        <w:t xml:space="preserve"> </w:t>
      </w:r>
      <w:r w:rsidRPr="00EE58E6">
        <w:rPr>
          <w:i/>
          <w:iCs/>
        </w:rPr>
        <w:t>Preventing Illegal Radio Abuse Through Enforcement Act</w:t>
      </w:r>
      <w:r w:rsidRPr="00EE58E6">
        <w:t>, Pub. L. 116-109, 134 Stat. 3 (2020) (codified at 47 U.S.C</w:t>
      </w:r>
      <w:r>
        <w:t>.</w:t>
      </w:r>
      <w:r w:rsidRPr="00EE58E6">
        <w:t xml:space="preserve"> </w:t>
      </w:r>
      <w:r w:rsidRPr="00EE58E6">
        <w:rPr>
          <w:color w:val="000000"/>
        </w:rPr>
        <w:t>§ 511)</w:t>
      </w:r>
      <w:r w:rsidRPr="00EE58E6">
        <w:t>.</w:t>
      </w:r>
    </w:p>
  </w:footnote>
  <w:footnote w:id="6">
    <w:p w:rsidR="00E67F85" w:rsidRPr="0057642B" w:rsidP="00E67F85" w14:paraId="4C55DF60" w14:textId="77777777">
      <w:pPr>
        <w:pStyle w:val="FootnoteText"/>
        <w:keepLines/>
        <w:rPr>
          <w:iCs/>
        </w:rPr>
      </w:pPr>
      <w:r w:rsidRPr="006E1AAE">
        <w:rPr>
          <w:rStyle w:val="FootnoteReference"/>
        </w:rPr>
        <w:footnoteRef/>
      </w:r>
      <w:r w:rsidRPr="006E1AAE">
        <w:t xml:space="preserve"> 47 U.S.C. § 511(a)</w:t>
      </w:r>
      <w:r>
        <w:t>-(b)</w:t>
      </w:r>
      <w:r w:rsidRPr="00E36A05">
        <w:rPr>
          <w:iCs/>
        </w:rPr>
        <w:t>.</w:t>
      </w:r>
      <w:r>
        <w:rPr>
          <w:iCs/>
        </w:rPr>
        <w:t xml:space="preserve">  Prior to the passage of the PIRATE Act, the maximum monetary penalty for pirate radio transmissions was $151,005.  </w:t>
      </w:r>
      <w:r w:rsidRPr="00836F43">
        <w:rPr>
          <w:i/>
        </w:rPr>
        <w:t>See</w:t>
      </w:r>
      <w:r>
        <w:rPr>
          <w:iCs/>
        </w:rPr>
        <w:t xml:space="preserve"> </w:t>
      </w:r>
      <w:r w:rsidRPr="00D01DF2">
        <w:rPr>
          <w:iCs/>
        </w:rPr>
        <w:t>47 CFR §</w:t>
      </w:r>
      <w:r>
        <w:rPr>
          <w:iCs/>
        </w:rPr>
        <w:t xml:space="preserve"> </w:t>
      </w:r>
      <w:r w:rsidRPr="00D01DF2">
        <w:rPr>
          <w:iCs/>
        </w:rPr>
        <w:t>1.80(b)(9)(ii)</w:t>
      </w:r>
      <w:r>
        <w:rPr>
          <w:iCs/>
        </w:rPr>
        <w:t xml:space="preserve"> (2019); </w:t>
      </w:r>
      <w:r>
        <w:rPr>
          <w:i/>
        </w:rPr>
        <w:t xml:space="preserve">see also </w:t>
      </w:r>
      <w:r w:rsidRPr="00CC2BA1">
        <w:rPr>
          <w:i/>
        </w:rPr>
        <w:t>Acerome Jean Charles</w:t>
      </w:r>
      <w:r>
        <w:rPr>
          <w:iCs/>
        </w:rPr>
        <w:t>, Notice of Apparent Liability for Forfeiture, 34 FCC Rcd 12744 (2019) (proposing a penalty</w:t>
      </w:r>
      <w:r w:rsidRPr="0057642B">
        <w:rPr>
          <w:iCs/>
        </w:rPr>
        <w:t xml:space="preserve"> </w:t>
      </w:r>
      <w:r>
        <w:rPr>
          <w:iCs/>
        </w:rPr>
        <w:t>of $</w:t>
      </w:r>
      <w:r w:rsidRPr="0057642B">
        <w:rPr>
          <w:iCs/>
        </w:rPr>
        <w:t>151,005</w:t>
      </w:r>
      <w:r>
        <w:rPr>
          <w:iCs/>
        </w:rPr>
        <w:t xml:space="preserve">), consent decree adopted, Order 35 FCC Rcd 6878 (2020).  In 2020, that maximum limit was increased to $2,000,000.  </w:t>
      </w:r>
      <w:r>
        <w:rPr>
          <w:i/>
        </w:rPr>
        <w:t xml:space="preserve">See </w:t>
      </w:r>
      <w:r>
        <w:rPr>
          <w:iCs/>
        </w:rPr>
        <w:t>47 U.S.C.</w:t>
      </w:r>
      <w:r w:rsidRPr="006B05B4">
        <w:rPr>
          <w:iCs/>
        </w:rPr>
        <w:t xml:space="preserve"> </w:t>
      </w:r>
      <w:r w:rsidRPr="00D01DF2">
        <w:rPr>
          <w:iCs/>
        </w:rPr>
        <w:t>§</w:t>
      </w:r>
      <w:r>
        <w:rPr>
          <w:iCs/>
        </w:rPr>
        <w:t xml:space="preserve"> 511.  </w:t>
      </w:r>
      <w:r>
        <w:rPr>
          <w:i/>
        </w:rPr>
        <w:t xml:space="preserve">  </w:t>
      </w:r>
    </w:p>
  </w:footnote>
  <w:footnote w:id="7">
    <w:p w:rsidR="00E67F85" w:rsidP="00E67F85" w14:paraId="15673A79" w14:textId="77777777">
      <w:pPr>
        <w:pStyle w:val="FootnoteText"/>
      </w:pPr>
      <w:r>
        <w:rPr>
          <w:rStyle w:val="FootnoteReference"/>
        </w:rPr>
        <w:footnoteRef/>
      </w:r>
      <w:r>
        <w:t xml:space="preserve"> </w:t>
      </w:r>
      <w:r>
        <w:rPr>
          <w:i/>
        </w:rPr>
        <w:t>S</w:t>
      </w:r>
      <w:r w:rsidRPr="00EE58E6">
        <w:rPr>
          <w:i/>
        </w:rPr>
        <w:t xml:space="preserve">ee </w:t>
      </w:r>
      <w:r w:rsidRPr="00EE58E6">
        <w:t xml:space="preserve">47 CFR </w:t>
      </w:r>
      <w:r>
        <w:rPr>
          <w:iCs/>
        </w:rPr>
        <w:t xml:space="preserve">§ </w:t>
      </w:r>
      <w:r w:rsidRPr="00EE58E6">
        <w:t>1.80(b)(6) (setting the current inflation adjusted statutory maximum for a violation of 47 U.S.C. § 511(a) at $</w:t>
      </w:r>
      <w:r w:rsidRPr="00E30AC1">
        <w:t>2,316,034</w:t>
      </w:r>
      <w:r>
        <w:t xml:space="preserve"> and </w:t>
      </w:r>
      <w:r w:rsidRPr="00EE58E6">
        <w:t>47 U.S.C. § 511(</w:t>
      </w:r>
      <w:r>
        <w:t>b</w:t>
      </w:r>
      <w:r w:rsidRPr="00EE58E6">
        <w:t xml:space="preserve">) at </w:t>
      </w:r>
      <w:r>
        <w:rPr>
          <w:rFonts w:ascii="TimesNewRomanPSMT" w:hAnsi="TimesNewRomanPSMT" w:cs="TimesNewRomanPSMT"/>
          <w:szCs w:val="22"/>
        </w:rPr>
        <w:t>$115,802</w:t>
      </w:r>
      <w:r w:rsidRPr="00EE58E6">
        <w:t xml:space="preserve">); </w:t>
      </w:r>
      <w:r w:rsidRPr="00E36A05">
        <w:rPr>
          <w:i/>
        </w:rPr>
        <w:t>Amendment of Section 1.80(b) of the Commission</w:t>
      </w:r>
      <w:r>
        <w:rPr>
          <w:i/>
        </w:rPr>
        <w:t>’</w:t>
      </w:r>
      <w:r w:rsidRPr="00E36A05">
        <w:rPr>
          <w:i/>
        </w:rPr>
        <w:t>s Rules, Adjustment of Civil Monetary Penalties to Reflect Inflation</w:t>
      </w:r>
      <w:r w:rsidRPr="00E36A05">
        <w:rPr>
          <w:iCs/>
        </w:rPr>
        <w:t>, Order, DA 22-1356, 2022 WL</w:t>
      </w:r>
      <w:r>
        <w:rPr>
          <w:iCs/>
        </w:rPr>
        <w:t xml:space="preserve"> </w:t>
      </w:r>
      <w:r w:rsidRPr="00E36A05">
        <w:rPr>
          <w:iCs/>
        </w:rPr>
        <w:t>18023008, at *5 (EB Dec. 23, 2022</w:t>
      </w:r>
      <w:r>
        <w:rPr>
          <w:iCs/>
        </w:rPr>
        <w:t>)</w:t>
      </w:r>
      <w:r w:rsidRPr="00E36A05">
        <w:rPr>
          <w:iCs/>
        </w:rPr>
        <w:t xml:space="preserve">; </w:t>
      </w:r>
      <w:r w:rsidRPr="00E36A05">
        <w:rPr>
          <w:i/>
        </w:rPr>
        <w:t>see also</w:t>
      </w:r>
      <w:r w:rsidRPr="00E36A05">
        <w:rPr>
          <w:iCs/>
        </w:rPr>
        <w:t xml:space="preserve"> </w:t>
      </w:r>
      <w:r w:rsidRPr="00F148B2">
        <w:rPr>
          <w:iCs/>
        </w:rPr>
        <w:t>Annual Adjustment of Civil Monetary Penalties to Reflect Inflation</w:t>
      </w:r>
      <w:r w:rsidRPr="00E36A05">
        <w:rPr>
          <w:iCs/>
        </w:rPr>
        <w:t>, 88 Fed. Reg. 783 (Jan. 5, 2023) (setting January 15, 2023, as the effective date for the increases)</w:t>
      </w:r>
      <w:r>
        <w:rPr>
          <w:iCs/>
        </w:rPr>
        <w:t>.</w:t>
      </w:r>
    </w:p>
  </w:footnote>
  <w:footnote w:id="8">
    <w:p w:rsidR="00E67F85" w:rsidRPr="00EE58E6" w:rsidP="00E67F85" w14:paraId="343AEA35" w14:textId="77777777">
      <w:pPr>
        <w:pStyle w:val="FootnoteText"/>
      </w:pPr>
      <w:r w:rsidRPr="006E1AAE">
        <w:rPr>
          <w:rStyle w:val="FootnoteReference"/>
        </w:rPr>
        <w:footnoteRef/>
      </w:r>
      <w:r w:rsidRPr="006E1AAE">
        <w:t xml:space="preserve"> 47 U.S.C. </w:t>
      </w:r>
      <w:bookmarkStart w:id="5" w:name="_Hlk127896191"/>
      <w:r w:rsidRPr="00EE58E6">
        <w:rPr>
          <w:color w:val="000000"/>
        </w:rPr>
        <w:t>§</w:t>
      </w:r>
      <w:bookmarkEnd w:id="5"/>
      <w:r w:rsidRPr="00EE58E6">
        <w:rPr>
          <w:color w:val="000000"/>
        </w:rPr>
        <w:t xml:space="preserve"> 511</w:t>
      </w:r>
      <w:r w:rsidRPr="00EE58E6">
        <w:t>(h).</w:t>
      </w:r>
    </w:p>
  </w:footnote>
  <w:footnote w:id="9">
    <w:p w:rsidR="00E67F85" w:rsidRPr="00EE58E6" w:rsidP="00E67F85" w14:paraId="5337BA36" w14:textId="77777777">
      <w:pPr>
        <w:pStyle w:val="FootnoteText"/>
      </w:pPr>
      <w:r w:rsidRPr="006E1AAE">
        <w:rPr>
          <w:rStyle w:val="FootnoteReference"/>
        </w:rPr>
        <w:footnoteRef/>
      </w:r>
      <w:r w:rsidRPr="006E1AAE">
        <w:t xml:space="preserve"> 47 CFR </w:t>
      </w:r>
      <w:r w:rsidRPr="00EE58E6">
        <w:rPr>
          <w:color w:val="000000"/>
        </w:rPr>
        <w:t>§ 15.239(b) (</w:t>
      </w:r>
      <w:r w:rsidRPr="00EE58E6">
        <w:t>stating that the field strength of any emissions in the 88-108 MHz band shall not exceed 250 microvolts/meter at 3 meters).</w:t>
      </w:r>
    </w:p>
  </w:footnote>
  <w:footnote w:id="10">
    <w:p w:rsidR="00E67F85" w:rsidRPr="00EE58E6" w:rsidP="00E67F85" w14:paraId="1BEF83FC" w14:textId="77777777">
      <w:pPr>
        <w:pStyle w:val="FootnoteText"/>
      </w:pPr>
      <w:r w:rsidRPr="006E1AAE">
        <w:rPr>
          <w:rStyle w:val="FootnoteReference"/>
        </w:rPr>
        <w:footnoteRef/>
      </w:r>
      <w:r w:rsidRPr="006E1AAE">
        <w:t xml:space="preserve"> </w:t>
      </w:r>
      <w:r w:rsidRPr="00836F43">
        <w:rPr>
          <w:i/>
          <w:iCs/>
        </w:rPr>
        <w:t>Id.</w:t>
      </w:r>
      <w:r w:rsidRPr="006E1AAE">
        <w:t xml:space="preserve"> </w:t>
      </w:r>
      <w:r w:rsidRPr="00EE58E6">
        <w:rPr>
          <w:color w:val="000000"/>
        </w:rPr>
        <w:t>§ 15.203.</w:t>
      </w:r>
    </w:p>
  </w:footnote>
  <w:footnote w:id="11">
    <w:p w:rsidR="00E67F85" w:rsidRPr="00EE58E6" w:rsidP="00E67F85" w14:paraId="4EA71045" w14:textId="77777777">
      <w:pPr>
        <w:pStyle w:val="FootnoteText"/>
      </w:pPr>
      <w:r w:rsidRPr="006E1AAE">
        <w:rPr>
          <w:rStyle w:val="FootnoteReference"/>
        </w:rPr>
        <w:footnoteRef/>
      </w:r>
      <w:r w:rsidRPr="006E1AAE">
        <w:t xml:space="preserve"> </w:t>
      </w:r>
      <w:r>
        <w:t xml:space="preserve">The Station is also known as “La Mia Radio 105.7.”  </w:t>
      </w:r>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202</w:t>
      </w:r>
      <w:r>
        <w:t>3</w:t>
      </w:r>
      <w:r w:rsidRPr="00EE58E6">
        <w:t>).</w:t>
      </w:r>
    </w:p>
  </w:footnote>
  <w:footnote w:id="12">
    <w:p w:rsidR="00E67F85" w:rsidRPr="00EE58E6" w:rsidP="00E67F85" w14:paraId="7A2809F8" w14:textId="77777777">
      <w:pPr>
        <w:pStyle w:val="FootnoteText"/>
      </w:pPr>
      <w:r w:rsidRPr="006E1AAE">
        <w:rPr>
          <w:rStyle w:val="FootnoteReference"/>
        </w:rPr>
        <w:footnoteRef/>
      </w:r>
      <w:r w:rsidRPr="006E1AAE">
        <w:t xml:space="preserve"> Section 15.239 of the Commission’s rules provides that non-licensed broadcasting in the 88-108</w:t>
      </w:r>
      <w:r>
        <w:t xml:space="preserve"> </w:t>
      </w:r>
      <w:r w:rsidRPr="006E1AAE">
        <w:t>MHz band is permitted only if the field strength of the transmission does not exceed 250 microvolts per meter (“μV/m”)</w:t>
      </w:r>
      <w:r w:rsidRPr="00EE58E6">
        <w:t xml:space="preserve"> at three meters.  47 CFR §</w:t>
      </w:r>
      <w:r>
        <w:t xml:space="preserve"> </w:t>
      </w:r>
      <w:r w:rsidRPr="00EE58E6">
        <w:t xml:space="preserve">15.239(b).  Measurements showed that the field strength of the </w:t>
      </w:r>
      <w:r>
        <w:t>S</w:t>
      </w:r>
      <w:r w:rsidRPr="00EE58E6">
        <w:t>tation's signal exceeded the permissible level for a non-licensed part 15 transmitter.</w:t>
      </w:r>
    </w:p>
  </w:footnote>
  <w:footnote w:id="13">
    <w:p w:rsidR="00E67F85" w:rsidRPr="00EE58E6" w:rsidP="00E67F85" w14:paraId="6D13664D" w14:textId="77777777">
      <w:pPr>
        <w:pStyle w:val="FootnoteText"/>
      </w:pPr>
      <w:r w:rsidRPr="006E1AAE">
        <w:rPr>
          <w:rStyle w:val="FootnoteReference"/>
        </w:rPr>
        <w:footnoteRef/>
      </w:r>
      <w:r w:rsidRPr="006E1AAE">
        <w:t xml:space="preserve"> </w:t>
      </w:r>
      <w:r w:rsidRPr="00B04351">
        <w:t>47 CFR</w:t>
      </w:r>
      <w:r w:rsidRPr="006E1AAE">
        <w:t xml:space="preserve"> </w:t>
      </w:r>
      <w:r w:rsidRPr="00EE58E6">
        <w:rPr>
          <w:color w:val="000000"/>
        </w:rPr>
        <w:t xml:space="preserve">§ 15.203 (“[T]he use of a standard antenna jack or electrical connector is prohibited.”).  </w:t>
      </w:r>
    </w:p>
  </w:footnote>
  <w:footnote w:id="14">
    <w:p w:rsidR="00E67F85" w:rsidP="00E67F85" w14:paraId="1C4897E1" w14:textId="77777777">
      <w:pPr>
        <w:pStyle w:val="FootnoteText"/>
      </w:pPr>
      <w:r>
        <w:rPr>
          <w:rStyle w:val="FootnoteReference"/>
        </w:rPr>
        <w:footnoteRef/>
      </w:r>
      <w:r>
        <w:t xml:space="preserve"> </w:t>
      </w:r>
      <w:r w:rsidRPr="00EE58E6">
        <w:rPr>
          <w:i/>
        </w:rPr>
        <w:t>See</w:t>
      </w:r>
      <w:r w:rsidRPr="00EE58E6">
        <w:t xml:space="preserve"> </w:t>
      </w:r>
      <w:r w:rsidRPr="00D6705F">
        <w:rPr>
          <w:i/>
          <w:iCs/>
        </w:rPr>
        <w:t>226 Mt. Hope Place</w:t>
      </w:r>
      <w:r>
        <w:t xml:space="preserve">, </w:t>
      </w:r>
      <w:r w:rsidRPr="00EE58E6">
        <w:rPr>
          <w:color w:val="000000"/>
        </w:rPr>
        <w:t xml:space="preserve">Notice of Unlicensed Operation (New York Field Office, </w:t>
      </w:r>
      <w:r>
        <w:rPr>
          <w:color w:val="000000"/>
        </w:rPr>
        <w:t>Oct. 2, 2018</w:t>
      </w:r>
      <w:r w:rsidRPr="00EE58E6">
        <w:rPr>
          <w:color w:val="000000"/>
        </w:rPr>
        <w:t>)</w:t>
      </w:r>
      <w:r>
        <w:rPr>
          <w:color w:val="000000"/>
        </w:rPr>
        <w:t xml:space="preserve"> (on file </w:t>
      </w:r>
      <w:bookmarkStart w:id="11" w:name="_Hlk129190793"/>
      <w:r w:rsidRPr="006E1AAE">
        <w:rPr>
          <w:spacing w:val="-2"/>
          <w:szCs w:val="22"/>
        </w:rPr>
        <w:t>EB-FIELDNER-1</w:t>
      </w:r>
      <w:r>
        <w:rPr>
          <w:spacing w:val="-2"/>
          <w:szCs w:val="22"/>
        </w:rPr>
        <w:t>8</w:t>
      </w:r>
      <w:r w:rsidRPr="006E1AAE">
        <w:rPr>
          <w:spacing w:val="-2"/>
          <w:szCs w:val="22"/>
        </w:rPr>
        <w:t>-0002</w:t>
      </w:r>
      <w:r>
        <w:rPr>
          <w:spacing w:val="-2"/>
          <w:szCs w:val="22"/>
        </w:rPr>
        <w:t>6578</w:t>
      </w:r>
      <w:bookmarkEnd w:id="11"/>
      <w:r>
        <w:rPr>
          <w:spacing w:val="-2"/>
          <w:szCs w:val="22"/>
        </w:rPr>
        <w:t>).</w:t>
      </w:r>
      <w:r>
        <w:rPr>
          <w:color w:val="000000"/>
        </w:rPr>
        <w:t xml:space="preserve">  </w:t>
      </w:r>
    </w:p>
  </w:footnote>
  <w:footnote w:id="15">
    <w:p w:rsidR="00E67F85" w:rsidRPr="00EE58E6" w:rsidP="00E67F85" w14:paraId="27F7489D" w14:textId="77777777">
      <w:pPr>
        <w:pStyle w:val="FootnoteText"/>
      </w:pPr>
      <w:r w:rsidRPr="006E1AAE">
        <w:rPr>
          <w:rStyle w:val="FootnoteReference"/>
        </w:rPr>
        <w:footnoteRef/>
      </w:r>
      <w:r w:rsidRPr="006E1AAE">
        <w:t xml:space="preserve"> </w:t>
      </w:r>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202</w:t>
      </w:r>
      <w:r>
        <w:t>3</w:t>
      </w:r>
      <w:r w:rsidRPr="00EE58E6">
        <w:t>)</w:t>
      </w:r>
      <w:r>
        <w:t>.</w:t>
      </w:r>
    </w:p>
  </w:footnote>
  <w:footnote w:id="16">
    <w:p w:rsidR="00E67F85" w:rsidRPr="00EE58E6" w:rsidP="00E67F85" w14:paraId="54A97983" w14:textId="77777777">
      <w:pPr>
        <w:pStyle w:val="FootnoteText"/>
      </w:pPr>
      <w:r w:rsidRPr="006E1AAE">
        <w:rPr>
          <w:rStyle w:val="FootnoteReference"/>
        </w:rPr>
        <w:footnoteRef/>
      </w:r>
      <w:r w:rsidRPr="006E1AAE">
        <w:t xml:space="preserve"> </w:t>
      </w:r>
      <w:r w:rsidRPr="0069722A">
        <w:rPr>
          <w:i/>
          <w:iCs/>
        </w:rPr>
        <w:t>See</w:t>
      </w:r>
      <w:r>
        <w:t xml:space="preserve"> </w:t>
      </w:r>
      <w:r w:rsidRPr="00EE58E6">
        <w:t>47 CFR §</w:t>
      </w:r>
      <w:r>
        <w:t xml:space="preserve"> </w:t>
      </w:r>
      <w:r w:rsidRPr="00EE58E6">
        <w:t>15.239</w:t>
      </w:r>
      <w:r>
        <w:t>.</w:t>
      </w:r>
      <w:r w:rsidRPr="00EE58E6">
        <w:rPr>
          <w:color w:val="000000"/>
        </w:rPr>
        <w:t xml:space="preserve">  </w:t>
      </w:r>
    </w:p>
  </w:footnote>
  <w:footnote w:id="17">
    <w:p w:rsidR="00E67F85" w:rsidRPr="00EE58E6" w:rsidP="00E67F85" w14:paraId="04A78590" w14:textId="77777777">
      <w:pPr>
        <w:pStyle w:val="FootnoteText"/>
      </w:pPr>
      <w:r w:rsidRPr="006E1AAE">
        <w:rPr>
          <w:rStyle w:val="FootnoteReference"/>
        </w:rPr>
        <w:footnoteRef/>
      </w:r>
      <w:r w:rsidRPr="006E1AAE">
        <w:t xml:space="preserve"> </w:t>
      </w:r>
      <w:r w:rsidRPr="0069722A">
        <w:rPr>
          <w:i/>
          <w:iCs/>
        </w:rPr>
        <w:t>See</w:t>
      </w:r>
      <w:r>
        <w:rPr>
          <w:i/>
          <w:iCs/>
        </w:rPr>
        <w:t xml:space="preserve"> id.</w:t>
      </w:r>
      <w:r w:rsidRPr="00EE58E6">
        <w:rPr>
          <w:color w:val="000000"/>
        </w:rPr>
        <w:t xml:space="preserve">  </w:t>
      </w:r>
    </w:p>
  </w:footnote>
  <w:footnote w:id="18">
    <w:p w:rsidR="00E67F85" w:rsidP="00E67F85" w14:paraId="29BB992A" w14:textId="77777777">
      <w:pPr>
        <w:pStyle w:val="FootnoteText"/>
      </w:pPr>
      <w:r>
        <w:rPr>
          <w:rStyle w:val="FootnoteReference"/>
        </w:rPr>
        <w:footnoteRef/>
      </w:r>
      <w:r>
        <w:t xml:space="preserve"> </w:t>
      </w:r>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202</w:t>
      </w:r>
      <w:r>
        <w:t>3</w:t>
      </w:r>
      <w:r w:rsidRPr="00EE58E6">
        <w:t>)</w:t>
      </w:r>
      <w:r>
        <w:t>.</w:t>
      </w:r>
    </w:p>
  </w:footnote>
  <w:footnote w:id="19">
    <w:p w:rsidR="00E67F85" w:rsidP="00E67F85" w14:paraId="1CEFAE69" w14:textId="77777777">
      <w:pPr>
        <w:pStyle w:val="FootnoteText"/>
      </w:pPr>
      <w:r>
        <w:rPr>
          <w:rStyle w:val="FootnoteReference"/>
        </w:rPr>
        <w:footnoteRef/>
      </w:r>
      <w:r>
        <w:t xml:space="preserve"> </w:t>
      </w:r>
      <w:r w:rsidRPr="00AC6F1F">
        <w:rPr>
          <w:i/>
          <w:iCs/>
        </w:rPr>
        <w:t xml:space="preserve">See </w:t>
      </w:r>
      <w:r>
        <w:rPr>
          <w:i/>
          <w:iCs/>
        </w:rPr>
        <w:t>id.</w:t>
      </w:r>
    </w:p>
  </w:footnote>
  <w:footnote w:id="20">
    <w:p w:rsidR="00E67F85" w:rsidRPr="00EE58E6" w:rsidP="00E67F85" w14:paraId="3202B6EE" w14:textId="77777777">
      <w:pPr>
        <w:pStyle w:val="FootnoteText"/>
      </w:pPr>
      <w:r w:rsidRPr="006E1AAE">
        <w:rPr>
          <w:rStyle w:val="FootnoteReference"/>
        </w:rPr>
        <w:footnoteRef/>
      </w:r>
      <w:r w:rsidRPr="006E1AAE">
        <w:t xml:space="preserve"> 47 U.S.C</w:t>
      </w:r>
      <w:r>
        <w:t>.</w:t>
      </w:r>
      <w:r w:rsidRPr="006E1AAE">
        <w:t xml:space="preserve"> </w:t>
      </w:r>
      <w:r w:rsidRPr="00EE58E6">
        <w:rPr>
          <w:color w:val="000000"/>
        </w:rPr>
        <w:t>§ 511(h)</w:t>
      </w:r>
      <w:r>
        <w:rPr>
          <w:color w:val="000000"/>
        </w:rPr>
        <w:t>.</w:t>
      </w:r>
    </w:p>
  </w:footnote>
  <w:footnote w:id="21">
    <w:p w:rsidR="00E67F85" w:rsidRPr="00EE58E6" w:rsidP="00E67F85" w14:paraId="2D309890" w14:textId="77777777">
      <w:pPr>
        <w:pStyle w:val="FootnoteText"/>
      </w:pPr>
      <w:r w:rsidRPr="006E1AAE">
        <w:rPr>
          <w:rStyle w:val="FootnoteReference"/>
        </w:rPr>
        <w:footnoteRef/>
      </w:r>
      <w:r w:rsidRPr="006E1AAE">
        <w:t xml:space="preserve"> </w:t>
      </w:r>
      <w:r w:rsidRPr="00F5233A">
        <w:rPr>
          <w:i/>
          <w:iCs/>
        </w:rPr>
        <w:t>Id.</w:t>
      </w:r>
      <w:r w:rsidRPr="006E1AAE">
        <w:t xml:space="preserve"> </w:t>
      </w:r>
      <w:r w:rsidRPr="00EE58E6">
        <w:rPr>
          <w:color w:val="000000"/>
        </w:rPr>
        <w:t>§ 511(a)-(b).</w:t>
      </w:r>
    </w:p>
  </w:footnote>
  <w:footnote w:id="22">
    <w:p w:rsidR="00E67F85" w:rsidRPr="00EE58E6" w:rsidP="00E67F85" w14:paraId="3C598675" w14:textId="77777777">
      <w:pPr>
        <w:pStyle w:val="FootnoteText"/>
      </w:pPr>
      <w:r w:rsidRPr="006E1AAE">
        <w:rPr>
          <w:rStyle w:val="FootnoteReference"/>
        </w:rPr>
        <w:footnoteRef/>
      </w:r>
      <w:r w:rsidRPr="006E1AAE">
        <w:t xml:space="preserve"> </w:t>
      </w:r>
      <w:r w:rsidRPr="00EE58E6">
        <w:rPr>
          <w:i/>
          <w:iCs/>
        </w:rPr>
        <w:t>See</w:t>
      </w:r>
      <w:r w:rsidRPr="00EE58E6">
        <w:t xml:space="preserve"> 47 U.S.C</w:t>
      </w:r>
      <w:r>
        <w:t>.</w:t>
      </w:r>
      <w:r w:rsidRPr="00EE58E6">
        <w:t xml:space="preserve"> </w:t>
      </w:r>
      <w:r w:rsidRPr="00EE58E6">
        <w:rPr>
          <w:color w:val="000000"/>
        </w:rPr>
        <w:t>§ 511(a)</w:t>
      </w:r>
      <w:r w:rsidRPr="00CB5D6C">
        <w:rPr>
          <w:color w:val="000000"/>
        </w:rPr>
        <w:t xml:space="preserve"> </w:t>
      </w:r>
      <w:r w:rsidRPr="00EE58E6">
        <w:rPr>
          <w:color w:val="000000"/>
        </w:rPr>
        <w:t xml:space="preserve">(“Any person who willfully and knowingly does or causes </w:t>
      </w:r>
      <w:r w:rsidRPr="00EE58E6">
        <w:rPr>
          <w:i/>
          <w:iCs/>
          <w:color w:val="000000"/>
        </w:rPr>
        <w:t>or suffers to be done</w:t>
      </w:r>
      <w:r w:rsidRPr="00EE58E6">
        <w:rPr>
          <w:color w:val="000000"/>
        </w:rPr>
        <w:t xml:space="preserve"> any pirate radio broadcasting shall be subject to a fine of not more than $2,000,000.”) (emphasis added).</w:t>
      </w:r>
    </w:p>
  </w:footnote>
  <w:footnote w:id="23">
    <w:p w:rsidR="00E67F85" w:rsidP="00E67F85" w14:paraId="51880E8B" w14:textId="77777777">
      <w:pPr>
        <w:pStyle w:val="FootnoteText"/>
      </w:pPr>
      <w:r>
        <w:rPr>
          <w:rStyle w:val="FootnoteReference"/>
        </w:rPr>
        <w:footnoteRef/>
      </w:r>
      <w:r>
        <w:t xml:space="preserve"> </w:t>
      </w:r>
      <w:bookmarkStart w:id="16" w:name="_Hlk131598933"/>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xml:space="preserve"> 202</w:t>
      </w:r>
      <w:r>
        <w:t>3</w:t>
      </w:r>
      <w:r w:rsidRPr="00EE58E6">
        <w:t>)</w:t>
      </w:r>
      <w:r>
        <w:t>.</w:t>
      </w:r>
    </w:p>
    <w:bookmarkEnd w:id="16"/>
  </w:footnote>
  <w:footnote w:id="24">
    <w:p w:rsidR="00E67F85" w:rsidRPr="00EE58E6" w:rsidP="00E67F85" w14:paraId="6BA2D4BE" w14:textId="77777777">
      <w:pPr>
        <w:pStyle w:val="FootnoteText"/>
      </w:pPr>
      <w:r w:rsidRPr="006E1AAE">
        <w:rPr>
          <w:rStyle w:val="FootnoteReference"/>
        </w:rPr>
        <w:footnoteRef/>
      </w:r>
      <w:r w:rsidRPr="006E1AAE">
        <w:t xml:space="preserve"> </w:t>
      </w:r>
      <w:r w:rsidRPr="008801E8">
        <w:rPr>
          <w:i/>
          <w:iCs/>
        </w:rPr>
        <w:t xml:space="preserve">See </w:t>
      </w:r>
      <w:r w:rsidRPr="00EE58E6">
        <w:t>47 CFR §</w:t>
      </w:r>
      <w:r>
        <w:t xml:space="preserve"> </w:t>
      </w:r>
      <w:r w:rsidRPr="00EE58E6">
        <w:t>15.239</w:t>
      </w:r>
      <w:r>
        <w:t>.</w:t>
      </w:r>
    </w:p>
  </w:footnote>
  <w:footnote w:id="25">
    <w:p w:rsidR="00E67F85" w:rsidRPr="00EE58E6" w:rsidP="00E67F85" w14:paraId="60C86C97" w14:textId="77777777">
      <w:pPr>
        <w:pStyle w:val="FootnoteText"/>
      </w:pPr>
      <w:r w:rsidRPr="006E1AAE">
        <w:rPr>
          <w:rStyle w:val="FootnoteReference"/>
        </w:rPr>
        <w:footnoteRef/>
      </w:r>
      <w:r w:rsidRPr="006E1AAE">
        <w:t xml:space="preserve"> </w:t>
      </w:r>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202</w:t>
      </w:r>
      <w:r>
        <w:t>3</w:t>
      </w:r>
      <w:r w:rsidRPr="00EE58E6">
        <w:t>)</w:t>
      </w:r>
      <w:r>
        <w:t>.</w:t>
      </w:r>
    </w:p>
  </w:footnote>
  <w:footnote w:id="26">
    <w:p w:rsidR="00E67F85" w:rsidRPr="00EE58E6" w:rsidP="00E67F85" w14:paraId="03FAC888" w14:textId="77777777">
      <w:pPr>
        <w:pStyle w:val="FootnoteText"/>
      </w:pPr>
      <w:r w:rsidRPr="006E1AAE">
        <w:rPr>
          <w:rStyle w:val="FootnoteReference"/>
        </w:rPr>
        <w:footnoteRef/>
      </w:r>
      <w:r w:rsidRPr="006E1AAE">
        <w:t xml:space="preserve"> </w:t>
      </w:r>
      <w:r w:rsidRPr="008801E8">
        <w:rPr>
          <w:i/>
          <w:iCs/>
        </w:rPr>
        <w:t xml:space="preserve">See </w:t>
      </w:r>
      <w:r w:rsidRPr="00EE58E6">
        <w:t>47 CFR §</w:t>
      </w:r>
      <w:r>
        <w:t xml:space="preserve"> </w:t>
      </w:r>
      <w:r w:rsidRPr="00EE58E6">
        <w:t>15.239</w:t>
      </w:r>
      <w:r>
        <w:t>.</w:t>
      </w:r>
    </w:p>
  </w:footnote>
  <w:footnote w:id="27">
    <w:p w:rsidR="00E67F85" w:rsidRPr="00EE58E6" w:rsidP="00E67F85" w14:paraId="46EBBD8E" w14:textId="77777777">
      <w:pPr>
        <w:pStyle w:val="FootnoteText"/>
      </w:pPr>
      <w:r w:rsidRPr="006E1AAE">
        <w:rPr>
          <w:rStyle w:val="FootnoteReference"/>
        </w:rPr>
        <w:footnoteRef/>
      </w:r>
      <w:r w:rsidRPr="006E1AAE">
        <w:t xml:space="preserve"> </w:t>
      </w:r>
      <w:r w:rsidRPr="00EE58E6">
        <w:rPr>
          <w:i/>
          <w:iCs/>
        </w:rPr>
        <w:t>See</w:t>
      </w:r>
      <w:r w:rsidRPr="00EE58E6">
        <w:t xml:space="preserve"> </w:t>
      </w:r>
      <w:r>
        <w:t>La Mia Radio</w:t>
      </w:r>
      <w:r w:rsidRPr="00EE58E6">
        <w:t xml:space="preserve">, </w:t>
      </w:r>
      <w:hyperlink r:id="rId1" w:history="1">
        <w:r w:rsidRPr="00F3092D">
          <w:rPr>
            <w:rStyle w:val="Hyperlink"/>
          </w:rPr>
          <w:t>https://lamiaradio.com</w:t>
        </w:r>
      </w:hyperlink>
      <w:r w:rsidRPr="00EE58E6">
        <w:t xml:space="preserve"> (last visited </w:t>
      </w:r>
      <w:r>
        <w:t>July 10</w:t>
      </w:r>
      <w:r w:rsidRPr="00EE58E6">
        <w:t>, 202</w:t>
      </w:r>
      <w:r>
        <w:t>3</w:t>
      </w:r>
      <w:r w:rsidRPr="00EE58E6">
        <w:t>)</w:t>
      </w:r>
      <w:r>
        <w:t>.</w:t>
      </w:r>
    </w:p>
  </w:footnote>
  <w:footnote w:id="28">
    <w:p w:rsidR="00E67F85" w:rsidRPr="00EE58E6" w:rsidP="00E67F85" w14:paraId="5CD3DA9C" w14:textId="77777777">
      <w:pPr>
        <w:pStyle w:val="FootnoteText"/>
      </w:pPr>
      <w:r w:rsidRPr="006E1AAE">
        <w:rPr>
          <w:rStyle w:val="FootnoteReference"/>
        </w:rPr>
        <w:footnoteRef/>
      </w:r>
      <w:r w:rsidRPr="006E1AAE">
        <w:t xml:space="preserve"> </w:t>
      </w:r>
      <w:r w:rsidRPr="008801E8">
        <w:rPr>
          <w:i/>
          <w:iCs/>
        </w:rPr>
        <w:t xml:space="preserve">See </w:t>
      </w:r>
      <w:r w:rsidRPr="00EE58E6">
        <w:t>47 CFR §</w:t>
      </w:r>
      <w:r>
        <w:t xml:space="preserve"> </w:t>
      </w:r>
      <w:r w:rsidRPr="00EE58E6">
        <w:t>15.239</w:t>
      </w:r>
      <w:r>
        <w:t>.</w:t>
      </w:r>
    </w:p>
  </w:footnote>
  <w:footnote w:id="29">
    <w:p w:rsidR="00E67F85" w:rsidP="00E67F85" w14:paraId="46766D56" w14:textId="77777777">
      <w:pPr>
        <w:pStyle w:val="FootnoteText"/>
      </w:pPr>
      <w:r>
        <w:rPr>
          <w:rStyle w:val="FootnoteReference"/>
        </w:rPr>
        <w:footnoteRef/>
      </w:r>
      <w:r>
        <w:t xml:space="preserve"> Diario Digital Dominicano, </w:t>
      </w:r>
      <w:r w:rsidRPr="00C9135F">
        <w:rPr>
          <w:i/>
          <w:iCs/>
        </w:rPr>
        <w:t xml:space="preserve">Radio entrepreneur Jhonny Peralta celebrates </w:t>
      </w:r>
      <w:r w:rsidRPr="00C9135F">
        <w:rPr>
          <w:i/>
          <w:iCs/>
        </w:rPr>
        <w:t>birthday</w:t>
      </w:r>
      <w:r>
        <w:rPr>
          <w:i/>
          <w:iCs/>
        </w:rPr>
        <w:t xml:space="preserve"> </w:t>
      </w:r>
      <w:r w:rsidRPr="00A11302">
        <w:t>(Jul</w:t>
      </w:r>
      <w:r>
        <w:t>y</w:t>
      </w:r>
      <w:r w:rsidRPr="00A11302">
        <w:t xml:space="preserve"> 18, 2022),</w:t>
      </w:r>
      <w:r>
        <w:t xml:space="preserve"> </w:t>
      </w:r>
      <w:hyperlink r:id="rId2" w:history="1">
        <w:r w:rsidRPr="00731E41">
          <w:rPr>
            <w:rStyle w:val="Hyperlink"/>
          </w:rPr>
          <w:t>https://diariodigitaldominicano.com/nueva-york-empresario-radial-jhonny-peralta-celebra-cumpleanos/</w:t>
        </w:r>
      </w:hyperlink>
      <w:r>
        <w:t xml:space="preserve"> (identifying Peralta as the Station owner); Diario Digital Dominicano, </w:t>
      </w:r>
      <w:r w:rsidRPr="008801E8">
        <w:rPr>
          <w:i/>
          <w:iCs/>
        </w:rPr>
        <w:t xml:space="preserve">Radiodifusores de origen dominicano unen esfuerzos para destacar espíritu de la </w:t>
      </w:r>
      <w:r>
        <w:rPr>
          <w:i/>
          <w:iCs/>
        </w:rPr>
        <w:t>diaspora</w:t>
      </w:r>
      <w:r w:rsidRPr="008801E8">
        <w:rPr>
          <w:i/>
          <w:iCs/>
        </w:rPr>
        <w:t xml:space="preserve"> </w:t>
      </w:r>
      <w:r>
        <w:t>(Dec. 20, 2021),</w:t>
      </w:r>
      <w:r w:rsidRPr="00F17FF9">
        <w:t xml:space="preserve"> </w:t>
      </w:r>
      <w:hyperlink r:id="rId3" w:history="1">
        <w:r w:rsidRPr="00731E41">
          <w:rPr>
            <w:rStyle w:val="Hyperlink"/>
          </w:rPr>
          <w:t>https://diariodigitaldominicano.com/radiodifusores-de-origen-dominicano-radicados-en-nueva-york-unen-esfuerzos-para-destacar-el-espiritu-de-la-diaspora/</w:t>
        </w:r>
      </w:hyperlink>
      <w:r>
        <w:t xml:space="preserve"> (identifying Peralta as the Station owner); </w:t>
      </w:r>
      <w:r>
        <w:rPr>
          <w:spacing w:val="-2"/>
        </w:rPr>
        <w:t>Notisdom,</w:t>
      </w:r>
      <w:r w:rsidRPr="00EE58E6">
        <w:rPr>
          <w:spacing w:val="-2"/>
        </w:rPr>
        <w:t xml:space="preserve"> </w:t>
      </w:r>
      <w:r w:rsidRPr="007726E8">
        <w:rPr>
          <w:i/>
          <w:iCs/>
          <w:spacing w:val="-2"/>
        </w:rPr>
        <w:t xml:space="preserve">«La Mia Radio» celebra en grande fiesta navideña a sus empleados </w:t>
      </w:r>
      <w:r w:rsidRPr="004F4761">
        <w:rPr>
          <w:spacing w:val="-2"/>
        </w:rPr>
        <w:t>(Dec. 19, 2021)</w:t>
      </w:r>
      <w:r>
        <w:rPr>
          <w:spacing w:val="-2"/>
        </w:rPr>
        <w:t xml:space="preserve">, </w:t>
      </w:r>
      <w:r w:rsidRPr="005C4C1B">
        <w:rPr>
          <w:spacing w:val="-2"/>
        </w:rPr>
        <w:t>https://notisdom.com/la-mia-radio-celebra-en-grande-fiesta-navidena-a-sus-empleados/</w:t>
      </w:r>
      <w:r>
        <w:rPr>
          <w:spacing w:val="-2"/>
        </w:rPr>
        <w:t xml:space="preserve"> (identifying Peralta as the “owner and director” of La Mia Radio).</w:t>
      </w:r>
    </w:p>
  </w:footnote>
  <w:footnote w:id="30">
    <w:p w:rsidR="00E67F85" w:rsidP="00E67F85" w14:paraId="484D4DD7" w14:textId="77777777">
      <w:pPr>
        <w:pStyle w:val="FootnoteText"/>
      </w:pPr>
      <w:r>
        <w:rPr>
          <w:rStyle w:val="FootnoteReference"/>
        </w:rPr>
        <w:footnoteRef/>
      </w:r>
      <w:r>
        <w:t xml:space="preserve"> </w:t>
      </w:r>
      <w:r>
        <w:rPr>
          <w:spacing w:val="-2"/>
        </w:rPr>
        <w:t xml:space="preserve">Instagram, </w:t>
      </w:r>
      <w:r w:rsidRPr="003D5244">
        <w:rPr>
          <w:i/>
          <w:iCs/>
          <w:spacing w:val="-2"/>
        </w:rPr>
        <w:t>La Mia Radio</w:t>
      </w:r>
      <w:r>
        <w:rPr>
          <w:i/>
          <w:iCs/>
          <w:spacing w:val="-2"/>
        </w:rPr>
        <w:t xml:space="preserve"> August 2021</w:t>
      </w:r>
      <w:r w:rsidRPr="003D5244">
        <w:rPr>
          <w:i/>
          <w:iCs/>
          <w:spacing w:val="-2"/>
        </w:rPr>
        <w:t xml:space="preserve"> birthday greeting to Johnny Peral</w:t>
      </w:r>
      <w:r w:rsidRPr="00CE1A31">
        <w:rPr>
          <w:i/>
          <w:iCs/>
          <w:spacing w:val="-2"/>
        </w:rPr>
        <w:t xml:space="preserve">ta </w:t>
      </w:r>
      <w:r>
        <w:rPr>
          <w:spacing w:val="-2"/>
        </w:rPr>
        <w:t>(July 8, 2021),  (</w:t>
      </w:r>
      <w:hyperlink r:id="rId4" w:history="1">
        <w:r w:rsidRPr="00113991">
          <w:rPr>
            <w:rStyle w:val="Hyperlink"/>
          </w:rPr>
          <w:t>https://www.instagram.com/p/CRESEcdhBBv/</w:t>
        </w:r>
      </w:hyperlink>
      <w:r>
        <w:rPr>
          <w:rStyle w:val="Hyperlink"/>
        </w:rPr>
        <w:t xml:space="preserve">; </w:t>
      </w:r>
      <w:r>
        <w:rPr>
          <w:spacing w:val="-2"/>
        </w:rPr>
        <w:t>La Mia Radio (</w:t>
      </w:r>
      <w:r w:rsidRPr="00113991">
        <w:rPr>
          <w:spacing w:val="-2"/>
        </w:rPr>
        <w:t>lamiaradio2</w:t>
      </w:r>
      <w:r>
        <w:rPr>
          <w:spacing w:val="-2"/>
        </w:rPr>
        <w:t xml:space="preserve">), Facebook, </w:t>
      </w:r>
      <w:r w:rsidRPr="00113991">
        <w:rPr>
          <w:rStyle w:val="Hyperlink"/>
        </w:rPr>
        <w:t>https://www.facebook.com/lamiaradio2/posts/pfbid02AQYcQRvNRc2VoQrDdwRLZMKT8ewSFJcN6sBm8LyhYdan5xe521rMtt3qoZ3KkmEil</w:t>
      </w:r>
      <w:r>
        <w:t xml:space="preserve"> (identifying Peralta as the Station director)</w:t>
      </w:r>
      <w:r>
        <w:rPr>
          <w:spacing w:val="-2"/>
        </w:rPr>
        <w:t>.</w:t>
      </w:r>
    </w:p>
  </w:footnote>
  <w:footnote w:id="31">
    <w:p w:rsidR="00E67F85" w:rsidP="00E67F85" w14:paraId="58B00387" w14:textId="77777777">
      <w:pPr>
        <w:pStyle w:val="FootnoteText"/>
      </w:pPr>
      <w:r>
        <w:rPr>
          <w:rStyle w:val="FootnoteReference"/>
        </w:rPr>
        <w:footnoteRef/>
      </w:r>
      <w:r>
        <w:t xml:space="preserve"> </w:t>
      </w:r>
      <w:r w:rsidRPr="00EE58E6">
        <w:rPr>
          <w:i/>
          <w:iCs/>
        </w:rPr>
        <w:t>See</w:t>
      </w:r>
      <w:r>
        <w:t xml:space="preserve"> Dominican Internet Group, </w:t>
      </w:r>
      <w:r w:rsidRPr="00160F86">
        <w:rPr>
          <w:i/>
          <w:iCs/>
        </w:rPr>
        <w:t>Customer List</w:t>
      </w:r>
      <w:r>
        <w:t xml:space="preserve">, </w:t>
      </w:r>
      <w:hyperlink r:id="rId5" w:history="1">
        <w:r w:rsidRPr="00731E41">
          <w:rPr>
            <w:rStyle w:val="Hyperlink"/>
          </w:rPr>
          <w:t>https://dominicaninternet.com/client-details/379</w:t>
        </w:r>
      </w:hyperlink>
      <w:r>
        <w:t>, (last visited May 15, 2023) (listing Peralta/La Mia Radio as a customer since May 4, 2016).</w:t>
      </w:r>
    </w:p>
  </w:footnote>
  <w:footnote w:id="32">
    <w:p w:rsidR="00E67F85" w:rsidP="00E67F85" w14:paraId="73842463" w14:textId="77777777">
      <w:pPr>
        <w:pStyle w:val="FootnoteText"/>
      </w:pPr>
      <w:r>
        <w:rPr>
          <w:rStyle w:val="FootnoteReference"/>
        </w:rPr>
        <w:footnoteRef/>
      </w:r>
      <w:r>
        <w:t xml:space="preserve"> </w:t>
      </w:r>
      <w:r w:rsidRPr="00702347">
        <w:rPr>
          <w:i/>
          <w:iCs/>
        </w:rPr>
        <w:t>See</w:t>
      </w:r>
      <w:r>
        <w:t xml:space="preserve"> La Mia Radio, </w:t>
      </w:r>
      <w:hyperlink r:id="rId6" w:history="1">
        <w:r w:rsidRPr="00D12CF5">
          <w:rPr>
            <w:rStyle w:val="Hyperlink"/>
          </w:rPr>
          <w:t>http://lamiaradio.com</w:t>
        </w:r>
      </w:hyperlink>
      <w:r>
        <w:t xml:space="preserve"> (last visited July 10, 2023).</w:t>
      </w:r>
    </w:p>
  </w:footnote>
  <w:footnote w:id="33">
    <w:p w:rsidR="00E67F85" w:rsidP="00E67F85" w14:paraId="2F74DBB5" w14:textId="77777777">
      <w:pPr>
        <w:pStyle w:val="FootnoteText"/>
      </w:pPr>
      <w:r>
        <w:rPr>
          <w:rStyle w:val="FootnoteReference"/>
        </w:rPr>
        <w:footnoteRef/>
      </w:r>
      <w:r>
        <w:t xml:space="preserve"> </w:t>
      </w:r>
      <w:r>
        <w:rPr>
          <w:i/>
          <w:iCs/>
        </w:rPr>
        <w:t>See i</w:t>
      </w:r>
      <w:r w:rsidRPr="000C3707">
        <w:rPr>
          <w:i/>
          <w:iCs/>
        </w:rPr>
        <w:t>d.</w:t>
      </w:r>
      <w:r>
        <w:t xml:space="preserve"> </w:t>
      </w:r>
    </w:p>
  </w:footnote>
  <w:footnote w:id="34">
    <w:p w:rsidR="00E67F85" w:rsidP="00E67F85" w14:paraId="311D7E67" w14:textId="77777777">
      <w:pPr>
        <w:pStyle w:val="FootnoteText"/>
      </w:pPr>
      <w:r>
        <w:rPr>
          <w:rStyle w:val="FootnoteReference"/>
        </w:rPr>
        <w:footnoteRef/>
      </w:r>
      <w:r>
        <w:t xml:space="preserve"> </w:t>
      </w:r>
      <w:r w:rsidRPr="002F2548">
        <w:rPr>
          <w:i/>
          <w:iCs/>
        </w:rPr>
        <w:t xml:space="preserve">See </w:t>
      </w:r>
      <w:r w:rsidRPr="00EE58E6">
        <w:t>47 CFR §</w:t>
      </w:r>
      <w:r>
        <w:t xml:space="preserve"> </w:t>
      </w:r>
      <w:r w:rsidRPr="00EE58E6">
        <w:t>15.239</w:t>
      </w:r>
      <w:r>
        <w:t>.</w:t>
      </w:r>
    </w:p>
  </w:footnote>
  <w:footnote w:id="35">
    <w:p w:rsidR="00E67F85" w:rsidRPr="00EE58E6" w:rsidP="00E67F85" w14:paraId="5387127A" w14:textId="77777777">
      <w:pPr>
        <w:pStyle w:val="FootnoteText"/>
      </w:pPr>
      <w:r w:rsidRPr="006E1AAE">
        <w:rPr>
          <w:rStyle w:val="FootnoteReference"/>
        </w:rPr>
        <w:footnoteRef/>
      </w:r>
      <w:r w:rsidRPr="006E1AAE">
        <w:t xml:space="preserve"> </w:t>
      </w:r>
      <w:r>
        <w:t>47 U.S.C. § 511.</w:t>
      </w:r>
    </w:p>
  </w:footnote>
  <w:footnote w:id="36">
    <w:p w:rsidR="00E67F85" w:rsidP="00E67F85" w14:paraId="7FDCC315" w14:textId="77777777">
      <w:pPr>
        <w:pStyle w:val="FootnoteText"/>
      </w:pPr>
      <w:r>
        <w:rPr>
          <w:rStyle w:val="FootnoteReference"/>
        </w:rPr>
        <w:footnoteRef/>
      </w:r>
      <w:r>
        <w:t xml:space="preserve"> Agent observations occurred on September 24, 2022 and February 21, 2023.  </w:t>
      </w:r>
      <w:r w:rsidRPr="00713F42">
        <w:rPr>
          <w:i/>
          <w:iCs/>
        </w:rPr>
        <w:t>See supra</w:t>
      </w:r>
      <w:r>
        <w:t xml:space="preserve"> para. </w:t>
      </w:r>
      <w:r>
        <w:fldChar w:fldCharType="begin"/>
      </w:r>
      <w:r>
        <w:instrText xml:space="preserve"> REF _Ref148963249 \r \h </w:instrText>
      </w:r>
      <w:r>
        <w:fldChar w:fldCharType="separate"/>
      </w:r>
      <w:r>
        <w:t>11</w:t>
      </w:r>
      <w:r>
        <w:fldChar w:fldCharType="end"/>
      </w:r>
      <w:r>
        <w:t xml:space="preserve">. </w:t>
      </w:r>
    </w:p>
  </w:footnote>
  <w:footnote w:id="37">
    <w:p w:rsidR="00E67F85" w:rsidP="00E67F85" w14:paraId="53350AFE" w14:textId="77777777">
      <w:pPr>
        <w:pStyle w:val="FootnoteText"/>
      </w:pPr>
      <w:r>
        <w:rPr>
          <w:rStyle w:val="FootnoteReference"/>
        </w:rPr>
        <w:footnoteRef/>
      </w:r>
      <w:r>
        <w:t xml:space="preserve"> </w:t>
      </w:r>
      <w:r w:rsidRPr="006E1AAE">
        <w:t>47 CFR §§</w:t>
      </w:r>
      <w:r w:rsidRPr="00EE58E6">
        <w:t xml:space="preserve"> 15.209(a), 15.239(b)</w:t>
      </w:r>
      <w:r>
        <w:t xml:space="preserve">; </w:t>
      </w:r>
      <w:r w:rsidRPr="00CC1DB2">
        <w:rPr>
          <w:i/>
          <w:iCs/>
        </w:rPr>
        <w:t>see also</w:t>
      </w:r>
      <w:r>
        <w:t xml:space="preserve"> </w:t>
      </w:r>
      <w:r w:rsidRPr="006E1AAE">
        <w:t>47 U.S.C. § 511(h)</w:t>
      </w:r>
      <w:r>
        <w:t xml:space="preserve"> (stating that pirate radio broadcasting “</w:t>
      </w:r>
      <w:r w:rsidRPr="008234CC">
        <w:t>does not include unlicensed operations in compliance with part 15 of title 47, Code of Federal Regulations</w:t>
      </w:r>
      <w:r>
        <w:t>”).</w:t>
      </w:r>
    </w:p>
  </w:footnote>
  <w:footnote w:id="38">
    <w:p w:rsidR="00E67F85" w:rsidP="00E67F85" w14:paraId="34F3909C" w14:textId="77777777">
      <w:pPr>
        <w:pStyle w:val="FootnoteText"/>
      </w:pPr>
      <w:r>
        <w:rPr>
          <w:rStyle w:val="FootnoteReference"/>
        </w:rPr>
        <w:footnoteRef/>
      </w:r>
      <w:r>
        <w:t xml:space="preserve"> </w:t>
      </w:r>
      <w:r w:rsidRPr="00AB66D4">
        <w:rPr>
          <w:i/>
          <w:iCs/>
        </w:rPr>
        <w:t>See supra</w:t>
      </w:r>
      <w:r>
        <w:t xml:space="preserve"> para. </w:t>
      </w:r>
      <w:r>
        <w:fldChar w:fldCharType="begin"/>
      </w:r>
      <w:r>
        <w:instrText xml:space="preserve"> REF _Ref138173159 \r \h </w:instrText>
      </w:r>
      <w:r>
        <w:fldChar w:fldCharType="separate"/>
      </w:r>
      <w:r>
        <w:t>13</w:t>
      </w:r>
      <w:r>
        <w:fldChar w:fldCharType="end"/>
      </w:r>
      <w:r>
        <w:t>.</w:t>
      </w:r>
    </w:p>
  </w:footnote>
  <w:footnote w:id="39">
    <w:p w:rsidR="00E67F85" w:rsidRPr="00EE58E6" w:rsidP="00E67F85" w14:paraId="7EFF7E72" w14:textId="77777777">
      <w:pPr>
        <w:pStyle w:val="FootnoteText"/>
      </w:pPr>
      <w:r w:rsidRPr="006E1AAE">
        <w:rPr>
          <w:rStyle w:val="FootnoteReference"/>
        </w:rPr>
        <w:footnoteRef/>
      </w:r>
      <w:r w:rsidRPr="006E1AAE">
        <w:t xml:space="preserve"> </w:t>
      </w:r>
      <w:r w:rsidRPr="008801E8">
        <w:rPr>
          <w:i/>
          <w:iCs/>
        </w:rPr>
        <w:t xml:space="preserve">See </w:t>
      </w:r>
      <w:r w:rsidRPr="00EE58E6">
        <w:t>47 CFR §</w:t>
      </w:r>
      <w:r>
        <w:t xml:space="preserve"> </w:t>
      </w:r>
      <w:r w:rsidRPr="00EE58E6">
        <w:t>15.239</w:t>
      </w:r>
      <w:r w:rsidRPr="00EE58E6">
        <w:rPr>
          <w:color w:val="000000"/>
        </w:rPr>
        <w:t>.</w:t>
      </w:r>
    </w:p>
  </w:footnote>
  <w:footnote w:id="40">
    <w:p w:rsidR="00E67F85" w:rsidRPr="00EE58E6" w:rsidP="00E67F85" w14:paraId="2AA2CA16" w14:textId="77777777">
      <w:pPr>
        <w:pStyle w:val="FootnoteText"/>
      </w:pPr>
      <w:r w:rsidRPr="006E1AAE">
        <w:rPr>
          <w:rStyle w:val="FootnoteReference"/>
        </w:rPr>
        <w:footnoteRef/>
      </w:r>
      <w:r w:rsidRPr="006E1AAE">
        <w:t xml:space="preserve"> </w:t>
      </w:r>
      <w:r w:rsidRPr="00282B34">
        <w:rPr>
          <w:i/>
          <w:iCs/>
        </w:rPr>
        <w:t>Id.</w:t>
      </w:r>
      <w:r>
        <w:t xml:space="preserve">; </w:t>
      </w:r>
      <w:r w:rsidRPr="00282B34">
        <w:rPr>
          <w:i/>
          <w:iCs/>
        </w:rPr>
        <w:t>see also</w:t>
      </w:r>
      <w:r>
        <w:t xml:space="preserve"> </w:t>
      </w:r>
      <w:r w:rsidRPr="006E1AAE">
        <w:t>47 U.S.C. § 511(h)</w:t>
      </w:r>
      <w:r>
        <w:t xml:space="preserve"> (stating that pirate radio broadcasting “</w:t>
      </w:r>
      <w:r w:rsidRPr="008234CC">
        <w:t>does not include unlicensed operations in compliance with part 15 of title 47, Code of Federal Regulations</w:t>
      </w:r>
      <w:r>
        <w:t>”).</w:t>
      </w:r>
    </w:p>
  </w:footnote>
  <w:footnote w:id="41">
    <w:p w:rsidR="00E67F85" w:rsidP="00E67F85" w14:paraId="422F6C68" w14:textId="77777777">
      <w:pPr>
        <w:pStyle w:val="FootnoteText"/>
      </w:pPr>
      <w:r>
        <w:rPr>
          <w:rStyle w:val="FootnoteReference"/>
        </w:rPr>
        <w:footnoteRef/>
      </w:r>
      <w:r>
        <w:t xml:space="preserve"> </w:t>
      </w:r>
      <w:r w:rsidRPr="00784BBB">
        <w:rPr>
          <w:i/>
          <w:iCs/>
        </w:rPr>
        <w:t>See supra</w:t>
      </w:r>
      <w:r>
        <w:t xml:space="preserve"> para. </w:t>
      </w:r>
      <w:r>
        <w:fldChar w:fldCharType="begin"/>
      </w:r>
      <w:r>
        <w:instrText xml:space="preserve"> REF _Ref138173244 \r \h </w:instrText>
      </w:r>
      <w:r>
        <w:fldChar w:fldCharType="separate"/>
      </w:r>
      <w:r>
        <w:t>12</w:t>
      </w:r>
      <w:r>
        <w:fldChar w:fldCharType="end"/>
      </w:r>
      <w:r>
        <w:t>.</w:t>
      </w:r>
    </w:p>
  </w:footnote>
  <w:footnote w:id="42">
    <w:p w:rsidR="00E67F85" w:rsidP="00E67F85" w14:paraId="305EB763" w14:textId="77777777">
      <w:pPr>
        <w:pStyle w:val="FootnoteText"/>
      </w:pPr>
      <w:r>
        <w:rPr>
          <w:rStyle w:val="FootnoteReference"/>
        </w:rPr>
        <w:footnoteRef/>
      </w:r>
      <w:r>
        <w:t xml:space="preserve"> We note that advertising for weekly programming is still active on the La Mia Radio website, indicating continued operation past the February 21, 2023 observation.  </w:t>
      </w:r>
      <w:r w:rsidRPr="00274B72">
        <w:rPr>
          <w:i/>
          <w:iCs/>
        </w:rPr>
        <w:t>See</w:t>
      </w:r>
      <w:r>
        <w:t xml:space="preserve"> La Mia Radio</w:t>
      </w:r>
      <w:r w:rsidRPr="006E1AAE">
        <w:t xml:space="preserve">, </w:t>
      </w:r>
      <w:hyperlink r:id="rId7" w:history="1">
        <w:r w:rsidRPr="00D12CF5">
          <w:rPr>
            <w:rStyle w:val="Hyperlink"/>
          </w:rPr>
          <w:t>http://lamiaradio.com/</w:t>
        </w:r>
      </w:hyperlink>
      <w:r w:rsidRPr="006E1AAE">
        <w:t xml:space="preserve"> (last visited </w:t>
      </w:r>
      <w:r>
        <w:t>October 23, 2023)</w:t>
      </w:r>
    </w:p>
  </w:footnote>
  <w:footnote w:id="43">
    <w:p w:rsidR="00E67F85" w:rsidRPr="00EE58E6" w:rsidP="00E67F85" w14:paraId="3CAE1021" w14:textId="77777777">
      <w:pPr>
        <w:pStyle w:val="FootnoteText"/>
      </w:pPr>
      <w:r w:rsidRPr="00EE58E6">
        <w:rPr>
          <w:rStyle w:val="FootnoteReference"/>
        </w:rPr>
        <w:footnoteRef/>
      </w:r>
      <w:r w:rsidRPr="00EE58E6">
        <w:t xml:space="preserve"> 47 U.S.C. § 511(a), (h).</w:t>
      </w:r>
    </w:p>
  </w:footnote>
  <w:footnote w:id="44">
    <w:p w:rsidR="00E67F85" w:rsidP="00E67F85" w14:paraId="7CADA08B" w14:textId="77777777">
      <w:pPr>
        <w:pStyle w:val="FootnoteText"/>
      </w:pPr>
      <w:r>
        <w:rPr>
          <w:rStyle w:val="FootnoteReference"/>
        </w:rPr>
        <w:footnoteRef/>
      </w:r>
      <w:r>
        <w:t xml:space="preserve"> </w:t>
      </w:r>
      <w:r w:rsidRPr="00836F43">
        <w:rPr>
          <w:i/>
          <w:iCs/>
        </w:rPr>
        <w:t>Id.</w:t>
      </w:r>
      <w:r w:rsidRPr="00EE58E6">
        <w:t xml:space="preserve"> § 511</w:t>
      </w:r>
      <w:r>
        <w:t>(a).</w:t>
      </w:r>
    </w:p>
  </w:footnote>
  <w:footnote w:id="45">
    <w:p w:rsidR="00E67F85" w:rsidRPr="00EE58E6" w:rsidP="00E67F85" w14:paraId="2BF4FD8B" w14:textId="77777777">
      <w:pPr>
        <w:pStyle w:val="FootnoteText"/>
      </w:pPr>
      <w:r w:rsidRPr="00EE58E6">
        <w:rPr>
          <w:rStyle w:val="FootnoteReference"/>
        </w:rPr>
        <w:footnoteRef/>
      </w:r>
      <w:r w:rsidRPr="00EE58E6">
        <w:t xml:space="preserve"> </w:t>
      </w:r>
      <w:r>
        <w:rPr>
          <w:i/>
          <w:iCs/>
        </w:rPr>
        <w:t>Call Identification Trust Anchor,</w:t>
      </w:r>
      <w:r>
        <w:t xml:space="preserve"> 18 Fed Reg 40096, 40116 (June 21, 2023) (amending 47 CFR § 1.80 by redesignating paragraphs (b)(9) through (11) as paragraphs (b)(10) through (12)) (to be codified at 47 CFR § 1.80 (b)(11)).</w:t>
      </w:r>
    </w:p>
  </w:footnote>
  <w:footnote w:id="46">
    <w:p w:rsidR="00E67F85" w:rsidRPr="00EE58E6" w:rsidP="00E67F85" w14:paraId="70AF7983" w14:textId="77777777">
      <w:pPr>
        <w:pStyle w:val="FootnoteText"/>
      </w:pPr>
      <w:r w:rsidRPr="00EE58E6">
        <w:rPr>
          <w:rStyle w:val="FootnoteReference"/>
        </w:rPr>
        <w:footnoteRef/>
      </w:r>
      <w:r w:rsidRPr="00EE58E6">
        <w:t xml:space="preserve"> </w:t>
      </w:r>
      <w:r w:rsidRPr="00EE58E6">
        <w:rPr>
          <w:i/>
          <w:iCs/>
        </w:rPr>
        <w:t>Id</w:t>
      </w:r>
      <w:r w:rsidRPr="00EE58E6">
        <w:t>.</w:t>
      </w:r>
    </w:p>
  </w:footnote>
  <w:footnote w:id="47">
    <w:p w:rsidR="00E67F85" w:rsidRPr="00EE58E6" w:rsidP="00E67F85" w14:paraId="16D58363" w14:textId="77777777">
      <w:pPr>
        <w:widowControl/>
        <w:autoSpaceDE w:val="0"/>
        <w:autoSpaceDN w:val="0"/>
        <w:adjustRightInd w:val="0"/>
        <w:spacing w:after="120"/>
        <w:rPr>
          <w:sz w:val="20"/>
        </w:rPr>
      </w:pPr>
      <w:r w:rsidRPr="00EE58E6">
        <w:rPr>
          <w:rStyle w:val="FootnoteReference"/>
        </w:rPr>
        <w:footnoteRef/>
      </w:r>
      <w:r w:rsidRPr="00EE58E6">
        <w:rPr>
          <w:sz w:val="20"/>
        </w:rPr>
        <w:t xml:space="preserve"> 47 U.S.C. § 511</w:t>
      </w:r>
      <w:r>
        <w:rPr>
          <w:sz w:val="20"/>
        </w:rPr>
        <w:t>;</w:t>
      </w:r>
      <w:r w:rsidRPr="00EE58E6">
        <w:rPr>
          <w:sz w:val="20"/>
        </w:rPr>
        <w:t xml:space="preserve"> 47 CFR §</w:t>
      </w:r>
      <w:r>
        <w:rPr>
          <w:sz w:val="20"/>
        </w:rPr>
        <w:t xml:space="preserve"> </w:t>
      </w:r>
      <w:r w:rsidRPr="00EE58E6">
        <w:rPr>
          <w:sz w:val="20"/>
        </w:rPr>
        <w:t xml:space="preserve">1.80(b)(6).  </w:t>
      </w:r>
    </w:p>
  </w:footnote>
  <w:footnote w:id="48">
    <w:p w:rsidR="00E67F85" w:rsidRPr="004B6E36" w:rsidP="00E67F85" w14:paraId="181E3CEB" w14:textId="77777777">
      <w:pPr>
        <w:keepLines/>
        <w:autoSpaceDE w:val="0"/>
        <w:autoSpaceDN w:val="0"/>
        <w:spacing w:after="120"/>
        <w:rPr>
          <w:snapToGrid/>
          <w:kern w:val="0"/>
          <w:sz w:val="20"/>
        </w:rPr>
      </w:pPr>
      <w:r w:rsidRPr="00EE58E6">
        <w:rPr>
          <w:rStyle w:val="FootnoteReference"/>
        </w:rPr>
        <w:footnoteRef/>
      </w:r>
      <w:r w:rsidRPr="00EE58E6">
        <w:rPr>
          <w:sz w:val="20"/>
        </w:rPr>
        <w:t xml:space="preserve"> </w:t>
      </w:r>
      <w:r w:rsidRPr="0021612C">
        <w:rPr>
          <w:sz w:val="20"/>
        </w:rPr>
        <w:t xml:space="preserve">47 U.S.C. § 511(a)-(b); </w:t>
      </w:r>
      <w:r>
        <w:rPr>
          <w:i/>
          <w:sz w:val="20"/>
        </w:rPr>
        <w:t>s</w:t>
      </w:r>
      <w:r w:rsidRPr="009A6130">
        <w:rPr>
          <w:i/>
          <w:sz w:val="20"/>
        </w:rPr>
        <w:t xml:space="preserve">ee </w:t>
      </w:r>
      <w:r w:rsidRPr="009A6130">
        <w:rPr>
          <w:sz w:val="20"/>
        </w:rPr>
        <w:t xml:space="preserve">47 CFR </w:t>
      </w:r>
      <w:r w:rsidRPr="009A6130">
        <w:rPr>
          <w:iCs/>
          <w:sz w:val="20"/>
        </w:rPr>
        <w:t xml:space="preserve">§ </w:t>
      </w:r>
      <w:r w:rsidRPr="009A6130">
        <w:rPr>
          <w:sz w:val="20"/>
        </w:rPr>
        <w:t xml:space="preserve">1.80(b)(6); </w:t>
      </w:r>
      <w:r w:rsidRPr="009A6130">
        <w:rPr>
          <w:i/>
          <w:sz w:val="20"/>
        </w:rPr>
        <w:t xml:space="preserve">Amendment of </w:t>
      </w:r>
      <w:r w:rsidRPr="009A6130">
        <w:rPr>
          <w:i/>
          <w:sz w:val="20"/>
        </w:rPr>
        <w:t>Section 1.80(b) of the Commission’s Rules, Adjustment of Civil Monetary Penalties to Reflect Inflation</w:t>
      </w:r>
      <w:r w:rsidRPr="009A6130">
        <w:rPr>
          <w:iCs/>
          <w:sz w:val="20"/>
        </w:rPr>
        <w:t xml:space="preserve">, </w:t>
      </w:r>
      <w:r w:rsidRPr="009A6130">
        <w:rPr>
          <w:i/>
          <w:sz w:val="20"/>
        </w:rPr>
        <w:t xml:space="preserve">supra </w:t>
      </w:r>
      <w:r w:rsidRPr="009A6130">
        <w:rPr>
          <w:iCs/>
          <w:sz w:val="20"/>
        </w:rPr>
        <w:t xml:space="preserve">note </w:t>
      </w:r>
      <w:r>
        <w:rPr>
          <w:iCs/>
          <w:sz w:val="20"/>
        </w:rPr>
        <w:fldChar w:fldCharType="begin"/>
      </w:r>
      <w:r>
        <w:rPr>
          <w:iCs/>
          <w:sz w:val="20"/>
        </w:rPr>
        <w:instrText xml:space="preserve"> NOTEREF _Ref143158102 \h </w:instrText>
      </w:r>
      <w:r>
        <w:rPr>
          <w:iCs/>
          <w:sz w:val="20"/>
        </w:rPr>
        <w:fldChar w:fldCharType="separate"/>
      </w:r>
      <w:r>
        <w:rPr>
          <w:iCs/>
          <w:sz w:val="20"/>
        </w:rPr>
        <w:t>5</w:t>
      </w:r>
      <w:r>
        <w:rPr>
          <w:iCs/>
          <w:sz w:val="20"/>
        </w:rPr>
        <w:fldChar w:fldCharType="end"/>
      </w:r>
      <w:r w:rsidRPr="009A6130">
        <w:rPr>
          <w:iCs/>
          <w:sz w:val="20"/>
        </w:rPr>
        <w:t xml:space="preserve">, at *5; </w:t>
      </w:r>
      <w:r w:rsidRPr="009A6130">
        <w:rPr>
          <w:i/>
          <w:sz w:val="20"/>
        </w:rPr>
        <w:t>see also</w:t>
      </w:r>
      <w:r w:rsidRPr="009A6130">
        <w:rPr>
          <w:iCs/>
          <w:sz w:val="20"/>
        </w:rPr>
        <w:t xml:space="preserve"> Annual Adjustment of Civil Monetary Penalties to Reflect Inflation, </w:t>
      </w:r>
      <w:r w:rsidRPr="009A6130">
        <w:rPr>
          <w:i/>
          <w:sz w:val="20"/>
        </w:rPr>
        <w:t xml:space="preserve">supra </w:t>
      </w:r>
      <w:r w:rsidRPr="009A6130">
        <w:rPr>
          <w:iCs/>
          <w:sz w:val="20"/>
        </w:rPr>
        <w:t xml:space="preserve">note </w:t>
      </w:r>
      <w:r>
        <w:rPr>
          <w:iCs/>
          <w:sz w:val="20"/>
        </w:rPr>
        <w:fldChar w:fldCharType="begin"/>
      </w:r>
      <w:r>
        <w:rPr>
          <w:iCs/>
          <w:sz w:val="20"/>
        </w:rPr>
        <w:instrText xml:space="preserve"> NOTEREF _Ref143158102 \h </w:instrText>
      </w:r>
      <w:r>
        <w:rPr>
          <w:iCs/>
          <w:sz w:val="20"/>
        </w:rPr>
        <w:fldChar w:fldCharType="separate"/>
      </w:r>
      <w:r>
        <w:rPr>
          <w:iCs/>
          <w:sz w:val="20"/>
        </w:rPr>
        <w:t>5</w:t>
      </w:r>
      <w:r>
        <w:rPr>
          <w:iCs/>
          <w:sz w:val="20"/>
        </w:rPr>
        <w:fldChar w:fldCharType="end"/>
      </w:r>
      <w:r w:rsidRPr="009A6130">
        <w:rPr>
          <w:iCs/>
          <w:sz w:val="20"/>
        </w:rPr>
        <w:t>, at 783 (setting January 15, 2023, as the effective date for the increases).</w:t>
      </w:r>
    </w:p>
  </w:footnote>
  <w:footnote w:id="49">
    <w:p w:rsidR="00E67F85" w:rsidRPr="00EE58E6" w:rsidP="00E67F85" w14:paraId="5B13AF94" w14:textId="77777777">
      <w:pPr>
        <w:pStyle w:val="FootnoteText"/>
      </w:pPr>
      <w:r w:rsidRPr="00EE58E6">
        <w:rPr>
          <w:rStyle w:val="FootnoteReference"/>
        </w:rPr>
        <w:footnoteRef/>
      </w:r>
      <w:r w:rsidRPr="00EE58E6">
        <w:t xml:space="preserve"> </w:t>
      </w:r>
      <w:r w:rsidRPr="00EE58E6">
        <w:rPr>
          <w:i/>
          <w:iCs/>
        </w:rPr>
        <w:t>See</w:t>
      </w:r>
      <w:r w:rsidRPr="00EE58E6">
        <w:t xml:space="preserve"> S. Rep. No. 116-178, 1 (2019) (“The purpose of S. 1228, the Preventing Illegal Radio Abuse Through Enforcement Act or PIRATE Act, is to increase the financial penalties for pirate radio broadcasting.”).</w:t>
      </w:r>
    </w:p>
  </w:footnote>
  <w:footnote w:id="50">
    <w:p w:rsidR="00E67F85" w:rsidP="00E67F85" w14:paraId="1D43A10D" w14:textId="77777777">
      <w:pPr>
        <w:pStyle w:val="FootnoteText"/>
      </w:pPr>
      <w:r>
        <w:rPr>
          <w:rStyle w:val="FootnoteReference"/>
        </w:rPr>
        <w:footnoteRef/>
      </w:r>
      <w:r>
        <w:t xml:space="preserve"> The Commission first used this base forfeiture amount in two prior Notices of Apparent Liability for Forfeiture. </w:t>
      </w:r>
      <w:r w:rsidRPr="0050125F">
        <w:rPr>
          <w:i/>
          <w:iCs/>
        </w:rPr>
        <w:t>See C</w:t>
      </w:r>
      <w:r>
        <w:rPr>
          <w:i/>
          <w:iCs/>
        </w:rPr>
        <w:t>é</w:t>
      </w:r>
      <w:r w:rsidRPr="0050125F">
        <w:rPr>
          <w:i/>
          <w:iCs/>
        </w:rPr>
        <w:t>sar Ayora and Luis Angel Ayora</w:t>
      </w:r>
      <w:r>
        <w:rPr>
          <w:i/>
          <w:iCs/>
        </w:rPr>
        <w:t xml:space="preserve">, Queens, New York, </w:t>
      </w:r>
      <w:r w:rsidRPr="00FE4443">
        <w:t xml:space="preserve">Notice of Apparent Liability </w:t>
      </w:r>
      <w:r>
        <w:t xml:space="preserve">for Forfeiture </w:t>
      </w:r>
      <w:r w:rsidRPr="008E09CD">
        <w:t>2023 WL 2560017, at *5 (Mar. 15, 2023)</w:t>
      </w:r>
      <w:r w:rsidRPr="00FE4443">
        <w:t>;</w:t>
      </w:r>
      <w:r>
        <w:rPr>
          <w:i/>
          <w:iCs/>
        </w:rPr>
        <w:t xml:space="preserve"> Thomas Barnes, La Grande, Oregon, </w:t>
      </w:r>
      <w:r>
        <w:t xml:space="preserve">Notice of Apparent Liability for Forfeiture </w:t>
      </w:r>
      <w:r w:rsidRPr="008E09CD">
        <w:t>2023 WL 2560016, at *4 (Mar. 15, 2023</w:t>
      </w:r>
      <w:r>
        <w:t xml:space="preserve">). </w:t>
      </w:r>
    </w:p>
  </w:footnote>
  <w:footnote w:id="51">
    <w:p w:rsidR="00E67F85" w:rsidRPr="00EE58E6" w:rsidP="00E67F85" w14:paraId="468632DC" w14:textId="77777777">
      <w:pPr>
        <w:pStyle w:val="FootnoteText"/>
      </w:pPr>
      <w:r w:rsidRPr="00EE58E6">
        <w:rPr>
          <w:rStyle w:val="FootnoteReference"/>
        </w:rPr>
        <w:footnoteRef/>
      </w:r>
      <w:r w:rsidRPr="00EE58E6">
        <w:t xml:space="preserve"> </w:t>
      </w:r>
      <w:r w:rsidRPr="00EE58E6">
        <w:rPr>
          <w:i/>
          <w:iCs/>
        </w:rPr>
        <w:t>See</w:t>
      </w:r>
      <w:r w:rsidRPr="00EE58E6">
        <w:t xml:space="preserve"> 47 U.S.C. § 511.</w:t>
      </w:r>
    </w:p>
  </w:footnote>
  <w:footnote w:id="52">
    <w:p w:rsidR="00E67F85" w:rsidP="00E67F85" w14:paraId="2559F22C" w14:textId="77777777">
      <w:pPr>
        <w:pStyle w:val="FootnoteText"/>
      </w:pPr>
      <w:r>
        <w:rPr>
          <w:rStyle w:val="FootnoteReference"/>
        </w:rPr>
        <w:footnoteRef/>
      </w:r>
      <w:r>
        <w:t xml:space="preserve"> </w:t>
      </w:r>
      <w:r w:rsidRPr="00EE58E6">
        <w:rPr>
          <w:i/>
          <w:iCs/>
        </w:rPr>
        <w:t xml:space="preserve">See The Commission's Forfeiture Policy Statement and Amendment of Section 1.80 of the Rules to Incorporate the Forfeiture Guidelines, Report and Order, </w:t>
      </w:r>
      <w:r w:rsidRPr="00EE58E6">
        <w:t>12 FCC Rcd 17087,</w:t>
      </w:r>
      <w:r>
        <w:t xml:space="preserve"> </w:t>
      </w:r>
      <w:r w:rsidRPr="00EE58E6">
        <w:t>17101, para. 27 (1997) (Forfeiture Policy Statement),</w:t>
      </w:r>
      <w:r w:rsidRPr="00EE58E6">
        <w:rPr>
          <w:i/>
          <w:iCs/>
        </w:rPr>
        <w:t xml:space="preserve"> </w:t>
      </w:r>
      <w:r w:rsidRPr="00EE58E6">
        <w:t xml:space="preserve">recons. denied, Memorandum Opinion and Order, 15 FCC Rcd 303 (1999); 47 CFR </w:t>
      </w:r>
      <w:r>
        <w:t>§ 1.80(b)(10</w:t>
      </w:r>
      <w:r w:rsidRPr="00EE58E6">
        <w:t>)</w:t>
      </w:r>
      <w:r>
        <w:t>.</w:t>
      </w:r>
    </w:p>
  </w:footnote>
  <w:footnote w:id="53">
    <w:p w:rsidR="00E67F85" w:rsidP="00E67F85" w14:paraId="06AC4A12" w14:textId="77777777">
      <w:pPr>
        <w:pStyle w:val="FootnoteText"/>
      </w:pPr>
      <w:r>
        <w:rPr>
          <w:rStyle w:val="FootnoteReference"/>
        </w:rPr>
        <w:footnoteRef/>
      </w:r>
      <w:r>
        <w:t xml:space="preserve"> </w:t>
      </w:r>
      <w:r w:rsidRPr="00282B34">
        <w:rPr>
          <w:i/>
          <w:iCs/>
        </w:rPr>
        <w:t>See supra</w:t>
      </w:r>
      <w:r>
        <w:t xml:space="preserve"> paras. </w:t>
      </w:r>
      <w:r>
        <w:fldChar w:fldCharType="begin"/>
      </w:r>
      <w:r>
        <w:instrText xml:space="preserve"> REF _Ref130561665 \r \h </w:instrText>
      </w:r>
      <w:r>
        <w:fldChar w:fldCharType="separate"/>
      </w:r>
      <w:r>
        <w:t>3</w:t>
      </w:r>
      <w:r>
        <w:fldChar w:fldCharType="end"/>
      </w:r>
      <w:r>
        <w:t>-</w:t>
      </w:r>
      <w:r>
        <w:fldChar w:fldCharType="begin"/>
      </w:r>
      <w:r>
        <w:instrText xml:space="preserve"> REF _Ref131603258 \r \h </w:instrText>
      </w:r>
      <w:r>
        <w:fldChar w:fldCharType="separate"/>
      </w:r>
      <w:r>
        <w:t>9</w:t>
      </w:r>
      <w:r>
        <w:fldChar w:fldCharType="end"/>
      </w:r>
      <w:r>
        <w:t>.</w:t>
      </w:r>
    </w:p>
  </w:footnote>
  <w:footnote w:id="54">
    <w:p w:rsidR="00E67F85" w:rsidRPr="001A7F4C" w:rsidP="00E67F85" w14:paraId="1AA23DFA" w14:textId="77777777">
      <w:pPr>
        <w:autoSpaceDE w:val="0"/>
        <w:autoSpaceDN w:val="0"/>
        <w:spacing w:after="120"/>
        <w:rPr>
          <w:snapToGrid/>
          <w:kern w:val="0"/>
          <w:sz w:val="20"/>
        </w:rPr>
      </w:pPr>
      <w:r w:rsidRPr="001A7F4C">
        <w:rPr>
          <w:rStyle w:val="FootnoteReference"/>
        </w:rPr>
        <w:footnoteRef/>
      </w:r>
      <w:r w:rsidRPr="001A7F4C">
        <w:rPr>
          <w:sz w:val="20"/>
        </w:rPr>
        <w:t xml:space="preserve"> </w:t>
      </w:r>
      <w:r w:rsidRPr="001A7F4C">
        <w:rPr>
          <w:color w:val="000000"/>
          <w:sz w:val="20"/>
        </w:rPr>
        <w:t xml:space="preserve">47 U.S.C. § 511(a); </w:t>
      </w:r>
      <w:r>
        <w:rPr>
          <w:i/>
          <w:sz w:val="20"/>
        </w:rPr>
        <w:t>s</w:t>
      </w:r>
      <w:r w:rsidRPr="009D3F40">
        <w:rPr>
          <w:i/>
          <w:sz w:val="20"/>
        </w:rPr>
        <w:t xml:space="preserve">ee </w:t>
      </w:r>
      <w:r w:rsidRPr="009D3F40">
        <w:rPr>
          <w:sz w:val="20"/>
        </w:rPr>
        <w:t xml:space="preserve">47 CFR </w:t>
      </w:r>
      <w:r w:rsidRPr="009D3F40">
        <w:rPr>
          <w:iCs/>
          <w:sz w:val="20"/>
        </w:rPr>
        <w:t xml:space="preserve">§ </w:t>
      </w:r>
      <w:r w:rsidRPr="009D3F40">
        <w:rPr>
          <w:sz w:val="20"/>
        </w:rPr>
        <w:t xml:space="preserve">1.80(b)(6); </w:t>
      </w:r>
      <w:r w:rsidRPr="009D3F40">
        <w:rPr>
          <w:i/>
          <w:sz w:val="20"/>
        </w:rPr>
        <w:t>Amendment of Section 1.80(b) of the Commission’s Rules, Adjustment of Civil Monetary Penalties to Reflect Inflation</w:t>
      </w:r>
      <w:r w:rsidRPr="009D3F40">
        <w:rPr>
          <w:iCs/>
          <w:sz w:val="20"/>
        </w:rPr>
        <w:t xml:space="preserve">, </w:t>
      </w:r>
      <w:r w:rsidRPr="009D3F40">
        <w:rPr>
          <w:i/>
          <w:sz w:val="20"/>
        </w:rPr>
        <w:t xml:space="preserve">supra </w:t>
      </w:r>
      <w:r w:rsidRPr="009D3F40">
        <w:rPr>
          <w:iCs/>
          <w:sz w:val="20"/>
        </w:rPr>
        <w:t xml:space="preserve">note </w:t>
      </w:r>
      <w:r>
        <w:rPr>
          <w:iCs/>
          <w:sz w:val="20"/>
        </w:rPr>
        <w:fldChar w:fldCharType="begin"/>
      </w:r>
      <w:r>
        <w:rPr>
          <w:iCs/>
          <w:sz w:val="20"/>
        </w:rPr>
        <w:instrText xml:space="preserve"> NOTEREF _Ref143158102 \h </w:instrText>
      </w:r>
      <w:r>
        <w:rPr>
          <w:iCs/>
          <w:sz w:val="20"/>
        </w:rPr>
        <w:fldChar w:fldCharType="separate"/>
      </w:r>
      <w:r>
        <w:rPr>
          <w:iCs/>
          <w:sz w:val="20"/>
        </w:rPr>
        <w:t>5</w:t>
      </w:r>
      <w:r>
        <w:rPr>
          <w:iCs/>
          <w:sz w:val="20"/>
        </w:rPr>
        <w:fldChar w:fldCharType="end"/>
      </w:r>
      <w:r w:rsidRPr="009D3F40">
        <w:rPr>
          <w:iCs/>
          <w:sz w:val="20"/>
        </w:rPr>
        <w:t xml:space="preserve">, at *5; </w:t>
      </w:r>
      <w:r w:rsidRPr="009D3F40">
        <w:rPr>
          <w:i/>
          <w:sz w:val="20"/>
        </w:rPr>
        <w:t>see also</w:t>
      </w:r>
      <w:r w:rsidRPr="009D3F40">
        <w:rPr>
          <w:iCs/>
          <w:sz w:val="20"/>
        </w:rPr>
        <w:t xml:space="preserve"> Annual Adjustment of Civil Monetary Penalties to Reflect Inflation, </w:t>
      </w:r>
      <w:r w:rsidRPr="009D3F40">
        <w:rPr>
          <w:i/>
          <w:sz w:val="20"/>
        </w:rPr>
        <w:t xml:space="preserve">supra </w:t>
      </w:r>
      <w:r w:rsidRPr="009D3F40">
        <w:rPr>
          <w:iCs/>
          <w:sz w:val="20"/>
        </w:rPr>
        <w:t xml:space="preserve">note </w:t>
      </w:r>
      <w:r>
        <w:rPr>
          <w:iCs/>
          <w:sz w:val="20"/>
        </w:rPr>
        <w:fldChar w:fldCharType="begin"/>
      </w:r>
      <w:r>
        <w:rPr>
          <w:iCs/>
          <w:sz w:val="20"/>
        </w:rPr>
        <w:instrText xml:space="preserve"> NOTEREF _Ref143158102 \h </w:instrText>
      </w:r>
      <w:r>
        <w:rPr>
          <w:iCs/>
          <w:sz w:val="20"/>
        </w:rPr>
        <w:fldChar w:fldCharType="separate"/>
      </w:r>
      <w:r>
        <w:rPr>
          <w:iCs/>
          <w:sz w:val="20"/>
        </w:rPr>
        <w:t>5</w:t>
      </w:r>
      <w:r>
        <w:rPr>
          <w:iCs/>
          <w:sz w:val="20"/>
        </w:rPr>
        <w:fldChar w:fldCharType="end"/>
      </w:r>
      <w:r w:rsidRPr="009D3F40">
        <w:rPr>
          <w:iCs/>
          <w:sz w:val="20"/>
        </w:rPr>
        <w:t>, at 783 (setting January 15, 2023, as the effective date for the increases).</w:t>
      </w:r>
    </w:p>
  </w:footnote>
  <w:footnote w:id="55">
    <w:p w:rsidR="00E67F85" w:rsidRPr="00EE58E6" w:rsidP="00E67F85" w14:paraId="5D306474" w14:textId="77777777">
      <w:pPr>
        <w:pStyle w:val="FootnoteText"/>
      </w:pPr>
      <w:r w:rsidRPr="00EE58E6">
        <w:rPr>
          <w:rStyle w:val="FootnoteReference"/>
        </w:rPr>
        <w:footnoteRef/>
      </w:r>
      <w:r w:rsidRPr="00EE58E6">
        <w:t xml:space="preserve"> 47 U.S.C</w:t>
      </w:r>
      <w:r>
        <w:t>.</w:t>
      </w:r>
      <w:r w:rsidRPr="00EE58E6">
        <w:t xml:space="preserve"> § 511(a).  Section 511(a) limits the maximum forfeiture for pirate radio broadcasting to $2,000,000</w:t>
      </w:r>
      <w:r>
        <w:t>,</w:t>
      </w:r>
      <w:r w:rsidRPr="00EE58E6">
        <w:t xml:space="preserve"> which has subsequently been adjusted for inflation to $</w:t>
      </w:r>
      <w:r w:rsidRPr="004B6E36">
        <w:t>2,316,034</w:t>
      </w:r>
      <w:r w:rsidRPr="00EE58E6">
        <w:t xml:space="preserve">.  </w:t>
      </w:r>
      <w:r>
        <w:rPr>
          <w:i/>
        </w:rPr>
        <w:t>S</w:t>
      </w:r>
      <w:r w:rsidRPr="00EE58E6">
        <w:rPr>
          <w:i/>
        </w:rPr>
        <w:t xml:space="preserve">ee </w:t>
      </w:r>
      <w:r w:rsidRPr="00EE58E6">
        <w:t xml:space="preserve">47 CFR </w:t>
      </w:r>
      <w:r>
        <w:rPr>
          <w:iCs/>
        </w:rPr>
        <w:t xml:space="preserve">§ </w:t>
      </w:r>
      <w:r w:rsidRPr="00EE58E6">
        <w:t xml:space="preserve">1.80(b)(6); </w:t>
      </w:r>
      <w:r w:rsidRPr="00E36A05">
        <w:rPr>
          <w:i/>
        </w:rPr>
        <w:t>Amendment of Section 1.80(b) of the Commission</w:t>
      </w:r>
      <w:r>
        <w:rPr>
          <w:i/>
        </w:rPr>
        <w:t>’</w:t>
      </w:r>
      <w:r w:rsidRPr="00E36A05">
        <w:rPr>
          <w:i/>
        </w:rPr>
        <w:t xml:space="preserve">s Rules, Adjustment of Civil Monetary Penalties to Reflect </w:t>
      </w:r>
      <w:r w:rsidRPr="00E36A05">
        <w:rPr>
          <w:i/>
        </w:rPr>
        <w:t>Inflation</w:t>
      </w:r>
      <w:r w:rsidRPr="00E36A05">
        <w:rPr>
          <w:iCs/>
        </w:rPr>
        <w:t xml:space="preserve">, </w:t>
      </w:r>
      <w:r>
        <w:rPr>
          <w:i/>
        </w:rPr>
        <w:t xml:space="preserve">supra </w:t>
      </w:r>
      <w:r>
        <w:rPr>
          <w:iCs/>
        </w:rPr>
        <w:t xml:space="preserve">note </w:t>
      </w:r>
      <w:r>
        <w:rPr>
          <w:iCs/>
        </w:rPr>
        <w:fldChar w:fldCharType="begin"/>
      </w:r>
      <w:r>
        <w:rPr>
          <w:iCs/>
        </w:rPr>
        <w:instrText xml:space="preserve"> NOTEREF _Ref143158102 \h </w:instrText>
      </w:r>
      <w:r>
        <w:rPr>
          <w:iCs/>
        </w:rPr>
        <w:fldChar w:fldCharType="separate"/>
      </w:r>
      <w:r>
        <w:rPr>
          <w:iCs/>
        </w:rPr>
        <w:t>5</w:t>
      </w:r>
      <w:r>
        <w:rPr>
          <w:iCs/>
        </w:rPr>
        <w:fldChar w:fldCharType="end"/>
      </w:r>
      <w:r w:rsidRPr="00E36A05">
        <w:rPr>
          <w:iCs/>
        </w:rPr>
        <w:t xml:space="preserve">, at *5; </w:t>
      </w:r>
      <w:r w:rsidRPr="00E36A05">
        <w:rPr>
          <w:i/>
        </w:rPr>
        <w:t>see also</w:t>
      </w:r>
      <w:r w:rsidRPr="00E36A05">
        <w:rPr>
          <w:iCs/>
        </w:rPr>
        <w:t xml:space="preserve"> </w:t>
      </w:r>
      <w:r w:rsidRPr="00F148B2">
        <w:rPr>
          <w:iCs/>
        </w:rPr>
        <w:t>Annual Adjustment of Civil Monetary Penalties to Reflect Inflation</w:t>
      </w:r>
      <w:r w:rsidRPr="00E36A05">
        <w:rPr>
          <w:iCs/>
        </w:rPr>
        <w:t xml:space="preserve">, </w:t>
      </w:r>
      <w:r>
        <w:rPr>
          <w:i/>
        </w:rPr>
        <w:t xml:space="preserve">supra </w:t>
      </w:r>
      <w:r>
        <w:rPr>
          <w:iCs/>
        </w:rPr>
        <w:t xml:space="preserve">note </w:t>
      </w:r>
      <w:r>
        <w:rPr>
          <w:iCs/>
        </w:rPr>
        <w:fldChar w:fldCharType="begin"/>
      </w:r>
      <w:r>
        <w:rPr>
          <w:iCs/>
        </w:rPr>
        <w:instrText xml:space="preserve"> NOTEREF _Ref143158102 \h </w:instrText>
      </w:r>
      <w:r>
        <w:rPr>
          <w:iCs/>
        </w:rPr>
        <w:fldChar w:fldCharType="separate"/>
      </w:r>
      <w:r>
        <w:rPr>
          <w:iCs/>
        </w:rPr>
        <w:t>5</w:t>
      </w:r>
      <w:r>
        <w:rPr>
          <w:iCs/>
        </w:rPr>
        <w:fldChar w:fldCharType="end"/>
      </w:r>
      <w:r>
        <w:rPr>
          <w:iCs/>
        </w:rPr>
        <w:t>, at</w:t>
      </w:r>
      <w:r w:rsidRPr="00E36A05">
        <w:rPr>
          <w:iCs/>
        </w:rPr>
        <w:t xml:space="preserve"> 783 (setting January 15, 2023, as the effective date for the increases)</w:t>
      </w:r>
      <w:r>
        <w:rPr>
          <w:iCs/>
        </w:rPr>
        <w:t>.</w:t>
      </w:r>
    </w:p>
  </w:footnote>
  <w:footnote w:id="56">
    <w:p w:rsidR="00E67F85" w:rsidRPr="00EE58E6" w:rsidP="00E67F85" w14:paraId="248A9EAB" w14:textId="77777777">
      <w:pPr>
        <w:pStyle w:val="FootnoteText"/>
      </w:pPr>
      <w:r w:rsidRPr="00EE58E6">
        <w:rPr>
          <w:rStyle w:val="FootnoteReference"/>
        </w:rPr>
        <w:footnoteRef/>
      </w:r>
      <w:r w:rsidRPr="00EE58E6">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57">
    <w:p w:rsidR="00E67F85" w:rsidRPr="00EE58E6" w:rsidP="00E67F85" w14:paraId="74F5C881" w14:textId="77777777">
      <w:pPr>
        <w:pStyle w:val="FootnoteText"/>
        <w:rPr>
          <w:color w:val="000000"/>
        </w:rPr>
      </w:pPr>
      <w:r w:rsidRPr="00EE58E6">
        <w:rPr>
          <w:rStyle w:val="FootnoteReference"/>
          <w:color w:val="000000"/>
        </w:rPr>
        <w:footnoteRef/>
      </w:r>
      <w:r w:rsidRPr="00EE58E6">
        <w:rPr>
          <w:color w:val="000000"/>
          <w:lang w:val="es-ES"/>
        </w:rPr>
        <w:t xml:space="preserve"> 47 U.S.C. § 511.</w:t>
      </w:r>
    </w:p>
  </w:footnote>
  <w:footnote w:id="58">
    <w:p w:rsidR="00E67F85" w:rsidRPr="00EE58E6" w:rsidP="00E67F85" w14:paraId="1419FA85" w14:textId="77777777">
      <w:pPr>
        <w:pStyle w:val="FootnoteText"/>
      </w:pPr>
      <w:r w:rsidRPr="00EE58E6">
        <w:rPr>
          <w:rStyle w:val="FootnoteReference"/>
        </w:rPr>
        <w:footnoteRef/>
      </w:r>
      <w:r w:rsidRPr="00EE58E6">
        <w:t xml:space="preserve"> For questions regarding payment procedures, please contact the Financial Operations Group Help Desk by phone at 1-877-480-3201 (option #1).</w:t>
      </w:r>
    </w:p>
  </w:footnote>
  <w:footnote w:id="59">
    <w:p w:rsidR="00E67F85" w:rsidRPr="00EE58E6" w:rsidP="00E67F85" w14:paraId="43AC8B52" w14:textId="77777777">
      <w:pPr>
        <w:pStyle w:val="FootnoteText"/>
      </w:pPr>
      <w:r w:rsidRPr="00EE58E6">
        <w:rPr>
          <w:rStyle w:val="FootnoteReference"/>
        </w:rPr>
        <w:footnoteRef/>
      </w:r>
      <w:r w:rsidRPr="00EE58E6">
        <w:t xml:space="preserve"> FCC Form 159 is accessible at </w:t>
      </w:r>
      <w:hyperlink r:id="rId8" w:history="1">
        <w:r w:rsidRPr="00EE58E6">
          <w:rPr>
            <w:rStyle w:val="Hyperlink"/>
          </w:rPr>
          <w:t>https://www.fcc.gov/licensing-databases/fees/fcc-remittance-advice-form-159</w:t>
        </w:r>
      </w:hyperlink>
      <w:r w:rsidRPr="005C0EED">
        <w:rPr>
          <w:rStyle w:val="Hyperlink"/>
          <w:u w:val="none"/>
        </w:rPr>
        <w:t>.</w:t>
      </w:r>
    </w:p>
  </w:footnote>
  <w:footnote w:id="60">
    <w:p w:rsidR="00E67F85" w:rsidRPr="00EE58E6" w:rsidP="00E67F85" w14:paraId="4D699BCF" w14:textId="77777777">
      <w:pPr>
        <w:pStyle w:val="FootnoteText"/>
      </w:pPr>
      <w:r w:rsidRPr="00EE58E6">
        <w:rPr>
          <w:rStyle w:val="FootnoteReference"/>
        </w:rPr>
        <w:footnoteRef/>
      </w:r>
      <w:r w:rsidRPr="00EE58E6">
        <w:t xml:space="preserve"> Information completed using the Commission’s Registration System (CORES) does not require the submission of an FCC Form 159.  CORES is accessible at </w:t>
      </w:r>
      <w:hyperlink r:id="rId9" w:history="1">
        <w:r w:rsidRPr="00EE58E6">
          <w:rPr>
            <w:rStyle w:val="Hyperlink"/>
          </w:rPr>
          <w:t>https://apps.fcc.gov/cores/userLogin.do</w:t>
        </w:r>
      </w:hyperlink>
      <w:r w:rsidRPr="00EE58E6">
        <w:t>.</w:t>
      </w:r>
    </w:p>
  </w:footnote>
  <w:footnote w:id="61">
    <w:p w:rsidR="00E67F85" w:rsidRPr="00EE58E6" w:rsidP="00E67F85" w14:paraId="678B37ED" w14:textId="77777777">
      <w:pPr>
        <w:pStyle w:val="FootnoteText"/>
      </w:pPr>
      <w:r w:rsidRPr="00EE58E6">
        <w:rPr>
          <w:rStyle w:val="FootnoteReference"/>
        </w:rPr>
        <w:footnoteRef/>
      </w:r>
      <w:r w:rsidRPr="00EE58E6">
        <w:t xml:space="preserve"> Instructions for completing the form may be obtained at </w:t>
      </w:r>
      <w:hyperlink r:id="rId10" w:history="1">
        <w:r w:rsidRPr="00EE58E6">
          <w:rPr>
            <w:rStyle w:val="Hyperlink"/>
          </w:rPr>
          <w:t>http://www.fcc.gov/Forms/Form159/159.pdf</w:t>
        </w:r>
      </w:hyperlink>
      <w:r w:rsidRPr="00EE58E6">
        <w:t xml:space="preserve">. </w:t>
      </w:r>
    </w:p>
  </w:footnote>
  <w:footnote w:id="62">
    <w:p w:rsidR="00E67F85" w:rsidRPr="00EE58E6" w:rsidP="00E67F85" w14:paraId="62ED763B" w14:textId="77777777">
      <w:pPr>
        <w:pStyle w:val="FootnoteText"/>
      </w:pPr>
      <w:r w:rsidRPr="00EE58E6">
        <w:rPr>
          <w:rStyle w:val="FootnoteReference"/>
        </w:rPr>
        <w:footnoteRef/>
      </w:r>
      <w:r w:rsidRPr="00EE58E6">
        <w:t xml:space="preserve"> </w:t>
      </w:r>
      <w:r w:rsidRPr="00EE58E6">
        <w:rPr>
          <w:i/>
        </w:rPr>
        <w:t>See</w:t>
      </w:r>
      <w:r w:rsidRPr="00EE58E6">
        <w:t xml:space="preserve"> 47 CFR § 1.1914.</w:t>
      </w:r>
    </w:p>
  </w:footnote>
  <w:footnote w:id="63">
    <w:p w:rsidR="00E67F85" w:rsidRPr="00EE58E6" w:rsidP="00E67F85" w14:paraId="4ADDAE4B" w14:textId="77777777">
      <w:pPr>
        <w:pStyle w:val="FootnoteText"/>
        <w:rPr>
          <w:color w:val="000000"/>
        </w:rPr>
      </w:pPr>
      <w:r w:rsidRPr="00EE58E6">
        <w:rPr>
          <w:rStyle w:val="FootnoteReference"/>
          <w:color w:val="000000"/>
        </w:rPr>
        <w:footnoteRef/>
      </w:r>
      <w:r w:rsidRPr="00EE58E6">
        <w:rPr>
          <w:color w:val="000000"/>
        </w:rPr>
        <w:t xml:space="preserve"> </w:t>
      </w:r>
      <w:r w:rsidRPr="00836F43">
        <w:rPr>
          <w:i/>
          <w:iCs/>
          <w:color w:val="000000"/>
        </w:rPr>
        <w:t>Id.</w:t>
      </w:r>
      <w:r w:rsidRPr="00EE58E6">
        <w:rPr>
          <w:color w:val="000000"/>
        </w:rPr>
        <w:t xml:space="preserve">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444D5C" w14:textId="7D15F9C3">
    <w:pPr>
      <w:pStyle w:val="Header"/>
      <w:rPr>
        <w:b w:val="0"/>
      </w:rPr>
    </w:pPr>
    <w:r>
      <w:tab/>
      <w:t>Federal Communications Commission</w:t>
    </w:r>
    <w:r>
      <w:tab/>
    </w:r>
    <w:r w:rsidR="00687980">
      <w:t>FCC 23-99</w:t>
    </w:r>
  </w:p>
  <w:p w:rsidR="00D25FB5" w14:paraId="7958773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E387E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CEBB1C" w14:textId="2D65840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w:t>
    </w:r>
    <w:r>
      <w:t>Communications Commission</w:t>
    </w:r>
    <w:r>
      <w:tab/>
    </w:r>
    <w:r w:rsidR="00687980">
      <w:rPr>
        <w:spacing w:val="-2"/>
      </w:rPr>
      <w:t>FCC 23-99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734890"/>
    <w:multiLevelType w:val="multilevel"/>
    <w:tmpl w:val="D31A39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53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B90843"/>
    <w:multiLevelType w:val="multilevel"/>
    <w:tmpl w:val="06F42BD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2"/>
      <w:numFmt w:val="decimal"/>
      <w:lvlText w:val="%3."/>
      <w:lvlJc w:val="lef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6"/>
  </w:num>
  <w:num w:numId="5">
    <w:abstractNumId w:val="3"/>
  </w:num>
  <w:num w:numId="6">
    <w:abstractNumId w:val="0"/>
  </w:num>
  <w:num w:numId="7">
    <w:abstractNumId w:val="1"/>
  </w:num>
  <w:num w:numId="8">
    <w:abstractNumId w:val="8"/>
    <w:lvlOverride w:ilvl="0">
      <w:startOverride w:val="3"/>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E4754"/>
    <w:rsid w:val="00003BC3"/>
    <w:rsid w:val="000073C6"/>
    <w:rsid w:val="00036039"/>
    <w:rsid w:val="00037F90"/>
    <w:rsid w:val="000875BF"/>
    <w:rsid w:val="00096D8C"/>
    <w:rsid w:val="00096FC7"/>
    <w:rsid w:val="000B17DB"/>
    <w:rsid w:val="000C0B65"/>
    <w:rsid w:val="000C3707"/>
    <w:rsid w:val="000E05FE"/>
    <w:rsid w:val="000E3D42"/>
    <w:rsid w:val="001066E6"/>
    <w:rsid w:val="00113991"/>
    <w:rsid w:val="00122BD5"/>
    <w:rsid w:val="001237B8"/>
    <w:rsid w:val="00133F79"/>
    <w:rsid w:val="00160F86"/>
    <w:rsid w:val="001877CB"/>
    <w:rsid w:val="00194A66"/>
    <w:rsid w:val="001A7F4C"/>
    <w:rsid w:val="001B32DA"/>
    <w:rsid w:val="001B3E5E"/>
    <w:rsid w:val="001C679C"/>
    <w:rsid w:val="001D6BCF"/>
    <w:rsid w:val="001E01CA"/>
    <w:rsid w:val="001E6E12"/>
    <w:rsid w:val="0021612C"/>
    <w:rsid w:val="00235AA3"/>
    <w:rsid w:val="00274B72"/>
    <w:rsid w:val="00275CF5"/>
    <w:rsid w:val="00282B34"/>
    <w:rsid w:val="0028301F"/>
    <w:rsid w:val="00285017"/>
    <w:rsid w:val="002A2D2E"/>
    <w:rsid w:val="002C00E8"/>
    <w:rsid w:val="002E6E85"/>
    <w:rsid w:val="002F2548"/>
    <w:rsid w:val="002F69AA"/>
    <w:rsid w:val="00314E23"/>
    <w:rsid w:val="00343749"/>
    <w:rsid w:val="003660ED"/>
    <w:rsid w:val="00386B1F"/>
    <w:rsid w:val="003B0550"/>
    <w:rsid w:val="003B694F"/>
    <w:rsid w:val="003D5244"/>
    <w:rsid w:val="003F171C"/>
    <w:rsid w:val="00412FC5"/>
    <w:rsid w:val="00422276"/>
    <w:rsid w:val="004242F1"/>
    <w:rsid w:val="00445A00"/>
    <w:rsid w:val="00451B0F"/>
    <w:rsid w:val="004A1D4B"/>
    <w:rsid w:val="004B6E36"/>
    <w:rsid w:val="004C2EE3"/>
    <w:rsid w:val="004E4A22"/>
    <w:rsid w:val="004E63F1"/>
    <w:rsid w:val="004F4761"/>
    <w:rsid w:val="0050125F"/>
    <w:rsid w:val="00511968"/>
    <w:rsid w:val="0055614C"/>
    <w:rsid w:val="00566D06"/>
    <w:rsid w:val="0057642B"/>
    <w:rsid w:val="005840D5"/>
    <w:rsid w:val="005C0EED"/>
    <w:rsid w:val="005C4C1B"/>
    <w:rsid w:val="005D2053"/>
    <w:rsid w:val="005E14C2"/>
    <w:rsid w:val="005F33F3"/>
    <w:rsid w:val="00607BA5"/>
    <w:rsid w:val="0061180A"/>
    <w:rsid w:val="00626EB6"/>
    <w:rsid w:val="00655D03"/>
    <w:rsid w:val="006764C1"/>
    <w:rsid w:val="00683388"/>
    <w:rsid w:val="00683F84"/>
    <w:rsid w:val="00687980"/>
    <w:rsid w:val="0069722A"/>
    <w:rsid w:val="006A6A81"/>
    <w:rsid w:val="006B05B4"/>
    <w:rsid w:val="006C09E3"/>
    <w:rsid w:val="006E1AAE"/>
    <w:rsid w:val="006F7393"/>
    <w:rsid w:val="0070224F"/>
    <w:rsid w:val="00702347"/>
    <w:rsid w:val="007115F7"/>
    <w:rsid w:val="00713F42"/>
    <w:rsid w:val="00731E41"/>
    <w:rsid w:val="007726E8"/>
    <w:rsid w:val="00784ACB"/>
    <w:rsid w:val="00784BBB"/>
    <w:rsid w:val="00785689"/>
    <w:rsid w:val="0079754B"/>
    <w:rsid w:val="007A1E6D"/>
    <w:rsid w:val="007B0EB2"/>
    <w:rsid w:val="00810B6F"/>
    <w:rsid w:val="00816DE0"/>
    <w:rsid w:val="00822CE0"/>
    <w:rsid w:val="008234CC"/>
    <w:rsid w:val="00836F43"/>
    <w:rsid w:val="00841AB1"/>
    <w:rsid w:val="008801E8"/>
    <w:rsid w:val="00897BF6"/>
    <w:rsid w:val="008C68F1"/>
    <w:rsid w:val="008E09CD"/>
    <w:rsid w:val="00921803"/>
    <w:rsid w:val="00926503"/>
    <w:rsid w:val="00930F71"/>
    <w:rsid w:val="009703CB"/>
    <w:rsid w:val="009726D8"/>
    <w:rsid w:val="009814B8"/>
    <w:rsid w:val="009A6130"/>
    <w:rsid w:val="009D3F40"/>
    <w:rsid w:val="009D7308"/>
    <w:rsid w:val="009E4754"/>
    <w:rsid w:val="009E4F0E"/>
    <w:rsid w:val="009E7285"/>
    <w:rsid w:val="009F76DB"/>
    <w:rsid w:val="00A11302"/>
    <w:rsid w:val="00A1698C"/>
    <w:rsid w:val="00A32C3B"/>
    <w:rsid w:val="00A3316C"/>
    <w:rsid w:val="00A45F4F"/>
    <w:rsid w:val="00A600A9"/>
    <w:rsid w:val="00AA55B7"/>
    <w:rsid w:val="00AA5B9E"/>
    <w:rsid w:val="00AB2407"/>
    <w:rsid w:val="00AB53DF"/>
    <w:rsid w:val="00AB66D4"/>
    <w:rsid w:val="00AB6735"/>
    <w:rsid w:val="00AC6F1F"/>
    <w:rsid w:val="00B04351"/>
    <w:rsid w:val="00B07E5C"/>
    <w:rsid w:val="00B14A14"/>
    <w:rsid w:val="00B811F7"/>
    <w:rsid w:val="00BA069F"/>
    <w:rsid w:val="00BA5DC6"/>
    <w:rsid w:val="00BA6196"/>
    <w:rsid w:val="00BC6D8C"/>
    <w:rsid w:val="00C34006"/>
    <w:rsid w:val="00C36B4C"/>
    <w:rsid w:val="00C426B1"/>
    <w:rsid w:val="00C66160"/>
    <w:rsid w:val="00C721AC"/>
    <w:rsid w:val="00C90D6A"/>
    <w:rsid w:val="00C9135F"/>
    <w:rsid w:val="00CA247E"/>
    <w:rsid w:val="00CA6D21"/>
    <w:rsid w:val="00CB5D6C"/>
    <w:rsid w:val="00CC1DB2"/>
    <w:rsid w:val="00CC2BA1"/>
    <w:rsid w:val="00CC72B6"/>
    <w:rsid w:val="00CE1A31"/>
    <w:rsid w:val="00D01DF2"/>
    <w:rsid w:val="00D0218D"/>
    <w:rsid w:val="00D11301"/>
    <w:rsid w:val="00D12CF5"/>
    <w:rsid w:val="00D25FB5"/>
    <w:rsid w:val="00D316EA"/>
    <w:rsid w:val="00D44223"/>
    <w:rsid w:val="00D6705F"/>
    <w:rsid w:val="00DA2529"/>
    <w:rsid w:val="00DB130A"/>
    <w:rsid w:val="00DB2EBB"/>
    <w:rsid w:val="00DC10A1"/>
    <w:rsid w:val="00DC655F"/>
    <w:rsid w:val="00DD0B59"/>
    <w:rsid w:val="00DD7EBD"/>
    <w:rsid w:val="00DF62B6"/>
    <w:rsid w:val="00E07225"/>
    <w:rsid w:val="00E30AC1"/>
    <w:rsid w:val="00E36A05"/>
    <w:rsid w:val="00E51ACE"/>
    <w:rsid w:val="00E5409F"/>
    <w:rsid w:val="00E6694A"/>
    <w:rsid w:val="00E67F85"/>
    <w:rsid w:val="00E710EA"/>
    <w:rsid w:val="00EB2AEE"/>
    <w:rsid w:val="00EB4CD4"/>
    <w:rsid w:val="00EE58E6"/>
    <w:rsid w:val="00EE6488"/>
    <w:rsid w:val="00F021FA"/>
    <w:rsid w:val="00F148B2"/>
    <w:rsid w:val="00F17FF9"/>
    <w:rsid w:val="00F3092D"/>
    <w:rsid w:val="00F465C5"/>
    <w:rsid w:val="00F5233A"/>
    <w:rsid w:val="00F62E97"/>
    <w:rsid w:val="00F64209"/>
    <w:rsid w:val="00F93BF5"/>
    <w:rsid w:val="00F96598"/>
    <w:rsid w:val="00FE4443"/>
    <w:rsid w:val="090E37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555E8E"/>
  <w15:chartTrackingRefBased/>
  <w15:docId w15:val="{E0D29169-573D-44BB-81DE-4B469005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F8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E67F85"/>
  </w:style>
  <w:style w:type="character" w:customStyle="1" w:styleId="ParaNumChar">
    <w:name w:val="ParaNum Char"/>
    <w:link w:val="ParaNum"/>
    <w:locked/>
    <w:rsid w:val="00E67F85"/>
    <w:rPr>
      <w:snapToGrid w:val="0"/>
      <w:kern w:val="28"/>
      <w:sz w:val="22"/>
    </w:rPr>
  </w:style>
  <w:style w:type="character" w:customStyle="1" w:styleId="Heading1Char">
    <w:name w:val="Heading 1 Char"/>
    <w:link w:val="Heading1"/>
    <w:locked/>
    <w:rsid w:val="00E67F85"/>
    <w:rPr>
      <w:rFonts w:ascii="Times New Roman Bold" w:hAnsi="Times New Roman Bold"/>
      <w:b/>
      <w:caps/>
      <w:snapToGrid w:val="0"/>
      <w:kern w:val="28"/>
      <w:sz w:val="22"/>
    </w:rPr>
  </w:style>
  <w:style w:type="paragraph" w:customStyle="1" w:styleId="Default">
    <w:name w:val="Default"/>
    <w:rsid w:val="00E67F85"/>
    <w:pPr>
      <w:autoSpaceDE w:val="0"/>
      <w:autoSpaceDN w:val="0"/>
      <w:adjustRightInd w:val="0"/>
    </w:pPr>
    <w:rPr>
      <w:color w:val="000000"/>
      <w:sz w:val="24"/>
      <w:szCs w:val="24"/>
    </w:rPr>
  </w:style>
  <w:style w:type="character" w:customStyle="1" w:styleId="Heading2Char">
    <w:name w:val="Heading 2 Char"/>
    <w:link w:val="Heading2"/>
    <w:locked/>
    <w:rsid w:val="00E67F85"/>
    <w:rPr>
      <w:b/>
      <w:snapToGrid w:val="0"/>
      <w:kern w:val="28"/>
      <w:sz w:val="22"/>
    </w:rPr>
  </w:style>
  <w:style w:type="paragraph" w:styleId="ListParagraph">
    <w:name w:val="List Paragraph"/>
    <w:basedOn w:val="Normal"/>
    <w:uiPriority w:val="34"/>
    <w:qFormat/>
    <w:rsid w:val="00E67F85"/>
    <w:pPr>
      <w:ind w:left="720"/>
      <w:contextualSpacing/>
    </w:pPr>
  </w:style>
  <w:style w:type="character" w:customStyle="1" w:styleId="contentpasted0">
    <w:name w:val="contentpasted0"/>
    <w:basedOn w:val="DefaultParagraphFont"/>
    <w:rsid w:val="00E67F85"/>
  </w:style>
  <w:style w:type="character" w:styleId="Emphasis">
    <w:name w:val="Emphasis"/>
    <w:qFormat/>
    <w:rsid w:val="00E67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cores/user&#8204;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lamiaradio.com" TargetMode="External" /><Relationship Id="rId10" Type="http://schemas.openxmlformats.org/officeDocument/2006/relationships/hyperlink" Target="http://www.fcc.gov/Forms/Form159/159.pdf" TargetMode="External" /><Relationship Id="rId2" Type="http://schemas.openxmlformats.org/officeDocument/2006/relationships/hyperlink" Target="https://diariodigitaldominicano.com/nueva-york-empresario-radial-jhonny-peralta-celebra-cumpleanos/" TargetMode="External" /><Relationship Id="rId3" Type="http://schemas.openxmlformats.org/officeDocument/2006/relationships/hyperlink" Target="https://diariodigitaldominicano.com/radiodifusores-de-origen-dominicano-radicados-en-nueva-york-unen-esfuerzos-para-destacar-el-espiritu-de-la-diaspora/" TargetMode="External" /><Relationship Id="rId4" Type="http://schemas.openxmlformats.org/officeDocument/2006/relationships/hyperlink" Target="https://www.instagram.com/p/CRESEcdhBBv/" TargetMode="External" /><Relationship Id="rId5" Type="http://schemas.openxmlformats.org/officeDocument/2006/relationships/hyperlink" Target="https://dominicaninternet.com/client-details/379" TargetMode="External" /><Relationship Id="rId6" Type="http://schemas.openxmlformats.org/officeDocument/2006/relationships/hyperlink" Target="http://lamiaradio.com" TargetMode="External" /><Relationship Id="rId7" Type="http://schemas.openxmlformats.org/officeDocument/2006/relationships/hyperlink" Target="http://lamiaradio.com/" TargetMode="External" /><Relationship Id="rId8" Type="http://schemas.openxmlformats.org/officeDocument/2006/relationships/hyperlink" Target="https://www.fcc.gov/licensing-databases/fees/fcc-remittance-advice-form-159" TargetMode="External" /><Relationship Id="rId9" Type="http://schemas.openxmlformats.org/officeDocument/2006/relationships/hyperlink" Target="https://apps.fcc.gov/cores/userLogin.d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