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C5234E" w:rsidP="00C5234E" w14:paraId="3BFB0335" w14:textId="784218E7">
      <w:pPr>
        <w:jc w:val="center"/>
        <w:rPr>
          <w:b/>
        </w:rPr>
      </w:pPr>
      <w:r w:rsidRPr="0070224F">
        <w:rPr>
          <w:rFonts w:ascii="Times New Roman Bold" w:hAnsi="Times New Roman Bold"/>
          <w:b/>
          <w:kern w:val="0"/>
          <w:szCs w:val="22"/>
        </w:rPr>
        <w:t>Before</w:t>
      </w:r>
      <w:r>
        <w:rPr>
          <w:b/>
        </w:rPr>
        <w:t xml:space="preserve"> the</w:t>
      </w:r>
    </w:p>
    <w:p w:rsidR="00C5234E" w:rsidP="00C5234E" w14:paraId="27B6D32F" w14:textId="77777777">
      <w:pPr>
        <w:pStyle w:val="StyleBoldCentered"/>
      </w:pPr>
      <w:r>
        <w:t>F</w:t>
      </w:r>
      <w:r>
        <w:rPr>
          <w:caps w:val="0"/>
        </w:rPr>
        <w:t>ederal Communications Commission</w:t>
      </w:r>
    </w:p>
    <w:p w:rsidR="00C5234E" w:rsidP="00C5234E" w14:paraId="2BD07E21" w14:textId="77777777">
      <w:pPr>
        <w:pStyle w:val="StyleBoldCentered"/>
      </w:pPr>
      <w:r>
        <w:rPr>
          <w:caps w:val="0"/>
        </w:rPr>
        <w:t>Washington, D.C. 20554</w:t>
      </w:r>
    </w:p>
    <w:p w:rsidR="00C5234E" w:rsidP="00C5234E" w14:paraId="78837979" w14:textId="77777777"/>
    <w:p w:rsidR="00C5234E" w:rsidP="00C5234E" w14:paraId="66D80DB7" w14:textId="77777777"/>
    <w:tbl>
      <w:tblPr>
        <w:tblW w:w="0" w:type="auto"/>
        <w:tblLayout w:type="fixed"/>
        <w:tblLook w:val="0000"/>
      </w:tblPr>
      <w:tblGrid>
        <w:gridCol w:w="4698"/>
        <w:gridCol w:w="630"/>
        <w:gridCol w:w="4248"/>
      </w:tblGrid>
      <w:tr w14:paraId="490A433E" w14:textId="77777777" w:rsidTr="00AA5C0F">
        <w:tblPrEx>
          <w:tblW w:w="0" w:type="auto"/>
          <w:tblLayout w:type="fixed"/>
          <w:tblLook w:val="0000"/>
        </w:tblPrEx>
        <w:tc>
          <w:tcPr>
            <w:tcW w:w="4698" w:type="dxa"/>
          </w:tcPr>
          <w:p w:rsidR="00C5234E" w:rsidP="00AA5C0F" w14:paraId="099321F1" w14:textId="77777777">
            <w:pPr>
              <w:tabs>
                <w:tab w:val="center" w:pos="4680"/>
              </w:tabs>
              <w:suppressAutoHyphens/>
              <w:rPr>
                <w:spacing w:val="-2"/>
              </w:rPr>
            </w:pPr>
            <w:r>
              <w:rPr>
                <w:spacing w:val="-2"/>
              </w:rPr>
              <w:t>In the Matter of</w:t>
            </w:r>
          </w:p>
          <w:p w:rsidR="00C5234E" w:rsidP="00AA5C0F" w14:paraId="6C89C2B6" w14:textId="77777777">
            <w:pPr>
              <w:tabs>
                <w:tab w:val="center" w:pos="4680"/>
              </w:tabs>
              <w:suppressAutoHyphens/>
              <w:rPr>
                <w:spacing w:val="-2"/>
              </w:rPr>
            </w:pPr>
          </w:p>
          <w:p w:rsidR="00224B51" w:rsidP="00AA5C0F" w14:paraId="51463075" w14:textId="759CE05B">
            <w:pPr>
              <w:tabs>
                <w:tab w:val="center" w:pos="4680"/>
              </w:tabs>
              <w:suppressAutoHyphens/>
              <w:rPr>
                <w:spacing w:val="-2"/>
              </w:rPr>
            </w:pPr>
            <w:r>
              <w:rPr>
                <w:spacing w:val="-2"/>
              </w:rPr>
              <w:t>Implications of Artificial Intelligence Technologies</w:t>
            </w:r>
          </w:p>
          <w:p w:rsidR="00C5234E" w:rsidRPr="007115F7" w:rsidP="00AA5C0F" w14:paraId="7BFFA7BD" w14:textId="3C9155CC">
            <w:pPr>
              <w:tabs>
                <w:tab w:val="center" w:pos="4680"/>
              </w:tabs>
              <w:suppressAutoHyphens/>
              <w:rPr>
                <w:spacing w:val="-2"/>
              </w:rPr>
            </w:pPr>
            <w:r>
              <w:rPr>
                <w:spacing w:val="-2"/>
              </w:rPr>
              <w:t xml:space="preserve">on Protecting Consumers from Unwanted Robocalls and </w:t>
            </w:r>
            <w:r>
              <w:rPr>
                <w:spacing w:val="-2"/>
              </w:rPr>
              <w:t>Robotexts</w:t>
            </w:r>
          </w:p>
        </w:tc>
        <w:tc>
          <w:tcPr>
            <w:tcW w:w="630" w:type="dxa"/>
          </w:tcPr>
          <w:p w:rsidR="00C5234E" w:rsidP="00AA5C0F" w14:paraId="19D305F5" w14:textId="77777777">
            <w:pPr>
              <w:tabs>
                <w:tab w:val="center" w:pos="4680"/>
              </w:tabs>
              <w:suppressAutoHyphens/>
              <w:rPr>
                <w:b/>
                <w:spacing w:val="-2"/>
              </w:rPr>
            </w:pPr>
            <w:r>
              <w:rPr>
                <w:b/>
                <w:spacing w:val="-2"/>
              </w:rPr>
              <w:t>)</w:t>
            </w:r>
          </w:p>
          <w:p w:rsidR="00C5234E" w:rsidP="00AA5C0F" w14:paraId="4F984B10" w14:textId="77777777">
            <w:pPr>
              <w:tabs>
                <w:tab w:val="center" w:pos="4680"/>
              </w:tabs>
              <w:suppressAutoHyphens/>
              <w:rPr>
                <w:b/>
                <w:spacing w:val="-2"/>
              </w:rPr>
            </w:pPr>
            <w:r>
              <w:rPr>
                <w:b/>
                <w:spacing w:val="-2"/>
              </w:rPr>
              <w:t>)</w:t>
            </w:r>
          </w:p>
          <w:p w:rsidR="00C5234E" w:rsidP="00AA5C0F" w14:paraId="20849475" w14:textId="77777777">
            <w:pPr>
              <w:tabs>
                <w:tab w:val="center" w:pos="4680"/>
              </w:tabs>
              <w:suppressAutoHyphens/>
              <w:rPr>
                <w:b/>
                <w:spacing w:val="-2"/>
              </w:rPr>
            </w:pPr>
            <w:r>
              <w:rPr>
                <w:b/>
                <w:spacing w:val="-2"/>
              </w:rPr>
              <w:t>)</w:t>
            </w:r>
          </w:p>
          <w:p w:rsidR="00C5234E" w:rsidP="00AA5C0F" w14:paraId="68CC7DB6" w14:textId="77777777">
            <w:pPr>
              <w:tabs>
                <w:tab w:val="center" w:pos="4680"/>
              </w:tabs>
              <w:suppressAutoHyphens/>
              <w:rPr>
                <w:b/>
                <w:spacing w:val="-2"/>
              </w:rPr>
            </w:pPr>
            <w:r>
              <w:rPr>
                <w:b/>
                <w:spacing w:val="-2"/>
              </w:rPr>
              <w:t>)</w:t>
            </w:r>
          </w:p>
          <w:p w:rsidR="00224B51" w:rsidRPr="00627930" w:rsidP="00AA5C0F" w14:paraId="194018B5" w14:textId="07FFB0E6">
            <w:pPr>
              <w:tabs>
                <w:tab w:val="center" w:pos="4680"/>
              </w:tabs>
              <w:suppressAutoHyphens/>
              <w:rPr>
                <w:b/>
                <w:spacing w:val="-2"/>
              </w:rPr>
            </w:pPr>
            <w:r>
              <w:rPr>
                <w:b/>
                <w:spacing w:val="-2"/>
              </w:rPr>
              <w:t>)</w:t>
            </w:r>
          </w:p>
        </w:tc>
        <w:tc>
          <w:tcPr>
            <w:tcW w:w="4248" w:type="dxa"/>
          </w:tcPr>
          <w:p w:rsidR="00C5234E" w:rsidP="00AA5C0F" w14:paraId="4B00A72D" w14:textId="77777777">
            <w:pPr>
              <w:tabs>
                <w:tab w:val="center" w:pos="4680"/>
              </w:tabs>
              <w:suppressAutoHyphens/>
              <w:rPr>
                <w:spacing w:val="-2"/>
              </w:rPr>
            </w:pPr>
          </w:p>
          <w:p w:rsidR="00C5234E" w:rsidP="00AA5C0F" w14:paraId="731A57DD" w14:textId="77777777">
            <w:pPr>
              <w:pStyle w:val="TOAHeading"/>
              <w:tabs>
                <w:tab w:val="center" w:pos="4680"/>
                <w:tab w:val="clear" w:pos="9360"/>
              </w:tabs>
              <w:rPr>
                <w:spacing w:val="-2"/>
              </w:rPr>
            </w:pPr>
          </w:p>
          <w:p w:rsidR="00C5234E" w:rsidP="00AA5C0F" w14:paraId="54A9B66A" w14:textId="1546E603">
            <w:pPr>
              <w:pStyle w:val="TOAHeading"/>
              <w:tabs>
                <w:tab w:val="center" w:pos="4680"/>
                <w:tab w:val="clear" w:pos="9360"/>
              </w:tabs>
              <w:rPr>
                <w:spacing w:val="-2"/>
              </w:rPr>
            </w:pPr>
            <w:r>
              <w:rPr>
                <w:spacing w:val="-2"/>
              </w:rPr>
              <w:t>C</w:t>
            </w:r>
            <w:r w:rsidR="008A4FD0">
              <w:rPr>
                <w:spacing w:val="-2"/>
              </w:rPr>
              <w:t>G</w:t>
            </w:r>
            <w:r>
              <w:rPr>
                <w:spacing w:val="-2"/>
              </w:rPr>
              <w:t xml:space="preserve"> Docket No. </w:t>
            </w:r>
            <w:r w:rsidR="00AC50DE">
              <w:rPr>
                <w:spacing w:val="-2"/>
              </w:rPr>
              <w:t>2</w:t>
            </w:r>
            <w:r w:rsidR="00224B51">
              <w:rPr>
                <w:spacing w:val="-2"/>
              </w:rPr>
              <w:t>3-362</w:t>
            </w:r>
          </w:p>
          <w:p w:rsidR="00C5234E" w:rsidP="00AA5C0F" w14:paraId="0DC7E78A" w14:textId="77777777">
            <w:pPr>
              <w:tabs>
                <w:tab w:val="center" w:pos="4680"/>
              </w:tabs>
              <w:suppressAutoHyphens/>
              <w:rPr>
                <w:spacing w:val="-2"/>
              </w:rPr>
            </w:pPr>
          </w:p>
        </w:tc>
      </w:tr>
    </w:tbl>
    <w:p w:rsidR="00C5234E" w:rsidP="00C5234E" w14:paraId="29C27E83" w14:textId="77777777"/>
    <w:p w:rsidR="00C5234E" w:rsidP="00C5234E" w14:paraId="257C2B07" w14:textId="246DCD0C">
      <w:pPr>
        <w:pStyle w:val="StyleBoldCentered"/>
      </w:pPr>
      <w:r>
        <w:t>Declaratory ruling</w:t>
      </w:r>
    </w:p>
    <w:p w:rsidR="00C5234E" w:rsidP="00C5234E" w14:paraId="278B714E" w14:textId="77777777">
      <w:pPr>
        <w:tabs>
          <w:tab w:val="left" w:pos="-720"/>
        </w:tabs>
        <w:suppressAutoHyphens/>
        <w:spacing w:line="227" w:lineRule="auto"/>
        <w:rPr>
          <w:spacing w:val="-2"/>
        </w:rPr>
      </w:pPr>
    </w:p>
    <w:p w:rsidR="00C5234E" w:rsidRPr="00224B51" w:rsidP="00224B51" w14:paraId="28C52AD1" w14:textId="752F329F">
      <w:pPr>
        <w:tabs>
          <w:tab w:val="left" w:pos="720"/>
          <w:tab w:val="right" w:pos="9360"/>
        </w:tabs>
        <w:suppressAutoHyphens/>
        <w:spacing w:line="227" w:lineRule="auto"/>
        <w:rPr>
          <w:spacing w:val="-2"/>
        </w:rPr>
      </w:pPr>
      <w:r>
        <w:rPr>
          <w:b/>
          <w:spacing w:val="-2"/>
        </w:rPr>
        <w:t xml:space="preserve">Adopted: </w:t>
      </w:r>
      <w:r w:rsidR="00C06903">
        <w:rPr>
          <w:b/>
          <w:spacing w:val="-2"/>
        </w:rPr>
        <w:t xml:space="preserve"> </w:t>
      </w:r>
      <w:r w:rsidR="001D5428">
        <w:rPr>
          <w:b/>
          <w:spacing w:val="-2"/>
        </w:rPr>
        <w:t>February 2, 2024</w:t>
      </w:r>
      <w:r>
        <w:rPr>
          <w:b/>
          <w:spacing w:val="-2"/>
        </w:rPr>
        <w:tab/>
        <w:t xml:space="preserve">Released:  </w:t>
      </w:r>
      <w:r w:rsidR="005B6ACC">
        <w:rPr>
          <w:b/>
          <w:spacing w:val="-2"/>
        </w:rPr>
        <w:t xml:space="preserve">February </w:t>
      </w:r>
      <w:r w:rsidR="00F1141E">
        <w:rPr>
          <w:b/>
          <w:spacing w:val="-2"/>
        </w:rPr>
        <w:t>8</w:t>
      </w:r>
      <w:r w:rsidR="005B6ACC">
        <w:rPr>
          <w:b/>
          <w:spacing w:val="-2"/>
        </w:rPr>
        <w:t>, 2024</w:t>
      </w:r>
    </w:p>
    <w:p w:rsidR="00C5234E" w:rsidP="00C5234E" w14:paraId="2F085DCE" w14:textId="77777777"/>
    <w:p w:rsidR="00C5234E" w:rsidP="00C5234E" w14:paraId="161493DC" w14:textId="57816361">
      <w:pPr>
        <w:rPr>
          <w:spacing w:val="-2"/>
        </w:rPr>
      </w:pPr>
      <w:r>
        <w:t xml:space="preserve">By the </w:t>
      </w:r>
      <w:r>
        <w:rPr>
          <w:spacing w:val="-2"/>
        </w:rPr>
        <w:t xml:space="preserve">Commission: </w:t>
      </w:r>
      <w:bookmarkStart w:id="0" w:name="TOChere"/>
      <w:r w:rsidR="007C239E">
        <w:rPr>
          <w:spacing w:val="-2"/>
        </w:rPr>
        <w:t xml:space="preserve"> </w:t>
      </w:r>
      <w:r w:rsidRPr="007C239E" w:rsidR="007C239E">
        <w:rPr>
          <w:spacing w:val="-2"/>
        </w:rPr>
        <w:t xml:space="preserve">Chairwoman </w:t>
      </w:r>
      <w:r w:rsidRPr="007C239E" w:rsidR="007C239E">
        <w:rPr>
          <w:spacing w:val="-2"/>
        </w:rPr>
        <w:t>Rosenworcel</w:t>
      </w:r>
      <w:r w:rsidRPr="007C239E" w:rsidR="007C239E">
        <w:rPr>
          <w:spacing w:val="-2"/>
        </w:rPr>
        <w:t xml:space="preserve"> and Commissioners Starks and Gomez issuing separate statements.</w:t>
      </w:r>
      <w:bookmarkEnd w:id="0"/>
    </w:p>
    <w:p w:rsidR="00FA4135" w:rsidP="00C5234E" w14:paraId="2739755C" w14:textId="77777777">
      <w:pPr>
        <w:rPr>
          <w:spacing w:val="-2"/>
        </w:rPr>
      </w:pPr>
    </w:p>
    <w:p w:rsidR="00C5234E" w:rsidP="00C5234E" w14:paraId="2E792881" w14:textId="77777777">
      <w:pPr>
        <w:pStyle w:val="Heading1"/>
      </w:pPr>
      <w:bookmarkStart w:id="1" w:name="_Toc115802717"/>
      <w:r>
        <w:t>Introduction</w:t>
      </w:r>
      <w:bookmarkEnd w:id="1"/>
    </w:p>
    <w:p w:rsidR="006C0782" w:rsidP="00735F17" w14:paraId="14F9F58B" w14:textId="247A505B">
      <w:pPr>
        <w:pStyle w:val="ParaNum"/>
      </w:pPr>
      <w:r>
        <w:t xml:space="preserve">As artificial intelligence (AI) technologies emerge that </w:t>
      </w:r>
      <w:r w:rsidRPr="002E22F6">
        <w:t>affect the existing regulatory landscape that protect</w:t>
      </w:r>
      <w:r w:rsidR="00ED4037">
        <w:t>s</w:t>
      </w:r>
      <w:r w:rsidRPr="002E22F6">
        <w:t xml:space="preserve"> consumers </w:t>
      </w:r>
      <w:r w:rsidR="005114AF">
        <w:t xml:space="preserve">from unwanted </w:t>
      </w:r>
      <w:r w:rsidR="009D63AD">
        <w:t xml:space="preserve">and illegal </w:t>
      </w:r>
      <w:r w:rsidR="005114AF">
        <w:t>robocalls,</w:t>
      </w:r>
      <w:r w:rsidRPr="002E22F6">
        <w:rPr>
          <w:color w:val="000000"/>
        </w:rPr>
        <w:t xml:space="preserve"> </w:t>
      </w:r>
      <w:r w:rsidRPr="0E969719" w:rsidR="005B53CD">
        <w:rPr>
          <w:color w:val="000000" w:themeColor="text1"/>
        </w:rPr>
        <w:t xml:space="preserve">we take action today to ensure </w:t>
      </w:r>
      <w:r w:rsidR="004113E5">
        <w:rPr>
          <w:color w:val="000000"/>
        </w:rPr>
        <w:t xml:space="preserve">that consumers continue to </w:t>
      </w:r>
      <w:r w:rsidR="00F44BF9">
        <w:rPr>
          <w:color w:val="000000"/>
        </w:rPr>
        <w:t xml:space="preserve">receive </w:t>
      </w:r>
      <w:r w:rsidR="004113E5">
        <w:rPr>
          <w:color w:val="000000"/>
        </w:rPr>
        <w:t xml:space="preserve">the protections </w:t>
      </w:r>
      <w:r w:rsidR="00F44BF9">
        <w:rPr>
          <w:color w:val="000000"/>
        </w:rPr>
        <w:t xml:space="preserve">afforded </w:t>
      </w:r>
      <w:r w:rsidRPr="005114AF" w:rsidR="005114AF">
        <w:rPr>
          <w:color w:val="000000"/>
        </w:rPr>
        <w:t>under the Telephone Consumer Protection Act (TCPA)</w:t>
      </w:r>
      <w:r w:rsidR="0057739F">
        <w:rPr>
          <w:color w:val="000000"/>
        </w:rPr>
        <w:t>.</w:t>
      </w:r>
      <w:r>
        <w:rPr>
          <w:color w:val="000000"/>
          <w:vertAlign w:val="superscript"/>
        </w:rPr>
        <w:footnoteReference w:id="3"/>
      </w:r>
      <w:r w:rsidR="005114AF">
        <w:rPr>
          <w:color w:val="000000"/>
        </w:rPr>
        <w:t xml:space="preserve">  </w:t>
      </w:r>
      <w:r w:rsidRPr="005114AF" w:rsidR="005114AF">
        <w:t xml:space="preserve">AI technologies that can generate content </w:t>
      </w:r>
      <w:r w:rsidR="0057739F">
        <w:t>such</w:t>
      </w:r>
      <w:r w:rsidRPr="005114AF" w:rsidR="005114AF">
        <w:t xml:space="preserve"> </w:t>
      </w:r>
      <w:r w:rsidR="007161B3">
        <w:t xml:space="preserve">as </w:t>
      </w:r>
      <w:r w:rsidR="00B90E49">
        <w:t xml:space="preserve">artificial </w:t>
      </w:r>
      <w:r w:rsidR="007161B3">
        <w:t xml:space="preserve">voice </w:t>
      </w:r>
      <w:r w:rsidRPr="005114AF" w:rsidR="005114AF">
        <w:t xml:space="preserve">communications </w:t>
      </w:r>
      <w:r w:rsidR="00C4527F">
        <w:t>can be beneficial</w:t>
      </w:r>
      <w:r w:rsidR="00197CF0">
        <w:t>,</w:t>
      </w:r>
      <w:r w:rsidR="00C4527F">
        <w:t xml:space="preserve"> but also </w:t>
      </w:r>
      <w:r w:rsidRPr="005114AF" w:rsidR="005114AF">
        <w:t>pose new challenges</w:t>
      </w:r>
      <w:r w:rsidR="0057739F">
        <w:t xml:space="preserve"> to consumers</w:t>
      </w:r>
      <w:r w:rsidRPr="005114AF" w:rsidR="005114AF">
        <w:t>.</w:t>
      </w:r>
      <w:r>
        <w:rPr>
          <w:rStyle w:val="FootnoteReference"/>
        </w:rPr>
        <w:footnoteReference w:id="4"/>
      </w:r>
      <w:r w:rsidRPr="005114AF" w:rsidR="005114AF">
        <w:t xml:space="preserve">  </w:t>
      </w:r>
      <w:r>
        <w:t xml:space="preserve">We take this opportunity to </w:t>
      </w:r>
      <w:r w:rsidR="00B96EEE">
        <w:t>clarify</w:t>
      </w:r>
      <w:r w:rsidR="007161B3">
        <w:t xml:space="preserve"> the application of the TCPA to these technologies.</w:t>
      </w:r>
    </w:p>
    <w:p w:rsidR="00D03112" w:rsidP="00735F17" w14:paraId="73E1C700" w14:textId="51B6A7BB">
      <w:pPr>
        <w:pStyle w:val="ParaNum"/>
      </w:pPr>
      <w:r>
        <w:t>In this Declaratory Ruling, we confirm</w:t>
      </w:r>
      <w:r w:rsidR="002E22F6">
        <w:t xml:space="preserve"> that</w:t>
      </w:r>
      <w:r>
        <w:t xml:space="preserve"> </w:t>
      </w:r>
      <w:r w:rsidRPr="00D71B6E">
        <w:t xml:space="preserve">the TCPA’s </w:t>
      </w:r>
      <w:r w:rsidR="006C6E13">
        <w:t>restrictions</w:t>
      </w:r>
      <w:r w:rsidRPr="00D71B6E" w:rsidR="006C6E13">
        <w:t xml:space="preserve"> </w:t>
      </w:r>
      <w:r w:rsidRPr="00D71B6E">
        <w:t>on</w:t>
      </w:r>
      <w:r w:rsidR="006C0782">
        <w:t xml:space="preserve"> the use of</w:t>
      </w:r>
      <w:r w:rsidRPr="00D71B6E">
        <w:t xml:space="preserve"> “artificial</w:t>
      </w:r>
      <w:r w:rsidR="00F44BF9">
        <w:t xml:space="preserve"> or prerecorded</w:t>
      </w:r>
      <w:r w:rsidR="00C82A5A">
        <w:t xml:space="preserve"> </w:t>
      </w:r>
      <w:r w:rsidRPr="00D71B6E">
        <w:t>voice</w:t>
      </w:r>
      <w:r w:rsidR="00C82A5A">
        <w:t>”</w:t>
      </w:r>
      <w:r w:rsidRPr="00D71B6E">
        <w:t xml:space="preserve"> encompass current AI technologies that generate human voices</w:t>
      </w:r>
      <w:r w:rsidR="00704799">
        <w:t>.</w:t>
      </w:r>
      <w:r>
        <w:rPr>
          <w:rStyle w:val="FootnoteReference"/>
        </w:rPr>
        <w:footnoteReference w:id="5"/>
      </w:r>
      <w:r w:rsidR="00F44BF9">
        <w:t xml:space="preserve">  As a result, calls that use such technologies </w:t>
      </w:r>
      <w:r w:rsidR="00DA0A3A">
        <w:t xml:space="preserve">fall </w:t>
      </w:r>
      <w:r w:rsidR="00182DF4">
        <w:t>under</w:t>
      </w:r>
      <w:r w:rsidR="00DA0A3A">
        <w:t xml:space="preserve"> the</w:t>
      </w:r>
      <w:r w:rsidR="00B77DAD">
        <w:t xml:space="preserve"> TCPA</w:t>
      </w:r>
      <w:r w:rsidR="00172D6C">
        <w:t xml:space="preserve"> and the Commission’s implementing rules, </w:t>
      </w:r>
      <w:r w:rsidR="00C82A5A">
        <w:t xml:space="preserve">and </w:t>
      </w:r>
      <w:r w:rsidR="00172D6C">
        <w:t xml:space="preserve">therefore </w:t>
      </w:r>
      <w:r w:rsidR="00197CF0">
        <w:t xml:space="preserve">require </w:t>
      </w:r>
      <w:r w:rsidR="00B77DAD">
        <w:t xml:space="preserve">the prior express consent of the called party </w:t>
      </w:r>
      <w:r w:rsidR="00AC09AF">
        <w:t xml:space="preserve">to initiate such calls </w:t>
      </w:r>
      <w:r w:rsidR="00B77DAD">
        <w:t>absent an emergency purpose or exemption.</w:t>
      </w:r>
      <w:r>
        <w:rPr>
          <w:rStyle w:val="FootnoteReference"/>
        </w:rPr>
        <w:footnoteReference w:id="6"/>
      </w:r>
    </w:p>
    <w:p w:rsidR="0098218B" w:rsidP="000C3986" w14:paraId="197BE31E" w14:textId="2348F4FA">
      <w:pPr>
        <w:pStyle w:val="Heading1"/>
      </w:pPr>
      <w:bookmarkStart w:id="3" w:name="_Toc115802718"/>
      <w:r>
        <w:t>Background</w:t>
      </w:r>
      <w:bookmarkEnd w:id="3"/>
    </w:p>
    <w:p w:rsidR="000C3986" w:rsidP="00FB7ECB" w14:paraId="50574087" w14:textId="4A03C94F">
      <w:pPr>
        <w:pStyle w:val="ParaNum"/>
        <w:widowControl/>
      </w:pPr>
      <w:r w:rsidRPr="000C3986">
        <w:t>The TCPA protects consumers from unwanted calls made using an artificial or prerecorded voice.</w:t>
      </w:r>
      <w:r>
        <w:rPr>
          <w:vertAlign w:val="superscript"/>
        </w:rPr>
        <w:footnoteReference w:id="7"/>
      </w:r>
      <w:r w:rsidRPr="000C3986">
        <w:t xml:space="preserve">  </w:t>
      </w:r>
      <w:r w:rsidR="00E70F76">
        <w:t>In relevant part</w:t>
      </w:r>
      <w:r w:rsidRPr="000C3986">
        <w:t>, the TCPA prohibits initiating “any telephone call to any residential telephone line using an artificial or prerecorded voice to deliver a message without the prior express consent of the called party” unless a statutory exception applies or the call is “exempted by rule or order by the Commission under [section 227(b)(2)(B)].”</w:t>
      </w:r>
      <w:r>
        <w:rPr>
          <w:vertAlign w:val="superscript"/>
        </w:rPr>
        <w:footnoteReference w:id="8"/>
      </w:r>
      <w:r w:rsidRPr="000C3986">
        <w:t xml:space="preserve">  The TCPA also prohibits, without the prior express consent of the called party, any non-emergency call made using an automatic telephone dialing system or </w:t>
      </w:r>
      <w:r w:rsidRPr="000C3986">
        <w:t>an artificial or prerecorded voice to certain specified categories of telephone numbers including emergency lines and wireless numbers.</w:t>
      </w:r>
      <w:r>
        <w:rPr>
          <w:vertAlign w:val="superscript"/>
        </w:rPr>
        <w:footnoteReference w:id="9"/>
      </w:r>
      <w:r w:rsidRPr="000C3986">
        <w:t xml:space="preserve">  </w:t>
      </w:r>
    </w:p>
    <w:p w:rsidR="000C3986" w:rsidRPr="000C3986" w:rsidP="000C3986" w14:paraId="4C49E55E" w14:textId="760D0FE7">
      <w:pPr>
        <w:pStyle w:val="ParaNum"/>
      </w:pPr>
      <w:r>
        <w:t xml:space="preserve">On November 16, 2023, the Commission released a Notice of Inquiry </w:t>
      </w:r>
      <w:r w:rsidRPr="000C3986">
        <w:t>seek</w:t>
      </w:r>
      <w:r>
        <w:t>ing</w:t>
      </w:r>
      <w:r w:rsidRPr="000C3986">
        <w:t xml:space="preserve"> to better understand the implications of emerging AI technologies as part of our ongoing efforts to protect consumers from unwanted and illegal telephone calls and text messages under </w:t>
      </w:r>
      <w:r w:rsidR="00182DF4">
        <w:t xml:space="preserve">the </w:t>
      </w:r>
      <w:r w:rsidRPr="000C3986">
        <w:t>TCPA</w:t>
      </w:r>
      <w:r>
        <w:t>.</w:t>
      </w:r>
      <w:r>
        <w:rPr>
          <w:rStyle w:val="FootnoteReference"/>
        </w:rPr>
        <w:footnoteReference w:id="10"/>
      </w:r>
      <w:r w:rsidR="00E70F76">
        <w:t xml:space="preserve">  As part of that inquiry, the Commission </w:t>
      </w:r>
      <w:r w:rsidR="00172D6C">
        <w:t>indicated</w:t>
      </w:r>
      <w:r w:rsidR="00E70F76">
        <w:t xml:space="preserve"> that “the </w:t>
      </w:r>
      <w:r w:rsidR="008D4B53">
        <w:t xml:space="preserve">Commission’s </w:t>
      </w:r>
      <w:r w:rsidRPr="00E70F76" w:rsidR="00E70F76">
        <w:t xml:space="preserve">authority under the TCPA encompasses current uses of AI in robocalling and </w:t>
      </w:r>
      <w:r w:rsidRPr="00E70F76" w:rsidR="00E70F76">
        <w:t>robotexting</w:t>
      </w:r>
      <w:r w:rsidRPr="00E70F76" w:rsidR="00E70F76">
        <w:t xml:space="preserve"> as we understand them, e.g., emulating human speech and interacting with consumers as though they were live human callers when generating voice and text messages.</w:t>
      </w:r>
      <w:r w:rsidR="00E70F76">
        <w:t>”</w:t>
      </w:r>
      <w:r>
        <w:rPr>
          <w:rStyle w:val="FootnoteReference"/>
        </w:rPr>
        <w:footnoteReference w:id="11"/>
      </w:r>
      <w:r w:rsidRPr="00E70F76" w:rsidR="00E70F76">
        <w:t xml:space="preserve">  </w:t>
      </w:r>
      <w:r w:rsidR="008D4B53">
        <w:t xml:space="preserve">In addition, the Commission </w:t>
      </w:r>
      <w:r w:rsidR="00182DF4">
        <w:t>stated</w:t>
      </w:r>
      <w:r w:rsidR="008D4B53">
        <w:t xml:space="preserve"> “</w:t>
      </w:r>
      <w:r w:rsidRPr="008D4B53" w:rsidR="008D4B53">
        <w:t xml:space="preserve">that certain AI technologies such as </w:t>
      </w:r>
      <w:r w:rsidR="002F78A6">
        <w:t>‘</w:t>
      </w:r>
      <w:r w:rsidRPr="008D4B53" w:rsidR="008D4B53">
        <w:t>voice cloning</w:t>
      </w:r>
      <w:r w:rsidR="002F78A6">
        <w:t>’</w:t>
      </w:r>
      <w:r w:rsidRPr="008D4B53" w:rsidR="008D4B53">
        <w:t xml:space="preserve"> appear to fall within the TCPA’s existing prohibition on artificial or prerecorded voice messages because this technology artificially simulates a human voice</w:t>
      </w:r>
      <w:r w:rsidR="008D4B53">
        <w:t xml:space="preserve">” and sought comment </w:t>
      </w:r>
      <w:r w:rsidR="00246B36">
        <w:t xml:space="preserve">on </w:t>
      </w:r>
      <w:r w:rsidR="008D4B53">
        <w:t>these issues.</w:t>
      </w:r>
      <w:r>
        <w:rPr>
          <w:rStyle w:val="FootnoteReference"/>
        </w:rPr>
        <w:footnoteReference w:id="12"/>
      </w:r>
      <w:r w:rsidR="007C13D6">
        <w:t xml:space="preserve">  In response, several commenters ask the Commission to confirm that</w:t>
      </w:r>
      <w:r w:rsidR="00F022E2">
        <w:t xml:space="preserve"> AI technolog</w:t>
      </w:r>
      <w:r w:rsidR="00AC09AF">
        <w:t>ies</w:t>
      </w:r>
      <w:r w:rsidR="00F022E2">
        <w:t xml:space="preserve"> that </w:t>
      </w:r>
      <w:r w:rsidR="00BD4F5B">
        <w:t xml:space="preserve">simulate </w:t>
      </w:r>
      <w:r w:rsidR="00F022E2">
        <w:t xml:space="preserve">a human voice </w:t>
      </w:r>
      <w:r w:rsidRPr="00BD4F5B" w:rsidR="00BD4F5B">
        <w:t xml:space="preserve">and/or generate call content using a prerecorded voice </w:t>
      </w:r>
      <w:r w:rsidR="00F022E2">
        <w:t xml:space="preserve">should be considered an “artificial </w:t>
      </w:r>
      <w:r w:rsidR="00172D6C">
        <w:t xml:space="preserve">or prerecorded </w:t>
      </w:r>
      <w:r w:rsidR="00F022E2">
        <w:t>voice” for purposes of the TCPA</w:t>
      </w:r>
      <w:r w:rsidR="007C13D6">
        <w:t>.</w:t>
      </w:r>
      <w:r>
        <w:rPr>
          <w:rStyle w:val="FootnoteReference"/>
        </w:rPr>
        <w:footnoteReference w:id="13"/>
      </w:r>
      <w:r w:rsidR="007C13D6">
        <w:t xml:space="preserve"> </w:t>
      </w:r>
    </w:p>
    <w:p w:rsidR="00C5234E" w:rsidP="00C5234E" w14:paraId="6A41BA01" w14:textId="77777777">
      <w:pPr>
        <w:pStyle w:val="Heading1"/>
      </w:pPr>
      <w:bookmarkStart w:id="4" w:name="_Toc115802721"/>
      <w:r>
        <w:t>Discussion</w:t>
      </w:r>
      <w:bookmarkEnd w:id="4"/>
    </w:p>
    <w:p w:rsidR="00547FB4" w:rsidP="00547FB4" w14:paraId="5282D28F" w14:textId="453D837F">
      <w:pPr>
        <w:pStyle w:val="ParaNum"/>
      </w:pPr>
      <w:r>
        <w:t xml:space="preserve">Consistent with our </w:t>
      </w:r>
      <w:r w:rsidR="00761DA2">
        <w:t xml:space="preserve">statements </w:t>
      </w:r>
      <w:r>
        <w:t xml:space="preserve">in the </w:t>
      </w:r>
      <w:r>
        <w:rPr>
          <w:i/>
          <w:iCs/>
        </w:rPr>
        <w:t>AI NOI</w:t>
      </w:r>
      <w:r w:rsidR="00A83BAB">
        <w:t xml:space="preserve">, we confirm that </w:t>
      </w:r>
      <w:r w:rsidRPr="00775569" w:rsidR="00775569">
        <w:t xml:space="preserve">the TCPA’s </w:t>
      </w:r>
      <w:r w:rsidR="00D017BC">
        <w:t>restrictions</w:t>
      </w:r>
      <w:r w:rsidRPr="00775569" w:rsidR="00775569">
        <w:t xml:space="preserve"> on </w:t>
      </w:r>
      <w:r w:rsidR="00775569">
        <w:t xml:space="preserve">the use </w:t>
      </w:r>
      <w:r w:rsidR="00C335B5">
        <w:t>of</w:t>
      </w:r>
      <w:r w:rsidR="00E45818">
        <w:t xml:space="preserve"> </w:t>
      </w:r>
      <w:r w:rsidR="003921F2">
        <w:t>“artificial or prerecorded voice”</w:t>
      </w:r>
      <w:r w:rsidR="00C55CD1">
        <w:t xml:space="preserve"> </w:t>
      </w:r>
      <w:r w:rsidRPr="00775569" w:rsidR="00775569">
        <w:t xml:space="preserve">encompass current AI technologies that </w:t>
      </w:r>
      <w:r w:rsidR="00E027E8">
        <w:t>resemble</w:t>
      </w:r>
      <w:r w:rsidRPr="00775569" w:rsidR="00C72DDA">
        <w:t xml:space="preserve"> </w:t>
      </w:r>
      <w:r w:rsidRPr="00775569" w:rsidR="00775569">
        <w:t>human voices</w:t>
      </w:r>
      <w:r w:rsidRPr="00C72DDA" w:rsidR="00C72DDA">
        <w:t xml:space="preserve"> and/or generate call content using a prerecorded voice</w:t>
      </w:r>
      <w:r w:rsidRPr="00775569" w:rsidR="00775569">
        <w:t>.</w:t>
      </w:r>
      <w:r>
        <w:rPr>
          <w:rStyle w:val="FootnoteReference"/>
        </w:rPr>
        <w:footnoteReference w:id="14"/>
      </w:r>
      <w:r w:rsidRPr="00775569" w:rsidR="00775569">
        <w:t xml:space="preserve">  </w:t>
      </w:r>
      <w:r w:rsidR="005A57FA">
        <w:t xml:space="preserve">Therefore, callers must obtain prior express consent from </w:t>
      </w:r>
      <w:r w:rsidR="00CA3FBB">
        <w:t xml:space="preserve">the called party before making a call that utilizes artificial or prerecorded voice </w:t>
      </w:r>
      <w:r w:rsidR="0022629A">
        <w:t xml:space="preserve">simulated or </w:t>
      </w:r>
      <w:r w:rsidR="001530EA">
        <w:t>generated through AI technology.</w:t>
      </w:r>
      <w:r>
        <w:rPr>
          <w:rStyle w:val="FootnoteReference"/>
        </w:rPr>
        <w:footnoteReference w:id="15"/>
      </w:r>
      <w:r w:rsidR="001530EA">
        <w:t xml:space="preserve">  </w:t>
      </w:r>
      <w:r w:rsidRPr="00A35BB1" w:rsidR="00A35BB1">
        <w:t>AI technologies such as “voice cloning” fall within the TCPA’s existing prohibition on artificial or prerecorded voice messages because this technology artificially simulates a human voice.</w:t>
      </w:r>
      <w:r>
        <w:rPr>
          <w:rStyle w:val="FootnoteReference"/>
        </w:rPr>
        <w:footnoteReference w:id="16"/>
      </w:r>
      <w:r w:rsidRPr="00A35BB1" w:rsidR="00A35BB1">
        <w:t xml:space="preserve"> </w:t>
      </w:r>
      <w:r w:rsidR="00DC1A5D">
        <w:t xml:space="preserve"> </w:t>
      </w:r>
      <w:r w:rsidR="00C55CD1">
        <w:t>V</w:t>
      </w:r>
      <w:r w:rsidRPr="00A35BB1" w:rsidR="00A35BB1">
        <w:t xml:space="preserve">oice </w:t>
      </w:r>
      <w:r w:rsidRPr="00547FB4" w:rsidR="00A35BB1">
        <w:t xml:space="preserve">cloning and other similar technologies </w:t>
      </w:r>
      <w:r w:rsidRPr="00547FB4" w:rsidR="00C81FDC">
        <w:t>e</w:t>
      </w:r>
      <w:r w:rsidRPr="00547FB4" w:rsidR="00A35BB1">
        <w:t>mulat</w:t>
      </w:r>
      <w:r w:rsidRPr="00547FB4" w:rsidR="00C81FDC">
        <w:t>e</w:t>
      </w:r>
      <w:r w:rsidRPr="00547FB4" w:rsidR="00A35BB1">
        <w:t xml:space="preserve"> </w:t>
      </w:r>
      <w:r w:rsidRPr="00547FB4" w:rsidR="00C55CD1">
        <w:t xml:space="preserve">real or artificially created </w:t>
      </w:r>
      <w:r w:rsidRPr="00547FB4" w:rsidR="00A35BB1">
        <w:t>human voices for telephone calls to consumers.</w:t>
      </w:r>
      <w:r>
        <w:rPr>
          <w:rStyle w:val="FootnoteReference"/>
        </w:rPr>
        <w:footnoteReference w:id="17"/>
      </w:r>
      <w:r w:rsidRPr="00547FB4" w:rsidR="00A35BB1">
        <w:t xml:space="preserve">  </w:t>
      </w:r>
      <w:r w:rsidR="00880D05">
        <w:t xml:space="preserve">They are “artificial” voice messages because a person </w:t>
      </w:r>
      <w:r w:rsidR="00721E40">
        <w:t>is not speaking</w:t>
      </w:r>
      <w:r w:rsidR="00880D05">
        <w:t xml:space="preserve"> them</w:t>
      </w:r>
      <w:r w:rsidRPr="00BD7D91" w:rsidR="00BD7D91">
        <w:t>,</w:t>
      </w:r>
      <w:r>
        <w:rPr>
          <w:vertAlign w:val="superscript"/>
        </w:rPr>
        <w:footnoteReference w:id="18"/>
      </w:r>
      <w:r w:rsidR="00880D05">
        <w:t xml:space="preserve"> and, as a result, </w:t>
      </w:r>
      <w:r w:rsidR="00AA71C0">
        <w:t xml:space="preserve">when used they </w:t>
      </w:r>
      <w:r w:rsidR="00880D05">
        <w:t>represent the types of calls the TCPA seeks to protect consumers from.</w:t>
      </w:r>
      <w:r>
        <w:rPr>
          <w:vertAlign w:val="superscript"/>
        </w:rPr>
        <w:footnoteReference w:id="19"/>
      </w:r>
      <w:r w:rsidR="00BA1E3A">
        <w:t xml:space="preserve">  </w:t>
      </w:r>
      <w:r w:rsidRPr="00BA1E3A" w:rsidR="00BA1E3A">
        <w:t xml:space="preserve">The Commission also recognized in the </w:t>
      </w:r>
      <w:r w:rsidRPr="00BA1E3A" w:rsidR="00BA1E3A">
        <w:rPr>
          <w:i/>
          <w:iCs/>
        </w:rPr>
        <w:t>AI NOI</w:t>
      </w:r>
      <w:r w:rsidRPr="00BA1E3A" w:rsidR="00BA1E3A">
        <w:t xml:space="preserve"> the potential </w:t>
      </w:r>
      <w:r w:rsidRPr="00BA1E3A" w:rsidR="00BA1E3A">
        <w:t>for AI technologies to communicate with consumers using prerecorded voice messages.</w:t>
      </w:r>
      <w:r>
        <w:rPr>
          <w:vertAlign w:val="superscript"/>
        </w:rPr>
        <w:footnoteReference w:id="20"/>
      </w:r>
      <w:r w:rsidRPr="00BA1E3A" w:rsidR="00BA1E3A">
        <w:t xml:space="preserve">  Where this occurs, we conclude that the call is “using” a “prerecorded voice” within the meaning of the TCPA.</w:t>
      </w:r>
      <w:r>
        <w:rPr>
          <w:vertAlign w:val="superscript"/>
        </w:rPr>
        <w:footnoteReference w:id="21"/>
      </w:r>
      <w:r w:rsidR="00880D05">
        <w:t xml:space="preserve">  </w:t>
      </w:r>
      <w:r w:rsidRPr="00547FB4" w:rsidR="00C55CD1">
        <w:t xml:space="preserve">In </w:t>
      </w:r>
      <w:r w:rsidRPr="00547FB4" w:rsidR="003C48EC">
        <w:t xml:space="preserve">reaching </w:t>
      </w:r>
      <w:r w:rsidR="00B44430">
        <w:t>these</w:t>
      </w:r>
      <w:r w:rsidRPr="00547FB4" w:rsidR="00B44430">
        <w:t xml:space="preserve"> </w:t>
      </w:r>
      <w:r w:rsidRPr="00547FB4" w:rsidR="003C48EC">
        <w:t>conclusion</w:t>
      </w:r>
      <w:r w:rsidR="00B44430">
        <w:t>s</w:t>
      </w:r>
      <w:r w:rsidRPr="00547FB4" w:rsidR="00C55CD1">
        <w:t>, we agree with several commenters that the existing consumer protections under the TCPA</w:t>
      </w:r>
      <w:r w:rsidRPr="00547FB4" w:rsidR="00172D6C">
        <w:t xml:space="preserve"> apply</w:t>
      </w:r>
      <w:r w:rsidRPr="00547FB4" w:rsidR="00AE6C33">
        <w:t xml:space="preserve"> to these calls</w:t>
      </w:r>
      <w:r w:rsidRPr="00547FB4" w:rsidR="00C55CD1">
        <w:t>.</w:t>
      </w:r>
      <w:r>
        <w:rPr>
          <w:rStyle w:val="FootnoteReference"/>
        </w:rPr>
        <w:footnoteReference w:id="22"/>
      </w:r>
      <w:r w:rsidRPr="00547FB4" w:rsidR="00C55CD1">
        <w:t xml:space="preserve">  No commenter oppose</w:t>
      </w:r>
      <w:r w:rsidRPr="00547FB4" w:rsidR="00172D6C">
        <w:t>s</w:t>
      </w:r>
      <w:r w:rsidRPr="00547FB4" w:rsidR="00C55CD1">
        <w:t xml:space="preserve"> </w:t>
      </w:r>
      <w:r w:rsidR="001D4BD2">
        <w:t>these</w:t>
      </w:r>
      <w:r w:rsidRPr="00547FB4" w:rsidR="00C55CD1">
        <w:t xml:space="preserve"> conclusion</w:t>
      </w:r>
      <w:r w:rsidR="001D4BD2">
        <w:t>s</w:t>
      </w:r>
      <w:r w:rsidRPr="00547FB4" w:rsidR="00C55CD1">
        <w:t>.</w:t>
      </w:r>
    </w:p>
    <w:p w:rsidR="00C45CD8" w:rsidP="005B53CD" w14:paraId="2B751F1C" w14:textId="69F1C624">
      <w:pPr>
        <w:pStyle w:val="ParaNum"/>
      </w:pPr>
      <w:r>
        <w:t xml:space="preserve">Our finding will deter negative uses of AI and ensure that consumers are fully </w:t>
      </w:r>
      <w:r w:rsidR="00A60F9F">
        <w:t xml:space="preserve">protected by the TCPA </w:t>
      </w:r>
      <w:r>
        <w:t xml:space="preserve">when they receive such calls.  </w:t>
      </w:r>
      <w:r w:rsidR="00197CF0">
        <w:t>And it</w:t>
      </w:r>
      <w:r w:rsidR="00706F03">
        <w:t xml:space="preserve"> also</w:t>
      </w:r>
      <w:r w:rsidRPr="00DF2E19" w:rsidR="00DF2E19">
        <w:t xml:space="preserve"> makes clear that </w:t>
      </w:r>
      <w:r w:rsidRPr="00D51C99" w:rsidR="00D51C99">
        <w:t xml:space="preserve">the TCPA does not allow for any carve out of </w:t>
      </w:r>
      <w:r w:rsidRPr="00DF2E19" w:rsidR="00DF2E19">
        <w:t xml:space="preserve">technologies </w:t>
      </w:r>
      <w:r w:rsidRPr="00D51C99" w:rsidR="00D51C99">
        <w:t xml:space="preserve">that </w:t>
      </w:r>
      <w:r w:rsidR="00007048">
        <w:t xml:space="preserve">purport to </w:t>
      </w:r>
      <w:r w:rsidRPr="00D51C99" w:rsidR="00D51C99">
        <w:t>provide the equivalent</w:t>
      </w:r>
      <w:r w:rsidRPr="00DF2E19" w:rsidR="00DF2E19">
        <w:t xml:space="preserve"> of a live agent, thus preventing unscrupulous businesses from attempting to exploit any perceived ambiguity in our TCPA rules</w:t>
      </w:r>
      <w:r w:rsidRPr="00D51C99" w:rsidR="00D51C99">
        <w:t>.</w:t>
      </w:r>
      <w:r>
        <w:rPr>
          <w:rStyle w:val="FootnoteReference"/>
        </w:rPr>
        <w:footnoteReference w:id="23"/>
      </w:r>
      <w:r w:rsidRPr="00DF2E19" w:rsidR="00DF2E19">
        <w:t xml:space="preserve"> </w:t>
      </w:r>
      <w:r w:rsidR="00DF2E19">
        <w:t xml:space="preserve"> </w:t>
      </w:r>
      <w:r w:rsidRPr="008B64F6" w:rsidR="00547FB4">
        <w:t xml:space="preserve">Although voice cloning and other uses of AI </w:t>
      </w:r>
      <w:r w:rsidR="0035782B">
        <w:t>on</w:t>
      </w:r>
      <w:r w:rsidRPr="008B64F6" w:rsidR="00547FB4">
        <w:t xml:space="preserve"> calls are still evolving, we have already seen their use in ways that can </w:t>
      </w:r>
      <w:r w:rsidR="00880D05">
        <w:t xml:space="preserve">uniquely </w:t>
      </w:r>
      <w:r w:rsidRPr="008B64F6" w:rsidR="00547FB4">
        <w:t xml:space="preserve">harm consumers </w:t>
      </w:r>
      <w:r>
        <w:t>and those whose voice is cloned</w:t>
      </w:r>
      <w:r w:rsidR="00547FB4">
        <w:t>.</w:t>
      </w:r>
      <w:r>
        <w:rPr>
          <w:rStyle w:val="FootnoteReference"/>
        </w:rPr>
        <w:footnoteReference w:id="24"/>
      </w:r>
      <w:r w:rsidR="00547FB4">
        <w:t xml:space="preserve"> </w:t>
      </w:r>
      <w:r w:rsidRPr="008B64F6" w:rsidR="00547FB4">
        <w:t xml:space="preserve"> Voice cloning can convince a called party t</w:t>
      </w:r>
      <w:r w:rsidR="00880D05">
        <w:t>hat a trusted person, or someone they care about such as a family member</w:t>
      </w:r>
      <w:r>
        <w:t>,</w:t>
      </w:r>
      <w:r w:rsidR="00880D05">
        <w:t xml:space="preserve"> wants or needs them to take some action that </w:t>
      </w:r>
      <w:r w:rsidRPr="008B64F6" w:rsidR="00547FB4">
        <w:t>they would not otherwise take</w:t>
      </w:r>
      <w:r w:rsidR="00880D05">
        <w:t>.</w:t>
      </w:r>
      <w:r>
        <w:t xml:space="preserve">  Requiring consent for such calls arms consumers with the right not to receive such calls or, if they do, the knowledge that they should be cautious about them.</w:t>
      </w:r>
      <w:r>
        <w:rPr>
          <w:rStyle w:val="FootnoteReference"/>
        </w:rPr>
        <w:footnoteReference w:id="25"/>
      </w:r>
      <w:r>
        <w:t xml:space="preserve">  </w:t>
      </w:r>
    </w:p>
    <w:p w:rsidR="00547FB4" w:rsidRPr="00547FB4" w:rsidP="005B53CD" w14:paraId="064F14DB" w14:textId="47AD7A6E">
      <w:pPr>
        <w:pStyle w:val="ParaNum"/>
      </w:pPr>
      <w:r w:rsidRPr="008B64F6">
        <w:t>To be clear, we understand that not all AI-generated calls may be deceptive or annoy all consumers.  But the TCPA</w:t>
      </w:r>
      <w:r w:rsidR="00B86017">
        <w:t>’s</w:t>
      </w:r>
      <w:r w:rsidRPr="008B64F6">
        <w:t xml:space="preserve"> demands </w:t>
      </w:r>
      <w:r w:rsidR="00724C41">
        <w:t xml:space="preserve">fully </w:t>
      </w:r>
      <w:r w:rsidR="00B86017">
        <w:t xml:space="preserve">apply to </w:t>
      </w:r>
      <w:r w:rsidRPr="008B64F6">
        <w:t xml:space="preserve">those calls and, thus, </w:t>
      </w:r>
      <w:r w:rsidR="00B86017">
        <w:t xml:space="preserve">consumers </w:t>
      </w:r>
      <w:r w:rsidRPr="008B64F6">
        <w:t>can themselves choose whether to receive them.</w:t>
      </w:r>
      <w:r w:rsidR="00BA23B6">
        <w:t xml:space="preserve">  Indeed, as </w:t>
      </w:r>
      <w:r w:rsidR="00B00E6B">
        <w:t xml:space="preserve">Congress observed in </w:t>
      </w:r>
      <w:r w:rsidR="00AA4940">
        <w:t>adopting the TCPA, “</w:t>
      </w:r>
      <w:r w:rsidR="00E0164C">
        <w:t>residential telephone subscribers consider automated or prerecorded telephone calls, regardless of the content or the initiator of the message, to be a nuisance and an invasion of privacy.”</w:t>
      </w:r>
      <w:r>
        <w:rPr>
          <w:rStyle w:val="FootnoteReference"/>
        </w:rPr>
        <w:footnoteReference w:id="26"/>
      </w:r>
      <w:r w:rsidR="001D7414">
        <w:t xml:space="preserve">  Our ruling today </w:t>
      </w:r>
      <w:r w:rsidR="00103D2F">
        <w:t>thus</w:t>
      </w:r>
      <w:r w:rsidR="001D7414">
        <w:t xml:space="preserve"> comports with both the </w:t>
      </w:r>
      <w:r w:rsidR="00D34CED">
        <w:t xml:space="preserve">statutory text </w:t>
      </w:r>
      <w:r w:rsidR="001D7414">
        <w:t xml:space="preserve">and the legislative intent of the TCPA and protects consumers from unwanted and illegal </w:t>
      </w:r>
      <w:r w:rsidR="00BB2F36">
        <w:t>prerecorded or artificial voice calls.</w:t>
      </w:r>
    </w:p>
    <w:p w:rsidR="00A35BB1" w:rsidP="00735F17" w14:paraId="2670E49E" w14:textId="2D9BCD76">
      <w:pPr>
        <w:pStyle w:val="ParaNum"/>
      </w:pPr>
      <w:r>
        <w:t xml:space="preserve">Our </w:t>
      </w:r>
      <w:r w:rsidR="00AC4017">
        <w:t xml:space="preserve">conclusion is </w:t>
      </w:r>
      <w:r w:rsidR="00197CF0">
        <w:t xml:space="preserve">also </w:t>
      </w:r>
      <w:r w:rsidR="00761DA2">
        <w:t>consistent with the Commission’s</w:t>
      </w:r>
      <w:r w:rsidR="00AC4017">
        <w:t xml:space="preserve"> </w:t>
      </w:r>
      <w:r w:rsidR="00AC4017">
        <w:rPr>
          <w:i/>
          <w:iCs/>
        </w:rPr>
        <w:t>Soundboard Ruling</w:t>
      </w:r>
      <w:r w:rsidR="00AD5809">
        <w:t>,</w:t>
      </w:r>
      <w:r w:rsidR="00AC4017">
        <w:t xml:space="preserve"> which confirmed that the TCPA applies to </w:t>
      </w:r>
      <w:r w:rsidR="00AC4017">
        <w:rPr>
          <w:i/>
          <w:iCs/>
        </w:rPr>
        <w:t xml:space="preserve">any </w:t>
      </w:r>
      <w:r w:rsidR="00AC4017">
        <w:t>telephone call that is initiated using an artificial or prerecorded voice message.</w:t>
      </w:r>
      <w:r>
        <w:rPr>
          <w:rStyle w:val="FootnoteReference"/>
        </w:rPr>
        <w:footnoteReference w:id="27"/>
      </w:r>
      <w:r w:rsidR="00AC4017">
        <w:t xml:space="preserve">  </w:t>
      </w:r>
      <w:r w:rsidR="00197CF0">
        <w:t xml:space="preserve">There </w:t>
      </w:r>
      <w:r w:rsidR="00AC4017">
        <w:t xml:space="preserve">the Commission </w:t>
      </w:r>
      <w:r w:rsidR="00335DC0">
        <w:t>confirmed</w:t>
      </w:r>
      <w:r w:rsidR="00AC4017">
        <w:t xml:space="preserve"> that </w:t>
      </w:r>
      <w:r w:rsidR="00335DC0">
        <w:t>the presence of a live agent on a call</w:t>
      </w:r>
      <w:r w:rsidR="00AE05F7">
        <w:t xml:space="preserve"> selecting the </w:t>
      </w:r>
      <w:r w:rsidR="00AE05F7">
        <w:t xml:space="preserve">prerecorded messages to be played </w:t>
      </w:r>
      <w:r w:rsidR="00DC1A5D">
        <w:t xml:space="preserve">“does not negate </w:t>
      </w:r>
      <w:r w:rsidRPr="00DC1A5D" w:rsidR="00DC1A5D">
        <w:t>the clear statutory prohibition against initiating a call using a prerecorded or artificial voice.</w:t>
      </w:r>
      <w:r w:rsidR="00DC1A5D">
        <w:t>”</w:t>
      </w:r>
      <w:r>
        <w:rPr>
          <w:rStyle w:val="FootnoteReference"/>
        </w:rPr>
        <w:footnoteReference w:id="28"/>
      </w:r>
      <w:r w:rsidR="00DC1A5D">
        <w:t xml:space="preserve">  We </w:t>
      </w:r>
      <w:r w:rsidR="00130FFA">
        <w:t xml:space="preserve">find </w:t>
      </w:r>
      <w:r w:rsidR="00984C06">
        <w:t xml:space="preserve">that </w:t>
      </w:r>
      <w:r w:rsidR="00DC1A5D">
        <w:t xml:space="preserve">this rationale </w:t>
      </w:r>
      <w:r w:rsidR="00172BF2">
        <w:t xml:space="preserve">applies to </w:t>
      </w:r>
      <w:r w:rsidR="00DC1A5D">
        <w:t>AI technologies</w:t>
      </w:r>
      <w:r w:rsidR="006C0264">
        <w:t xml:space="preserve">, including those </w:t>
      </w:r>
      <w:r w:rsidR="00DC1A5D">
        <w:t xml:space="preserve">that either wholly </w:t>
      </w:r>
      <w:r w:rsidR="00891903">
        <w:t xml:space="preserve">simulate </w:t>
      </w:r>
      <w:r w:rsidR="00DC1A5D">
        <w:t xml:space="preserve">an artificial voice or </w:t>
      </w:r>
      <w:r w:rsidR="009C58E1">
        <w:t xml:space="preserve">resemble </w:t>
      </w:r>
      <w:r w:rsidR="00DC1A5D">
        <w:t>the voice of a real person</w:t>
      </w:r>
      <w:r w:rsidR="001F1A9E">
        <w:t xml:space="preserve"> taken from an audio clip</w:t>
      </w:r>
      <w:r w:rsidR="00DC1A5D">
        <w:t xml:space="preserve"> to make it appear as though that person is speaking on the call</w:t>
      </w:r>
      <w:r w:rsidR="00C81FDC">
        <w:t xml:space="preserve"> to interact with consumers</w:t>
      </w:r>
      <w:r w:rsidR="00DC1A5D">
        <w:t xml:space="preserve">.  </w:t>
      </w:r>
      <w:r w:rsidR="00AE05F7">
        <w:t xml:space="preserve">In both cases, </w:t>
      </w:r>
      <w:r w:rsidR="00197CF0">
        <w:t xml:space="preserve">the </w:t>
      </w:r>
      <w:r w:rsidR="00AE05F7">
        <w:t xml:space="preserve">call </w:t>
      </w:r>
      <w:r w:rsidR="00197CF0">
        <w:t>is</w:t>
      </w:r>
      <w:r w:rsidR="00AE05F7">
        <w:t xml:space="preserve"> initiated </w:t>
      </w:r>
      <w:r w:rsidR="001F1A9E">
        <w:t xml:space="preserve">using </w:t>
      </w:r>
      <w:r w:rsidR="00AE05F7">
        <w:t>an artificial or prerecorded voice</w:t>
      </w:r>
      <w:r w:rsidR="005773FD">
        <w:t xml:space="preserve"> under the TCPA</w:t>
      </w:r>
      <w:r w:rsidR="003E57FB">
        <w:t>.</w:t>
      </w:r>
    </w:p>
    <w:p w:rsidR="00DC0A07" w:rsidP="00735F17" w14:paraId="7720BC0E" w14:textId="0476A06C">
      <w:pPr>
        <w:pStyle w:val="ParaNum"/>
      </w:pPr>
      <w:r>
        <w:t xml:space="preserve">As a result, </w:t>
      </w:r>
      <w:r w:rsidR="00AE6C33">
        <w:t>callers that use such technologies must obtain the prior express consent of the called party to initiate such calls absent an emergency purpose or exemption.</w:t>
      </w:r>
      <w:r>
        <w:rPr>
          <w:rStyle w:val="FootnoteReference"/>
        </w:rPr>
        <w:footnoteReference w:id="29"/>
      </w:r>
      <w:r w:rsidRPr="00A83BAB" w:rsidR="00A83BAB">
        <w:t xml:space="preserve"> </w:t>
      </w:r>
      <w:r w:rsidR="002F4DF7">
        <w:t xml:space="preserve"> In addition, </w:t>
      </w:r>
      <w:r w:rsidR="005773FD">
        <w:t xml:space="preserve">our rules require that </w:t>
      </w:r>
      <w:r w:rsidR="002F4DF7">
        <w:t xml:space="preserve">all artificial or prerecorded voice messages must provide certain identification and disclosure information </w:t>
      </w:r>
      <w:r w:rsidR="003E57FB">
        <w:t>for</w:t>
      </w:r>
      <w:r w:rsidR="002F4DF7">
        <w:t xml:space="preserve"> the entity </w:t>
      </w:r>
      <w:r w:rsidR="003E57FB">
        <w:t xml:space="preserve">responsible for </w:t>
      </w:r>
      <w:r w:rsidR="002F4DF7">
        <w:t>initiating the call.</w:t>
      </w:r>
      <w:r>
        <w:rPr>
          <w:rStyle w:val="FootnoteReference"/>
        </w:rPr>
        <w:footnoteReference w:id="30"/>
      </w:r>
      <w:r w:rsidR="002F4DF7">
        <w:t xml:space="preserve"> </w:t>
      </w:r>
      <w:r>
        <w:t xml:space="preserve"> </w:t>
      </w:r>
      <w:r w:rsidR="002F4DF7">
        <w:t>In every case where the artificial or prerecorded voice message includes or introduces an advertisement or constitutes telemarketing</w:t>
      </w:r>
      <w:r w:rsidR="00A35BB1">
        <w:t xml:space="preserve">, it must </w:t>
      </w:r>
      <w:r w:rsidR="001F1A9E">
        <w:t xml:space="preserve">also </w:t>
      </w:r>
      <w:r w:rsidR="00A35BB1">
        <w:t>offer specified opt-out methods for the called party to make a request to stop calling that telephone number.</w:t>
      </w:r>
      <w:r>
        <w:rPr>
          <w:rStyle w:val="FootnoteReference"/>
        </w:rPr>
        <w:footnoteReference w:id="31"/>
      </w:r>
      <w:r w:rsidR="00A35BB1">
        <w:t xml:space="preserve"> </w:t>
      </w:r>
      <w:r>
        <w:t xml:space="preserve"> </w:t>
      </w:r>
      <w:r w:rsidR="00C55CD1">
        <w:t xml:space="preserve">These requirements are applicable to any AI technology that </w:t>
      </w:r>
      <w:r w:rsidR="003E57FB">
        <w:t>initiates any outbound telephone call using an</w:t>
      </w:r>
      <w:r w:rsidR="00C55CD1">
        <w:t xml:space="preserve"> artificial or prerecorded voice to consumers.</w:t>
      </w:r>
    </w:p>
    <w:p w:rsidR="00C5234E" w:rsidP="00C5234E" w14:paraId="792F94C3" w14:textId="77777777">
      <w:pPr>
        <w:pStyle w:val="Heading1"/>
      </w:pPr>
      <w:bookmarkStart w:id="5" w:name="_Toc115802730"/>
      <w:r>
        <w:t>Ordering Clause</w:t>
      </w:r>
      <w:bookmarkEnd w:id="5"/>
    </w:p>
    <w:p w:rsidR="00C5234E" w:rsidRPr="008B3461" w:rsidP="00735F17" w14:paraId="316AFA7F" w14:textId="0966E4DA">
      <w:pPr>
        <w:pStyle w:val="ParaNum"/>
        <w:rPr>
          <w:rFonts w:eastAsia="Calibri"/>
        </w:rPr>
      </w:pPr>
      <w:r w:rsidRPr="00C26C82">
        <w:t xml:space="preserve">Accordingly, </w:t>
      </w:r>
      <w:r w:rsidRPr="00C1376E">
        <w:rPr>
          <w:b/>
          <w:bCs/>
        </w:rPr>
        <w:t>IT IS ORDERED</w:t>
      </w:r>
      <w:r w:rsidRPr="00C26C82">
        <w:t>, pursuant to Sections 1</w:t>
      </w:r>
      <w:r w:rsidR="007B04B7">
        <w:t>-4</w:t>
      </w:r>
      <w:r>
        <w:t xml:space="preserve">, </w:t>
      </w:r>
      <w:r w:rsidR="008B3461">
        <w:t xml:space="preserve">and </w:t>
      </w:r>
      <w:r w:rsidR="0045089F">
        <w:t>2</w:t>
      </w:r>
      <w:r w:rsidR="005F7F89">
        <w:t>27</w:t>
      </w:r>
      <w:r w:rsidR="008B3461">
        <w:t xml:space="preserve"> </w:t>
      </w:r>
      <w:r w:rsidRPr="00C26C82">
        <w:t>of the Communications Act of 1934, as amended, 47 U.S.C. §§ 151</w:t>
      </w:r>
      <w:r w:rsidR="007B04B7">
        <w:t>-</w:t>
      </w:r>
      <w:r>
        <w:t>154</w:t>
      </w:r>
      <w:r w:rsidRPr="00C26C82">
        <w:t>,</w:t>
      </w:r>
      <w:r>
        <w:t xml:space="preserve"> 2</w:t>
      </w:r>
      <w:r w:rsidR="005F7F89">
        <w:t>27</w:t>
      </w:r>
      <w:r>
        <w:t>,</w:t>
      </w:r>
      <w:r w:rsidR="008B3461">
        <w:t xml:space="preserve"> section</w:t>
      </w:r>
      <w:r w:rsidR="63E1F129">
        <w:t>s</w:t>
      </w:r>
      <w:r w:rsidR="008B3461">
        <w:t xml:space="preserve"> 1.2 and 64.1200 of the Commission’s rules</w:t>
      </w:r>
      <w:r w:rsidR="00DA5466">
        <w:t>,</w:t>
      </w:r>
      <w:r>
        <w:t xml:space="preserve"> </w:t>
      </w:r>
      <w:r w:rsidR="294BF9C0">
        <w:t>47 CFR §</w:t>
      </w:r>
      <w:r w:rsidR="5B07E75A">
        <w:t>§</w:t>
      </w:r>
      <w:r w:rsidR="294BF9C0">
        <w:t xml:space="preserve"> 1.2</w:t>
      </w:r>
      <w:r w:rsidR="4B854ED0">
        <w:t xml:space="preserve"> and 64.1200, </w:t>
      </w:r>
      <w:r w:rsidRPr="00C26C82">
        <w:t xml:space="preserve">that this </w:t>
      </w:r>
      <w:r w:rsidR="000C13BD">
        <w:t>Declaratory Ruling</w:t>
      </w:r>
      <w:r w:rsidRPr="00C26C82">
        <w:t xml:space="preserve"> IS ADOPTED.</w:t>
      </w:r>
    </w:p>
    <w:p w:rsidR="008B3461" w:rsidRPr="00C26C82" w:rsidP="00735F17" w14:paraId="2C4955FD" w14:textId="644AD9D8">
      <w:pPr>
        <w:pStyle w:val="ParaNum"/>
        <w:rPr>
          <w:rFonts w:eastAsia="Calibri"/>
        </w:rPr>
      </w:pPr>
      <w:r w:rsidRPr="00C1376E">
        <w:rPr>
          <w:rFonts w:eastAsia="Calibri"/>
          <w:b/>
          <w:bCs/>
        </w:rPr>
        <w:t xml:space="preserve">IT IS FURTHER </w:t>
      </w:r>
      <w:r w:rsidRPr="007A20D4">
        <w:rPr>
          <w:rFonts w:eastAsia="Calibri"/>
          <w:b/>
        </w:rPr>
        <w:t>ORDERED</w:t>
      </w:r>
      <w:r>
        <w:rPr>
          <w:rFonts w:eastAsia="Calibri"/>
        </w:rPr>
        <w:t xml:space="preserve"> that this Declaratory Ruling shall be effective upon release.</w:t>
      </w:r>
    </w:p>
    <w:p w:rsidR="00C5234E" w:rsidRPr="00C26C82" w:rsidP="00C5234E" w14:paraId="7018B0AD" w14:textId="77777777">
      <w:pPr>
        <w:pStyle w:val="ParaNum"/>
        <w:keepNext/>
        <w:widowControl/>
        <w:numPr>
          <w:ilvl w:val="0"/>
          <w:numId w:val="0"/>
        </w:numPr>
      </w:pPr>
    </w:p>
    <w:p w:rsidR="00C5234E" w:rsidRPr="00BC3C15" w:rsidP="00C5234E" w14:paraId="7E3ED52E" w14:textId="5E196179">
      <w:pPr>
        <w:keepNext/>
        <w:widowControl/>
      </w:pPr>
      <w:r w:rsidRPr="00C26C82">
        <w:tab/>
      </w:r>
      <w:r w:rsidRPr="00C26C82">
        <w:tab/>
      </w:r>
      <w:r w:rsidRPr="00C26C82">
        <w:tab/>
      </w:r>
      <w:r w:rsidRPr="00C26C82">
        <w:tab/>
      </w:r>
      <w:r w:rsidRPr="00C26C82">
        <w:tab/>
      </w:r>
      <w:r w:rsidRPr="00C26C82">
        <w:tab/>
      </w:r>
      <w:r w:rsidRPr="00BC3C15">
        <w:t>FEDERAL COMMUNICATIONS COMMISSION</w:t>
      </w:r>
    </w:p>
    <w:p w:rsidR="00C5234E" w:rsidRPr="00BC3C15" w:rsidP="00C5234E" w14:paraId="4B853B20" w14:textId="77777777">
      <w:pPr>
        <w:keepNext/>
        <w:widowControl/>
      </w:pPr>
    </w:p>
    <w:p w:rsidR="00C5234E" w:rsidRPr="00BC3C15" w:rsidP="00C5234E" w14:paraId="513A0660" w14:textId="77777777">
      <w:pPr>
        <w:keepNext/>
        <w:widowControl/>
      </w:pPr>
    </w:p>
    <w:p w:rsidR="00C5234E" w:rsidRPr="00BC3C15" w:rsidP="00C5234E" w14:paraId="3A138337" w14:textId="77777777">
      <w:pPr>
        <w:keepNext/>
        <w:widowControl/>
      </w:pPr>
    </w:p>
    <w:p w:rsidR="00C5234E" w:rsidRPr="00BC3C15" w:rsidP="00C5234E" w14:paraId="199DB5DE" w14:textId="77777777">
      <w:pPr>
        <w:keepNext/>
        <w:widowControl/>
      </w:pPr>
    </w:p>
    <w:p w:rsidR="00C5234E" w:rsidRPr="00BC3C15" w:rsidP="00C5234E" w14:paraId="5256B3CE" w14:textId="77777777">
      <w:pPr>
        <w:keepNext/>
        <w:widowControl/>
      </w:pPr>
      <w:r w:rsidRPr="00BC3C15">
        <w:tab/>
      </w:r>
      <w:r w:rsidRPr="00BC3C15">
        <w:tab/>
      </w:r>
      <w:r w:rsidRPr="00BC3C15">
        <w:tab/>
      </w:r>
      <w:r w:rsidRPr="00BC3C15">
        <w:tab/>
      </w:r>
      <w:r w:rsidRPr="00BC3C15">
        <w:tab/>
      </w:r>
      <w:r w:rsidRPr="00BC3C15">
        <w:tab/>
        <w:t>Marlene H. Dortch</w:t>
      </w:r>
    </w:p>
    <w:p w:rsidR="000419B2" w:rsidP="007B04B7" w14:paraId="0E553A79" w14:textId="77777777">
      <w:r w:rsidRPr="00BC3C15">
        <w:tab/>
      </w:r>
      <w:r w:rsidRPr="00BC3C15">
        <w:tab/>
      </w:r>
      <w:r w:rsidRPr="00BC3C15">
        <w:tab/>
      </w:r>
      <w:r w:rsidRPr="00BC3C15">
        <w:tab/>
      </w:r>
      <w:r w:rsidRPr="00BC3C15">
        <w:tab/>
      </w:r>
      <w:r w:rsidRPr="00BC3C15">
        <w:tab/>
        <w:t>Secretar</w:t>
      </w:r>
      <w:r w:rsidR="007B04B7">
        <w:t>y</w:t>
      </w:r>
    </w:p>
    <w:p w:rsidR="002B24C6" w:rsidP="007B04B7" w14:paraId="6E904C0A" w14:textId="77777777">
      <w:pPr>
        <w:sectPr w:rsidSect="00750C87">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cols w:space="720"/>
          <w:noEndnote/>
          <w:titlePg/>
          <w:docGrid w:linePitch="299"/>
        </w:sectPr>
      </w:pPr>
    </w:p>
    <w:p w:rsidR="000419B2" w:rsidRPr="00296422" w:rsidP="000419B2" w14:paraId="0F8BCF78" w14:textId="77777777">
      <w:pPr>
        <w:jc w:val="center"/>
        <w:rPr>
          <w:rFonts w:asciiTheme="majorBidi" w:hAnsiTheme="majorBidi" w:cstheme="majorBidi"/>
          <w:b/>
          <w:bCs/>
          <w:color w:val="000000" w:themeColor="text1"/>
          <w:szCs w:val="22"/>
        </w:rPr>
      </w:pPr>
      <w:r w:rsidRPr="00296422">
        <w:rPr>
          <w:rFonts w:asciiTheme="majorBidi" w:hAnsiTheme="majorBidi" w:cstheme="majorBidi"/>
          <w:b/>
          <w:bCs/>
          <w:color w:val="000000" w:themeColor="text1"/>
          <w:szCs w:val="22"/>
        </w:rPr>
        <w:t>STATEMENT OF</w:t>
      </w:r>
    </w:p>
    <w:p w:rsidR="000419B2" w:rsidRPr="00296422" w:rsidP="000419B2" w14:paraId="01A2F960" w14:textId="77777777">
      <w:pPr>
        <w:spacing w:after="240"/>
        <w:jc w:val="center"/>
        <w:rPr>
          <w:rFonts w:asciiTheme="majorBidi" w:hAnsiTheme="majorBidi" w:cstheme="majorBidi"/>
          <w:b/>
          <w:bCs/>
          <w:color w:val="000000" w:themeColor="text1"/>
          <w:szCs w:val="22"/>
        </w:rPr>
      </w:pPr>
      <w:r w:rsidRPr="00296422">
        <w:rPr>
          <w:rFonts w:asciiTheme="majorBidi" w:hAnsiTheme="majorBidi" w:cstheme="majorBidi"/>
          <w:b/>
          <w:bCs/>
          <w:color w:val="000000" w:themeColor="text1"/>
          <w:szCs w:val="22"/>
        </w:rPr>
        <w:t>CHAIRWOMAN JESSICA ROSENWORCEL</w:t>
      </w:r>
    </w:p>
    <w:p w:rsidR="000419B2" w:rsidRPr="00296422" w:rsidP="000419B2" w14:paraId="644595FD" w14:textId="77777777">
      <w:pPr>
        <w:pStyle w:val="NormalWeb"/>
        <w:spacing w:after="120" w:afterAutospacing="0"/>
        <w:ind w:left="720" w:hanging="720"/>
        <w:rPr>
          <w:color w:val="000000" w:themeColor="text1"/>
          <w:sz w:val="22"/>
          <w:szCs w:val="22"/>
        </w:rPr>
      </w:pPr>
      <w:r w:rsidRPr="00296422">
        <w:rPr>
          <w:color w:val="000000" w:themeColor="text1"/>
          <w:sz w:val="22"/>
          <w:szCs w:val="22"/>
        </w:rPr>
        <w:t>Re:</w:t>
      </w:r>
      <w:r w:rsidRPr="00296422">
        <w:rPr>
          <w:color w:val="000000" w:themeColor="text1"/>
          <w:sz w:val="22"/>
          <w:szCs w:val="22"/>
        </w:rPr>
        <w:tab/>
      </w:r>
      <w:r w:rsidRPr="00296422">
        <w:rPr>
          <w:i/>
          <w:iCs/>
          <w:color w:val="000000" w:themeColor="text1"/>
          <w:sz w:val="22"/>
          <w:szCs w:val="22"/>
        </w:rPr>
        <w:t xml:space="preserve">Implications of Artificial Intelligence Technologies on Protecting Consumers from Unwanted Robocalls and </w:t>
      </w:r>
      <w:r w:rsidRPr="00296422">
        <w:rPr>
          <w:i/>
          <w:iCs/>
          <w:color w:val="000000" w:themeColor="text1"/>
          <w:sz w:val="22"/>
          <w:szCs w:val="22"/>
        </w:rPr>
        <w:t>Robotexts</w:t>
      </w:r>
      <w:r w:rsidRPr="00296422">
        <w:rPr>
          <w:color w:val="000000" w:themeColor="text1"/>
          <w:sz w:val="22"/>
          <w:szCs w:val="22"/>
        </w:rPr>
        <w:t xml:space="preserve">, CG Docket No. 23-362, Declaratory Ruling (February </w:t>
      </w:r>
      <w:r>
        <w:rPr>
          <w:color w:val="000000" w:themeColor="text1"/>
          <w:sz w:val="22"/>
          <w:szCs w:val="22"/>
        </w:rPr>
        <w:t>2,</w:t>
      </w:r>
      <w:r w:rsidRPr="00296422">
        <w:rPr>
          <w:color w:val="000000" w:themeColor="text1"/>
          <w:sz w:val="22"/>
          <w:szCs w:val="22"/>
        </w:rPr>
        <w:t xml:space="preserve"> 2024)</w:t>
      </w:r>
    </w:p>
    <w:p w:rsidR="000419B2" w:rsidRPr="00296422" w:rsidP="000419B2" w14:paraId="5C97FB01" w14:textId="77777777">
      <w:pPr>
        <w:spacing w:after="120"/>
        <w:ind w:firstLine="720"/>
        <w:rPr>
          <w:szCs w:val="22"/>
        </w:rPr>
      </w:pPr>
      <w:r w:rsidRPr="00296422">
        <w:rPr>
          <w:szCs w:val="22"/>
        </w:rPr>
        <w:t xml:space="preserve">It seems like something from the far-off future, but it is already here.  </w:t>
      </w:r>
    </w:p>
    <w:p w:rsidR="000419B2" w:rsidRPr="00296422" w:rsidP="000419B2" w14:paraId="4D85307A" w14:textId="77777777">
      <w:pPr>
        <w:spacing w:after="120"/>
        <w:ind w:firstLine="720"/>
        <w:rPr>
          <w:szCs w:val="22"/>
        </w:rPr>
      </w:pPr>
      <w:r w:rsidRPr="00296422">
        <w:rPr>
          <w:szCs w:val="22"/>
        </w:rPr>
        <w:t>Artificial Intelligence-generated voice cloning and image creating tools are now more accessible and more likely to be used for fraud.  This technology can confuse us when we listen, view, and click, because it can trick us into thinking all kinds of fake stuff is legitimate.  Already we see this happening with Tom Hanks hawking dental plans online, a vile video featuring Taylor Swift, and calls from candidates for political office that are designed to confuse us about where and when to vote.  We also have stories of grandparents who are led to believe that it is really their grandchild on the phone begging for funds, only to learn later it was a bad actor preying on their willingness to forward money to family.</w:t>
      </w:r>
    </w:p>
    <w:p w:rsidR="000419B2" w:rsidRPr="00296422" w:rsidP="000419B2" w14:paraId="09A18D5E" w14:textId="77777777">
      <w:pPr>
        <w:spacing w:after="120"/>
        <w:ind w:firstLine="720"/>
        <w:rPr>
          <w:szCs w:val="22"/>
        </w:rPr>
      </w:pPr>
      <w:r w:rsidRPr="00296422">
        <w:rPr>
          <w:szCs w:val="22"/>
        </w:rPr>
        <w:t>No matter what celebrity or politician you favor, or what your relationship is with your kin when they call for help, it is possible we could all be on the receiving end of these faked calls.  That is why at the Federal Communications Commission, we are taking action to stop the bad actors responsible for this junk.  In November we launched a Notice of Inquiry to build a record to help combat illegal robocalls where AI might be involved.  We asked questions about how AI might be used for scams that arise out of robocalls, by mimicking the voices of those we know.  But just as important, we asked about how AI can help us with pattern recognition so that we turn this technology into a force for good that can recognize illegal robocalls before they ever even reach us on the phone.</w:t>
      </w:r>
    </w:p>
    <w:p w:rsidR="000419B2" w:rsidRPr="00296422" w:rsidP="000419B2" w14:paraId="15B908D9" w14:textId="77777777">
      <w:pPr>
        <w:spacing w:after="120"/>
        <w:ind w:firstLine="720"/>
        <w:rPr>
          <w:szCs w:val="22"/>
        </w:rPr>
      </w:pPr>
      <w:r w:rsidRPr="00296422">
        <w:rPr>
          <w:szCs w:val="22"/>
        </w:rPr>
        <w:t>Today we go a step further.  We issue a Declaratory Ruling to make clear that under the Telephone Consumer Protection Act, restrictions on the use of an “artificial or prerecorded voice” apply to the AI technologies that are already being used to generate unwanted and unlawful robocalls.</w:t>
      </w:r>
    </w:p>
    <w:p w:rsidR="000419B2" w:rsidRPr="00296422" w:rsidP="000419B2" w14:paraId="76951B0F" w14:textId="77777777">
      <w:pPr>
        <w:spacing w:after="120"/>
        <w:ind w:firstLine="720"/>
        <w:rPr>
          <w:szCs w:val="22"/>
        </w:rPr>
      </w:pPr>
      <w:r w:rsidRPr="00296422">
        <w:rPr>
          <w:szCs w:val="22"/>
        </w:rPr>
        <w:t>What does that mean?  The Telephone Consumer Protection Act is the primary law we have to help limit unwanted robocalls.  It means that AI technologies like voice cloning fall within this law’s existing prohibitions and that calls that use this technology to simulate a human voice are illegal, unless callers have obtained prior express consent.  It also means that when these calls happen, State Attorneys General across the country can go after the bad actors behind these robocalls and seek damages under the law.  In fact, 26 State Attorneys General—from all across the country—wrote to us supporting this approach.  Even better, at the Commission we now have a Memorandum of Understanding with 48 State Attorneys General who have agreed to work with us to combat robocalls.  Now, with this Declaratory Ruling, we will have another tool to go after voice cloning scams and get this junk off the line.</w:t>
      </w:r>
    </w:p>
    <w:p w:rsidR="000419B2" w:rsidRPr="00296422" w:rsidP="000419B2" w14:paraId="513C116C" w14:textId="77777777">
      <w:pPr>
        <w:spacing w:after="120"/>
        <w:rPr>
          <w:szCs w:val="22"/>
        </w:rPr>
      </w:pPr>
    </w:p>
    <w:p w:rsidR="000419B2" w:rsidP="007B04B7" w14:paraId="30744A0E" w14:textId="77777777">
      <w:pPr>
        <w:rPr>
          <w:szCs w:val="22"/>
        </w:rPr>
        <w:sectPr w:rsidSect="00750C87">
          <w:headerReference w:type="default" r:id="rId10"/>
          <w:footerReference w:type="even" r:id="rId11"/>
          <w:footerReference w:type="default" r:id="rId12"/>
          <w:headerReference w:type="first" r:id="rId13"/>
          <w:endnotePr>
            <w:numFmt w:val="decimal"/>
          </w:endnotePr>
          <w:pgSz w:w="12240" w:h="15840"/>
          <w:pgMar w:top="1440" w:right="1440" w:bottom="720" w:left="1440" w:header="720" w:footer="720" w:gutter="0"/>
          <w:cols w:space="720"/>
          <w:noEndnote/>
          <w:titlePg/>
          <w:docGrid w:linePitch="299"/>
        </w:sectPr>
      </w:pPr>
    </w:p>
    <w:p w:rsidR="002B24C6" w:rsidP="002B24C6" w14:paraId="3CCC18F1" w14:textId="77777777">
      <w:pPr>
        <w:jc w:val="center"/>
        <w:rPr>
          <w:b/>
          <w:bCs/>
          <w:szCs w:val="22"/>
        </w:rPr>
      </w:pPr>
      <w:r w:rsidRPr="002506E9">
        <w:rPr>
          <w:b/>
          <w:bCs/>
          <w:szCs w:val="22"/>
        </w:rPr>
        <w:t xml:space="preserve">STATEMENT OF </w:t>
      </w:r>
    </w:p>
    <w:p w:rsidR="0024657E" w:rsidRPr="002506E9" w:rsidP="0024657E" w14:paraId="671C9B85" w14:textId="7CE5A280">
      <w:pPr>
        <w:spacing w:after="240"/>
        <w:jc w:val="center"/>
        <w:rPr>
          <w:b/>
          <w:bCs/>
          <w:szCs w:val="22"/>
        </w:rPr>
      </w:pPr>
      <w:r w:rsidRPr="002506E9">
        <w:rPr>
          <w:b/>
          <w:bCs/>
          <w:szCs w:val="22"/>
        </w:rPr>
        <w:t xml:space="preserve">COMMISSIONER GEOFFREY STARKS </w:t>
      </w:r>
    </w:p>
    <w:p w:rsidR="0024657E" w:rsidRPr="00296422" w:rsidP="0024657E" w14:paraId="4F8737D3" w14:textId="77777777">
      <w:pPr>
        <w:pStyle w:val="NormalWeb"/>
        <w:spacing w:after="120" w:afterAutospacing="0"/>
        <w:ind w:left="720" w:hanging="720"/>
        <w:rPr>
          <w:color w:val="000000" w:themeColor="text1"/>
          <w:sz w:val="22"/>
          <w:szCs w:val="22"/>
        </w:rPr>
      </w:pPr>
      <w:r w:rsidRPr="00296422">
        <w:rPr>
          <w:color w:val="000000" w:themeColor="text1"/>
          <w:sz w:val="22"/>
          <w:szCs w:val="22"/>
        </w:rPr>
        <w:t>Re:</w:t>
      </w:r>
      <w:r w:rsidRPr="00296422">
        <w:rPr>
          <w:color w:val="000000" w:themeColor="text1"/>
          <w:sz w:val="22"/>
          <w:szCs w:val="22"/>
        </w:rPr>
        <w:tab/>
      </w:r>
      <w:r w:rsidRPr="00296422">
        <w:rPr>
          <w:i/>
          <w:iCs/>
          <w:color w:val="000000" w:themeColor="text1"/>
          <w:sz w:val="22"/>
          <w:szCs w:val="22"/>
        </w:rPr>
        <w:t xml:space="preserve">Implications of Artificial Intelligence Technologies on Protecting Consumers from Unwanted Robocalls and </w:t>
      </w:r>
      <w:r w:rsidRPr="00296422">
        <w:rPr>
          <w:i/>
          <w:iCs/>
          <w:color w:val="000000" w:themeColor="text1"/>
          <w:sz w:val="22"/>
          <w:szCs w:val="22"/>
        </w:rPr>
        <w:t>Robotexts</w:t>
      </w:r>
      <w:r w:rsidRPr="00296422">
        <w:rPr>
          <w:color w:val="000000" w:themeColor="text1"/>
          <w:sz w:val="22"/>
          <w:szCs w:val="22"/>
        </w:rPr>
        <w:t xml:space="preserve">, CG Docket No. 23-362, Declaratory Ruling (February </w:t>
      </w:r>
      <w:r>
        <w:rPr>
          <w:color w:val="000000" w:themeColor="text1"/>
          <w:sz w:val="22"/>
          <w:szCs w:val="22"/>
        </w:rPr>
        <w:t>2,</w:t>
      </w:r>
      <w:r w:rsidRPr="00296422">
        <w:rPr>
          <w:color w:val="000000" w:themeColor="text1"/>
          <w:sz w:val="22"/>
          <w:szCs w:val="22"/>
        </w:rPr>
        <w:t xml:space="preserve"> 2024)</w:t>
      </w:r>
    </w:p>
    <w:p w:rsidR="0024657E" w:rsidRPr="002506E9" w:rsidP="0024657E" w14:paraId="117572D2" w14:textId="77777777">
      <w:pPr>
        <w:spacing w:after="120"/>
        <w:ind w:firstLine="720"/>
        <w:textAlignment w:val="baseline"/>
        <w:rPr>
          <w:szCs w:val="22"/>
        </w:rPr>
      </w:pPr>
      <w:r w:rsidRPr="002506E9">
        <w:rPr>
          <w:szCs w:val="22"/>
        </w:rPr>
        <w:t xml:space="preserve">We all know unwanted robocalls are a scourge on our society.  But I am particularly troubled by recent harmful and deceptive uses of voice cloning in robocalls.  Real world examples here are no longer theoretical.  Bad actors are using voice cloning – a generative AI technology that uses a recording of a human voice to generate speech sounding like that voice – to threaten election integrity, harm public safety, and prey on the most vulnerable members of our society.  </w:t>
      </w:r>
    </w:p>
    <w:p w:rsidR="0024657E" w:rsidRPr="002506E9" w:rsidP="0024657E" w14:paraId="61C29B9C" w14:textId="77777777">
      <w:pPr>
        <w:spacing w:after="120"/>
        <w:ind w:firstLine="720"/>
        <w:textAlignment w:val="baseline"/>
        <w:rPr>
          <w:szCs w:val="22"/>
        </w:rPr>
      </w:pPr>
      <w:r w:rsidRPr="002506E9">
        <w:rPr>
          <w:szCs w:val="22"/>
        </w:rPr>
        <w:t>In January, potential primary voters in New Hampshire received a call, purportedly from President Biden, telling them to stay home and “save your vote” by skipping the state’s primary.</w:t>
      </w:r>
      <w:r>
        <w:rPr>
          <w:rStyle w:val="FootnoteReference"/>
          <w:sz w:val="22"/>
          <w:szCs w:val="22"/>
        </w:rPr>
        <w:footnoteReference w:id="32"/>
      </w:r>
      <w:r w:rsidRPr="002506E9">
        <w:rPr>
          <w:szCs w:val="22"/>
        </w:rPr>
        <w:t xml:space="preserve">  The voice on the call sounded like the President’s, but of course it wasn’t.  Those were voice cloning calls.  The use of generative AI has brought a fresh threat to voter suppression schemes and the campaign season with the heightened believability of fake robocalls.</w:t>
      </w:r>
      <w:r>
        <w:rPr>
          <w:rStyle w:val="FootnoteReference"/>
          <w:sz w:val="22"/>
          <w:szCs w:val="22"/>
        </w:rPr>
        <w:footnoteReference w:id="33"/>
      </w:r>
      <w:r w:rsidRPr="002506E9">
        <w:rPr>
          <w:szCs w:val="22"/>
        </w:rPr>
        <w:t xml:space="preserve">  Another example: parents have been scared half to death hearing their child’s voice on the other end of the line, saying they’ve been kidnapped, or need money to get out of trouble.</w:t>
      </w:r>
      <w:r>
        <w:rPr>
          <w:rStyle w:val="FootnoteReference"/>
          <w:sz w:val="22"/>
          <w:szCs w:val="22"/>
        </w:rPr>
        <w:footnoteReference w:id="34"/>
      </w:r>
      <w:r w:rsidRPr="002506E9">
        <w:rPr>
          <w:szCs w:val="22"/>
        </w:rPr>
        <w:t xml:space="preserve">  In actuality, their children are safe and unaware of the chaos.  Finally, fraudsters continue to target the elderly through “grandparent” scams, but voice cloning adds a frightening new dimension to these attacks on those who may be least able to detect them.</w:t>
      </w:r>
      <w:r>
        <w:rPr>
          <w:rStyle w:val="FootnoteReference"/>
          <w:sz w:val="22"/>
          <w:szCs w:val="22"/>
        </w:rPr>
        <w:footnoteReference w:id="35"/>
      </w:r>
      <w:r w:rsidRPr="002506E9">
        <w:rPr>
          <w:szCs w:val="22"/>
        </w:rPr>
        <w:t xml:space="preserve">  These are real attacks causing harm and confusion, and given their effectiveness, we can assuredly expect more to come.  </w:t>
      </w:r>
    </w:p>
    <w:p w:rsidR="0024657E" w:rsidRPr="002506E9" w:rsidP="0024657E" w14:paraId="01D887CB" w14:textId="77777777">
      <w:pPr>
        <w:spacing w:after="120"/>
        <w:ind w:firstLine="720"/>
        <w:textAlignment w:val="baseline"/>
        <w:rPr>
          <w:szCs w:val="22"/>
        </w:rPr>
      </w:pPr>
      <w:r w:rsidRPr="002506E9">
        <w:rPr>
          <w:szCs w:val="22"/>
        </w:rPr>
        <w:t xml:space="preserve">The whole of government is rightly focused on whether and how to regulate AI.  President Biden issued a landmark executive order aimed at seizing the promise and managing the risks of AI.  Senator Schumer has convened nine bipartisan AI insight forums, bringing together leading minds to advise Congress broadly on AI’s impact from the workforce to national security.  Legislators have introduced bills addressing the use of AI in dozens of contexts, including election integrity: in fact, a bipartisan group of senators have introduced legislation that would ban the use of AI to generate content falsely depicting federal candidates to influence an election, and comprehensive robocall legislation announced just days ago would double the statutory penalty for calls using AI to impersonate an individual or entity with the intent to defraud.   </w:t>
      </w:r>
    </w:p>
    <w:p w:rsidR="0024657E" w:rsidRPr="002506E9" w:rsidP="0024657E" w14:paraId="6ADE1B3C" w14:textId="77777777">
      <w:pPr>
        <w:spacing w:after="120"/>
        <w:ind w:firstLine="720"/>
        <w:textAlignment w:val="baseline"/>
        <w:rPr>
          <w:szCs w:val="22"/>
        </w:rPr>
      </w:pPr>
      <w:r w:rsidRPr="002506E9">
        <w:rPr>
          <w:szCs w:val="22"/>
        </w:rPr>
        <w:t xml:space="preserve">This work is critical.  In the interim, agencies that have existing authority to regulate AI should work hard to address harmful uses of the technology.  And they are.  The Federal Trade Commission just finished accepting submissions for its Voice Cloning Challenge – an effort to encourage products, policies, and procedures aimed at protecting consumers from AI-enabled voice cloning harms.  The Federal Election Commission has sought comment on prohibiting the deceptive use of AI in campaign </w:t>
      </w:r>
      <w:r w:rsidRPr="002506E9">
        <w:rPr>
          <w:szCs w:val="22"/>
        </w:rPr>
        <w:t>advertisements.</w:t>
      </w:r>
    </w:p>
    <w:p w:rsidR="0024657E" w:rsidRPr="002506E9" w:rsidP="0024657E" w14:paraId="65C7B83F" w14:textId="77777777">
      <w:pPr>
        <w:spacing w:after="120"/>
        <w:ind w:firstLine="720"/>
        <w:textAlignment w:val="baseline"/>
        <w:rPr>
          <w:szCs w:val="22"/>
        </w:rPr>
      </w:pPr>
      <w:r w:rsidRPr="002506E9">
        <w:rPr>
          <w:szCs w:val="22"/>
        </w:rPr>
        <w:t>I am proud that the FCC is also stepping in to play its own unique role.  We said it in our November Notice of Inquiry, and today’s Declaratory Ruling makes it clear: the use of voice cloning in telephone calls and texts falls within the FCC’s statutory authority under the TCPA.  The Act prohibits calls using “artificial or prerecorded voice[s]” without consent.  What is voice cloning, if not the use of an artificial voice?  By issuing this item, we’re responding to 26 bipartisan state attorneys general, who last month emphasized to the FCC that “any type of AI technology that generates a human voice should be considered an ‘artificial voice’ for purposes of the TCPA.”</w:t>
      </w:r>
      <w:r>
        <w:rPr>
          <w:rStyle w:val="FootnoteReference"/>
          <w:sz w:val="22"/>
          <w:szCs w:val="22"/>
        </w:rPr>
        <w:footnoteReference w:id="36"/>
      </w:r>
      <w:r w:rsidRPr="002506E9">
        <w:rPr>
          <w:szCs w:val="22"/>
        </w:rPr>
        <w:t xml:space="preserve">  </w:t>
      </w:r>
    </w:p>
    <w:p w:rsidR="0024657E" w:rsidRPr="002506E9" w:rsidP="0024657E" w14:paraId="39F42593" w14:textId="77777777">
      <w:pPr>
        <w:spacing w:after="120"/>
        <w:ind w:firstLine="720"/>
        <w:textAlignment w:val="baseline"/>
        <w:rPr>
          <w:szCs w:val="22"/>
        </w:rPr>
      </w:pPr>
      <w:r w:rsidRPr="002506E9">
        <w:rPr>
          <w:szCs w:val="22"/>
        </w:rPr>
        <w:t>The FCC’s collaborative work with state and local law enforcement is key to investigating and stopping robocall scams.  We must do all we can to aid these partners, so where we can give state attorney general partners the certainty of authority to go after these threats, we absolutely should.  I know we will work hand in glove to enforce the law against bad actors using voice cloning calls to cause harm – and as we’ve seen, the harm can range from financial fraud to threats on the sanctity of our democratic process.  Too much is at stake to stand still.</w:t>
      </w:r>
    </w:p>
    <w:p w:rsidR="0024657E" w:rsidRPr="002506E9" w:rsidP="0024657E" w14:paraId="66524653" w14:textId="77777777">
      <w:pPr>
        <w:spacing w:after="120"/>
        <w:ind w:firstLine="720"/>
        <w:textAlignment w:val="baseline"/>
        <w:rPr>
          <w:szCs w:val="22"/>
        </w:rPr>
      </w:pPr>
      <w:r w:rsidRPr="002506E9">
        <w:rPr>
          <w:szCs w:val="22"/>
        </w:rPr>
        <w:t xml:space="preserve">I want to thank the Chairwoman for her leadership in our robocall efforts and her prompt action on today’s Declaratory Ruling.  My thanks also to the Commission staff who worked on this item.  It has my full support.   </w:t>
      </w:r>
    </w:p>
    <w:p w:rsidR="0024657E" w:rsidRPr="002506E9" w:rsidP="0024657E" w14:paraId="7D60DAC1" w14:textId="77777777">
      <w:pPr>
        <w:spacing w:after="120"/>
        <w:ind w:firstLine="720"/>
        <w:rPr>
          <w:szCs w:val="22"/>
        </w:rPr>
      </w:pPr>
    </w:p>
    <w:p w:rsidR="0024657E" w:rsidP="007B04B7" w14:paraId="127CF629" w14:textId="77777777">
      <w:pPr>
        <w:rPr>
          <w:szCs w:val="22"/>
        </w:rPr>
        <w:sectPr w:rsidSect="00750C87">
          <w:headerReference w:type="default" r:id="rId14"/>
          <w:footerReference w:type="default" r:id="rId15"/>
          <w:headerReference w:type="first" r:id="rId16"/>
          <w:footnotePr>
            <w:numRestart w:val="eachSect"/>
          </w:footnotePr>
          <w:endnotePr>
            <w:numFmt w:val="decimal"/>
          </w:endnotePr>
          <w:pgSz w:w="12240" w:h="15840"/>
          <w:pgMar w:top="1440" w:right="1440" w:bottom="720" w:left="1440" w:header="720" w:footer="720" w:gutter="0"/>
          <w:cols w:space="720"/>
          <w:noEndnote/>
          <w:titlePg/>
          <w:docGrid w:linePitch="299"/>
        </w:sectPr>
      </w:pPr>
    </w:p>
    <w:p w:rsidR="00C43C2A" w:rsidP="00C43C2A" w14:paraId="30553822" w14:textId="77777777">
      <w:pPr>
        <w:jc w:val="cente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STATEMENT OF</w:t>
      </w:r>
    </w:p>
    <w:p w:rsidR="00C43C2A" w:rsidP="00C43C2A" w14:paraId="505734C3" w14:textId="77777777">
      <w:pPr>
        <w:spacing w:after="240"/>
        <w:jc w:val="cente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COMMISSIONER ANNA M. GOMEZ</w:t>
      </w:r>
    </w:p>
    <w:p w:rsidR="00C43C2A" w:rsidRPr="00296422" w:rsidP="00C43C2A" w14:paraId="3C8FF076" w14:textId="77777777">
      <w:pPr>
        <w:pStyle w:val="NormalWeb"/>
        <w:spacing w:after="120" w:afterAutospacing="0"/>
        <w:ind w:left="720" w:hanging="720"/>
        <w:rPr>
          <w:color w:val="000000" w:themeColor="text1"/>
          <w:sz w:val="22"/>
          <w:szCs w:val="22"/>
        </w:rPr>
      </w:pPr>
      <w:r w:rsidRPr="00296422">
        <w:rPr>
          <w:color w:val="000000" w:themeColor="text1"/>
          <w:sz w:val="22"/>
          <w:szCs w:val="22"/>
        </w:rPr>
        <w:t>Re:</w:t>
      </w:r>
      <w:r w:rsidRPr="00296422">
        <w:rPr>
          <w:color w:val="000000" w:themeColor="text1"/>
          <w:sz w:val="22"/>
          <w:szCs w:val="22"/>
        </w:rPr>
        <w:tab/>
      </w:r>
      <w:r w:rsidRPr="00296422">
        <w:rPr>
          <w:i/>
          <w:iCs/>
          <w:color w:val="000000" w:themeColor="text1"/>
          <w:sz w:val="22"/>
          <w:szCs w:val="22"/>
        </w:rPr>
        <w:t xml:space="preserve">Implications of Artificial Intelligence Technologies on Protecting Consumers from Unwanted Robocalls and </w:t>
      </w:r>
      <w:r w:rsidRPr="00296422">
        <w:rPr>
          <w:i/>
          <w:iCs/>
          <w:color w:val="000000" w:themeColor="text1"/>
          <w:sz w:val="22"/>
          <w:szCs w:val="22"/>
        </w:rPr>
        <w:t>Robotexts</w:t>
      </w:r>
      <w:r w:rsidRPr="00296422">
        <w:rPr>
          <w:color w:val="000000" w:themeColor="text1"/>
          <w:sz w:val="22"/>
          <w:szCs w:val="22"/>
        </w:rPr>
        <w:t xml:space="preserve">, CG Docket No. 23-362, Declaratory Ruling (February </w:t>
      </w:r>
      <w:r>
        <w:rPr>
          <w:color w:val="000000" w:themeColor="text1"/>
          <w:sz w:val="22"/>
          <w:szCs w:val="22"/>
        </w:rPr>
        <w:t>2,</w:t>
      </w:r>
      <w:r w:rsidRPr="00296422">
        <w:rPr>
          <w:color w:val="000000" w:themeColor="text1"/>
          <w:sz w:val="22"/>
          <w:szCs w:val="22"/>
        </w:rPr>
        <w:t xml:space="preserve"> 2024)</w:t>
      </w:r>
    </w:p>
    <w:p w:rsidR="00C43C2A" w:rsidRPr="009F392E" w:rsidP="00C43C2A" w14:paraId="7908AD9D" w14:textId="77777777">
      <w:pPr>
        <w:pStyle w:val="paragraph"/>
        <w:spacing w:before="0" w:beforeAutospacing="0" w:after="120" w:afterAutospacing="0"/>
        <w:ind w:firstLine="720"/>
        <w:textAlignment w:val="baseline"/>
        <w:rPr>
          <w:rStyle w:val="eop"/>
          <w:sz w:val="22"/>
          <w:szCs w:val="22"/>
        </w:rPr>
      </w:pPr>
      <w:r w:rsidRPr="009F392E">
        <w:rPr>
          <w:rStyle w:val="normaltextrun"/>
          <w:sz w:val="22"/>
          <w:szCs w:val="22"/>
        </w:rPr>
        <w:t xml:space="preserve">Artificial Intelligence (AI) technologies can bring both new challenges to the security of our communications and opportunities to combat robocalls and </w:t>
      </w:r>
      <w:r w:rsidRPr="009F392E">
        <w:rPr>
          <w:rStyle w:val="normaltextrun"/>
          <w:sz w:val="22"/>
          <w:szCs w:val="22"/>
        </w:rPr>
        <w:t>robotexts</w:t>
      </w:r>
      <w:r w:rsidRPr="009F392E">
        <w:rPr>
          <w:rStyle w:val="normaltextrun"/>
          <w:sz w:val="22"/>
          <w:szCs w:val="22"/>
        </w:rPr>
        <w:t xml:space="preserve">.  Responsible and ethical implementation of AI technologies is crucial to strike a balance, ensuring that the benefits of AI are harnessed to protect consumers from harm rather than amplify the risks they face in an increasingly digital landscape.  </w:t>
      </w:r>
      <w:r w:rsidRPr="009F392E">
        <w:rPr>
          <w:rStyle w:val="eop"/>
          <w:sz w:val="22"/>
          <w:szCs w:val="22"/>
        </w:rPr>
        <w:t xml:space="preserve">That is why it is important that the Federal Communications Commission issues this Declaratory Ruling.  </w:t>
      </w:r>
    </w:p>
    <w:p w:rsidR="00C43C2A" w:rsidRPr="009F392E" w:rsidP="00C43C2A" w14:paraId="5CF95C91" w14:textId="77777777">
      <w:pPr>
        <w:pStyle w:val="paragraph"/>
        <w:spacing w:before="0" w:beforeAutospacing="0" w:after="120" w:afterAutospacing="0"/>
        <w:ind w:firstLine="720"/>
        <w:rPr>
          <w:rStyle w:val="eop"/>
          <w:sz w:val="22"/>
          <w:szCs w:val="22"/>
        </w:rPr>
      </w:pPr>
      <w:r w:rsidRPr="009F392E">
        <w:rPr>
          <w:rStyle w:val="eop"/>
          <w:sz w:val="22"/>
          <w:szCs w:val="22"/>
        </w:rPr>
        <w:t xml:space="preserve">Today, the Commission confirms that the Telephone Consumer Protection Act’s prohibition on using “artificial or prerecorded voice” to make robocalls and </w:t>
      </w:r>
      <w:r w:rsidRPr="009F392E">
        <w:rPr>
          <w:rStyle w:val="eop"/>
          <w:sz w:val="22"/>
          <w:szCs w:val="22"/>
        </w:rPr>
        <w:t>robotexts</w:t>
      </w:r>
      <w:r w:rsidRPr="009F392E">
        <w:rPr>
          <w:rStyle w:val="eop"/>
          <w:sz w:val="22"/>
          <w:szCs w:val="22"/>
        </w:rPr>
        <w:t xml:space="preserve"> without prior express consent of the receiving party includes AI technologies that generate human voices, such as voice cloning.  This Declaratory Ruling is particularly important to prevent fraudsters from using AI to prey on consumers.</w:t>
      </w:r>
    </w:p>
    <w:p w:rsidR="00412FC5" w:rsidRPr="00AF0351" w:rsidP="007B04B7" w14:paraId="3B89C542" w14:textId="20723F6E">
      <w:pPr>
        <w:rPr>
          <w:szCs w:val="22"/>
        </w:rPr>
      </w:pPr>
    </w:p>
    <w:sectPr w:rsidSect="00750C87">
      <w:headerReference w:type="first" r:id="rId17"/>
      <w:endnotePr>
        <w:numFmt w:val="decimal"/>
      </w:endnotePr>
      <w:pgSz w:w="12240" w:h="15840"/>
      <w:pgMar w:top="1440" w:right="1440" w:bottom="720" w:left="1440" w:header="720" w:footer="72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FC74896" w14:textId="77777777">
    <w:pPr>
      <w:pStyle w:val="Footer"/>
      <w:framePr w:wrap="around" w:vAnchor="text" w:hAnchor="margin" w:xAlign="center" w:y="1"/>
    </w:pPr>
    <w:r>
      <w:fldChar w:fldCharType="begin"/>
    </w:r>
    <w:r>
      <w:instrText xml:space="preserve">PAGE  </w:instrText>
    </w:r>
    <w:r w:rsidR="00270E4B">
      <w:fldChar w:fldCharType="separate"/>
    </w:r>
    <w:r>
      <w:fldChar w:fldCharType="end"/>
    </w:r>
  </w:p>
  <w:p w:rsidR="00D25FB5" w14:paraId="4B3891E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2B24C6" w:rsidP="002B24C6" w14:paraId="0999B58D" w14:textId="0AA30170">
    <w:pPr>
      <w:pStyle w:val="Footer"/>
      <w:tabs>
        <w:tab w:val="clear" w:pos="4320"/>
        <w:tab w:val="center" w:pos="4680"/>
        <w:tab w:val="clear" w:pos="8640"/>
        <w:tab w:val="right" w:pos="9360"/>
      </w:tabs>
      <w:jc w:val="center"/>
      <w:rPr>
        <w:caps/>
        <w:noProof/>
      </w:rPr>
    </w:pPr>
    <w:r w:rsidRPr="002B24C6">
      <w:rPr>
        <w:caps/>
      </w:rPr>
      <w:fldChar w:fldCharType="begin"/>
    </w:r>
    <w:r w:rsidRPr="002B24C6">
      <w:rPr>
        <w:caps/>
      </w:rPr>
      <w:instrText xml:space="preserve"> PAGE   \* MERGEFORMAT </w:instrText>
    </w:r>
    <w:r w:rsidRPr="002B24C6">
      <w:rPr>
        <w:caps/>
      </w:rPr>
      <w:fldChar w:fldCharType="separate"/>
    </w:r>
    <w:r w:rsidRPr="002B24C6">
      <w:rPr>
        <w:caps/>
        <w:noProof/>
      </w:rPr>
      <w:t>2</w:t>
    </w:r>
    <w:r w:rsidRPr="002B24C6">
      <w:rPr>
        <w:cap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2B24C6" w14:paraId="2827E563" w14:textId="77777777">
    <w:pPr>
      <w:pStyle w:val="Footer"/>
      <w:tabs>
        <w:tab w:val="clear" w:pos="4320"/>
        <w:tab w:val="center" w:pos="4680"/>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001D527" w14:textId="77777777">
    <w:pPr>
      <w:pStyle w:val="Footer"/>
      <w:framePr w:wrap="around" w:vAnchor="text" w:hAnchor="margin" w:xAlign="center" w:y="1"/>
    </w:pPr>
    <w:r>
      <w:fldChar w:fldCharType="begin"/>
    </w:r>
    <w:r>
      <w:instrText xml:space="preserve">PAGE  </w:instrText>
    </w:r>
    <w:r w:rsidR="00270E4B">
      <w:fldChar w:fldCharType="separate"/>
    </w:r>
    <w:r>
      <w:fldChar w:fldCharType="end"/>
    </w:r>
  </w:p>
  <w:p w:rsidR="00D25FB5" w14:paraId="615AEC44"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2B24C6" w:rsidP="002B24C6" w14:paraId="7F69F9F4" w14:textId="52387447">
    <w:pPr>
      <w:pStyle w:val="Footer"/>
      <w:jc w:val="center"/>
      <w:rPr>
        <w:caps/>
        <w:noProof/>
      </w:rPr>
    </w:pPr>
    <w:r w:rsidRPr="002B24C6">
      <w:rPr>
        <w:caps/>
      </w:rPr>
      <w:fldChar w:fldCharType="begin"/>
    </w:r>
    <w:r w:rsidRPr="002B24C6">
      <w:rPr>
        <w:caps/>
      </w:rPr>
      <w:instrText xml:space="preserve"> PAGE   \* MERGEFORMAT </w:instrText>
    </w:r>
    <w:r w:rsidRPr="002B24C6">
      <w:rPr>
        <w:caps/>
      </w:rPr>
      <w:fldChar w:fldCharType="separate"/>
    </w:r>
    <w:r w:rsidRPr="002B24C6">
      <w:rPr>
        <w:caps/>
        <w:noProof/>
      </w:rPr>
      <w:t>2</w:t>
    </w:r>
    <w:r w:rsidRPr="002B24C6">
      <w:rPr>
        <w:caps/>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24C6" w:rsidRPr="002B24C6" w:rsidP="002B24C6" w14:paraId="2566E315" w14:textId="77777777">
    <w:pPr>
      <w:pStyle w:val="Footer"/>
      <w:tabs>
        <w:tab w:val="clear" w:pos="4320"/>
        <w:tab w:val="center" w:pos="4680"/>
        <w:tab w:val="clear" w:pos="8640"/>
        <w:tab w:val="right" w:pos="9360"/>
      </w:tabs>
      <w:jc w:val="center"/>
      <w:rPr>
        <w:caps/>
        <w:noProof/>
      </w:rPr>
    </w:pPr>
    <w:r w:rsidRPr="002B24C6">
      <w:rPr>
        <w:caps/>
      </w:rPr>
      <w:fldChar w:fldCharType="begin"/>
    </w:r>
    <w:r w:rsidRPr="002B24C6">
      <w:rPr>
        <w:caps/>
      </w:rPr>
      <w:instrText xml:space="preserve"> PAGE   \* MERGEFORMAT </w:instrText>
    </w:r>
    <w:r w:rsidRPr="002B24C6">
      <w:rPr>
        <w:caps/>
      </w:rPr>
      <w:fldChar w:fldCharType="separate"/>
    </w:r>
    <w:r w:rsidRPr="002B24C6">
      <w:rPr>
        <w:caps/>
        <w:noProof/>
      </w:rPr>
      <w:t>2</w:t>
    </w:r>
    <w:r w:rsidRPr="002B24C6">
      <w:rPr>
        <w:cap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50C87" w14:paraId="59846B72" w14:textId="77777777">
      <w:r>
        <w:separator/>
      </w:r>
    </w:p>
  </w:footnote>
  <w:footnote w:type="continuationSeparator" w:id="1">
    <w:p w:rsidR="00750C87" w:rsidP="00C721AC" w14:paraId="4AC89E5C" w14:textId="77777777">
      <w:pPr>
        <w:spacing w:before="120"/>
        <w:rPr>
          <w:sz w:val="20"/>
        </w:rPr>
      </w:pPr>
      <w:r>
        <w:rPr>
          <w:sz w:val="20"/>
        </w:rPr>
        <w:t xml:space="preserve">(Continued from previous page)  </w:t>
      </w:r>
      <w:r>
        <w:rPr>
          <w:sz w:val="20"/>
        </w:rPr>
        <w:separator/>
      </w:r>
    </w:p>
  </w:footnote>
  <w:footnote w:type="continuationNotice" w:id="2">
    <w:p w:rsidR="00750C87" w:rsidP="00C721AC" w14:paraId="1C2357E8" w14:textId="77777777">
      <w:pPr>
        <w:jc w:val="right"/>
        <w:rPr>
          <w:sz w:val="20"/>
        </w:rPr>
      </w:pPr>
      <w:r>
        <w:rPr>
          <w:sz w:val="20"/>
        </w:rPr>
        <w:t>(continued….)</w:t>
      </w:r>
    </w:p>
  </w:footnote>
  <w:footnote w:id="3">
    <w:p w:rsidR="005114AF" w:rsidRPr="00FD29E6" w:rsidP="005114AF" w14:paraId="438A2214" w14:textId="57FFE8CA">
      <w:pPr>
        <w:pStyle w:val="FootnoteText"/>
      </w:pPr>
      <w:r>
        <w:rPr>
          <w:rStyle w:val="FootnoteReference"/>
        </w:rPr>
        <w:footnoteRef/>
      </w:r>
      <w:r>
        <w:t xml:space="preserve"> </w:t>
      </w:r>
      <w:r>
        <w:rPr>
          <w:i/>
          <w:iCs/>
        </w:rPr>
        <w:t xml:space="preserve">See </w:t>
      </w:r>
      <w:r w:rsidRPr="00FD29E6">
        <w:t xml:space="preserve">Telephone Consumer Protection Act of 1991, Pub. L. No. 102-243, 105 Stat. 2394 (1991), </w:t>
      </w:r>
      <w:r w:rsidRPr="00FD29E6">
        <w:rPr>
          <w:i/>
          <w:iCs/>
        </w:rPr>
        <w:t>codified at</w:t>
      </w:r>
      <w:r w:rsidRPr="00FD29E6">
        <w:t xml:space="preserve"> 47 U.S.C. </w:t>
      </w:r>
      <w:bookmarkStart w:id="2" w:name="_Hlk146111153"/>
      <w:r w:rsidRPr="00FD29E6">
        <w:t>§</w:t>
      </w:r>
      <w:bookmarkEnd w:id="2"/>
      <w:r w:rsidRPr="00FD29E6">
        <w:t> 227.</w:t>
      </w:r>
      <w:r w:rsidRPr="007161B3" w:rsidR="007161B3">
        <w:rPr>
          <w:snapToGrid w:val="0"/>
          <w:kern w:val="28"/>
          <w:sz w:val="22"/>
        </w:rPr>
        <w:t xml:space="preserve"> </w:t>
      </w:r>
      <w:r w:rsidR="00C41063">
        <w:rPr>
          <w:snapToGrid w:val="0"/>
          <w:kern w:val="28"/>
          <w:sz w:val="22"/>
        </w:rPr>
        <w:t xml:space="preserve"> </w:t>
      </w:r>
      <w:r w:rsidRPr="007161B3" w:rsidR="007161B3">
        <w:t xml:space="preserve">As discussed in more detail below, the TCPA regulates any call made using an “automatic telephone dialing system” or an artificial or prerecorded voice.  Any such call is considered a “robocall” for purposes of this proceeding.  </w:t>
      </w:r>
      <w:r w:rsidRPr="007161B3" w:rsidR="007161B3">
        <w:rPr>
          <w:i/>
          <w:iCs/>
        </w:rPr>
        <w:t xml:space="preserve">See </w:t>
      </w:r>
      <w:r w:rsidRPr="007161B3" w:rsidR="007161B3">
        <w:t xml:space="preserve">47 U.S.C. § 227(b)(1).  </w:t>
      </w:r>
    </w:p>
  </w:footnote>
  <w:footnote w:id="4">
    <w:p w:rsidR="000D7CF3" w14:paraId="335A28BA" w14:textId="2B7524B5">
      <w:pPr>
        <w:pStyle w:val="FootnoteText"/>
      </w:pPr>
      <w:r>
        <w:rPr>
          <w:rStyle w:val="FootnoteReference"/>
        </w:rPr>
        <w:footnoteRef/>
      </w:r>
      <w:r>
        <w:t xml:space="preserve"> </w:t>
      </w:r>
      <w:r>
        <w:rPr>
          <w:i/>
          <w:iCs/>
        </w:rPr>
        <w:t>See</w:t>
      </w:r>
      <w:r w:rsidR="00597E4B">
        <w:rPr>
          <w:i/>
          <w:iCs/>
        </w:rPr>
        <w:t>, e.g.</w:t>
      </w:r>
      <w:r w:rsidR="00CD790F">
        <w:t>,</w:t>
      </w:r>
      <w:r w:rsidR="00597E4B">
        <w:rPr>
          <w:i/>
          <w:iCs/>
        </w:rPr>
        <w:t xml:space="preserve"> </w:t>
      </w:r>
      <w:r w:rsidRPr="00754DCF" w:rsidR="00E55757">
        <w:t xml:space="preserve">Executive Order No. 14110, </w:t>
      </w:r>
      <w:r w:rsidRPr="00754DCF" w:rsidR="00E55757">
        <w:rPr>
          <w:i/>
          <w:iCs/>
        </w:rPr>
        <w:t>Safe, Secure, and Trustworthy Development and Use of Artificial Intelligence</w:t>
      </w:r>
      <w:r w:rsidRPr="00754DCF" w:rsidR="00E55757">
        <w:t>, 88 Fed. Reg. 75191 (</w:t>
      </w:r>
      <w:r w:rsidR="00E55757">
        <w:t>Oct</w:t>
      </w:r>
      <w:r w:rsidRPr="00754DCF" w:rsidR="00E55757">
        <w:t xml:space="preserve">. </w:t>
      </w:r>
      <w:r w:rsidR="00E55757">
        <w:t>30</w:t>
      </w:r>
      <w:r w:rsidRPr="00754DCF" w:rsidR="00E55757">
        <w:t>, 2023)</w:t>
      </w:r>
      <w:r>
        <w:t>.</w:t>
      </w:r>
    </w:p>
  </w:footnote>
  <w:footnote w:id="5">
    <w:p w:rsidR="00F44BF9" w:rsidRPr="00F44BF9" w14:paraId="3BD927D2" w14:textId="09185E6C">
      <w:pPr>
        <w:pStyle w:val="FootnoteText"/>
      </w:pPr>
      <w:r>
        <w:rPr>
          <w:rStyle w:val="FootnoteReference"/>
        </w:rPr>
        <w:footnoteRef/>
      </w:r>
      <w:r>
        <w:t xml:space="preserve"> </w:t>
      </w:r>
      <w:r>
        <w:rPr>
          <w:i/>
          <w:iCs/>
        </w:rPr>
        <w:t>See</w:t>
      </w:r>
      <w:r>
        <w:t xml:space="preserve"> 47 U.S.C. </w:t>
      </w:r>
      <w:r w:rsidRPr="00F44BF9">
        <w:t>§ 227</w:t>
      </w:r>
      <w:r w:rsidR="00B77DAD">
        <w:t xml:space="preserve">(b); 47 CFR </w:t>
      </w:r>
      <w:r w:rsidRPr="007161B3" w:rsidR="007161B3">
        <w:t>§</w:t>
      </w:r>
      <w:r w:rsidR="007161B3">
        <w:t xml:space="preserve"> </w:t>
      </w:r>
      <w:r w:rsidR="00B77DAD">
        <w:t>64.1200(a)(1), (3).</w:t>
      </w:r>
    </w:p>
  </w:footnote>
  <w:footnote w:id="6">
    <w:p w:rsidR="006C0782" w14:paraId="658B4644" w14:textId="3612C21B">
      <w:pPr>
        <w:pStyle w:val="FootnoteText"/>
      </w:pPr>
      <w:r>
        <w:rPr>
          <w:rStyle w:val="FootnoteReference"/>
        </w:rPr>
        <w:footnoteRef/>
      </w:r>
      <w:r>
        <w:t xml:space="preserve"> </w:t>
      </w:r>
      <w:r w:rsidRPr="006C0782">
        <w:t xml:space="preserve">The Commission has exercised its statutory authority to adopt certain exemptions from this prohibition.  </w:t>
      </w:r>
      <w:r w:rsidRPr="006C0782">
        <w:rPr>
          <w:i/>
          <w:iCs/>
        </w:rPr>
        <w:t xml:space="preserve">See </w:t>
      </w:r>
      <w:r w:rsidRPr="006C0782">
        <w:t>47 CFR § 64.1200(a)(3), (9).</w:t>
      </w:r>
      <w:r w:rsidRPr="00C82A5A" w:rsidR="00C82A5A">
        <w:rPr>
          <w:iCs/>
          <w:snapToGrid w:val="0"/>
          <w:kern w:val="28"/>
          <w:sz w:val="22"/>
        </w:rPr>
        <w:t xml:space="preserve"> </w:t>
      </w:r>
    </w:p>
  </w:footnote>
  <w:footnote w:id="7">
    <w:p w:rsidR="000C3986" w:rsidRPr="0005181B" w:rsidP="000C3986" w14:paraId="0CBF36DA" w14:textId="77777777">
      <w:pPr>
        <w:pStyle w:val="FootnoteText"/>
      </w:pPr>
      <w:r>
        <w:rPr>
          <w:rStyle w:val="FootnoteReference"/>
        </w:rPr>
        <w:footnoteRef/>
      </w:r>
      <w:r>
        <w:t xml:space="preserve"> </w:t>
      </w:r>
      <w:r>
        <w:rPr>
          <w:i/>
          <w:iCs/>
        </w:rPr>
        <w:t xml:space="preserve">See </w:t>
      </w:r>
      <w:r>
        <w:t xml:space="preserve">47 U.S.C. </w:t>
      </w:r>
      <w:r w:rsidRPr="0005181B">
        <w:t>§</w:t>
      </w:r>
      <w:r>
        <w:t xml:space="preserve"> 227(b)(1).</w:t>
      </w:r>
    </w:p>
  </w:footnote>
  <w:footnote w:id="8">
    <w:p w:rsidR="000C3986" w:rsidRPr="008F01CE" w:rsidP="000C3986" w14:paraId="2DAC2320" w14:textId="77777777">
      <w:pPr>
        <w:pStyle w:val="FootnoteText"/>
        <w:rPr>
          <w:iCs/>
        </w:rPr>
      </w:pPr>
      <w:r>
        <w:rPr>
          <w:rStyle w:val="FootnoteReference"/>
        </w:rPr>
        <w:footnoteRef/>
      </w:r>
      <w:r>
        <w:rPr>
          <w:iCs/>
        </w:rPr>
        <w:t xml:space="preserve"> </w:t>
      </w:r>
      <w:r w:rsidRPr="00A71EFD">
        <w:rPr>
          <w:iCs/>
        </w:rPr>
        <w:t>47 U.S.C. § 227</w:t>
      </w:r>
      <w:r>
        <w:rPr>
          <w:iCs/>
        </w:rPr>
        <w:t>(b)(1)(B)</w:t>
      </w:r>
      <w:r w:rsidRPr="00A71EFD">
        <w:rPr>
          <w:iCs/>
        </w:rPr>
        <w:t>.</w:t>
      </w:r>
      <w:r>
        <w:rPr>
          <w:iCs/>
        </w:rPr>
        <w:t xml:space="preserve">  The TCPA does not define the terms “artificial” or “prerecorded voice.” </w:t>
      </w:r>
    </w:p>
  </w:footnote>
  <w:footnote w:id="9">
    <w:p w:rsidR="000C3986" w:rsidRPr="00E327ED" w:rsidP="000C3986" w14:paraId="3FCC3B0C" w14:textId="77777777">
      <w:pPr>
        <w:pStyle w:val="FootnoteText"/>
      </w:pPr>
      <w:r>
        <w:rPr>
          <w:rStyle w:val="FootnoteReference"/>
        </w:rPr>
        <w:footnoteRef/>
      </w:r>
      <w:r>
        <w:t xml:space="preserve"> </w:t>
      </w:r>
      <w:r w:rsidRPr="001B459A">
        <w:rPr>
          <w:i/>
          <w:iCs/>
        </w:rPr>
        <w:t xml:space="preserve">See </w:t>
      </w:r>
      <w:r>
        <w:t xml:space="preserve">47 U.S.C. </w:t>
      </w:r>
      <w:r w:rsidRPr="00E327ED">
        <w:t>§ 227(b)(</w:t>
      </w:r>
      <w:r>
        <w:t xml:space="preserve">1)(A).  </w:t>
      </w:r>
    </w:p>
  </w:footnote>
  <w:footnote w:id="10">
    <w:p w:rsidR="00E70F76" w:rsidRPr="00E70F76" w14:paraId="7DAB3463" w14:textId="4388EB77">
      <w:pPr>
        <w:pStyle w:val="FootnoteText"/>
      </w:pPr>
      <w:r>
        <w:rPr>
          <w:rStyle w:val="FootnoteReference"/>
        </w:rPr>
        <w:footnoteRef/>
      </w:r>
      <w:r>
        <w:t xml:space="preserve"> </w:t>
      </w:r>
      <w:r>
        <w:rPr>
          <w:i/>
          <w:iCs/>
        </w:rPr>
        <w:t xml:space="preserve">See Implications of Artificial Intelligence Technologies on Protecting Consumers from Unwanted Robocalls and </w:t>
      </w:r>
      <w:r>
        <w:rPr>
          <w:i/>
          <w:iCs/>
        </w:rPr>
        <w:t>Robotexts</w:t>
      </w:r>
      <w:r>
        <w:t>, CG Docket No. 23-362, Notice of Inquiry, FCC 23-101 (rel. Nov. 16, 2023) (</w:t>
      </w:r>
      <w:r>
        <w:rPr>
          <w:i/>
          <w:iCs/>
        </w:rPr>
        <w:t>AI NOI</w:t>
      </w:r>
      <w:r>
        <w:t>).</w:t>
      </w:r>
    </w:p>
  </w:footnote>
  <w:footnote w:id="11">
    <w:p w:rsidR="008D4B53" w:rsidRPr="008D4B53" w14:paraId="20F01DD2" w14:textId="4DF37999">
      <w:pPr>
        <w:pStyle w:val="FootnoteText"/>
      </w:pPr>
      <w:r>
        <w:rPr>
          <w:rStyle w:val="FootnoteReference"/>
        </w:rPr>
        <w:footnoteRef/>
      </w:r>
      <w:r>
        <w:t xml:space="preserve"> </w:t>
      </w:r>
      <w:r>
        <w:rPr>
          <w:i/>
          <w:iCs/>
        </w:rPr>
        <w:t>Id</w:t>
      </w:r>
      <w:r>
        <w:t xml:space="preserve">. at para. 9.  </w:t>
      </w:r>
    </w:p>
  </w:footnote>
  <w:footnote w:id="12">
    <w:p w:rsidR="008D4B53" w:rsidRPr="008D4B53" w14:paraId="47C794C1" w14:textId="139EA165">
      <w:pPr>
        <w:pStyle w:val="FootnoteText"/>
      </w:pPr>
      <w:r>
        <w:rPr>
          <w:rStyle w:val="FootnoteReference"/>
        </w:rPr>
        <w:footnoteRef/>
      </w:r>
      <w:r>
        <w:t xml:space="preserve"> </w:t>
      </w:r>
      <w:r>
        <w:rPr>
          <w:i/>
          <w:iCs/>
        </w:rPr>
        <w:t>Id</w:t>
      </w:r>
      <w:r>
        <w:t>. at para. 25.</w:t>
      </w:r>
    </w:p>
  </w:footnote>
  <w:footnote w:id="13">
    <w:p w:rsidR="007C13D6" w:rsidRPr="007C13D6" w14:paraId="678C8AED" w14:textId="4D25E263">
      <w:pPr>
        <w:pStyle w:val="FootnoteText"/>
      </w:pPr>
      <w:r>
        <w:rPr>
          <w:rStyle w:val="FootnoteReference"/>
        </w:rPr>
        <w:footnoteRef/>
      </w:r>
      <w:r>
        <w:t xml:space="preserve"> </w:t>
      </w:r>
      <w:r>
        <w:rPr>
          <w:i/>
          <w:iCs/>
        </w:rPr>
        <w:t>See, e.g.</w:t>
      </w:r>
      <w:r>
        <w:t xml:space="preserve">, State AG </w:t>
      </w:r>
      <w:r w:rsidR="00AE05F7">
        <w:t xml:space="preserve">Reply </w:t>
      </w:r>
      <w:r>
        <w:t xml:space="preserve">Comments at </w:t>
      </w:r>
      <w:r w:rsidR="005F463C">
        <w:t>2-3</w:t>
      </w:r>
      <w:r w:rsidR="00AC09AF">
        <w:t xml:space="preserve"> (“any type of AI technology that generates a human voice should be considered an ‘artificial voice’ for purposes of the TCPA</w:t>
      </w:r>
      <w:r w:rsidR="007A1B28">
        <w:t>”</w:t>
      </w:r>
      <w:r w:rsidR="00AC09AF">
        <w:t>)</w:t>
      </w:r>
      <w:r w:rsidR="005F463C">
        <w:t xml:space="preserve">; </w:t>
      </w:r>
      <w:r>
        <w:t>Transaction Network Service</w:t>
      </w:r>
      <w:r w:rsidR="00D24AA9">
        <w:t>s</w:t>
      </w:r>
      <w:r>
        <w:t xml:space="preserve"> Comments at 4</w:t>
      </w:r>
      <w:r w:rsidR="00AC09AF">
        <w:t xml:space="preserve"> </w:t>
      </w:r>
      <w:r w:rsidRPr="00AC09AF" w:rsidR="00AC09AF">
        <w:t>(“The Commission should also take this opportunity to issue clear and explicit guidance to the industry explaining that the plain language of the TCPA applies to any AI-generated voice call”)</w:t>
      </w:r>
      <w:r>
        <w:t xml:space="preserve">; </w:t>
      </w:r>
      <w:r>
        <w:t>USTelecom</w:t>
      </w:r>
      <w:r>
        <w:t xml:space="preserve"> Comments at 3-4</w:t>
      </w:r>
      <w:r w:rsidR="00AC09AF">
        <w:t xml:space="preserve"> </w:t>
      </w:r>
      <w:r w:rsidRPr="00AC09AF" w:rsidR="00AC09AF">
        <w:t xml:space="preserve">(“The Commission, however, should take this opportunity to issue clear and explicit guidance to the industry confirming that the plain language of the </w:t>
      </w:r>
      <w:r w:rsidR="00D24AA9">
        <w:t>[</w:t>
      </w:r>
      <w:r w:rsidRPr="00AC09AF" w:rsidR="00AC09AF">
        <w:t>TCPA</w:t>
      </w:r>
      <w:r w:rsidR="00D24AA9">
        <w:t>]</w:t>
      </w:r>
      <w:r w:rsidRPr="00AC09AF" w:rsidR="00AC09AF">
        <w:t xml:space="preserve"> applies to any AI-generated voice call”)</w:t>
      </w:r>
      <w:r>
        <w:t xml:space="preserve">. </w:t>
      </w:r>
    </w:p>
  </w:footnote>
  <w:footnote w:id="14">
    <w:p w:rsidR="00775569" w:rsidRPr="00775569" w14:paraId="50DFBFD8" w14:textId="77777777">
      <w:pPr>
        <w:pStyle w:val="FootnoteText"/>
      </w:pPr>
      <w:r>
        <w:rPr>
          <w:rStyle w:val="FootnoteReference"/>
        </w:rPr>
        <w:footnoteRef/>
      </w:r>
      <w:r>
        <w:t xml:space="preserve"> </w:t>
      </w:r>
      <w:r>
        <w:rPr>
          <w:i/>
          <w:iCs/>
        </w:rPr>
        <w:t>See AI NOI</w:t>
      </w:r>
      <w:r>
        <w:t xml:space="preserve"> at paras. 9, 12, 25.</w:t>
      </w:r>
    </w:p>
  </w:footnote>
  <w:footnote w:id="15">
    <w:p w:rsidR="00FD213B" w14:paraId="32CFAEF1" w14:textId="47020588">
      <w:pPr>
        <w:pStyle w:val="FootnoteText"/>
      </w:pPr>
      <w:r>
        <w:rPr>
          <w:rStyle w:val="FootnoteReference"/>
        </w:rPr>
        <w:footnoteRef/>
      </w:r>
      <w:r>
        <w:t xml:space="preserve"> </w:t>
      </w:r>
      <w:r w:rsidRPr="00D017BC">
        <w:rPr>
          <w:iCs/>
        </w:rPr>
        <w:t>I</w:t>
      </w:r>
      <w:r w:rsidR="00197CF0">
        <w:rPr>
          <w:iCs/>
        </w:rPr>
        <w:t>f these robocalls</w:t>
      </w:r>
      <w:r w:rsidRPr="00D017BC">
        <w:rPr>
          <w:iCs/>
        </w:rPr>
        <w:t xml:space="preserve"> introduce an advertisement or contain telemarketing, the Commission’s rules require that the caller obtain the prior express </w:t>
      </w:r>
      <w:r w:rsidRPr="00D017BC">
        <w:rPr>
          <w:i/>
        </w:rPr>
        <w:t>written</w:t>
      </w:r>
      <w:r w:rsidRPr="00D017BC">
        <w:rPr>
          <w:iCs/>
        </w:rPr>
        <w:t xml:space="preserve"> consent of the called party.  </w:t>
      </w:r>
      <w:r w:rsidRPr="00D017BC">
        <w:rPr>
          <w:i/>
        </w:rPr>
        <w:t xml:space="preserve">See </w:t>
      </w:r>
      <w:r w:rsidRPr="00D017BC">
        <w:rPr>
          <w:iCs/>
        </w:rPr>
        <w:t>47 CFR § 64.1200(a)(2), (3).</w:t>
      </w:r>
    </w:p>
  </w:footnote>
  <w:footnote w:id="16">
    <w:p w:rsidR="00C81FDC" w:rsidRPr="00C81FDC" w14:paraId="64772C7D" w14:textId="339B0A00">
      <w:pPr>
        <w:pStyle w:val="FootnoteText"/>
      </w:pPr>
      <w:r>
        <w:rPr>
          <w:rStyle w:val="FootnoteReference"/>
        </w:rPr>
        <w:footnoteRef/>
      </w:r>
      <w:r>
        <w:t xml:space="preserve"> </w:t>
      </w:r>
      <w:r>
        <w:rPr>
          <w:i/>
          <w:iCs/>
        </w:rPr>
        <w:t xml:space="preserve">See </w:t>
      </w:r>
      <w:r w:rsidRPr="00C81FDC">
        <w:t xml:space="preserve">Anisha Kohli, </w:t>
      </w:r>
      <w:r w:rsidRPr="00C81FDC">
        <w:rPr>
          <w:i/>
          <w:iCs/>
        </w:rPr>
        <w:t>From Scams to Music, AI Voice Cloning is on the Rise</w:t>
      </w:r>
      <w:r w:rsidRPr="00C81FDC">
        <w:t xml:space="preserve"> (Apr. 29, 2023) </w:t>
      </w:r>
      <w:hyperlink r:id="rId1" w:history="1">
        <w:r w:rsidRPr="00C81FDC">
          <w:rPr>
            <w:rStyle w:val="Hyperlink"/>
          </w:rPr>
          <w:t>https://time.com/6275794/ai-voice-cloning-scams-music</w:t>
        </w:r>
      </w:hyperlink>
      <w:r w:rsidRPr="00C81FDC">
        <w:t>.</w:t>
      </w:r>
    </w:p>
  </w:footnote>
  <w:footnote w:id="17">
    <w:p w:rsidR="00C55CD1" w:rsidRPr="00C55CD1" w14:paraId="4AF2A88D" w14:textId="77777777">
      <w:pPr>
        <w:pStyle w:val="FootnoteText"/>
      </w:pPr>
      <w:r>
        <w:rPr>
          <w:rStyle w:val="FootnoteReference"/>
        </w:rPr>
        <w:footnoteRef/>
      </w:r>
      <w:r>
        <w:t xml:space="preserve"> </w:t>
      </w:r>
      <w:r w:rsidR="00C81FDC">
        <w:rPr>
          <w:i/>
          <w:iCs/>
        </w:rPr>
        <w:t>AI NOI</w:t>
      </w:r>
      <w:r>
        <w:t xml:space="preserve"> at para. 25.</w:t>
      </w:r>
    </w:p>
  </w:footnote>
  <w:footnote w:id="18">
    <w:p w:rsidR="00BD7D91" w:rsidRPr="00DD37E0" w:rsidP="00BD7D91" w14:paraId="1082464E" w14:textId="77777777">
      <w:pPr>
        <w:pStyle w:val="FootnoteText"/>
      </w:pPr>
      <w:r>
        <w:rPr>
          <w:rStyle w:val="FootnoteReference"/>
        </w:rPr>
        <w:footnoteRef/>
      </w:r>
      <w:r>
        <w:t xml:space="preserve"> This accords with court decisions that have described an “artificial voice” under the TCPA as including “</w:t>
      </w:r>
      <w:r w:rsidRPr="00DD37E0">
        <w:t>a sound resembling a human voice that is originated by artificial intelligence</w:t>
      </w:r>
      <w:r>
        <w:t xml:space="preserve">.”  </w:t>
      </w:r>
      <w:r>
        <w:rPr>
          <w:i/>
          <w:iCs/>
        </w:rPr>
        <w:t>Trim v. Reward Zone USA</w:t>
      </w:r>
      <w:r>
        <w:t>, 76 F.4th 1157, 1163 (9th Cir. 2023).</w:t>
      </w:r>
    </w:p>
  </w:footnote>
  <w:footnote w:id="19">
    <w:p w:rsidR="00430A73" w:rsidP="00430A73" w14:paraId="6749CF01" w14:textId="77777777">
      <w:pPr>
        <w:pStyle w:val="FootnoteText"/>
      </w:pPr>
      <w:r>
        <w:rPr>
          <w:rStyle w:val="FootnoteReference"/>
        </w:rPr>
        <w:footnoteRef/>
      </w:r>
      <w:r>
        <w:t xml:space="preserve"> 47 U.S.C. § 227(b)(1)(A), (b)(1)(B) (imposing restrictions on calls “using . . . an artificial . . . voice”).</w:t>
      </w:r>
    </w:p>
  </w:footnote>
  <w:footnote w:id="20">
    <w:p w:rsidR="00BA1E3A" w:rsidRPr="000F4F93" w:rsidP="00BA1E3A" w14:paraId="0EB9F5D1" w14:textId="77777777">
      <w:pPr>
        <w:pStyle w:val="FootnoteText"/>
      </w:pPr>
      <w:r>
        <w:rPr>
          <w:rStyle w:val="FootnoteReference"/>
        </w:rPr>
        <w:footnoteRef/>
      </w:r>
      <w:r>
        <w:t xml:space="preserve"> </w:t>
      </w:r>
      <w:r>
        <w:rPr>
          <w:i/>
          <w:iCs/>
        </w:rPr>
        <w:t>AI NOI</w:t>
      </w:r>
      <w:r>
        <w:t xml:space="preserve"> at para. 13.</w:t>
      </w:r>
    </w:p>
  </w:footnote>
  <w:footnote w:id="21">
    <w:p w:rsidR="00BA1E3A" w:rsidP="00BA1E3A" w14:paraId="0F181DEF" w14:textId="77777777">
      <w:pPr>
        <w:pStyle w:val="FootnoteText"/>
      </w:pPr>
      <w:r>
        <w:rPr>
          <w:rStyle w:val="FootnoteReference"/>
        </w:rPr>
        <w:footnoteRef/>
      </w:r>
      <w:r>
        <w:t xml:space="preserve"> 47 U.S.C. § 227(b)(1)(A), (b)(1)(B) (imposing restrictions on calls “using” a “prerecorded voice”).</w:t>
      </w:r>
    </w:p>
  </w:footnote>
  <w:footnote w:id="22">
    <w:p w:rsidR="00AE05F7" w:rsidRPr="00AE05F7" w14:paraId="5A390DB3" w14:textId="77777777">
      <w:pPr>
        <w:pStyle w:val="FootnoteText"/>
      </w:pPr>
      <w:r>
        <w:rPr>
          <w:rStyle w:val="FootnoteReference"/>
        </w:rPr>
        <w:footnoteRef/>
      </w:r>
      <w:r>
        <w:t xml:space="preserve"> </w:t>
      </w:r>
      <w:r>
        <w:rPr>
          <w:i/>
          <w:iCs/>
        </w:rPr>
        <w:t>See, e.g.</w:t>
      </w:r>
      <w:r>
        <w:t xml:space="preserve">, </w:t>
      </w:r>
      <w:r w:rsidR="00172BF2">
        <w:t xml:space="preserve">INCOMPAS Reply Comments at 4; </w:t>
      </w:r>
      <w:r>
        <w:t xml:space="preserve">State AG Reply Comments at </w:t>
      </w:r>
      <w:r w:rsidR="00172BF2">
        <w:t>2-3; Transaction Network Service</w:t>
      </w:r>
      <w:r w:rsidR="009A1552">
        <w:t>s</w:t>
      </w:r>
      <w:r w:rsidR="00172BF2">
        <w:t xml:space="preserve"> Comments at 4</w:t>
      </w:r>
      <w:r w:rsidR="00AC09AF">
        <w:t>;</w:t>
      </w:r>
      <w:r w:rsidR="00172BF2">
        <w:t xml:space="preserve"> </w:t>
      </w:r>
      <w:r w:rsidR="00172BF2">
        <w:t>USTelecom</w:t>
      </w:r>
      <w:r w:rsidR="00172BF2">
        <w:t xml:space="preserve"> Comments at 3-4.</w:t>
      </w:r>
    </w:p>
  </w:footnote>
  <w:footnote w:id="23">
    <w:p w:rsidR="00DF2E19" w:rsidRPr="00DF2E19" w14:paraId="125501CC" w14:textId="678690E2">
      <w:pPr>
        <w:pStyle w:val="FootnoteText"/>
      </w:pPr>
      <w:r>
        <w:rPr>
          <w:rStyle w:val="FootnoteReference"/>
        </w:rPr>
        <w:footnoteRef/>
      </w:r>
      <w:r>
        <w:t xml:space="preserve"> </w:t>
      </w:r>
      <w:r>
        <w:rPr>
          <w:i/>
          <w:iCs/>
        </w:rPr>
        <w:t xml:space="preserve">See </w:t>
      </w:r>
      <w:r w:rsidR="003C6280">
        <w:t xml:space="preserve">State AG Reply Comments at </w:t>
      </w:r>
      <w:r w:rsidR="002D1F53">
        <w:t>2.</w:t>
      </w:r>
    </w:p>
  </w:footnote>
  <w:footnote w:id="24">
    <w:p w:rsidR="00C45CD8" w:rsidRPr="00C45CD8" w:rsidP="00C45CD8" w14:paraId="34A1952A" w14:textId="78073C87">
      <w:pPr>
        <w:pStyle w:val="FootnoteText"/>
      </w:pPr>
      <w:r>
        <w:rPr>
          <w:rStyle w:val="FootnoteReference"/>
        </w:rPr>
        <w:footnoteRef/>
      </w:r>
      <w:r>
        <w:t xml:space="preserve"> </w:t>
      </w:r>
      <w:r>
        <w:rPr>
          <w:i/>
          <w:iCs/>
        </w:rPr>
        <w:t>See, e.g.,</w:t>
      </w:r>
      <w:r w:rsidRPr="00735F17">
        <w:t xml:space="preserve"> </w:t>
      </w:r>
      <w:r w:rsidRPr="00C45CD8">
        <w:t>A</w:t>
      </w:r>
      <w:r>
        <w:t xml:space="preserve">li Swenson and Will Weissert, </w:t>
      </w:r>
      <w:r w:rsidRPr="00C45CD8">
        <w:rPr>
          <w:i/>
          <w:iCs/>
        </w:rPr>
        <w:t>New Hampshire investigating fake Biden robocall meant to discourage voters ahead of primary</w:t>
      </w:r>
      <w:r>
        <w:t xml:space="preserve"> (Jan. 24, 2024)</w:t>
      </w:r>
      <w:r w:rsidRPr="00C45CD8">
        <w:rPr>
          <w:i/>
          <w:iCs/>
        </w:rPr>
        <w:t xml:space="preserve"> </w:t>
      </w:r>
      <w:hyperlink r:id="rId2" w:history="1">
        <w:r w:rsidRPr="00735F17">
          <w:rPr>
            <w:rStyle w:val="Hyperlink"/>
          </w:rPr>
          <w:t>https://apnews.com/article/new-hampshire-primary-biden-ai-deepfake-robocall-f3469ceb6dd613079092287994663db5</w:t>
        </w:r>
      </w:hyperlink>
      <w:r>
        <w:t xml:space="preserve">; </w:t>
      </w:r>
      <w:r w:rsidRPr="00C45CD8">
        <w:t>Justin Green and Allie Weintraub</w:t>
      </w:r>
      <w:r>
        <w:t xml:space="preserve">, </w:t>
      </w:r>
      <w:r w:rsidRPr="00735F17">
        <w:rPr>
          <w:i/>
          <w:iCs/>
        </w:rPr>
        <w:t>Experts warn of rise in scammers using AI to mimic voices of loved ones in distress</w:t>
      </w:r>
      <w:r>
        <w:t xml:space="preserve"> (July 7, 2023)</w:t>
      </w:r>
      <w:r w:rsidR="00273328">
        <w:t>.</w:t>
      </w:r>
      <w:r w:rsidRPr="00C45CD8">
        <w:t xml:space="preserve"> </w:t>
      </w:r>
      <w:hyperlink r:id="rId3" w:history="1">
        <w:r w:rsidRPr="00ED19B6">
          <w:rPr>
            <w:rStyle w:val="Hyperlink"/>
          </w:rPr>
          <w:t>https://abcnews.go.com/Technology/experts-warn-rise-scammers-ai-mimic-voices-loved/story?id=100769857</w:t>
        </w:r>
      </w:hyperlink>
      <w:r>
        <w:t>.</w:t>
      </w:r>
    </w:p>
  </w:footnote>
  <w:footnote w:id="25">
    <w:p w:rsidR="00833979" w14:paraId="6213A351" w14:textId="2C893F73">
      <w:pPr>
        <w:pStyle w:val="FootnoteText"/>
      </w:pPr>
      <w:r>
        <w:rPr>
          <w:rStyle w:val="FootnoteReference"/>
        </w:rPr>
        <w:footnoteRef/>
      </w:r>
      <w:r>
        <w:t xml:space="preserve"> </w:t>
      </w:r>
      <w:r w:rsidRPr="00D37B48" w:rsidR="00D37B48">
        <w:t>As discussed below, section 64.1200(b)(1) of the Commission’s rules provides: “All artificial or prerecorded voice telephone messages shall: (1) At the beginning of the message, state clearly the identity of the business, individual, or other entity that is responsible for initiating the call. . . .”</w:t>
      </w:r>
    </w:p>
  </w:footnote>
  <w:footnote w:id="26">
    <w:p w:rsidR="001D7414" w14:paraId="15EE35B3" w14:textId="272A3020">
      <w:pPr>
        <w:pStyle w:val="FootnoteText"/>
      </w:pPr>
      <w:r>
        <w:rPr>
          <w:rStyle w:val="FootnoteReference"/>
        </w:rPr>
        <w:footnoteRef/>
      </w:r>
      <w:r>
        <w:t xml:space="preserve"> </w:t>
      </w:r>
      <w:r w:rsidR="00735F17">
        <w:t xml:space="preserve">Telephone Consumer Protection Act of 1991, Public Law 102-243, 102d Congress, </w:t>
      </w:r>
      <w:r w:rsidRPr="00735F17" w:rsidR="00735F17">
        <w:t>§</w:t>
      </w:r>
      <w:r w:rsidR="00735F17">
        <w:t xml:space="preserve"> 2(10) (1991).</w:t>
      </w:r>
    </w:p>
  </w:footnote>
  <w:footnote w:id="27">
    <w:p w:rsidR="00AC4017" w:rsidRPr="00AC4017" w14:paraId="3F9A8C3C" w14:textId="6A052FDA">
      <w:pPr>
        <w:pStyle w:val="FootnoteText"/>
      </w:pPr>
      <w:r>
        <w:rPr>
          <w:rStyle w:val="FootnoteReference"/>
        </w:rPr>
        <w:footnoteRef/>
      </w:r>
      <w:r>
        <w:t xml:space="preserve"> </w:t>
      </w:r>
      <w:r>
        <w:rPr>
          <w:i/>
          <w:iCs/>
        </w:rPr>
        <w:t xml:space="preserve">See </w:t>
      </w:r>
      <w:r w:rsidRPr="00AC4017">
        <w:rPr>
          <w:i/>
          <w:iCs/>
        </w:rPr>
        <w:t>Rules and Regulations Implementing the Telephone Protection Act of 1991, NorthStar Alarm Services LLC’s Petition for Expedited Declaratory Ruling, Yodel Technologies Petition for Expedited Declaratory Ruling or in the Alternative Retroactive Waiver</w:t>
      </w:r>
      <w:r w:rsidRPr="00AC4017">
        <w:t xml:space="preserve">, CG Docket No. 02-278, Declaratory Ruling and Order, 35 FCC </w:t>
      </w:r>
      <w:r w:rsidRPr="00AC4017">
        <w:t>Rcd</w:t>
      </w:r>
      <w:r w:rsidRPr="00AC4017">
        <w:t xml:space="preserve"> 14640</w:t>
      </w:r>
      <w:r>
        <w:t xml:space="preserve"> at 14643, para. 11</w:t>
      </w:r>
      <w:r w:rsidRPr="00AC4017">
        <w:t xml:space="preserve"> (2020)</w:t>
      </w:r>
      <w:r w:rsidR="00273328">
        <w:t xml:space="preserve"> (</w:t>
      </w:r>
      <w:r w:rsidR="00273328">
        <w:rPr>
          <w:i/>
          <w:iCs/>
        </w:rPr>
        <w:t>Soundboard Ruling</w:t>
      </w:r>
      <w:r w:rsidR="00273328">
        <w:t>)</w:t>
      </w:r>
      <w:r w:rsidRPr="00AC4017">
        <w:t>.</w:t>
      </w:r>
      <w:r w:rsidR="00881B76">
        <w:t xml:space="preserve">  </w:t>
      </w:r>
      <w:r w:rsidRPr="00881B76" w:rsidR="00881B76">
        <w:t xml:space="preserve">Although certain provisions of the TCPA use the term “make” rather than “initiate” a call, </w:t>
      </w:r>
      <w:r w:rsidRPr="00881B76" w:rsidR="00881B76">
        <w:rPr>
          <w:i/>
          <w:iCs/>
        </w:rPr>
        <w:t>see, e.g.</w:t>
      </w:r>
      <w:r w:rsidRPr="00881B76" w:rsidR="00881B76">
        <w:t xml:space="preserve">, 47 U.S.C. § 227(b)(1)(A), “[t]he Commission uses the words ‘make’ and ‘initiate’ interchangeably in its rules arising under § 227(b)(1)(A) without drawing any distinction.”  </w:t>
      </w:r>
      <w:r w:rsidRPr="00881B76" w:rsidR="00881B76">
        <w:rPr>
          <w:i/>
          <w:iCs/>
        </w:rPr>
        <w:t>Dialing Services, LLC</w:t>
      </w:r>
      <w:r w:rsidRPr="00881B76" w:rsidR="00881B76">
        <w:t xml:space="preserve">, Notice of Apparently Liability for Forfeiture, 29 FCC </w:t>
      </w:r>
      <w:r w:rsidRPr="00881B76" w:rsidR="00881B76">
        <w:t>Rcd</w:t>
      </w:r>
      <w:r w:rsidRPr="00881B76" w:rsidR="00881B76">
        <w:t xml:space="preserve"> 5537, 5542, para 14, n.30 (2014); </w:t>
      </w:r>
      <w:r w:rsidRPr="00881B76" w:rsidR="00881B76">
        <w:rPr>
          <w:i/>
          <w:iCs/>
        </w:rPr>
        <w:t>see also Rules and Regulations Implementing the Telephone Consumer Protection Act of 1991, et al.</w:t>
      </w:r>
      <w:r w:rsidRPr="00881B76" w:rsidR="00881B76">
        <w:t xml:space="preserve">, Declaratory Ruling and Order, 30 FCC </w:t>
      </w:r>
      <w:r w:rsidRPr="00881B76" w:rsidR="00881B76">
        <w:t>Rcd</w:t>
      </w:r>
      <w:r w:rsidRPr="00881B76" w:rsidR="00881B76">
        <w:t xml:space="preserve"> 7961, 7979, para. 27 n.95 (2015)</w:t>
      </w:r>
      <w:r w:rsidRPr="00881B76" w:rsidR="00881B76">
        <w:rPr>
          <w:i/>
          <w:iCs/>
        </w:rPr>
        <w:t xml:space="preserve"> </w:t>
      </w:r>
      <w:r w:rsidRPr="00881B76" w:rsidR="00881B76">
        <w:t>( “the Commission has recently stated that the same logic that applies to the ‘initiation’ of calls under section 227(b)(1)(b) applies to the ‘making’ of calls under section 227(b)(1)(A)”).</w:t>
      </w:r>
    </w:p>
  </w:footnote>
  <w:footnote w:id="28">
    <w:p w:rsidR="00DC1A5D" w:rsidRPr="00DC1A5D" w14:paraId="3E30244D" w14:textId="6B15852C">
      <w:pPr>
        <w:pStyle w:val="FootnoteText"/>
      </w:pPr>
      <w:r>
        <w:rPr>
          <w:rStyle w:val="FootnoteReference"/>
        </w:rPr>
        <w:footnoteRef/>
      </w:r>
      <w:r>
        <w:t xml:space="preserve"> </w:t>
      </w:r>
      <w:r w:rsidR="00273328">
        <w:rPr>
          <w:i/>
          <w:iCs/>
        </w:rPr>
        <w:t>Soundboard Ruling</w:t>
      </w:r>
      <w:r>
        <w:t xml:space="preserve"> at 14644, para. 1</w:t>
      </w:r>
      <w:r w:rsidR="00416E68">
        <w:t>2.</w:t>
      </w:r>
    </w:p>
  </w:footnote>
  <w:footnote w:id="29">
    <w:p w:rsidR="00A83BAB" w:rsidRPr="00172BF2" w14:paraId="232323B3" w14:textId="56BAB822">
      <w:pPr>
        <w:pStyle w:val="FootnoteText"/>
      </w:pPr>
      <w:r>
        <w:rPr>
          <w:rStyle w:val="FootnoteReference"/>
        </w:rPr>
        <w:footnoteRef/>
      </w:r>
      <w:r>
        <w:t xml:space="preserve"> </w:t>
      </w:r>
      <w:r w:rsidR="00172BF2">
        <w:rPr>
          <w:i/>
          <w:iCs/>
        </w:rPr>
        <w:t xml:space="preserve">See </w:t>
      </w:r>
      <w:r w:rsidR="00172BF2">
        <w:t xml:space="preserve">47 CFR </w:t>
      </w:r>
      <w:r w:rsidRPr="00B96EEE" w:rsidR="00B96EEE">
        <w:t>§</w:t>
      </w:r>
      <w:r w:rsidR="00B96EEE">
        <w:t xml:space="preserve"> </w:t>
      </w:r>
      <w:r w:rsidR="00172BF2">
        <w:t>64.1200(a)(1), (3).</w:t>
      </w:r>
      <w:r w:rsidR="00B96EEE">
        <w:t xml:space="preserve"> </w:t>
      </w:r>
      <w:r w:rsidRPr="00D017BC" w:rsidR="00D017BC">
        <w:rPr>
          <w:iCs/>
        </w:rPr>
        <w:t xml:space="preserve"> </w:t>
      </w:r>
    </w:p>
  </w:footnote>
  <w:footnote w:id="30">
    <w:p w:rsidR="002F4DF7" w:rsidRPr="002F4DF7" w14:paraId="351AA9E7" w14:textId="75473489">
      <w:pPr>
        <w:pStyle w:val="FootnoteText"/>
      </w:pPr>
      <w:r>
        <w:rPr>
          <w:rStyle w:val="FootnoteReference"/>
        </w:rPr>
        <w:footnoteRef/>
      </w:r>
      <w:r>
        <w:t xml:space="preserve"> </w:t>
      </w:r>
      <w:r>
        <w:rPr>
          <w:i/>
          <w:iCs/>
        </w:rPr>
        <w:t xml:space="preserve">See </w:t>
      </w:r>
      <w:r>
        <w:t xml:space="preserve">47 CFR </w:t>
      </w:r>
      <w:r w:rsidRPr="00B96EEE" w:rsidR="00B96EEE">
        <w:t>§</w:t>
      </w:r>
      <w:r w:rsidR="00B96EEE">
        <w:t xml:space="preserve"> </w:t>
      </w:r>
      <w:r>
        <w:t>64.1200(b)(1), (2).</w:t>
      </w:r>
    </w:p>
  </w:footnote>
  <w:footnote w:id="31">
    <w:p w:rsidR="00A35BB1" w:rsidRPr="00A35BB1" w14:paraId="7A45CAFD" w14:textId="0C68BFA9">
      <w:pPr>
        <w:pStyle w:val="FootnoteText"/>
      </w:pPr>
      <w:r>
        <w:rPr>
          <w:rStyle w:val="FootnoteReference"/>
        </w:rPr>
        <w:footnoteRef/>
      </w:r>
      <w:r>
        <w:t xml:space="preserve"> </w:t>
      </w:r>
      <w:r>
        <w:rPr>
          <w:i/>
          <w:iCs/>
        </w:rPr>
        <w:t xml:space="preserve">See </w:t>
      </w:r>
      <w:r>
        <w:t xml:space="preserve">47 CFR </w:t>
      </w:r>
      <w:r w:rsidRPr="00B96EEE" w:rsidR="00B96EEE">
        <w:t>§</w:t>
      </w:r>
      <w:r w:rsidR="00B96EEE">
        <w:t xml:space="preserve"> </w:t>
      </w:r>
      <w:r>
        <w:t>64.1200(b)(3).</w:t>
      </w:r>
    </w:p>
  </w:footnote>
  <w:footnote w:id="32">
    <w:p w:rsidR="0024657E" w:rsidP="0024657E" w14:paraId="07B520F1" w14:textId="77777777">
      <w:pPr>
        <w:pStyle w:val="FootnoteText"/>
        <w:spacing w:after="240"/>
      </w:pPr>
      <w:r>
        <w:rPr>
          <w:rStyle w:val="FootnoteReference"/>
        </w:rPr>
        <w:footnoteRef/>
      </w:r>
      <w:r>
        <w:t xml:space="preserve"> Steve Holland, “Fake ‘Biden’ robocall tells New Hampshire Democrats to stay home,” Reuters (Jan. 22, 2024), </w:t>
      </w:r>
      <w:hyperlink r:id="rId4" w:history="1">
        <w:r w:rsidRPr="007232BB">
          <w:rPr>
            <w:rStyle w:val="Hyperlink"/>
          </w:rPr>
          <w:t>https://www.reuters.com/world/us/fake-biden-robo-call-tells-new-hampshire-voters-stay-home-2024-01-22/</w:t>
        </w:r>
      </w:hyperlink>
      <w:r>
        <w:t xml:space="preserve">. </w:t>
      </w:r>
    </w:p>
  </w:footnote>
  <w:footnote w:id="33">
    <w:p w:rsidR="0024657E" w:rsidRPr="00E406EA" w:rsidP="0024657E" w14:paraId="4ABD76B9" w14:textId="77777777">
      <w:pPr>
        <w:pStyle w:val="FootnoteText"/>
        <w:spacing w:after="240"/>
      </w:pPr>
      <w:r>
        <w:rPr>
          <w:rStyle w:val="FootnoteReference"/>
        </w:rPr>
        <w:footnoteRef/>
      </w:r>
      <w:r>
        <w:t xml:space="preserve"> Christine Chung, “The Used Robocalls to Suppress Black Votes.  Now They Have to Register Voters.” The New York Times (Dec. 1, 2022), </w:t>
      </w:r>
      <w:hyperlink r:id="rId5" w:history="1">
        <w:r w:rsidRPr="007232BB">
          <w:rPr>
            <w:rStyle w:val="Hyperlink"/>
          </w:rPr>
          <w:t>https://www.nytimes.com/2022/12/01/us/politics/wohl-burkman-voter-suppression-ohio.html</w:t>
        </w:r>
      </w:hyperlink>
      <w:r>
        <w:t xml:space="preserve">; </w:t>
      </w:r>
      <w:r>
        <w:rPr>
          <w:i/>
          <w:iCs/>
        </w:rPr>
        <w:t>In the Matter of John M. Burkman, Jacob Alexander Wohl, J.M. Burman &amp; Associates</w:t>
      </w:r>
      <w:r>
        <w:t xml:space="preserve">, Forfeiture Order, File No. EB-TCD-21-00032652 et al. (2023) (FCC’s assessment of $5,134,000 forfeiture against the perpetrators of 2020 robocall voter suppression scheme for violations of the TCPA). </w:t>
      </w:r>
    </w:p>
  </w:footnote>
  <w:footnote w:id="34">
    <w:p w:rsidR="0024657E" w:rsidP="0024657E" w14:paraId="61806162" w14:textId="77777777">
      <w:pPr>
        <w:pStyle w:val="FootnoteText"/>
        <w:spacing w:after="240"/>
      </w:pPr>
      <w:r>
        <w:rPr>
          <w:rStyle w:val="FootnoteReference"/>
        </w:rPr>
        <w:footnoteRef/>
      </w:r>
      <w:r>
        <w:t xml:space="preserve"> Faith Karimi, “‘Mom, these bad men have me’: She believes scammers cloned her daughter’s voice in a fake kidnapping,” CNN (Apr. 29, 2023), </w:t>
      </w:r>
      <w:hyperlink r:id="rId6" w:history="1">
        <w:r w:rsidRPr="00AA4083">
          <w:rPr>
            <w:rStyle w:val="Hyperlink"/>
          </w:rPr>
          <w:t>https://www.cnn.com/2023/04/29/us/ai-scam-calls-kidnapping-cec/index.html</w:t>
        </w:r>
      </w:hyperlink>
      <w:r>
        <w:t xml:space="preserve">; Pranshu Verma, “They thought loved ones were calling for help.  It was an AI scam.” The Washington Post (Mar. 5, 2023), </w:t>
      </w:r>
      <w:hyperlink r:id="rId7" w:history="1">
        <w:r w:rsidRPr="007232BB">
          <w:rPr>
            <w:rStyle w:val="Hyperlink"/>
          </w:rPr>
          <w:t>https://www.washingtonpost.com/technology/2023/03/05/ai-voice-scam/</w:t>
        </w:r>
      </w:hyperlink>
      <w:r>
        <w:t xml:space="preserve">. </w:t>
      </w:r>
    </w:p>
  </w:footnote>
  <w:footnote w:id="35">
    <w:p w:rsidR="0024657E" w:rsidRPr="00487A7D" w:rsidP="0024657E" w14:paraId="1524E610" w14:textId="77777777">
      <w:pPr>
        <w:pStyle w:val="FootnoteText"/>
      </w:pPr>
      <w:r>
        <w:rPr>
          <w:rStyle w:val="FootnoteReference"/>
        </w:rPr>
        <w:footnoteRef/>
      </w:r>
      <w:r>
        <w:t xml:space="preserve"> Federal Communications Commission (Feb. 1, 2024), </w:t>
      </w:r>
      <w:r w:rsidRPr="00487A7D">
        <w:rPr>
          <w:i/>
          <w:iCs/>
        </w:rPr>
        <w:t>‘Grandparent’ Scams Get More Sophisticated</w:t>
      </w:r>
      <w:r>
        <w:t xml:space="preserve">, </w:t>
      </w:r>
      <w:hyperlink r:id="rId8" w:history="1">
        <w:r w:rsidRPr="007232BB">
          <w:rPr>
            <w:rStyle w:val="Hyperlink"/>
          </w:rPr>
          <w:t>https://www.fcc.gov/grandparent-scams-get-more-sophisticated</w:t>
        </w:r>
      </w:hyperlink>
      <w:r>
        <w:t xml:space="preserve">. </w:t>
      </w:r>
    </w:p>
  </w:footnote>
  <w:footnote w:id="36">
    <w:p w:rsidR="0024657E" w:rsidP="0024657E" w14:paraId="439AB826" w14:textId="77777777">
      <w:pPr>
        <w:pStyle w:val="FootnoteText"/>
      </w:pPr>
      <w:r>
        <w:rPr>
          <w:rStyle w:val="FootnoteReference"/>
        </w:rPr>
        <w:footnoteRef/>
      </w:r>
      <w:r>
        <w:t xml:space="preserve"> Reply Comments of 26 State Attorneys General, CG Docket No. 23-362 at 1 (Jan. 16, 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D3218C" w14:paraId="0182D51F" w14:textId="5EE512E5">
    <w:pPr>
      <w:pStyle w:val="Header"/>
    </w:pPr>
    <w:r>
      <w:tab/>
      <w:t>Federal Communications Commission</w:t>
    </w:r>
    <w:r>
      <w:tab/>
    </w:r>
    <w:r w:rsidR="00CC4F80">
      <w:t>FCC 2</w:t>
    </w:r>
    <w:r w:rsidR="00175BD9">
      <w:t>4</w:t>
    </w:r>
    <w:r w:rsidR="00CC4F80">
      <w:t>-</w:t>
    </w:r>
    <w:r w:rsidR="001D5428">
      <w:t>17</w:t>
    </w:r>
  </w:p>
  <w:p w:rsidR="00D25FB5" w14:paraId="1336BCBD" w14:textId="760C9132">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35F35429"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D3218C" w14:paraId="0C679820" w14:textId="1512BBC7">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006A1D3B">
      <w:tab/>
      <w:t>Federal Communications Commission</w:t>
    </w:r>
    <w:r w:rsidR="006A1D3B">
      <w:tab/>
    </w:r>
    <w:r w:rsidR="00CC4F80">
      <w:t>FCC 2</w:t>
    </w:r>
    <w:r w:rsidR="00A23BD7">
      <w:t>4</w:t>
    </w:r>
    <w:r w:rsidR="00CC4F80">
      <w:t>-</w:t>
    </w:r>
    <w:r w:rsidR="001D5428">
      <w:t>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D3218C" w14:paraId="0875498F" w14:textId="512DE3D7">
    <w:pPr>
      <w:pStyle w:val="Header"/>
    </w:pPr>
    <w:r>
      <w:tab/>
      <w:t>Federal Communications Commission</w:t>
    </w:r>
    <w:r>
      <w:tab/>
    </w:r>
    <w:r w:rsidR="00CC4F80">
      <w:t>FCC 2</w:t>
    </w:r>
    <w:r w:rsidR="00175BD9">
      <w:t>4</w:t>
    </w:r>
    <w:r w:rsidR="00CC4F80">
      <w:t>-</w:t>
    </w:r>
    <w:r w:rsidR="004D66BA">
      <w:t>17</w:t>
    </w:r>
  </w:p>
  <w:p w:rsidR="00D25FB5" w14:paraId="1693A6F4"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2336" behindDoc="1" locked="0" layoutInCell="0" allowOverlap="1">
              <wp:simplePos x="0" y="0"/>
              <wp:positionH relativeFrom="margin">
                <wp:posOffset>0</wp:posOffset>
              </wp:positionH>
              <wp:positionV relativeFrom="paragraph">
                <wp:posOffset>0</wp:posOffset>
              </wp:positionV>
              <wp:extent cx="5943600" cy="12065"/>
              <wp:effectExtent l="0" t="0" r="0" b="0"/>
              <wp:wrapNone/>
              <wp:docPr id="1626147232" name="Rectangle 162614723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626147232"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p>
  <w:p w:rsidR="00D25FB5" w14:paraId="3978945D"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D3218C" w14:paraId="67E546A0" w14:textId="77777777">
    <w:pPr>
      <w:pStyle w:val="Header"/>
    </w:pPr>
    <w:r>
      <w:rPr>
        <w:noProof/>
      </w:rPr>
      <mc:AlternateContent>
        <mc:Choice Requires="wps">
          <w:drawing>
            <wp:anchor distT="0" distB="0" distL="114300" distR="114300" simplePos="0" relativeHeight="251664384"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2111530998" name="Rectangle 211153099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111530998"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r w:rsidR="006A1D3B">
      <w:tab/>
      <w:t>Federal Communications Commission</w:t>
    </w:r>
    <w:r w:rsidR="006A1D3B">
      <w:tab/>
    </w:r>
    <w:r w:rsidR="00CC4F80">
      <w:t>FCC 2</w:t>
    </w:r>
    <w:r w:rsidR="00A23BD7">
      <w:t>4</w:t>
    </w:r>
    <w:r w:rsidR="00CC4F80">
      <w:t>-</w:t>
    </w:r>
    <w:r>
      <w:t>17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24C6" w:rsidP="00D3218C" w14:paraId="2AF9AC2E" w14:textId="77777777">
    <w:pPr>
      <w:pStyle w:val="Header"/>
    </w:pPr>
    <w:r>
      <w:tab/>
      <w:t>Federal Communications Commission</w:t>
    </w:r>
    <w:r>
      <w:tab/>
      <w:t>FCC 24-17</w:t>
    </w:r>
  </w:p>
  <w:p w:rsidR="002B24C6" w14:paraId="474F268B"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6432" behindDoc="1" locked="0" layoutInCell="0" allowOverlap="1">
              <wp:simplePos x="0" y="0"/>
              <wp:positionH relativeFrom="margin">
                <wp:posOffset>0</wp:posOffset>
              </wp:positionH>
              <wp:positionV relativeFrom="paragraph">
                <wp:posOffset>0</wp:posOffset>
              </wp:positionV>
              <wp:extent cx="5943600" cy="12065"/>
              <wp:effectExtent l="0" t="0" r="0" b="0"/>
              <wp:wrapNone/>
              <wp:docPr id="1996451451" name="Rectangle 199645145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996451451" o:spid="_x0000_s2053"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9024" o:allowincell="f" fillcolor="black" stroked="f" strokeweight="0.05pt">
              <w10:wrap anchorx="margin"/>
            </v:rect>
          </w:pict>
        </mc:Fallback>
      </mc:AlternateContent>
    </w:r>
  </w:p>
  <w:p w:rsidR="002B24C6" w14:paraId="4286876D" w14:textId="77777777">
    <w:pPr>
      <w:spacing w:after="389"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24C6" w:rsidP="00D3218C" w14:paraId="1DEEF290" w14:textId="77777777">
    <w:pPr>
      <w:pStyle w:val="Header"/>
    </w:pPr>
    <w:r>
      <w:rPr>
        <w:noProof/>
      </w:rPr>
      <mc:AlternateContent>
        <mc:Choice Requires="wps">
          <w:drawing>
            <wp:anchor distT="0" distB="0" distL="114300" distR="114300" simplePos="0" relativeHeight="25167052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369636832" name="Rectangle 36963683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69636832" o:spid="_x0000_s2054"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44928" o:allowincell="f" fillcolor="black" stroked="f" strokeweight="0.05pt">
              <w10:wrap anchorx="margin"/>
            </v:rect>
          </w:pict>
        </mc:Fallback>
      </mc:AlternateContent>
    </w:r>
    <w:r>
      <w:tab/>
      <w:t>Federal Communications Commission</w:t>
    </w:r>
    <w:r>
      <w:tab/>
      <w:t>FCC 24-17</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24C6" w:rsidP="00D3218C" w14:paraId="593B5A92" w14:textId="77777777">
    <w:pPr>
      <w:pStyle w:val="Header"/>
    </w:pPr>
    <w:r>
      <w:rPr>
        <w:noProof/>
      </w:rPr>
      <mc:AlternateContent>
        <mc:Choice Requires="wps">
          <w:drawing>
            <wp:anchor distT="0" distB="0" distL="114300" distR="114300" simplePos="0" relativeHeight="251668480"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187995960" name="Rectangle 118799596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187995960" o:spid="_x0000_s2055"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46976" o:allowincell="f" fillcolor="black" stroked="f" strokeweight="0.05pt">
              <w10:wrap anchorx="margin"/>
            </v:rect>
          </w:pict>
        </mc:Fallback>
      </mc:AlternateContent>
    </w:r>
    <w:r>
      <w:tab/>
      <w:t>Federal Communications Commission</w:t>
    </w:r>
    <w:r>
      <w:tab/>
      <w:t>FCC 24-17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422210"/>
    <w:multiLevelType w:val="hybridMultilevel"/>
    <w:tmpl w:val="615EC8A6"/>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391C94"/>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1EF7C5E"/>
    <w:multiLevelType w:val="hybridMultilevel"/>
    <w:tmpl w:val="D16246B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6BF2B93"/>
    <w:multiLevelType w:val="hybridMultilevel"/>
    <w:tmpl w:val="C686B286"/>
    <w:lvl w:ilvl="0">
      <w:start w:val="1"/>
      <w:numFmt w:val="decimal"/>
      <w:lvlText w:val="%1)"/>
      <w:lvlJc w:val="left"/>
      <w:pPr>
        <w:ind w:left="1020" w:hanging="360"/>
      </w:pPr>
    </w:lvl>
    <w:lvl w:ilvl="1">
      <w:start w:val="1"/>
      <w:numFmt w:val="decimal"/>
      <w:lvlText w:val="%2)"/>
      <w:lvlJc w:val="left"/>
      <w:pPr>
        <w:ind w:left="1020" w:hanging="360"/>
      </w:pPr>
    </w:lvl>
    <w:lvl w:ilvl="2">
      <w:start w:val="1"/>
      <w:numFmt w:val="decimal"/>
      <w:lvlText w:val="%3)"/>
      <w:lvlJc w:val="left"/>
      <w:pPr>
        <w:ind w:left="1020" w:hanging="360"/>
      </w:pPr>
    </w:lvl>
    <w:lvl w:ilvl="3">
      <w:start w:val="1"/>
      <w:numFmt w:val="decimal"/>
      <w:lvlText w:val="%4)"/>
      <w:lvlJc w:val="left"/>
      <w:pPr>
        <w:ind w:left="1020" w:hanging="360"/>
      </w:pPr>
    </w:lvl>
    <w:lvl w:ilvl="4">
      <w:start w:val="1"/>
      <w:numFmt w:val="decimal"/>
      <w:lvlText w:val="%5)"/>
      <w:lvlJc w:val="left"/>
      <w:pPr>
        <w:ind w:left="1020" w:hanging="360"/>
      </w:pPr>
    </w:lvl>
    <w:lvl w:ilvl="5">
      <w:start w:val="1"/>
      <w:numFmt w:val="decimal"/>
      <w:lvlText w:val="%6)"/>
      <w:lvlJc w:val="left"/>
      <w:pPr>
        <w:ind w:left="1020" w:hanging="360"/>
      </w:pPr>
    </w:lvl>
    <w:lvl w:ilvl="6">
      <w:start w:val="1"/>
      <w:numFmt w:val="decimal"/>
      <w:lvlText w:val="%7)"/>
      <w:lvlJc w:val="left"/>
      <w:pPr>
        <w:ind w:left="1020" w:hanging="360"/>
      </w:pPr>
    </w:lvl>
    <w:lvl w:ilvl="7">
      <w:start w:val="1"/>
      <w:numFmt w:val="decimal"/>
      <w:lvlText w:val="%8)"/>
      <w:lvlJc w:val="left"/>
      <w:pPr>
        <w:ind w:left="1020" w:hanging="360"/>
      </w:pPr>
    </w:lvl>
    <w:lvl w:ilvl="8">
      <w:start w:val="1"/>
      <w:numFmt w:val="decimal"/>
      <w:lvlText w:val="%9)"/>
      <w:lvlJc w:val="left"/>
      <w:pPr>
        <w:ind w:left="1020" w:hanging="36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10"/>
  </w:num>
  <w:num w:numId="3">
    <w:abstractNumId w:val="4"/>
  </w:num>
  <w:num w:numId="4">
    <w:abstractNumId w:val="6"/>
  </w:num>
  <w:num w:numId="5">
    <w:abstractNumId w:val="3"/>
  </w:num>
  <w:num w:numId="6">
    <w:abstractNumId w:val="0"/>
  </w:num>
  <w:num w:numId="7">
    <w:abstractNumId w:val="10"/>
    <w:lvlOverride w:ilvl="0">
      <w:startOverride w:val="1"/>
    </w:lvlOverride>
  </w:num>
  <w:num w:numId="8">
    <w:abstractNumId w:val="2"/>
  </w:num>
  <w:num w:numId="9">
    <w:abstractNumId w:val="8"/>
  </w:num>
  <w:num w:numId="10">
    <w:abstractNumId w:val="4"/>
  </w:num>
  <w:num w:numId="11">
    <w:abstractNumId w:val="7"/>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0" w:markup="1"/>
  <w:defaultTabStop w:val="720"/>
  <w:hyphenationZone w:val="95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34E"/>
    <w:rsid w:val="00004F6A"/>
    <w:rsid w:val="00005185"/>
    <w:rsid w:val="00007048"/>
    <w:rsid w:val="0001041C"/>
    <w:rsid w:val="000136A0"/>
    <w:rsid w:val="000151EE"/>
    <w:rsid w:val="00017699"/>
    <w:rsid w:val="00020E18"/>
    <w:rsid w:val="00020EEC"/>
    <w:rsid w:val="0002528C"/>
    <w:rsid w:val="000344EE"/>
    <w:rsid w:val="00034AE4"/>
    <w:rsid w:val="00035B40"/>
    <w:rsid w:val="00036039"/>
    <w:rsid w:val="00036A45"/>
    <w:rsid w:val="000374BD"/>
    <w:rsid w:val="00037F90"/>
    <w:rsid w:val="000419B2"/>
    <w:rsid w:val="000449DD"/>
    <w:rsid w:val="00044A91"/>
    <w:rsid w:val="000512DD"/>
    <w:rsid w:val="0005181B"/>
    <w:rsid w:val="00056353"/>
    <w:rsid w:val="00060A69"/>
    <w:rsid w:val="00062EDE"/>
    <w:rsid w:val="000630E3"/>
    <w:rsid w:val="00065849"/>
    <w:rsid w:val="0006794D"/>
    <w:rsid w:val="00071154"/>
    <w:rsid w:val="00073CEB"/>
    <w:rsid w:val="00074339"/>
    <w:rsid w:val="0007502A"/>
    <w:rsid w:val="00083B44"/>
    <w:rsid w:val="000875BF"/>
    <w:rsid w:val="00096077"/>
    <w:rsid w:val="000961A9"/>
    <w:rsid w:val="0009687F"/>
    <w:rsid w:val="00096D8C"/>
    <w:rsid w:val="000A5760"/>
    <w:rsid w:val="000B17BF"/>
    <w:rsid w:val="000C0024"/>
    <w:rsid w:val="000C02F9"/>
    <w:rsid w:val="000C0828"/>
    <w:rsid w:val="000C0B65"/>
    <w:rsid w:val="000C13BD"/>
    <w:rsid w:val="000C1ED7"/>
    <w:rsid w:val="000C3986"/>
    <w:rsid w:val="000C6D93"/>
    <w:rsid w:val="000C7A1B"/>
    <w:rsid w:val="000D7CF3"/>
    <w:rsid w:val="000E05FE"/>
    <w:rsid w:val="000E06DC"/>
    <w:rsid w:val="000E3D42"/>
    <w:rsid w:val="000E4EDB"/>
    <w:rsid w:val="000F18C1"/>
    <w:rsid w:val="000F1C90"/>
    <w:rsid w:val="000F4F93"/>
    <w:rsid w:val="000F57DF"/>
    <w:rsid w:val="000F5B41"/>
    <w:rsid w:val="000F7A31"/>
    <w:rsid w:val="00101E3D"/>
    <w:rsid w:val="001026FC"/>
    <w:rsid w:val="00103D2F"/>
    <w:rsid w:val="00110384"/>
    <w:rsid w:val="001142AD"/>
    <w:rsid w:val="00115686"/>
    <w:rsid w:val="00120C5A"/>
    <w:rsid w:val="00122BD5"/>
    <w:rsid w:val="00123DC8"/>
    <w:rsid w:val="00124A5A"/>
    <w:rsid w:val="001259B4"/>
    <w:rsid w:val="00130FFA"/>
    <w:rsid w:val="00132A1A"/>
    <w:rsid w:val="00133DAD"/>
    <w:rsid w:val="00133F79"/>
    <w:rsid w:val="00140B85"/>
    <w:rsid w:val="00150D3D"/>
    <w:rsid w:val="00151B6E"/>
    <w:rsid w:val="001530EA"/>
    <w:rsid w:val="001601F5"/>
    <w:rsid w:val="00161E08"/>
    <w:rsid w:val="0016505E"/>
    <w:rsid w:val="00166B6D"/>
    <w:rsid w:val="0016799C"/>
    <w:rsid w:val="00172BF2"/>
    <w:rsid w:val="00172D6C"/>
    <w:rsid w:val="00174CCB"/>
    <w:rsid w:val="00175AB8"/>
    <w:rsid w:val="00175BD9"/>
    <w:rsid w:val="00177D24"/>
    <w:rsid w:val="00182DF4"/>
    <w:rsid w:val="00194A66"/>
    <w:rsid w:val="00197CF0"/>
    <w:rsid w:val="001A4F54"/>
    <w:rsid w:val="001A7A37"/>
    <w:rsid w:val="001B0B8F"/>
    <w:rsid w:val="001B1345"/>
    <w:rsid w:val="001B27DB"/>
    <w:rsid w:val="001B37F9"/>
    <w:rsid w:val="001B387B"/>
    <w:rsid w:val="001B3CE3"/>
    <w:rsid w:val="001B459A"/>
    <w:rsid w:val="001B66A8"/>
    <w:rsid w:val="001B741D"/>
    <w:rsid w:val="001C15BB"/>
    <w:rsid w:val="001C2300"/>
    <w:rsid w:val="001C260A"/>
    <w:rsid w:val="001C2D58"/>
    <w:rsid w:val="001C414B"/>
    <w:rsid w:val="001D1BBA"/>
    <w:rsid w:val="001D28E3"/>
    <w:rsid w:val="001D4BD2"/>
    <w:rsid w:val="001D52F1"/>
    <w:rsid w:val="001D5428"/>
    <w:rsid w:val="001D55CA"/>
    <w:rsid w:val="001D586D"/>
    <w:rsid w:val="001D5917"/>
    <w:rsid w:val="001D5ED2"/>
    <w:rsid w:val="001D6BCF"/>
    <w:rsid w:val="001D7414"/>
    <w:rsid w:val="001E01CA"/>
    <w:rsid w:val="001E04B1"/>
    <w:rsid w:val="001E0942"/>
    <w:rsid w:val="001E4A3A"/>
    <w:rsid w:val="001F05F2"/>
    <w:rsid w:val="001F1A9E"/>
    <w:rsid w:val="001F34D0"/>
    <w:rsid w:val="001F42D7"/>
    <w:rsid w:val="001F6779"/>
    <w:rsid w:val="001F6ACC"/>
    <w:rsid w:val="00206B94"/>
    <w:rsid w:val="00207E26"/>
    <w:rsid w:val="00210D36"/>
    <w:rsid w:val="002117C9"/>
    <w:rsid w:val="00211B5A"/>
    <w:rsid w:val="00212376"/>
    <w:rsid w:val="00213D55"/>
    <w:rsid w:val="00215E28"/>
    <w:rsid w:val="00224B51"/>
    <w:rsid w:val="0022629A"/>
    <w:rsid w:val="00230E9F"/>
    <w:rsid w:val="00231596"/>
    <w:rsid w:val="0023402F"/>
    <w:rsid w:val="00237172"/>
    <w:rsid w:val="002449EE"/>
    <w:rsid w:val="0024657E"/>
    <w:rsid w:val="00246B36"/>
    <w:rsid w:val="002506E9"/>
    <w:rsid w:val="00255411"/>
    <w:rsid w:val="002568BE"/>
    <w:rsid w:val="00270E4B"/>
    <w:rsid w:val="00270FF9"/>
    <w:rsid w:val="00273328"/>
    <w:rsid w:val="00275CF5"/>
    <w:rsid w:val="002768E8"/>
    <w:rsid w:val="00277AE3"/>
    <w:rsid w:val="00277C51"/>
    <w:rsid w:val="00281AB9"/>
    <w:rsid w:val="00282423"/>
    <w:rsid w:val="0028301F"/>
    <w:rsid w:val="00285017"/>
    <w:rsid w:val="002864A9"/>
    <w:rsid w:val="00291EBB"/>
    <w:rsid w:val="00292ED3"/>
    <w:rsid w:val="0029624F"/>
    <w:rsid w:val="00296422"/>
    <w:rsid w:val="002974EF"/>
    <w:rsid w:val="002A044D"/>
    <w:rsid w:val="002A1AD7"/>
    <w:rsid w:val="002A1CAB"/>
    <w:rsid w:val="002A20C7"/>
    <w:rsid w:val="002A2D2E"/>
    <w:rsid w:val="002A416E"/>
    <w:rsid w:val="002A6A99"/>
    <w:rsid w:val="002A7E81"/>
    <w:rsid w:val="002B24C6"/>
    <w:rsid w:val="002B430A"/>
    <w:rsid w:val="002C00E8"/>
    <w:rsid w:val="002C37F6"/>
    <w:rsid w:val="002C595B"/>
    <w:rsid w:val="002C6D41"/>
    <w:rsid w:val="002C7336"/>
    <w:rsid w:val="002D047A"/>
    <w:rsid w:val="002D1F53"/>
    <w:rsid w:val="002E22E8"/>
    <w:rsid w:val="002E22F6"/>
    <w:rsid w:val="002E2805"/>
    <w:rsid w:val="002E2919"/>
    <w:rsid w:val="002E2AA5"/>
    <w:rsid w:val="002E38BE"/>
    <w:rsid w:val="002F4DF7"/>
    <w:rsid w:val="002F5084"/>
    <w:rsid w:val="002F5CF6"/>
    <w:rsid w:val="002F789E"/>
    <w:rsid w:val="002F78A6"/>
    <w:rsid w:val="003036D5"/>
    <w:rsid w:val="00304AF2"/>
    <w:rsid w:val="00306553"/>
    <w:rsid w:val="003110A8"/>
    <w:rsid w:val="003131D5"/>
    <w:rsid w:val="003137EB"/>
    <w:rsid w:val="0031478E"/>
    <w:rsid w:val="00322A49"/>
    <w:rsid w:val="00323527"/>
    <w:rsid w:val="003243AD"/>
    <w:rsid w:val="00326009"/>
    <w:rsid w:val="00326907"/>
    <w:rsid w:val="00330CC3"/>
    <w:rsid w:val="00332FB2"/>
    <w:rsid w:val="00333112"/>
    <w:rsid w:val="003341B6"/>
    <w:rsid w:val="00335AC0"/>
    <w:rsid w:val="00335DC0"/>
    <w:rsid w:val="0033652D"/>
    <w:rsid w:val="003373A4"/>
    <w:rsid w:val="00337FDF"/>
    <w:rsid w:val="00343749"/>
    <w:rsid w:val="0034471D"/>
    <w:rsid w:val="003461EE"/>
    <w:rsid w:val="003553FA"/>
    <w:rsid w:val="0035782B"/>
    <w:rsid w:val="00360BDF"/>
    <w:rsid w:val="003616C9"/>
    <w:rsid w:val="00365B79"/>
    <w:rsid w:val="003660ED"/>
    <w:rsid w:val="00370815"/>
    <w:rsid w:val="00371FA6"/>
    <w:rsid w:val="0037532A"/>
    <w:rsid w:val="003778BC"/>
    <w:rsid w:val="00380346"/>
    <w:rsid w:val="00385A79"/>
    <w:rsid w:val="00391ADC"/>
    <w:rsid w:val="003920FA"/>
    <w:rsid w:val="003921F2"/>
    <w:rsid w:val="003957A1"/>
    <w:rsid w:val="003B0550"/>
    <w:rsid w:val="003B694F"/>
    <w:rsid w:val="003C48EC"/>
    <w:rsid w:val="003C6280"/>
    <w:rsid w:val="003D20EF"/>
    <w:rsid w:val="003D2DF2"/>
    <w:rsid w:val="003D6C76"/>
    <w:rsid w:val="003D7985"/>
    <w:rsid w:val="003E16A1"/>
    <w:rsid w:val="003E24A5"/>
    <w:rsid w:val="003E5199"/>
    <w:rsid w:val="003E57FB"/>
    <w:rsid w:val="003E6D7C"/>
    <w:rsid w:val="003E6FA8"/>
    <w:rsid w:val="003F171C"/>
    <w:rsid w:val="003F2765"/>
    <w:rsid w:val="003F3545"/>
    <w:rsid w:val="003F3795"/>
    <w:rsid w:val="003F47AE"/>
    <w:rsid w:val="003F6558"/>
    <w:rsid w:val="00401CFD"/>
    <w:rsid w:val="00406F46"/>
    <w:rsid w:val="004113E5"/>
    <w:rsid w:val="00412FC5"/>
    <w:rsid w:val="00416DE5"/>
    <w:rsid w:val="00416E68"/>
    <w:rsid w:val="004170D0"/>
    <w:rsid w:val="00417E3E"/>
    <w:rsid w:val="004215F1"/>
    <w:rsid w:val="00422276"/>
    <w:rsid w:val="004242F1"/>
    <w:rsid w:val="00426F05"/>
    <w:rsid w:val="004278B5"/>
    <w:rsid w:val="00430A73"/>
    <w:rsid w:val="00430D2C"/>
    <w:rsid w:val="00433958"/>
    <w:rsid w:val="00435592"/>
    <w:rsid w:val="0044058A"/>
    <w:rsid w:val="00445A00"/>
    <w:rsid w:val="0045089F"/>
    <w:rsid w:val="00451B0F"/>
    <w:rsid w:val="00454E57"/>
    <w:rsid w:val="004559B6"/>
    <w:rsid w:val="00456649"/>
    <w:rsid w:val="00460A4D"/>
    <w:rsid w:val="004622DA"/>
    <w:rsid w:val="00462623"/>
    <w:rsid w:val="00462D75"/>
    <w:rsid w:val="0046661B"/>
    <w:rsid w:val="00466CD2"/>
    <w:rsid w:val="0047269D"/>
    <w:rsid w:val="00473A9B"/>
    <w:rsid w:val="00473DAC"/>
    <w:rsid w:val="00475177"/>
    <w:rsid w:val="004809D6"/>
    <w:rsid w:val="00482EDB"/>
    <w:rsid w:val="00487A7D"/>
    <w:rsid w:val="004904B9"/>
    <w:rsid w:val="004922F2"/>
    <w:rsid w:val="00492D09"/>
    <w:rsid w:val="0049689F"/>
    <w:rsid w:val="004A055C"/>
    <w:rsid w:val="004A72B2"/>
    <w:rsid w:val="004B0107"/>
    <w:rsid w:val="004B0C79"/>
    <w:rsid w:val="004B1550"/>
    <w:rsid w:val="004B1C1C"/>
    <w:rsid w:val="004B6977"/>
    <w:rsid w:val="004C2B05"/>
    <w:rsid w:val="004C2EE3"/>
    <w:rsid w:val="004C624B"/>
    <w:rsid w:val="004C659E"/>
    <w:rsid w:val="004D2443"/>
    <w:rsid w:val="004D2558"/>
    <w:rsid w:val="004D310C"/>
    <w:rsid w:val="004D43D7"/>
    <w:rsid w:val="004D66BA"/>
    <w:rsid w:val="004D6A6C"/>
    <w:rsid w:val="004E11B4"/>
    <w:rsid w:val="004E38A0"/>
    <w:rsid w:val="004E4A22"/>
    <w:rsid w:val="004E4A50"/>
    <w:rsid w:val="004E7255"/>
    <w:rsid w:val="004F06E1"/>
    <w:rsid w:val="004F49F1"/>
    <w:rsid w:val="004F55E8"/>
    <w:rsid w:val="005022EC"/>
    <w:rsid w:val="005033FE"/>
    <w:rsid w:val="005049C2"/>
    <w:rsid w:val="0050563D"/>
    <w:rsid w:val="00510195"/>
    <w:rsid w:val="00511282"/>
    <w:rsid w:val="005114AF"/>
    <w:rsid w:val="00511968"/>
    <w:rsid w:val="00511A88"/>
    <w:rsid w:val="00514DAB"/>
    <w:rsid w:val="00521C2F"/>
    <w:rsid w:val="005325E5"/>
    <w:rsid w:val="005329AD"/>
    <w:rsid w:val="005351A6"/>
    <w:rsid w:val="005468CE"/>
    <w:rsid w:val="00547FB4"/>
    <w:rsid w:val="00547FCA"/>
    <w:rsid w:val="0055614C"/>
    <w:rsid w:val="005577AD"/>
    <w:rsid w:val="00560226"/>
    <w:rsid w:val="00561861"/>
    <w:rsid w:val="005625AC"/>
    <w:rsid w:val="00563C1F"/>
    <w:rsid w:val="00566C4C"/>
    <w:rsid w:val="00566D06"/>
    <w:rsid w:val="0057091B"/>
    <w:rsid w:val="00570FB0"/>
    <w:rsid w:val="00571F43"/>
    <w:rsid w:val="0057422E"/>
    <w:rsid w:val="0057739F"/>
    <w:rsid w:val="005773FD"/>
    <w:rsid w:val="005824D7"/>
    <w:rsid w:val="00584DF4"/>
    <w:rsid w:val="00591241"/>
    <w:rsid w:val="00592AB6"/>
    <w:rsid w:val="00595523"/>
    <w:rsid w:val="00597E4B"/>
    <w:rsid w:val="005A2169"/>
    <w:rsid w:val="005A57FA"/>
    <w:rsid w:val="005B146A"/>
    <w:rsid w:val="005B3B4E"/>
    <w:rsid w:val="005B47C2"/>
    <w:rsid w:val="005B53CD"/>
    <w:rsid w:val="005B6ACC"/>
    <w:rsid w:val="005B6B43"/>
    <w:rsid w:val="005C0A5B"/>
    <w:rsid w:val="005C30DB"/>
    <w:rsid w:val="005C3733"/>
    <w:rsid w:val="005C6829"/>
    <w:rsid w:val="005D6AD0"/>
    <w:rsid w:val="005D7C68"/>
    <w:rsid w:val="005E14C2"/>
    <w:rsid w:val="005E4116"/>
    <w:rsid w:val="005E414E"/>
    <w:rsid w:val="005F01EA"/>
    <w:rsid w:val="005F123E"/>
    <w:rsid w:val="005F463C"/>
    <w:rsid w:val="005F7F89"/>
    <w:rsid w:val="006018DD"/>
    <w:rsid w:val="00603782"/>
    <w:rsid w:val="0060671F"/>
    <w:rsid w:val="00607BA5"/>
    <w:rsid w:val="0061180A"/>
    <w:rsid w:val="00616E4C"/>
    <w:rsid w:val="0061721A"/>
    <w:rsid w:val="006209A6"/>
    <w:rsid w:val="00622F89"/>
    <w:rsid w:val="00623826"/>
    <w:rsid w:val="00626412"/>
    <w:rsid w:val="00626EB6"/>
    <w:rsid w:val="00627930"/>
    <w:rsid w:val="00627C25"/>
    <w:rsid w:val="0063282C"/>
    <w:rsid w:val="00634078"/>
    <w:rsid w:val="00634A33"/>
    <w:rsid w:val="00635906"/>
    <w:rsid w:val="0064397C"/>
    <w:rsid w:val="006441D5"/>
    <w:rsid w:val="00644804"/>
    <w:rsid w:val="00644D0D"/>
    <w:rsid w:val="006462F7"/>
    <w:rsid w:val="0065345F"/>
    <w:rsid w:val="00654C12"/>
    <w:rsid w:val="00654D35"/>
    <w:rsid w:val="00655D03"/>
    <w:rsid w:val="00661BAD"/>
    <w:rsid w:val="006678DA"/>
    <w:rsid w:val="0067378E"/>
    <w:rsid w:val="0068052E"/>
    <w:rsid w:val="00680BAC"/>
    <w:rsid w:val="00683388"/>
    <w:rsid w:val="0068341C"/>
    <w:rsid w:val="00683F84"/>
    <w:rsid w:val="00684299"/>
    <w:rsid w:val="00691D3E"/>
    <w:rsid w:val="006930D5"/>
    <w:rsid w:val="00697001"/>
    <w:rsid w:val="006A1D3B"/>
    <w:rsid w:val="006A4B1E"/>
    <w:rsid w:val="006A6A81"/>
    <w:rsid w:val="006A7E90"/>
    <w:rsid w:val="006B00F8"/>
    <w:rsid w:val="006B1A89"/>
    <w:rsid w:val="006B271D"/>
    <w:rsid w:val="006B3E7B"/>
    <w:rsid w:val="006B6272"/>
    <w:rsid w:val="006B65A1"/>
    <w:rsid w:val="006B7577"/>
    <w:rsid w:val="006B7D90"/>
    <w:rsid w:val="006C0202"/>
    <w:rsid w:val="006C0264"/>
    <w:rsid w:val="006C0782"/>
    <w:rsid w:val="006C1DD9"/>
    <w:rsid w:val="006C4203"/>
    <w:rsid w:val="006C57AB"/>
    <w:rsid w:val="006C6E13"/>
    <w:rsid w:val="006C727C"/>
    <w:rsid w:val="006C7C6C"/>
    <w:rsid w:val="006E00DF"/>
    <w:rsid w:val="006E09CF"/>
    <w:rsid w:val="006E1F15"/>
    <w:rsid w:val="006E47DC"/>
    <w:rsid w:val="006E6D22"/>
    <w:rsid w:val="006F215D"/>
    <w:rsid w:val="006F5ED6"/>
    <w:rsid w:val="006F7393"/>
    <w:rsid w:val="007018B2"/>
    <w:rsid w:val="00702222"/>
    <w:rsid w:val="0070224F"/>
    <w:rsid w:val="00704799"/>
    <w:rsid w:val="00706F03"/>
    <w:rsid w:val="00710110"/>
    <w:rsid w:val="0071051D"/>
    <w:rsid w:val="0071106A"/>
    <w:rsid w:val="007115F7"/>
    <w:rsid w:val="0071162A"/>
    <w:rsid w:val="0071196B"/>
    <w:rsid w:val="00712684"/>
    <w:rsid w:val="007161B3"/>
    <w:rsid w:val="00721E40"/>
    <w:rsid w:val="007232BB"/>
    <w:rsid w:val="007249BC"/>
    <w:rsid w:val="00724C41"/>
    <w:rsid w:val="00727370"/>
    <w:rsid w:val="007340A6"/>
    <w:rsid w:val="00735A5D"/>
    <w:rsid w:val="00735EE5"/>
    <w:rsid w:val="00735F17"/>
    <w:rsid w:val="0073756B"/>
    <w:rsid w:val="0074293F"/>
    <w:rsid w:val="00743576"/>
    <w:rsid w:val="0074380C"/>
    <w:rsid w:val="00745DC0"/>
    <w:rsid w:val="00750C87"/>
    <w:rsid w:val="007526A3"/>
    <w:rsid w:val="00754DCF"/>
    <w:rsid w:val="00755D8F"/>
    <w:rsid w:val="00756BBD"/>
    <w:rsid w:val="00761DA2"/>
    <w:rsid w:val="00763C92"/>
    <w:rsid w:val="00767FDA"/>
    <w:rsid w:val="00774B86"/>
    <w:rsid w:val="00775569"/>
    <w:rsid w:val="00781BD1"/>
    <w:rsid w:val="007832C7"/>
    <w:rsid w:val="00785689"/>
    <w:rsid w:val="00785EBD"/>
    <w:rsid w:val="00786B7F"/>
    <w:rsid w:val="00790142"/>
    <w:rsid w:val="0079754B"/>
    <w:rsid w:val="007A0449"/>
    <w:rsid w:val="007A1B28"/>
    <w:rsid w:val="007A1E6D"/>
    <w:rsid w:val="007A20D4"/>
    <w:rsid w:val="007A2C7E"/>
    <w:rsid w:val="007A6792"/>
    <w:rsid w:val="007B04B7"/>
    <w:rsid w:val="007B0EB2"/>
    <w:rsid w:val="007B268D"/>
    <w:rsid w:val="007B2825"/>
    <w:rsid w:val="007B3473"/>
    <w:rsid w:val="007B6D23"/>
    <w:rsid w:val="007C13D6"/>
    <w:rsid w:val="007C239E"/>
    <w:rsid w:val="007C61D3"/>
    <w:rsid w:val="007D0110"/>
    <w:rsid w:val="007D12DC"/>
    <w:rsid w:val="007D634D"/>
    <w:rsid w:val="007E6BB7"/>
    <w:rsid w:val="007E76D9"/>
    <w:rsid w:val="007F2B6A"/>
    <w:rsid w:val="007F464E"/>
    <w:rsid w:val="007F6D73"/>
    <w:rsid w:val="00810B6F"/>
    <w:rsid w:val="00813FEA"/>
    <w:rsid w:val="00822CE0"/>
    <w:rsid w:val="00823005"/>
    <w:rsid w:val="00824487"/>
    <w:rsid w:val="00825791"/>
    <w:rsid w:val="00830660"/>
    <w:rsid w:val="00833979"/>
    <w:rsid w:val="00841AB1"/>
    <w:rsid w:val="00847937"/>
    <w:rsid w:val="00850D41"/>
    <w:rsid w:val="0085342E"/>
    <w:rsid w:val="008536A6"/>
    <w:rsid w:val="0086271A"/>
    <w:rsid w:val="00866602"/>
    <w:rsid w:val="00867DF2"/>
    <w:rsid w:val="00870AB4"/>
    <w:rsid w:val="00873A06"/>
    <w:rsid w:val="0087474E"/>
    <w:rsid w:val="00875DD6"/>
    <w:rsid w:val="008772E0"/>
    <w:rsid w:val="00880D05"/>
    <w:rsid w:val="0088190E"/>
    <w:rsid w:val="00881A4A"/>
    <w:rsid w:val="00881B76"/>
    <w:rsid w:val="0088249D"/>
    <w:rsid w:val="00882D8E"/>
    <w:rsid w:val="008846FE"/>
    <w:rsid w:val="008868CC"/>
    <w:rsid w:val="00887F52"/>
    <w:rsid w:val="00891903"/>
    <w:rsid w:val="00897A1E"/>
    <w:rsid w:val="008A4A5E"/>
    <w:rsid w:val="008A4FD0"/>
    <w:rsid w:val="008B3461"/>
    <w:rsid w:val="008B53F5"/>
    <w:rsid w:val="008B5DDA"/>
    <w:rsid w:val="008B64F6"/>
    <w:rsid w:val="008B73F0"/>
    <w:rsid w:val="008C68F1"/>
    <w:rsid w:val="008C6EC9"/>
    <w:rsid w:val="008D2577"/>
    <w:rsid w:val="008D4B53"/>
    <w:rsid w:val="008D5161"/>
    <w:rsid w:val="008D7466"/>
    <w:rsid w:val="008D7493"/>
    <w:rsid w:val="008D74E3"/>
    <w:rsid w:val="008F01CE"/>
    <w:rsid w:val="008F2E09"/>
    <w:rsid w:val="008F42D2"/>
    <w:rsid w:val="00901B27"/>
    <w:rsid w:val="009027B1"/>
    <w:rsid w:val="009045CA"/>
    <w:rsid w:val="00905207"/>
    <w:rsid w:val="00912713"/>
    <w:rsid w:val="0091379E"/>
    <w:rsid w:val="00921803"/>
    <w:rsid w:val="0092346D"/>
    <w:rsid w:val="00925E68"/>
    <w:rsid w:val="009261ED"/>
    <w:rsid w:val="00926503"/>
    <w:rsid w:val="009435ED"/>
    <w:rsid w:val="00946455"/>
    <w:rsid w:val="00946C2B"/>
    <w:rsid w:val="009500D9"/>
    <w:rsid w:val="0095504F"/>
    <w:rsid w:val="00956968"/>
    <w:rsid w:val="00956B5C"/>
    <w:rsid w:val="00960534"/>
    <w:rsid w:val="0096211C"/>
    <w:rsid w:val="00967125"/>
    <w:rsid w:val="00970329"/>
    <w:rsid w:val="009723C4"/>
    <w:rsid w:val="009726D8"/>
    <w:rsid w:val="009732F5"/>
    <w:rsid w:val="0098114A"/>
    <w:rsid w:val="00981736"/>
    <w:rsid w:val="0098218B"/>
    <w:rsid w:val="00983A70"/>
    <w:rsid w:val="00984C06"/>
    <w:rsid w:val="0098706A"/>
    <w:rsid w:val="009905B1"/>
    <w:rsid w:val="00990BF2"/>
    <w:rsid w:val="00991FDD"/>
    <w:rsid w:val="009A1552"/>
    <w:rsid w:val="009A3494"/>
    <w:rsid w:val="009B0482"/>
    <w:rsid w:val="009B1BA1"/>
    <w:rsid w:val="009B2A82"/>
    <w:rsid w:val="009B3259"/>
    <w:rsid w:val="009B3B86"/>
    <w:rsid w:val="009B4CF4"/>
    <w:rsid w:val="009B51B7"/>
    <w:rsid w:val="009B6CF0"/>
    <w:rsid w:val="009B7487"/>
    <w:rsid w:val="009C2375"/>
    <w:rsid w:val="009C58E1"/>
    <w:rsid w:val="009D4AA3"/>
    <w:rsid w:val="009D4AF2"/>
    <w:rsid w:val="009D4C58"/>
    <w:rsid w:val="009D5C5D"/>
    <w:rsid w:val="009D63AD"/>
    <w:rsid w:val="009D7308"/>
    <w:rsid w:val="009E53B7"/>
    <w:rsid w:val="009E5640"/>
    <w:rsid w:val="009E774B"/>
    <w:rsid w:val="009E7C2F"/>
    <w:rsid w:val="009F1101"/>
    <w:rsid w:val="009F392E"/>
    <w:rsid w:val="009F76DB"/>
    <w:rsid w:val="00A0294B"/>
    <w:rsid w:val="00A02B3A"/>
    <w:rsid w:val="00A0400B"/>
    <w:rsid w:val="00A06CC9"/>
    <w:rsid w:val="00A07DAE"/>
    <w:rsid w:val="00A10462"/>
    <w:rsid w:val="00A1478F"/>
    <w:rsid w:val="00A16A0B"/>
    <w:rsid w:val="00A20FFF"/>
    <w:rsid w:val="00A215A1"/>
    <w:rsid w:val="00A22798"/>
    <w:rsid w:val="00A23BD7"/>
    <w:rsid w:val="00A30CCA"/>
    <w:rsid w:val="00A31C5F"/>
    <w:rsid w:val="00A32C3B"/>
    <w:rsid w:val="00A35BB1"/>
    <w:rsid w:val="00A35C9C"/>
    <w:rsid w:val="00A374B4"/>
    <w:rsid w:val="00A4364A"/>
    <w:rsid w:val="00A45F4F"/>
    <w:rsid w:val="00A47ACE"/>
    <w:rsid w:val="00A50FB4"/>
    <w:rsid w:val="00A53911"/>
    <w:rsid w:val="00A53CAD"/>
    <w:rsid w:val="00A53ED1"/>
    <w:rsid w:val="00A54E76"/>
    <w:rsid w:val="00A600A9"/>
    <w:rsid w:val="00A60F9F"/>
    <w:rsid w:val="00A6360A"/>
    <w:rsid w:val="00A71EFD"/>
    <w:rsid w:val="00A73DD5"/>
    <w:rsid w:val="00A77BBB"/>
    <w:rsid w:val="00A83852"/>
    <w:rsid w:val="00A83BAB"/>
    <w:rsid w:val="00A90428"/>
    <w:rsid w:val="00A95FF6"/>
    <w:rsid w:val="00AA0AFD"/>
    <w:rsid w:val="00AA1EFF"/>
    <w:rsid w:val="00AA39DD"/>
    <w:rsid w:val="00AA4083"/>
    <w:rsid w:val="00AA4940"/>
    <w:rsid w:val="00AA55B7"/>
    <w:rsid w:val="00AA560A"/>
    <w:rsid w:val="00AA5B9E"/>
    <w:rsid w:val="00AA5C0F"/>
    <w:rsid w:val="00AA71C0"/>
    <w:rsid w:val="00AB2407"/>
    <w:rsid w:val="00AB357F"/>
    <w:rsid w:val="00AB53DF"/>
    <w:rsid w:val="00AC09AF"/>
    <w:rsid w:val="00AC0EB0"/>
    <w:rsid w:val="00AC2780"/>
    <w:rsid w:val="00AC2AD3"/>
    <w:rsid w:val="00AC4017"/>
    <w:rsid w:val="00AC50DE"/>
    <w:rsid w:val="00AD2F35"/>
    <w:rsid w:val="00AD4943"/>
    <w:rsid w:val="00AD5809"/>
    <w:rsid w:val="00AE05F7"/>
    <w:rsid w:val="00AE1CB1"/>
    <w:rsid w:val="00AE348C"/>
    <w:rsid w:val="00AE6C33"/>
    <w:rsid w:val="00AE7D70"/>
    <w:rsid w:val="00AF0351"/>
    <w:rsid w:val="00AF1ECC"/>
    <w:rsid w:val="00AF4099"/>
    <w:rsid w:val="00AF5283"/>
    <w:rsid w:val="00AF5376"/>
    <w:rsid w:val="00B00E6B"/>
    <w:rsid w:val="00B030EB"/>
    <w:rsid w:val="00B04F56"/>
    <w:rsid w:val="00B05DB1"/>
    <w:rsid w:val="00B06190"/>
    <w:rsid w:val="00B061F7"/>
    <w:rsid w:val="00B07E5C"/>
    <w:rsid w:val="00B11106"/>
    <w:rsid w:val="00B162E9"/>
    <w:rsid w:val="00B1727F"/>
    <w:rsid w:val="00B215E6"/>
    <w:rsid w:val="00B2339E"/>
    <w:rsid w:val="00B23791"/>
    <w:rsid w:val="00B2464E"/>
    <w:rsid w:val="00B24E16"/>
    <w:rsid w:val="00B2723C"/>
    <w:rsid w:val="00B3072D"/>
    <w:rsid w:val="00B34949"/>
    <w:rsid w:val="00B35BE8"/>
    <w:rsid w:val="00B37D9D"/>
    <w:rsid w:val="00B43FC7"/>
    <w:rsid w:val="00B441D2"/>
    <w:rsid w:val="00B4432D"/>
    <w:rsid w:val="00B44430"/>
    <w:rsid w:val="00B50591"/>
    <w:rsid w:val="00B50CB5"/>
    <w:rsid w:val="00B52189"/>
    <w:rsid w:val="00B55B7E"/>
    <w:rsid w:val="00B575BD"/>
    <w:rsid w:val="00B60EE4"/>
    <w:rsid w:val="00B6585D"/>
    <w:rsid w:val="00B65ED2"/>
    <w:rsid w:val="00B671AF"/>
    <w:rsid w:val="00B7326E"/>
    <w:rsid w:val="00B73913"/>
    <w:rsid w:val="00B73E13"/>
    <w:rsid w:val="00B74DD5"/>
    <w:rsid w:val="00B75B96"/>
    <w:rsid w:val="00B76BB1"/>
    <w:rsid w:val="00B7776E"/>
    <w:rsid w:val="00B77DAD"/>
    <w:rsid w:val="00B811F7"/>
    <w:rsid w:val="00B8203F"/>
    <w:rsid w:val="00B86017"/>
    <w:rsid w:val="00B90E49"/>
    <w:rsid w:val="00B935AB"/>
    <w:rsid w:val="00B966FD"/>
    <w:rsid w:val="00B96EEE"/>
    <w:rsid w:val="00BA1E3A"/>
    <w:rsid w:val="00BA23B6"/>
    <w:rsid w:val="00BA5DC6"/>
    <w:rsid w:val="00BA6196"/>
    <w:rsid w:val="00BB26D2"/>
    <w:rsid w:val="00BB2F36"/>
    <w:rsid w:val="00BB6F2B"/>
    <w:rsid w:val="00BB6F8B"/>
    <w:rsid w:val="00BC1089"/>
    <w:rsid w:val="00BC1ACA"/>
    <w:rsid w:val="00BC3182"/>
    <w:rsid w:val="00BC3C15"/>
    <w:rsid w:val="00BC4995"/>
    <w:rsid w:val="00BC4B61"/>
    <w:rsid w:val="00BC6D8C"/>
    <w:rsid w:val="00BD40D3"/>
    <w:rsid w:val="00BD4F5B"/>
    <w:rsid w:val="00BD5FDF"/>
    <w:rsid w:val="00BD7D91"/>
    <w:rsid w:val="00BE007A"/>
    <w:rsid w:val="00BE1BCB"/>
    <w:rsid w:val="00BE4B3E"/>
    <w:rsid w:val="00BE75F1"/>
    <w:rsid w:val="00BE7EC4"/>
    <w:rsid w:val="00BF0663"/>
    <w:rsid w:val="00BF24A2"/>
    <w:rsid w:val="00BF26D3"/>
    <w:rsid w:val="00BF3A78"/>
    <w:rsid w:val="00BF525F"/>
    <w:rsid w:val="00C0281E"/>
    <w:rsid w:val="00C04496"/>
    <w:rsid w:val="00C06903"/>
    <w:rsid w:val="00C071F7"/>
    <w:rsid w:val="00C1376E"/>
    <w:rsid w:val="00C13DFE"/>
    <w:rsid w:val="00C16C5D"/>
    <w:rsid w:val="00C217FA"/>
    <w:rsid w:val="00C21AEA"/>
    <w:rsid w:val="00C257AB"/>
    <w:rsid w:val="00C25ADD"/>
    <w:rsid w:val="00C2693F"/>
    <w:rsid w:val="00C26C82"/>
    <w:rsid w:val="00C31523"/>
    <w:rsid w:val="00C31FC5"/>
    <w:rsid w:val="00C335B5"/>
    <w:rsid w:val="00C34006"/>
    <w:rsid w:val="00C36B4C"/>
    <w:rsid w:val="00C36F47"/>
    <w:rsid w:val="00C37352"/>
    <w:rsid w:val="00C3736D"/>
    <w:rsid w:val="00C41063"/>
    <w:rsid w:val="00C426B1"/>
    <w:rsid w:val="00C43C2A"/>
    <w:rsid w:val="00C43F3D"/>
    <w:rsid w:val="00C441D2"/>
    <w:rsid w:val="00C4527F"/>
    <w:rsid w:val="00C45CD8"/>
    <w:rsid w:val="00C4755F"/>
    <w:rsid w:val="00C4781C"/>
    <w:rsid w:val="00C5234E"/>
    <w:rsid w:val="00C54AD6"/>
    <w:rsid w:val="00C55CD1"/>
    <w:rsid w:val="00C55D2E"/>
    <w:rsid w:val="00C61F28"/>
    <w:rsid w:val="00C62601"/>
    <w:rsid w:val="00C64434"/>
    <w:rsid w:val="00C66160"/>
    <w:rsid w:val="00C66F8F"/>
    <w:rsid w:val="00C721AC"/>
    <w:rsid w:val="00C72DDA"/>
    <w:rsid w:val="00C747E9"/>
    <w:rsid w:val="00C7526D"/>
    <w:rsid w:val="00C770F4"/>
    <w:rsid w:val="00C80D11"/>
    <w:rsid w:val="00C80D52"/>
    <w:rsid w:val="00C814C0"/>
    <w:rsid w:val="00C81FDC"/>
    <w:rsid w:val="00C82A5A"/>
    <w:rsid w:val="00C8438B"/>
    <w:rsid w:val="00C84D24"/>
    <w:rsid w:val="00C85C06"/>
    <w:rsid w:val="00C85D0F"/>
    <w:rsid w:val="00C90D6A"/>
    <w:rsid w:val="00C93CEB"/>
    <w:rsid w:val="00C97E0E"/>
    <w:rsid w:val="00CA037D"/>
    <w:rsid w:val="00CA2304"/>
    <w:rsid w:val="00CA247E"/>
    <w:rsid w:val="00CA39BF"/>
    <w:rsid w:val="00CA3FBB"/>
    <w:rsid w:val="00CA6D21"/>
    <w:rsid w:val="00CB299A"/>
    <w:rsid w:val="00CB4EEC"/>
    <w:rsid w:val="00CB5325"/>
    <w:rsid w:val="00CB79E9"/>
    <w:rsid w:val="00CC4F80"/>
    <w:rsid w:val="00CC71A9"/>
    <w:rsid w:val="00CC72B6"/>
    <w:rsid w:val="00CC7AD6"/>
    <w:rsid w:val="00CD04D1"/>
    <w:rsid w:val="00CD0932"/>
    <w:rsid w:val="00CD3A53"/>
    <w:rsid w:val="00CD504C"/>
    <w:rsid w:val="00CD52F8"/>
    <w:rsid w:val="00CD790F"/>
    <w:rsid w:val="00CE0035"/>
    <w:rsid w:val="00CE05FF"/>
    <w:rsid w:val="00CE2681"/>
    <w:rsid w:val="00CE5AED"/>
    <w:rsid w:val="00CE7879"/>
    <w:rsid w:val="00CF0E0D"/>
    <w:rsid w:val="00CF16DE"/>
    <w:rsid w:val="00CF1D4C"/>
    <w:rsid w:val="00CF31D4"/>
    <w:rsid w:val="00CF5B91"/>
    <w:rsid w:val="00CF7DA2"/>
    <w:rsid w:val="00D00F41"/>
    <w:rsid w:val="00D017BC"/>
    <w:rsid w:val="00D01E33"/>
    <w:rsid w:val="00D0218D"/>
    <w:rsid w:val="00D03112"/>
    <w:rsid w:val="00D03A9C"/>
    <w:rsid w:val="00D04615"/>
    <w:rsid w:val="00D100DE"/>
    <w:rsid w:val="00D136AA"/>
    <w:rsid w:val="00D1567D"/>
    <w:rsid w:val="00D20280"/>
    <w:rsid w:val="00D20BF8"/>
    <w:rsid w:val="00D24AA9"/>
    <w:rsid w:val="00D25FB5"/>
    <w:rsid w:val="00D3218C"/>
    <w:rsid w:val="00D329DE"/>
    <w:rsid w:val="00D34681"/>
    <w:rsid w:val="00D34CED"/>
    <w:rsid w:val="00D36911"/>
    <w:rsid w:val="00D36CAF"/>
    <w:rsid w:val="00D37B48"/>
    <w:rsid w:val="00D4037D"/>
    <w:rsid w:val="00D410F1"/>
    <w:rsid w:val="00D41748"/>
    <w:rsid w:val="00D44223"/>
    <w:rsid w:val="00D50C0C"/>
    <w:rsid w:val="00D51C99"/>
    <w:rsid w:val="00D51D2B"/>
    <w:rsid w:val="00D53435"/>
    <w:rsid w:val="00D55DF2"/>
    <w:rsid w:val="00D60D98"/>
    <w:rsid w:val="00D60E37"/>
    <w:rsid w:val="00D610A4"/>
    <w:rsid w:val="00D64A91"/>
    <w:rsid w:val="00D67966"/>
    <w:rsid w:val="00D67B0B"/>
    <w:rsid w:val="00D71B6E"/>
    <w:rsid w:val="00D74DD2"/>
    <w:rsid w:val="00D81A95"/>
    <w:rsid w:val="00D8694C"/>
    <w:rsid w:val="00D9057D"/>
    <w:rsid w:val="00D90D8D"/>
    <w:rsid w:val="00D92632"/>
    <w:rsid w:val="00D92F1D"/>
    <w:rsid w:val="00D93D7E"/>
    <w:rsid w:val="00DA0A3A"/>
    <w:rsid w:val="00DA2529"/>
    <w:rsid w:val="00DA3B2C"/>
    <w:rsid w:val="00DA5466"/>
    <w:rsid w:val="00DB130A"/>
    <w:rsid w:val="00DB2EBB"/>
    <w:rsid w:val="00DB4E42"/>
    <w:rsid w:val="00DB656E"/>
    <w:rsid w:val="00DC0A07"/>
    <w:rsid w:val="00DC10A1"/>
    <w:rsid w:val="00DC1A5D"/>
    <w:rsid w:val="00DC4E58"/>
    <w:rsid w:val="00DC6367"/>
    <w:rsid w:val="00DC655F"/>
    <w:rsid w:val="00DD0B59"/>
    <w:rsid w:val="00DD2A28"/>
    <w:rsid w:val="00DD37E0"/>
    <w:rsid w:val="00DD7EBD"/>
    <w:rsid w:val="00DE299E"/>
    <w:rsid w:val="00DE3AD4"/>
    <w:rsid w:val="00DE4C39"/>
    <w:rsid w:val="00DF13D6"/>
    <w:rsid w:val="00DF1B54"/>
    <w:rsid w:val="00DF2E19"/>
    <w:rsid w:val="00DF5419"/>
    <w:rsid w:val="00DF62B6"/>
    <w:rsid w:val="00E0164C"/>
    <w:rsid w:val="00E027E8"/>
    <w:rsid w:val="00E07225"/>
    <w:rsid w:val="00E12F45"/>
    <w:rsid w:val="00E1612C"/>
    <w:rsid w:val="00E170DA"/>
    <w:rsid w:val="00E1777E"/>
    <w:rsid w:val="00E17B6C"/>
    <w:rsid w:val="00E25B27"/>
    <w:rsid w:val="00E274B6"/>
    <w:rsid w:val="00E327ED"/>
    <w:rsid w:val="00E406EA"/>
    <w:rsid w:val="00E426DC"/>
    <w:rsid w:val="00E45818"/>
    <w:rsid w:val="00E46EA4"/>
    <w:rsid w:val="00E5409F"/>
    <w:rsid w:val="00E54DAA"/>
    <w:rsid w:val="00E55757"/>
    <w:rsid w:val="00E55A98"/>
    <w:rsid w:val="00E644BB"/>
    <w:rsid w:val="00E64547"/>
    <w:rsid w:val="00E64BFE"/>
    <w:rsid w:val="00E6523D"/>
    <w:rsid w:val="00E70F76"/>
    <w:rsid w:val="00E71769"/>
    <w:rsid w:val="00E71A2F"/>
    <w:rsid w:val="00E76638"/>
    <w:rsid w:val="00E7666D"/>
    <w:rsid w:val="00E76C0D"/>
    <w:rsid w:val="00E8010B"/>
    <w:rsid w:val="00E8628E"/>
    <w:rsid w:val="00E94CF5"/>
    <w:rsid w:val="00E9647E"/>
    <w:rsid w:val="00EA31ED"/>
    <w:rsid w:val="00EA3F0F"/>
    <w:rsid w:val="00EA59F5"/>
    <w:rsid w:val="00EB0726"/>
    <w:rsid w:val="00EB3754"/>
    <w:rsid w:val="00EB4DCD"/>
    <w:rsid w:val="00EB4FC9"/>
    <w:rsid w:val="00EC40BC"/>
    <w:rsid w:val="00EC6094"/>
    <w:rsid w:val="00ED032B"/>
    <w:rsid w:val="00ED19B6"/>
    <w:rsid w:val="00ED4037"/>
    <w:rsid w:val="00ED75FC"/>
    <w:rsid w:val="00ED7F75"/>
    <w:rsid w:val="00EE0F15"/>
    <w:rsid w:val="00EE63AA"/>
    <w:rsid w:val="00EE6488"/>
    <w:rsid w:val="00EE7988"/>
    <w:rsid w:val="00EF0192"/>
    <w:rsid w:val="00EF176E"/>
    <w:rsid w:val="00EF7859"/>
    <w:rsid w:val="00EF7C3D"/>
    <w:rsid w:val="00F0002F"/>
    <w:rsid w:val="00F01420"/>
    <w:rsid w:val="00F021FA"/>
    <w:rsid w:val="00F022E2"/>
    <w:rsid w:val="00F03D31"/>
    <w:rsid w:val="00F04E4D"/>
    <w:rsid w:val="00F10803"/>
    <w:rsid w:val="00F1141E"/>
    <w:rsid w:val="00F11D13"/>
    <w:rsid w:val="00F124DC"/>
    <w:rsid w:val="00F13776"/>
    <w:rsid w:val="00F17395"/>
    <w:rsid w:val="00F17617"/>
    <w:rsid w:val="00F17E17"/>
    <w:rsid w:val="00F21A7A"/>
    <w:rsid w:val="00F233AA"/>
    <w:rsid w:val="00F27D10"/>
    <w:rsid w:val="00F30F6C"/>
    <w:rsid w:val="00F31968"/>
    <w:rsid w:val="00F31DB6"/>
    <w:rsid w:val="00F355DD"/>
    <w:rsid w:val="00F369D0"/>
    <w:rsid w:val="00F423DF"/>
    <w:rsid w:val="00F42CFF"/>
    <w:rsid w:val="00F44BF9"/>
    <w:rsid w:val="00F463AE"/>
    <w:rsid w:val="00F51ECC"/>
    <w:rsid w:val="00F52463"/>
    <w:rsid w:val="00F53072"/>
    <w:rsid w:val="00F55AAE"/>
    <w:rsid w:val="00F57EE0"/>
    <w:rsid w:val="00F62E97"/>
    <w:rsid w:val="00F63D2D"/>
    <w:rsid w:val="00F64209"/>
    <w:rsid w:val="00F66F53"/>
    <w:rsid w:val="00F732DA"/>
    <w:rsid w:val="00F75B98"/>
    <w:rsid w:val="00F76D7C"/>
    <w:rsid w:val="00F91A66"/>
    <w:rsid w:val="00F920A8"/>
    <w:rsid w:val="00F92C9F"/>
    <w:rsid w:val="00F933FB"/>
    <w:rsid w:val="00F93BF5"/>
    <w:rsid w:val="00F93EB2"/>
    <w:rsid w:val="00F95E94"/>
    <w:rsid w:val="00FA2DA5"/>
    <w:rsid w:val="00FA4135"/>
    <w:rsid w:val="00FA4F87"/>
    <w:rsid w:val="00FB4A49"/>
    <w:rsid w:val="00FB53FA"/>
    <w:rsid w:val="00FB7ECB"/>
    <w:rsid w:val="00FC1358"/>
    <w:rsid w:val="00FD0E62"/>
    <w:rsid w:val="00FD18B6"/>
    <w:rsid w:val="00FD213B"/>
    <w:rsid w:val="00FD29E6"/>
    <w:rsid w:val="00FD5E4F"/>
    <w:rsid w:val="00FD7CCC"/>
    <w:rsid w:val="00FE010A"/>
    <w:rsid w:val="00FE5DCA"/>
    <w:rsid w:val="00FE6A73"/>
    <w:rsid w:val="00FF0527"/>
    <w:rsid w:val="00FF3F35"/>
    <w:rsid w:val="0D3AFA4C"/>
    <w:rsid w:val="0E8486C2"/>
    <w:rsid w:val="0E969719"/>
    <w:rsid w:val="12217A11"/>
    <w:rsid w:val="1D5C0246"/>
    <w:rsid w:val="22985C0A"/>
    <w:rsid w:val="24711591"/>
    <w:rsid w:val="294BF9C0"/>
    <w:rsid w:val="3A6262AF"/>
    <w:rsid w:val="3B858D5B"/>
    <w:rsid w:val="42EC5F57"/>
    <w:rsid w:val="4B854ED0"/>
    <w:rsid w:val="5B07E75A"/>
    <w:rsid w:val="63E1F129"/>
    <w:rsid w:val="68CA65FF"/>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667C49D2"/>
  <w15:docId w15:val="{3772566F-6D77-49AB-A2EB-E5D00F78D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24C6"/>
    <w:pPr>
      <w:widowControl w:val="0"/>
    </w:pPr>
    <w:rPr>
      <w:snapToGrid w:val="0"/>
      <w:kern w:val="28"/>
      <w:sz w:val="22"/>
    </w:rPr>
  </w:style>
  <w:style w:type="paragraph" w:styleId="Heading1">
    <w:name w:val="heading 1"/>
    <w:basedOn w:val="Normal"/>
    <w:next w:val="ParaNum"/>
    <w:link w:val="Heading1Char"/>
    <w:qFormat/>
    <w:rsid w:val="002B24C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2B24C6"/>
    <w:pPr>
      <w:keepNext/>
      <w:numPr>
        <w:ilvl w:val="1"/>
        <w:numId w:val="3"/>
      </w:numPr>
      <w:spacing w:after="120"/>
      <w:outlineLvl w:val="1"/>
    </w:pPr>
    <w:rPr>
      <w:b/>
    </w:rPr>
  </w:style>
  <w:style w:type="paragraph" w:styleId="Heading3">
    <w:name w:val="heading 3"/>
    <w:basedOn w:val="Normal"/>
    <w:next w:val="ParaNum"/>
    <w:link w:val="Heading3Char"/>
    <w:qFormat/>
    <w:rsid w:val="002B24C6"/>
    <w:pPr>
      <w:keepNext/>
      <w:numPr>
        <w:ilvl w:val="2"/>
        <w:numId w:val="3"/>
      </w:numPr>
      <w:tabs>
        <w:tab w:val="left" w:pos="2160"/>
      </w:tabs>
      <w:spacing w:after="120"/>
      <w:outlineLvl w:val="2"/>
    </w:pPr>
    <w:rPr>
      <w:b/>
    </w:rPr>
  </w:style>
  <w:style w:type="paragraph" w:styleId="Heading4">
    <w:name w:val="heading 4"/>
    <w:basedOn w:val="Normal"/>
    <w:next w:val="ParaNum"/>
    <w:qFormat/>
    <w:rsid w:val="002B24C6"/>
    <w:pPr>
      <w:keepNext/>
      <w:numPr>
        <w:ilvl w:val="3"/>
        <w:numId w:val="3"/>
      </w:numPr>
      <w:tabs>
        <w:tab w:val="left" w:pos="2880"/>
      </w:tabs>
      <w:spacing w:after="120"/>
      <w:outlineLvl w:val="3"/>
    </w:pPr>
    <w:rPr>
      <w:b/>
    </w:rPr>
  </w:style>
  <w:style w:type="paragraph" w:styleId="Heading5">
    <w:name w:val="heading 5"/>
    <w:basedOn w:val="Normal"/>
    <w:next w:val="ParaNum"/>
    <w:qFormat/>
    <w:rsid w:val="002B24C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B24C6"/>
    <w:pPr>
      <w:numPr>
        <w:ilvl w:val="5"/>
        <w:numId w:val="3"/>
      </w:numPr>
      <w:tabs>
        <w:tab w:val="left" w:pos="4320"/>
      </w:tabs>
      <w:spacing w:after="120"/>
      <w:outlineLvl w:val="5"/>
    </w:pPr>
    <w:rPr>
      <w:b/>
    </w:rPr>
  </w:style>
  <w:style w:type="paragraph" w:styleId="Heading7">
    <w:name w:val="heading 7"/>
    <w:basedOn w:val="Normal"/>
    <w:next w:val="ParaNum"/>
    <w:qFormat/>
    <w:rsid w:val="002B24C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B24C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B24C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B24C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B24C6"/>
  </w:style>
  <w:style w:type="paragraph" w:customStyle="1" w:styleId="ParaNum">
    <w:name w:val="ParaNum"/>
    <w:basedOn w:val="Normal"/>
    <w:link w:val="ParaNumChar"/>
    <w:rsid w:val="002B24C6"/>
    <w:pPr>
      <w:numPr>
        <w:numId w:val="2"/>
      </w:numPr>
      <w:tabs>
        <w:tab w:val="clear" w:pos="1080"/>
        <w:tab w:val="num" w:pos="1440"/>
      </w:tabs>
      <w:spacing w:after="120"/>
    </w:pPr>
  </w:style>
  <w:style w:type="paragraph" w:styleId="EndnoteText">
    <w:name w:val="endnote text"/>
    <w:basedOn w:val="Normal"/>
    <w:semiHidden/>
    <w:rsid w:val="002B24C6"/>
    <w:rPr>
      <w:sz w:val="20"/>
    </w:rPr>
  </w:style>
  <w:style w:type="character" w:styleId="EndnoteReference">
    <w:name w:val="endnote reference"/>
    <w:semiHidden/>
    <w:rsid w:val="002B24C6"/>
    <w:rPr>
      <w:vertAlign w:val="superscript"/>
    </w:rPr>
  </w:style>
  <w:style w:type="paragraph" w:styleId="FootnoteText">
    <w:name w:val="footnote text"/>
    <w:aliases w:val="ALTS FOOTNOTE,ALTS FOOTNOTE Char,Footnote Text Char Char1 Char Char,Footnote Text Char Char1 Char Char Char Char,Footnote Text Char1 Char1 Char Char Char Char Char,Footnote Text Char2 Char Char Char,Footnote Text Char2 Char2 Char,f,f Ch,fn"/>
    <w:link w:val="FootnoteTextChar"/>
    <w:rsid w:val="002B24C6"/>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2B24C6"/>
    <w:rPr>
      <w:rFonts w:ascii="Times New Roman" w:hAnsi="Times New Roman"/>
      <w:dstrike w:val="0"/>
      <w:color w:val="auto"/>
      <w:sz w:val="20"/>
      <w:vertAlign w:val="superscript"/>
    </w:rPr>
  </w:style>
  <w:style w:type="paragraph" w:styleId="TOC1">
    <w:name w:val="toc 1"/>
    <w:basedOn w:val="Normal"/>
    <w:next w:val="Normal"/>
    <w:rsid w:val="002B24C6"/>
    <w:pPr>
      <w:tabs>
        <w:tab w:val="left" w:pos="360"/>
        <w:tab w:val="right" w:leader="dot" w:pos="9360"/>
      </w:tabs>
      <w:suppressAutoHyphens/>
      <w:ind w:left="360" w:right="720" w:hanging="360"/>
    </w:pPr>
    <w:rPr>
      <w:caps/>
      <w:noProof/>
    </w:rPr>
  </w:style>
  <w:style w:type="paragraph" w:styleId="TOC2">
    <w:name w:val="toc 2"/>
    <w:basedOn w:val="Normal"/>
    <w:next w:val="Normal"/>
    <w:rsid w:val="002B24C6"/>
    <w:pPr>
      <w:tabs>
        <w:tab w:val="left" w:pos="720"/>
        <w:tab w:val="right" w:leader="dot" w:pos="9360"/>
      </w:tabs>
      <w:suppressAutoHyphens/>
      <w:ind w:left="720" w:right="720" w:hanging="360"/>
    </w:pPr>
    <w:rPr>
      <w:noProof/>
    </w:rPr>
  </w:style>
  <w:style w:type="paragraph" w:styleId="TOC3">
    <w:name w:val="toc 3"/>
    <w:basedOn w:val="Normal"/>
    <w:next w:val="Normal"/>
    <w:rsid w:val="002B24C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B24C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B24C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B24C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B24C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B24C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B24C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B24C6"/>
    <w:pPr>
      <w:tabs>
        <w:tab w:val="right" w:pos="9360"/>
      </w:tabs>
      <w:suppressAutoHyphens/>
    </w:pPr>
  </w:style>
  <w:style w:type="character" w:customStyle="1" w:styleId="EquationCaption">
    <w:name w:val="_Equation Caption"/>
    <w:rsid w:val="002B24C6"/>
  </w:style>
  <w:style w:type="paragraph" w:styleId="Header">
    <w:name w:val="header"/>
    <w:basedOn w:val="Normal"/>
    <w:link w:val="HeaderChar"/>
    <w:autoRedefine/>
    <w:rsid w:val="002B24C6"/>
    <w:pPr>
      <w:tabs>
        <w:tab w:val="center" w:pos="4680"/>
        <w:tab w:val="right" w:pos="9360"/>
      </w:tabs>
    </w:pPr>
    <w:rPr>
      <w:b/>
    </w:rPr>
  </w:style>
  <w:style w:type="paragraph" w:styleId="Footer">
    <w:name w:val="footer"/>
    <w:basedOn w:val="Normal"/>
    <w:link w:val="FooterChar"/>
    <w:uiPriority w:val="99"/>
    <w:rsid w:val="002B24C6"/>
    <w:pPr>
      <w:tabs>
        <w:tab w:val="center" w:pos="4320"/>
        <w:tab w:val="right" w:pos="8640"/>
      </w:tabs>
    </w:pPr>
  </w:style>
  <w:style w:type="character" w:styleId="PageNumber">
    <w:name w:val="page number"/>
    <w:basedOn w:val="DefaultParagraphFont"/>
    <w:rsid w:val="002B24C6"/>
  </w:style>
  <w:style w:type="paragraph" w:styleId="BlockText">
    <w:name w:val="Block Text"/>
    <w:basedOn w:val="Normal"/>
    <w:rsid w:val="002B24C6"/>
    <w:pPr>
      <w:spacing w:after="240"/>
      <w:ind w:left="1440" w:right="1440"/>
    </w:pPr>
  </w:style>
  <w:style w:type="paragraph" w:customStyle="1" w:styleId="Paratitle">
    <w:name w:val="Para title"/>
    <w:basedOn w:val="Normal"/>
    <w:rsid w:val="002B24C6"/>
    <w:pPr>
      <w:tabs>
        <w:tab w:val="center" w:pos="9270"/>
      </w:tabs>
      <w:spacing w:after="240"/>
    </w:pPr>
    <w:rPr>
      <w:spacing w:val="-2"/>
    </w:rPr>
  </w:style>
  <w:style w:type="paragraph" w:customStyle="1" w:styleId="Bullet">
    <w:name w:val="Bullet"/>
    <w:basedOn w:val="Normal"/>
    <w:rsid w:val="002B24C6"/>
    <w:pPr>
      <w:tabs>
        <w:tab w:val="left" w:pos="2160"/>
      </w:tabs>
      <w:spacing w:after="220"/>
      <w:ind w:left="2160" w:hanging="720"/>
    </w:pPr>
  </w:style>
  <w:style w:type="paragraph" w:customStyle="1" w:styleId="TableFormat">
    <w:name w:val="TableFormat"/>
    <w:basedOn w:val="Bullet"/>
    <w:rsid w:val="002B24C6"/>
    <w:pPr>
      <w:tabs>
        <w:tab w:val="clear" w:pos="2160"/>
        <w:tab w:val="left" w:pos="5040"/>
      </w:tabs>
      <w:ind w:left="5040" w:hanging="3600"/>
    </w:pPr>
  </w:style>
  <w:style w:type="paragraph" w:customStyle="1" w:styleId="TOCTitle">
    <w:name w:val="TOC Title"/>
    <w:basedOn w:val="Normal"/>
    <w:rsid w:val="002B24C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B24C6"/>
    <w:pPr>
      <w:jc w:val="center"/>
    </w:pPr>
    <w:rPr>
      <w:rFonts w:ascii="Times New Roman Bold" w:hAnsi="Times New Roman Bold"/>
      <w:b/>
      <w:bCs/>
      <w:caps/>
      <w:szCs w:val="22"/>
    </w:rPr>
  </w:style>
  <w:style w:type="character" w:styleId="Hyperlink">
    <w:name w:val="Hyperlink"/>
    <w:rsid w:val="002B24C6"/>
    <w:rPr>
      <w:color w:val="0000FF"/>
      <w:u w:val="single"/>
    </w:rPr>
  </w:style>
  <w:style w:type="character" w:customStyle="1" w:styleId="FooterChar">
    <w:name w:val="Footer Char"/>
    <w:link w:val="Footer"/>
    <w:uiPriority w:val="99"/>
    <w:rsid w:val="002B24C6"/>
    <w:rPr>
      <w:snapToGrid w:val="0"/>
      <w:kern w:val="28"/>
      <w:sz w:val="22"/>
    </w:rPr>
  </w:style>
  <w:style w:type="character" w:customStyle="1" w:styleId="Heading1Char">
    <w:name w:val="Heading 1 Char"/>
    <w:link w:val="Heading1"/>
    <w:rsid w:val="00C5234E"/>
    <w:rPr>
      <w:rFonts w:ascii="Times New Roman Bold" w:hAnsi="Times New Roman Bold"/>
      <w:b/>
      <w:caps/>
      <w:snapToGrid w:val="0"/>
      <w:kern w:val="28"/>
      <w:sz w:val="22"/>
    </w:rPr>
  </w:style>
  <w:style w:type="character" w:customStyle="1" w:styleId="Heading2Char">
    <w:name w:val="Heading 2 Char"/>
    <w:link w:val="Heading2"/>
    <w:rsid w:val="00C5234E"/>
    <w:rPr>
      <w:b/>
      <w:snapToGrid w:val="0"/>
      <w:kern w:val="28"/>
      <w:sz w:val="22"/>
    </w:rPr>
  </w:style>
  <w:style w:type="character" w:customStyle="1" w:styleId="Heading3Char">
    <w:name w:val="Heading 3 Char"/>
    <w:link w:val="Heading3"/>
    <w:rsid w:val="00C5234E"/>
    <w:rPr>
      <w:b/>
      <w:snapToGrid w:val="0"/>
      <w:kern w:val="28"/>
      <w:sz w:val="22"/>
    </w:rPr>
  </w:style>
  <w:style w:type="character" w:customStyle="1" w:styleId="FootnoteTextChar">
    <w:name w:val="Footnote Text Char"/>
    <w:aliases w:val="ALTS FOOTNOTE Char Char,ALTS FOOTNOTE Char1,Footnote Text Char Char1 Char Char Char,Footnote Text Char Char1 Char Char Char Char Char,Footnote Text Char1 Char1 Char Char Char Char Char Char,Footnote Text Char2 Char Char Char Char"/>
    <w:basedOn w:val="DefaultParagraphFont"/>
    <w:link w:val="FootnoteText"/>
    <w:rsid w:val="00C5234E"/>
  </w:style>
  <w:style w:type="character" w:customStyle="1" w:styleId="ParaNumChar">
    <w:name w:val="ParaNum Char"/>
    <w:link w:val="ParaNum"/>
    <w:locked/>
    <w:rsid w:val="00C5234E"/>
    <w:rPr>
      <w:snapToGrid w:val="0"/>
      <w:kern w:val="28"/>
      <w:sz w:val="22"/>
    </w:rPr>
  </w:style>
  <w:style w:type="character" w:customStyle="1" w:styleId="cf01">
    <w:name w:val="cf01"/>
    <w:rsid w:val="00C5234E"/>
    <w:rPr>
      <w:rFonts w:ascii="Segoe UI" w:hAnsi="Segoe UI" w:cs="Segoe UI" w:hint="default"/>
      <w:sz w:val="18"/>
      <w:szCs w:val="18"/>
    </w:rPr>
  </w:style>
  <w:style w:type="character" w:customStyle="1" w:styleId="markedcontent">
    <w:name w:val="markedcontent"/>
    <w:basedOn w:val="DefaultParagraphFont"/>
    <w:rsid w:val="00C5234E"/>
  </w:style>
  <w:style w:type="character" w:customStyle="1" w:styleId="xxcontentpasted0">
    <w:name w:val="x_x_contentpasted0"/>
    <w:basedOn w:val="DefaultParagraphFont"/>
    <w:rsid w:val="00C5234E"/>
  </w:style>
  <w:style w:type="character" w:customStyle="1" w:styleId="HeaderChar">
    <w:name w:val="Header Char"/>
    <w:link w:val="Header"/>
    <w:rsid w:val="00CC4F80"/>
    <w:rPr>
      <w:b/>
      <w:snapToGrid w:val="0"/>
      <w:kern w:val="28"/>
      <w:sz w:val="22"/>
    </w:rPr>
  </w:style>
  <w:style w:type="character" w:styleId="UnresolvedMention">
    <w:name w:val="Unresolved Mention"/>
    <w:basedOn w:val="DefaultParagraphFont"/>
    <w:uiPriority w:val="99"/>
    <w:semiHidden/>
    <w:unhideWhenUsed/>
    <w:rsid w:val="008A4FD0"/>
    <w:rPr>
      <w:color w:val="605E5C"/>
      <w:shd w:val="clear" w:color="auto" w:fill="E1DFDD"/>
    </w:rPr>
  </w:style>
  <w:style w:type="paragraph" w:customStyle="1" w:styleId="NumberedList">
    <w:name w:val="Numbered List"/>
    <w:basedOn w:val="Normal"/>
    <w:rsid w:val="00571F43"/>
    <w:pPr>
      <w:widowControl/>
      <w:numPr>
        <w:numId w:val="9"/>
      </w:numPr>
      <w:tabs>
        <w:tab w:val="clear" w:pos="1080"/>
      </w:tabs>
      <w:spacing w:after="220"/>
      <w:ind w:firstLine="0"/>
    </w:pPr>
    <w:rPr>
      <w:snapToGrid/>
      <w:kern w:val="0"/>
    </w:rPr>
  </w:style>
  <w:style w:type="character" w:styleId="FollowedHyperlink">
    <w:name w:val="FollowedHyperlink"/>
    <w:basedOn w:val="DefaultParagraphFont"/>
    <w:rsid w:val="001F6779"/>
    <w:rPr>
      <w:color w:val="954F72" w:themeColor="followedHyperlink"/>
      <w:u w:val="single"/>
    </w:rPr>
  </w:style>
  <w:style w:type="paragraph" w:styleId="Revision">
    <w:name w:val="Revision"/>
    <w:hidden/>
    <w:uiPriority w:val="99"/>
    <w:semiHidden/>
    <w:rsid w:val="00AD5809"/>
    <w:rPr>
      <w:snapToGrid w:val="0"/>
      <w:kern w:val="28"/>
      <w:sz w:val="22"/>
    </w:rPr>
  </w:style>
  <w:style w:type="character" w:styleId="CommentReference">
    <w:name w:val="annotation reference"/>
    <w:basedOn w:val="DefaultParagraphFont"/>
    <w:rsid w:val="00D36CAF"/>
    <w:rPr>
      <w:sz w:val="16"/>
      <w:szCs w:val="16"/>
    </w:rPr>
  </w:style>
  <w:style w:type="paragraph" w:styleId="CommentText">
    <w:name w:val="annotation text"/>
    <w:basedOn w:val="Normal"/>
    <w:link w:val="CommentTextChar"/>
    <w:rsid w:val="00D36CAF"/>
    <w:rPr>
      <w:sz w:val="20"/>
    </w:rPr>
  </w:style>
  <w:style w:type="character" w:customStyle="1" w:styleId="CommentTextChar">
    <w:name w:val="Comment Text Char"/>
    <w:basedOn w:val="DefaultParagraphFont"/>
    <w:link w:val="CommentText"/>
    <w:rsid w:val="00D36CAF"/>
    <w:rPr>
      <w:snapToGrid w:val="0"/>
      <w:kern w:val="28"/>
    </w:rPr>
  </w:style>
  <w:style w:type="paragraph" w:styleId="CommentSubject">
    <w:name w:val="annotation subject"/>
    <w:basedOn w:val="CommentText"/>
    <w:next w:val="CommentText"/>
    <w:link w:val="CommentSubjectChar"/>
    <w:rsid w:val="00D36CAF"/>
    <w:rPr>
      <w:b/>
      <w:bCs/>
    </w:rPr>
  </w:style>
  <w:style w:type="character" w:customStyle="1" w:styleId="CommentSubjectChar">
    <w:name w:val="Comment Subject Char"/>
    <w:basedOn w:val="CommentTextChar"/>
    <w:link w:val="CommentSubject"/>
    <w:rsid w:val="00D36CAF"/>
    <w:rPr>
      <w:b/>
      <w:bCs/>
      <w:snapToGrid w:val="0"/>
      <w:kern w:val="28"/>
    </w:rPr>
  </w:style>
  <w:style w:type="character" w:styleId="Mention">
    <w:name w:val="Mention"/>
    <w:basedOn w:val="DefaultParagraphFont"/>
    <w:uiPriority w:val="99"/>
    <w:unhideWhenUsed/>
    <w:rsid w:val="00D92632"/>
    <w:rPr>
      <w:color w:val="2B579A"/>
      <w:shd w:val="clear" w:color="auto" w:fill="E1DFDD"/>
    </w:rPr>
  </w:style>
  <w:style w:type="paragraph" w:styleId="NormalWeb">
    <w:name w:val="Normal (Web)"/>
    <w:basedOn w:val="Normal"/>
    <w:uiPriority w:val="99"/>
    <w:unhideWhenUsed/>
    <w:rsid w:val="000419B2"/>
    <w:pPr>
      <w:widowControl/>
      <w:spacing w:before="100" w:beforeAutospacing="1" w:after="100" w:afterAutospacing="1"/>
    </w:pPr>
    <w:rPr>
      <w:snapToGrid/>
      <w:kern w:val="0"/>
      <w:sz w:val="24"/>
      <w:szCs w:val="24"/>
    </w:rPr>
  </w:style>
  <w:style w:type="paragraph" w:customStyle="1" w:styleId="paragraph">
    <w:name w:val="paragraph"/>
    <w:basedOn w:val="Normal"/>
    <w:rsid w:val="00C43C2A"/>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C43C2A"/>
  </w:style>
  <w:style w:type="character" w:customStyle="1" w:styleId="eop">
    <w:name w:val="eop"/>
    <w:basedOn w:val="DefaultParagraphFont"/>
    <w:rsid w:val="00C43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4.xml" /><Relationship Id="rId14" Type="http://schemas.openxmlformats.org/officeDocument/2006/relationships/header" Target="header5.xml" /><Relationship Id="rId15" Type="http://schemas.openxmlformats.org/officeDocument/2006/relationships/footer" Target="footer6.xml" /><Relationship Id="rId16" Type="http://schemas.openxmlformats.org/officeDocument/2006/relationships/header" Target="header6.xml" /><Relationship Id="rId17" Type="http://schemas.openxmlformats.org/officeDocument/2006/relationships/header" Target="header7.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time.com/6275794/ai-voice-cloning-scams-music/" TargetMode="External" /><Relationship Id="rId2" Type="http://schemas.openxmlformats.org/officeDocument/2006/relationships/hyperlink" Target="https://apnews.com/article/new-hampshire-primary-biden-ai-deepfake-robocall-f3469ceb6dd613079092287994663db5" TargetMode="External" /><Relationship Id="rId3" Type="http://schemas.openxmlformats.org/officeDocument/2006/relationships/hyperlink" Target="https://abcnews.go.com/Technology/experts-warn-rise-scammers-ai-mimic-voices-loved/story?id=100769857" TargetMode="External" /><Relationship Id="rId4" Type="http://schemas.openxmlformats.org/officeDocument/2006/relationships/hyperlink" Target="https://www.reuters.com/world/us/fake-biden-robo-call-tells-new-hampshire-voters-stay-home-2024-01-22/" TargetMode="External" /><Relationship Id="rId5" Type="http://schemas.openxmlformats.org/officeDocument/2006/relationships/hyperlink" Target="https://www.nytimes.com/2022/12/01/us/politics/wohl-burkman-voter-suppression-ohio.html" TargetMode="External" /><Relationship Id="rId6" Type="http://schemas.openxmlformats.org/officeDocument/2006/relationships/hyperlink" Target="https://www.cnn.com/2023/04/29/us/ai-scam-calls-kidnapping-cec/index.html" TargetMode="External" /><Relationship Id="rId7" Type="http://schemas.openxmlformats.org/officeDocument/2006/relationships/hyperlink" Target="https://www.washingtonpost.com/technology/2023/03/05/ai-voice-scam/" TargetMode="External" /><Relationship Id="rId8" Type="http://schemas.openxmlformats.org/officeDocument/2006/relationships/hyperlink" Target="https://www.fcc.gov/grandparent-scams-get-more-sophisticated"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