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93EA8" w:rsidRPr="001A2C26" w:rsidP="00E01A7C" w14:paraId="2EC4A456" w14:textId="15F5AEF2">
      <w:pPr>
        <w:spacing w:after="0"/>
        <w:jc w:val="center"/>
        <w:rPr>
          <w:b/>
          <w:bCs/>
          <w:caps/>
          <w:sz w:val="24"/>
          <w:szCs w:val="24"/>
        </w:rPr>
      </w:pPr>
      <w:bookmarkStart w:id="0" w:name="_Hlk161328436"/>
      <w:r w:rsidRPr="001A2C26">
        <w:rPr>
          <w:b/>
          <w:bCs/>
          <w:caps/>
          <w:sz w:val="24"/>
          <w:szCs w:val="24"/>
        </w:rPr>
        <w:t xml:space="preserve">Statement of </w:t>
      </w:r>
    </w:p>
    <w:p w:rsidR="00CF3342" w:rsidRPr="001A2C26" w:rsidP="00E01A7C" w14:paraId="4A8C42E8" w14:textId="2CB2144C">
      <w:pPr>
        <w:spacing w:after="0"/>
        <w:jc w:val="center"/>
        <w:rPr>
          <w:b/>
          <w:bCs/>
          <w:caps/>
          <w:sz w:val="24"/>
          <w:szCs w:val="24"/>
        </w:rPr>
      </w:pPr>
      <w:r w:rsidRPr="001A2C26">
        <w:rPr>
          <w:b/>
          <w:bCs/>
          <w:caps/>
          <w:sz w:val="24"/>
          <w:szCs w:val="24"/>
        </w:rPr>
        <w:t xml:space="preserve">Commissioner </w:t>
      </w:r>
      <w:r w:rsidRPr="001A2C26" w:rsidR="009C576F">
        <w:rPr>
          <w:b/>
          <w:bCs/>
          <w:caps/>
          <w:sz w:val="24"/>
          <w:szCs w:val="24"/>
        </w:rPr>
        <w:t>Nathan Simington</w:t>
      </w:r>
    </w:p>
    <w:p w:rsidR="00193EA8" w:rsidRPr="001A2C26" w:rsidP="00E01A7C" w14:paraId="2CFF9B33" w14:textId="77777777">
      <w:pPr>
        <w:spacing w:after="0"/>
        <w:jc w:val="center"/>
        <w:rPr>
          <w:b/>
          <w:bCs/>
          <w:caps/>
          <w:sz w:val="24"/>
          <w:szCs w:val="24"/>
        </w:rPr>
      </w:pPr>
    </w:p>
    <w:p w:rsidR="00412962" w:rsidRPr="001A2C26" w:rsidP="00E01A7C" w14:paraId="621C06C9" w14:textId="37C1F471">
      <w:pPr>
        <w:widowControl w:val="0"/>
        <w:spacing w:after="0"/>
        <w:ind w:left="720" w:hanging="720"/>
        <w:rPr>
          <w:spacing w:val="-2"/>
          <w:sz w:val="24"/>
          <w:szCs w:val="24"/>
        </w:rPr>
      </w:pPr>
      <w:r w:rsidRPr="001A2C26">
        <w:rPr>
          <w:rFonts w:eastAsia="Times New Roman"/>
          <w:snapToGrid w:val="0"/>
          <w:kern w:val="28"/>
          <w:sz w:val="24"/>
          <w:szCs w:val="24"/>
          <w14:ligatures w14:val="none"/>
        </w:rPr>
        <w:t xml:space="preserve">Re: </w:t>
      </w:r>
      <w:r w:rsidRPr="001A2C26">
        <w:rPr>
          <w:rFonts w:eastAsia="Times New Roman"/>
          <w:snapToGrid w:val="0"/>
          <w:kern w:val="28"/>
          <w:sz w:val="24"/>
          <w:szCs w:val="24"/>
          <w14:ligatures w14:val="none"/>
        </w:rPr>
        <w:tab/>
      </w:r>
      <w:r w:rsidRPr="001A2C26" w:rsidR="0023220D">
        <w:rPr>
          <w:i/>
          <w:iCs/>
          <w:spacing w:val="-2"/>
          <w:sz w:val="24"/>
          <w:szCs w:val="24"/>
        </w:rPr>
        <w:t xml:space="preserve">Cybersecurity Labeling for Internet of Things, </w:t>
      </w:r>
      <w:r w:rsidRPr="001A2C26" w:rsidR="0023220D">
        <w:rPr>
          <w:spacing w:val="-2"/>
          <w:sz w:val="24"/>
          <w:szCs w:val="24"/>
        </w:rPr>
        <w:t>PS Docket No. 23-239, Report and Order and Further Notice of Proposed Rulemaking (March 14, 2024)</w:t>
      </w:r>
      <w:r w:rsidRPr="001A2C26" w:rsidR="00D36E9A">
        <w:rPr>
          <w:spacing w:val="-2"/>
          <w:sz w:val="24"/>
          <w:szCs w:val="24"/>
        </w:rPr>
        <w:t>.</w:t>
      </w:r>
    </w:p>
    <w:p w:rsidR="0023220D" w:rsidRPr="001A2C26" w:rsidP="00E01A7C" w14:paraId="4DB09EE9" w14:textId="77777777">
      <w:pPr>
        <w:widowControl w:val="0"/>
        <w:spacing w:after="0"/>
        <w:ind w:left="720" w:hanging="720"/>
        <w:rPr>
          <w:rFonts w:eastAsia="Times New Roman"/>
          <w:snapToGrid w:val="0"/>
          <w:kern w:val="28"/>
          <w:sz w:val="24"/>
          <w:szCs w:val="24"/>
          <w14:ligatures w14:val="none"/>
        </w:rPr>
      </w:pPr>
    </w:p>
    <w:p w:rsidR="005B56D7" w:rsidRPr="001A2C26" w:rsidP="005B56D7" w14:paraId="006F46C2" w14:textId="7D79FC98">
      <w:pPr>
        <w:spacing w:after="0"/>
        <w:ind w:firstLine="720"/>
        <w:rPr>
          <w:sz w:val="24"/>
          <w:szCs w:val="24"/>
          <w:shd w:val="clear" w:color="auto" w:fill="FFFFFF"/>
        </w:rPr>
      </w:pPr>
      <w:r w:rsidRPr="001A2C26">
        <w:rPr>
          <w:sz w:val="24"/>
          <w:szCs w:val="24"/>
          <w:shd w:val="clear" w:color="auto" w:fill="FFFFFF"/>
        </w:rPr>
        <w:t>I</w:t>
      </w:r>
      <w:r w:rsidRPr="001A2C26" w:rsidR="007F7FAE">
        <w:rPr>
          <w:sz w:val="24"/>
          <w:szCs w:val="24"/>
          <w:shd w:val="clear" w:color="auto" w:fill="FFFFFF"/>
        </w:rPr>
        <w:t>’</w:t>
      </w:r>
      <w:r w:rsidRPr="001A2C26">
        <w:rPr>
          <w:sz w:val="24"/>
          <w:szCs w:val="24"/>
          <w:shd w:val="clear" w:color="auto" w:fill="FFFFFF"/>
        </w:rPr>
        <w:t xml:space="preserve">m thrilled that we are enacting this order today. </w:t>
      </w:r>
      <w:r w:rsidRPr="001A2C26" w:rsidR="007F7FAE">
        <w:rPr>
          <w:sz w:val="24"/>
          <w:szCs w:val="24"/>
          <w:shd w:val="clear" w:color="auto" w:fill="FFFFFF"/>
        </w:rPr>
        <w:t xml:space="preserve">I’m not exaggerating when I say that it </w:t>
      </w:r>
      <w:r w:rsidRPr="001A2C26">
        <w:rPr>
          <w:sz w:val="24"/>
          <w:szCs w:val="24"/>
          <w:shd w:val="clear" w:color="auto" w:fill="FFFFFF"/>
        </w:rPr>
        <w:t xml:space="preserve">has the potential to be the beginning of a new era for </w:t>
      </w:r>
      <w:r w:rsidRPr="001A2C26" w:rsidR="0050744D">
        <w:rPr>
          <w:sz w:val="24"/>
          <w:szCs w:val="24"/>
          <w:shd w:val="clear" w:color="auto" w:fill="FFFFFF"/>
        </w:rPr>
        <w:t xml:space="preserve">American </w:t>
      </w:r>
      <w:r w:rsidRPr="001A2C26">
        <w:rPr>
          <w:sz w:val="24"/>
          <w:szCs w:val="24"/>
          <w:shd w:val="clear" w:color="auto" w:fill="FFFFFF"/>
        </w:rPr>
        <w:t>cybersecurity policy.</w:t>
      </w:r>
    </w:p>
    <w:p w:rsidR="005B56D7" w:rsidRPr="001A2C26" w:rsidP="005B56D7" w14:paraId="1E4E2621" w14:textId="77777777">
      <w:pPr>
        <w:spacing w:after="0"/>
        <w:ind w:firstLine="720"/>
        <w:rPr>
          <w:sz w:val="24"/>
          <w:szCs w:val="24"/>
          <w:shd w:val="clear" w:color="auto" w:fill="FFFFFF"/>
        </w:rPr>
      </w:pPr>
    </w:p>
    <w:p w:rsidR="005B56D7" w:rsidRPr="001A2C26" w:rsidP="005B56D7" w14:paraId="47FA215F" w14:textId="77777777">
      <w:pPr>
        <w:spacing w:after="0"/>
        <w:ind w:firstLine="720"/>
        <w:rPr>
          <w:sz w:val="24"/>
          <w:szCs w:val="24"/>
          <w:shd w:val="clear" w:color="auto" w:fill="FFFFFF"/>
        </w:rPr>
      </w:pPr>
      <w:r w:rsidRPr="001A2C26">
        <w:rPr>
          <w:sz w:val="24"/>
          <w:szCs w:val="24"/>
          <w:shd w:val="clear" w:color="auto" w:fill="FFFFFF"/>
        </w:rPr>
        <w:t>It is long established law in this country that if your car explodes in a minor accident, if a table saw comes loose and maims you, or if your lightbulb overheats and causes a fire, you can take the negligent product manufacturer to court and recover your damages.  This gives manufacturers a strong incentive to design safe products. But if an attacker hacks your smart home device, like an Alexa, and steals your financial information or listens in on your private conversations, you have little to no recourse against the manufacturer, even if the attack was only possible due to its negligent cybersecurity practices. This is because device manufacturers and software developers routinely disclaim all liability and warranties against such failures and tort law provides few protections in the absence of physical injury to persons or property.</w:t>
      </w:r>
    </w:p>
    <w:p w:rsidR="005B56D7" w:rsidRPr="001A2C26" w:rsidP="005B56D7" w14:paraId="58465371" w14:textId="77777777">
      <w:pPr>
        <w:spacing w:after="0"/>
        <w:ind w:firstLine="720"/>
        <w:rPr>
          <w:sz w:val="24"/>
          <w:szCs w:val="24"/>
          <w:shd w:val="clear" w:color="auto" w:fill="FFFFFF"/>
        </w:rPr>
      </w:pPr>
    </w:p>
    <w:p w:rsidR="005B56D7" w:rsidRPr="001A2C26" w:rsidP="005B56D7" w14:paraId="61DF0962" w14:textId="73E22C97">
      <w:pPr>
        <w:spacing w:after="0"/>
        <w:ind w:firstLine="720"/>
        <w:rPr>
          <w:sz w:val="24"/>
          <w:szCs w:val="24"/>
          <w:shd w:val="clear" w:color="auto" w:fill="FFFFFF"/>
        </w:rPr>
      </w:pPr>
      <w:r w:rsidRPr="001A2C26">
        <w:rPr>
          <w:sz w:val="24"/>
          <w:szCs w:val="24"/>
          <w:shd w:val="clear" w:color="auto" w:fill="FFFFFF"/>
        </w:rPr>
        <w:t>I’ve become increasingly alarmed at this gap in our legal system, and in December of 2022, I first argued for using our authority under Title III to address negligent cybersecurity practices by wireless device manufacturers, on the theory that hacked devices could be used to cause harmful interference. Today, we use exactly that theory to institute this program, a massive first step in bringing legal accountability to the device industry. I worked hard to make sure that the program will set a high bar for the security of wireless devices. If manufacturers want to be eligible for the US Cyber Trust Mark, they will have to declare that they have taken every reasonable measure to create a secure device.</w:t>
      </w:r>
      <w:r>
        <w:rPr>
          <w:rStyle w:val="FootnoteReference"/>
          <w:sz w:val="24"/>
          <w:szCs w:val="24"/>
        </w:rPr>
        <w:footnoteReference w:id="3"/>
      </w:r>
      <w:r w:rsidRPr="001A2C26">
        <w:rPr>
          <w:sz w:val="24"/>
          <w:szCs w:val="24"/>
          <w:shd w:val="clear" w:color="auto" w:fill="FFFFFF"/>
        </w:rPr>
        <w:t xml:space="preserve"> They will have to commit to a support period up front, and during that support period, they will have to diligently identify critical vulnerabilities in their products and promptly release updates correcting them. Crucially, they will be prohibited from disclaiming these promises to the consumer. </w:t>
      </w:r>
      <w:r w:rsidRPr="001A2C26" w:rsidR="006113AB">
        <w:rPr>
          <w:sz w:val="24"/>
          <w:szCs w:val="24"/>
          <w:shd w:val="clear" w:color="auto" w:fill="FFFFFF"/>
        </w:rPr>
        <w:t>As a result</w:t>
      </w:r>
      <w:r w:rsidRPr="001A2C26">
        <w:rPr>
          <w:sz w:val="24"/>
          <w:szCs w:val="24"/>
          <w:shd w:val="clear" w:color="auto" w:fill="FFFFFF"/>
        </w:rPr>
        <w:t xml:space="preserve">, these promises will be enforceable not only by the FCC itself, but also by the courts of every state under product warranty and contract law.  </w:t>
      </w:r>
    </w:p>
    <w:p w:rsidR="005B56D7" w:rsidRPr="001A2C26" w:rsidP="005B56D7" w14:paraId="0C0E82E3" w14:textId="77777777">
      <w:pPr>
        <w:spacing w:after="0"/>
        <w:ind w:firstLine="720"/>
        <w:rPr>
          <w:sz w:val="24"/>
          <w:szCs w:val="24"/>
          <w:shd w:val="clear" w:color="auto" w:fill="FFFFFF"/>
        </w:rPr>
      </w:pPr>
    </w:p>
    <w:p w:rsidR="005B56D7" w:rsidRPr="001A2C26" w:rsidP="005B56D7" w14:paraId="4477F208" w14:textId="77777777">
      <w:pPr>
        <w:spacing w:after="0"/>
        <w:ind w:firstLine="720"/>
        <w:rPr>
          <w:sz w:val="24"/>
          <w:szCs w:val="24"/>
          <w:shd w:val="clear" w:color="auto" w:fill="FFFFFF"/>
        </w:rPr>
      </w:pPr>
      <w:r w:rsidRPr="001A2C26">
        <w:rPr>
          <w:sz w:val="24"/>
          <w:szCs w:val="24"/>
          <w:shd w:val="clear" w:color="auto" w:fill="FFFFFF"/>
        </w:rPr>
        <w:t>Importantly, this program is optional. The IoT market is incredibly dynamic and innovative—and young. The risk of inadvertently stifling it with overregulation is real. So instead of imposing mandatory rules, we are setting a high bar for products to earn the right to use the US Cyber Trust Mark and hoping that consumers and businesses begin to value that mark because it means that the manufacturer is confident enough about the security of their product, and their processes for patching security flaws, that they are willing to stand behind the product legally.  Over time, I hope that consumers and businesses, and their insurers, begin to insist that the products they buy bear this mark.</w:t>
      </w:r>
    </w:p>
    <w:p w:rsidR="005B56D7" w:rsidRPr="001A2C26" w:rsidP="005B56D7" w14:paraId="15472103" w14:textId="77777777">
      <w:pPr>
        <w:spacing w:after="0"/>
        <w:ind w:firstLine="720"/>
        <w:rPr>
          <w:sz w:val="24"/>
          <w:szCs w:val="24"/>
          <w:shd w:val="clear" w:color="auto" w:fill="FFFFFF"/>
        </w:rPr>
      </w:pPr>
    </w:p>
    <w:p w:rsidR="005B56D7" w:rsidRPr="001A2C26" w:rsidP="005B56D7" w14:paraId="488CF94B" w14:textId="77777777">
      <w:pPr>
        <w:spacing w:after="0"/>
        <w:ind w:firstLine="720"/>
        <w:rPr>
          <w:sz w:val="24"/>
          <w:szCs w:val="24"/>
          <w:shd w:val="clear" w:color="auto" w:fill="FFFFFF"/>
        </w:rPr>
      </w:pPr>
      <w:r w:rsidRPr="001A2C26">
        <w:rPr>
          <w:sz w:val="24"/>
          <w:szCs w:val="24"/>
          <w:shd w:val="clear" w:color="auto" w:fill="FFFFFF"/>
        </w:rPr>
        <w:t xml:space="preserve">More work remains to be done. I’m happy that the Chairwoman’s office agreed to include a further notice of proposed rulemaking on the issue of how to handle devices that run software </w:t>
      </w:r>
      <w:r w:rsidRPr="001A2C26">
        <w:rPr>
          <w:sz w:val="24"/>
          <w:szCs w:val="24"/>
          <w:shd w:val="clear" w:color="auto" w:fill="FFFFFF"/>
        </w:rPr>
        <w:t>developed in hostile countries, that will receive updates deployed from or that can be controlled by servers in such countries, or that will store user data in those countries. Such devices are at high risk of being weaponized by hostile powers like China. It is incredibly easy to hide a backdoor in an IoT device, and almost impossible to detect it, as a good backdoor is indistinguishable from an accidental coding mistake. The House of Representatives voted to ban one trojan horse yesterday, TikTok, and here at the FCC we need to make sure that consumers and businesses are aware if they might be buying another one.</w:t>
      </w:r>
    </w:p>
    <w:p w:rsidR="005B56D7" w:rsidRPr="001A2C26" w:rsidP="005B56D7" w14:paraId="398CA5CE" w14:textId="77777777">
      <w:pPr>
        <w:spacing w:after="0"/>
        <w:ind w:firstLine="720"/>
        <w:rPr>
          <w:sz w:val="24"/>
          <w:szCs w:val="24"/>
          <w:shd w:val="clear" w:color="auto" w:fill="FFFFFF"/>
        </w:rPr>
      </w:pPr>
    </w:p>
    <w:p w:rsidR="005B56D7" w:rsidRPr="001A2C26" w:rsidP="005B56D7" w14:paraId="63448AA9" w14:textId="3F21BAED">
      <w:pPr>
        <w:spacing w:after="0"/>
        <w:ind w:firstLine="720"/>
        <w:rPr>
          <w:sz w:val="24"/>
          <w:szCs w:val="24"/>
          <w:shd w:val="clear" w:color="auto" w:fill="FFFFFF"/>
        </w:rPr>
      </w:pPr>
      <w:r w:rsidRPr="001A2C26">
        <w:rPr>
          <w:sz w:val="24"/>
          <w:szCs w:val="24"/>
          <w:shd w:val="clear" w:color="auto" w:fill="FFFFFF"/>
        </w:rPr>
        <w:t>We will also need to figure out how to expand this program to computers, smartphones, routers, and non-consumer devices generally. I hope that as we do so, we focus less on bureaucratic processes and checkbox compliance exercises and more on simply requiring the manufacturers and software developers behind those products to put their skin in the game and stop hiding behind broad disclaimers of warranties and liability if they want their products to bear the US Cyber Trust Mark.</w:t>
      </w:r>
    </w:p>
    <w:p w:rsidR="005B56D7" w:rsidRPr="001A2C26" w:rsidP="005B56D7" w14:paraId="17C24195" w14:textId="77777777">
      <w:pPr>
        <w:spacing w:after="0"/>
        <w:ind w:firstLine="720"/>
        <w:rPr>
          <w:sz w:val="24"/>
          <w:szCs w:val="24"/>
          <w:shd w:val="clear" w:color="auto" w:fill="FFFFFF"/>
        </w:rPr>
      </w:pPr>
    </w:p>
    <w:p w:rsidR="003F15DD" w:rsidRPr="001A2C26" w:rsidP="005B56D7" w14:paraId="1673AA29" w14:textId="57885C1F">
      <w:pPr>
        <w:spacing w:after="0"/>
        <w:ind w:firstLine="720"/>
        <w:rPr>
          <w:sz w:val="24"/>
          <w:szCs w:val="24"/>
          <w:shd w:val="clear" w:color="auto" w:fill="FFFFFF"/>
        </w:rPr>
      </w:pPr>
      <w:r w:rsidRPr="001A2C26">
        <w:rPr>
          <w:sz w:val="24"/>
          <w:szCs w:val="24"/>
          <w:shd w:val="clear" w:color="auto" w:fill="FFFFFF"/>
        </w:rPr>
        <w:t xml:space="preserve">Thank you to the Chairwoman’s office, other Commissioners, and staff for working with me on getting this item right.  </w:t>
      </w:r>
      <w:bookmarkEnd w:id="0"/>
    </w:p>
    <w:sectPr w:rsidSect="00D36E9A">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7DF" w14:paraId="0327B6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7AB8" w14:paraId="2474C2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7DF" w14:paraId="55571E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10B5" w:rsidP="005F687F" w14:paraId="1E738FD5" w14:textId="77777777">
      <w:r>
        <w:separator/>
      </w:r>
    </w:p>
  </w:footnote>
  <w:footnote w:type="continuationSeparator" w:id="1">
    <w:p w:rsidR="001910B5" w:rsidP="005F687F" w14:paraId="05CBDD39" w14:textId="77777777">
      <w:r>
        <w:continuationSeparator/>
      </w:r>
    </w:p>
  </w:footnote>
  <w:footnote w:type="continuationNotice" w:id="2">
    <w:p w:rsidR="001910B5" w14:paraId="0C5B3AB0" w14:textId="77777777">
      <w:pPr>
        <w:spacing w:after="0"/>
      </w:pPr>
    </w:p>
  </w:footnote>
  <w:footnote w:id="3">
    <w:p w:rsidR="00D87890" w:rsidP="00D87890" w14:paraId="4312ACAB" w14:textId="1B0DCE66">
      <w:pPr>
        <w:pStyle w:val="FootnoteText"/>
      </w:pPr>
      <w:r>
        <w:rPr>
          <w:rStyle w:val="FootnoteReference"/>
        </w:rPr>
        <w:footnoteRef/>
      </w:r>
      <w:r>
        <w:t xml:space="preserve"> In recognition of the fact that a device’s security might reasonably depend on the actions of its owner and users, the order uses the term “securable.”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7DF" w14:paraId="426EC3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FFA" w:rsidRPr="00A87AB8" w:rsidP="00A87AB8" w14:paraId="3504DBD9" w14:textId="70E90DC3">
    <w:pPr>
      <w:widowControl w:val="0"/>
      <w:tabs>
        <w:tab w:val="center" w:pos="4680"/>
        <w:tab w:val="right" w:pos="9360"/>
      </w:tabs>
      <w:spacing w:after="0"/>
      <w:rPr>
        <w:rFonts w:eastAsia="Times New Roman"/>
        <w:snapToGrid w:val="0"/>
        <w:kern w:val="28"/>
        <w14:ligatures w14:val="none"/>
      </w:rPr>
    </w:pPr>
    <w:r w:rsidRPr="005C47C0">
      <w:rPr>
        <w:rFonts w:eastAsia="Times New Roman"/>
        <w:b/>
        <w:noProof/>
        <w:snapToGrid w:val="0"/>
        <w:kern w:val="28"/>
        <w:highlight w:val="yellow"/>
        <w14:ligatures w14:val="none"/>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221550994"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906434">
      <w:rPr>
        <w:rFonts w:eastAsia="Times New Roman"/>
        <w:b/>
        <w:snapToGrid w:val="0"/>
        <w:kern w:val="28"/>
        <w14:ligatures w14:val="none"/>
      </w:rPr>
      <w:tab/>
      <w:t>Federal Communications Commission</w:t>
    </w:r>
    <w:r w:rsidRPr="00906434">
      <w:rPr>
        <w:rFonts w:eastAsia="Times New Roman"/>
        <w:b/>
        <w:snapToGrid w:val="0"/>
        <w:kern w:val="28"/>
        <w14:ligatures w14:val="none"/>
      </w:rPr>
      <w:tab/>
    </w:r>
    <w:r w:rsidRPr="00906434">
      <w:rPr>
        <w:rFonts w:eastAsia="Times New Roman"/>
        <w:b/>
        <w:snapToGrid w:val="0"/>
        <w:spacing w:val="-2"/>
        <w:kern w:val="28"/>
        <w14:ligatures w14:val="none"/>
      </w:rPr>
      <w:t xml:space="preserve">FCC </w:t>
    </w:r>
    <w:r w:rsidR="00D36E9A">
      <w:rPr>
        <w:rFonts w:eastAsia="Times New Roman"/>
        <w:b/>
        <w:snapToGrid w:val="0"/>
        <w:spacing w:val="-2"/>
        <w:kern w:val="28"/>
        <w14:ligatures w14:val="none"/>
      </w:rPr>
      <w:t>24-26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6E9A" w:rsidRPr="003A07DF" w:rsidP="00D36E9A" w14:paraId="10CF379F" w14:textId="77777777">
    <w:pPr>
      <w:widowControl w:val="0"/>
      <w:tabs>
        <w:tab w:val="center" w:pos="4680"/>
        <w:tab w:val="right" w:pos="9360"/>
      </w:tabs>
      <w:spacing w:after="0"/>
      <w:rPr>
        <w:rFonts w:eastAsia="Times New Roman"/>
        <w:snapToGrid w:val="0"/>
        <w:kern w:val="28"/>
        <w:sz w:val="22"/>
        <w:szCs w:val="22"/>
        <w14:ligatures w14:val="none"/>
      </w:rPr>
    </w:pPr>
    <w:r w:rsidRPr="003A07DF">
      <w:rPr>
        <w:rFonts w:eastAsia="Times New Roman"/>
        <w:b/>
        <w:noProof/>
        <w:snapToGrid w:val="0"/>
        <w:kern w:val="28"/>
        <w:sz w:val="22"/>
        <w:szCs w:val="22"/>
        <w:highlight w:val="yellow"/>
        <w14:ligatures w14:val="none"/>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158540500"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3A07DF">
      <w:rPr>
        <w:rFonts w:eastAsia="Times New Roman"/>
        <w:b/>
        <w:snapToGrid w:val="0"/>
        <w:kern w:val="28"/>
        <w:sz w:val="22"/>
        <w:szCs w:val="22"/>
        <w14:ligatures w14:val="none"/>
      </w:rPr>
      <w:tab/>
      <w:t>Federal Communications Commission</w:t>
    </w:r>
    <w:r w:rsidRPr="003A07DF">
      <w:rPr>
        <w:rFonts w:eastAsia="Times New Roman"/>
        <w:b/>
        <w:snapToGrid w:val="0"/>
        <w:kern w:val="28"/>
        <w:sz w:val="22"/>
        <w:szCs w:val="22"/>
        <w14:ligatures w14:val="none"/>
      </w:rPr>
      <w:tab/>
    </w:r>
    <w:r w:rsidRPr="003A07DF">
      <w:rPr>
        <w:rFonts w:eastAsia="Times New Roman"/>
        <w:b/>
        <w:snapToGrid w:val="0"/>
        <w:spacing w:val="-2"/>
        <w:kern w:val="28"/>
        <w:sz w:val="22"/>
        <w:szCs w:val="22"/>
        <w14:ligatures w14:val="none"/>
      </w:rPr>
      <w:t>FCC 24-26</w:t>
    </w:r>
  </w:p>
  <w:p w:rsidR="00D36E9A" w14:paraId="6121E3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AE4AF2"/>
    <w:multiLevelType w:val="hybridMultilevel"/>
    <w:tmpl w:val="DDEAEF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0C250BB"/>
    <w:multiLevelType w:val="multilevel"/>
    <w:tmpl w:val="B7FA8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05F22"/>
    <w:multiLevelType w:val="hybridMultilevel"/>
    <w:tmpl w:val="C7FCC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206D9C"/>
    <w:multiLevelType w:val="hybridMultilevel"/>
    <w:tmpl w:val="74044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DD"/>
    <w:rsid w:val="000000AB"/>
    <w:rsid w:val="00001B46"/>
    <w:rsid w:val="00002D25"/>
    <w:rsid w:val="00003BA1"/>
    <w:rsid w:val="00005DA9"/>
    <w:rsid w:val="000109BF"/>
    <w:rsid w:val="00012BE8"/>
    <w:rsid w:val="0001365A"/>
    <w:rsid w:val="0001634E"/>
    <w:rsid w:val="000231A6"/>
    <w:rsid w:val="00023C9A"/>
    <w:rsid w:val="00024C94"/>
    <w:rsid w:val="00025BB8"/>
    <w:rsid w:val="00027A5A"/>
    <w:rsid w:val="00036848"/>
    <w:rsid w:val="00037DE5"/>
    <w:rsid w:val="0004060C"/>
    <w:rsid w:val="000413BB"/>
    <w:rsid w:val="00041921"/>
    <w:rsid w:val="000451D8"/>
    <w:rsid w:val="000515A8"/>
    <w:rsid w:val="0005648A"/>
    <w:rsid w:val="00061BBC"/>
    <w:rsid w:val="000621B3"/>
    <w:rsid w:val="00065181"/>
    <w:rsid w:val="0006588B"/>
    <w:rsid w:val="000671CB"/>
    <w:rsid w:val="0007209C"/>
    <w:rsid w:val="00072A3F"/>
    <w:rsid w:val="00073603"/>
    <w:rsid w:val="0007651E"/>
    <w:rsid w:val="00080382"/>
    <w:rsid w:val="00084269"/>
    <w:rsid w:val="00084306"/>
    <w:rsid w:val="0008586A"/>
    <w:rsid w:val="00086515"/>
    <w:rsid w:val="00087109"/>
    <w:rsid w:val="0008753E"/>
    <w:rsid w:val="00087EA9"/>
    <w:rsid w:val="00092B7C"/>
    <w:rsid w:val="00095498"/>
    <w:rsid w:val="000A00D5"/>
    <w:rsid w:val="000A4F76"/>
    <w:rsid w:val="000A50C4"/>
    <w:rsid w:val="000A7B9D"/>
    <w:rsid w:val="000B1765"/>
    <w:rsid w:val="000B4828"/>
    <w:rsid w:val="000B5376"/>
    <w:rsid w:val="000C3542"/>
    <w:rsid w:val="000D0331"/>
    <w:rsid w:val="000D0D7E"/>
    <w:rsid w:val="000D7643"/>
    <w:rsid w:val="000E03D5"/>
    <w:rsid w:val="000E094E"/>
    <w:rsid w:val="000E15A2"/>
    <w:rsid w:val="000E1FE8"/>
    <w:rsid w:val="000E363F"/>
    <w:rsid w:val="000E3E44"/>
    <w:rsid w:val="000E4041"/>
    <w:rsid w:val="000E41A0"/>
    <w:rsid w:val="000E68FE"/>
    <w:rsid w:val="000F4D23"/>
    <w:rsid w:val="000F500F"/>
    <w:rsid w:val="000F5566"/>
    <w:rsid w:val="00100A00"/>
    <w:rsid w:val="00102D4F"/>
    <w:rsid w:val="00103DA3"/>
    <w:rsid w:val="00103FBD"/>
    <w:rsid w:val="00105FBD"/>
    <w:rsid w:val="001064D9"/>
    <w:rsid w:val="001110D0"/>
    <w:rsid w:val="001123A1"/>
    <w:rsid w:val="0011493A"/>
    <w:rsid w:val="00114E26"/>
    <w:rsid w:val="0011510F"/>
    <w:rsid w:val="00116744"/>
    <w:rsid w:val="00120A87"/>
    <w:rsid w:val="00123ED8"/>
    <w:rsid w:val="00130B07"/>
    <w:rsid w:val="00131827"/>
    <w:rsid w:val="00131BB2"/>
    <w:rsid w:val="00136083"/>
    <w:rsid w:val="001401A6"/>
    <w:rsid w:val="001407D9"/>
    <w:rsid w:val="00141C58"/>
    <w:rsid w:val="00144700"/>
    <w:rsid w:val="00147057"/>
    <w:rsid w:val="001477DE"/>
    <w:rsid w:val="00147939"/>
    <w:rsid w:val="00150F92"/>
    <w:rsid w:val="0015243A"/>
    <w:rsid w:val="00157EC5"/>
    <w:rsid w:val="0016104F"/>
    <w:rsid w:val="00161208"/>
    <w:rsid w:val="00164F30"/>
    <w:rsid w:val="00165EC5"/>
    <w:rsid w:val="001701AD"/>
    <w:rsid w:val="00170313"/>
    <w:rsid w:val="001712CC"/>
    <w:rsid w:val="00171651"/>
    <w:rsid w:val="001717E8"/>
    <w:rsid w:val="00172B6D"/>
    <w:rsid w:val="001766C5"/>
    <w:rsid w:val="00181C40"/>
    <w:rsid w:val="00183741"/>
    <w:rsid w:val="00183D00"/>
    <w:rsid w:val="00184481"/>
    <w:rsid w:val="0018539C"/>
    <w:rsid w:val="00186784"/>
    <w:rsid w:val="00186D6C"/>
    <w:rsid w:val="00187532"/>
    <w:rsid w:val="001900CF"/>
    <w:rsid w:val="001910B5"/>
    <w:rsid w:val="00191F1C"/>
    <w:rsid w:val="00192DA0"/>
    <w:rsid w:val="00193EA8"/>
    <w:rsid w:val="00194CF2"/>
    <w:rsid w:val="001A29CD"/>
    <w:rsid w:val="001A2C26"/>
    <w:rsid w:val="001A35BD"/>
    <w:rsid w:val="001B34B4"/>
    <w:rsid w:val="001B578D"/>
    <w:rsid w:val="001B6CCD"/>
    <w:rsid w:val="001C428C"/>
    <w:rsid w:val="001C4938"/>
    <w:rsid w:val="001C525B"/>
    <w:rsid w:val="001D030B"/>
    <w:rsid w:val="001D435F"/>
    <w:rsid w:val="001D4E80"/>
    <w:rsid w:val="001D6FA7"/>
    <w:rsid w:val="001E4D47"/>
    <w:rsid w:val="001E5AC1"/>
    <w:rsid w:val="001E5F2F"/>
    <w:rsid w:val="001E7C84"/>
    <w:rsid w:val="001F3CBC"/>
    <w:rsid w:val="001F7973"/>
    <w:rsid w:val="002023F3"/>
    <w:rsid w:val="00206471"/>
    <w:rsid w:val="00206485"/>
    <w:rsid w:val="0020673D"/>
    <w:rsid w:val="002131C4"/>
    <w:rsid w:val="00214DFB"/>
    <w:rsid w:val="00220304"/>
    <w:rsid w:val="00221156"/>
    <w:rsid w:val="00224393"/>
    <w:rsid w:val="00225917"/>
    <w:rsid w:val="0022710E"/>
    <w:rsid w:val="0023220D"/>
    <w:rsid w:val="00232C03"/>
    <w:rsid w:val="002347D0"/>
    <w:rsid w:val="0023690B"/>
    <w:rsid w:val="0024024B"/>
    <w:rsid w:val="00244CAB"/>
    <w:rsid w:val="002468BB"/>
    <w:rsid w:val="002504C4"/>
    <w:rsid w:val="00252430"/>
    <w:rsid w:val="00257C0B"/>
    <w:rsid w:val="002642E2"/>
    <w:rsid w:val="00264490"/>
    <w:rsid w:val="002725E2"/>
    <w:rsid w:val="00277A13"/>
    <w:rsid w:val="002822A9"/>
    <w:rsid w:val="0029359D"/>
    <w:rsid w:val="0029677F"/>
    <w:rsid w:val="00296CE0"/>
    <w:rsid w:val="002A271B"/>
    <w:rsid w:val="002A3FEB"/>
    <w:rsid w:val="002A6821"/>
    <w:rsid w:val="002A754D"/>
    <w:rsid w:val="002B0267"/>
    <w:rsid w:val="002B0714"/>
    <w:rsid w:val="002B074D"/>
    <w:rsid w:val="002B6E65"/>
    <w:rsid w:val="002B7527"/>
    <w:rsid w:val="002B79CD"/>
    <w:rsid w:val="002C01E8"/>
    <w:rsid w:val="002C2614"/>
    <w:rsid w:val="002C352C"/>
    <w:rsid w:val="002C49BD"/>
    <w:rsid w:val="002C559D"/>
    <w:rsid w:val="002C56DB"/>
    <w:rsid w:val="002C5D80"/>
    <w:rsid w:val="002D23D7"/>
    <w:rsid w:val="002D50E0"/>
    <w:rsid w:val="002E0B4C"/>
    <w:rsid w:val="002E14A1"/>
    <w:rsid w:val="002E1778"/>
    <w:rsid w:val="002E2D1C"/>
    <w:rsid w:val="002E33FE"/>
    <w:rsid w:val="002E44BC"/>
    <w:rsid w:val="002E76DB"/>
    <w:rsid w:val="002F19A8"/>
    <w:rsid w:val="002F1F0C"/>
    <w:rsid w:val="002F3B60"/>
    <w:rsid w:val="002F49C6"/>
    <w:rsid w:val="002F5CE1"/>
    <w:rsid w:val="00300603"/>
    <w:rsid w:val="00304838"/>
    <w:rsid w:val="00304A30"/>
    <w:rsid w:val="00310151"/>
    <w:rsid w:val="00310531"/>
    <w:rsid w:val="0031123B"/>
    <w:rsid w:val="0031500A"/>
    <w:rsid w:val="00316A30"/>
    <w:rsid w:val="00323788"/>
    <w:rsid w:val="00323C84"/>
    <w:rsid w:val="00326AE6"/>
    <w:rsid w:val="003273A6"/>
    <w:rsid w:val="003309AD"/>
    <w:rsid w:val="003319E2"/>
    <w:rsid w:val="0033559D"/>
    <w:rsid w:val="00336A7A"/>
    <w:rsid w:val="00337491"/>
    <w:rsid w:val="00342796"/>
    <w:rsid w:val="00347584"/>
    <w:rsid w:val="0035031E"/>
    <w:rsid w:val="003509A9"/>
    <w:rsid w:val="003607AE"/>
    <w:rsid w:val="00361CB7"/>
    <w:rsid w:val="003635F5"/>
    <w:rsid w:val="00363FFA"/>
    <w:rsid w:val="003659D5"/>
    <w:rsid w:val="00365DF9"/>
    <w:rsid w:val="003669B6"/>
    <w:rsid w:val="00366DA2"/>
    <w:rsid w:val="0037427F"/>
    <w:rsid w:val="00374F33"/>
    <w:rsid w:val="003804D7"/>
    <w:rsid w:val="00380DEE"/>
    <w:rsid w:val="00382B62"/>
    <w:rsid w:val="00386387"/>
    <w:rsid w:val="003876C3"/>
    <w:rsid w:val="003916C2"/>
    <w:rsid w:val="00394C46"/>
    <w:rsid w:val="00394CB6"/>
    <w:rsid w:val="00395DCF"/>
    <w:rsid w:val="00396839"/>
    <w:rsid w:val="003A0554"/>
    <w:rsid w:val="003A07DF"/>
    <w:rsid w:val="003A43FD"/>
    <w:rsid w:val="003A7CB2"/>
    <w:rsid w:val="003B15FA"/>
    <w:rsid w:val="003B3DB1"/>
    <w:rsid w:val="003B7979"/>
    <w:rsid w:val="003C1072"/>
    <w:rsid w:val="003C152B"/>
    <w:rsid w:val="003C1BBD"/>
    <w:rsid w:val="003C1F04"/>
    <w:rsid w:val="003C4CB3"/>
    <w:rsid w:val="003C7130"/>
    <w:rsid w:val="003C7762"/>
    <w:rsid w:val="003D004B"/>
    <w:rsid w:val="003D1349"/>
    <w:rsid w:val="003D136E"/>
    <w:rsid w:val="003D22E4"/>
    <w:rsid w:val="003D34A2"/>
    <w:rsid w:val="003D3770"/>
    <w:rsid w:val="003E25FA"/>
    <w:rsid w:val="003E2EF5"/>
    <w:rsid w:val="003E3E26"/>
    <w:rsid w:val="003E6998"/>
    <w:rsid w:val="003F02CB"/>
    <w:rsid w:val="003F03D3"/>
    <w:rsid w:val="003F15DD"/>
    <w:rsid w:val="003F31AC"/>
    <w:rsid w:val="003F47F6"/>
    <w:rsid w:val="003F58D8"/>
    <w:rsid w:val="003F685C"/>
    <w:rsid w:val="003F6D13"/>
    <w:rsid w:val="003F770A"/>
    <w:rsid w:val="00402BFE"/>
    <w:rsid w:val="00402CC5"/>
    <w:rsid w:val="0040374F"/>
    <w:rsid w:val="0040444B"/>
    <w:rsid w:val="00406051"/>
    <w:rsid w:val="00411228"/>
    <w:rsid w:val="00412962"/>
    <w:rsid w:val="0041425F"/>
    <w:rsid w:val="00420A36"/>
    <w:rsid w:val="00421F85"/>
    <w:rsid w:val="004307BE"/>
    <w:rsid w:val="00437426"/>
    <w:rsid w:val="0044032E"/>
    <w:rsid w:val="00442217"/>
    <w:rsid w:val="004424DA"/>
    <w:rsid w:val="00442D8C"/>
    <w:rsid w:val="0044520F"/>
    <w:rsid w:val="004455B8"/>
    <w:rsid w:val="004506A7"/>
    <w:rsid w:val="00456356"/>
    <w:rsid w:val="00461AA8"/>
    <w:rsid w:val="00461EA8"/>
    <w:rsid w:val="00464B34"/>
    <w:rsid w:val="00464CDA"/>
    <w:rsid w:val="00464E7B"/>
    <w:rsid w:val="0046544F"/>
    <w:rsid w:val="00465607"/>
    <w:rsid w:val="00465A53"/>
    <w:rsid w:val="004660AA"/>
    <w:rsid w:val="00466A09"/>
    <w:rsid w:val="00470686"/>
    <w:rsid w:val="00473E3D"/>
    <w:rsid w:val="004746D2"/>
    <w:rsid w:val="00474A98"/>
    <w:rsid w:val="004750D2"/>
    <w:rsid w:val="00477CBB"/>
    <w:rsid w:val="00480110"/>
    <w:rsid w:val="00482B00"/>
    <w:rsid w:val="00483BD2"/>
    <w:rsid w:val="004860F3"/>
    <w:rsid w:val="004877A0"/>
    <w:rsid w:val="0049316C"/>
    <w:rsid w:val="004935D4"/>
    <w:rsid w:val="00493C23"/>
    <w:rsid w:val="004957DF"/>
    <w:rsid w:val="004A39EF"/>
    <w:rsid w:val="004A3B04"/>
    <w:rsid w:val="004B3FF7"/>
    <w:rsid w:val="004B4E84"/>
    <w:rsid w:val="004B5FE5"/>
    <w:rsid w:val="004B6F13"/>
    <w:rsid w:val="004B7FBE"/>
    <w:rsid w:val="004C354A"/>
    <w:rsid w:val="004C68DC"/>
    <w:rsid w:val="004D09DF"/>
    <w:rsid w:val="004D0C47"/>
    <w:rsid w:val="004D1D4A"/>
    <w:rsid w:val="004D7CD3"/>
    <w:rsid w:val="004E06D4"/>
    <w:rsid w:val="004E0D2E"/>
    <w:rsid w:val="004E22DF"/>
    <w:rsid w:val="004E239B"/>
    <w:rsid w:val="004E5961"/>
    <w:rsid w:val="004E77F9"/>
    <w:rsid w:val="004F0E18"/>
    <w:rsid w:val="004F1CD3"/>
    <w:rsid w:val="004F2CFF"/>
    <w:rsid w:val="004F30B1"/>
    <w:rsid w:val="004F68F8"/>
    <w:rsid w:val="00501177"/>
    <w:rsid w:val="00502392"/>
    <w:rsid w:val="00505881"/>
    <w:rsid w:val="0050744D"/>
    <w:rsid w:val="00507E87"/>
    <w:rsid w:val="005140A0"/>
    <w:rsid w:val="005145CB"/>
    <w:rsid w:val="0051626C"/>
    <w:rsid w:val="00516F4D"/>
    <w:rsid w:val="0051712F"/>
    <w:rsid w:val="005173A2"/>
    <w:rsid w:val="00522288"/>
    <w:rsid w:val="00522594"/>
    <w:rsid w:val="00523C78"/>
    <w:rsid w:val="00523D2C"/>
    <w:rsid w:val="00524406"/>
    <w:rsid w:val="0052719F"/>
    <w:rsid w:val="00531565"/>
    <w:rsid w:val="00534337"/>
    <w:rsid w:val="00537835"/>
    <w:rsid w:val="005419FE"/>
    <w:rsid w:val="00547D47"/>
    <w:rsid w:val="00550DED"/>
    <w:rsid w:val="00551794"/>
    <w:rsid w:val="00552145"/>
    <w:rsid w:val="00553C0D"/>
    <w:rsid w:val="0055642D"/>
    <w:rsid w:val="005573D5"/>
    <w:rsid w:val="00557E77"/>
    <w:rsid w:val="00561BC3"/>
    <w:rsid w:val="00562728"/>
    <w:rsid w:val="005629F1"/>
    <w:rsid w:val="005644B2"/>
    <w:rsid w:val="005644B9"/>
    <w:rsid w:val="00566EE5"/>
    <w:rsid w:val="00570A21"/>
    <w:rsid w:val="00573992"/>
    <w:rsid w:val="00575753"/>
    <w:rsid w:val="00576E93"/>
    <w:rsid w:val="00577B45"/>
    <w:rsid w:val="00587DB2"/>
    <w:rsid w:val="0059024E"/>
    <w:rsid w:val="00591FF5"/>
    <w:rsid w:val="00594F82"/>
    <w:rsid w:val="00595F83"/>
    <w:rsid w:val="005A2904"/>
    <w:rsid w:val="005A3142"/>
    <w:rsid w:val="005B0EE2"/>
    <w:rsid w:val="005B1EB4"/>
    <w:rsid w:val="005B56D7"/>
    <w:rsid w:val="005B7D98"/>
    <w:rsid w:val="005C2700"/>
    <w:rsid w:val="005C47C0"/>
    <w:rsid w:val="005C5072"/>
    <w:rsid w:val="005C5655"/>
    <w:rsid w:val="005C635F"/>
    <w:rsid w:val="005C778F"/>
    <w:rsid w:val="005D0D68"/>
    <w:rsid w:val="005D3411"/>
    <w:rsid w:val="005D5540"/>
    <w:rsid w:val="005D5E8B"/>
    <w:rsid w:val="005E25F8"/>
    <w:rsid w:val="005E4BF3"/>
    <w:rsid w:val="005E5328"/>
    <w:rsid w:val="005E5DD8"/>
    <w:rsid w:val="005F11F6"/>
    <w:rsid w:val="005F419C"/>
    <w:rsid w:val="005F5529"/>
    <w:rsid w:val="005F687F"/>
    <w:rsid w:val="005F6915"/>
    <w:rsid w:val="005F7D61"/>
    <w:rsid w:val="00601E15"/>
    <w:rsid w:val="00602FBC"/>
    <w:rsid w:val="00603198"/>
    <w:rsid w:val="006060E9"/>
    <w:rsid w:val="00606613"/>
    <w:rsid w:val="006113AB"/>
    <w:rsid w:val="0061236A"/>
    <w:rsid w:val="00613216"/>
    <w:rsid w:val="00614A55"/>
    <w:rsid w:val="00622832"/>
    <w:rsid w:val="00622973"/>
    <w:rsid w:val="00632719"/>
    <w:rsid w:val="006329EB"/>
    <w:rsid w:val="006348A0"/>
    <w:rsid w:val="00635564"/>
    <w:rsid w:val="00636D29"/>
    <w:rsid w:val="00640A47"/>
    <w:rsid w:val="006430FF"/>
    <w:rsid w:val="00643E49"/>
    <w:rsid w:val="0064515E"/>
    <w:rsid w:val="00647741"/>
    <w:rsid w:val="00652398"/>
    <w:rsid w:val="006537A0"/>
    <w:rsid w:val="006550C7"/>
    <w:rsid w:val="00657959"/>
    <w:rsid w:val="00663753"/>
    <w:rsid w:val="00665084"/>
    <w:rsid w:val="006657F1"/>
    <w:rsid w:val="00667CF4"/>
    <w:rsid w:val="006707CE"/>
    <w:rsid w:val="006710D5"/>
    <w:rsid w:val="006759D3"/>
    <w:rsid w:val="00675F0D"/>
    <w:rsid w:val="0067736D"/>
    <w:rsid w:val="006849E5"/>
    <w:rsid w:val="00684C85"/>
    <w:rsid w:val="006860A7"/>
    <w:rsid w:val="00690D8A"/>
    <w:rsid w:val="006911C6"/>
    <w:rsid w:val="00692A0D"/>
    <w:rsid w:val="006937F7"/>
    <w:rsid w:val="006A09F3"/>
    <w:rsid w:val="006A25FE"/>
    <w:rsid w:val="006A78BF"/>
    <w:rsid w:val="006B2CFA"/>
    <w:rsid w:val="006C5AE1"/>
    <w:rsid w:val="006C7A9D"/>
    <w:rsid w:val="006D53FA"/>
    <w:rsid w:val="006E0A26"/>
    <w:rsid w:val="006E1C33"/>
    <w:rsid w:val="006E3BE2"/>
    <w:rsid w:val="006E4E95"/>
    <w:rsid w:val="006E58B3"/>
    <w:rsid w:val="006E784F"/>
    <w:rsid w:val="006F2538"/>
    <w:rsid w:val="006F261F"/>
    <w:rsid w:val="006F5A97"/>
    <w:rsid w:val="00702085"/>
    <w:rsid w:val="0070576F"/>
    <w:rsid w:val="00705EA4"/>
    <w:rsid w:val="007076B2"/>
    <w:rsid w:val="007122E4"/>
    <w:rsid w:val="00717016"/>
    <w:rsid w:val="0071729A"/>
    <w:rsid w:val="00720876"/>
    <w:rsid w:val="00720E7E"/>
    <w:rsid w:val="00725496"/>
    <w:rsid w:val="007255A1"/>
    <w:rsid w:val="00730FCB"/>
    <w:rsid w:val="00732D5E"/>
    <w:rsid w:val="00735166"/>
    <w:rsid w:val="00737A84"/>
    <w:rsid w:val="007407F8"/>
    <w:rsid w:val="00740AEE"/>
    <w:rsid w:val="007420BF"/>
    <w:rsid w:val="0074324B"/>
    <w:rsid w:val="00745701"/>
    <w:rsid w:val="0074607D"/>
    <w:rsid w:val="00750760"/>
    <w:rsid w:val="00753264"/>
    <w:rsid w:val="00754060"/>
    <w:rsid w:val="00755F31"/>
    <w:rsid w:val="00755FD6"/>
    <w:rsid w:val="00756454"/>
    <w:rsid w:val="00760449"/>
    <w:rsid w:val="00763C0D"/>
    <w:rsid w:val="00765E83"/>
    <w:rsid w:val="007704EC"/>
    <w:rsid w:val="007710A4"/>
    <w:rsid w:val="00773866"/>
    <w:rsid w:val="00777555"/>
    <w:rsid w:val="00777F57"/>
    <w:rsid w:val="00780F04"/>
    <w:rsid w:val="007833BF"/>
    <w:rsid w:val="00790F2F"/>
    <w:rsid w:val="00791DD5"/>
    <w:rsid w:val="00795B68"/>
    <w:rsid w:val="007A063F"/>
    <w:rsid w:val="007A2397"/>
    <w:rsid w:val="007A6ECB"/>
    <w:rsid w:val="007A70F4"/>
    <w:rsid w:val="007B0378"/>
    <w:rsid w:val="007B2BDD"/>
    <w:rsid w:val="007B312F"/>
    <w:rsid w:val="007B58DE"/>
    <w:rsid w:val="007B7B1E"/>
    <w:rsid w:val="007C138A"/>
    <w:rsid w:val="007D0735"/>
    <w:rsid w:val="007D157B"/>
    <w:rsid w:val="007D29C9"/>
    <w:rsid w:val="007D2D0C"/>
    <w:rsid w:val="007D5479"/>
    <w:rsid w:val="007D6393"/>
    <w:rsid w:val="007E69B2"/>
    <w:rsid w:val="007E69DB"/>
    <w:rsid w:val="007E74F1"/>
    <w:rsid w:val="007E78EA"/>
    <w:rsid w:val="007F0255"/>
    <w:rsid w:val="007F2198"/>
    <w:rsid w:val="007F26DA"/>
    <w:rsid w:val="007F3BEF"/>
    <w:rsid w:val="007F43F8"/>
    <w:rsid w:val="007F5AF6"/>
    <w:rsid w:val="007F642A"/>
    <w:rsid w:val="007F6A18"/>
    <w:rsid w:val="007F7FAE"/>
    <w:rsid w:val="008008C3"/>
    <w:rsid w:val="00802D5E"/>
    <w:rsid w:val="00803416"/>
    <w:rsid w:val="008040FD"/>
    <w:rsid w:val="008054F4"/>
    <w:rsid w:val="00805972"/>
    <w:rsid w:val="00805F88"/>
    <w:rsid w:val="00806783"/>
    <w:rsid w:val="00806DE5"/>
    <w:rsid w:val="00810654"/>
    <w:rsid w:val="0081611C"/>
    <w:rsid w:val="00817DB2"/>
    <w:rsid w:val="00820265"/>
    <w:rsid w:val="008207DB"/>
    <w:rsid w:val="00821D25"/>
    <w:rsid w:val="008226B7"/>
    <w:rsid w:val="0082370F"/>
    <w:rsid w:val="00823C83"/>
    <w:rsid w:val="0082518A"/>
    <w:rsid w:val="0083213D"/>
    <w:rsid w:val="00834DFB"/>
    <w:rsid w:val="008353C1"/>
    <w:rsid w:val="00835E5A"/>
    <w:rsid w:val="008366FC"/>
    <w:rsid w:val="008405C2"/>
    <w:rsid w:val="00841379"/>
    <w:rsid w:val="0084356D"/>
    <w:rsid w:val="008467D8"/>
    <w:rsid w:val="00856079"/>
    <w:rsid w:val="00856649"/>
    <w:rsid w:val="0086226A"/>
    <w:rsid w:val="0086264C"/>
    <w:rsid w:val="008705C9"/>
    <w:rsid w:val="00872F4C"/>
    <w:rsid w:val="00873236"/>
    <w:rsid w:val="00874CFF"/>
    <w:rsid w:val="00875B64"/>
    <w:rsid w:val="0088052D"/>
    <w:rsid w:val="0088119B"/>
    <w:rsid w:val="008811DA"/>
    <w:rsid w:val="00881884"/>
    <w:rsid w:val="00884838"/>
    <w:rsid w:val="00884C1B"/>
    <w:rsid w:val="00885B76"/>
    <w:rsid w:val="008900FC"/>
    <w:rsid w:val="00891588"/>
    <w:rsid w:val="008929A5"/>
    <w:rsid w:val="008934B9"/>
    <w:rsid w:val="008953CE"/>
    <w:rsid w:val="0089579F"/>
    <w:rsid w:val="008A3265"/>
    <w:rsid w:val="008A4B3B"/>
    <w:rsid w:val="008A5BDD"/>
    <w:rsid w:val="008A6279"/>
    <w:rsid w:val="008A63A7"/>
    <w:rsid w:val="008A7427"/>
    <w:rsid w:val="008A7ECB"/>
    <w:rsid w:val="008B58DA"/>
    <w:rsid w:val="008C0026"/>
    <w:rsid w:val="008C22C7"/>
    <w:rsid w:val="008C302B"/>
    <w:rsid w:val="008C46E6"/>
    <w:rsid w:val="008C648C"/>
    <w:rsid w:val="008C6C37"/>
    <w:rsid w:val="008D24C4"/>
    <w:rsid w:val="008D275C"/>
    <w:rsid w:val="008D27A4"/>
    <w:rsid w:val="008D36F7"/>
    <w:rsid w:val="008D3AE1"/>
    <w:rsid w:val="008D3BC3"/>
    <w:rsid w:val="008D5F33"/>
    <w:rsid w:val="008D7BE7"/>
    <w:rsid w:val="008E0847"/>
    <w:rsid w:val="008E46B1"/>
    <w:rsid w:val="008E58C7"/>
    <w:rsid w:val="008F16E8"/>
    <w:rsid w:val="008F30D5"/>
    <w:rsid w:val="008F3E92"/>
    <w:rsid w:val="008F5969"/>
    <w:rsid w:val="008F5E5F"/>
    <w:rsid w:val="008F76C4"/>
    <w:rsid w:val="00900E5E"/>
    <w:rsid w:val="009017E3"/>
    <w:rsid w:val="0090567C"/>
    <w:rsid w:val="00906434"/>
    <w:rsid w:val="00906911"/>
    <w:rsid w:val="00907E5F"/>
    <w:rsid w:val="009126A6"/>
    <w:rsid w:val="00914ED1"/>
    <w:rsid w:val="00915EC0"/>
    <w:rsid w:val="00923B0C"/>
    <w:rsid w:val="00925178"/>
    <w:rsid w:val="0092776A"/>
    <w:rsid w:val="00927AF4"/>
    <w:rsid w:val="00930C35"/>
    <w:rsid w:val="009315DA"/>
    <w:rsid w:val="009367AF"/>
    <w:rsid w:val="00936DB4"/>
    <w:rsid w:val="00937D76"/>
    <w:rsid w:val="00941F27"/>
    <w:rsid w:val="00942A24"/>
    <w:rsid w:val="00945C29"/>
    <w:rsid w:val="00946C0E"/>
    <w:rsid w:val="00946E6E"/>
    <w:rsid w:val="009541C2"/>
    <w:rsid w:val="0095667B"/>
    <w:rsid w:val="009614F9"/>
    <w:rsid w:val="00961AF1"/>
    <w:rsid w:val="0096201B"/>
    <w:rsid w:val="009663BA"/>
    <w:rsid w:val="00966B86"/>
    <w:rsid w:val="009716EE"/>
    <w:rsid w:val="00971710"/>
    <w:rsid w:val="009727F4"/>
    <w:rsid w:val="009727FC"/>
    <w:rsid w:val="00974972"/>
    <w:rsid w:val="009777AE"/>
    <w:rsid w:val="00983096"/>
    <w:rsid w:val="00983C35"/>
    <w:rsid w:val="00983C7E"/>
    <w:rsid w:val="00990016"/>
    <w:rsid w:val="009908C4"/>
    <w:rsid w:val="00995889"/>
    <w:rsid w:val="009960EF"/>
    <w:rsid w:val="009A005C"/>
    <w:rsid w:val="009A4565"/>
    <w:rsid w:val="009A5B79"/>
    <w:rsid w:val="009A626E"/>
    <w:rsid w:val="009B5F26"/>
    <w:rsid w:val="009B7628"/>
    <w:rsid w:val="009B788F"/>
    <w:rsid w:val="009C01FA"/>
    <w:rsid w:val="009C095E"/>
    <w:rsid w:val="009C131B"/>
    <w:rsid w:val="009C2D2E"/>
    <w:rsid w:val="009C2D6C"/>
    <w:rsid w:val="009C441F"/>
    <w:rsid w:val="009C576F"/>
    <w:rsid w:val="009C7D2C"/>
    <w:rsid w:val="009D03D3"/>
    <w:rsid w:val="009D2DE1"/>
    <w:rsid w:val="009D3CAB"/>
    <w:rsid w:val="009D4436"/>
    <w:rsid w:val="009D5919"/>
    <w:rsid w:val="009D70A6"/>
    <w:rsid w:val="009D72BD"/>
    <w:rsid w:val="009D7588"/>
    <w:rsid w:val="009D7B27"/>
    <w:rsid w:val="009E099C"/>
    <w:rsid w:val="009E4875"/>
    <w:rsid w:val="009E5E43"/>
    <w:rsid w:val="009E7E1D"/>
    <w:rsid w:val="009F2AAD"/>
    <w:rsid w:val="009F2C5F"/>
    <w:rsid w:val="009F3AA1"/>
    <w:rsid w:val="009F5186"/>
    <w:rsid w:val="009F6F19"/>
    <w:rsid w:val="00A05A48"/>
    <w:rsid w:val="00A12475"/>
    <w:rsid w:val="00A132FC"/>
    <w:rsid w:val="00A134A9"/>
    <w:rsid w:val="00A14DFB"/>
    <w:rsid w:val="00A160E5"/>
    <w:rsid w:val="00A20A54"/>
    <w:rsid w:val="00A22BC0"/>
    <w:rsid w:val="00A30367"/>
    <w:rsid w:val="00A347DA"/>
    <w:rsid w:val="00A34CF5"/>
    <w:rsid w:val="00A37893"/>
    <w:rsid w:val="00A418F9"/>
    <w:rsid w:val="00A44193"/>
    <w:rsid w:val="00A4628E"/>
    <w:rsid w:val="00A47B81"/>
    <w:rsid w:val="00A52721"/>
    <w:rsid w:val="00A54305"/>
    <w:rsid w:val="00A54A51"/>
    <w:rsid w:val="00A5560F"/>
    <w:rsid w:val="00A56012"/>
    <w:rsid w:val="00A6227A"/>
    <w:rsid w:val="00A64F4A"/>
    <w:rsid w:val="00A65D38"/>
    <w:rsid w:val="00A66495"/>
    <w:rsid w:val="00A667E9"/>
    <w:rsid w:val="00A6687E"/>
    <w:rsid w:val="00A716DF"/>
    <w:rsid w:val="00A72315"/>
    <w:rsid w:val="00A74075"/>
    <w:rsid w:val="00A778BB"/>
    <w:rsid w:val="00A84D6D"/>
    <w:rsid w:val="00A853CF"/>
    <w:rsid w:val="00A87356"/>
    <w:rsid w:val="00A87808"/>
    <w:rsid w:val="00A87AB8"/>
    <w:rsid w:val="00A9008B"/>
    <w:rsid w:val="00A901C2"/>
    <w:rsid w:val="00A91A77"/>
    <w:rsid w:val="00A92C1D"/>
    <w:rsid w:val="00A9389B"/>
    <w:rsid w:val="00A96B4B"/>
    <w:rsid w:val="00A972A1"/>
    <w:rsid w:val="00A97DF6"/>
    <w:rsid w:val="00AA5670"/>
    <w:rsid w:val="00AB08FA"/>
    <w:rsid w:val="00AB5AD0"/>
    <w:rsid w:val="00AB6407"/>
    <w:rsid w:val="00AB6C23"/>
    <w:rsid w:val="00AC0A01"/>
    <w:rsid w:val="00AC1376"/>
    <w:rsid w:val="00AC33B7"/>
    <w:rsid w:val="00AC54B6"/>
    <w:rsid w:val="00AC5975"/>
    <w:rsid w:val="00AC6D51"/>
    <w:rsid w:val="00AC7E0C"/>
    <w:rsid w:val="00AC7F3D"/>
    <w:rsid w:val="00AD1971"/>
    <w:rsid w:val="00AD265F"/>
    <w:rsid w:val="00AD4A6B"/>
    <w:rsid w:val="00AD5B1E"/>
    <w:rsid w:val="00AD6744"/>
    <w:rsid w:val="00AE30F4"/>
    <w:rsid w:val="00AE39FE"/>
    <w:rsid w:val="00AF0CBB"/>
    <w:rsid w:val="00AF1782"/>
    <w:rsid w:val="00AF762A"/>
    <w:rsid w:val="00B0078A"/>
    <w:rsid w:val="00B01E73"/>
    <w:rsid w:val="00B01F73"/>
    <w:rsid w:val="00B03726"/>
    <w:rsid w:val="00B039D5"/>
    <w:rsid w:val="00B06031"/>
    <w:rsid w:val="00B074AA"/>
    <w:rsid w:val="00B109E8"/>
    <w:rsid w:val="00B11627"/>
    <w:rsid w:val="00B119C3"/>
    <w:rsid w:val="00B11A99"/>
    <w:rsid w:val="00B1246C"/>
    <w:rsid w:val="00B12A70"/>
    <w:rsid w:val="00B15A9C"/>
    <w:rsid w:val="00B22CFE"/>
    <w:rsid w:val="00B23305"/>
    <w:rsid w:val="00B25335"/>
    <w:rsid w:val="00B25BE2"/>
    <w:rsid w:val="00B27065"/>
    <w:rsid w:val="00B27E0A"/>
    <w:rsid w:val="00B31958"/>
    <w:rsid w:val="00B32A6A"/>
    <w:rsid w:val="00B35D7F"/>
    <w:rsid w:val="00B42A9E"/>
    <w:rsid w:val="00B45171"/>
    <w:rsid w:val="00B46B10"/>
    <w:rsid w:val="00B46C38"/>
    <w:rsid w:val="00B56537"/>
    <w:rsid w:val="00B567CD"/>
    <w:rsid w:val="00B57D6C"/>
    <w:rsid w:val="00B62366"/>
    <w:rsid w:val="00B723B5"/>
    <w:rsid w:val="00B72973"/>
    <w:rsid w:val="00B72C76"/>
    <w:rsid w:val="00B738C2"/>
    <w:rsid w:val="00B7426C"/>
    <w:rsid w:val="00B7478B"/>
    <w:rsid w:val="00B753CD"/>
    <w:rsid w:val="00B7672B"/>
    <w:rsid w:val="00B769EF"/>
    <w:rsid w:val="00B816DE"/>
    <w:rsid w:val="00B85BE6"/>
    <w:rsid w:val="00B87E34"/>
    <w:rsid w:val="00B9475F"/>
    <w:rsid w:val="00BA03CE"/>
    <w:rsid w:val="00BA3025"/>
    <w:rsid w:val="00BA732D"/>
    <w:rsid w:val="00BB20FB"/>
    <w:rsid w:val="00BB3733"/>
    <w:rsid w:val="00BB4940"/>
    <w:rsid w:val="00BB6505"/>
    <w:rsid w:val="00BB7BF5"/>
    <w:rsid w:val="00BC2ECC"/>
    <w:rsid w:val="00BC3E78"/>
    <w:rsid w:val="00BC4996"/>
    <w:rsid w:val="00BC6D36"/>
    <w:rsid w:val="00BD3382"/>
    <w:rsid w:val="00BD385B"/>
    <w:rsid w:val="00BD54C7"/>
    <w:rsid w:val="00BE0EFE"/>
    <w:rsid w:val="00BE2586"/>
    <w:rsid w:val="00BE2F9E"/>
    <w:rsid w:val="00BE5749"/>
    <w:rsid w:val="00BE6804"/>
    <w:rsid w:val="00BE72B5"/>
    <w:rsid w:val="00BF2491"/>
    <w:rsid w:val="00BF3875"/>
    <w:rsid w:val="00BF402A"/>
    <w:rsid w:val="00BF44A2"/>
    <w:rsid w:val="00BF471F"/>
    <w:rsid w:val="00BF66C7"/>
    <w:rsid w:val="00BF7970"/>
    <w:rsid w:val="00C00C2E"/>
    <w:rsid w:val="00C012EF"/>
    <w:rsid w:val="00C0168E"/>
    <w:rsid w:val="00C020F5"/>
    <w:rsid w:val="00C03D7E"/>
    <w:rsid w:val="00C05F13"/>
    <w:rsid w:val="00C07A5B"/>
    <w:rsid w:val="00C10399"/>
    <w:rsid w:val="00C10754"/>
    <w:rsid w:val="00C10D57"/>
    <w:rsid w:val="00C10F3F"/>
    <w:rsid w:val="00C11D36"/>
    <w:rsid w:val="00C122AD"/>
    <w:rsid w:val="00C124DE"/>
    <w:rsid w:val="00C126D1"/>
    <w:rsid w:val="00C126E1"/>
    <w:rsid w:val="00C15F47"/>
    <w:rsid w:val="00C16787"/>
    <w:rsid w:val="00C17004"/>
    <w:rsid w:val="00C176DC"/>
    <w:rsid w:val="00C203D1"/>
    <w:rsid w:val="00C26D25"/>
    <w:rsid w:val="00C27556"/>
    <w:rsid w:val="00C32610"/>
    <w:rsid w:val="00C32EE8"/>
    <w:rsid w:val="00C347DF"/>
    <w:rsid w:val="00C3555B"/>
    <w:rsid w:val="00C36D7C"/>
    <w:rsid w:val="00C373FD"/>
    <w:rsid w:val="00C438B6"/>
    <w:rsid w:val="00C45301"/>
    <w:rsid w:val="00C472DB"/>
    <w:rsid w:val="00C475C2"/>
    <w:rsid w:val="00C51026"/>
    <w:rsid w:val="00C514B0"/>
    <w:rsid w:val="00C545F3"/>
    <w:rsid w:val="00C54F86"/>
    <w:rsid w:val="00C55537"/>
    <w:rsid w:val="00C55B98"/>
    <w:rsid w:val="00C56D32"/>
    <w:rsid w:val="00C60E12"/>
    <w:rsid w:val="00C6231E"/>
    <w:rsid w:val="00C62A90"/>
    <w:rsid w:val="00C6442F"/>
    <w:rsid w:val="00C64C7C"/>
    <w:rsid w:val="00C7356E"/>
    <w:rsid w:val="00C7457C"/>
    <w:rsid w:val="00C80426"/>
    <w:rsid w:val="00C8101C"/>
    <w:rsid w:val="00C81AB1"/>
    <w:rsid w:val="00C83F26"/>
    <w:rsid w:val="00C8609C"/>
    <w:rsid w:val="00C86A39"/>
    <w:rsid w:val="00C91EED"/>
    <w:rsid w:val="00C93FA8"/>
    <w:rsid w:val="00C9495E"/>
    <w:rsid w:val="00C96D04"/>
    <w:rsid w:val="00CA1EF5"/>
    <w:rsid w:val="00CA269E"/>
    <w:rsid w:val="00CA3BA0"/>
    <w:rsid w:val="00CA515C"/>
    <w:rsid w:val="00CB18A6"/>
    <w:rsid w:val="00CB1B8E"/>
    <w:rsid w:val="00CB3A1E"/>
    <w:rsid w:val="00CB69CF"/>
    <w:rsid w:val="00CC188D"/>
    <w:rsid w:val="00CC43D8"/>
    <w:rsid w:val="00CC60D6"/>
    <w:rsid w:val="00CD1F73"/>
    <w:rsid w:val="00CD562C"/>
    <w:rsid w:val="00CD5D0A"/>
    <w:rsid w:val="00CD6710"/>
    <w:rsid w:val="00CD72A5"/>
    <w:rsid w:val="00CE247F"/>
    <w:rsid w:val="00CE5F44"/>
    <w:rsid w:val="00CE7541"/>
    <w:rsid w:val="00CF3342"/>
    <w:rsid w:val="00D027A2"/>
    <w:rsid w:val="00D02B73"/>
    <w:rsid w:val="00D0351E"/>
    <w:rsid w:val="00D0366F"/>
    <w:rsid w:val="00D03F79"/>
    <w:rsid w:val="00D044A9"/>
    <w:rsid w:val="00D10855"/>
    <w:rsid w:val="00D10F74"/>
    <w:rsid w:val="00D15C00"/>
    <w:rsid w:val="00D16F5B"/>
    <w:rsid w:val="00D21DE7"/>
    <w:rsid w:val="00D24B74"/>
    <w:rsid w:val="00D26CD3"/>
    <w:rsid w:val="00D271EA"/>
    <w:rsid w:val="00D34153"/>
    <w:rsid w:val="00D36E9A"/>
    <w:rsid w:val="00D439F1"/>
    <w:rsid w:val="00D4616C"/>
    <w:rsid w:val="00D51997"/>
    <w:rsid w:val="00D5638B"/>
    <w:rsid w:val="00D57BA1"/>
    <w:rsid w:val="00D6029D"/>
    <w:rsid w:val="00D62A2E"/>
    <w:rsid w:val="00D6418B"/>
    <w:rsid w:val="00D66806"/>
    <w:rsid w:val="00D66E54"/>
    <w:rsid w:val="00D6786D"/>
    <w:rsid w:val="00D764EE"/>
    <w:rsid w:val="00D76C52"/>
    <w:rsid w:val="00D81168"/>
    <w:rsid w:val="00D82B6E"/>
    <w:rsid w:val="00D8467C"/>
    <w:rsid w:val="00D84751"/>
    <w:rsid w:val="00D85657"/>
    <w:rsid w:val="00D87890"/>
    <w:rsid w:val="00D92532"/>
    <w:rsid w:val="00D932A9"/>
    <w:rsid w:val="00D934E7"/>
    <w:rsid w:val="00D955A9"/>
    <w:rsid w:val="00D96D44"/>
    <w:rsid w:val="00D972E9"/>
    <w:rsid w:val="00DA1FB1"/>
    <w:rsid w:val="00DA235C"/>
    <w:rsid w:val="00DB046F"/>
    <w:rsid w:val="00DB3315"/>
    <w:rsid w:val="00DB4C9A"/>
    <w:rsid w:val="00DB7DAA"/>
    <w:rsid w:val="00DC1033"/>
    <w:rsid w:val="00DC180A"/>
    <w:rsid w:val="00DC3D9D"/>
    <w:rsid w:val="00DD1145"/>
    <w:rsid w:val="00DD31B4"/>
    <w:rsid w:val="00DD35F8"/>
    <w:rsid w:val="00DE55C6"/>
    <w:rsid w:val="00DF292A"/>
    <w:rsid w:val="00DF33AC"/>
    <w:rsid w:val="00DF620F"/>
    <w:rsid w:val="00E006C4"/>
    <w:rsid w:val="00E01A7C"/>
    <w:rsid w:val="00E02AFC"/>
    <w:rsid w:val="00E0689A"/>
    <w:rsid w:val="00E11102"/>
    <w:rsid w:val="00E12312"/>
    <w:rsid w:val="00E203B0"/>
    <w:rsid w:val="00E23B6B"/>
    <w:rsid w:val="00E242F6"/>
    <w:rsid w:val="00E24B47"/>
    <w:rsid w:val="00E27725"/>
    <w:rsid w:val="00E300B9"/>
    <w:rsid w:val="00E31590"/>
    <w:rsid w:val="00E3796B"/>
    <w:rsid w:val="00E41B4E"/>
    <w:rsid w:val="00E42E14"/>
    <w:rsid w:val="00E43EA4"/>
    <w:rsid w:val="00E44B6E"/>
    <w:rsid w:val="00E45285"/>
    <w:rsid w:val="00E47077"/>
    <w:rsid w:val="00E475B2"/>
    <w:rsid w:val="00E47BB6"/>
    <w:rsid w:val="00E503DD"/>
    <w:rsid w:val="00E505AA"/>
    <w:rsid w:val="00E508CB"/>
    <w:rsid w:val="00E53FBD"/>
    <w:rsid w:val="00E6218D"/>
    <w:rsid w:val="00E66080"/>
    <w:rsid w:val="00E661E3"/>
    <w:rsid w:val="00E66C3A"/>
    <w:rsid w:val="00E67F9A"/>
    <w:rsid w:val="00E701A2"/>
    <w:rsid w:val="00E70606"/>
    <w:rsid w:val="00E71683"/>
    <w:rsid w:val="00E716B8"/>
    <w:rsid w:val="00E721C0"/>
    <w:rsid w:val="00E778D5"/>
    <w:rsid w:val="00E81DA1"/>
    <w:rsid w:val="00E830DF"/>
    <w:rsid w:val="00E93B7F"/>
    <w:rsid w:val="00EA3ABE"/>
    <w:rsid w:val="00EA3BA3"/>
    <w:rsid w:val="00EA42F1"/>
    <w:rsid w:val="00EA739A"/>
    <w:rsid w:val="00EA7BBE"/>
    <w:rsid w:val="00EB0A23"/>
    <w:rsid w:val="00EB17EF"/>
    <w:rsid w:val="00EB2EA0"/>
    <w:rsid w:val="00EB4EC2"/>
    <w:rsid w:val="00EB6D38"/>
    <w:rsid w:val="00EB7F73"/>
    <w:rsid w:val="00EC01EE"/>
    <w:rsid w:val="00EC101C"/>
    <w:rsid w:val="00EC2167"/>
    <w:rsid w:val="00EC3E01"/>
    <w:rsid w:val="00ED1D2A"/>
    <w:rsid w:val="00ED2D63"/>
    <w:rsid w:val="00ED2D64"/>
    <w:rsid w:val="00ED6847"/>
    <w:rsid w:val="00ED6955"/>
    <w:rsid w:val="00ED6CC2"/>
    <w:rsid w:val="00ED7481"/>
    <w:rsid w:val="00EE1B47"/>
    <w:rsid w:val="00EE2185"/>
    <w:rsid w:val="00EE5E31"/>
    <w:rsid w:val="00EE6E80"/>
    <w:rsid w:val="00EF2589"/>
    <w:rsid w:val="00EF2C64"/>
    <w:rsid w:val="00EF3856"/>
    <w:rsid w:val="00EF7088"/>
    <w:rsid w:val="00F00C50"/>
    <w:rsid w:val="00F023A5"/>
    <w:rsid w:val="00F06C07"/>
    <w:rsid w:val="00F06F63"/>
    <w:rsid w:val="00F13D53"/>
    <w:rsid w:val="00F15B9C"/>
    <w:rsid w:val="00F16FCD"/>
    <w:rsid w:val="00F170C7"/>
    <w:rsid w:val="00F206AD"/>
    <w:rsid w:val="00F21323"/>
    <w:rsid w:val="00F218E1"/>
    <w:rsid w:val="00F24866"/>
    <w:rsid w:val="00F33CC2"/>
    <w:rsid w:val="00F34063"/>
    <w:rsid w:val="00F34155"/>
    <w:rsid w:val="00F37622"/>
    <w:rsid w:val="00F43933"/>
    <w:rsid w:val="00F445F5"/>
    <w:rsid w:val="00F4515B"/>
    <w:rsid w:val="00F45F36"/>
    <w:rsid w:val="00F479C4"/>
    <w:rsid w:val="00F5075E"/>
    <w:rsid w:val="00F54948"/>
    <w:rsid w:val="00F56F15"/>
    <w:rsid w:val="00F578DE"/>
    <w:rsid w:val="00F57BF3"/>
    <w:rsid w:val="00F60CC8"/>
    <w:rsid w:val="00F63900"/>
    <w:rsid w:val="00F649C9"/>
    <w:rsid w:val="00F66677"/>
    <w:rsid w:val="00F71013"/>
    <w:rsid w:val="00F738A1"/>
    <w:rsid w:val="00F80029"/>
    <w:rsid w:val="00F82175"/>
    <w:rsid w:val="00F828C5"/>
    <w:rsid w:val="00F83C8C"/>
    <w:rsid w:val="00F8479C"/>
    <w:rsid w:val="00F84BEF"/>
    <w:rsid w:val="00F91044"/>
    <w:rsid w:val="00F920A6"/>
    <w:rsid w:val="00F93F29"/>
    <w:rsid w:val="00F94432"/>
    <w:rsid w:val="00F96B82"/>
    <w:rsid w:val="00FA0DA3"/>
    <w:rsid w:val="00FA17DF"/>
    <w:rsid w:val="00FA2100"/>
    <w:rsid w:val="00FA3F0E"/>
    <w:rsid w:val="00FA6998"/>
    <w:rsid w:val="00FA7267"/>
    <w:rsid w:val="00FA7CFB"/>
    <w:rsid w:val="00FB0679"/>
    <w:rsid w:val="00FB0C22"/>
    <w:rsid w:val="00FB2D5E"/>
    <w:rsid w:val="00FB4CA9"/>
    <w:rsid w:val="00FC069B"/>
    <w:rsid w:val="00FC0730"/>
    <w:rsid w:val="00FC173A"/>
    <w:rsid w:val="00FC20A2"/>
    <w:rsid w:val="00FC20F1"/>
    <w:rsid w:val="00FC2343"/>
    <w:rsid w:val="00FC3DCB"/>
    <w:rsid w:val="00FC6E1A"/>
    <w:rsid w:val="00FD0582"/>
    <w:rsid w:val="00FD0846"/>
    <w:rsid w:val="00FD10D0"/>
    <w:rsid w:val="00FD11D7"/>
    <w:rsid w:val="00FD16ED"/>
    <w:rsid w:val="00FD18C9"/>
    <w:rsid w:val="00FD3BC7"/>
    <w:rsid w:val="00FD63A6"/>
    <w:rsid w:val="00FD7C7F"/>
    <w:rsid w:val="00FE00BE"/>
    <w:rsid w:val="00FE1069"/>
    <w:rsid w:val="00FE31D9"/>
    <w:rsid w:val="00FE3752"/>
    <w:rsid w:val="00FE43F5"/>
    <w:rsid w:val="00FE5F75"/>
    <w:rsid w:val="00FE7DF1"/>
    <w:rsid w:val="00FF0666"/>
    <w:rsid w:val="00FF717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F0E34C7"/>
  <w15:chartTrackingRefBased/>
  <w15:docId w15:val="{EF8B1559-9F23-4ABB-992E-549AEB56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87F"/>
    <w:pPr>
      <w:spacing w:after="120" w:line="240" w:lineRule="auto"/>
    </w:pPr>
    <w:rPr>
      <w:rFonts w:ascii="Times New Roman" w:hAnsi="Times New Roman" w:cs="Times New Roman"/>
      <w:sz w:val="20"/>
      <w:szCs w:val="20"/>
    </w:rPr>
  </w:style>
  <w:style w:type="paragraph" w:styleId="Heading1">
    <w:name w:val="heading 1"/>
    <w:basedOn w:val="Normal"/>
    <w:link w:val="Heading1Char"/>
    <w:uiPriority w:val="9"/>
    <w:qFormat/>
    <w:rsid w:val="00FA6998"/>
    <w:pPr>
      <w:spacing w:before="100" w:beforeAutospacing="1" w:after="100" w:afterAutospacing="1"/>
      <w:outlineLvl w:val="0"/>
    </w:pPr>
    <w:rPr>
      <w:rFonts w:eastAsia="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F15DD"/>
    <w:pPr>
      <w:spacing w:after="0"/>
    </w:pPr>
  </w:style>
  <w:style w:type="character" w:customStyle="1" w:styleId="EndnoteTextChar">
    <w:name w:val="Endnote Text Char"/>
    <w:basedOn w:val="DefaultParagraphFont"/>
    <w:link w:val="EndnoteText"/>
    <w:uiPriority w:val="99"/>
    <w:semiHidden/>
    <w:rsid w:val="003F15DD"/>
    <w:rPr>
      <w:sz w:val="20"/>
      <w:szCs w:val="20"/>
    </w:rPr>
  </w:style>
  <w:style w:type="character" w:styleId="EndnoteReference">
    <w:name w:val="endnote reference"/>
    <w:basedOn w:val="DefaultParagraphFont"/>
    <w:uiPriority w:val="99"/>
    <w:semiHidden/>
    <w:unhideWhenUsed/>
    <w:rsid w:val="003F15DD"/>
    <w:rPr>
      <w:vertAlign w:val="superscript"/>
    </w:rPr>
  </w:style>
  <w:style w:type="paragraph" w:styleId="FootnoteText">
    <w:name w:val="footnote text"/>
    <w:basedOn w:val="Normal"/>
    <w:link w:val="FootnoteTextChar"/>
    <w:uiPriority w:val="99"/>
    <w:unhideWhenUsed/>
    <w:rsid w:val="003F15DD"/>
    <w:pPr>
      <w:spacing w:after="0"/>
    </w:pPr>
  </w:style>
  <w:style w:type="character" w:customStyle="1" w:styleId="FootnoteTextChar">
    <w:name w:val="Footnote Text Char"/>
    <w:basedOn w:val="DefaultParagraphFont"/>
    <w:link w:val="FootnoteText"/>
    <w:uiPriority w:val="99"/>
    <w:rsid w:val="003F15DD"/>
    <w:rPr>
      <w:sz w:val="20"/>
      <w:szCs w:val="20"/>
    </w:rPr>
  </w:style>
  <w:style w:type="character" w:styleId="FootnoteReference">
    <w:name w:val="footnote reference"/>
    <w:basedOn w:val="DefaultParagraphFont"/>
    <w:uiPriority w:val="99"/>
    <w:semiHidden/>
    <w:unhideWhenUsed/>
    <w:rsid w:val="003F15DD"/>
    <w:rPr>
      <w:vertAlign w:val="superscript"/>
    </w:rPr>
  </w:style>
  <w:style w:type="paragraph" w:styleId="ListParagraph">
    <w:name w:val="List Paragraph"/>
    <w:basedOn w:val="Normal"/>
    <w:uiPriority w:val="34"/>
    <w:qFormat/>
    <w:rsid w:val="00F96B82"/>
    <w:pPr>
      <w:ind w:left="720"/>
      <w:contextualSpacing/>
    </w:pPr>
  </w:style>
  <w:style w:type="paragraph" w:customStyle="1" w:styleId="pf0">
    <w:name w:val="pf0"/>
    <w:basedOn w:val="Normal"/>
    <w:rsid w:val="006911C6"/>
    <w:pPr>
      <w:spacing w:before="100" w:beforeAutospacing="1" w:after="100" w:afterAutospacing="1"/>
    </w:pPr>
    <w:rPr>
      <w:rFonts w:eastAsia="Times New Roman"/>
      <w:kern w:val="0"/>
      <w:sz w:val="24"/>
      <w:szCs w:val="24"/>
      <w14:ligatures w14:val="none"/>
    </w:rPr>
  </w:style>
  <w:style w:type="character" w:customStyle="1" w:styleId="cf01">
    <w:name w:val="cf01"/>
    <w:basedOn w:val="DefaultParagraphFont"/>
    <w:rsid w:val="006911C6"/>
    <w:rPr>
      <w:rFonts w:ascii="Segoe UI" w:hAnsi="Segoe UI" w:cs="Segoe UI" w:hint="default"/>
      <w:sz w:val="18"/>
      <w:szCs w:val="18"/>
    </w:rPr>
  </w:style>
  <w:style w:type="character" w:styleId="Hyperlink">
    <w:name w:val="Hyperlink"/>
    <w:basedOn w:val="DefaultParagraphFont"/>
    <w:uiPriority w:val="99"/>
    <w:unhideWhenUsed/>
    <w:rsid w:val="006707CE"/>
    <w:rPr>
      <w:color w:val="0563C1" w:themeColor="hyperlink"/>
      <w:u w:val="single"/>
    </w:rPr>
  </w:style>
  <w:style w:type="character" w:styleId="UnresolvedMention">
    <w:name w:val="Unresolved Mention"/>
    <w:basedOn w:val="DefaultParagraphFont"/>
    <w:uiPriority w:val="99"/>
    <w:semiHidden/>
    <w:unhideWhenUsed/>
    <w:rsid w:val="006707CE"/>
    <w:rPr>
      <w:color w:val="605E5C"/>
      <w:shd w:val="clear" w:color="auto" w:fill="E1DFDD"/>
    </w:rPr>
  </w:style>
  <w:style w:type="character" w:customStyle="1" w:styleId="Heading1Char">
    <w:name w:val="Heading 1 Char"/>
    <w:basedOn w:val="DefaultParagraphFont"/>
    <w:link w:val="Heading1"/>
    <w:uiPriority w:val="9"/>
    <w:rsid w:val="00FA6998"/>
    <w:rPr>
      <w:rFonts w:ascii="Times New Roman" w:eastAsia="Times New Roman" w:hAnsi="Times New Roman" w:cs="Times New Roman"/>
      <w:b/>
      <w:bCs/>
      <w:kern w:val="36"/>
      <w:sz w:val="48"/>
      <w:szCs w:val="48"/>
      <w14:ligatures w14:val="none"/>
    </w:rPr>
  </w:style>
  <w:style w:type="character" w:customStyle="1" w:styleId="field">
    <w:name w:val="field"/>
    <w:basedOn w:val="DefaultParagraphFont"/>
    <w:rsid w:val="00FA6998"/>
  </w:style>
  <w:style w:type="character" w:styleId="CommentReference">
    <w:name w:val="annotation reference"/>
    <w:basedOn w:val="DefaultParagraphFont"/>
    <w:uiPriority w:val="99"/>
    <w:semiHidden/>
    <w:unhideWhenUsed/>
    <w:rsid w:val="00CD562C"/>
    <w:rPr>
      <w:sz w:val="16"/>
      <w:szCs w:val="16"/>
    </w:rPr>
  </w:style>
  <w:style w:type="paragraph" w:styleId="CommentText">
    <w:name w:val="annotation text"/>
    <w:basedOn w:val="Normal"/>
    <w:link w:val="CommentTextChar"/>
    <w:uiPriority w:val="99"/>
    <w:unhideWhenUsed/>
    <w:rsid w:val="00CD562C"/>
  </w:style>
  <w:style w:type="character" w:customStyle="1" w:styleId="CommentTextChar">
    <w:name w:val="Comment Text Char"/>
    <w:basedOn w:val="DefaultParagraphFont"/>
    <w:link w:val="CommentText"/>
    <w:uiPriority w:val="99"/>
    <w:rsid w:val="00CD562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62C"/>
    <w:rPr>
      <w:b/>
      <w:bCs/>
    </w:rPr>
  </w:style>
  <w:style w:type="character" w:customStyle="1" w:styleId="CommentSubjectChar">
    <w:name w:val="Comment Subject Char"/>
    <w:basedOn w:val="CommentTextChar"/>
    <w:link w:val="CommentSubject"/>
    <w:uiPriority w:val="99"/>
    <w:semiHidden/>
    <w:rsid w:val="00CD562C"/>
    <w:rPr>
      <w:rFonts w:ascii="Times New Roman" w:hAnsi="Times New Roman" w:cs="Times New Roman"/>
      <w:b/>
      <w:bCs/>
      <w:sz w:val="20"/>
      <w:szCs w:val="20"/>
    </w:rPr>
  </w:style>
  <w:style w:type="paragraph" w:styleId="Header">
    <w:name w:val="header"/>
    <w:basedOn w:val="Normal"/>
    <w:link w:val="HeaderChar"/>
    <w:uiPriority w:val="99"/>
    <w:unhideWhenUsed/>
    <w:rsid w:val="00363FFA"/>
    <w:pPr>
      <w:tabs>
        <w:tab w:val="center" w:pos="4680"/>
        <w:tab w:val="right" w:pos="9360"/>
      </w:tabs>
      <w:spacing w:after="0"/>
    </w:pPr>
  </w:style>
  <w:style w:type="character" w:customStyle="1" w:styleId="HeaderChar">
    <w:name w:val="Header Char"/>
    <w:basedOn w:val="DefaultParagraphFont"/>
    <w:link w:val="Header"/>
    <w:uiPriority w:val="99"/>
    <w:rsid w:val="00363FFA"/>
    <w:rPr>
      <w:rFonts w:ascii="Times New Roman" w:hAnsi="Times New Roman" w:cs="Times New Roman"/>
      <w:sz w:val="20"/>
      <w:szCs w:val="20"/>
    </w:rPr>
  </w:style>
  <w:style w:type="paragraph" w:styleId="Footer">
    <w:name w:val="footer"/>
    <w:basedOn w:val="Normal"/>
    <w:link w:val="FooterChar"/>
    <w:uiPriority w:val="99"/>
    <w:unhideWhenUsed/>
    <w:rsid w:val="00363FFA"/>
    <w:pPr>
      <w:tabs>
        <w:tab w:val="center" w:pos="4680"/>
        <w:tab w:val="right" w:pos="9360"/>
      </w:tabs>
      <w:spacing w:after="0"/>
    </w:pPr>
  </w:style>
  <w:style w:type="character" w:customStyle="1" w:styleId="FooterChar">
    <w:name w:val="Footer Char"/>
    <w:basedOn w:val="DefaultParagraphFont"/>
    <w:link w:val="Footer"/>
    <w:uiPriority w:val="99"/>
    <w:rsid w:val="00363FFA"/>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A84D6D"/>
    <w:rPr>
      <w:color w:val="954F72" w:themeColor="followedHyperlink"/>
      <w:u w:val="single"/>
    </w:rPr>
  </w:style>
  <w:style w:type="paragraph" w:styleId="Revision">
    <w:name w:val="Revision"/>
    <w:hidden/>
    <w:uiPriority w:val="99"/>
    <w:semiHidden/>
    <w:rsid w:val="00531565"/>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