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D52C5" w:rsidRPr="00F96598" w:rsidP="00CD52C5" w14:paraId="1DC8B156" w14:textId="57ED1362">
      <w:pPr>
        <w:tabs>
          <w:tab w:val="left" w:pos="2475"/>
          <w:tab w:val="center" w:pos="4680"/>
        </w:tabs>
        <w:rPr>
          <w:b/>
          <w:sz w:val="24"/>
          <w:szCs w:val="24"/>
        </w:rPr>
      </w:pPr>
      <w:r>
        <w:rPr>
          <w:b/>
          <w:sz w:val="24"/>
          <w:szCs w:val="24"/>
        </w:rPr>
        <w:tab/>
      </w:r>
      <w:r>
        <w:rPr>
          <w:b/>
          <w:sz w:val="24"/>
          <w:szCs w:val="24"/>
        </w:rPr>
        <w:tab/>
      </w:r>
      <w:r w:rsidRPr="00F96598">
        <w:rPr>
          <w:b/>
          <w:sz w:val="24"/>
          <w:szCs w:val="24"/>
        </w:rPr>
        <w:t>STATEMENT OF</w:t>
      </w:r>
    </w:p>
    <w:p w:rsidR="00CD52C5" w:rsidP="00CD52C5" w14:paraId="3748001E" w14:textId="77777777">
      <w:pPr>
        <w:jc w:val="center"/>
        <w:rPr>
          <w:b/>
          <w:sz w:val="24"/>
          <w:szCs w:val="24"/>
        </w:rPr>
      </w:pPr>
      <w:r>
        <w:rPr>
          <w:b/>
          <w:sz w:val="24"/>
          <w:szCs w:val="24"/>
        </w:rPr>
        <w:t>CHAIRWOMAN</w:t>
      </w:r>
      <w:r w:rsidRPr="00F96598">
        <w:rPr>
          <w:b/>
          <w:sz w:val="24"/>
          <w:szCs w:val="24"/>
        </w:rPr>
        <w:t xml:space="preserve"> JESSICA ROSENWORCEL</w:t>
      </w:r>
    </w:p>
    <w:p w:rsidR="00CD52C5" w:rsidP="00CD52C5" w14:paraId="60394A80" w14:textId="77777777">
      <w:pPr>
        <w:jc w:val="center"/>
        <w:rPr>
          <w:b/>
          <w:sz w:val="24"/>
          <w:szCs w:val="24"/>
        </w:rPr>
      </w:pPr>
    </w:p>
    <w:p w:rsidR="00CD52C5" w:rsidP="00CD52C5" w14:paraId="10EBF4E8" w14:textId="77777777">
      <w:pPr>
        <w:tabs>
          <w:tab w:val="center" w:pos="4680"/>
        </w:tabs>
        <w:suppressAutoHyphens/>
        <w:ind w:left="720" w:hanging="720"/>
        <w:rPr>
          <w:spacing w:val="-2"/>
          <w:sz w:val="24"/>
          <w:szCs w:val="24"/>
        </w:rPr>
      </w:pPr>
      <w:r>
        <w:rPr>
          <w:sz w:val="24"/>
          <w:szCs w:val="24"/>
        </w:rPr>
        <w:t>Re:</w:t>
      </w:r>
      <w:r>
        <w:rPr>
          <w:sz w:val="24"/>
          <w:szCs w:val="24"/>
        </w:rPr>
        <w:tab/>
      </w:r>
      <w:r>
        <w:rPr>
          <w:i/>
          <w:iCs/>
          <w:spacing w:val="-2"/>
          <w:sz w:val="24"/>
          <w:szCs w:val="24"/>
        </w:rPr>
        <w:t xml:space="preserve">In the Matter of </w:t>
      </w:r>
      <w:r>
        <w:rPr>
          <w:i/>
          <w:iCs/>
          <w:spacing w:val="-2"/>
          <w:sz w:val="24"/>
          <w:szCs w:val="24"/>
        </w:rPr>
        <w:t>Djovany</w:t>
      </w:r>
      <w:r>
        <w:rPr>
          <w:i/>
          <w:iCs/>
          <w:spacing w:val="-2"/>
          <w:sz w:val="24"/>
          <w:szCs w:val="24"/>
        </w:rPr>
        <w:t xml:space="preserve"> Pierre and Mario Turner, Brockton, Massachusetts</w:t>
      </w:r>
      <w:r>
        <w:rPr>
          <w:spacing w:val="-2"/>
          <w:sz w:val="24"/>
          <w:szCs w:val="24"/>
        </w:rPr>
        <w:t xml:space="preserve">, Notice of Apparent Liability for Forfeiture, </w:t>
      </w:r>
      <w:r w:rsidRPr="009814B8">
        <w:rPr>
          <w:spacing w:val="-2"/>
          <w:sz w:val="24"/>
          <w:szCs w:val="24"/>
        </w:rPr>
        <w:t xml:space="preserve">File No.: </w:t>
      </w:r>
      <w:r w:rsidRPr="00C45CE7">
        <w:rPr>
          <w:spacing w:val="-2"/>
          <w:sz w:val="24"/>
          <w:szCs w:val="24"/>
        </w:rPr>
        <w:t>EB-FIELDSCR-23-00035362</w:t>
      </w:r>
      <w:r>
        <w:rPr>
          <w:spacing w:val="-2"/>
          <w:sz w:val="24"/>
          <w:szCs w:val="24"/>
        </w:rPr>
        <w:t xml:space="preserve">; </w:t>
      </w:r>
      <w:r w:rsidRPr="002F69AA">
        <w:rPr>
          <w:spacing w:val="-2"/>
          <w:sz w:val="24"/>
          <w:szCs w:val="24"/>
        </w:rPr>
        <w:t>(</w:t>
      </w:r>
      <w:r>
        <w:rPr>
          <w:spacing w:val="-2"/>
          <w:sz w:val="24"/>
          <w:szCs w:val="24"/>
        </w:rPr>
        <w:t>April 25, 2024</w:t>
      </w:r>
      <w:r w:rsidRPr="002F69AA">
        <w:rPr>
          <w:spacing w:val="-2"/>
          <w:sz w:val="24"/>
          <w:szCs w:val="24"/>
        </w:rPr>
        <w:t>)</w:t>
      </w:r>
    </w:p>
    <w:p w:rsidR="00CD52C5" w:rsidRPr="00823F4D" w:rsidP="00CD52C5" w14:paraId="471F2B0B" w14:textId="77777777">
      <w:pPr>
        <w:tabs>
          <w:tab w:val="center" w:pos="4680"/>
        </w:tabs>
        <w:suppressAutoHyphens/>
        <w:ind w:left="720" w:hanging="720"/>
        <w:rPr>
          <w:spacing w:val="-2"/>
          <w:sz w:val="24"/>
          <w:szCs w:val="24"/>
        </w:rPr>
      </w:pPr>
    </w:p>
    <w:p w:rsidR="00CD52C5" w:rsidP="00CD52C5" w14:paraId="11C318C5" w14:textId="77777777">
      <w:pPr>
        <w:rPr>
          <w:sz w:val="24"/>
          <w:szCs w:val="24"/>
        </w:rPr>
      </w:pPr>
      <w:r>
        <w:rPr>
          <w:sz w:val="24"/>
          <w:szCs w:val="24"/>
        </w:rPr>
        <w:tab/>
        <w:t>For nine decades, the Federal Communications Commission has been our Nation’s watchdog when it comes to the use of the public airwaves.  We take this responsibility seriously.  It means that this resource is broadly available for all kinds of radio and wire activities, provided those who use our airwaves comply with our rules.  When users fail to do so and cause harmful interference to others, we take action.  That is exactly what we do today with these fines proposed against unauthorized radio operators in Massachusetts.</w:t>
      </w:r>
    </w:p>
    <w:p w:rsidR="00CD52C5" w:rsidP="00CD52C5" w14:paraId="0499F3E5" w14:textId="77777777">
      <w:pPr>
        <w:rPr>
          <w:sz w:val="24"/>
          <w:szCs w:val="24"/>
        </w:rPr>
      </w:pPr>
    </w:p>
    <w:p w:rsidR="00CD52C5" w:rsidP="00CD52C5" w14:paraId="212E3FC1" w14:textId="77777777">
      <w:pPr>
        <w:ind w:firstLine="720"/>
        <w:rPr>
          <w:sz w:val="24"/>
          <w:szCs w:val="24"/>
        </w:rPr>
      </w:pPr>
      <w:r>
        <w:rPr>
          <w:sz w:val="24"/>
          <w:szCs w:val="24"/>
        </w:rPr>
        <w:t xml:space="preserve">Thank you to the agents and Field Regional Management in our Boston and New York Field Offices for their work on this effort under the PIRATE Act.  These agents are unsung heroes who help us manage our airwaves, and for their security we do not mention them here today but want them to know we are grateful for their service.  I will mention, however, those who took up their charge in Washington, so thank you to </w:t>
      </w:r>
      <w:r w:rsidRPr="007D5E64">
        <w:rPr>
          <w:sz w:val="24"/>
          <w:szCs w:val="24"/>
        </w:rPr>
        <w:t>Loyaan Egal</w:t>
      </w:r>
      <w:r>
        <w:rPr>
          <w:sz w:val="24"/>
          <w:szCs w:val="24"/>
        </w:rPr>
        <w:t xml:space="preserve">, </w:t>
      </w:r>
      <w:r w:rsidRPr="007D5E64">
        <w:rPr>
          <w:sz w:val="24"/>
          <w:szCs w:val="24"/>
        </w:rPr>
        <w:t>Jeremy Marcus</w:t>
      </w:r>
      <w:r>
        <w:rPr>
          <w:sz w:val="24"/>
          <w:szCs w:val="24"/>
        </w:rPr>
        <w:t xml:space="preserve">, </w:t>
      </w:r>
      <w:r w:rsidRPr="007D5E64">
        <w:rPr>
          <w:sz w:val="24"/>
          <w:szCs w:val="24"/>
        </w:rPr>
        <w:t>Matthew Gibso</w:t>
      </w:r>
      <w:r>
        <w:rPr>
          <w:sz w:val="24"/>
          <w:szCs w:val="24"/>
        </w:rPr>
        <w:t xml:space="preserve">n, </w:t>
      </w:r>
      <w:r w:rsidRPr="007D5E64">
        <w:rPr>
          <w:sz w:val="24"/>
          <w:szCs w:val="24"/>
        </w:rPr>
        <w:t>Ryan McDonald</w:t>
      </w:r>
      <w:r>
        <w:rPr>
          <w:sz w:val="24"/>
          <w:szCs w:val="24"/>
        </w:rPr>
        <w:t xml:space="preserve">, </w:t>
      </w:r>
      <w:r w:rsidRPr="007D5E64">
        <w:rPr>
          <w:sz w:val="24"/>
          <w:szCs w:val="24"/>
        </w:rPr>
        <w:t>Michael Rhodes</w:t>
      </w:r>
      <w:r>
        <w:rPr>
          <w:sz w:val="24"/>
          <w:szCs w:val="24"/>
        </w:rPr>
        <w:t xml:space="preserve">, </w:t>
      </w:r>
      <w:r w:rsidRPr="007D5E64">
        <w:rPr>
          <w:sz w:val="24"/>
          <w:szCs w:val="24"/>
        </w:rPr>
        <w:t>David Marks</w:t>
      </w:r>
      <w:r>
        <w:rPr>
          <w:sz w:val="24"/>
          <w:szCs w:val="24"/>
        </w:rPr>
        <w:t xml:space="preserve">, </w:t>
      </w:r>
      <w:r w:rsidRPr="007D5E64">
        <w:rPr>
          <w:sz w:val="24"/>
          <w:szCs w:val="24"/>
        </w:rPr>
        <w:t>Robert Keller</w:t>
      </w:r>
      <w:r>
        <w:rPr>
          <w:sz w:val="24"/>
          <w:szCs w:val="24"/>
        </w:rPr>
        <w:t xml:space="preserve">, Andrew Leja, and </w:t>
      </w:r>
      <w:r w:rsidRPr="007D5E64">
        <w:rPr>
          <w:sz w:val="24"/>
          <w:szCs w:val="24"/>
        </w:rPr>
        <w:t>Reggie Breshears</w:t>
      </w:r>
      <w:r>
        <w:rPr>
          <w:sz w:val="24"/>
          <w:szCs w:val="24"/>
        </w:rPr>
        <w:t xml:space="preserve"> from the Enforcement Bureau; and </w:t>
      </w:r>
      <w:r w:rsidRPr="00F465C5">
        <w:rPr>
          <w:sz w:val="24"/>
          <w:szCs w:val="24"/>
        </w:rPr>
        <w:t>William Dever</w:t>
      </w:r>
      <w:r>
        <w:rPr>
          <w:sz w:val="24"/>
          <w:szCs w:val="24"/>
        </w:rPr>
        <w:t xml:space="preserve"> and </w:t>
      </w:r>
      <w:r w:rsidRPr="00314E23">
        <w:rPr>
          <w:sz w:val="24"/>
          <w:szCs w:val="24"/>
        </w:rPr>
        <w:t>David Koncza</w:t>
      </w:r>
      <w:r>
        <w:rPr>
          <w:sz w:val="24"/>
          <w:szCs w:val="24"/>
        </w:rPr>
        <w:t>l</w:t>
      </w:r>
      <w:r w:rsidRPr="00F465C5">
        <w:rPr>
          <w:sz w:val="24"/>
          <w:szCs w:val="24"/>
        </w:rPr>
        <w:t> </w:t>
      </w:r>
      <w:r>
        <w:rPr>
          <w:sz w:val="24"/>
          <w:szCs w:val="24"/>
        </w:rPr>
        <w:t xml:space="preserve">from the Office of General Counsel. </w:t>
      </w:r>
    </w:p>
    <w:p w:rsidR="00CD52C5" w:rsidRPr="005406A8" w:rsidP="00CD52C5" w14:paraId="0650A55C" w14:textId="77777777">
      <w:pPr>
        <w:rPr>
          <w:sz w:val="24"/>
          <w:szCs w:val="24"/>
        </w:rPr>
      </w:pPr>
    </w:p>
    <w:p w:rsidR="00CD52C5" w:rsidRPr="00CE7F76" w:rsidP="00CD52C5" w14:paraId="5EE47085" w14:textId="77777777">
      <w:pPr>
        <w:keepNext/>
        <w:keepLines/>
        <w:widowControl/>
        <w:ind w:left="4410"/>
        <w:rPr>
          <w:color w:val="000000"/>
        </w:rPr>
      </w:pPr>
    </w:p>
    <w:p w:rsidR="00CD52C5" w14:paraId="7CBD7DB2" w14:textId="77777777"/>
    <w:sectPr w:rsidSect="00CD52C5">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2C5" w:rsidP="0055614C" w14:paraId="714CD608" w14:textId="77777777">
    <w:pPr>
      <w:pStyle w:val="Footer"/>
      <w:framePr w:wrap="around" w:vAnchor="text" w:hAnchor="margin" w:xAlign="center" w:y="1"/>
    </w:pPr>
    <w:r>
      <w:fldChar w:fldCharType="begin"/>
    </w:r>
    <w:r>
      <w:instrText xml:space="preserve">PAGE  </w:instrText>
    </w:r>
    <w:r>
      <w:fldChar w:fldCharType="separate"/>
    </w:r>
    <w:r>
      <w:fldChar w:fldCharType="end"/>
    </w:r>
  </w:p>
  <w:p w:rsidR="00CD52C5" w14:paraId="2BBBD90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2C5" w:rsidP="00CE7F76" w14:paraId="170580B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2C5" w14:paraId="7467E84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2C5" w:rsidP="00810B6F" w14:paraId="6A213BE4" w14:textId="77777777">
    <w:pPr>
      <w:pStyle w:val="Header"/>
      <w:rPr>
        <w:b w:val="0"/>
      </w:rPr>
    </w:pPr>
    <w:r>
      <w:tab/>
      <w:t>Federal Communications Commission</w:t>
    </w:r>
    <w:r>
      <w:tab/>
    </w:r>
    <w:r>
      <w:t>FCC  24-48</w:t>
    </w:r>
  </w:p>
  <w:p w:rsidR="00CD52C5" w14:paraId="1803914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CD52C5" w14:paraId="5BE8A5B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2C5" w:rsidP="00810B6F" w14:paraId="7B30FD83" w14:textId="7777777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24-48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2C5"/>
    <w:rsid w:val="002F69AA"/>
    <w:rsid w:val="00314E23"/>
    <w:rsid w:val="005406A8"/>
    <w:rsid w:val="0055614C"/>
    <w:rsid w:val="007D5E64"/>
    <w:rsid w:val="00810B6F"/>
    <w:rsid w:val="00823F4D"/>
    <w:rsid w:val="009814B8"/>
    <w:rsid w:val="00C45CE7"/>
    <w:rsid w:val="00CD52C5"/>
    <w:rsid w:val="00CE7F76"/>
    <w:rsid w:val="00F465C5"/>
    <w:rsid w:val="00F965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DCAD4E5"/>
  <w15:chartTrackingRefBased/>
  <w15:docId w15:val="{0ACC40B0-C795-4EFF-AB9E-19B13CA4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2C5"/>
    <w:pPr>
      <w:widowControl w:val="0"/>
      <w:spacing w:after="0" w:line="240" w:lineRule="auto"/>
    </w:pPr>
    <w:rPr>
      <w:rFonts w:ascii="Times New Roman" w:eastAsia="Times New Roman" w:hAnsi="Times New Roman" w:cs="Times New Roman"/>
      <w:snapToGrid w:val="0"/>
      <w:kern w:val="28"/>
      <w:sz w:val="22"/>
      <w:szCs w:val="20"/>
      <w14:ligatures w14:val="none"/>
    </w:rPr>
  </w:style>
  <w:style w:type="paragraph" w:styleId="Heading1">
    <w:name w:val="heading 1"/>
    <w:basedOn w:val="Normal"/>
    <w:next w:val="Normal"/>
    <w:link w:val="Heading1Char"/>
    <w:uiPriority w:val="9"/>
    <w:qFormat/>
    <w:rsid w:val="00CD52C5"/>
    <w:pPr>
      <w:keepNext/>
      <w:keepLines/>
      <w:widowControl/>
      <w:spacing w:before="360" w:after="80" w:line="278" w:lineRule="auto"/>
      <w:outlineLvl w:val="0"/>
    </w:pPr>
    <w:rPr>
      <w:rFonts w:asciiTheme="majorHAnsi" w:eastAsiaTheme="majorEastAsia" w:hAnsiTheme="majorHAnsi" w:cstheme="majorBidi"/>
      <w:snapToGrid/>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CD52C5"/>
    <w:pPr>
      <w:keepNext/>
      <w:keepLines/>
      <w:widowControl/>
      <w:spacing w:before="160" w:after="80" w:line="278" w:lineRule="auto"/>
      <w:outlineLvl w:val="1"/>
    </w:pPr>
    <w:rPr>
      <w:rFonts w:asciiTheme="majorHAnsi" w:eastAsiaTheme="majorEastAsia" w:hAnsiTheme="majorHAnsi" w:cstheme="majorBidi"/>
      <w:snapToGrid/>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CD52C5"/>
    <w:pPr>
      <w:keepNext/>
      <w:keepLines/>
      <w:widowControl/>
      <w:spacing w:before="160" w:after="80" w:line="278" w:lineRule="auto"/>
      <w:outlineLvl w:val="2"/>
    </w:pPr>
    <w:rPr>
      <w:rFonts w:asciiTheme="minorHAnsi" w:eastAsiaTheme="majorEastAsia" w:hAnsiTheme="minorHAnsi" w:cstheme="majorBidi"/>
      <w:snapToGrid/>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CD52C5"/>
    <w:pPr>
      <w:keepNext/>
      <w:keepLines/>
      <w:widowControl/>
      <w:spacing w:before="80" w:after="40" w:line="278" w:lineRule="auto"/>
      <w:outlineLvl w:val="3"/>
    </w:pPr>
    <w:rPr>
      <w:rFonts w:asciiTheme="minorHAnsi" w:eastAsiaTheme="majorEastAsia" w:hAnsiTheme="minorHAnsi" w:cstheme="majorBidi"/>
      <w:i/>
      <w:iCs/>
      <w:snapToGrid/>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CD52C5"/>
    <w:pPr>
      <w:keepNext/>
      <w:keepLines/>
      <w:widowControl/>
      <w:spacing w:before="80" w:after="40" w:line="278" w:lineRule="auto"/>
      <w:outlineLvl w:val="4"/>
    </w:pPr>
    <w:rPr>
      <w:rFonts w:asciiTheme="minorHAnsi" w:eastAsiaTheme="majorEastAsia" w:hAnsiTheme="minorHAnsi" w:cstheme="majorBidi"/>
      <w:snapToGrid/>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CD52C5"/>
    <w:pPr>
      <w:keepNext/>
      <w:keepLines/>
      <w:widowControl/>
      <w:spacing w:before="40" w:line="278" w:lineRule="auto"/>
      <w:outlineLvl w:val="5"/>
    </w:pPr>
    <w:rPr>
      <w:rFonts w:asciiTheme="minorHAnsi" w:eastAsiaTheme="majorEastAsia" w:hAnsiTheme="minorHAnsi" w:cstheme="majorBidi"/>
      <w:i/>
      <w:iCs/>
      <w:snapToGrid/>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CD52C5"/>
    <w:pPr>
      <w:keepNext/>
      <w:keepLines/>
      <w:widowControl/>
      <w:spacing w:before="40" w:line="278" w:lineRule="auto"/>
      <w:outlineLvl w:val="6"/>
    </w:pPr>
    <w:rPr>
      <w:rFonts w:asciiTheme="minorHAnsi" w:eastAsiaTheme="majorEastAsia" w:hAnsiTheme="minorHAnsi" w:cstheme="majorBidi"/>
      <w:snapToGrid/>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CD52C5"/>
    <w:pPr>
      <w:keepNext/>
      <w:keepLines/>
      <w:widowControl/>
      <w:spacing w:line="278" w:lineRule="auto"/>
      <w:outlineLvl w:val="7"/>
    </w:pPr>
    <w:rPr>
      <w:rFonts w:asciiTheme="minorHAnsi" w:eastAsiaTheme="majorEastAsia" w:hAnsiTheme="minorHAnsi" w:cstheme="majorBidi"/>
      <w:i/>
      <w:iCs/>
      <w:snapToGrid/>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CD52C5"/>
    <w:pPr>
      <w:keepNext/>
      <w:keepLines/>
      <w:widowControl/>
      <w:spacing w:line="278" w:lineRule="auto"/>
      <w:outlineLvl w:val="8"/>
    </w:pPr>
    <w:rPr>
      <w:rFonts w:asciiTheme="minorHAnsi" w:eastAsiaTheme="majorEastAsia" w:hAnsiTheme="minorHAnsi" w:cstheme="majorBidi"/>
      <w:snapToGrid/>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2C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D52C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D52C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D52C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D52C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D52C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D52C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D52C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D52C5"/>
    <w:rPr>
      <w:rFonts w:eastAsiaTheme="majorEastAsia" w:cstheme="majorBidi"/>
      <w:color w:val="272727" w:themeColor="text1" w:themeTint="D8"/>
    </w:rPr>
  </w:style>
  <w:style w:type="paragraph" w:styleId="Title">
    <w:name w:val="Title"/>
    <w:basedOn w:val="Normal"/>
    <w:next w:val="Normal"/>
    <w:link w:val="TitleChar"/>
    <w:uiPriority w:val="10"/>
    <w:qFormat/>
    <w:rsid w:val="00CD52C5"/>
    <w:pPr>
      <w:widowControl/>
      <w:spacing w:after="80"/>
      <w:contextualSpacing/>
    </w:pPr>
    <w:rPr>
      <w:rFonts w:asciiTheme="majorHAnsi" w:eastAsiaTheme="majorEastAsia" w:hAnsiTheme="majorHAnsi" w:cstheme="majorBidi"/>
      <w:snapToGrid/>
      <w:spacing w:val="-10"/>
      <w:sz w:val="56"/>
      <w:szCs w:val="56"/>
      <w14:ligatures w14:val="standardContextual"/>
    </w:rPr>
  </w:style>
  <w:style w:type="character" w:customStyle="1" w:styleId="TitleChar">
    <w:name w:val="Title Char"/>
    <w:basedOn w:val="DefaultParagraphFont"/>
    <w:link w:val="Title"/>
    <w:uiPriority w:val="10"/>
    <w:rsid w:val="00CD52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52C5"/>
    <w:pPr>
      <w:widowControl/>
      <w:numPr>
        <w:ilvl w:val="1"/>
      </w:numPr>
      <w:spacing w:after="160" w:line="278" w:lineRule="auto"/>
    </w:pPr>
    <w:rPr>
      <w:rFonts w:asciiTheme="minorHAnsi" w:eastAsiaTheme="majorEastAsia" w:hAnsiTheme="minorHAnsi" w:cstheme="majorBidi"/>
      <w:snapToGrid/>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CD52C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D52C5"/>
    <w:pPr>
      <w:widowControl/>
      <w:spacing w:before="160" w:after="160" w:line="278" w:lineRule="auto"/>
      <w:jc w:val="center"/>
    </w:pPr>
    <w:rPr>
      <w:rFonts w:asciiTheme="minorHAnsi" w:eastAsiaTheme="minorHAnsi" w:hAnsiTheme="minorHAnsi" w:cstheme="minorBidi"/>
      <w:i/>
      <w:iCs/>
      <w:snapToGrid/>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CD52C5"/>
    <w:rPr>
      <w:i/>
      <w:iCs/>
      <w:color w:val="404040" w:themeColor="text1" w:themeTint="BF"/>
    </w:rPr>
  </w:style>
  <w:style w:type="paragraph" w:styleId="ListParagraph">
    <w:name w:val="List Paragraph"/>
    <w:basedOn w:val="Normal"/>
    <w:uiPriority w:val="34"/>
    <w:qFormat/>
    <w:rsid w:val="00CD52C5"/>
    <w:pPr>
      <w:widowControl/>
      <w:spacing w:after="160" w:line="278" w:lineRule="auto"/>
      <w:ind w:left="720"/>
      <w:contextualSpacing/>
    </w:pPr>
    <w:rPr>
      <w:rFonts w:asciiTheme="minorHAnsi" w:eastAsiaTheme="minorHAnsi" w:hAnsiTheme="minorHAnsi" w:cstheme="minorBidi"/>
      <w:snapToGrid/>
      <w:kern w:val="2"/>
      <w:sz w:val="24"/>
      <w:szCs w:val="24"/>
      <w14:ligatures w14:val="standardContextual"/>
    </w:rPr>
  </w:style>
  <w:style w:type="character" w:styleId="IntenseEmphasis">
    <w:name w:val="Intense Emphasis"/>
    <w:basedOn w:val="DefaultParagraphFont"/>
    <w:uiPriority w:val="21"/>
    <w:qFormat/>
    <w:rsid w:val="00CD52C5"/>
    <w:rPr>
      <w:i/>
      <w:iCs/>
      <w:color w:val="0F4761" w:themeColor="accent1" w:themeShade="BF"/>
    </w:rPr>
  </w:style>
  <w:style w:type="paragraph" w:styleId="IntenseQuote">
    <w:name w:val="Intense Quote"/>
    <w:basedOn w:val="Normal"/>
    <w:next w:val="Normal"/>
    <w:link w:val="IntenseQuoteChar"/>
    <w:uiPriority w:val="30"/>
    <w:qFormat/>
    <w:rsid w:val="00CD52C5"/>
    <w:pPr>
      <w:widowControl/>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snapToGrid/>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CD52C5"/>
    <w:rPr>
      <w:i/>
      <w:iCs/>
      <w:color w:val="0F4761" w:themeColor="accent1" w:themeShade="BF"/>
    </w:rPr>
  </w:style>
  <w:style w:type="character" w:styleId="IntenseReference">
    <w:name w:val="Intense Reference"/>
    <w:basedOn w:val="DefaultParagraphFont"/>
    <w:uiPriority w:val="32"/>
    <w:qFormat/>
    <w:rsid w:val="00CD52C5"/>
    <w:rPr>
      <w:b/>
      <w:bCs/>
      <w:smallCaps/>
      <w:color w:val="0F4761" w:themeColor="accent1" w:themeShade="BF"/>
      <w:spacing w:val="5"/>
    </w:rPr>
  </w:style>
  <w:style w:type="paragraph" w:styleId="Header">
    <w:name w:val="header"/>
    <w:basedOn w:val="Normal"/>
    <w:link w:val="HeaderChar"/>
    <w:autoRedefine/>
    <w:rsid w:val="00CD52C5"/>
    <w:pPr>
      <w:tabs>
        <w:tab w:val="center" w:pos="4680"/>
        <w:tab w:val="right" w:pos="9360"/>
      </w:tabs>
    </w:pPr>
    <w:rPr>
      <w:b/>
    </w:rPr>
  </w:style>
  <w:style w:type="character" w:customStyle="1" w:styleId="HeaderChar">
    <w:name w:val="Header Char"/>
    <w:basedOn w:val="DefaultParagraphFont"/>
    <w:link w:val="Header"/>
    <w:rsid w:val="00CD52C5"/>
    <w:rPr>
      <w:rFonts w:ascii="Times New Roman" w:eastAsia="Times New Roman" w:hAnsi="Times New Roman" w:cs="Times New Roman"/>
      <w:b/>
      <w:snapToGrid w:val="0"/>
      <w:kern w:val="28"/>
      <w:sz w:val="22"/>
      <w:szCs w:val="20"/>
      <w14:ligatures w14:val="none"/>
    </w:rPr>
  </w:style>
  <w:style w:type="paragraph" w:styleId="Footer">
    <w:name w:val="footer"/>
    <w:basedOn w:val="Normal"/>
    <w:link w:val="FooterChar"/>
    <w:uiPriority w:val="99"/>
    <w:rsid w:val="00CD52C5"/>
    <w:pPr>
      <w:tabs>
        <w:tab w:val="center" w:pos="4320"/>
        <w:tab w:val="right" w:pos="8640"/>
      </w:tabs>
    </w:pPr>
  </w:style>
  <w:style w:type="character" w:customStyle="1" w:styleId="FooterChar">
    <w:name w:val="Footer Char"/>
    <w:basedOn w:val="DefaultParagraphFont"/>
    <w:link w:val="Footer"/>
    <w:uiPriority w:val="99"/>
    <w:rsid w:val="00CD52C5"/>
    <w:rPr>
      <w:rFonts w:ascii="Times New Roman" w:eastAsia="Times New Roman" w:hAnsi="Times New Roman" w:cs="Times New Roman"/>
      <w:snapToGrid w:val="0"/>
      <w:kern w:val="28"/>
      <w:sz w:val="22"/>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