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273DF" w:rsidRPr="009273DF" w:rsidP="009273DF" w14:paraId="7183FB75" w14:textId="6F52B096">
      <w:pPr>
        <w:jc w:val="center"/>
        <w:rPr>
          <w:b/>
          <w:bCs/>
          <w:sz w:val="22"/>
          <w:szCs w:val="22"/>
        </w:rPr>
      </w:pPr>
      <w:r w:rsidRPr="009273DF">
        <w:rPr>
          <w:b/>
          <w:bCs/>
          <w:sz w:val="22"/>
          <w:szCs w:val="22"/>
        </w:rPr>
        <w:t>STATEMENT OF</w:t>
      </w:r>
    </w:p>
    <w:p w:rsidR="00D2293C" w:rsidRPr="009273DF" w:rsidP="009273DF" w14:paraId="6BFE59BE" w14:textId="524D58B6">
      <w:pPr>
        <w:jc w:val="center"/>
        <w:rPr>
          <w:sz w:val="22"/>
          <w:szCs w:val="22"/>
        </w:rPr>
      </w:pPr>
      <w:r w:rsidRPr="009273DF">
        <w:rPr>
          <w:b/>
          <w:bCs/>
          <w:sz w:val="22"/>
          <w:szCs w:val="22"/>
        </w:rPr>
        <w:t>COMMISSIONER NATHAN SIMINGTON</w:t>
      </w:r>
    </w:p>
    <w:p w:rsidR="00D2293C" w:rsidRPr="009273DF" w:rsidP="00D2293C" w14:paraId="1B0992DF" w14:textId="363DDD94">
      <w:pPr>
        <w:jc w:val="center"/>
        <w:rPr>
          <w:sz w:val="22"/>
          <w:szCs w:val="22"/>
        </w:rPr>
      </w:pPr>
    </w:p>
    <w:p w:rsidR="002C68E3" w:rsidRPr="009273DF" w:rsidP="00145426" w14:paraId="518E1BF2" w14:textId="659D01A8">
      <w:pPr>
        <w:tabs>
          <w:tab w:val="center" w:pos="4680"/>
        </w:tabs>
        <w:suppressAutoHyphens/>
        <w:rPr>
          <w:sz w:val="22"/>
          <w:szCs w:val="22"/>
        </w:rPr>
      </w:pPr>
      <w:r w:rsidRPr="009273DF">
        <w:rPr>
          <w:sz w:val="22"/>
          <w:szCs w:val="22"/>
        </w:rPr>
        <w:t xml:space="preserve">Re: </w:t>
      </w:r>
      <w:r w:rsidR="009273DF">
        <w:rPr>
          <w:sz w:val="22"/>
          <w:szCs w:val="22"/>
        </w:rPr>
        <w:t xml:space="preserve">     </w:t>
      </w:r>
      <w:r w:rsidRPr="009273DF" w:rsidR="0036193E">
        <w:rPr>
          <w:i/>
          <w:iCs/>
          <w:spacing w:val="-2"/>
          <w:sz w:val="22"/>
          <w:szCs w:val="22"/>
        </w:rPr>
        <w:t>Mitigation of Orbital Debris in the New Space Age</w:t>
      </w:r>
      <w:r w:rsidRPr="009273DF" w:rsidR="0036193E">
        <w:rPr>
          <w:sz w:val="22"/>
          <w:szCs w:val="22"/>
        </w:rPr>
        <w:t>,</w:t>
      </w:r>
      <w:r w:rsidRPr="009273DF" w:rsidR="0036193E">
        <w:rPr>
          <w:i/>
          <w:iCs/>
          <w:sz w:val="22"/>
          <w:szCs w:val="22"/>
        </w:rPr>
        <w:t xml:space="preserve"> </w:t>
      </w:r>
      <w:r w:rsidRPr="009273DF" w:rsidR="007B1AE0">
        <w:rPr>
          <w:sz w:val="22"/>
          <w:szCs w:val="22"/>
        </w:rPr>
        <w:t xml:space="preserve">IB Docket No. </w:t>
      </w:r>
      <w:r w:rsidRPr="009273DF" w:rsidR="0036193E">
        <w:rPr>
          <w:sz w:val="22"/>
          <w:szCs w:val="22"/>
        </w:rPr>
        <w:t>18-313</w:t>
      </w:r>
    </w:p>
    <w:p w:rsidR="00D2293C" w:rsidRPr="009273DF" w:rsidP="002D7C67" w14:paraId="0DF265F4" w14:textId="77777777">
      <w:pPr>
        <w:rPr>
          <w:sz w:val="22"/>
          <w:szCs w:val="22"/>
        </w:rPr>
      </w:pPr>
    </w:p>
    <w:p w:rsidR="0056212A" w:rsidRPr="009273DF" w:rsidP="00671DD6" w14:paraId="0D5240B6" w14:textId="77777777">
      <w:pPr>
        <w:ind w:firstLine="720"/>
        <w:rPr>
          <w:sz w:val="22"/>
          <w:szCs w:val="22"/>
        </w:rPr>
      </w:pPr>
      <w:r w:rsidRPr="009273DF">
        <w:rPr>
          <w:sz w:val="22"/>
          <w:szCs w:val="22"/>
        </w:rPr>
        <w:t>While I support today’s item, I would be remiss if I did not restate my conviction that the FCC should apply the same orbital debris rules to both U.S-licensed providers and market access licensees authorized in other countries.  The FCC must move in this direction as a high-priority policy goal.</w:t>
      </w:r>
    </w:p>
    <w:p w:rsidR="0056212A" w:rsidRPr="009273DF" w:rsidP="0056212A" w14:paraId="2789449C" w14:textId="77777777">
      <w:pPr>
        <w:rPr>
          <w:sz w:val="22"/>
          <w:szCs w:val="22"/>
        </w:rPr>
      </w:pPr>
    </w:p>
    <w:p w:rsidR="0056212A" w:rsidRPr="009273DF" w:rsidP="00671DD6" w14:paraId="5819DAE1" w14:textId="1F8CA1E0">
      <w:pPr>
        <w:ind w:firstLine="720"/>
        <w:rPr>
          <w:sz w:val="22"/>
          <w:szCs w:val="22"/>
        </w:rPr>
      </w:pPr>
      <w:r w:rsidRPr="009273DF">
        <w:rPr>
          <w:sz w:val="22"/>
          <w:szCs w:val="22"/>
        </w:rPr>
        <w:t xml:space="preserve">Our current process allows non-U.S.-licensed space stations to satisfy orbital debris rules by showing that debris mitigation plans for the space stations for which U.S. market access is requested are subject to direct oversight by the licensing country.  While in principle such an approach may </w:t>
      </w:r>
      <w:r w:rsidRPr="009273DF" w:rsidR="00671DD6">
        <w:rPr>
          <w:sz w:val="22"/>
          <w:szCs w:val="22"/>
        </w:rPr>
        <w:t xml:space="preserve">be </w:t>
      </w:r>
      <w:r w:rsidRPr="009273DF">
        <w:rPr>
          <w:sz w:val="22"/>
          <w:szCs w:val="22"/>
        </w:rPr>
        <w:t xml:space="preserve">sound, in practice it often places U.S.-licensed providers, and ultimately the U.S. as a policy leader, at a disadvantage. </w:t>
      </w:r>
      <w:r w:rsidRPr="009273DF" w:rsidR="00671DD6">
        <w:rPr>
          <w:sz w:val="22"/>
          <w:szCs w:val="22"/>
        </w:rPr>
        <w:t xml:space="preserve"> </w:t>
      </w:r>
      <w:r w:rsidRPr="009273DF">
        <w:rPr>
          <w:sz w:val="22"/>
          <w:szCs w:val="22"/>
        </w:rPr>
        <w:t xml:space="preserve">American companies should not be penalized for complying with a rigorous and advanced domestic regime that takes contemporary realities into account. </w:t>
      </w:r>
      <w:r w:rsidRPr="009273DF" w:rsidR="00671DD6">
        <w:rPr>
          <w:sz w:val="22"/>
          <w:szCs w:val="22"/>
        </w:rPr>
        <w:t xml:space="preserve"> </w:t>
      </w:r>
      <w:r w:rsidRPr="009273DF">
        <w:rPr>
          <w:sz w:val="22"/>
          <w:szCs w:val="22"/>
        </w:rPr>
        <w:t xml:space="preserve">The American government should not tolerate behavior from market access licensees that it would not accept from domestic corporations. </w:t>
      </w:r>
      <w:r w:rsidRPr="009273DF" w:rsidR="00671DD6">
        <w:rPr>
          <w:sz w:val="22"/>
          <w:szCs w:val="22"/>
        </w:rPr>
        <w:t xml:space="preserve"> </w:t>
      </w:r>
      <w:r w:rsidRPr="009273DF">
        <w:rPr>
          <w:sz w:val="22"/>
          <w:szCs w:val="22"/>
        </w:rPr>
        <w:t>The current process implicitly approves debris mitigation regimes that are typically not as robust as the U.S’s, or as clear cut—disadvantaging U.S-licensed providers. </w:t>
      </w:r>
    </w:p>
    <w:p w:rsidR="0056212A" w:rsidRPr="009273DF" w:rsidP="0056212A" w14:paraId="72EECB24" w14:textId="77777777">
      <w:pPr>
        <w:rPr>
          <w:sz w:val="22"/>
          <w:szCs w:val="22"/>
        </w:rPr>
      </w:pPr>
    </w:p>
    <w:p w:rsidR="0056212A" w:rsidRPr="009273DF" w:rsidP="00671DD6" w14:paraId="4DF42960" w14:textId="77777777">
      <w:pPr>
        <w:ind w:firstLine="720"/>
        <w:rPr>
          <w:sz w:val="22"/>
          <w:szCs w:val="22"/>
        </w:rPr>
      </w:pPr>
      <w:r w:rsidRPr="009273DF">
        <w:rPr>
          <w:sz w:val="22"/>
          <w:szCs w:val="22"/>
        </w:rPr>
        <w:t xml:space="preserve">This is why I have advocated for extending the FCC’s orbital debris rules to market access providers.  This not only levels the playing field for U.S.-licensed providers, but also acts as a regulatory hook for creating default rules for </w:t>
      </w:r>
      <w:r w:rsidRPr="009273DF">
        <w:rPr>
          <w:i/>
          <w:iCs/>
          <w:sz w:val="22"/>
          <w:szCs w:val="22"/>
        </w:rPr>
        <w:t>all</w:t>
      </w:r>
      <w:r w:rsidRPr="009273DF">
        <w:rPr>
          <w:sz w:val="22"/>
          <w:szCs w:val="22"/>
        </w:rPr>
        <w:t xml:space="preserve"> commercial operators.  We can create a unitary set of clear and flexible rules for safe commercial space operation for all countries, which only makes sense because in space there are no borders.</w:t>
      </w:r>
    </w:p>
    <w:p w:rsidR="0056212A" w:rsidRPr="009273DF" w:rsidP="0056212A" w14:paraId="2AE4271C" w14:textId="77777777">
      <w:pPr>
        <w:rPr>
          <w:sz w:val="22"/>
          <w:szCs w:val="22"/>
        </w:rPr>
      </w:pPr>
    </w:p>
    <w:p w:rsidR="0056212A" w:rsidRPr="009273DF" w:rsidP="00671DD6" w14:paraId="0DBD31D8" w14:textId="77777777">
      <w:pPr>
        <w:ind w:firstLine="720"/>
        <w:rPr>
          <w:sz w:val="22"/>
          <w:szCs w:val="22"/>
        </w:rPr>
      </w:pPr>
      <w:r w:rsidRPr="009273DF">
        <w:rPr>
          <w:sz w:val="22"/>
          <w:szCs w:val="22"/>
        </w:rPr>
        <w:t>I therefore, once again, call upon the FCC to reconsider the current approach so that we can firm up the U.S’s global leadership on orbital debris mitigation policy and incentivize responsible, modern stewardship of the space debris environment.  As for today’s item—thank you to the Space Bureau staff for all of their hard work, as always.</w:t>
      </w:r>
    </w:p>
    <w:p w:rsidR="00251B2D" w:rsidRPr="009273DF" w:rsidP="00251B2D" w14:paraId="6D328E08" w14:textId="77777777">
      <w:pPr>
        <w:ind w:firstLine="720"/>
        <w:rPr>
          <w:sz w:val="22"/>
          <w:szCs w:val="22"/>
        </w:rPr>
      </w:pPr>
    </w:p>
    <w:p w:rsidR="00251B2D" w:rsidRPr="009273DF" w:rsidP="00DA6086" w14:paraId="15DD1518" w14:textId="19A0CFE6">
      <w:pPr>
        <w:ind w:firstLine="720"/>
        <w:rPr>
          <w:sz w:val="22"/>
          <w:szCs w:val="22"/>
        </w:rPr>
      </w:pPr>
    </w:p>
    <w:p w:rsidR="001C7662" w:rsidRPr="009273DF" w:rsidP="00CA68E8" w14:paraId="5D443F3C" w14:textId="6EC50632">
      <w:pPr>
        <w:rPr>
          <w:sz w:val="22"/>
          <w:szCs w:val="22"/>
        </w:rPr>
      </w:pPr>
    </w:p>
    <w:sectPr w:rsidSect="00B5371E">
      <w:headerReference w:type="default" r:id="rId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okmarkStart w:id="0" w:name="_Hlk38615833"/>
  <w:bookmarkStart w:id="1" w:name="_Hlk38615834"/>
  <w:bookmarkStart w:id="2" w:name="_Hlk38615936"/>
  <w:bookmarkStart w:id="3" w:name="_Hlk38615937"/>
  <w:bookmarkStart w:id="4" w:name="_Hlk38616051"/>
  <w:bookmarkStart w:id="5" w:name="_Hlk38616052"/>
  <w:bookmarkStart w:id="6" w:name="_Hlk38616056"/>
  <w:bookmarkStart w:id="7" w:name="_Hlk38616057"/>
  <w:bookmarkStart w:id="8" w:name="_Hlk38616224"/>
  <w:bookmarkStart w:id="9" w:name="_Hlk38616225"/>
  <w:p w:rsidR="009273DF" w14:paraId="7A008219" w14:textId="4D09C89C">
    <w:pPr>
      <w:pStyle w:val="Header"/>
      <w:rPr>
        <w:b/>
        <w:bCs/>
        <w:spacing w:val="-2"/>
        <w:sz w:val="22"/>
        <w:szCs w:val="22"/>
      </w:rPr>
    </w:pPr>
    <w:r w:rsidRPr="009273DF">
      <w:rPr>
        <w:noProof/>
        <w:sz w:val="22"/>
        <w:szCs w:val="22"/>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9273DF">
      <w:rPr>
        <w:sz w:val="22"/>
        <w:szCs w:val="22"/>
      </w:rPr>
      <w:tab/>
    </w:r>
    <w:r w:rsidRPr="009273DF">
      <w:rPr>
        <w:b/>
        <w:bCs/>
        <w:sz w:val="22"/>
        <w:szCs w:val="22"/>
      </w:rPr>
      <w:t>Federal Communications Commission</w:t>
    </w:r>
    <w:r w:rsidRPr="009273DF">
      <w:rPr>
        <w:b/>
        <w:bCs/>
        <w:sz w:val="22"/>
        <w:szCs w:val="22"/>
      </w:rPr>
      <w:tab/>
    </w:r>
    <w:r w:rsidRPr="009273DF">
      <w:rPr>
        <w:b/>
        <w:bCs/>
        <w:spacing w:val="-2"/>
        <w:sz w:val="22"/>
        <w:szCs w:val="22"/>
      </w:rPr>
      <w:t xml:space="preserve">FCC  </w:t>
    </w:r>
    <w:bookmarkEnd w:id="0"/>
    <w:bookmarkEnd w:id="1"/>
    <w:bookmarkEnd w:id="2"/>
    <w:bookmarkEnd w:id="3"/>
    <w:bookmarkEnd w:id="4"/>
    <w:bookmarkEnd w:id="5"/>
    <w:bookmarkEnd w:id="6"/>
    <w:bookmarkEnd w:id="7"/>
    <w:bookmarkEnd w:id="8"/>
    <w:bookmarkEnd w:id="9"/>
    <w:r w:rsidRPr="009273DF">
      <w:rPr>
        <w:b/>
        <w:bCs/>
        <w:spacing w:val="-2"/>
        <w:sz w:val="22"/>
        <w:szCs w:val="22"/>
      </w:rPr>
      <w:t>24-6</w:t>
    </w:r>
  </w:p>
  <w:p w:rsidR="009273DF" w:rsidRPr="009273DF" w14:paraId="52268426" w14:textId="77777777">
    <w:pPr>
      <w:pStyle w:val="Header"/>
      <w:rPr>
        <w:b/>
        <w:bCs/>
        <w:sz w:val="22"/>
        <w:szCs w:val="22"/>
      </w:rPr>
    </w:pPr>
  </w:p>
  <w:p w:rsidR="009273DF" w:rsidRPr="009273DF" w14:paraId="4AD38A1A" w14:textId="77777777">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C355A9F"/>
    <w:multiLevelType w:val="hybridMultilevel"/>
    <w:tmpl w:val="813A14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56F"/>
    <w:rsid w:val="00013E89"/>
    <w:rsid w:val="0003205F"/>
    <w:rsid w:val="0006003F"/>
    <w:rsid w:val="00062DB3"/>
    <w:rsid w:val="00063DA0"/>
    <w:rsid w:val="00074C8B"/>
    <w:rsid w:val="0008248C"/>
    <w:rsid w:val="00082BE8"/>
    <w:rsid w:val="000C6B5A"/>
    <w:rsid w:val="000D5040"/>
    <w:rsid w:val="000E5621"/>
    <w:rsid w:val="000E7FD6"/>
    <w:rsid w:val="000F759C"/>
    <w:rsid w:val="0012233D"/>
    <w:rsid w:val="00130783"/>
    <w:rsid w:val="00145426"/>
    <w:rsid w:val="001741B0"/>
    <w:rsid w:val="001B7ED7"/>
    <w:rsid w:val="001C7662"/>
    <w:rsid w:val="00231E6B"/>
    <w:rsid w:val="0023249B"/>
    <w:rsid w:val="00235EB2"/>
    <w:rsid w:val="00237AA9"/>
    <w:rsid w:val="00251B2D"/>
    <w:rsid w:val="002625CF"/>
    <w:rsid w:val="002673FB"/>
    <w:rsid w:val="002A1527"/>
    <w:rsid w:val="002C6635"/>
    <w:rsid w:val="002C68E3"/>
    <w:rsid w:val="002D7C67"/>
    <w:rsid w:val="002E3F6D"/>
    <w:rsid w:val="0031492A"/>
    <w:rsid w:val="00325E5E"/>
    <w:rsid w:val="00341F9D"/>
    <w:rsid w:val="0034756F"/>
    <w:rsid w:val="003525B0"/>
    <w:rsid w:val="00352EFE"/>
    <w:rsid w:val="00361516"/>
    <w:rsid w:val="0036193E"/>
    <w:rsid w:val="003718F1"/>
    <w:rsid w:val="003D4E3F"/>
    <w:rsid w:val="003F120A"/>
    <w:rsid w:val="003F344F"/>
    <w:rsid w:val="00403957"/>
    <w:rsid w:val="004115F2"/>
    <w:rsid w:val="004130DA"/>
    <w:rsid w:val="004163B8"/>
    <w:rsid w:val="00440D53"/>
    <w:rsid w:val="00441CE0"/>
    <w:rsid w:val="00445CA1"/>
    <w:rsid w:val="00461A0B"/>
    <w:rsid w:val="004679DD"/>
    <w:rsid w:val="0048240A"/>
    <w:rsid w:val="00485C54"/>
    <w:rsid w:val="004A2719"/>
    <w:rsid w:val="004A3965"/>
    <w:rsid w:val="004B1C10"/>
    <w:rsid w:val="004B599B"/>
    <w:rsid w:val="004C3622"/>
    <w:rsid w:val="004C3B76"/>
    <w:rsid w:val="004D5AE9"/>
    <w:rsid w:val="004D6251"/>
    <w:rsid w:val="004D6255"/>
    <w:rsid w:val="004F101B"/>
    <w:rsid w:val="005000F3"/>
    <w:rsid w:val="00502CEB"/>
    <w:rsid w:val="0050423A"/>
    <w:rsid w:val="005144E3"/>
    <w:rsid w:val="00516365"/>
    <w:rsid w:val="00556A72"/>
    <w:rsid w:val="0056212A"/>
    <w:rsid w:val="005622A9"/>
    <w:rsid w:val="00571904"/>
    <w:rsid w:val="00585F81"/>
    <w:rsid w:val="005925F8"/>
    <w:rsid w:val="005931FF"/>
    <w:rsid w:val="005970CC"/>
    <w:rsid w:val="005B58DA"/>
    <w:rsid w:val="005C4CAC"/>
    <w:rsid w:val="005C7377"/>
    <w:rsid w:val="005D117B"/>
    <w:rsid w:val="005F7561"/>
    <w:rsid w:val="005F7A3B"/>
    <w:rsid w:val="00613DAC"/>
    <w:rsid w:val="00632C4E"/>
    <w:rsid w:val="0065582D"/>
    <w:rsid w:val="00671DD6"/>
    <w:rsid w:val="00674EDB"/>
    <w:rsid w:val="006771C6"/>
    <w:rsid w:val="00685549"/>
    <w:rsid w:val="006B5BEC"/>
    <w:rsid w:val="006C767A"/>
    <w:rsid w:val="006D35B0"/>
    <w:rsid w:val="00704954"/>
    <w:rsid w:val="00712E3B"/>
    <w:rsid w:val="00734215"/>
    <w:rsid w:val="00745C4B"/>
    <w:rsid w:val="007519A2"/>
    <w:rsid w:val="00756061"/>
    <w:rsid w:val="00772278"/>
    <w:rsid w:val="00790C08"/>
    <w:rsid w:val="00792EEE"/>
    <w:rsid w:val="007B1AE0"/>
    <w:rsid w:val="007C5EA9"/>
    <w:rsid w:val="007F5578"/>
    <w:rsid w:val="00805AD2"/>
    <w:rsid w:val="00820CE5"/>
    <w:rsid w:val="008278F8"/>
    <w:rsid w:val="00830AFF"/>
    <w:rsid w:val="00833DBE"/>
    <w:rsid w:val="00835079"/>
    <w:rsid w:val="00842D30"/>
    <w:rsid w:val="00847941"/>
    <w:rsid w:val="008616AB"/>
    <w:rsid w:val="00867653"/>
    <w:rsid w:val="008768EF"/>
    <w:rsid w:val="00880E8C"/>
    <w:rsid w:val="00884F19"/>
    <w:rsid w:val="008915C1"/>
    <w:rsid w:val="008C6EC3"/>
    <w:rsid w:val="008D02DD"/>
    <w:rsid w:val="008D20AF"/>
    <w:rsid w:val="008E305D"/>
    <w:rsid w:val="008F17E3"/>
    <w:rsid w:val="008F6488"/>
    <w:rsid w:val="009143BB"/>
    <w:rsid w:val="00921521"/>
    <w:rsid w:val="009273DF"/>
    <w:rsid w:val="00936EF6"/>
    <w:rsid w:val="00953A1D"/>
    <w:rsid w:val="0097414C"/>
    <w:rsid w:val="00974307"/>
    <w:rsid w:val="00977840"/>
    <w:rsid w:val="00977EED"/>
    <w:rsid w:val="00985719"/>
    <w:rsid w:val="009B5079"/>
    <w:rsid w:val="009B63AF"/>
    <w:rsid w:val="009C5BB0"/>
    <w:rsid w:val="009E01AA"/>
    <w:rsid w:val="009E288B"/>
    <w:rsid w:val="009F0293"/>
    <w:rsid w:val="009F4EFF"/>
    <w:rsid w:val="009F7042"/>
    <w:rsid w:val="00A2312B"/>
    <w:rsid w:val="00A45C55"/>
    <w:rsid w:val="00A56F0C"/>
    <w:rsid w:val="00A61916"/>
    <w:rsid w:val="00A6506D"/>
    <w:rsid w:val="00A70CDF"/>
    <w:rsid w:val="00A73912"/>
    <w:rsid w:val="00A74838"/>
    <w:rsid w:val="00A81B4A"/>
    <w:rsid w:val="00AB5801"/>
    <w:rsid w:val="00AB5DE8"/>
    <w:rsid w:val="00AB6C0E"/>
    <w:rsid w:val="00AC5262"/>
    <w:rsid w:val="00AF01C9"/>
    <w:rsid w:val="00AF32AA"/>
    <w:rsid w:val="00AF781F"/>
    <w:rsid w:val="00B4069D"/>
    <w:rsid w:val="00B41CA8"/>
    <w:rsid w:val="00B5371E"/>
    <w:rsid w:val="00B56B99"/>
    <w:rsid w:val="00B62480"/>
    <w:rsid w:val="00B63CDA"/>
    <w:rsid w:val="00B65883"/>
    <w:rsid w:val="00B82468"/>
    <w:rsid w:val="00BA353A"/>
    <w:rsid w:val="00BB1FFC"/>
    <w:rsid w:val="00BC2709"/>
    <w:rsid w:val="00BE2BEC"/>
    <w:rsid w:val="00C00D54"/>
    <w:rsid w:val="00C05380"/>
    <w:rsid w:val="00C3087A"/>
    <w:rsid w:val="00C42129"/>
    <w:rsid w:val="00C502FF"/>
    <w:rsid w:val="00C54089"/>
    <w:rsid w:val="00C62303"/>
    <w:rsid w:val="00C716F9"/>
    <w:rsid w:val="00C76C3F"/>
    <w:rsid w:val="00C81767"/>
    <w:rsid w:val="00C87747"/>
    <w:rsid w:val="00C918FB"/>
    <w:rsid w:val="00C976F3"/>
    <w:rsid w:val="00CA0655"/>
    <w:rsid w:val="00CA0CF0"/>
    <w:rsid w:val="00CA2B74"/>
    <w:rsid w:val="00CA3AC4"/>
    <w:rsid w:val="00CA4F80"/>
    <w:rsid w:val="00CA68E8"/>
    <w:rsid w:val="00CB76F4"/>
    <w:rsid w:val="00CD500A"/>
    <w:rsid w:val="00CD7BAA"/>
    <w:rsid w:val="00CE2888"/>
    <w:rsid w:val="00CE5101"/>
    <w:rsid w:val="00CF2145"/>
    <w:rsid w:val="00CF4821"/>
    <w:rsid w:val="00D2293C"/>
    <w:rsid w:val="00D32596"/>
    <w:rsid w:val="00D35E01"/>
    <w:rsid w:val="00D361BF"/>
    <w:rsid w:val="00D4337F"/>
    <w:rsid w:val="00D641D3"/>
    <w:rsid w:val="00D8511F"/>
    <w:rsid w:val="00D93A1D"/>
    <w:rsid w:val="00D970C2"/>
    <w:rsid w:val="00DA5AF8"/>
    <w:rsid w:val="00DA6086"/>
    <w:rsid w:val="00DB795F"/>
    <w:rsid w:val="00DD4FCA"/>
    <w:rsid w:val="00DF420A"/>
    <w:rsid w:val="00E00835"/>
    <w:rsid w:val="00E14BC7"/>
    <w:rsid w:val="00E151EF"/>
    <w:rsid w:val="00E47221"/>
    <w:rsid w:val="00E51C7E"/>
    <w:rsid w:val="00E52B29"/>
    <w:rsid w:val="00E57F1E"/>
    <w:rsid w:val="00E609D0"/>
    <w:rsid w:val="00E617A7"/>
    <w:rsid w:val="00E633B0"/>
    <w:rsid w:val="00E714AD"/>
    <w:rsid w:val="00E95004"/>
    <w:rsid w:val="00E96C31"/>
    <w:rsid w:val="00EA0D72"/>
    <w:rsid w:val="00EA4700"/>
    <w:rsid w:val="00EB255F"/>
    <w:rsid w:val="00ED39CE"/>
    <w:rsid w:val="00EE3D61"/>
    <w:rsid w:val="00EE658C"/>
    <w:rsid w:val="00EF63F6"/>
    <w:rsid w:val="00F248F1"/>
    <w:rsid w:val="00F36E4C"/>
    <w:rsid w:val="00F36FAF"/>
    <w:rsid w:val="00F564C5"/>
    <w:rsid w:val="00F846F1"/>
    <w:rsid w:val="00FC5DA2"/>
    <w:rsid w:val="00FC62A8"/>
    <w:rsid w:val="00FD035B"/>
    <w:rsid w:val="00FE4199"/>
    <w:rsid w:val="00FF14EC"/>
    <w:rsid w:val="00FF41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9CD9221"/>
  <w15:docId w15:val="{2E382EE1-8E2F-4D43-87D6-564EAB2CE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5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756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4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56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249B"/>
    <w:rPr>
      <w:sz w:val="16"/>
      <w:szCs w:val="16"/>
    </w:rPr>
  </w:style>
  <w:style w:type="paragraph" w:styleId="CommentText">
    <w:name w:val="annotation text"/>
    <w:basedOn w:val="Normal"/>
    <w:link w:val="CommentTextChar"/>
    <w:uiPriority w:val="99"/>
    <w:semiHidden/>
    <w:unhideWhenUsed/>
    <w:rsid w:val="0023249B"/>
    <w:rPr>
      <w:sz w:val="20"/>
      <w:szCs w:val="20"/>
    </w:rPr>
  </w:style>
  <w:style w:type="character" w:customStyle="1" w:styleId="CommentTextChar">
    <w:name w:val="Comment Text Char"/>
    <w:basedOn w:val="DefaultParagraphFont"/>
    <w:link w:val="CommentText"/>
    <w:uiPriority w:val="99"/>
    <w:semiHidden/>
    <w:rsid w:val="002324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249B"/>
    <w:rPr>
      <w:b/>
      <w:bCs/>
    </w:rPr>
  </w:style>
  <w:style w:type="character" w:customStyle="1" w:styleId="CommentSubjectChar">
    <w:name w:val="Comment Subject Char"/>
    <w:basedOn w:val="CommentTextChar"/>
    <w:link w:val="CommentSubject"/>
    <w:uiPriority w:val="99"/>
    <w:semiHidden/>
    <w:rsid w:val="0023249B"/>
    <w:rPr>
      <w:rFonts w:ascii="Times New Roman" w:eastAsia="Times New Roman" w:hAnsi="Times New Roman" w:cs="Times New Roman"/>
      <w:b/>
      <w:bCs/>
      <w:sz w:val="20"/>
      <w:szCs w:val="20"/>
    </w:rPr>
  </w:style>
  <w:style w:type="paragraph" w:styleId="Revision">
    <w:name w:val="Revision"/>
    <w:hidden/>
    <w:uiPriority w:val="99"/>
    <w:semiHidden/>
    <w:rsid w:val="007342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E658C"/>
    <w:pPr>
      <w:ind w:left="720"/>
    </w:pPr>
    <w:rPr>
      <w:rFonts w:ascii="Calibri" w:hAnsi="Calibri" w:eastAsiaTheme="minorHAnsi" w:cs="Calibri"/>
      <w:sz w:val="22"/>
      <w:szCs w:val="22"/>
      <w14:ligatures w14:val="standardContextual"/>
    </w:rPr>
  </w:style>
  <w:style w:type="paragraph" w:styleId="Header">
    <w:name w:val="header"/>
    <w:basedOn w:val="Normal"/>
    <w:link w:val="HeaderChar"/>
    <w:unhideWhenUsed/>
    <w:rsid w:val="009273DF"/>
    <w:pPr>
      <w:tabs>
        <w:tab w:val="center" w:pos="4680"/>
        <w:tab w:val="right" w:pos="9360"/>
      </w:tabs>
    </w:pPr>
  </w:style>
  <w:style w:type="character" w:customStyle="1" w:styleId="HeaderChar">
    <w:name w:val="Header Char"/>
    <w:basedOn w:val="DefaultParagraphFont"/>
    <w:link w:val="Header"/>
    <w:rsid w:val="009273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73DF"/>
    <w:pPr>
      <w:tabs>
        <w:tab w:val="center" w:pos="4680"/>
        <w:tab w:val="right" w:pos="9360"/>
      </w:tabs>
    </w:pPr>
  </w:style>
  <w:style w:type="character" w:customStyle="1" w:styleId="FooterChar">
    <w:name w:val="Footer Char"/>
    <w:basedOn w:val="DefaultParagraphFont"/>
    <w:link w:val="Footer"/>
    <w:uiPriority w:val="99"/>
    <w:rsid w:val="009273D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