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F13A58" w:rsidRPr="0012288F" w:rsidP="00F13A58" w14:paraId="67C995E8" w14:textId="77777777">
      <w:pPr>
        <w:tabs>
          <w:tab w:val="center" w:pos="4680"/>
          <w:tab w:val="left" w:pos="6214"/>
        </w:tabs>
        <w:spacing w:after="0" w:line="240" w:lineRule="auto"/>
        <w:jc w:val="center"/>
        <w:rPr>
          <w:rFonts w:ascii="Times New Roman" w:hAnsi="Times New Roman"/>
          <w:b/>
          <w:bCs/>
        </w:rPr>
      </w:pPr>
      <w:r w:rsidRPr="0012288F">
        <w:rPr>
          <w:rFonts w:ascii="Times New Roman" w:hAnsi="Times New Roman"/>
          <w:b/>
          <w:bCs/>
        </w:rPr>
        <w:t xml:space="preserve">STATEMENT OF </w:t>
      </w:r>
    </w:p>
    <w:p w:rsidR="00D36052" w:rsidRPr="00D36052" w:rsidP="00D36052" w14:paraId="773AAD9C" w14:textId="77777777">
      <w:pPr>
        <w:widowControl w:val="0"/>
        <w:spacing w:after="0" w:line="240" w:lineRule="auto"/>
        <w:jc w:val="center"/>
        <w:rPr>
          <w:rFonts w:ascii="Times New Roman" w:eastAsia="Times New Roman" w:hAnsi="Times New Roman" w:cs="Times New Roman"/>
          <w:b/>
          <w:snapToGrid w:val="0"/>
          <w:kern w:val="28"/>
          <w:szCs w:val="20"/>
        </w:rPr>
      </w:pPr>
      <w:r w:rsidRPr="00D36052">
        <w:rPr>
          <w:rFonts w:ascii="Times New Roman" w:eastAsia="Times New Roman" w:hAnsi="Times New Roman" w:cs="Times New Roman"/>
          <w:b/>
          <w:snapToGrid w:val="0"/>
          <w:kern w:val="28"/>
          <w:szCs w:val="20"/>
        </w:rPr>
        <w:t>CHAIRMAN BRENDAN CARR</w:t>
      </w:r>
    </w:p>
    <w:p w:rsidR="00D36052" w:rsidRPr="00D36052" w:rsidP="00D36052" w14:paraId="21232CC4" w14:textId="77777777">
      <w:pPr>
        <w:widowControl w:val="0"/>
        <w:spacing w:after="0" w:line="240" w:lineRule="auto"/>
        <w:jc w:val="center"/>
        <w:rPr>
          <w:rFonts w:ascii="Times New Roman" w:eastAsia="Times New Roman" w:hAnsi="Times New Roman" w:cs="Times New Roman"/>
          <w:b/>
          <w:snapToGrid w:val="0"/>
          <w:kern w:val="28"/>
          <w:szCs w:val="20"/>
        </w:rPr>
      </w:pPr>
    </w:p>
    <w:p w:rsidR="00D36052" w:rsidRPr="00D36052" w:rsidP="00D36052" w14:paraId="5D790EAD" w14:textId="77777777">
      <w:pPr>
        <w:widowControl w:val="0"/>
        <w:spacing w:after="0" w:line="240" w:lineRule="auto"/>
        <w:ind w:left="720" w:hanging="720"/>
        <w:rPr>
          <w:rFonts w:ascii="Times New Roman" w:eastAsia="Times New Roman" w:hAnsi="Times New Roman" w:cs="Times New Roman"/>
          <w:i/>
          <w:iCs/>
          <w:snapToGrid w:val="0"/>
          <w:kern w:val="28"/>
          <w:szCs w:val="20"/>
        </w:rPr>
      </w:pPr>
      <w:r w:rsidRPr="00D36052">
        <w:rPr>
          <w:rFonts w:ascii="Times New Roman" w:eastAsia="Times New Roman" w:hAnsi="Times New Roman" w:cs="Times New Roman"/>
          <w:iCs/>
          <w:snapToGrid w:val="0"/>
          <w:kern w:val="28"/>
          <w:szCs w:val="20"/>
        </w:rPr>
        <w:t>Re:</w:t>
      </w:r>
      <w:r w:rsidRPr="00D36052">
        <w:rPr>
          <w:rFonts w:ascii="Times New Roman" w:eastAsia="Times New Roman" w:hAnsi="Times New Roman" w:cs="Times New Roman"/>
          <w:snapToGrid w:val="0"/>
          <w:kern w:val="28"/>
          <w:szCs w:val="20"/>
        </w:rPr>
        <w:t xml:space="preserve"> </w:t>
      </w:r>
      <w:r w:rsidRPr="00D36052">
        <w:rPr>
          <w:rFonts w:ascii="Times New Roman" w:eastAsia="Times New Roman" w:hAnsi="Times New Roman" w:cs="Times New Roman"/>
          <w:snapToGrid w:val="0"/>
          <w:kern w:val="28"/>
          <w:szCs w:val="20"/>
        </w:rPr>
        <w:tab/>
      </w:r>
      <w:r w:rsidRPr="00D36052">
        <w:rPr>
          <w:rFonts w:ascii="Times New Roman" w:eastAsia="Times New Roman" w:hAnsi="Times New Roman" w:cs="Times New Roman"/>
          <w:i/>
          <w:iCs/>
          <w:snapToGrid w:val="0"/>
          <w:kern w:val="28"/>
          <w:szCs w:val="20"/>
        </w:rPr>
        <w:t>Promoting the Development of Positioning, Navigation, and Timing Technologies and Solutions</w:t>
      </w:r>
      <w:r w:rsidRPr="00D36052">
        <w:rPr>
          <w:rFonts w:ascii="Times New Roman" w:eastAsia="Times New Roman" w:hAnsi="Times New Roman" w:cs="Times New Roman"/>
          <w:iCs/>
          <w:snapToGrid w:val="0"/>
          <w:kern w:val="28"/>
          <w:szCs w:val="20"/>
        </w:rPr>
        <w:t>, Notice of Inquiry, WT Docket No. 25-110 (Mar. 27, 2025).</w:t>
      </w:r>
    </w:p>
    <w:p w:rsidR="00D36052" w:rsidRPr="00D36052" w:rsidP="00D36052" w14:paraId="0834FAE3" w14:textId="77777777">
      <w:pPr>
        <w:widowControl w:val="0"/>
        <w:spacing w:after="0" w:line="240" w:lineRule="auto"/>
        <w:ind w:firstLine="720"/>
        <w:rPr>
          <w:rFonts w:ascii="Times New Roman" w:eastAsia="Times New Roman" w:hAnsi="Times New Roman" w:cs="Times New Roman"/>
          <w:snapToGrid w:val="0"/>
          <w:color w:val="000000"/>
          <w:kern w:val="28"/>
          <w:szCs w:val="20"/>
        </w:rPr>
      </w:pPr>
    </w:p>
    <w:p w:rsidR="00D72685" w:rsidP="00D72685" w14:paraId="2ABE8BD2" w14:textId="77777777">
      <w:pPr>
        <w:pStyle w:val="ParaNum"/>
        <w:numPr>
          <w:ilvl w:val="0"/>
          <w:numId w:val="0"/>
        </w:numPr>
        <w:ind w:firstLine="720"/>
        <w:rPr>
          <w:color w:val="000000"/>
        </w:rPr>
      </w:pPr>
      <w:r>
        <w:rPr>
          <w:color w:val="000000"/>
        </w:rPr>
        <w:t xml:space="preserve">For all the space weather fans out there, May 10, 2024, was a pretty epic evening.  That’s because the Northern Lights were clearly visible across large swaths of the country for the first time in decades—lighting up the sky in a mix of </w:t>
      </w:r>
      <w:r w:rsidRPr="00C37048">
        <w:t>greens</w:t>
      </w:r>
      <w:r>
        <w:rPr>
          <w:color w:val="000000"/>
        </w:rPr>
        <w:t xml:space="preserve"> and reds and purples.  </w:t>
      </w:r>
    </w:p>
    <w:p w:rsidR="00D72685" w:rsidP="00D72685" w14:paraId="6B06CEF4" w14:textId="77777777">
      <w:pPr>
        <w:pStyle w:val="ParaNum"/>
        <w:numPr>
          <w:ilvl w:val="0"/>
          <w:numId w:val="0"/>
        </w:numPr>
        <w:ind w:firstLine="720"/>
        <w:rPr>
          <w:color w:val="000000"/>
        </w:rPr>
      </w:pPr>
      <w:r>
        <w:rPr>
          <w:color w:val="000000"/>
        </w:rPr>
        <w:t xml:space="preserve">Many of our country’s farmers will never forget that day for a different reason.  The massive solar storm that produced those </w:t>
      </w:r>
      <w:r w:rsidRPr="00C37048">
        <w:t>Northern</w:t>
      </w:r>
      <w:r>
        <w:rPr>
          <w:color w:val="000000"/>
        </w:rPr>
        <w:t xml:space="preserve"> Lights also </w:t>
      </w:r>
      <w:hyperlink r:id="rId4" w:history="1">
        <w:r w:rsidRPr="0031484B">
          <w:rPr>
            <w:rStyle w:val="Hyperlink"/>
          </w:rPr>
          <w:t>shut down planting operations</w:t>
        </w:r>
      </w:hyperlink>
      <w:r>
        <w:rPr>
          <w:color w:val="000000"/>
        </w:rPr>
        <w:t xml:space="preserve"> across the American Midwest by knocking out GPS.  As Kevin Kenney, a Nebraska farmer, put it, </w:t>
      </w:r>
      <w:r w:rsidRPr="00963AAF">
        <w:rPr>
          <w:color w:val="000000"/>
        </w:rPr>
        <w:t>“All the tractors are sitting at the ends of the field right now shut down because of the solar storm</w:t>
      </w:r>
      <w:r>
        <w:rPr>
          <w:color w:val="000000"/>
        </w:rPr>
        <w:t xml:space="preserve"> ... </w:t>
      </w:r>
      <w:r w:rsidRPr="00963AAF">
        <w:rPr>
          <w:color w:val="000000"/>
        </w:rPr>
        <w:t>No GPS</w:t>
      </w:r>
      <w:r>
        <w:rPr>
          <w:color w:val="000000"/>
        </w:rPr>
        <w:t>.</w:t>
      </w:r>
      <w:r w:rsidRPr="00963AAF">
        <w:rPr>
          <w:color w:val="000000"/>
        </w:rPr>
        <w:t>”</w:t>
      </w:r>
    </w:p>
    <w:p w:rsidR="00D72685" w:rsidP="00D72685" w14:paraId="7F3E5468" w14:textId="77777777">
      <w:pPr>
        <w:pStyle w:val="ParaNum"/>
        <w:numPr>
          <w:ilvl w:val="0"/>
          <w:numId w:val="0"/>
        </w:numPr>
        <w:ind w:firstLine="720"/>
        <w:rPr>
          <w:color w:val="000000"/>
        </w:rPr>
      </w:pPr>
      <w:r>
        <w:rPr>
          <w:color w:val="000000"/>
        </w:rPr>
        <w:t xml:space="preserve">Agriculture is just one facet of modern American life vulnerable to GPS disruptions.  Our electric grid.  Our financial systems.  Our ports.  Our communications networks.  Our military.  Our driving directions.  You name it.  All rely on GPS to provide Positioning, Navigation, and Timing, or PNT, data.  To punctuate the point that GPS is </w:t>
      </w:r>
      <w:r w:rsidRPr="00C37048">
        <w:t>everywhere</w:t>
      </w:r>
      <w:r>
        <w:rPr>
          <w:color w:val="000000"/>
        </w:rPr>
        <w:t>, I would note that the other main items on the Commission’s agenda today are about Next-Generation 911 and location accuracy, services that depend on GPS.</w:t>
      </w:r>
    </w:p>
    <w:p w:rsidR="00D72685" w:rsidP="00D72685" w14:paraId="15391E08" w14:textId="77777777">
      <w:pPr>
        <w:pStyle w:val="ParaNum"/>
        <w:numPr>
          <w:ilvl w:val="0"/>
          <w:numId w:val="0"/>
        </w:numPr>
        <w:ind w:firstLine="720"/>
        <w:rPr>
          <w:color w:val="000000"/>
        </w:rPr>
      </w:pPr>
      <w:r w:rsidRPr="00DE4663">
        <w:rPr>
          <w:color w:val="000000"/>
        </w:rPr>
        <w:t xml:space="preserve">For years, federal leaders have been pushing for action to ensure we have a resilient system in place to provide Positioning, Navigation, and Timing data in case GPS is disrupted or degraded—including through intentional, </w:t>
      </w:r>
      <w:r w:rsidRPr="00C37048">
        <w:t>malicious</w:t>
      </w:r>
      <w:r w:rsidRPr="00DE4663">
        <w:rPr>
          <w:color w:val="000000"/>
        </w:rPr>
        <w:t xml:space="preserve"> acts.  In 2018, Senators Ted Cruz and Ed Markey passed a bipartisan law to create a reliable alternative timing system to GPS satellites.  In 2020, President Trump issued an Executive Order calling on federal agencies to enhance PNT resilience.</w:t>
      </w:r>
    </w:p>
    <w:p w:rsidR="00D72685" w:rsidP="00D72685" w14:paraId="4B41E34F" w14:textId="77777777">
      <w:pPr>
        <w:pStyle w:val="ParaNum"/>
        <w:numPr>
          <w:ilvl w:val="0"/>
          <w:numId w:val="0"/>
        </w:numPr>
        <w:ind w:firstLine="720"/>
        <w:rPr>
          <w:color w:val="000000"/>
        </w:rPr>
      </w:pPr>
      <w:r>
        <w:rPr>
          <w:color w:val="000000"/>
        </w:rPr>
        <w:t>Other countries are moving quickly to stand up GPS alternatives.  For instance, China and Russia have backups for PNT services, and it will serve our own national security and economic interests to ensure that the U.S. has one too.</w:t>
      </w:r>
    </w:p>
    <w:p w:rsidR="00D72685" w:rsidP="00D72685" w14:paraId="39BA35B3" w14:textId="77777777">
      <w:pPr>
        <w:pStyle w:val="ParaNum"/>
        <w:numPr>
          <w:ilvl w:val="0"/>
          <w:numId w:val="0"/>
        </w:numPr>
        <w:ind w:firstLine="720"/>
        <w:rPr>
          <w:color w:val="000000"/>
        </w:rPr>
      </w:pPr>
      <w:r>
        <w:rPr>
          <w:color w:val="000000"/>
        </w:rPr>
        <w:t xml:space="preserve">Achieving that goal will require a whole-of-government approach.  Today, the FCC is stepping up to do its part.  But we couldn’t do it </w:t>
      </w:r>
      <w:r w:rsidRPr="00C37048">
        <w:t>alone</w:t>
      </w:r>
      <w:r>
        <w:rPr>
          <w:color w:val="000000"/>
        </w:rPr>
        <w:t>.  I want to thank NTIA in particular for communicating the interests of federal stakeholders and ensuring that this proceeding allows us to build a complete and thorough record.</w:t>
      </w:r>
    </w:p>
    <w:p w:rsidR="00D72685" w:rsidRPr="00DE4663" w:rsidP="00D72685" w14:paraId="37AAF25D" w14:textId="77777777">
      <w:pPr>
        <w:pStyle w:val="ParaNum"/>
        <w:numPr>
          <w:ilvl w:val="0"/>
          <w:numId w:val="0"/>
        </w:numPr>
        <w:ind w:firstLine="720"/>
        <w:rPr>
          <w:color w:val="000000"/>
        </w:rPr>
      </w:pPr>
      <w:r w:rsidRPr="00DE4663">
        <w:rPr>
          <w:color w:val="000000"/>
        </w:rPr>
        <w:t xml:space="preserve">With this inquiry, we will explore other PNT systems that can be complements or alternatives to GPS, with an emphasis on </w:t>
      </w:r>
      <w:r w:rsidRPr="00C37048">
        <w:t>complementary</w:t>
      </w:r>
      <w:r w:rsidRPr="00DE4663">
        <w:rPr>
          <w:color w:val="000000"/>
        </w:rPr>
        <w:t xml:space="preserve"> systems.  Beyond answering technical questions, we hope this effort will engage stakeholders across government and industry to encourage the development of new PNT technologies and solutions.  </w:t>
      </w:r>
    </w:p>
    <w:p w:rsidR="00D72685" w:rsidRPr="00DE4663" w:rsidP="00D72685" w14:paraId="3420A790" w14:textId="74760501">
      <w:pPr>
        <w:pStyle w:val="ParaNum"/>
        <w:numPr>
          <w:ilvl w:val="0"/>
          <w:numId w:val="0"/>
        </w:numPr>
        <w:ind w:firstLine="720"/>
        <w:rPr>
          <w:color w:val="000000"/>
        </w:rPr>
      </w:pPr>
      <w:r w:rsidRPr="00DE4663">
        <w:rPr>
          <w:color w:val="000000"/>
        </w:rPr>
        <w:t xml:space="preserve">Finally, I would like to thank the FCC staff for their hard work on this item, especially Barbara Esbin, Roger Noel, Linda Chang, Melissa Conway, </w:t>
      </w:r>
      <w:r w:rsidR="00111AC0">
        <w:rPr>
          <w:color w:val="000000"/>
        </w:rPr>
        <w:t xml:space="preserve">and </w:t>
      </w:r>
      <w:r w:rsidRPr="00DE4663">
        <w:rPr>
          <w:color w:val="000000"/>
        </w:rPr>
        <w:t>David Hu of the Wireless Telecommunications Bureau.</w:t>
      </w:r>
    </w:p>
    <w:p w:rsidR="001C3C3B" w:rsidRPr="007E0E56" w:rsidP="00D72685" w14:paraId="0FB44CFF" w14:textId="15A918DF">
      <w:pPr>
        <w:widowControl w:val="0"/>
        <w:spacing w:after="0" w:line="240" w:lineRule="auto"/>
        <w:ind w:firstLine="720"/>
        <w:rPr>
          <w:rFonts w:ascii="Times New Roman" w:hAnsi="Times New Roman" w:cs="Times New Roman"/>
        </w:rPr>
      </w:pPr>
    </w:p>
    <w:sectPr w:rsidSect="00037534">
      <w:headerReference w:type="default" r:id="rId5"/>
      <w:headerReference w:type="first" r:id="rId6"/>
      <w:pgSz w:w="12240" w:h="15840"/>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B8282D" w:rsidRPr="00B8282D" w:rsidP="00B8282D" w14:paraId="2AACDC6A" w14:textId="77777777">
    <w:pPr>
      <w:widowControl w:val="0"/>
      <w:tabs>
        <w:tab w:val="center" w:pos="4680"/>
        <w:tab w:val="right" w:pos="9360"/>
      </w:tabs>
      <w:spacing w:after="0" w:line="240" w:lineRule="auto"/>
      <w:rPr>
        <w:rFonts w:ascii="Times New Roman" w:eastAsia="Times New Roman" w:hAnsi="Times New Roman" w:cs="Times New Roman"/>
        <w:b/>
        <w:snapToGrid w:val="0"/>
        <w:kern w:val="28"/>
        <w:szCs w:val="20"/>
      </w:rPr>
    </w:pPr>
    <w:r w:rsidRPr="00B8282D">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60288"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4" name="Rectangle 4"/>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4" o:spid="_x0000_s2049"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5168" o:allowincell="f" fillcolor="black" stroked="f">
              <w10:wrap anchorx="margin"/>
            </v:rect>
          </w:pict>
        </mc:Fallback>
      </mc:AlternateContent>
    </w:r>
    <w:r w:rsidRPr="00B8282D">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58240"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xmlns:wps="http://schemas.microsoft.com/office/word/2010/wordprocessingShape">
                    <wps:cNvSpPr>
                      <a:spLocks noChangeAspect="1" noEditPoints="1" noChangeArrowheads="1" noChangeShapeType="1" noTextEdit="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3" o:spid="_x0000_s2050"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7216" o:allowincell="f" fillcolor="black" stroked="f">
              <o:lock v:ext="edit" aspectratio="t" verticies="t" text="t" shapetype="t"/>
              <w10:wrap anchorx="margin"/>
            </v:rect>
          </w:pict>
        </mc:Fallback>
      </mc:AlternateContent>
    </w:r>
    <w:r w:rsidRPr="00B8282D">
      <w:rPr>
        <w:rFonts w:ascii="Times New Roman" w:eastAsia="Times New Roman" w:hAnsi="Times New Roman" w:cs="Times New Roman"/>
        <w:b/>
        <w:snapToGrid w:val="0"/>
        <w:kern w:val="28"/>
        <w:szCs w:val="20"/>
      </w:rPr>
      <w:tab/>
      <w:t>Federal Communications Commission</w:t>
    </w:r>
    <w:r w:rsidRPr="00B8282D">
      <w:rPr>
        <w:rFonts w:ascii="Times New Roman" w:eastAsia="Times New Roman" w:hAnsi="Times New Roman" w:cs="Times New Roman"/>
        <w:b/>
        <w:snapToGrid w:val="0"/>
        <w:kern w:val="28"/>
        <w:szCs w:val="20"/>
      </w:rPr>
      <w:tab/>
      <w:t>FCC 23-22</w:t>
    </w:r>
  </w:p>
  <w:p w:rsidR="00B8282D" w14:paraId="4490A49A"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A352FA" w:rsidRPr="00F82918" w:rsidP="00A352FA" w14:paraId="12625DC8" w14:textId="07FCFFD7">
    <w:pPr>
      <w:widowControl w:val="0"/>
      <w:tabs>
        <w:tab w:val="center" w:pos="4680"/>
        <w:tab w:val="right" w:pos="9360"/>
      </w:tabs>
      <w:spacing w:after="0" w:line="240" w:lineRule="auto"/>
      <w:rPr>
        <w:rFonts w:ascii="Times New Roman" w:eastAsia="Times New Roman" w:hAnsi="Times New Roman" w:cs="Times New Roman"/>
        <w:b/>
        <w:snapToGrid w:val="0"/>
        <w:kern w:val="28"/>
        <w:szCs w:val="20"/>
      </w:rPr>
    </w:pPr>
    <w:r w:rsidRPr="00F82918">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64384"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5" name="Rectangle 5"/>
              <wp:cNvGraphicFramePr/>
              <a:graphic xmlns:a="http://schemas.openxmlformats.org/drawingml/2006/main">
                <a:graphicData uri="http://schemas.microsoft.com/office/word/2010/wordprocessingShape">
                  <wps:wsp xmlns:wps="http://schemas.microsoft.com/office/word/2010/wordprocessingShape">
                    <wps:cNvSpPr>
                      <a:spLocks noChangeArrowheads="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5" o:spid="_x0000_s2051"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1072" o:allowincell="f" fillcolor="black" stroked="f">
              <w10:wrap anchorx="margin"/>
            </v:rect>
          </w:pict>
        </mc:Fallback>
      </mc:AlternateContent>
    </w:r>
    <w:r w:rsidRPr="00F82918">
      <w:rPr>
        <w:rFonts w:ascii="Times New Roman" w:eastAsia="Times New Roman" w:hAnsi="Times New Roman" w:cs="Times New Roman"/>
        <w:b/>
        <w:noProof/>
        <w:snapToGrid w:val="0"/>
        <w:kern w:val="28"/>
        <w:szCs w:val="20"/>
      </w:rPr>
      <mc:AlternateContent>
        <mc:Choice Requires="wps">
          <w:drawing>
            <wp:anchor distT="0" distB="0" distL="114300" distR="114300" simplePos="0" relativeHeight="251662336" behindDoc="1" locked="0" layoutInCell="0" allowOverlap="1">
              <wp:simplePos x="0" y="0"/>
              <wp:positionH relativeFrom="margin">
                <wp:posOffset>7620</wp:posOffset>
              </wp:positionH>
              <wp:positionV relativeFrom="paragraph">
                <wp:posOffset>160655</wp:posOffset>
              </wp:positionV>
              <wp:extent cx="5943600" cy="12065"/>
              <wp:effectExtent l="0" t="0" r="0" b="0"/>
              <wp:wrapNone/>
              <wp:docPr id="6" name="Rectangle 6"/>
              <wp:cNvGraphicFramePr>
                <a:graphicFrameLocks xmlns:a="http://schemas.openxmlformats.org/drawingml/2006/main" noChangeAspect="1"/>
              </wp:cNvGraphicFramePr>
              <a:graphic xmlns:a="http://schemas.openxmlformats.org/drawingml/2006/main">
                <a:graphicData uri="http://schemas.microsoft.com/office/word/2010/wordprocessingShape">
                  <wps:wsp xmlns:wps="http://schemas.microsoft.com/office/word/2010/wordprocessingShape">
                    <wps:cNvSpPr>
                      <a:spLocks noChangeAspect="1" noEditPoints="1" noChangeArrowheads="1" noChangeShapeType="1" noTextEdit="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wps:wsp>
                </a:graphicData>
              </a:graphic>
              <wp14:sizeRelH relativeFrom="page">
                <wp14:pctWidth>0</wp14:pctWidth>
              </wp14:sizeRelH>
              <wp14:sizeRelV relativeFrom="page">
                <wp14:pctHeight>0</wp14:pctHeight>
              </wp14:sizeRelV>
            </wp:anchor>
          </w:drawing>
        </mc:Choice>
        <mc:Fallback>
          <w:pict>
            <v:rect id="Rectangle 6" o:spid="_x0000_s2052" style="width:468pt;height:0.95pt;margin-top:12.65pt;margin-left:0.6pt;mso-height-percent:0;mso-height-relative:page;mso-position-horizontal-relative:margin;mso-width-percent:0;mso-width-relative:page;mso-wrap-distance-bottom:0;mso-wrap-distance-left:9pt;mso-wrap-distance-right:9pt;mso-wrap-distance-top:0;mso-wrap-style:square;position:absolute;visibility:visible;v-text-anchor:top;z-index:-251653120" o:allowincell="f" fillcolor="black" stroked="f">
              <o:lock v:ext="edit" aspectratio="t" verticies="t" text="t" shapetype="t"/>
              <w10:wrap anchorx="margin"/>
            </v:rect>
          </w:pict>
        </mc:Fallback>
      </mc:AlternateContent>
    </w:r>
    <w:r w:rsidRPr="00F82918">
      <w:rPr>
        <w:rFonts w:ascii="Times New Roman" w:eastAsia="Times New Roman" w:hAnsi="Times New Roman" w:cs="Times New Roman"/>
        <w:b/>
        <w:snapToGrid w:val="0"/>
        <w:kern w:val="28"/>
        <w:szCs w:val="20"/>
      </w:rPr>
      <w:tab/>
      <w:t>Federal Communications Commission</w:t>
    </w:r>
    <w:r w:rsidRPr="00F82918">
      <w:rPr>
        <w:rFonts w:ascii="Times New Roman" w:eastAsia="Times New Roman" w:hAnsi="Times New Roman" w:cs="Times New Roman"/>
        <w:b/>
        <w:snapToGrid w:val="0"/>
        <w:kern w:val="28"/>
        <w:szCs w:val="20"/>
      </w:rPr>
      <w:tab/>
      <w:t>FCC 2</w:t>
    </w:r>
    <w:r w:rsidR="0012288F">
      <w:rPr>
        <w:rFonts w:ascii="Times New Roman" w:eastAsia="Times New Roman" w:hAnsi="Times New Roman" w:cs="Times New Roman"/>
        <w:b/>
        <w:snapToGrid w:val="0"/>
        <w:kern w:val="28"/>
        <w:szCs w:val="20"/>
      </w:rPr>
      <w:t>5</w:t>
    </w:r>
    <w:r w:rsidRPr="00F82918">
      <w:rPr>
        <w:rFonts w:ascii="Times New Roman" w:eastAsia="Times New Roman" w:hAnsi="Times New Roman" w:cs="Times New Roman"/>
        <w:b/>
        <w:snapToGrid w:val="0"/>
        <w:kern w:val="28"/>
        <w:szCs w:val="20"/>
      </w:rPr>
      <w:t>-2</w:t>
    </w:r>
    <w:r w:rsidR="0012288F">
      <w:rPr>
        <w:rFonts w:ascii="Times New Roman" w:eastAsia="Times New Roman" w:hAnsi="Times New Roman" w:cs="Times New Roman"/>
        <w:b/>
        <w:snapToGrid w:val="0"/>
        <w:kern w:val="28"/>
        <w:szCs w:val="20"/>
      </w:rPr>
      <w:t>0</w:t>
    </w:r>
  </w:p>
  <w:p w:rsidR="00037534" w:rsidP="00037534" w14:paraId="62B4841E" w14:textId="77777777">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61182925"/>
    <w:multiLevelType w:val="singleLevel"/>
    <w:tmpl w:val="A9EE9842"/>
    <w:lvl w:ilvl="0">
      <w:start w:val="1"/>
      <w:numFmt w:val="decimal"/>
      <w:pStyle w:val="ParaNum"/>
      <w:lvlText w:val="%1."/>
      <w:lvlJc w:val="left"/>
      <w:pPr>
        <w:tabs>
          <w:tab w:val="num" w:pos="1080"/>
        </w:tabs>
        <w:ind w:left="0" w:firstLine="720"/>
      </w:pPr>
    </w:lvl>
  </w:abstractNum>
  <w:num w:numId="1" w16cid:durableId="92761429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229E"/>
    <w:rsid w:val="00037534"/>
    <w:rsid w:val="000428FB"/>
    <w:rsid w:val="000448C3"/>
    <w:rsid w:val="00111AC0"/>
    <w:rsid w:val="0012288F"/>
    <w:rsid w:val="001911CD"/>
    <w:rsid w:val="0019326C"/>
    <w:rsid w:val="001C3C3B"/>
    <w:rsid w:val="00221395"/>
    <w:rsid w:val="00281FEC"/>
    <w:rsid w:val="002D7139"/>
    <w:rsid w:val="0031484B"/>
    <w:rsid w:val="00414626"/>
    <w:rsid w:val="00445F4D"/>
    <w:rsid w:val="004478B8"/>
    <w:rsid w:val="00550074"/>
    <w:rsid w:val="005B1EA8"/>
    <w:rsid w:val="006557EB"/>
    <w:rsid w:val="00662B0D"/>
    <w:rsid w:val="006F26ED"/>
    <w:rsid w:val="006F6E1D"/>
    <w:rsid w:val="00764CF1"/>
    <w:rsid w:val="0077035A"/>
    <w:rsid w:val="0078758F"/>
    <w:rsid w:val="007C55DD"/>
    <w:rsid w:val="007E0E56"/>
    <w:rsid w:val="007F4E64"/>
    <w:rsid w:val="00853076"/>
    <w:rsid w:val="008A251D"/>
    <w:rsid w:val="008E5F9A"/>
    <w:rsid w:val="008E6A18"/>
    <w:rsid w:val="009231C2"/>
    <w:rsid w:val="0093229E"/>
    <w:rsid w:val="00963AAF"/>
    <w:rsid w:val="00973AAA"/>
    <w:rsid w:val="009855E2"/>
    <w:rsid w:val="00986EB8"/>
    <w:rsid w:val="00A00705"/>
    <w:rsid w:val="00A352FA"/>
    <w:rsid w:val="00A66B6E"/>
    <w:rsid w:val="00A67458"/>
    <w:rsid w:val="00A92F91"/>
    <w:rsid w:val="00AB3064"/>
    <w:rsid w:val="00B51489"/>
    <w:rsid w:val="00B61179"/>
    <w:rsid w:val="00B8282D"/>
    <w:rsid w:val="00BE6EFD"/>
    <w:rsid w:val="00C109C0"/>
    <w:rsid w:val="00C37048"/>
    <w:rsid w:val="00C56EB0"/>
    <w:rsid w:val="00C87E8E"/>
    <w:rsid w:val="00CB3689"/>
    <w:rsid w:val="00D15704"/>
    <w:rsid w:val="00D36052"/>
    <w:rsid w:val="00D7252D"/>
    <w:rsid w:val="00D72685"/>
    <w:rsid w:val="00D81E24"/>
    <w:rsid w:val="00DE4663"/>
    <w:rsid w:val="00E770A0"/>
    <w:rsid w:val="00EC5B6B"/>
    <w:rsid w:val="00F06293"/>
    <w:rsid w:val="00F13A58"/>
    <w:rsid w:val="00F72D93"/>
    <w:rsid w:val="00F82918"/>
    <w:rsid w:val="00F96B59"/>
    <w:rsid w:val="00FC502E"/>
    <w:rsid w:val="00FD685F"/>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1E711491"/>
  <w15:chartTrackingRefBased/>
  <w15:docId w15:val="{C590F7CB-9A21-4EF0-BDC4-209CDC7425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Revision">
    <w:name w:val="Revision"/>
    <w:hidden/>
    <w:uiPriority w:val="99"/>
    <w:semiHidden/>
    <w:rsid w:val="00AB3064"/>
    <w:pPr>
      <w:spacing w:after="0" w:line="240" w:lineRule="auto"/>
    </w:pPr>
  </w:style>
  <w:style w:type="paragraph" w:styleId="Header">
    <w:name w:val="header"/>
    <w:basedOn w:val="Normal"/>
    <w:link w:val="HeaderChar"/>
    <w:uiPriority w:val="99"/>
    <w:unhideWhenUsed/>
    <w:rsid w:val="00B82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B8282D"/>
  </w:style>
  <w:style w:type="paragraph" w:styleId="Footer">
    <w:name w:val="footer"/>
    <w:basedOn w:val="Normal"/>
    <w:link w:val="FooterChar"/>
    <w:uiPriority w:val="99"/>
    <w:unhideWhenUsed/>
    <w:rsid w:val="00B82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B8282D"/>
  </w:style>
  <w:style w:type="paragraph" w:customStyle="1" w:styleId="ParaNum">
    <w:name w:val="ParaNum"/>
    <w:basedOn w:val="Normal"/>
    <w:link w:val="ParaNumChar"/>
    <w:rsid w:val="00EC5B6B"/>
    <w:pPr>
      <w:widowControl w:val="0"/>
      <w:numPr>
        <w:numId w:val="1"/>
      </w:numPr>
      <w:spacing w:after="120" w:line="240" w:lineRule="auto"/>
    </w:pPr>
    <w:rPr>
      <w:rFonts w:ascii="Times New Roman" w:eastAsia="Times New Roman" w:hAnsi="Times New Roman" w:cs="Times New Roman"/>
      <w:snapToGrid w:val="0"/>
      <w:kern w:val="28"/>
      <w:szCs w:val="20"/>
    </w:rPr>
  </w:style>
  <w:style w:type="character" w:customStyle="1" w:styleId="ParaNumChar">
    <w:name w:val="ParaNum Char"/>
    <w:link w:val="ParaNum"/>
    <w:rsid w:val="00EC5B6B"/>
    <w:rPr>
      <w:rFonts w:ascii="Times New Roman" w:eastAsia="Times New Roman" w:hAnsi="Times New Roman" w:cs="Times New Roman"/>
      <w:snapToGrid w:val="0"/>
      <w:kern w:val="28"/>
      <w:szCs w:val="20"/>
    </w:rPr>
  </w:style>
  <w:style w:type="character" w:styleId="Hyperlink">
    <w:name w:val="Hyperlink"/>
    <w:rsid w:val="00D7268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yperlink" Target="https://www.nytimes.com/2024/05/13/us/solar-storm-tractor-break-nebraska.html" TargetMode="External" /><Relationship Id="rId5" Type="http://schemas.openxmlformats.org/officeDocument/2006/relationships/header" Target="header1.xml" /><Relationship Id="rId6" Type="http://schemas.openxmlformats.org/officeDocument/2006/relationships/header" Target="header2.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