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934012" w:rsidRPr="000A4C62" w:rsidP="00934012" w14:paraId="2D16F86B" w14:textId="77777777">
      <w:pPr>
        <w:jc w:val="center"/>
        <w:rPr>
          <w:b/>
          <w:bCs/>
          <w:caps/>
          <w:szCs w:val="22"/>
        </w:rPr>
      </w:pPr>
      <w:r w:rsidRPr="000A4C62">
        <w:rPr>
          <w:b/>
          <w:bCs/>
          <w:caps/>
          <w:szCs w:val="22"/>
        </w:rPr>
        <w:t>Statement of</w:t>
      </w:r>
    </w:p>
    <w:p w:rsidR="00934012" w:rsidRPr="000A4C62" w:rsidP="00934012" w14:paraId="6544EDBF" w14:textId="7773A331">
      <w:pPr>
        <w:jc w:val="center"/>
        <w:rPr>
          <w:b/>
          <w:bCs/>
          <w:caps/>
          <w:szCs w:val="22"/>
        </w:rPr>
      </w:pPr>
      <w:r w:rsidRPr="000A4C62">
        <w:rPr>
          <w:b/>
          <w:bCs/>
          <w:caps/>
          <w:szCs w:val="22"/>
        </w:rPr>
        <w:t>Commissioner olivia trusty</w:t>
      </w:r>
    </w:p>
    <w:p w:rsidR="00934012" w:rsidRPr="000A4C62" w:rsidP="00934012" w14:paraId="2061A02A" w14:textId="77777777">
      <w:pPr>
        <w:jc w:val="center"/>
        <w:rPr>
          <w:b/>
          <w:bCs/>
          <w:caps/>
          <w:szCs w:val="22"/>
        </w:rPr>
      </w:pPr>
    </w:p>
    <w:p w:rsidR="00934012" w:rsidRPr="000A4C62" w:rsidP="000A4C62" w14:paraId="5C4A34B0" w14:textId="117C7DAE">
      <w:pPr>
        <w:pStyle w:val="Default"/>
        <w:ind w:left="720" w:hanging="720"/>
        <w:rPr>
          <w:sz w:val="22"/>
          <w:szCs w:val="22"/>
        </w:rPr>
      </w:pPr>
      <w:r w:rsidRPr="000A4C62">
        <w:rPr>
          <w:iCs/>
          <w:sz w:val="22"/>
          <w:szCs w:val="22"/>
        </w:rPr>
        <w:t>Re:</w:t>
      </w:r>
      <w:r w:rsidRPr="000A4C62">
        <w:rPr>
          <w:sz w:val="22"/>
          <w:szCs w:val="22"/>
        </w:rPr>
        <w:t xml:space="preserve"> </w:t>
      </w:r>
      <w:r w:rsidRPr="000A4C62">
        <w:rPr>
          <w:sz w:val="22"/>
          <w:szCs w:val="22"/>
        </w:rPr>
        <w:tab/>
      </w:r>
      <w:r w:rsidRPr="00540440" w:rsidR="00540440">
        <w:rPr>
          <w:i/>
          <w:iCs/>
          <w:sz w:val="22"/>
          <w:szCs w:val="22"/>
        </w:rPr>
        <w:t>Revisions to Cable Television Rate Regulations</w:t>
      </w:r>
      <w:r w:rsidRPr="00540440" w:rsidR="00540440">
        <w:rPr>
          <w:sz w:val="22"/>
          <w:szCs w:val="22"/>
        </w:rPr>
        <w:t xml:space="preserve">, MB Docket No. 02-144; </w:t>
      </w:r>
      <w:r w:rsidRPr="00540440" w:rsidR="00540440">
        <w:rPr>
          <w:i/>
          <w:iCs/>
          <w:sz w:val="22"/>
          <w:szCs w:val="22"/>
        </w:rPr>
        <w:t>Implementation of Sections of the Cable Television Consumer Protection and Competition Act of 1992: Rate Regulation</w:t>
      </w:r>
      <w:r w:rsidRPr="00540440" w:rsidR="00540440">
        <w:rPr>
          <w:sz w:val="22"/>
          <w:szCs w:val="22"/>
        </w:rPr>
        <w:t xml:space="preserve">, MM Docket No. 92-266 and MM Docket No. 93-215; </w:t>
      </w:r>
      <w:r w:rsidRPr="00540440" w:rsidR="00540440">
        <w:rPr>
          <w:i/>
          <w:iCs/>
          <w:sz w:val="22"/>
          <w:szCs w:val="22"/>
        </w:rPr>
        <w:t>Adoption of Uniform Accounting System for the Provision of Regulated Cable Service</w:t>
      </w:r>
      <w:r w:rsidRPr="00540440" w:rsidR="00540440">
        <w:rPr>
          <w:sz w:val="22"/>
          <w:szCs w:val="22"/>
        </w:rPr>
        <w:t>, CS Docket No. 94-28</w:t>
      </w:r>
      <w:r w:rsidRPr="00540440" w:rsidR="00540440">
        <w:rPr>
          <w:iCs/>
          <w:sz w:val="22"/>
          <w:szCs w:val="22"/>
        </w:rPr>
        <w:t xml:space="preserve"> (June 26, 2025).</w:t>
      </w:r>
    </w:p>
    <w:p w:rsidR="00934012" w:rsidRPr="000A4C62" w:rsidP="00312F85" w14:paraId="25D41E14" w14:textId="77777777">
      <w:pPr>
        <w:spacing w:line="276" w:lineRule="auto"/>
        <w:ind w:firstLine="720"/>
        <w:rPr>
          <w:szCs w:val="22"/>
        </w:rPr>
      </w:pPr>
    </w:p>
    <w:p w:rsidR="000E5C08" w:rsidP="00D562A8" w14:paraId="187FF65F" w14:textId="77777777">
      <w:pPr>
        <w:ind w:firstLine="720"/>
      </w:pPr>
      <w:r w:rsidRPr="000E5C08">
        <w:t>Thank you, Chairman Carr, Commissioner Gomez, and the entire staff at the FCC for such a wonderful and warm welcome.  It is truly an honor to be here and I’ll take a moment to reiterate how much I look forward to working with my new colleagues on some of the most critical and pressing issues across today’s communications landscape.  </w:t>
      </w:r>
    </w:p>
    <w:p w:rsidR="00D562A8" w:rsidRPr="000E5C08" w:rsidP="00D562A8" w14:paraId="02C47876" w14:textId="77777777"/>
    <w:p w:rsidR="000E5C08" w:rsidP="00D562A8" w14:paraId="001B4AFF" w14:textId="77777777">
      <w:pPr>
        <w:ind w:firstLine="720"/>
      </w:pPr>
      <w:r w:rsidRPr="000E5C08">
        <w:t>With respect to today’s agenda, President Trump has prioritized deregulatory initiatives that will reduce red tape, unleash innovation, and promote prosperity – and I appreciate the effort already underway at the Commission – led by Chairman Carr – to identify and clear out lingering regulatory encumbrances.  </w:t>
      </w:r>
    </w:p>
    <w:p w:rsidR="00D562A8" w:rsidRPr="000E5C08" w:rsidP="00D562A8" w14:paraId="3A5B7EB1" w14:textId="77777777"/>
    <w:p w:rsidR="000E5C08" w:rsidP="00D562A8" w14:paraId="3218B9C2" w14:textId="77777777">
      <w:pPr>
        <w:ind w:firstLine="720"/>
      </w:pPr>
      <w:r w:rsidRPr="000E5C08">
        <w:t>As part of this effort, the Chairman’s “Delete, Delete, Delete” initiative highlights regulations that may have outlasted their initial purpose. </w:t>
      </w:r>
    </w:p>
    <w:p w:rsidR="00D562A8" w:rsidRPr="000E5C08" w:rsidP="00D562A8" w14:paraId="318D1877" w14:textId="26083729">
      <w:r>
        <w:tab/>
      </w:r>
    </w:p>
    <w:p w:rsidR="000E5C08" w:rsidP="00D562A8" w14:paraId="799B05E4" w14:textId="77777777">
      <w:pPr>
        <w:ind w:firstLine="720"/>
      </w:pPr>
      <w:r w:rsidRPr="000E5C08">
        <w:t>I look forward to contributing to this initiative and working to tackle the regulatory challenges facing consumers and industry alike. With this in mind,  I’m happy that, rather than focusing too much on “in with the new,” today we’re saying “out with the old” – starting with the Commission’s overly complex and outdated cable television rate regulations.   </w:t>
      </w:r>
    </w:p>
    <w:p w:rsidR="00D562A8" w:rsidRPr="000E5C08" w:rsidP="00D562A8" w14:paraId="7C6FDD90" w14:textId="77777777"/>
    <w:p w:rsidR="000E5C08" w:rsidP="00D562A8" w14:paraId="4B3DEFD1" w14:textId="77777777">
      <w:pPr>
        <w:ind w:firstLine="720"/>
      </w:pPr>
      <w:r w:rsidRPr="000E5C08">
        <w:t>The Commission’s rules governing rate regulations for cable television are decades old, and much has changed in the intervening years since they were adopted.  Increased competition, regulatory updates, and technology advancements in the video marketplace have rendered the Commission’s approach to cable rate regulations obsolete.  Rules that may have served a worthwhile purpose in decades past are no longer necessary in today’s video marketplace where consumers have access to increasingly personalized viewing experiences at more competitive rates.    </w:t>
      </w:r>
    </w:p>
    <w:p w:rsidR="00D562A8" w:rsidRPr="000E5C08" w:rsidP="00D562A8" w14:paraId="45248898" w14:textId="77777777"/>
    <w:p w:rsidR="000E5C08" w:rsidP="00D562A8" w14:paraId="222605A9" w14:textId="77777777">
      <w:pPr>
        <w:ind w:firstLine="720"/>
      </w:pPr>
      <w:r w:rsidRPr="000E5C08">
        <w:t>The Order we adopt today will modernize and streamline cable rate regulations by reducing existing reporting, recordkeeping, and other outdated compliance requirements.  Doing so will encourage greater investment and better quality services that will ultimately benefit our country’s innovators, entrepreneurs, small businesses, and consumers.  </w:t>
      </w:r>
    </w:p>
    <w:p w:rsidR="00D562A8" w:rsidRPr="000E5C08" w:rsidP="00D562A8" w14:paraId="7C0E69D5" w14:textId="77777777"/>
    <w:p w:rsidR="000E5C08" w:rsidRPr="000E5C08" w:rsidP="00D562A8" w14:paraId="27B3EAFB" w14:textId="77777777">
      <w:pPr>
        <w:ind w:firstLine="720"/>
      </w:pPr>
      <w:r w:rsidRPr="000E5C08">
        <w:t>I welcome the regulatory simplification and clarity brought by today’s item and it has my support.   </w:t>
      </w:r>
    </w:p>
    <w:p w:rsidR="00934012" w:rsidRPr="000A4C62" w:rsidP="00312F85" w14:paraId="76EE80AE" w14:textId="77777777">
      <w:pPr>
        <w:spacing w:line="276" w:lineRule="auto"/>
        <w:rPr>
          <w:szCs w:val="22"/>
        </w:rPr>
      </w:pPr>
    </w:p>
    <w:p w:rsidR="00934012" w:rsidRPr="000A4C62" w:rsidP="00934012" w14:paraId="36CB894C" w14:textId="77777777">
      <w:pPr>
        <w:rPr>
          <w:szCs w:val="22"/>
        </w:rPr>
      </w:pPr>
    </w:p>
    <w:p w:rsidR="002C00E8" w:rsidRPr="000A4C62" w:rsidP="00934012" w14:paraId="395F0CA4" w14:textId="77777777">
      <w:pPr>
        <w:rPr>
          <w:szCs w:val="22"/>
        </w:rPr>
      </w:pPr>
    </w:p>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03C48" w14:paraId="122AC229" w14:textId="77777777">
      <w:pPr>
        <w:spacing w:line="20" w:lineRule="exact"/>
      </w:pPr>
    </w:p>
  </w:endnote>
  <w:endnote w:type="continuationSeparator" w:id="1">
    <w:p w:rsidR="00803C48" w14:paraId="50C42D31" w14:textId="77777777">
      <w:r>
        <w:t xml:space="preserve"> </w:t>
      </w:r>
    </w:p>
  </w:endnote>
  <w:endnote w:type="continuationNotice" w:id="2">
    <w:p w:rsidR="00803C48" w14:paraId="422FB0B1"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374D71D8"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31152C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1DDE0117" w14:textId="77777777">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14:paraId="68DC84B4"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57D9998F"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03C48" w14:paraId="61CCD505" w14:textId="77777777">
      <w:r>
        <w:separator/>
      </w:r>
    </w:p>
  </w:footnote>
  <w:footnote w:type="continuationSeparator" w:id="1">
    <w:p w:rsidR="00803C48" w:rsidP="00C721AC" w14:paraId="637BDE35" w14:textId="77777777">
      <w:pPr>
        <w:spacing w:before="120"/>
        <w:rPr>
          <w:sz w:val="20"/>
        </w:rPr>
      </w:pPr>
      <w:r>
        <w:rPr>
          <w:sz w:val="20"/>
        </w:rPr>
        <w:t xml:space="preserve">(Continued from previous page)  </w:t>
      </w:r>
      <w:r>
        <w:rPr>
          <w:sz w:val="20"/>
        </w:rPr>
        <w:separator/>
      </w:r>
    </w:p>
  </w:footnote>
  <w:footnote w:type="continuationNotice" w:id="2">
    <w:p w:rsidR="00803C48" w:rsidP="00C721AC" w14:paraId="3C822DE1" w14:textId="77777777">
      <w:pPr>
        <w:jc w:val="right"/>
        <w:rPr>
          <w:sz w:val="20"/>
        </w:rPr>
      </w:pPr>
      <w:r>
        <w:rPr>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3FF4803F" w14:textId="77777777">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14:paraId="21E8CAF4" w14:textId="0662E8CB">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D25FB5" w14:paraId="7ABEB2DA"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0259DE62" w14:textId="5DFBE0D5">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mc:Fallback>
      </mc:AlternateContent>
    </w:r>
    <w:r>
      <w:tab/>
      <w:t>Federal Communications Commission</w:t>
    </w:r>
    <w:r>
      <w:tab/>
    </w:r>
    <w:r w:rsidR="00D562A8">
      <w:rPr>
        <w:spacing w:val="-2"/>
      </w:rPr>
      <w:t>FCC 25-33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950746168">
    <w:abstractNumId w:val="1"/>
  </w:num>
  <w:num w:numId="2" w16cid:durableId="1452549949">
    <w:abstractNumId w:val="5"/>
  </w:num>
  <w:num w:numId="3" w16cid:durableId="1900624681">
    <w:abstractNumId w:val="3"/>
  </w:num>
  <w:num w:numId="4" w16cid:durableId="1565218725">
    <w:abstractNumId w:val="4"/>
  </w:num>
  <w:num w:numId="5" w16cid:durableId="1266419812">
    <w:abstractNumId w:val="2"/>
  </w:num>
  <w:num w:numId="6" w16cid:durableId="36702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AC"/>
    <w:rsid w:val="00036039"/>
    <w:rsid w:val="00037F90"/>
    <w:rsid w:val="000875BF"/>
    <w:rsid w:val="00096D8C"/>
    <w:rsid w:val="000A4C62"/>
    <w:rsid w:val="000C0B65"/>
    <w:rsid w:val="000E05FE"/>
    <w:rsid w:val="000E3D42"/>
    <w:rsid w:val="000E5C08"/>
    <w:rsid w:val="00122BD5"/>
    <w:rsid w:val="00133F79"/>
    <w:rsid w:val="00194A66"/>
    <w:rsid w:val="001C6AAC"/>
    <w:rsid w:val="001D2924"/>
    <w:rsid w:val="001D6BCF"/>
    <w:rsid w:val="001E01CA"/>
    <w:rsid w:val="001F6C69"/>
    <w:rsid w:val="00275CF5"/>
    <w:rsid w:val="0028301F"/>
    <w:rsid w:val="00285017"/>
    <w:rsid w:val="002A2D2E"/>
    <w:rsid w:val="002B7EDD"/>
    <w:rsid w:val="002C00E8"/>
    <w:rsid w:val="002C2516"/>
    <w:rsid w:val="00312F85"/>
    <w:rsid w:val="00343749"/>
    <w:rsid w:val="003660ED"/>
    <w:rsid w:val="003B0550"/>
    <w:rsid w:val="003B694F"/>
    <w:rsid w:val="003F171C"/>
    <w:rsid w:val="00412FC5"/>
    <w:rsid w:val="00422276"/>
    <w:rsid w:val="004242F1"/>
    <w:rsid w:val="00445A00"/>
    <w:rsid w:val="00451B0F"/>
    <w:rsid w:val="004550E6"/>
    <w:rsid w:val="00457A52"/>
    <w:rsid w:val="004761E7"/>
    <w:rsid w:val="004C2EE3"/>
    <w:rsid w:val="004E4A22"/>
    <w:rsid w:val="00511968"/>
    <w:rsid w:val="005211AC"/>
    <w:rsid w:val="00540440"/>
    <w:rsid w:val="00544A97"/>
    <w:rsid w:val="0055614C"/>
    <w:rsid w:val="005E14C2"/>
    <w:rsid w:val="00607BA5"/>
    <w:rsid w:val="0061180A"/>
    <w:rsid w:val="00621370"/>
    <w:rsid w:val="00626EB6"/>
    <w:rsid w:val="0063708B"/>
    <w:rsid w:val="0065266C"/>
    <w:rsid w:val="00655D03"/>
    <w:rsid w:val="00683388"/>
    <w:rsid w:val="00683F84"/>
    <w:rsid w:val="006A6A81"/>
    <w:rsid w:val="006F7393"/>
    <w:rsid w:val="0070224F"/>
    <w:rsid w:val="007115F7"/>
    <w:rsid w:val="0072325B"/>
    <w:rsid w:val="00785689"/>
    <w:rsid w:val="0079754B"/>
    <w:rsid w:val="007A1E6D"/>
    <w:rsid w:val="007B0EB2"/>
    <w:rsid w:val="00803C48"/>
    <w:rsid w:val="00810B6F"/>
    <w:rsid w:val="00822CE0"/>
    <w:rsid w:val="00841AB1"/>
    <w:rsid w:val="008C68F1"/>
    <w:rsid w:val="00921803"/>
    <w:rsid w:val="00926503"/>
    <w:rsid w:val="00934012"/>
    <w:rsid w:val="009726D8"/>
    <w:rsid w:val="009F76DB"/>
    <w:rsid w:val="00A32C3B"/>
    <w:rsid w:val="00A45F4F"/>
    <w:rsid w:val="00A600A9"/>
    <w:rsid w:val="00AA55B7"/>
    <w:rsid w:val="00AA5B9E"/>
    <w:rsid w:val="00AB2407"/>
    <w:rsid w:val="00AB53DF"/>
    <w:rsid w:val="00B07E5C"/>
    <w:rsid w:val="00B552F4"/>
    <w:rsid w:val="00B811F7"/>
    <w:rsid w:val="00BA5DC6"/>
    <w:rsid w:val="00BA6196"/>
    <w:rsid w:val="00BC6D8C"/>
    <w:rsid w:val="00C34006"/>
    <w:rsid w:val="00C426B1"/>
    <w:rsid w:val="00C57B71"/>
    <w:rsid w:val="00C66160"/>
    <w:rsid w:val="00C721AC"/>
    <w:rsid w:val="00C85229"/>
    <w:rsid w:val="00C90D6A"/>
    <w:rsid w:val="00CA247E"/>
    <w:rsid w:val="00CC72B6"/>
    <w:rsid w:val="00D0218D"/>
    <w:rsid w:val="00D25FB5"/>
    <w:rsid w:val="00D36234"/>
    <w:rsid w:val="00D44223"/>
    <w:rsid w:val="00D562A8"/>
    <w:rsid w:val="00DA2529"/>
    <w:rsid w:val="00DB130A"/>
    <w:rsid w:val="00DB2EBB"/>
    <w:rsid w:val="00DB3998"/>
    <w:rsid w:val="00DC10A1"/>
    <w:rsid w:val="00DC655F"/>
    <w:rsid w:val="00DD0B59"/>
    <w:rsid w:val="00DD7EBD"/>
    <w:rsid w:val="00DF62B6"/>
    <w:rsid w:val="00E07225"/>
    <w:rsid w:val="00E5409F"/>
    <w:rsid w:val="00EA3107"/>
    <w:rsid w:val="00EE6488"/>
    <w:rsid w:val="00F021FA"/>
    <w:rsid w:val="00F243E0"/>
    <w:rsid w:val="00F57A31"/>
    <w:rsid w:val="00F62E97"/>
    <w:rsid w:val="00F64209"/>
    <w:rsid w:val="00F815AC"/>
    <w:rsid w:val="00F93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826A7A"/>
  <w15:chartTrackingRefBased/>
  <w15:docId w15:val="{6975C2E0-E61C-4A7D-A9BA-367723B7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012"/>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customStyle="1" w:styleId="Default">
    <w:name w:val="Default"/>
    <w:rsid w:val="00C57B7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illiam.holloway\FCC\FCC%20-%20NAL\Form\OS%20Process\Separate%20Statement%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Separate Statement Template</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