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934012" w:rsidRPr="005577AD" w:rsidP="00934012" w14:paraId="203593BA" w14:textId="77777777">
      <w:pPr>
        <w:jc w:val="center"/>
        <w:rPr>
          <w:b/>
          <w:bCs/>
          <w:caps/>
          <w:szCs w:val="22"/>
        </w:rPr>
      </w:pPr>
      <w:r w:rsidRPr="005577AD">
        <w:rPr>
          <w:b/>
          <w:bCs/>
          <w:caps/>
          <w:szCs w:val="22"/>
        </w:rPr>
        <w:t>Statement of</w:t>
      </w:r>
    </w:p>
    <w:p w:rsidR="00934012" w:rsidRPr="005577AD" w:rsidP="00934012" w14:paraId="4270FF84" w14:textId="06FF673F">
      <w:pPr>
        <w:jc w:val="center"/>
        <w:rPr>
          <w:b/>
          <w:bCs/>
          <w:caps/>
          <w:szCs w:val="22"/>
        </w:rPr>
      </w:pPr>
      <w:r>
        <w:rPr>
          <w:b/>
          <w:bCs/>
          <w:caps/>
          <w:szCs w:val="22"/>
        </w:rPr>
        <w:t>Chairman Brendan Carr</w:t>
      </w:r>
    </w:p>
    <w:p w:rsidR="00934012" w:rsidRPr="005577AD" w:rsidP="00934012" w14:paraId="04074698" w14:textId="77777777">
      <w:pPr>
        <w:jc w:val="center"/>
        <w:rPr>
          <w:b/>
          <w:bCs/>
          <w:caps/>
          <w:szCs w:val="22"/>
        </w:rPr>
      </w:pPr>
    </w:p>
    <w:p w:rsidR="00934012" w:rsidRPr="005577AD" w:rsidP="00934012" w14:paraId="262BEE51" w14:textId="1DB111D0">
      <w:pPr>
        <w:rPr>
          <w:i/>
          <w:iCs/>
          <w:szCs w:val="22"/>
        </w:rPr>
      </w:pPr>
      <w:r w:rsidRPr="005577AD">
        <w:rPr>
          <w:iCs/>
          <w:szCs w:val="22"/>
        </w:rPr>
        <w:t>Re:</w:t>
      </w:r>
      <w:r w:rsidRPr="005577AD">
        <w:rPr>
          <w:szCs w:val="22"/>
        </w:rPr>
        <w:t xml:space="preserve"> </w:t>
      </w:r>
      <w:r w:rsidRPr="005577AD">
        <w:rPr>
          <w:szCs w:val="22"/>
        </w:rPr>
        <w:tab/>
      </w:r>
      <w:r w:rsidRPr="00367FFE" w:rsidR="00367FFE">
        <w:rPr>
          <w:i/>
          <w:iCs/>
        </w:rPr>
        <w:t>Delete, Delete, Delete</w:t>
      </w:r>
      <w:r w:rsidR="00367FFE">
        <w:t xml:space="preserve">, Direct Final Rule, </w:t>
      </w:r>
      <w:r w:rsidR="008A58A4">
        <w:t xml:space="preserve">GN </w:t>
      </w:r>
      <w:r w:rsidR="00367FFE">
        <w:t>Docket No. 25-133 (July 24, 2025).</w:t>
      </w:r>
    </w:p>
    <w:p w:rsidR="00934012" w:rsidRPr="005577AD" w:rsidP="00934012" w14:paraId="7E625CA2" w14:textId="77777777">
      <w:pPr>
        <w:ind w:firstLine="720"/>
        <w:rPr>
          <w:szCs w:val="22"/>
        </w:rPr>
      </w:pPr>
    </w:p>
    <w:p w:rsidR="00367FFE" w:rsidRPr="00367FFE" w:rsidP="008A58A4" w14:paraId="6D960E18" w14:textId="12186063">
      <w:pPr>
        <w:widowControl/>
        <w:spacing w:after="120"/>
        <w:ind w:firstLine="720"/>
        <w:rPr>
          <w:szCs w:val="22"/>
        </w:rPr>
      </w:pPr>
      <w:r w:rsidRPr="00367FFE">
        <w:rPr>
          <w:szCs w:val="22"/>
        </w:rPr>
        <w:t>When I announced my Build America Agenda, I said that outdated and unnecessary regulations from Washington often derail efforts to build high-speed networks and infrastructure across the country.  That is why delivering on the agenda’s core objectives will require implementing smart policies while carrying out a massive deregulation initiative.</w:t>
      </w:r>
    </w:p>
    <w:p w:rsidR="00367FFE" w:rsidRPr="00367FFE" w:rsidP="008A58A4" w14:paraId="2BA3A8D8" w14:textId="5FD69AD6">
      <w:pPr>
        <w:widowControl/>
        <w:spacing w:after="120"/>
        <w:ind w:firstLine="720"/>
        <w:rPr>
          <w:szCs w:val="22"/>
        </w:rPr>
      </w:pPr>
      <w:r w:rsidRPr="00367FFE">
        <w:rPr>
          <w:szCs w:val="22"/>
        </w:rPr>
        <w:t xml:space="preserve">We are doing so through our </w:t>
      </w:r>
      <w:r w:rsidRPr="00367FFE">
        <w:rPr>
          <w:i/>
          <w:iCs/>
          <w:szCs w:val="22"/>
        </w:rPr>
        <w:t>In Re: Delete, Delete, Delete</w:t>
      </w:r>
      <w:r w:rsidRPr="00367FFE">
        <w:rPr>
          <w:szCs w:val="22"/>
        </w:rPr>
        <w:t xml:space="preserve"> proceeding—the largest deregulatory effort in FCC history. </w:t>
      </w:r>
    </w:p>
    <w:p w:rsidR="00367FFE" w:rsidRPr="00367FFE" w:rsidP="008A58A4" w14:paraId="1F264AD5" w14:textId="6AE5D6FC">
      <w:pPr>
        <w:widowControl/>
        <w:spacing w:after="120"/>
        <w:ind w:firstLine="720"/>
        <w:rPr>
          <w:szCs w:val="22"/>
        </w:rPr>
      </w:pPr>
      <w:r w:rsidRPr="00367FFE">
        <w:rPr>
          <w:szCs w:val="22"/>
        </w:rPr>
        <w:t>Today, we are taking the next step in this important process by taking rules off the books that regulate telegraph services, rabbit-ear broadcast receivers, and telephone booths—technologies that were considered outdated decades ago.</w:t>
      </w:r>
    </w:p>
    <w:p w:rsidR="00367FFE" w:rsidRPr="00367FFE" w:rsidP="008A58A4" w14:paraId="09B4414B" w14:textId="75809B32">
      <w:pPr>
        <w:widowControl/>
        <w:spacing w:after="120"/>
        <w:ind w:firstLine="720"/>
        <w:rPr>
          <w:szCs w:val="22"/>
        </w:rPr>
      </w:pPr>
      <w:r w:rsidRPr="00367FFE">
        <w:rPr>
          <w:szCs w:val="22"/>
        </w:rPr>
        <w:t>We are acting under our authority through the Administrative Procedure Act.  In the spirit of efficiency, this law gives the Commission the authority to fast track the elimination of rules that inarguably fail to serve the public interest.  Using this authority, the Commission can forgo the usual prior notice and public comment period before repealing the rules for these bygone regulations.</w:t>
      </w:r>
    </w:p>
    <w:p w:rsidR="00367FFE" w:rsidRPr="00367FFE" w:rsidP="008A58A4" w14:paraId="34298AEC" w14:textId="7600E562">
      <w:pPr>
        <w:widowControl/>
        <w:spacing w:after="120"/>
        <w:ind w:firstLine="720"/>
        <w:rPr>
          <w:szCs w:val="22"/>
        </w:rPr>
      </w:pPr>
      <w:r w:rsidRPr="00367FFE">
        <w:rPr>
          <w:szCs w:val="22"/>
        </w:rPr>
        <w:t xml:space="preserve">  Today’s action will remove 11 outdated and useless rule provisions—covering at least </w:t>
      </w:r>
      <w:bookmarkStart w:id="0" w:name="_Hlk204179672"/>
      <w:r w:rsidRPr="00367FFE">
        <w:rPr>
          <w:szCs w:val="22"/>
        </w:rPr>
        <w:t>39 regulatory burdens, 7,194 words, and 16 pages</w:t>
      </w:r>
      <w:bookmarkEnd w:id="0"/>
      <w:r w:rsidRPr="00367FFE">
        <w:rPr>
          <w:szCs w:val="22"/>
        </w:rPr>
        <w:t>.  Say goodbye to restrictions on phone booth closures, captioning on analog TV receivers, auction obligations that lapsed 20 years ago, and references to long-repealed telegraph rules.</w:t>
      </w:r>
    </w:p>
    <w:p w:rsidR="00367FFE" w:rsidRPr="00367FFE" w:rsidP="008A58A4" w14:paraId="3508FF59" w14:textId="1C13DAAB">
      <w:pPr>
        <w:widowControl/>
        <w:spacing w:after="120"/>
        <w:ind w:firstLine="720"/>
        <w:rPr>
          <w:szCs w:val="22"/>
        </w:rPr>
      </w:pPr>
      <w:r w:rsidRPr="00367FFE">
        <w:rPr>
          <w:szCs w:val="22"/>
        </w:rPr>
        <w:t xml:space="preserve">The public will have the opportunity to provide input on today’s action, but absent any significant adverse comments, the rules identified in this item will be repealed. </w:t>
      </w:r>
    </w:p>
    <w:p w:rsidR="00934012" w:rsidRPr="00DE72D3" w:rsidP="008A58A4" w14:paraId="052BFEB2" w14:textId="70CA61B6">
      <w:pPr>
        <w:widowControl/>
        <w:spacing w:after="120"/>
        <w:ind w:firstLine="720"/>
      </w:pPr>
      <w:r w:rsidRPr="00367FFE">
        <w:rPr>
          <w:szCs w:val="22"/>
        </w:rPr>
        <w:t>Thank you Adam Candeub, Michael Janson, David Konczal, Marcus Maher, Christopher Santini and Chin Yoo from the Office of General Counsel for their hard work on this item</w:t>
      </w:r>
      <w:r>
        <w:rPr>
          <w:szCs w:val="22"/>
        </w:rPr>
        <w:t>.</w:t>
      </w:r>
    </w:p>
    <w:p w:rsidR="002C00E8" w:rsidRPr="00934012" w:rsidP="00934012" w14:paraId="03D6B3EE" w14:textId="77777777"/>
    <w:sectPr w:rsidSect="0055614C">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35C95" w14:paraId="21E0B644" w14:textId="77777777">
      <w:pPr>
        <w:spacing w:line="20" w:lineRule="exact"/>
      </w:pPr>
    </w:p>
  </w:endnote>
  <w:endnote w:type="continuationSeparator" w:id="1">
    <w:p w:rsidR="00435C95" w14:paraId="2200D0C6" w14:textId="77777777">
      <w:r>
        <w:t xml:space="preserve"> </w:t>
      </w:r>
    </w:p>
  </w:endnote>
  <w:endnote w:type="continuationNotice" w:id="2">
    <w:p w:rsidR="00435C95" w14:paraId="419745E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Heavy Heap"/>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4330B63E"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3ECC3B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6B2E9B63"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760C1BF3"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6511E34E"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5C95" w14:paraId="796C7851" w14:textId="77777777">
      <w:r>
        <w:separator/>
      </w:r>
    </w:p>
  </w:footnote>
  <w:footnote w:type="continuationSeparator" w:id="1">
    <w:p w:rsidR="00435C95" w:rsidP="00C721AC" w14:paraId="22B0906D" w14:textId="77777777">
      <w:pPr>
        <w:spacing w:before="120"/>
        <w:rPr>
          <w:sz w:val="20"/>
        </w:rPr>
      </w:pPr>
      <w:r>
        <w:rPr>
          <w:sz w:val="20"/>
        </w:rPr>
        <w:t xml:space="preserve">(Continued from previous page)  </w:t>
      </w:r>
      <w:r>
        <w:rPr>
          <w:sz w:val="20"/>
        </w:rPr>
        <w:separator/>
      </w:r>
    </w:p>
  </w:footnote>
  <w:footnote w:type="continuationNotice" w:id="2">
    <w:p w:rsidR="00435C95" w:rsidP="00C721AC" w14:paraId="4C10D1FF" w14:textId="77777777">
      <w:pPr>
        <w:jc w:val="right"/>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0A3FDCE8"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4F0A54EC"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5A68B4C1"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130E9A29" w14:textId="4D4F4F6D">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8A58A4">
      <w:rPr>
        <w:spacing w:val="-2"/>
      </w:rPr>
      <w:t>FCC 25-40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47477023">
    <w:abstractNumId w:val="1"/>
  </w:num>
  <w:num w:numId="2" w16cid:durableId="1868059789">
    <w:abstractNumId w:val="5"/>
  </w:num>
  <w:num w:numId="3" w16cid:durableId="682976548">
    <w:abstractNumId w:val="3"/>
  </w:num>
  <w:num w:numId="4" w16cid:durableId="825511000">
    <w:abstractNumId w:val="4"/>
  </w:num>
  <w:num w:numId="5" w16cid:durableId="1012680444">
    <w:abstractNumId w:val="2"/>
  </w:num>
  <w:num w:numId="6" w16cid:durableId="104071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FE"/>
    <w:rsid w:val="00036039"/>
    <w:rsid w:val="00037F90"/>
    <w:rsid w:val="000875BF"/>
    <w:rsid w:val="00096D8C"/>
    <w:rsid w:val="000C0B65"/>
    <w:rsid w:val="000E05FE"/>
    <w:rsid w:val="000E3D42"/>
    <w:rsid w:val="00122BD5"/>
    <w:rsid w:val="00133F79"/>
    <w:rsid w:val="00194A66"/>
    <w:rsid w:val="001D2924"/>
    <w:rsid w:val="001D6BCF"/>
    <w:rsid w:val="001E01CA"/>
    <w:rsid w:val="00275CF5"/>
    <w:rsid w:val="0028301F"/>
    <w:rsid w:val="00285017"/>
    <w:rsid w:val="002A2D2E"/>
    <w:rsid w:val="002B7EDD"/>
    <w:rsid w:val="002C00E8"/>
    <w:rsid w:val="002E3F8F"/>
    <w:rsid w:val="00331B01"/>
    <w:rsid w:val="00343749"/>
    <w:rsid w:val="003660ED"/>
    <w:rsid w:val="00367FFE"/>
    <w:rsid w:val="003B0550"/>
    <w:rsid w:val="003B694F"/>
    <w:rsid w:val="003F171C"/>
    <w:rsid w:val="00412FC5"/>
    <w:rsid w:val="00422276"/>
    <w:rsid w:val="004242F1"/>
    <w:rsid w:val="00435C95"/>
    <w:rsid w:val="00445A00"/>
    <w:rsid w:val="00451B0F"/>
    <w:rsid w:val="004550E6"/>
    <w:rsid w:val="004C2EE3"/>
    <w:rsid w:val="004E4A22"/>
    <w:rsid w:val="00511968"/>
    <w:rsid w:val="00550620"/>
    <w:rsid w:val="0055614C"/>
    <w:rsid w:val="005577AD"/>
    <w:rsid w:val="005E14C2"/>
    <w:rsid w:val="00607BA5"/>
    <w:rsid w:val="0061180A"/>
    <w:rsid w:val="00626EB6"/>
    <w:rsid w:val="00655D03"/>
    <w:rsid w:val="00683388"/>
    <w:rsid w:val="00683F84"/>
    <w:rsid w:val="006A6A81"/>
    <w:rsid w:val="006C29B8"/>
    <w:rsid w:val="006F7393"/>
    <w:rsid w:val="0070224F"/>
    <w:rsid w:val="007115F7"/>
    <w:rsid w:val="00785689"/>
    <w:rsid w:val="0079754B"/>
    <w:rsid w:val="007A1E6D"/>
    <w:rsid w:val="007B0EB2"/>
    <w:rsid w:val="00810B6F"/>
    <w:rsid w:val="00822CE0"/>
    <w:rsid w:val="00841AB1"/>
    <w:rsid w:val="008A58A4"/>
    <w:rsid w:val="008C68F1"/>
    <w:rsid w:val="00921803"/>
    <w:rsid w:val="00926503"/>
    <w:rsid w:val="00934012"/>
    <w:rsid w:val="009726D8"/>
    <w:rsid w:val="009F76DB"/>
    <w:rsid w:val="00A32C3B"/>
    <w:rsid w:val="00A45F4F"/>
    <w:rsid w:val="00A600A9"/>
    <w:rsid w:val="00AA55B7"/>
    <w:rsid w:val="00AA5B9E"/>
    <w:rsid w:val="00AB2407"/>
    <w:rsid w:val="00AB53DF"/>
    <w:rsid w:val="00B07E5C"/>
    <w:rsid w:val="00B811F7"/>
    <w:rsid w:val="00BA5DC6"/>
    <w:rsid w:val="00BA6196"/>
    <w:rsid w:val="00BC6D8C"/>
    <w:rsid w:val="00C34006"/>
    <w:rsid w:val="00C426B1"/>
    <w:rsid w:val="00C66160"/>
    <w:rsid w:val="00C721AC"/>
    <w:rsid w:val="00C90D6A"/>
    <w:rsid w:val="00CA247E"/>
    <w:rsid w:val="00CC72B6"/>
    <w:rsid w:val="00D0218D"/>
    <w:rsid w:val="00D25FB5"/>
    <w:rsid w:val="00D44223"/>
    <w:rsid w:val="00DA2529"/>
    <w:rsid w:val="00DB130A"/>
    <w:rsid w:val="00DB2EBB"/>
    <w:rsid w:val="00DC10A1"/>
    <w:rsid w:val="00DC655F"/>
    <w:rsid w:val="00DD0B59"/>
    <w:rsid w:val="00DD7EBD"/>
    <w:rsid w:val="00DE72D3"/>
    <w:rsid w:val="00DF62B6"/>
    <w:rsid w:val="00E07225"/>
    <w:rsid w:val="00E5409F"/>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718C75"/>
  <w15:chartTrackingRefBased/>
  <w15:docId w15:val="{2A2535AF-605B-436E-BD00-46342108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allie.Coker\FCC\FCC%20-%20NAL\Form\OS%20Process\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C124E59BD16AF4A909B4FC06CF75E20" ma:contentTypeVersion="3" ma:contentTypeDescription="Create a new document." ma:contentTypeScope="" ma:versionID="058c5ac7fc89f1b36a25c63dd6aa3b03">
  <xsd:schema xmlns:xsd="http://www.w3.org/2001/XMLSchema" xmlns:xs="http://www.w3.org/2001/XMLSchema" xmlns:p="http://schemas.microsoft.com/office/2006/metadata/properties" xmlns:ns2="ac33bf39-f9a0-45c4-a6d3-53c454fd9224" targetNamespace="http://schemas.microsoft.com/office/2006/metadata/properties" ma:root="true" ma:fieldsID="9f9e0f0d05e52d7483a107681ee1ac66" ns2:_="">
    <xsd:import namespace="ac33bf39-f9a0-45c4-a6d3-53c454fd92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bf39-f9a0-45c4-a6d3-53c454fd9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FBD45-90EA-4542-9D62-AF2F135FA074}">
  <ds:schemaRefs>
    <ds:schemaRef ds:uri="http://schemas.microsoft.com/sharepoint/v3/contenttype/forms"/>
  </ds:schemaRefs>
</ds:datastoreItem>
</file>

<file path=customXml/itemProps2.xml><?xml version="1.0" encoding="utf-8"?>
<ds:datastoreItem xmlns:ds="http://schemas.openxmlformats.org/officeDocument/2006/customXml" ds:itemID="{8EA636E7-5357-4FC1-81A2-8B6E0C5613BF}">
  <ds:schemaRefs>
    <ds:schemaRef ds:uri="http://schemas.openxmlformats.org/officeDocument/2006/bibliography"/>
  </ds:schemaRefs>
</ds:datastoreItem>
</file>

<file path=customXml/itemProps3.xml><?xml version="1.0" encoding="utf-8"?>
<ds:datastoreItem xmlns:ds="http://schemas.openxmlformats.org/officeDocument/2006/customXml" ds:itemID="{BDC9B35E-76AC-46CA-A36D-763587DBA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bf39-f9a0-45c4-a6d3-53c454fd9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69444-E3B9-4279-8D4C-A381F7187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Separate Statement Template</Template>
  <TotalTime>10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OS, Agenda and Publications</Manager>
  <Company>FCC</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TOC by Paragraph.dot</dc:title>
  <dc:creator>Callie Coker</dc:creator>
  <cp:lastModifiedBy>Brayden Parker</cp:lastModifiedBy>
  <cp:revision>3</cp:revision>
  <cp:lastPrinted>2005-07-20T16:06:00Z</cp:lastPrinted>
  <dcterms:created xsi:type="dcterms:W3CDTF">2025-07-24T13:00:00Z</dcterms:created>
  <dcterms:modified xsi:type="dcterms:W3CDTF">2025-07-24T18:31:00Z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0x0101000C124E59BD16AF4A909B4FC06CF75E20</vt:lpwstr>
  </property>
</Properties>
</file>