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DE4AD6" w:rsidRPr="00734271" w:rsidP="00DE4AD6" w14:paraId="2B799875" w14:textId="77777777">
      <w:pPr>
        <w:widowControl/>
        <w:jc w:val="center"/>
        <w:rPr>
          <w:b/>
        </w:rPr>
      </w:pPr>
      <w:bookmarkStart w:id="0" w:name="_Hlk214364599"/>
      <w:r w:rsidRPr="00734271">
        <w:rPr>
          <w:rFonts w:ascii="Times New Roman Bold" w:hAnsi="Times New Roman Bold"/>
          <w:b/>
          <w:kern w:val="0"/>
          <w:szCs w:val="22"/>
        </w:rPr>
        <w:t>Before</w:t>
      </w:r>
      <w:r w:rsidRPr="00734271">
        <w:rPr>
          <w:b/>
        </w:rPr>
        <w:t xml:space="preserve"> the</w:t>
      </w:r>
    </w:p>
    <w:p w:rsidR="00DE4AD6" w:rsidRPr="00734271" w:rsidP="00DE4AD6" w14:paraId="72DA98D7" w14:textId="77777777">
      <w:pPr>
        <w:widowControl/>
        <w:jc w:val="center"/>
        <w:rPr>
          <w:rFonts w:ascii="Times New Roman Bold" w:hAnsi="Times New Roman Bold"/>
          <w:b/>
          <w:bCs/>
          <w:caps/>
          <w:szCs w:val="22"/>
        </w:rPr>
      </w:pPr>
      <w:r w:rsidRPr="00734271">
        <w:rPr>
          <w:rFonts w:ascii="Times New Roman Bold" w:hAnsi="Times New Roman Bold"/>
          <w:b/>
          <w:bCs/>
          <w:caps/>
          <w:szCs w:val="22"/>
        </w:rPr>
        <w:t>F</w:t>
      </w:r>
      <w:r w:rsidRPr="00734271">
        <w:rPr>
          <w:rFonts w:ascii="Times New Roman Bold" w:hAnsi="Times New Roman Bold"/>
          <w:b/>
          <w:bCs/>
          <w:szCs w:val="22"/>
        </w:rPr>
        <w:t>ederal Communications Commission</w:t>
      </w:r>
    </w:p>
    <w:p w:rsidR="00DE4AD6" w:rsidRPr="00734271" w:rsidP="00DE4AD6" w14:paraId="4726763A" w14:textId="77777777">
      <w:pPr>
        <w:widowControl/>
        <w:jc w:val="center"/>
        <w:rPr>
          <w:rFonts w:ascii="Times New Roman Bold" w:hAnsi="Times New Roman Bold"/>
          <w:b/>
          <w:bCs/>
          <w:caps/>
          <w:szCs w:val="22"/>
        </w:rPr>
      </w:pPr>
      <w:r w:rsidRPr="00734271">
        <w:rPr>
          <w:rFonts w:ascii="Times New Roman Bold" w:hAnsi="Times New Roman Bold"/>
          <w:b/>
          <w:bCs/>
          <w:szCs w:val="22"/>
        </w:rPr>
        <w:t>Washington, D.C. 20554</w:t>
      </w:r>
    </w:p>
    <w:p w:rsidR="00DE4AD6" w:rsidP="00DE4AD6" w14:paraId="29926E4E" w14:textId="77777777">
      <w:pPr>
        <w:widowControl/>
      </w:pPr>
    </w:p>
    <w:p w:rsidR="00DE4AD6" w:rsidP="00DE4AD6" w14:paraId="719E7B01" w14:textId="77777777">
      <w:pPr>
        <w:widowControl/>
      </w:pPr>
    </w:p>
    <w:tbl>
      <w:tblPr>
        <w:tblW w:w="0" w:type="auto"/>
        <w:tblLayout w:type="fixed"/>
        <w:tblLook w:val="0000"/>
      </w:tblPr>
      <w:tblGrid>
        <w:gridCol w:w="4698"/>
        <w:gridCol w:w="630"/>
        <w:gridCol w:w="4248"/>
      </w:tblGrid>
      <w:tr w14:paraId="12C9E30E" w14:textId="77777777" w:rsidTr="00AD6506">
        <w:tblPrEx>
          <w:tblW w:w="0" w:type="auto"/>
          <w:tblLayout w:type="fixed"/>
          <w:tblLook w:val="0000"/>
        </w:tblPrEx>
        <w:tc>
          <w:tcPr>
            <w:tcW w:w="4698" w:type="dxa"/>
          </w:tcPr>
          <w:p w:rsidR="00DE4AD6" w:rsidP="00AD6506" w14:paraId="67E1B8F1" w14:textId="77777777">
            <w:pPr>
              <w:widowControl/>
              <w:tabs>
                <w:tab w:val="center" w:pos="4680"/>
              </w:tabs>
              <w:suppressAutoHyphens/>
              <w:ind w:left="-15"/>
              <w:rPr>
                <w:spacing w:val="-2"/>
              </w:rPr>
            </w:pPr>
            <w:r>
              <w:rPr>
                <w:spacing w:val="-2"/>
              </w:rPr>
              <w:t>In the Matter of</w:t>
            </w:r>
          </w:p>
          <w:p w:rsidR="00DE4AD6" w:rsidP="00AD6506" w14:paraId="5980DED3" w14:textId="77777777">
            <w:pPr>
              <w:widowControl/>
              <w:tabs>
                <w:tab w:val="center" w:pos="4680"/>
              </w:tabs>
              <w:suppressAutoHyphens/>
              <w:rPr>
                <w:spacing w:val="-2"/>
              </w:rPr>
            </w:pPr>
          </w:p>
          <w:p w:rsidR="00DE4AD6" w:rsidRPr="007A7870" w:rsidP="00AD6506" w14:paraId="3FF1265C" w14:textId="77777777">
            <w:pPr>
              <w:widowControl/>
              <w:tabs>
                <w:tab w:val="center" w:pos="4680"/>
              </w:tabs>
              <w:suppressAutoHyphens/>
              <w:rPr>
                <w:spacing w:val="-2"/>
              </w:rPr>
            </w:pPr>
            <w:bookmarkStart w:id="1" w:name="_Hlk162429498"/>
            <w:r w:rsidRPr="007A7870">
              <w:rPr>
                <w:spacing w:val="-2"/>
              </w:rPr>
              <w:t>Amendment of the Commission’s Rules</w:t>
            </w:r>
          </w:p>
          <w:p w:rsidR="00DE4AD6" w:rsidRPr="007A7870" w:rsidP="00AD6506" w14:paraId="21596BDE" w14:textId="77777777">
            <w:pPr>
              <w:widowControl/>
              <w:tabs>
                <w:tab w:val="center" w:pos="4680"/>
              </w:tabs>
              <w:suppressAutoHyphens/>
              <w:ind w:left="-15"/>
              <w:rPr>
                <w:spacing w:val="-2"/>
              </w:rPr>
            </w:pPr>
            <w:r w:rsidRPr="007A7870">
              <w:rPr>
                <w:spacing w:val="-2"/>
              </w:rPr>
              <w:t>Regarding Implementation of the Final Acts of the</w:t>
            </w:r>
          </w:p>
          <w:p w:rsidR="00DE4AD6" w:rsidRPr="007A7870" w:rsidP="00AD6506" w14:paraId="7E8BF252" w14:textId="77777777">
            <w:pPr>
              <w:widowControl/>
              <w:tabs>
                <w:tab w:val="center" w:pos="4680"/>
              </w:tabs>
              <w:suppressAutoHyphens/>
              <w:rPr>
                <w:spacing w:val="-2"/>
              </w:rPr>
            </w:pPr>
            <w:r w:rsidRPr="007A7870">
              <w:rPr>
                <w:spacing w:val="-2"/>
              </w:rPr>
              <w:t>World Radiocommunication Conference</w:t>
            </w:r>
          </w:p>
          <w:p w:rsidR="00DE4AD6" w:rsidRPr="007A7870" w:rsidP="00AD6506" w14:paraId="59DC295A" w14:textId="77777777">
            <w:pPr>
              <w:widowControl/>
              <w:tabs>
                <w:tab w:val="center" w:pos="4680"/>
              </w:tabs>
              <w:suppressAutoHyphens/>
              <w:rPr>
                <w:spacing w:val="-2"/>
              </w:rPr>
            </w:pPr>
            <w:r w:rsidRPr="007A7870">
              <w:rPr>
                <w:spacing w:val="-2"/>
              </w:rPr>
              <w:t>(Geneva, 2015) (WRC-15), Other Allocation</w:t>
            </w:r>
          </w:p>
          <w:p w:rsidR="00DE4AD6" w:rsidP="00AD6506" w14:paraId="6E2B3B62" w14:textId="77777777">
            <w:pPr>
              <w:widowControl/>
              <w:tabs>
                <w:tab w:val="center" w:pos="4680"/>
              </w:tabs>
              <w:suppressAutoHyphens/>
              <w:rPr>
                <w:spacing w:val="-2"/>
              </w:rPr>
            </w:pPr>
            <w:r w:rsidRPr="007A7870">
              <w:rPr>
                <w:spacing w:val="-2"/>
              </w:rPr>
              <w:t>Issues, and Related Rule Updates</w:t>
            </w:r>
            <w:bookmarkEnd w:id="1"/>
          </w:p>
          <w:p w:rsidR="00DE4AD6" w:rsidP="00AD6506" w14:paraId="0B9208B4" w14:textId="77777777">
            <w:pPr>
              <w:widowControl/>
              <w:tabs>
                <w:tab w:val="center" w:pos="4680"/>
              </w:tabs>
              <w:suppressAutoHyphens/>
              <w:rPr>
                <w:spacing w:val="-2"/>
              </w:rPr>
            </w:pPr>
          </w:p>
          <w:p w:rsidR="00DE4AD6" w:rsidRPr="007115F7" w:rsidP="00AD6506" w14:paraId="7C649CA8" w14:textId="77777777">
            <w:pPr>
              <w:widowControl/>
              <w:tabs>
                <w:tab w:val="center" w:pos="4680"/>
              </w:tabs>
              <w:suppressAutoHyphens/>
              <w:ind w:left="-15"/>
              <w:rPr>
                <w:spacing w:val="-2"/>
              </w:rPr>
            </w:pPr>
            <w:r>
              <w:t>Amendment of Parts 2 and 97 of the Commission’s Rules Regarding Implementation of the Final Acts of the World Radiocommunication Conference (Geneva, 2015) To Allocate the Band 5351.5-5366.5 kHz to the Amateur Radio Service</w:t>
            </w:r>
          </w:p>
        </w:tc>
        <w:tc>
          <w:tcPr>
            <w:tcW w:w="630" w:type="dxa"/>
          </w:tcPr>
          <w:p w:rsidR="00DE4AD6" w:rsidP="00AD6506" w14:paraId="3ADACCDF" w14:textId="77777777">
            <w:pPr>
              <w:widowControl/>
              <w:tabs>
                <w:tab w:val="center" w:pos="4680"/>
              </w:tabs>
              <w:suppressAutoHyphens/>
              <w:rPr>
                <w:b/>
                <w:spacing w:val="-2"/>
              </w:rPr>
            </w:pPr>
            <w:r>
              <w:rPr>
                <w:b/>
                <w:spacing w:val="-2"/>
              </w:rPr>
              <w:t>)</w:t>
            </w:r>
          </w:p>
          <w:p w:rsidR="00DE4AD6" w:rsidP="00AD6506" w14:paraId="76F259F4" w14:textId="77777777">
            <w:pPr>
              <w:widowControl/>
              <w:tabs>
                <w:tab w:val="center" w:pos="4680"/>
              </w:tabs>
              <w:suppressAutoHyphens/>
              <w:rPr>
                <w:b/>
                <w:spacing w:val="-2"/>
              </w:rPr>
            </w:pPr>
            <w:r>
              <w:rPr>
                <w:b/>
                <w:spacing w:val="-2"/>
              </w:rPr>
              <w:t>)</w:t>
            </w:r>
          </w:p>
          <w:p w:rsidR="00DE4AD6" w:rsidP="00AD6506" w14:paraId="4A71E8C4" w14:textId="77777777">
            <w:pPr>
              <w:widowControl/>
              <w:tabs>
                <w:tab w:val="center" w:pos="4680"/>
              </w:tabs>
              <w:suppressAutoHyphens/>
              <w:rPr>
                <w:b/>
                <w:spacing w:val="-2"/>
              </w:rPr>
            </w:pPr>
            <w:r>
              <w:rPr>
                <w:b/>
                <w:spacing w:val="-2"/>
              </w:rPr>
              <w:t>)</w:t>
            </w:r>
          </w:p>
          <w:p w:rsidR="00DE4AD6" w:rsidP="00AD6506" w14:paraId="0EFB7C40" w14:textId="77777777">
            <w:pPr>
              <w:widowControl/>
              <w:tabs>
                <w:tab w:val="center" w:pos="4680"/>
              </w:tabs>
              <w:suppressAutoHyphens/>
              <w:rPr>
                <w:b/>
                <w:spacing w:val="-2"/>
              </w:rPr>
            </w:pPr>
            <w:r>
              <w:rPr>
                <w:b/>
                <w:spacing w:val="-2"/>
              </w:rPr>
              <w:t>)</w:t>
            </w:r>
          </w:p>
          <w:p w:rsidR="00DE4AD6" w:rsidP="00AD6506" w14:paraId="60DA5CF1" w14:textId="77777777">
            <w:pPr>
              <w:widowControl/>
              <w:tabs>
                <w:tab w:val="center" w:pos="4680"/>
              </w:tabs>
              <w:suppressAutoHyphens/>
              <w:rPr>
                <w:b/>
                <w:spacing w:val="-2"/>
              </w:rPr>
            </w:pPr>
            <w:r>
              <w:rPr>
                <w:b/>
                <w:spacing w:val="-2"/>
              </w:rPr>
              <w:t>)</w:t>
            </w:r>
          </w:p>
          <w:p w:rsidR="00DE4AD6" w:rsidP="00AD6506" w14:paraId="342C8482" w14:textId="77777777">
            <w:pPr>
              <w:widowControl/>
              <w:tabs>
                <w:tab w:val="center" w:pos="4680"/>
              </w:tabs>
              <w:suppressAutoHyphens/>
              <w:rPr>
                <w:b/>
                <w:spacing w:val="-2"/>
              </w:rPr>
            </w:pPr>
            <w:r>
              <w:rPr>
                <w:b/>
                <w:spacing w:val="-2"/>
              </w:rPr>
              <w:t>)</w:t>
            </w:r>
          </w:p>
          <w:p w:rsidR="00DE4AD6" w:rsidP="00AD6506" w14:paraId="2AE44BD7" w14:textId="77777777">
            <w:pPr>
              <w:widowControl/>
              <w:tabs>
                <w:tab w:val="center" w:pos="4680"/>
              </w:tabs>
              <w:suppressAutoHyphens/>
              <w:rPr>
                <w:b/>
                <w:spacing w:val="-2"/>
              </w:rPr>
            </w:pPr>
            <w:r>
              <w:rPr>
                <w:b/>
                <w:spacing w:val="-2"/>
              </w:rPr>
              <w:t>)</w:t>
            </w:r>
          </w:p>
          <w:p w:rsidR="00DE4AD6" w:rsidP="00AD6506" w14:paraId="133E3E11" w14:textId="77777777">
            <w:pPr>
              <w:widowControl/>
              <w:tabs>
                <w:tab w:val="center" w:pos="4680"/>
              </w:tabs>
              <w:suppressAutoHyphens/>
              <w:rPr>
                <w:b/>
                <w:spacing w:val="-2"/>
              </w:rPr>
            </w:pPr>
            <w:r>
              <w:rPr>
                <w:b/>
                <w:spacing w:val="-2"/>
              </w:rPr>
              <w:t>)</w:t>
            </w:r>
          </w:p>
          <w:p w:rsidR="00DE4AD6" w:rsidP="00AD6506" w14:paraId="55DFC62D" w14:textId="77777777">
            <w:pPr>
              <w:widowControl/>
              <w:tabs>
                <w:tab w:val="center" w:pos="4680"/>
              </w:tabs>
              <w:suppressAutoHyphens/>
              <w:rPr>
                <w:b/>
                <w:spacing w:val="-2"/>
              </w:rPr>
            </w:pPr>
            <w:r>
              <w:rPr>
                <w:b/>
                <w:spacing w:val="-2"/>
              </w:rPr>
              <w:t>)</w:t>
            </w:r>
          </w:p>
          <w:p w:rsidR="00DE4AD6" w:rsidP="00AD6506" w14:paraId="04C28870" w14:textId="77777777">
            <w:pPr>
              <w:widowControl/>
              <w:tabs>
                <w:tab w:val="center" w:pos="4680"/>
              </w:tabs>
              <w:suppressAutoHyphens/>
              <w:rPr>
                <w:b/>
                <w:spacing w:val="-2"/>
              </w:rPr>
            </w:pPr>
            <w:r>
              <w:rPr>
                <w:b/>
                <w:spacing w:val="-2"/>
              </w:rPr>
              <w:t>)</w:t>
            </w:r>
          </w:p>
          <w:p w:rsidR="00DE4AD6" w:rsidP="00AD6506" w14:paraId="35F8ED3B" w14:textId="77777777">
            <w:pPr>
              <w:widowControl/>
              <w:tabs>
                <w:tab w:val="center" w:pos="4680"/>
              </w:tabs>
              <w:suppressAutoHyphens/>
              <w:rPr>
                <w:b/>
                <w:spacing w:val="-2"/>
              </w:rPr>
            </w:pPr>
            <w:r>
              <w:rPr>
                <w:b/>
                <w:spacing w:val="-2"/>
              </w:rPr>
              <w:t>)</w:t>
            </w:r>
          </w:p>
          <w:p w:rsidR="00DE4AD6" w:rsidP="00AD6506" w14:paraId="29B1C148" w14:textId="77777777">
            <w:pPr>
              <w:widowControl/>
              <w:tabs>
                <w:tab w:val="center" w:pos="4680"/>
              </w:tabs>
              <w:suppressAutoHyphens/>
              <w:rPr>
                <w:b/>
                <w:spacing w:val="-2"/>
              </w:rPr>
            </w:pPr>
            <w:r>
              <w:rPr>
                <w:b/>
                <w:spacing w:val="-2"/>
              </w:rPr>
              <w:t>)</w:t>
            </w:r>
          </w:p>
          <w:p w:rsidR="00DE4AD6" w:rsidP="00AD6506" w14:paraId="2350C09F" w14:textId="77777777">
            <w:pPr>
              <w:widowControl/>
              <w:tabs>
                <w:tab w:val="center" w:pos="4680"/>
              </w:tabs>
              <w:suppressAutoHyphens/>
              <w:rPr>
                <w:b/>
                <w:spacing w:val="-2"/>
              </w:rPr>
            </w:pPr>
            <w:r>
              <w:rPr>
                <w:b/>
                <w:spacing w:val="-2"/>
              </w:rPr>
              <w:t>)</w:t>
            </w:r>
          </w:p>
          <w:p w:rsidR="00DE4AD6" w:rsidP="00AD6506" w14:paraId="6BFA68F4" w14:textId="77777777">
            <w:pPr>
              <w:widowControl/>
              <w:tabs>
                <w:tab w:val="center" w:pos="4680"/>
              </w:tabs>
              <w:suppressAutoHyphens/>
              <w:rPr>
                <w:spacing w:val="-2"/>
              </w:rPr>
            </w:pPr>
            <w:r>
              <w:rPr>
                <w:b/>
                <w:spacing w:val="-2"/>
              </w:rPr>
              <w:t>)</w:t>
            </w:r>
          </w:p>
        </w:tc>
        <w:tc>
          <w:tcPr>
            <w:tcW w:w="4248" w:type="dxa"/>
          </w:tcPr>
          <w:p w:rsidR="00DE4AD6" w:rsidP="00AD6506" w14:paraId="009946A4" w14:textId="77777777">
            <w:pPr>
              <w:widowControl/>
              <w:tabs>
                <w:tab w:val="center" w:pos="4680"/>
              </w:tabs>
              <w:suppressAutoHyphens/>
              <w:rPr>
                <w:spacing w:val="-2"/>
              </w:rPr>
            </w:pPr>
          </w:p>
          <w:p w:rsidR="00DE4AD6" w:rsidP="00AD6506" w14:paraId="1337A792" w14:textId="77777777">
            <w:pPr>
              <w:pStyle w:val="TOAHeading"/>
              <w:widowControl/>
              <w:tabs>
                <w:tab w:val="center" w:pos="4680"/>
                <w:tab w:val="clear" w:pos="9360"/>
              </w:tabs>
              <w:rPr>
                <w:spacing w:val="-2"/>
              </w:rPr>
            </w:pPr>
          </w:p>
          <w:p w:rsidR="00DE4AD6" w:rsidP="00AD6506" w14:paraId="59244309" w14:textId="77777777">
            <w:pPr>
              <w:widowControl/>
              <w:tabs>
                <w:tab w:val="center" w:pos="4680"/>
              </w:tabs>
              <w:suppressAutoHyphens/>
              <w:rPr>
                <w:spacing w:val="-2"/>
              </w:rPr>
            </w:pPr>
            <w:r w:rsidRPr="007A7870">
              <w:rPr>
                <w:spacing w:val="-2"/>
              </w:rPr>
              <w:t>ET Docket No. 23-120</w:t>
            </w:r>
          </w:p>
          <w:p w:rsidR="00DE4AD6" w:rsidP="00AD6506" w14:paraId="5F2CA20C" w14:textId="77777777">
            <w:pPr>
              <w:widowControl/>
              <w:tabs>
                <w:tab w:val="center" w:pos="4680"/>
              </w:tabs>
              <w:suppressAutoHyphens/>
              <w:rPr>
                <w:spacing w:val="-2"/>
              </w:rPr>
            </w:pPr>
          </w:p>
          <w:p w:rsidR="00DE4AD6" w:rsidP="00AD6506" w14:paraId="4E518C90" w14:textId="77777777">
            <w:pPr>
              <w:widowControl/>
              <w:tabs>
                <w:tab w:val="center" w:pos="4680"/>
              </w:tabs>
              <w:suppressAutoHyphens/>
              <w:rPr>
                <w:spacing w:val="-2"/>
              </w:rPr>
            </w:pPr>
          </w:p>
          <w:p w:rsidR="00DE4AD6" w:rsidP="00AD6506" w14:paraId="298A40DD" w14:textId="77777777">
            <w:pPr>
              <w:widowControl/>
              <w:tabs>
                <w:tab w:val="center" w:pos="4680"/>
              </w:tabs>
              <w:suppressAutoHyphens/>
              <w:rPr>
                <w:spacing w:val="-2"/>
              </w:rPr>
            </w:pPr>
          </w:p>
          <w:p w:rsidR="00DE4AD6" w:rsidP="00AD6506" w14:paraId="37E71BE1" w14:textId="77777777">
            <w:pPr>
              <w:widowControl/>
              <w:tabs>
                <w:tab w:val="center" w:pos="4680"/>
              </w:tabs>
              <w:suppressAutoHyphens/>
              <w:rPr>
                <w:spacing w:val="-2"/>
              </w:rPr>
            </w:pPr>
          </w:p>
          <w:p w:rsidR="00DE4AD6" w:rsidP="00AD6506" w14:paraId="3825460E" w14:textId="77777777">
            <w:pPr>
              <w:widowControl/>
              <w:tabs>
                <w:tab w:val="center" w:pos="4680"/>
              </w:tabs>
              <w:suppressAutoHyphens/>
              <w:rPr>
                <w:spacing w:val="-2"/>
              </w:rPr>
            </w:pPr>
          </w:p>
          <w:p w:rsidR="00DE4AD6" w:rsidP="00AD6506" w14:paraId="08FD4D39" w14:textId="77777777">
            <w:pPr>
              <w:widowControl/>
              <w:tabs>
                <w:tab w:val="center" w:pos="4680"/>
              </w:tabs>
              <w:suppressAutoHyphens/>
              <w:rPr>
                <w:spacing w:val="-2"/>
              </w:rPr>
            </w:pPr>
          </w:p>
          <w:p w:rsidR="00DE4AD6" w:rsidP="00AD6506" w14:paraId="788837C7" w14:textId="77777777">
            <w:pPr>
              <w:widowControl/>
              <w:tabs>
                <w:tab w:val="center" w:pos="4680"/>
              </w:tabs>
              <w:suppressAutoHyphens/>
              <w:rPr>
                <w:spacing w:val="-2"/>
              </w:rPr>
            </w:pPr>
          </w:p>
          <w:p w:rsidR="00DE4AD6" w:rsidP="00AD6506" w14:paraId="1CD0D6B7" w14:textId="77777777">
            <w:pPr>
              <w:widowControl/>
              <w:tabs>
                <w:tab w:val="center" w:pos="4680"/>
              </w:tabs>
              <w:suppressAutoHyphens/>
              <w:rPr>
                <w:spacing w:val="-2"/>
              </w:rPr>
            </w:pPr>
            <w:r>
              <w:rPr>
                <w:spacing w:val="-2"/>
              </w:rPr>
              <w:t>RM-11785</w:t>
            </w:r>
          </w:p>
        </w:tc>
      </w:tr>
    </w:tbl>
    <w:p w:rsidR="00DE4AD6" w:rsidP="00DE4AD6" w14:paraId="661848E1" w14:textId="77777777">
      <w:pPr>
        <w:widowControl/>
      </w:pPr>
    </w:p>
    <w:p w:rsidR="00DE4AD6" w:rsidP="00DE4AD6" w14:paraId="4CB0D3CD" w14:textId="77777777">
      <w:pPr>
        <w:pStyle w:val="StyleBoldCentered"/>
        <w:widowControl/>
      </w:pPr>
      <w:r>
        <w:t>report and order</w:t>
      </w:r>
    </w:p>
    <w:p w:rsidR="00DE4AD6" w:rsidP="00DE4AD6" w14:paraId="36BA472D" w14:textId="77777777">
      <w:pPr>
        <w:widowControl/>
        <w:tabs>
          <w:tab w:val="left" w:pos="-720"/>
        </w:tabs>
        <w:suppressAutoHyphens/>
        <w:spacing w:line="227" w:lineRule="auto"/>
        <w:rPr>
          <w:spacing w:val="-2"/>
        </w:rPr>
      </w:pPr>
    </w:p>
    <w:p w:rsidR="00DE4AD6" w:rsidP="00DE4AD6" w14:paraId="23494BD0" w14:textId="1F6A46A7">
      <w:pPr>
        <w:widowControl/>
        <w:tabs>
          <w:tab w:val="left" w:pos="720"/>
          <w:tab w:val="right" w:pos="9360"/>
        </w:tabs>
        <w:suppressAutoHyphens/>
        <w:spacing w:line="227" w:lineRule="auto"/>
        <w:rPr>
          <w:spacing w:val="-2"/>
        </w:rPr>
      </w:pPr>
      <w:r>
        <w:rPr>
          <w:b/>
          <w:spacing w:val="-2"/>
        </w:rPr>
        <w:t xml:space="preserve">Adopted:  </w:t>
      </w:r>
      <w:r w:rsidR="005806ED">
        <w:rPr>
          <w:b/>
          <w:spacing w:val="-2"/>
        </w:rPr>
        <w:t>September 23, 2025</w:t>
      </w:r>
      <w:r>
        <w:rPr>
          <w:b/>
          <w:spacing w:val="-2"/>
        </w:rPr>
        <w:tab/>
        <w:t xml:space="preserve">Released:  </w:t>
      </w:r>
      <w:r w:rsidR="005806ED">
        <w:rPr>
          <w:b/>
          <w:spacing w:val="-2"/>
        </w:rPr>
        <w:t xml:space="preserve">December </w:t>
      </w:r>
      <w:r w:rsidR="0066469A">
        <w:rPr>
          <w:b/>
          <w:spacing w:val="-2"/>
        </w:rPr>
        <w:t>9</w:t>
      </w:r>
      <w:r w:rsidR="005806ED">
        <w:rPr>
          <w:b/>
          <w:spacing w:val="-2"/>
        </w:rPr>
        <w:t>, 2025</w:t>
      </w:r>
    </w:p>
    <w:p w:rsidR="00DE4AD6" w:rsidP="00DE4AD6" w14:paraId="4DEE2275" w14:textId="77777777">
      <w:pPr>
        <w:widowControl/>
      </w:pPr>
    </w:p>
    <w:p w:rsidR="00DE4AD6" w:rsidP="00DE4AD6" w14:paraId="43ACCFAD" w14:textId="77777777">
      <w:pPr>
        <w:widowControl/>
        <w:rPr>
          <w:spacing w:val="-2"/>
        </w:rPr>
      </w:pPr>
      <w:r>
        <w:t xml:space="preserve">By the </w:t>
      </w:r>
      <w:r>
        <w:rPr>
          <w:spacing w:val="-2"/>
        </w:rPr>
        <w:t>Commission:</w:t>
      </w:r>
    </w:p>
    <w:p w:rsidR="00DE4AD6" w:rsidP="00DE4AD6" w14:paraId="57A7EC46" w14:textId="77777777">
      <w:pPr>
        <w:pStyle w:val="TOCTitle"/>
        <w:widowControl/>
      </w:pPr>
      <w:bookmarkStart w:id="2" w:name="TOChere"/>
      <w:r>
        <w:t>Table of Contents</w:t>
      </w:r>
    </w:p>
    <w:p w:rsidR="00DE4AD6" w:rsidP="00DE4AD6" w14:paraId="60201DC2" w14:textId="77777777">
      <w:pPr>
        <w:pStyle w:val="Paratitle"/>
        <w:widowControl/>
      </w:pPr>
      <w:r>
        <w:t>Heading</w:t>
      </w:r>
      <w:r>
        <w:tab/>
        <w:t>Paragraph #</w:t>
      </w:r>
      <w:bookmarkStart w:id="3" w:name="start_here"/>
      <w:bookmarkEnd w:id="3"/>
    </w:p>
    <w:p w:rsidR="00DE4AD6" w:rsidRPr="00031E80" w:rsidP="00DE4AD6" w14:paraId="4B227DA2" w14:textId="77777777">
      <w:pPr>
        <w:pStyle w:val="TOC1"/>
        <w:widowControl/>
        <w:rPr>
          <w:rFonts w:ascii="Aptos" w:hAnsi="Aptos"/>
          <w:caps w:val="0"/>
          <w:snapToGrid/>
          <w:kern w:val="2"/>
          <w:sz w:val="24"/>
          <w:szCs w:val="24"/>
        </w:rPr>
      </w:pPr>
      <w:r>
        <w:t>I.</w:t>
      </w:r>
      <w:r w:rsidRPr="00031E80">
        <w:rPr>
          <w:rFonts w:ascii="Aptos" w:hAnsi="Aptos"/>
          <w:caps w:val="0"/>
          <w:snapToGrid/>
          <w:kern w:val="2"/>
          <w:sz w:val="24"/>
          <w:szCs w:val="24"/>
        </w:rPr>
        <w:tab/>
      </w:r>
      <w:r>
        <w:t>introduction</w:t>
      </w:r>
      <w:r>
        <w:tab/>
        <w:t>1</w:t>
      </w:r>
    </w:p>
    <w:p w:rsidR="00DE4AD6" w:rsidRPr="00031E80" w:rsidP="00DE4AD6" w14:paraId="053A87BF" w14:textId="77777777">
      <w:pPr>
        <w:pStyle w:val="TOC1"/>
        <w:widowControl/>
        <w:rPr>
          <w:rFonts w:ascii="Aptos" w:hAnsi="Aptos"/>
          <w:caps w:val="0"/>
          <w:snapToGrid/>
          <w:kern w:val="2"/>
          <w:sz w:val="24"/>
          <w:szCs w:val="24"/>
        </w:rPr>
      </w:pPr>
      <w:r>
        <w:t>II.</w:t>
      </w:r>
      <w:r w:rsidRPr="00031E80">
        <w:rPr>
          <w:rFonts w:ascii="Aptos" w:hAnsi="Aptos"/>
          <w:caps w:val="0"/>
          <w:snapToGrid/>
          <w:kern w:val="2"/>
          <w:sz w:val="24"/>
          <w:szCs w:val="24"/>
        </w:rPr>
        <w:tab/>
      </w:r>
      <w:r>
        <w:t>background</w:t>
      </w:r>
      <w:r>
        <w:tab/>
        <w:t>3</w:t>
      </w:r>
    </w:p>
    <w:p w:rsidR="00DE4AD6" w:rsidRPr="00031E80" w:rsidP="00DE4AD6" w14:paraId="31766056" w14:textId="77777777">
      <w:pPr>
        <w:pStyle w:val="TOC1"/>
        <w:widowControl/>
        <w:rPr>
          <w:rFonts w:ascii="Aptos" w:hAnsi="Aptos"/>
          <w:caps w:val="0"/>
          <w:snapToGrid/>
          <w:kern w:val="2"/>
          <w:sz w:val="24"/>
          <w:szCs w:val="24"/>
        </w:rPr>
      </w:pPr>
      <w:r>
        <w:t>III.</w:t>
      </w:r>
      <w:r w:rsidRPr="00031E80">
        <w:rPr>
          <w:rFonts w:ascii="Aptos" w:hAnsi="Aptos"/>
          <w:caps w:val="0"/>
          <w:snapToGrid/>
          <w:kern w:val="2"/>
          <w:sz w:val="24"/>
          <w:szCs w:val="24"/>
        </w:rPr>
        <w:tab/>
      </w:r>
      <w:r>
        <w:t>discussion</w:t>
      </w:r>
      <w:r>
        <w:tab/>
        <w:t>5</w:t>
      </w:r>
    </w:p>
    <w:p w:rsidR="00DE4AD6" w:rsidRPr="00031E80" w:rsidP="00DE4AD6" w14:paraId="255A94B1" w14:textId="77777777">
      <w:pPr>
        <w:pStyle w:val="TOC2"/>
        <w:widowControl/>
        <w:tabs>
          <w:tab w:val="left" w:pos="360"/>
        </w:tabs>
        <w:rPr>
          <w:rFonts w:ascii="Aptos" w:hAnsi="Aptos"/>
          <w:snapToGrid/>
          <w:kern w:val="2"/>
          <w:sz w:val="24"/>
          <w:szCs w:val="24"/>
        </w:rPr>
      </w:pPr>
      <w:r>
        <w:t>A.</w:t>
      </w:r>
      <w:r w:rsidRPr="00031E80">
        <w:rPr>
          <w:rFonts w:ascii="Aptos" w:hAnsi="Aptos"/>
          <w:snapToGrid/>
          <w:kern w:val="2"/>
          <w:sz w:val="24"/>
          <w:szCs w:val="24"/>
        </w:rPr>
        <w:tab/>
      </w:r>
      <w:r>
        <w:t>Satellite Issues</w:t>
      </w:r>
      <w:r>
        <w:tab/>
        <w:t>5</w:t>
      </w:r>
    </w:p>
    <w:p w:rsidR="00DE4AD6" w:rsidRPr="00031E80" w:rsidP="00DE4AD6" w14:paraId="1F070ECA" w14:textId="77777777">
      <w:pPr>
        <w:pStyle w:val="TOC3"/>
        <w:widowControl/>
        <w:tabs>
          <w:tab w:val="left" w:pos="360"/>
        </w:tabs>
        <w:rPr>
          <w:rFonts w:ascii="Aptos" w:hAnsi="Aptos"/>
          <w:snapToGrid/>
          <w:kern w:val="2"/>
          <w:sz w:val="24"/>
          <w:szCs w:val="24"/>
        </w:rPr>
      </w:pPr>
      <w:r>
        <w:t>1.</w:t>
      </w:r>
      <w:r w:rsidRPr="00031E80">
        <w:rPr>
          <w:rFonts w:ascii="Aptos" w:hAnsi="Aptos"/>
          <w:snapToGrid/>
          <w:kern w:val="2"/>
          <w:sz w:val="24"/>
          <w:szCs w:val="24"/>
        </w:rPr>
        <w:tab/>
      </w:r>
      <w:r>
        <w:t>Protection of Search and Rescue Satellites Receiving in the 406-406.1 MHz Band</w:t>
      </w:r>
      <w:r>
        <w:tab/>
        <w:t>5</w:t>
      </w:r>
    </w:p>
    <w:p w:rsidR="00DE4AD6" w:rsidRPr="00031E80" w:rsidP="00DE4AD6" w14:paraId="6CCF0F9B" w14:textId="77777777">
      <w:pPr>
        <w:pStyle w:val="TOC3"/>
        <w:widowControl/>
        <w:tabs>
          <w:tab w:val="left" w:pos="360"/>
        </w:tabs>
        <w:rPr>
          <w:rFonts w:ascii="Aptos" w:hAnsi="Aptos"/>
          <w:snapToGrid/>
          <w:kern w:val="2"/>
          <w:sz w:val="24"/>
          <w:szCs w:val="24"/>
        </w:rPr>
      </w:pPr>
      <w:r>
        <w:t>2.</w:t>
      </w:r>
      <w:r w:rsidRPr="00031E80">
        <w:rPr>
          <w:rFonts w:ascii="Aptos" w:hAnsi="Aptos"/>
          <w:snapToGrid/>
          <w:kern w:val="2"/>
          <w:sz w:val="24"/>
          <w:szCs w:val="24"/>
        </w:rPr>
        <w:tab/>
      </w:r>
      <w:r>
        <w:t>Space Research Service (space-to-space) in the 410-420 MHz Band</w:t>
      </w:r>
      <w:r>
        <w:tab/>
        <w:t>8</w:t>
      </w:r>
    </w:p>
    <w:p w:rsidR="00DE4AD6" w:rsidRPr="00031E80" w:rsidP="00DE4AD6" w14:paraId="5E969E4D" w14:textId="77777777">
      <w:pPr>
        <w:pStyle w:val="TOC3"/>
        <w:widowControl/>
        <w:tabs>
          <w:tab w:val="left" w:pos="360"/>
        </w:tabs>
        <w:rPr>
          <w:rFonts w:ascii="Aptos" w:hAnsi="Aptos"/>
          <w:snapToGrid/>
          <w:kern w:val="2"/>
          <w:sz w:val="24"/>
          <w:szCs w:val="24"/>
        </w:rPr>
      </w:pPr>
      <w:r>
        <w:t>3.</w:t>
      </w:r>
      <w:r w:rsidRPr="00031E80">
        <w:rPr>
          <w:rFonts w:ascii="Aptos" w:hAnsi="Aptos"/>
          <w:snapToGrid/>
          <w:kern w:val="2"/>
          <w:sz w:val="24"/>
          <w:szCs w:val="24"/>
        </w:rPr>
        <w:tab/>
      </w:r>
      <w:r>
        <w:t>Global Flight Tracking for Civil Aviation (1087.7-1092.3 MHz)</w:t>
      </w:r>
      <w:r>
        <w:tab/>
        <w:t>10</w:t>
      </w:r>
    </w:p>
    <w:p w:rsidR="00DE4AD6" w:rsidRPr="00031E80" w:rsidP="00DE4AD6" w14:paraId="5343C684" w14:textId="77777777">
      <w:pPr>
        <w:pStyle w:val="TOC3"/>
        <w:widowControl/>
        <w:tabs>
          <w:tab w:val="left" w:pos="360"/>
        </w:tabs>
        <w:rPr>
          <w:rFonts w:ascii="Aptos" w:hAnsi="Aptos"/>
          <w:snapToGrid/>
          <w:kern w:val="2"/>
          <w:sz w:val="24"/>
          <w:szCs w:val="24"/>
        </w:rPr>
      </w:pPr>
      <w:r>
        <w:t>4.</w:t>
      </w:r>
      <w:r w:rsidRPr="00031E80">
        <w:rPr>
          <w:rFonts w:ascii="Aptos" w:hAnsi="Aptos"/>
          <w:snapToGrid/>
          <w:kern w:val="2"/>
          <w:sz w:val="24"/>
          <w:szCs w:val="24"/>
        </w:rPr>
        <w:tab/>
      </w:r>
      <w:r>
        <w:t>Satellite Uplinks in the 7190-7250 MHz Band</w:t>
      </w:r>
      <w:r>
        <w:tab/>
        <w:t>16</w:t>
      </w:r>
    </w:p>
    <w:p w:rsidR="00DE4AD6" w:rsidRPr="00031E80" w:rsidP="00DE4AD6" w14:paraId="6A2387EC" w14:textId="77777777">
      <w:pPr>
        <w:pStyle w:val="TOC3"/>
        <w:widowControl/>
        <w:tabs>
          <w:tab w:val="left" w:pos="360"/>
        </w:tabs>
        <w:rPr>
          <w:rFonts w:ascii="Aptos" w:hAnsi="Aptos"/>
          <w:snapToGrid/>
          <w:kern w:val="2"/>
          <w:sz w:val="24"/>
          <w:szCs w:val="24"/>
        </w:rPr>
      </w:pPr>
      <w:r>
        <w:t>5.</w:t>
      </w:r>
      <w:r w:rsidRPr="00031E80">
        <w:rPr>
          <w:rFonts w:ascii="Aptos" w:hAnsi="Aptos"/>
          <w:snapToGrid/>
          <w:kern w:val="2"/>
          <w:sz w:val="24"/>
          <w:szCs w:val="24"/>
        </w:rPr>
        <w:tab/>
      </w:r>
      <w:r>
        <w:t>Earth Exploration-Satellite Service (Active) in the 9.2-9.3 GHz and 9.9-10.4 GHz Bands</w:t>
      </w:r>
      <w:r>
        <w:tab/>
        <w:t>22</w:t>
      </w:r>
    </w:p>
    <w:p w:rsidR="00DE4AD6" w:rsidRPr="00031E80" w:rsidP="00DE4AD6" w14:paraId="70225DFF" w14:textId="77777777">
      <w:pPr>
        <w:pStyle w:val="TOC3"/>
        <w:widowControl/>
        <w:tabs>
          <w:tab w:val="left" w:pos="360"/>
        </w:tabs>
        <w:rPr>
          <w:rFonts w:ascii="Aptos" w:hAnsi="Aptos"/>
          <w:snapToGrid/>
          <w:kern w:val="2"/>
          <w:sz w:val="24"/>
          <w:szCs w:val="24"/>
        </w:rPr>
      </w:pPr>
      <w:r>
        <w:t>6.</w:t>
      </w:r>
      <w:r w:rsidRPr="00031E80">
        <w:rPr>
          <w:rFonts w:ascii="Aptos" w:hAnsi="Aptos"/>
          <w:snapToGrid/>
          <w:kern w:val="2"/>
          <w:sz w:val="24"/>
          <w:szCs w:val="24"/>
        </w:rPr>
        <w:tab/>
      </w:r>
      <w:r>
        <w:t>Revision of the 18.142-19.3 GHz, 28.5-29.1 GHz, and 29.25-29.5 GHz Bands</w:t>
      </w:r>
      <w:r>
        <w:tab/>
        <w:t>26</w:t>
      </w:r>
    </w:p>
    <w:p w:rsidR="00DE4AD6" w:rsidRPr="00031E80" w:rsidP="00DE4AD6" w14:paraId="717CE3BD" w14:textId="77777777">
      <w:pPr>
        <w:pStyle w:val="TOC3"/>
        <w:widowControl/>
        <w:tabs>
          <w:tab w:val="left" w:pos="360"/>
        </w:tabs>
        <w:rPr>
          <w:rFonts w:ascii="Aptos" w:hAnsi="Aptos"/>
          <w:snapToGrid/>
          <w:kern w:val="2"/>
          <w:sz w:val="24"/>
          <w:szCs w:val="24"/>
        </w:rPr>
      </w:pPr>
      <w:r>
        <w:t>7.</w:t>
      </w:r>
      <w:r w:rsidRPr="00031E80">
        <w:rPr>
          <w:rFonts w:ascii="Aptos" w:hAnsi="Aptos"/>
          <w:snapToGrid/>
          <w:kern w:val="2"/>
          <w:sz w:val="24"/>
          <w:szCs w:val="24"/>
        </w:rPr>
        <w:tab/>
      </w:r>
      <w:r>
        <w:t>Deletion of the Radionavigation-Satellite Service from the 149.9-150.05 MHz and 399.9-400.05 MHz Bands</w:t>
      </w:r>
      <w:r>
        <w:tab/>
        <w:t>31</w:t>
      </w:r>
    </w:p>
    <w:p w:rsidR="00DE4AD6" w:rsidRPr="00031E80" w:rsidP="00DE4AD6" w14:paraId="5F39BD46" w14:textId="77777777">
      <w:pPr>
        <w:pStyle w:val="TOC2"/>
        <w:widowControl/>
        <w:tabs>
          <w:tab w:val="left" w:pos="360"/>
        </w:tabs>
        <w:rPr>
          <w:rFonts w:ascii="Aptos" w:hAnsi="Aptos"/>
          <w:snapToGrid/>
          <w:kern w:val="2"/>
          <w:sz w:val="24"/>
          <w:szCs w:val="24"/>
        </w:rPr>
      </w:pPr>
      <w:r>
        <w:t>B.</w:t>
      </w:r>
      <w:r w:rsidRPr="00031E80">
        <w:rPr>
          <w:rFonts w:ascii="Aptos" w:hAnsi="Aptos"/>
          <w:snapToGrid/>
          <w:kern w:val="2"/>
          <w:sz w:val="24"/>
          <w:szCs w:val="24"/>
        </w:rPr>
        <w:tab/>
      </w:r>
      <w:r>
        <w:t>Terrestrial Issues</w:t>
      </w:r>
      <w:r>
        <w:tab/>
        <w:t>32</w:t>
      </w:r>
    </w:p>
    <w:p w:rsidR="00DE4AD6" w:rsidRPr="00031E80" w:rsidP="00DE4AD6" w14:paraId="451F0AC2" w14:textId="77777777">
      <w:pPr>
        <w:pStyle w:val="TOC3"/>
        <w:widowControl/>
        <w:tabs>
          <w:tab w:val="left" w:pos="360"/>
        </w:tabs>
        <w:rPr>
          <w:rFonts w:ascii="Aptos" w:hAnsi="Aptos"/>
          <w:snapToGrid/>
          <w:kern w:val="2"/>
          <w:sz w:val="24"/>
          <w:szCs w:val="24"/>
        </w:rPr>
      </w:pPr>
      <w:r>
        <w:t>1.</w:t>
      </w:r>
      <w:r w:rsidRPr="00031E80">
        <w:rPr>
          <w:rFonts w:ascii="Aptos" w:hAnsi="Aptos"/>
          <w:snapToGrid/>
          <w:kern w:val="2"/>
          <w:sz w:val="24"/>
          <w:szCs w:val="24"/>
        </w:rPr>
        <w:tab/>
      </w:r>
      <w:r>
        <w:t>Amateur Service in the 5351.5-5366.5 kHz Band</w:t>
      </w:r>
      <w:r>
        <w:tab/>
        <w:t>32</w:t>
      </w:r>
    </w:p>
    <w:p w:rsidR="00DE4AD6" w:rsidRPr="00031E80" w:rsidP="00DE4AD6" w14:paraId="52EC96A2" w14:textId="77777777">
      <w:pPr>
        <w:pStyle w:val="TOC3"/>
        <w:widowControl/>
        <w:tabs>
          <w:tab w:val="left" w:pos="360"/>
        </w:tabs>
        <w:rPr>
          <w:rFonts w:ascii="Aptos" w:hAnsi="Aptos"/>
          <w:snapToGrid/>
          <w:kern w:val="2"/>
          <w:sz w:val="24"/>
          <w:szCs w:val="24"/>
        </w:rPr>
      </w:pPr>
      <w:r>
        <w:t>2.</w:t>
      </w:r>
      <w:r w:rsidRPr="00031E80">
        <w:rPr>
          <w:rFonts w:ascii="Aptos" w:hAnsi="Aptos"/>
          <w:snapToGrid/>
          <w:kern w:val="2"/>
          <w:sz w:val="24"/>
          <w:szCs w:val="24"/>
        </w:rPr>
        <w:tab/>
      </w:r>
      <w:r>
        <w:t>Amateur Service in the 420-450 MHz Band</w:t>
      </w:r>
      <w:r>
        <w:tab/>
        <w:t>46</w:t>
      </w:r>
    </w:p>
    <w:p w:rsidR="00DE4AD6" w:rsidRPr="00031E80" w:rsidP="00DE4AD6" w14:paraId="595B9CBE" w14:textId="77777777">
      <w:pPr>
        <w:pStyle w:val="TOC3"/>
        <w:widowControl/>
        <w:tabs>
          <w:tab w:val="left" w:pos="360"/>
        </w:tabs>
        <w:rPr>
          <w:rFonts w:ascii="Aptos" w:hAnsi="Aptos"/>
          <w:snapToGrid/>
          <w:kern w:val="2"/>
          <w:sz w:val="24"/>
          <w:szCs w:val="24"/>
        </w:rPr>
      </w:pPr>
      <w:r>
        <w:t>3.</w:t>
      </w:r>
      <w:r w:rsidRPr="00031E80">
        <w:rPr>
          <w:rFonts w:ascii="Aptos" w:hAnsi="Aptos"/>
          <w:snapToGrid/>
          <w:kern w:val="2"/>
          <w:sz w:val="24"/>
          <w:szCs w:val="24"/>
        </w:rPr>
        <w:tab/>
      </w:r>
      <w:r>
        <w:t>Deletion of the Broadcasting Service from the 700 MHz Band</w:t>
      </w:r>
      <w:r>
        <w:tab/>
        <w:t>48</w:t>
      </w:r>
    </w:p>
    <w:p w:rsidR="00DE4AD6" w:rsidRPr="00031E80" w:rsidP="00DE4AD6" w14:paraId="2A990156" w14:textId="77777777">
      <w:pPr>
        <w:pStyle w:val="TOC3"/>
        <w:widowControl/>
        <w:tabs>
          <w:tab w:val="left" w:pos="360"/>
        </w:tabs>
        <w:rPr>
          <w:rFonts w:ascii="Aptos" w:hAnsi="Aptos"/>
          <w:snapToGrid/>
          <w:kern w:val="2"/>
          <w:sz w:val="24"/>
          <w:szCs w:val="24"/>
        </w:rPr>
      </w:pPr>
      <w:r>
        <w:t>4.</w:t>
      </w:r>
      <w:r w:rsidRPr="00031E80">
        <w:rPr>
          <w:rFonts w:ascii="Aptos" w:hAnsi="Aptos"/>
          <w:snapToGrid/>
          <w:kern w:val="2"/>
          <w:sz w:val="24"/>
          <w:szCs w:val="24"/>
        </w:rPr>
        <w:tab/>
      </w:r>
      <w:r>
        <w:t>Deletion of Footnote NG155</w:t>
      </w:r>
      <w:r>
        <w:tab/>
        <w:t>49</w:t>
      </w:r>
    </w:p>
    <w:p w:rsidR="00DE4AD6" w:rsidRPr="00031E80" w:rsidP="00DE4AD6" w14:paraId="4AD511B0" w14:textId="77777777">
      <w:pPr>
        <w:pStyle w:val="TOC2"/>
        <w:widowControl/>
        <w:tabs>
          <w:tab w:val="left" w:pos="360"/>
        </w:tabs>
        <w:rPr>
          <w:rFonts w:ascii="Aptos" w:hAnsi="Aptos"/>
          <w:snapToGrid/>
          <w:kern w:val="2"/>
          <w:sz w:val="24"/>
          <w:szCs w:val="24"/>
        </w:rPr>
      </w:pPr>
      <w:r>
        <w:t>C.</w:t>
      </w:r>
      <w:r w:rsidRPr="00031E80">
        <w:rPr>
          <w:rFonts w:ascii="Aptos" w:hAnsi="Aptos"/>
          <w:snapToGrid/>
          <w:kern w:val="2"/>
          <w:sz w:val="24"/>
          <w:szCs w:val="24"/>
        </w:rPr>
        <w:tab/>
      </w:r>
      <w:r>
        <w:t>Other Matters</w:t>
      </w:r>
      <w:r>
        <w:tab/>
        <w:t>50</w:t>
      </w:r>
    </w:p>
    <w:p w:rsidR="00DE4AD6" w:rsidRPr="00031E80" w:rsidP="00DE4AD6" w14:paraId="6B1477C8" w14:textId="77777777">
      <w:pPr>
        <w:pStyle w:val="TOC1"/>
        <w:widowControl/>
        <w:rPr>
          <w:rFonts w:ascii="Aptos" w:hAnsi="Aptos"/>
          <w:caps w:val="0"/>
          <w:snapToGrid/>
          <w:kern w:val="2"/>
          <w:sz w:val="24"/>
          <w:szCs w:val="24"/>
        </w:rPr>
      </w:pPr>
      <w:r>
        <w:t>V.</w:t>
      </w:r>
      <w:r w:rsidRPr="00031E80">
        <w:rPr>
          <w:rFonts w:ascii="Aptos" w:hAnsi="Aptos"/>
          <w:caps w:val="0"/>
          <w:snapToGrid/>
          <w:kern w:val="2"/>
          <w:sz w:val="24"/>
          <w:szCs w:val="24"/>
        </w:rPr>
        <w:tab/>
      </w:r>
      <w:r>
        <w:t>ordering clauses</w:t>
      </w:r>
      <w:r>
        <w:tab/>
        <w:t>62</w:t>
      </w:r>
    </w:p>
    <w:p w:rsidR="00DE4AD6" w:rsidP="00DE4AD6" w14:paraId="0B44349D" w14:textId="77777777">
      <w:pPr>
        <w:widowControl/>
        <w:rPr>
          <w:bCs/>
          <w:spacing w:val="-2"/>
        </w:rPr>
      </w:pPr>
      <w:r>
        <w:rPr>
          <w:bCs/>
          <w:caps/>
          <w:spacing w:val="-2"/>
        </w:rPr>
        <w:t xml:space="preserve">APPENDIX A – </w:t>
      </w:r>
      <w:r>
        <w:rPr>
          <w:bCs/>
          <w:spacing w:val="-2"/>
        </w:rPr>
        <w:t>F</w:t>
      </w:r>
      <w:r w:rsidRPr="006D0FFF">
        <w:rPr>
          <w:bCs/>
          <w:spacing w:val="-2"/>
        </w:rPr>
        <w:t>inal Rules</w:t>
      </w:r>
    </w:p>
    <w:p w:rsidR="00DE4AD6" w:rsidRPr="006D0FFF" w:rsidP="00DE4AD6" w14:paraId="52A30F60" w14:textId="77777777">
      <w:pPr>
        <w:widowControl/>
        <w:rPr>
          <w:bCs/>
          <w:caps/>
          <w:spacing w:val="-2"/>
        </w:rPr>
      </w:pPr>
      <w:r>
        <w:rPr>
          <w:bCs/>
          <w:spacing w:val="-2"/>
        </w:rPr>
        <w:t xml:space="preserve">APPENDIX B – Final Regulatory Flexibility Analysis </w:t>
      </w:r>
    </w:p>
    <w:p w:rsidR="00DE4AD6" w:rsidP="00DE4AD6" w14:paraId="5491B362" w14:textId="77777777">
      <w:pPr>
        <w:pStyle w:val="Heading1"/>
        <w:widowControl/>
      </w:pPr>
      <w:bookmarkStart w:id="4" w:name="_Toc166765556"/>
      <w:bookmarkStart w:id="5" w:name="_Toc166765690"/>
      <w:bookmarkStart w:id="6" w:name="_Toc175665947"/>
      <w:bookmarkStart w:id="7" w:name="_Toc181706790"/>
      <w:bookmarkStart w:id="8" w:name="_Toc200458362"/>
      <w:bookmarkEnd w:id="2"/>
      <w:r>
        <w:t>introduction</w:t>
      </w:r>
      <w:bookmarkEnd w:id="4"/>
      <w:bookmarkEnd w:id="5"/>
      <w:bookmarkEnd w:id="6"/>
      <w:bookmarkEnd w:id="7"/>
      <w:bookmarkEnd w:id="8"/>
    </w:p>
    <w:p w:rsidR="00DE4AD6" w:rsidP="00DE4AD6" w14:paraId="749BAAD0" w14:textId="77777777">
      <w:pPr>
        <w:pStyle w:val="ParaNum"/>
        <w:widowControl/>
      </w:pPr>
      <w:r>
        <w:t>By this Order we amend the United States Table of Frequency Allocations (U.S. Table)</w:t>
      </w:r>
      <w:bookmarkStart w:id="9" w:name="_Ref175038973"/>
      <w:r>
        <w:rPr>
          <w:rStyle w:val="FootnoteReference"/>
        </w:rPr>
        <w:footnoteReference w:id="3"/>
      </w:r>
      <w:bookmarkEnd w:id="9"/>
      <w:r>
        <w:t xml:space="preserve"> in the Commission’s rules to implement certain radiofrequency (RF) allocation decisions in the Final Acts of the International Telecommunication Union (ITU) World Radiocommunication Conference 2015 (</w:t>
      </w:r>
      <w:r w:rsidRPr="007E7FF6">
        <w:rPr>
          <w:i/>
          <w:iCs/>
        </w:rPr>
        <w:t>WRC-15 Final Acts</w:t>
      </w:r>
      <w:r>
        <w:t xml:space="preserve">), make other allocation changes in the U.S. Table that are not related to </w:t>
      </w:r>
      <w:r>
        <w:rPr>
          <w:i/>
          <w:iCs/>
        </w:rPr>
        <w:t>WRC-15 Final Acts</w:t>
      </w:r>
      <w:r>
        <w:t xml:space="preserve"> implementation, and revise parts 2, 25, 74, 78, 87, 90, 97, and 101 of the rules to reflect the allocation changes.</w:t>
      </w:r>
      <w:r>
        <w:rPr>
          <w:rStyle w:val="FootnoteReference"/>
        </w:rPr>
        <w:footnoteReference w:id="4"/>
      </w:r>
      <w:r>
        <w:t xml:space="preserve">  </w:t>
      </w:r>
    </w:p>
    <w:p w:rsidR="00DE4AD6" w:rsidP="00DE4AD6" w14:paraId="12F4E334" w14:textId="77777777">
      <w:pPr>
        <w:pStyle w:val="ParaNum"/>
        <w:widowControl/>
      </w:pPr>
      <w:bookmarkStart w:id="11" w:name="comebackhere"/>
      <w:bookmarkEnd w:id="11"/>
      <w:r>
        <w:t>In this Order, we</w:t>
      </w:r>
      <w:r>
        <w:t xml:space="preserve"> </w:t>
      </w:r>
      <w:r>
        <w:t xml:space="preserve">implement certain spectrum allocation decisions from the </w:t>
      </w:r>
      <w:r w:rsidRPr="00D764A8">
        <w:rPr>
          <w:i/>
          <w:iCs/>
        </w:rPr>
        <w:t>WRC-15 Final Acts</w:t>
      </w:r>
      <w:r>
        <w:t xml:space="preserve">, which were proposed in the </w:t>
      </w:r>
      <w:r>
        <w:rPr>
          <w:i/>
          <w:iCs/>
        </w:rPr>
        <w:t>WRC-15 Notice</w:t>
      </w:r>
      <w:r w:rsidRPr="000E149D">
        <w:t>,</w:t>
      </w:r>
      <w:r>
        <w:rPr>
          <w:rStyle w:val="FootnoteReference"/>
        </w:rPr>
        <w:footnoteReference w:id="5"/>
      </w:r>
      <w:r>
        <w:rPr>
          <w:i/>
          <w:iCs/>
        </w:rPr>
        <w:t xml:space="preserve"> </w:t>
      </w:r>
      <w:r>
        <w:t xml:space="preserve">including those for amateur radio, satellite services, and for aural broadcast auxiliary and television broadcast auxiliary stations.  Our decisions are generally divided into space and terrestrial issues, along with other matters, as follows. </w:t>
      </w:r>
    </w:p>
    <w:p w:rsidR="00DE4AD6" w:rsidRPr="000E149D" w:rsidP="00DE4AD6" w14:paraId="57BCFC42" w14:textId="77777777">
      <w:pPr>
        <w:pStyle w:val="ParaNum"/>
        <w:widowControl/>
        <w:numPr>
          <w:ilvl w:val="0"/>
          <w:numId w:val="0"/>
        </w:numPr>
        <w:tabs>
          <w:tab w:val="num" w:pos="1440"/>
        </w:tabs>
        <w:jc w:val="both"/>
        <w:rPr>
          <w:i/>
        </w:rPr>
      </w:pPr>
      <w:r w:rsidRPr="000E149D">
        <w:rPr>
          <w:i/>
        </w:rPr>
        <w:t>Satellite Issues</w:t>
      </w:r>
    </w:p>
    <w:p w:rsidR="00DE4AD6" w:rsidP="00DE4AD6" w14:paraId="08265CED" w14:textId="77777777">
      <w:pPr>
        <w:pStyle w:val="ParaNum"/>
        <w:widowControl/>
        <w:numPr>
          <w:ilvl w:val="0"/>
          <w:numId w:val="7"/>
        </w:numPr>
        <w:ind w:left="720"/>
      </w:pPr>
      <w:r>
        <w:t>Provide satellite-based search and rescue systems operating in the 406-406.1 MHz band with protection from out-of-band emissions from operations in adjacent bands by adding footnote US265</w:t>
      </w:r>
      <w:r>
        <w:rPr>
          <w:rStyle w:val="FootnoteReference"/>
        </w:rPr>
        <w:footnoteReference w:id="6"/>
      </w:r>
      <w:r>
        <w:t xml:space="preserve"> to the U.S. Table and revising section 90.265 to, </w:t>
      </w:r>
      <w:r>
        <w:rPr>
          <w:i/>
          <w:iCs/>
        </w:rPr>
        <w:t>inter alia</w:t>
      </w:r>
      <w:r>
        <w:t xml:space="preserve">, prohibit new fixed and mobile </w:t>
      </w:r>
      <w:r>
        <w:t xml:space="preserve">service frequency assignments in the adjacent 100 kilohertz bands at 405.9-406.0 MHz and 406.1-406.2 MHz.  </w:t>
      </w:r>
      <w:r>
        <w:t>R</w:t>
      </w:r>
      <w:r>
        <w:t>evise footnote US13</w:t>
      </w:r>
      <w:r>
        <w:rPr>
          <w:rStyle w:val="FootnoteReference"/>
        </w:rPr>
        <w:footnoteReference w:id="7"/>
      </w:r>
      <w:r>
        <w:t xml:space="preserve"> and section 90.265 to prohibit new assignments for the frequencies 406.1250 and 406.1750 MHz, following the effective date of the rules in this proceeding.</w:t>
      </w:r>
    </w:p>
    <w:p w:rsidR="00DE4AD6" w:rsidP="00DE4AD6" w14:paraId="42C7A79F" w14:textId="77777777">
      <w:pPr>
        <w:pStyle w:val="ParaNum"/>
        <w:widowControl/>
        <w:numPr>
          <w:ilvl w:val="0"/>
          <w:numId w:val="7"/>
        </w:numPr>
        <w:ind w:left="720"/>
      </w:pPr>
      <w:r>
        <w:t>Allocate the 410-420 MHz band to the space research service (space-to-space) on a secondary basis</w:t>
      </w:r>
      <w:bookmarkStart w:id="12" w:name="_Ref179557186"/>
      <w:r>
        <w:rPr>
          <w:rStyle w:val="FootnoteReference"/>
        </w:rPr>
        <w:footnoteReference w:id="8"/>
      </w:r>
      <w:bookmarkEnd w:id="12"/>
      <w:r>
        <w:t xml:space="preserve"> for non-Federal use, limited to communications links with an orbiting, manned space vehicle and require compliance with a power flux-density limit at the Earth’s surface to protect existing and future licensees.</w:t>
      </w:r>
    </w:p>
    <w:p w:rsidR="00DE4AD6" w:rsidRPr="00977FA1" w:rsidP="00DE4AD6" w14:paraId="00764918" w14:textId="77777777">
      <w:pPr>
        <w:pStyle w:val="ParaNum"/>
        <w:widowControl/>
        <w:numPr>
          <w:ilvl w:val="0"/>
          <w:numId w:val="7"/>
        </w:numPr>
        <w:ind w:left="720"/>
      </w:pPr>
      <w:r w:rsidRPr="00977FA1">
        <w:t>Provi</w:t>
      </w:r>
      <w:r>
        <w:t>de</w:t>
      </w:r>
      <w:r w:rsidRPr="00977FA1">
        <w:t xml:space="preserve"> for Global Flight Tracking by allocating the 1087.7-1092.3 MHz sub-band to the aeronautical mobile-satellite (route) service (Earth-to-space) on a primary basis for Federal and non</w:t>
      </w:r>
      <w:r>
        <w:t>-</w:t>
      </w:r>
      <w:r w:rsidRPr="00977FA1">
        <w:t>Federal use, limited to space station reception of existing automatic dependent surveillance broadcast (ADS-B) emissions from aircraft and addition of paragraph (a)(13) to section 25.202 of the Commission’s rules to permit the licensing of space stations that can receive ADS-B emissions from aircraft</w:t>
      </w:r>
      <w:r>
        <w:t>.</w:t>
      </w:r>
    </w:p>
    <w:p w:rsidR="00DE4AD6" w:rsidP="00DE4AD6" w14:paraId="54DED863" w14:textId="77777777">
      <w:pPr>
        <w:pStyle w:val="ParaNum"/>
        <w:widowControl/>
        <w:numPr>
          <w:ilvl w:val="0"/>
          <w:numId w:val="7"/>
        </w:numPr>
        <w:ind w:left="720"/>
      </w:pPr>
      <w:r>
        <w:t>Add footnote US78</w:t>
      </w:r>
      <w:r>
        <w:rPr>
          <w:rStyle w:val="FootnoteReference"/>
        </w:rPr>
        <w:footnoteReference w:id="9"/>
      </w:r>
      <w:r>
        <w:t xml:space="preserve"> to the 960-1164 MHz band in the Federal Table and non-Federal Table portions of the U.S. Table to recognize federal use by military systems for Identification Friend or Foe operations on center frequencies 1030 MHz (for interrogators) and 1090 MHz (for transponders).</w:t>
      </w:r>
    </w:p>
    <w:p w:rsidR="00DE4AD6" w:rsidRPr="00EB4552" w:rsidP="00DE4AD6" w14:paraId="0420306D" w14:textId="77777777">
      <w:pPr>
        <w:widowControl/>
        <w:numPr>
          <w:ilvl w:val="0"/>
          <w:numId w:val="7"/>
        </w:numPr>
        <w:spacing w:after="120"/>
        <w:ind w:left="720"/>
      </w:pPr>
      <w:r w:rsidRPr="00EB4552">
        <w:t>Revise footnote US224</w:t>
      </w:r>
      <w:r>
        <w:rPr>
          <w:rStyle w:val="FootnoteReference"/>
        </w:rPr>
        <w:footnoteReference w:id="10"/>
      </w:r>
      <w:r w:rsidRPr="00EB4552">
        <w:t xml:space="preserve"> to require federal systems that utilize </w:t>
      </w:r>
      <w:r>
        <w:t>spread spectrum</w:t>
      </w:r>
      <w:r w:rsidRPr="00EB4552">
        <w:t xml:space="preserve"> techniques for terrestrial comm</w:t>
      </w:r>
      <w:r>
        <w:t>unication</w:t>
      </w:r>
      <w:r w:rsidRPr="00EB4552">
        <w:t>, navigation, and identification in the 960-1215 MHz band be auth</w:t>
      </w:r>
      <w:r>
        <w:t>orized</w:t>
      </w:r>
      <w:r w:rsidRPr="00EB4552">
        <w:t xml:space="preserve"> on </w:t>
      </w:r>
      <w:r>
        <w:t xml:space="preserve">the </w:t>
      </w:r>
      <w:r w:rsidRPr="00EB4552">
        <w:t>condition that harmful interference not be caused to aero</w:t>
      </w:r>
      <w:r>
        <w:t>nautical</w:t>
      </w:r>
      <w:r w:rsidRPr="00EB4552">
        <w:t xml:space="preserve"> mobile, aero</w:t>
      </w:r>
      <w:r>
        <w:t>nautical</w:t>
      </w:r>
      <w:r w:rsidRPr="00EB4552">
        <w:t xml:space="preserve"> radionav</w:t>
      </w:r>
      <w:r>
        <w:t>igation</w:t>
      </w:r>
      <w:r w:rsidRPr="00EB4552">
        <w:t xml:space="preserve">, military </w:t>
      </w:r>
      <w:r>
        <w:t>identification friend or foe operations</w:t>
      </w:r>
      <w:r w:rsidRPr="00EB4552">
        <w:t>, aero</w:t>
      </w:r>
      <w:r>
        <w:t>nautical</w:t>
      </w:r>
      <w:r w:rsidRPr="00EB4552">
        <w:t xml:space="preserve"> mobile sat</w:t>
      </w:r>
      <w:r>
        <w:t>ellite</w:t>
      </w:r>
      <w:r w:rsidRPr="00EB4552">
        <w:t>, and radionav</w:t>
      </w:r>
      <w:r>
        <w:t>igation</w:t>
      </w:r>
      <w:r w:rsidRPr="00EB4552">
        <w:t xml:space="preserve"> sat</w:t>
      </w:r>
      <w:r>
        <w:t>ellites.</w:t>
      </w:r>
    </w:p>
    <w:p w:rsidR="00DE4AD6" w:rsidP="00DE4AD6" w14:paraId="61EE7819" w14:textId="77777777">
      <w:pPr>
        <w:pStyle w:val="ParaNum"/>
        <w:widowControl/>
        <w:numPr>
          <w:ilvl w:val="0"/>
          <w:numId w:val="7"/>
        </w:numPr>
        <w:ind w:left="720"/>
      </w:pPr>
      <w:r>
        <w:t xml:space="preserve">Defer consideration of providing spectrum on a secondary basis for non-Federal Earth-to-space operations in the Earth exploration-satellite service in the 7190-7250 MHz band and the space research service in the 7190-7235 MHz band. </w:t>
      </w:r>
    </w:p>
    <w:p w:rsidR="00DE4AD6" w:rsidP="00DE4AD6" w14:paraId="14824142" w14:textId="77777777">
      <w:pPr>
        <w:pStyle w:val="ParaNum"/>
        <w:widowControl/>
        <w:numPr>
          <w:ilvl w:val="0"/>
          <w:numId w:val="7"/>
        </w:numPr>
        <w:ind w:left="720"/>
      </w:pPr>
      <w:r>
        <w:t>Allocate the 9.2-9.3 GHz band and the 9.9-10.4 GHz band to the Earth exploration</w:t>
      </w:r>
      <w:r>
        <w:noBreakHyphen/>
        <w:t xml:space="preserve">satellite service (active) on a primary basis for Federal use and on a secondary basis for non-Federal use. </w:t>
      </w:r>
    </w:p>
    <w:p w:rsidR="00DE4AD6" w:rsidP="00DE4AD6" w14:paraId="640E4336" w14:textId="77777777">
      <w:pPr>
        <w:pStyle w:val="ParaNum"/>
        <w:widowControl/>
        <w:numPr>
          <w:ilvl w:val="0"/>
          <w:numId w:val="7"/>
        </w:numPr>
        <w:ind w:left="720"/>
      </w:pPr>
      <w:r>
        <w:t>Revise footnote US128</w:t>
      </w:r>
      <w:r>
        <w:rPr>
          <w:rStyle w:val="FootnoteReference"/>
        </w:rPr>
        <w:footnoteReference w:id="11"/>
      </w:r>
      <w:r>
        <w:t xml:space="preserve"> to support the Department of Defense’s development of pulsed emissions systems in the 10-10.5 GHz band for the military services. </w:t>
      </w:r>
    </w:p>
    <w:p w:rsidR="00DE4AD6" w:rsidP="00DE4AD6" w14:paraId="12355E57" w14:textId="77777777">
      <w:pPr>
        <w:pStyle w:val="ParaNum"/>
        <w:widowControl/>
        <w:numPr>
          <w:ilvl w:val="0"/>
          <w:numId w:val="7"/>
        </w:numPr>
        <w:ind w:left="720"/>
      </w:pPr>
      <w:r>
        <w:t>Revise the rules for the 18.142-19.3 GHz, 28.5-29.1 GHz, and 29.25-29.5 GHz bands as follows.  U</w:t>
      </w:r>
      <w:r w:rsidRPr="003B6818">
        <w:t>pdat</w:t>
      </w:r>
      <w:r>
        <w:t>e</w:t>
      </w:r>
      <w:r w:rsidRPr="003B6818">
        <w:t xml:space="preserve"> footnote US139</w:t>
      </w:r>
      <w:r>
        <w:rPr>
          <w:rStyle w:val="FootnoteReference"/>
        </w:rPr>
        <w:footnoteReference w:id="12"/>
      </w:r>
      <w:r w:rsidRPr="003B6818">
        <w:t xml:space="preserve"> and the related service rules </w:t>
      </w:r>
      <w:r>
        <w:t>to reflect that</w:t>
      </w:r>
      <w:r w:rsidRPr="003B6818">
        <w:t xml:space="preserve"> incumbent fixed stations in the 18.3-19.3 GHz band no longer have primary status</w:t>
      </w:r>
      <w:r>
        <w:t xml:space="preserve">.  Raise </w:t>
      </w:r>
      <w:r w:rsidRPr="003B6818">
        <w:t>the secondary non-Federal fixed-satellite service (space-to-Earth) allocation in the 18.142-18.3 GHz band to co</w:t>
      </w:r>
      <w:r>
        <w:t>-</w:t>
      </w:r>
      <w:r w:rsidRPr="003B6818">
        <w:t>primary status with the fixed service</w:t>
      </w:r>
      <w:r>
        <w:t>.  Amend footnote US139 to allow certain fixed stations to continue to operate indefinitely under existing conditions; r</w:t>
      </w:r>
      <w:r w:rsidRPr="003B6818">
        <w:t>evis</w:t>
      </w:r>
      <w:r>
        <w:t>e</w:t>
      </w:r>
      <w:r w:rsidRPr="003B6818">
        <w:t xml:space="preserve"> footnote NG62</w:t>
      </w:r>
      <w:r>
        <w:rPr>
          <w:rStyle w:val="FootnoteReference"/>
        </w:rPr>
        <w:footnoteReference w:id="13"/>
      </w:r>
      <w:r w:rsidRPr="003B6818">
        <w:t xml:space="preserve"> to permit grandfathered fixed stations in the 28.5</w:t>
      </w:r>
      <w:r>
        <w:t>-</w:t>
      </w:r>
      <w:r w:rsidRPr="003B6818">
        <w:t>29.1 GHz and 29.25-29.5 GHz bands to operate on a secondary basis</w:t>
      </w:r>
      <w:r>
        <w:t xml:space="preserve"> to prioritize fixed-satellite services operating in the band.</w:t>
      </w:r>
    </w:p>
    <w:p w:rsidR="00DE4AD6" w:rsidP="00DE4AD6" w14:paraId="2470DC6A" w14:textId="77777777">
      <w:pPr>
        <w:pStyle w:val="ParaNum"/>
        <w:widowControl/>
        <w:numPr>
          <w:ilvl w:val="0"/>
          <w:numId w:val="7"/>
        </w:numPr>
        <w:ind w:left="720"/>
      </w:pPr>
      <w:r>
        <w:t>Delete the primary radionavigation-satellite service allocation from the 149.9-150.05 MHz and 399.9-400.05 MHz bands.</w:t>
      </w:r>
    </w:p>
    <w:p w:rsidR="00DE4AD6" w:rsidP="00DE4AD6" w14:paraId="18C499D0" w14:textId="77777777">
      <w:pPr>
        <w:pStyle w:val="ParaNum"/>
        <w:widowControl/>
        <w:numPr>
          <w:ilvl w:val="0"/>
          <w:numId w:val="0"/>
        </w:numPr>
        <w:jc w:val="both"/>
        <w:rPr>
          <w:i/>
        </w:rPr>
      </w:pPr>
      <w:r w:rsidRPr="0061246E">
        <w:rPr>
          <w:i/>
        </w:rPr>
        <w:t>Terrestrial Issues</w:t>
      </w:r>
    </w:p>
    <w:p w:rsidR="00DE4AD6" w:rsidRPr="00F91730" w:rsidP="00DE4AD6" w14:paraId="494D8918" w14:textId="77777777">
      <w:pPr>
        <w:pStyle w:val="ParaNum"/>
        <w:widowControl/>
        <w:numPr>
          <w:ilvl w:val="0"/>
          <w:numId w:val="16"/>
        </w:numPr>
        <w:jc w:val="both"/>
        <w:rPr>
          <w:i/>
        </w:rPr>
      </w:pPr>
      <w:r>
        <w:t xml:space="preserve">Allocate the 5351.5-5366.5 kHz (60-meter) band to the amateur service on a secondary basis; continue to make available on a secondary basis the four existing channels outside of the 5351.5-5366.5 kHz band; and establish other operating guidelines for amateur use of the band. </w:t>
      </w:r>
    </w:p>
    <w:p w:rsidR="00DE4AD6" w:rsidP="00DE4AD6" w14:paraId="3E9130F7" w14:textId="77777777">
      <w:pPr>
        <w:pStyle w:val="ParaNum"/>
        <w:widowControl/>
        <w:numPr>
          <w:ilvl w:val="0"/>
          <w:numId w:val="8"/>
        </w:numPr>
        <w:ind w:left="720"/>
      </w:pPr>
      <w:r>
        <w:t xml:space="preserve">Update the coordination and contact information in US270 for amateur stations operating in previously defined areas of the 420-450 MHz (70 centimeter) band. </w:t>
      </w:r>
    </w:p>
    <w:p w:rsidR="00DE4AD6" w:rsidP="00DE4AD6" w14:paraId="63104600" w14:textId="77777777">
      <w:pPr>
        <w:pStyle w:val="ParaNum"/>
        <w:widowControl/>
        <w:numPr>
          <w:ilvl w:val="0"/>
          <w:numId w:val="8"/>
        </w:numPr>
        <w:ind w:left="720"/>
      </w:pPr>
      <w:r>
        <w:t>Delete the broadcasting service allocation in the 700 MHz band.</w:t>
      </w:r>
    </w:p>
    <w:p w:rsidR="00DE4AD6" w:rsidP="00DE4AD6" w14:paraId="025A58C7" w14:textId="77777777">
      <w:pPr>
        <w:pStyle w:val="ParaNum"/>
        <w:widowControl/>
        <w:numPr>
          <w:ilvl w:val="0"/>
          <w:numId w:val="8"/>
        </w:numPr>
        <w:ind w:left="720"/>
      </w:pPr>
      <w:r>
        <w:t>Delete footnote NG155 from section 2.106 as unnecessary and inapplicable under our current rules.</w:t>
      </w:r>
    </w:p>
    <w:p w:rsidR="00DE4AD6" w:rsidRPr="0061246E" w:rsidP="00DE4AD6" w14:paraId="5F0C778C" w14:textId="77777777">
      <w:pPr>
        <w:pStyle w:val="ParaNum"/>
        <w:widowControl/>
        <w:numPr>
          <w:ilvl w:val="0"/>
          <w:numId w:val="0"/>
        </w:numPr>
        <w:jc w:val="both"/>
        <w:rPr>
          <w:i/>
        </w:rPr>
      </w:pPr>
      <w:r w:rsidRPr="0061246E">
        <w:rPr>
          <w:i/>
        </w:rPr>
        <w:t>Other Matters</w:t>
      </w:r>
    </w:p>
    <w:p w:rsidR="00DE4AD6" w:rsidP="00DE4AD6" w14:paraId="7C532AF9" w14:textId="77777777">
      <w:pPr>
        <w:pStyle w:val="ParaNum"/>
        <w:widowControl/>
        <w:numPr>
          <w:ilvl w:val="0"/>
          <w:numId w:val="9"/>
        </w:numPr>
        <w:ind w:left="720"/>
      </w:pPr>
      <w:r w:rsidRPr="00F72C09">
        <w:t xml:space="preserve">Decline the addition </w:t>
      </w:r>
      <w:r>
        <w:t xml:space="preserve">of a new paragraph within section 2.102 of the Commission’s rules to address certain space research service (deep space) allocations. </w:t>
      </w:r>
    </w:p>
    <w:p w:rsidR="00DE4AD6" w:rsidP="00DE4AD6" w14:paraId="1DA47FA1" w14:textId="77777777">
      <w:pPr>
        <w:pStyle w:val="ParaNum"/>
        <w:widowControl/>
        <w:numPr>
          <w:ilvl w:val="0"/>
          <w:numId w:val="9"/>
        </w:numPr>
        <w:ind w:left="720"/>
      </w:pPr>
      <w:r>
        <w:t>Amend section 2.1(c) of the rules to add or revise definitions in accordance with those adopted at WRC-15.  Revise the radiosonde definition in section 2.1(c) to correct a typographical error (i.e., correct “ballon” to read “balloon”).</w:t>
      </w:r>
    </w:p>
    <w:p w:rsidR="00DE4AD6" w:rsidP="00DE4AD6" w14:paraId="4AC10FFD" w14:textId="77777777">
      <w:pPr>
        <w:pStyle w:val="ParaNum"/>
        <w:widowControl/>
        <w:numPr>
          <w:ilvl w:val="0"/>
          <w:numId w:val="9"/>
        </w:numPr>
        <w:ind w:left="720"/>
      </w:pPr>
      <w:r>
        <w:t xml:space="preserve">Amend section 2.105(d) of the rules to clarify how the footnote references which appear in the U.S. Table are applicable to the allocated services in the U.S. Table. </w:t>
      </w:r>
    </w:p>
    <w:p w:rsidR="00DE4AD6" w:rsidP="00DE4AD6" w14:paraId="6B8F4835" w14:textId="77777777">
      <w:pPr>
        <w:pStyle w:val="Heading1"/>
        <w:widowControl/>
      </w:pPr>
      <w:bookmarkStart w:id="13" w:name="_Toc166765558"/>
      <w:bookmarkStart w:id="14" w:name="_Toc166765692"/>
      <w:bookmarkStart w:id="15" w:name="_Toc181706792"/>
      <w:bookmarkStart w:id="16" w:name="_Toc200458363"/>
      <w:r>
        <w:t>background</w:t>
      </w:r>
      <w:bookmarkEnd w:id="13"/>
      <w:bookmarkEnd w:id="14"/>
      <w:bookmarkEnd w:id="15"/>
      <w:bookmarkEnd w:id="16"/>
    </w:p>
    <w:p w:rsidR="00DE4AD6" w:rsidP="00DE4AD6" w14:paraId="72D1F749" w14:textId="77777777">
      <w:pPr>
        <w:pStyle w:val="ParaNum"/>
        <w:widowControl/>
      </w:pPr>
      <w:r>
        <w:t>The International Telecommunications Union (ITU)</w:t>
      </w:r>
      <w:r>
        <w:rPr>
          <w:rStyle w:val="FootnoteReference"/>
        </w:rPr>
        <w:footnoteReference w:id="14"/>
      </w:r>
      <w:r>
        <w:t xml:space="preserve"> convenes a World Radiocommunication Conference (WRC) typically every three to four years to address international spectrum use.  Specifically, the WRC allocates frequency bands to various radio services generally on either a worldwide or regional basis and enters these radio services in the ITU’s Table of Frequency Allocations (which is reflected in section 2.106 of our rules as the International Table of Frequency Allocations) as part of the Radio Regulations.</w:t>
      </w:r>
      <w:r>
        <w:rPr>
          <w:rStyle w:val="FootnoteReference"/>
        </w:rPr>
        <w:footnoteReference w:id="15"/>
      </w:r>
      <w:r>
        <w:t xml:space="preserve">  WRC-15 was held in Geneva, Switzerland from November 2 to November 27, 2015, with more than 40 topics addressed related to frequency allocation and sharing for spectrum and orbital resources, with the decisions ultimately published by the ITU as the </w:t>
      </w:r>
      <w:r w:rsidRPr="008614DC">
        <w:rPr>
          <w:i/>
        </w:rPr>
        <w:t xml:space="preserve">WRC-15 </w:t>
      </w:r>
      <w:r w:rsidRPr="00A40EA8">
        <w:rPr>
          <w:i/>
        </w:rPr>
        <w:t>Final Acts</w:t>
      </w:r>
      <w:r>
        <w:t>.</w:t>
      </w:r>
      <w:r>
        <w:rPr>
          <w:rStyle w:val="FootnoteReference"/>
        </w:rPr>
        <w:footnoteReference w:id="16"/>
      </w:r>
      <w:r>
        <w:t xml:space="preserve">  On September 10, 2018, the National Telecommunications and Information Administration (NTIA) submitted its recommendations for national implementation of the </w:t>
      </w:r>
      <w:r w:rsidRPr="005B082F">
        <w:rPr>
          <w:i/>
        </w:rPr>
        <w:t>WRC-15 Final Acts</w:t>
      </w:r>
      <w:r>
        <w:t xml:space="preserve"> to the Commission.</w:t>
      </w:r>
      <w:r>
        <w:rPr>
          <w:rStyle w:val="FootnoteReference"/>
        </w:rPr>
        <w:footnoteReference w:id="17"/>
      </w:r>
      <w:r>
        <w:t xml:space="preserve">  This was followed by the Commission’s </w:t>
      </w:r>
      <w:r w:rsidRPr="001454A0">
        <w:rPr>
          <w:i/>
        </w:rPr>
        <w:t>WRC-15 Administrative Order</w:t>
      </w:r>
      <w:r>
        <w:t>,</w:t>
      </w:r>
      <w:r>
        <w:rPr>
          <w:rStyle w:val="FootnoteReference"/>
        </w:rPr>
        <w:footnoteReference w:id="18"/>
      </w:r>
      <w:r>
        <w:t xml:space="preserve"> which reflected the WRC-15 changes to the International Table and made other non-substantive, editorial changes to the Commission’s rules, including revisions to the Federal Table that did not require notice and comment.  </w:t>
      </w:r>
    </w:p>
    <w:p w:rsidR="00DE4AD6" w:rsidP="00DE4AD6" w14:paraId="7C08AA38" w14:textId="77777777">
      <w:pPr>
        <w:pStyle w:val="ParaNum"/>
        <w:widowControl/>
      </w:pPr>
      <w:r>
        <w:t>The actions taken herein reflect the Notice of Proposed Rulemaking (</w:t>
      </w:r>
      <w:r w:rsidRPr="005B082F">
        <w:rPr>
          <w:i/>
          <w:iCs/>
        </w:rPr>
        <w:t>WRC-15 Notice</w:t>
      </w:r>
      <w:r>
        <w:t xml:space="preserve">), released on April 21, 2023, in which the Commission proposed to amend the Commission’s rules to implement certain of the remaining allocation decisions from the ITU’s </w:t>
      </w:r>
      <w:r w:rsidRPr="007018A1">
        <w:rPr>
          <w:i/>
          <w:iCs/>
        </w:rPr>
        <w:t>WRC-15 Final Acts</w:t>
      </w:r>
      <w:r>
        <w:t xml:space="preserve"> concerning portions of the radio spectrum between 5330.5 kHz and 29.5 GHz, make other allocation changes that are not related to </w:t>
      </w:r>
      <w:r w:rsidRPr="005B082F">
        <w:rPr>
          <w:i/>
          <w:iCs/>
        </w:rPr>
        <w:t>WRC-15 Final Acts</w:t>
      </w:r>
      <w:r>
        <w:t xml:space="preserve"> implementation, and update the Commission’s service rules to reflect the allocation changes.</w:t>
      </w:r>
      <w:r>
        <w:rPr>
          <w:rStyle w:val="FootnoteReference"/>
        </w:rPr>
        <w:footnoteReference w:id="19"/>
      </w:r>
      <w:r>
        <w:t xml:space="preserve">  As of November 28, 2023, the date that the reply comment period ended in this docket, the Commission received 3,457 filings.</w:t>
      </w:r>
      <w:r>
        <w:rPr>
          <w:rStyle w:val="FootnoteReference"/>
        </w:rPr>
        <w:footnoteReference w:id="20"/>
      </w:r>
      <w:r>
        <w:t xml:space="preserve">  Implementation decisions regarding WRC-15 allocations have also been made in other Commission proceedings.</w:t>
      </w:r>
      <w:r>
        <w:rPr>
          <w:rStyle w:val="FootnoteReference"/>
        </w:rPr>
        <w:footnoteReference w:id="21"/>
      </w:r>
      <w:r>
        <w:t xml:space="preserve">  </w:t>
      </w:r>
    </w:p>
    <w:p w:rsidR="00DE4AD6" w:rsidP="00DE4AD6" w14:paraId="73772C8A" w14:textId="77777777">
      <w:pPr>
        <w:pStyle w:val="Heading1"/>
        <w:widowControl/>
      </w:pPr>
      <w:bookmarkStart w:id="17" w:name="_Toc175665950"/>
      <w:bookmarkStart w:id="18" w:name="_Toc181706793"/>
      <w:bookmarkStart w:id="19" w:name="_Toc200458364"/>
      <w:r>
        <w:t>discussion</w:t>
      </w:r>
      <w:bookmarkEnd w:id="17"/>
      <w:bookmarkEnd w:id="18"/>
      <w:bookmarkEnd w:id="19"/>
    </w:p>
    <w:p w:rsidR="00DE4AD6" w:rsidP="00DE4AD6" w14:paraId="3DF49043" w14:textId="77777777">
      <w:pPr>
        <w:pStyle w:val="Heading2"/>
        <w:widowControl/>
      </w:pPr>
      <w:bookmarkStart w:id="20" w:name="_Toc166765560"/>
      <w:bookmarkStart w:id="21" w:name="_Toc166765694"/>
      <w:bookmarkStart w:id="22" w:name="_Toc175665951"/>
      <w:bookmarkStart w:id="23" w:name="_Toc181706794"/>
      <w:bookmarkStart w:id="24" w:name="_Toc200458365"/>
      <w:r>
        <w:t>Satellite Issues</w:t>
      </w:r>
      <w:bookmarkEnd w:id="20"/>
      <w:bookmarkEnd w:id="21"/>
      <w:bookmarkEnd w:id="22"/>
      <w:bookmarkEnd w:id="23"/>
      <w:bookmarkEnd w:id="24"/>
    </w:p>
    <w:p w:rsidR="00DE4AD6" w:rsidP="00DE4AD6" w14:paraId="6A4F23FE" w14:textId="7DC9864F">
      <w:pPr>
        <w:pStyle w:val="Heading3"/>
        <w:widowControl/>
      </w:pPr>
      <w:bookmarkStart w:id="25" w:name="_Toc166765561"/>
      <w:bookmarkStart w:id="26" w:name="_Toc166765695"/>
      <w:bookmarkStart w:id="27" w:name="_Toc175665952"/>
      <w:bookmarkStart w:id="28" w:name="_Toc181706795"/>
      <w:bookmarkStart w:id="29" w:name="_Toc200458366"/>
      <w:r>
        <w:t>Protection of Search and Rescue Satellites Receiving in the 406-406.1 MHz Band</w:t>
      </w:r>
      <w:bookmarkEnd w:id="25"/>
      <w:bookmarkEnd w:id="26"/>
      <w:bookmarkEnd w:id="27"/>
      <w:bookmarkEnd w:id="28"/>
      <w:bookmarkEnd w:id="29"/>
      <w:r>
        <w:t xml:space="preserve"> </w:t>
      </w:r>
      <w:r w:rsidR="00BF4771">
        <w:t xml:space="preserve">                                                       </w:t>
      </w:r>
    </w:p>
    <w:p w:rsidR="00DE4AD6" w:rsidP="00DE4AD6" w14:paraId="7924B650" w14:textId="77777777">
      <w:pPr>
        <w:pStyle w:val="ParaNum"/>
        <w:widowControl/>
        <w:ind w:left="86"/>
      </w:pPr>
      <w:r>
        <w:t>The Commission’s rules currently authorize Emergency-Position Indicating Radio Beacon, Emergency Locator Transmitter, and Personal Locator Beacon transmissions in the 406-406.1 MHz band to Federal government satellites that carry Search and Rescue Satellite (SARSAT) receivers.  The National Oceanic and Atmospheric Administration (NOAA) operates polar orbiting and geostationary satellites that carry payloads providing distress alert and location information to appropriate public safety rescue authorities for maritime, aviation, and land users in distress.</w:t>
      </w:r>
      <w:r>
        <w:rPr>
          <w:rStyle w:val="FootnoteReference"/>
          <w:rFonts w:eastAsia="Yu Gothic Light"/>
        </w:rPr>
        <w:footnoteReference w:id="22"/>
      </w:r>
      <w:r>
        <w:t xml:space="preserve"> </w:t>
      </w:r>
      <w:bookmarkEnd w:id="0"/>
    </w:p>
    <w:p w:rsidR="00DE4AD6" w:rsidP="00DE4AD6" w14:paraId="1073229C" w14:textId="77777777">
      <w:pPr>
        <w:pStyle w:val="ParaNum"/>
        <w:widowControl/>
      </w:pPr>
      <w:r>
        <w:t>We adopt proposals addressing concerns that aggregate levels of electromagnetic interference, including interference from transmissions in adjacent frequency bands, are adversely affecting the operations of SARSAT receivers operating in the 406-406.1 MHz band.</w:t>
      </w:r>
      <w:r>
        <w:rPr>
          <w:rStyle w:val="FootnoteReference"/>
          <w:rFonts w:eastAsia="Yu Gothic Light"/>
        </w:rPr>
        <w:footnoteReference w:id="23"/>
      </w:r>
      <w:r>
        <w:t xml:space="preserve">  These proposals received no comment.  First, we adopt the Commission’s proposal</w:t>
      </w:r>
      <w:r>
        <w:rPr>
          <w:rStyle w:val="FootnoteReference"/>
          <w:rFonts w:eastAsia="Yu Gothic Light"/>
        </w:rPr>
        <w:footnoteReference w:id="24"/>
      </w:r>
      <w:r>
        <w:t xml:space="preserve"> for a new footnote US265</w:t>
      </w:r>
      <w:r>
        <w:rPr>
          <w:rStyle w:val="FootnoteReference"/>
        </w:rPr>
        <w:footnoteReference w:id="25"/>
      </w:r>
      <w:r>
        <w:t xml:space="preserve"> in the U.S. Table (Federal and non-Federal portions) in section 2.106(a) for the 403-410 MHz band to prohibit new frequency assignments within the 405.9-406.0 MHz and 406.1-406.2 MHz bands under the fixed and mobile services allocations in the 403-406 MHz and 406.1-410 MHz bands.</w:t>
      </w:r>
      <w:r>
        <w:rPr>
          <w:rStyle w:val="FootnoteReference"/>
        </w:rPr>
        <w:footnoteReference w:id="26"/>
      </w:r>
      <w:r>
        <w:t xml:space="preserve">  We adopt our tentative conclusion that medical device radiocommunication service (MedRadio)</w:t>
      </w:r>
      <w:r>
        <w:rPr>
          <w:rStyle w:val="FootnoteReference"/>
        </w:rPr>
        <w:footnoteReference w:id="27"/>
      </w:r>
      <w:r>
        <w:t xml:space="preserve"> operations currently allowed by footnote US64 will not interfere with SARSAT operations due to their ultra-low power generation.  No commenter disagreed with this tentative conclusion.  Accordingly, we conclude that MedRadio devices can operate</w:t>
      </w:r>
      <w:r>
        <w:t xml:space="preserve"> </w:t>
      </w:r>
      <w:r>
        <w:t>consistent with US265 and their secondary status within the band</w:t>
      </w:r>
      <w:r>
        <w:rPr>
          <w:rStyle w:val="FootnoteReference"/>
          <w:rFonts w:eastAsia="Yu Gothic Light"/>
        </w:rPr>
        <w:footnoteReference w:id="28"/>
      </w:r>
      <w:r>
        <w:t xml:space="preserve"> and we do not believe that US265’s prohibition of new frequency assignments within the 405.9-406.0 MHz and 406.1-406.2 MHz bands requires us to restrict MedRadio’s continued use and growth within the 401-406 MHz band.  The Commission also adopts its proposal which states that, in order to protect SARSAT devices, any radiosonde</w:t>
      </w:r>
      <w:r>
        <w:rPr>
          <w:rStyle w:val="FootnoteReference"/>
          <w:rFonts w:eastAsia="Yu Gothic Light"/>
        </w:rPr>
        <w:footnoteReference w:id="29"/>
      </w:r>
      <w:r>
        <w:t xml:space="preserve"> applicants seeking to operate in the band would need to take into account frequency drift characteristics when selecting operating frequencies above 405 MHz to avoid transmitting in the 406-406.1 MHz band and to take all </w:t>
      </w:r>
      <w:r w:rsidRPr="004B7D6D">
        <w:t xml:space="preserve">practical </w:t>
      </w:r>
      <w:r w:rsidRPr="003C0C11">
        <w:t>steps</w:t>
      </w:r>
      <w:r>
        <w:t xml:space="preserve"> to avoid the operating frequency drifting close to 406 MHz.   </w:t>
      </w:r>
    </w:p>
    <w:p w:rsidR="00DE4AD6" w:rsidP="00DE4AD6" w14:paraId="2C0384C7" w14:textId="77777777">
      <w:pPr>
        <w:pStyle w:val="ParaNum"/>
        <w:widowControl/>
      </w:pPr>
      <w:r>
        <w:t xml:space="preserve">We also adopt related proposals regarding fixed and mobile services in the adjacent 403-406 MHz and 406.1-410 MHz bands.  These proposals also received no comment.  First, in the </w:t>
      </w:r>
      <w:r w:rsidRPr="00FE5C41">
        <w:rPr>
          <w:i/>
          <w:iCs/>
        </w:rPr>
        <w:t>WRC-15 Notice</w:t>
      </w:r>
      <w:r>
        <w:t xml:space="preserve">, the Commission proposed to revise footnote </w:t>
      </w:r>
      <w:r>
        <w:t>US13</w:t>
      </w:r>
      <w:r>
        <w:t xml:space="preserve"> and section 90.265</w:t>
      </w:r>
      <w:r>
        <w:rPr>
          <w:rStyle w:val="FootnoteReference"/>
          <w:rFonts w:eastAsia="Yu Gothic Light"/>
        </w:rPr>
        <w:footnoteReference w:id="30"/>
      </w:r>
      <w:r>
        <w:t xml:space="preserve"> to state that, after the effective date of the final rules in this proceeding, no assignments for the frequencies 406.1250 MHz and 406.1750 MHz would be made, and that existing stations could continue to operate indefinitely on these frequencies as they are currently licensed.</w:t>
      </w:r>
      <w:r>
        <w:rPr>
          <w:rStyle w:val="FootnoteReference"/>
          <w:rFonts w:eastAsia="Yu Gothic Light"/>
        </w:rPr>
        <w:footnoteReference w:id="31"/>
      </w:r>
      <w:r>
        <w:t xml:space="preserve">  We received no comment on this proposal and therefore revise footnote US13 and section 90.265 as proposed.  We believe that this action will ensure consistency with US265 and help protect SARSAT systems operating in the adjacent 406-406.1 MHz band from out-of-band emissions (OOBE) originating on the frequencies 406.1250 MHz and 406.1750 MHz.  We also adopt the Commission’s proposal</w:t>
      </w:r>
      <w:r>
        <w:rPr>
          <w:rStyle w:val="FootnoteReference"/>
        </w:rPr>
        <w:footnoteReference w:id="32"/>
      </w:r>
      <w:r>
        <w:t xml:space="preserve"> to update footnote US117</w:t>
      </w:r>
      <w:r>
        <w:rPr>
          <w:rStyle w:val="FootnoteReference"/>
        </w:rPr>
        <w:footnoteReference w:id="33"/>
      </w:r>
      <w:r>
        <w:t xml:space="preserve"> to reflect that non-federal use of the 406.1-410 MHz band is limited to the radio astronomy service and as provided by footnotes US13</w:t>
      </w:r>
      <w:r>
        <w:rPr>
          <w:rStyle w:val="FootnoteReference"/>
        </w:rPr>
        <w:footnoteReference w:id="34"/>
      </w:r>
      <w:r>
        <w:t xml:space="preserve"> and US55.</w:t>
      </w:r>
      <w:r>
        <w:rPr>
          <w:rStyle w:val="FootnoteReference"/>
        </w:rPr>
        <w:footnoteReference w:id="35"/>
      </w:r>
      <w:r>
        <w:t xml:space="preserve">  </w:t>
      </w:r>
    </w:p>
    <w:p w:rsidR="00DE4AD6" w:rsidP="00DE4AD6" w14:paraId="1E09926C" w14:textId="77777777">
      <w:pPr>
        <w:pStyle w:val="Heading3"/>
        <w:widowControl/>
      </w:pPr>
      <w:bookmarkStart w:id="30" w:name="_Toc166765562"/>
      <w:bookmarkStart w:id="31" w:name="_Toc166765696"/>
      <w:bookmarkStart w:id="32" w:name="_Toc175665953"/>
      <w:bookmarkStart w:id="33" w:name="_Toc181706796"/>
      <w:bookmarkStart w:id="34" w:name="_Toc200458367"/>
      <w:r>
        <w:t>Space Research Service (space-to-space) in the 410-420 MHz Band</w:t>
      </w:r>
      <w:bookmarkEnd w:id="30"/>
      <w:bookmarkEnd w:id="31"/>
      <w:bookmarkEnd w:id="32"/>
      <w:bookmarkEnd w:id="33"/>
      <w:bookmarkEnd w:id="34"/>
      <w:r>
        <w:t xml:space="preserve"> </w:t>
      </w:r>
    </w:p>
    <w:p w:rsidR="00DE4AD6" w:rsidP="00DE4AD6" w14:paraId="704301B0" w14:textId="77777777">
      <w:pPr>
        <w:pStyle w:val="ParaNum"/>
        <w:widowControl/>
      </w:pPr>
      <w:r>
        <w:t>Current use of the 410-420 MHz band is limited to the fixed, mobile, and space research (space-to-space) services on a primary basis for Federal use, with non-Federal use limited to MedRadio operations in the 413-419 MHz segment of the band.</w:t>
      </w:r>
      <w:r>
        <w:rPr>
          <w:rStyle w:val="FootnoteReference"/>
        </w:rPr>
        <w:footnoteReference w:id="36"/>
      </w:r>
      <w:r>
        <w:t xml:space="preserve">  As proposed in the </w:t>
      </w:r>
      <w:r w:rsidRPr="00C83B92">
        <w:rPr>
          <w:i/>
          <w:iCs/>
        </w:rPr>
        <w:t>WRC-15 Notice</w:t>
      </w:r>
      <w:r>
        <w:t>,</w:t>
      </w:r>
      <w:r>
        <w:rPr>
          <w:rStyle w:val="FootnoteReference"/>
        </w:rPr>
        <w:footnoteReference w:id="37"/>
      </w:r>
      <w:r>
        <w:t xml:space="preserve"> we allocate the 410-420 MHz band to the space research service (space-to-space) on a secondary basis for non-Federal use.  We also adopt footnote 5.268</w:t>
      </w:r>
      <w:r>
        <w:rPr>
          <w:rStyle w:val="FootnoteReference"/>
        </w:rPr>
        <w:footnoteReference w:id="38"/>
      </w:r>
      <w:r>
        <w:t xml:space="preserve"> in the non-Federal portion of the U.S. Table in the 410</w:t>
      </w:r>
      <w:r>
        <w:noBreakHyphen/>
        <w:t xml:space="preserve">420 MHz band.  Footnote 5.268 limits the use of the space research service to space-to-space communication links with an orbiting, manned space vehicle, and </w:t>
      </w:r>
      <w:r>
        <w:t>requires compliance with a</w:t>
      </w:r>
      <w:r>
        <w:t xml:space="preserve"> power flux density (PFD) limit at the Earth’s surface of -153 to -148 dBw/m² in a 4-kilohertz bandwidth, depending on the angle of arrival </w:t>
      </w:r>
      <w:r w:rsidRPr="00392D82">
        <w:t>of the radio-frequency wave</w:t>
      </w:r>
      <w:r>
        <w:t>, to protect existing and future fixed and mobile services operations from harmful interference.</w:t>
      </w:r>
      <w:r>
        <w:rPr>
          <w:rStyle w:val="FootnoteReference"/>
        </w:rPr>
        <w:footnoteReference w:id="39"/>
      </w:r>
      <w:r>
        <w:t xml:space="preserve">  </w:t>
      </w:r>
    </w:p>
    <w:p w:rsidR="00DE4AD6" w:rsidP="00DE4AD6" w14:paraId="55A4AF94" w14:textId="77777777">
      <w:pPr>
        <w:pStyle w:val="ParaNum"/>
        <w:widowControl/>
      </w:pPr>
      <w:r>
        <w:t xml:space="preserve">These proposals received no comment and we conclude that allocating the 410-420 MHz band to the space research service (space-to-space) on a secondary basis for non-Federal use will support both increased commercial exploration of the deep space environment and protect primary Federal operations in this band.  Additionally, the adoption of footnote 5.268 restricts the use of this band to communications links with an orbiting, manned space vehicle and limits the PFD at Earth’s surface, which will protect stations of the primary fixed and mobile services bands from harmful interference. </w:t>
      </w:r>
    </w:p>
    <w:p w:rsidR="00DE4AD6" w:rsidP="00DE4AD6" w14:paraId="29F0974F" w14:textId="77777777">
      <w:pPr>
        <w:pStyle w:val="Heading3"/>
        <w:widowControl/>
      </w:pPr>
      <w:bookmarkStart w:id="35" w:name="_Toc166765563"/>
      <w:bookmarkStart w:id="36" w:name="_Toc166765697"/>
      <w:bookmarkStart w:id="37" w:name="_Toc175665954"/>
      <w:bookmarkStart w:id="38" w:name="_Toc181706797"/>
      <w:bookmarkStart w:id="39" w:name="_Toc200458368"/>
      <w:r>
        <w:t>Global Flight Tracking for Civil Aviation (1087.7-1092.3 MHz)</w:t>
      </w:r>
      <w:bookmarkEnd w:id="35"/>
      <w:bookmarkEnd w:id="36"/>
      <w:bookmarkEnd w:id="37"/>
      <w:bookmarkEnd w:id="38"/>
      <w:bookmarkEnd w:id="39"/>
      <w:r>
        <w:t xml:space="preserve"> </w:t>
      </w:r>
    </w:p>
    <w:p w:rsidR="00DE4AD6" w:rsidP="00DE4AD6" w14:paraId="0DE983AD" w14:textId="77777777">
      <w:pPr>
        <w:pStyle w:val="ParaNum"/>
        <w:widowControl/>
      </w:pPr>
      <w:r>
        <w:t>We adopt proposals intended to enhance global flight tracking capabilities.  First we adopt the Commission’s proposal to allocate the 1087.7-1092.3 MHz band to the aeronautical mobile-satellite (route) service (Earth-to-space) on a primary basis for Federal and non-Federal use, limited to space station reception of automatic dependent surveillance-broadcast (ADS-B) emissions from aircraft by referencing footnote 5.328AA</w:t>
      </w:r>
      <w:r>
        <w:rPr>
          <w:rStyle w:val="FootnoteReference"/>
        </w:rPr>
        <w:footnoteReference w:id="40"/>
      </w:r>
      <w:r>
        <w:t xml:space="preserve"> in the 960-1164 MHz band within the U.S. Table.</w:t>
      </w:r>
      <w:r>
        <w:rPr>
          <w:rStyle w:val="FootnoteReference"/>
        </w:rPr>
        <w:footnoteReference w:id="41"/>
      </w:r>
      <w:r>
        <w:t xml:space="preserve">  </w:t>
      </w:r>
      <w:r>
        <w:rPr>
          <w:szCs w:val="22"/>
        </w:rPr>
        <w:t>ADS-B is a</w:t>
      </w:r>
      <w:r w:rsidRPr="00A923E4">
        <w:rPr>
          <w:szCs w:val="22"/>
        </w:rPr>
        <w:t xml:space="preserve"> service </w:t>
      </w:r>
      <w:r>
        <w:rPr>
          <w:szCs w:val="22"/>
        </w:rPr>
        <w:t xml:space="preserve">that </w:t>
      </w:r>
      <w:r w:rsidRPr="00A923E4">
        <w:rPr>
          <w:szCs w:val="22"/>
        </w:rPr>
        <w:t xml:space="preserve">automatically broadcasts GPS-derived data on </w:t>
      </w:r>
      <w:r w:rsidRPr="000D1C8F">
        <w:t>the</w:t>
      </w:r>
      <w:r w:rsidRPr="00A923E4">
        <w:rPr>
          <w:szCs w:val="22"/>
        </w:rPr>
        <w:t xml:space="preserve"> location, velocity, altitude, heading, </w:t>
      </w:r>
      <w:r>
        <w:rPr>
          <w:szCs w:val="22"/>
        </w:rPr>
        <w:t>and other performance metrics</w:t>
      </w:r>
      <w:r w:rsidRPr="00A923E4">
        <w:rPr>
          <w:szCs w:val="22"/>
        </w:rPr>
        <w:t xml:space="preserve">, of an ADS-B-equipped aircraft to other ADS-B-equipped </w:t>
      </w:r>
      <w:r w:rsidRPr="000D1C8F">
        <w:t>aircraft</w:t>
      </w:r>
      <w:r w:rsidRPr="00A923E4">
        <w:rPr>
          <w:szCs w:val="22"/>
        </w:rPr>
        <w:t xml:space="preserve"> and ground stations for distribution to air traffic control systems.</w:t>
      </w:r>
      <w:r>
        <w:rPr>
          <w:rStyle w:val="FootnoteReference"/>
          <w:sz w:val="22"/>
          <w:szCs w:val="22"/>
        </w:rPr>
        <w:footnoteReference w:id="42"/>
      </w:r>
      <w:r w:rsidRPr="00A923E4">
        <w:rPr>
          <w:szCs w:val="22"/>
        </w:rPr>
        <w:t xml:space="preserve">  </w:t>
      </w:r>
      <w:r>
        <w:rPr>
          <w:szCs w:val="22"/>
        </w:rPr>
        <w:t>Pursuant to Federal Aviation Administration regulations, a</w:t>
      </w:r>
      <w:r w:rsidRPr="00A923E4">
        <w:rPr>
          <w:szCs w:val="22"/>
        </w:rPr>
        <w:t xml:space="preserve">fter January 1, 2020, </w:t>
      </w:r>
      <w:r>
        <w:rPr>
          <w:szCs w:val="22"/>
        </w:rPr>
        <w:t xml:space="preserve">virtually all </w:t>
      </w:r>
      <w:r w:rsidRPr="00A923E4">
        <w:rPr>
          <w:szCs w:val="22"/>
        </w:rPr>
        <w:t xml:space="preserve">aircraft must be </w:t>
      </w:r>
      <w:r>
        <w:rPr>
          <w:szCs w:val="22"/>
        </w:rPr>
        <w:t xml:space="preserve">able to transmit </w:t>
      </w:r>
      <w:r w:rsidRPr="00A923E4">
        <w:rPr>
          <w:szCs w:val="22"/>
        </w:rPr>
        <w:t>ADS-B</w:t>
      </w:r>
      <w:r>
        <w:rPr>
          <w:szCs w:val="22"/>
        </w:rPr>
        <w:t xml:space="preserve"> information (ADS-B</w:t>
      </w:r>
      <w:r w:rsidRPr="00A923E4">
        <w:rPr>
          <w:szCs w:val="22"/>
        </w:rPr>
        <w:t xml:space="preserve"> Out</w:t>
      </w:r>
      <w:r>
        <w:rPr>
          <w:szCs w:val="22"/>
        </w:rPr>
        <w:t>)</w:t>
      </w:r>
      <w:r w:rsidRPr="00A923E4">
        <w:rPr>
          <w:szCs w:val="22"/>
        </w:rPr>
        <w:t xml:space="preserve"> to fly in most controlled airspace.</w:t>
      </w:r>
      <w:r>
        <w:rPr>
          <w:rStyle w:val="FootnoteReference"/>
          <w:sz w:val="22"/>
          <w:szCs w:val="22"/>
        </w:rPr>
        <w:footnoteReference w:id="43"/>
      </w:r>
      <w:r w:rsidRPr="00A923E4">
        <w:rPr>
          <w:szCs w:val="22"/>
        </w:rPr>
        <w:t xml:space="preserve">  For aircraft that operate</w:t>
      </w:r>
      <w:r w:rsidRPr="00264F08">
        <w:rPr>
          <w:szCs w:val="22"/>
        </w:rPr>
        <w:t xml:space="preserve"> above 18,000 feet or need to comply with ADS</w:t>
      </w:r>
      <w:r w:rsidRPr="00264F08">
        <w:rPr>
          <w:szCs w:val="22"/>
        </w:rPr>
        <w:noBreakHyphen/>
        <w:t xml:space="preserve">B requirements outside the United States, the equipment must operate on </w:t>
      </w:r>
      <w:r>
        <w:rPr>
          <w:szCs w:val="22"/>
        </w:rPr>
        <w:t xml:space="preserve">the frequency </w:t>
      </w:r>
      <w:r w:rsidRPr="00264F08">
        <w:rPr>
          <w:szCs w:val="22"/>
        </w:rPr>
        <w:t>1090 MHz</w:t>
      </w:r>
      <w:r>
        <w:rPr>
          <w:szCs w:val="22"/>
        </w:rPr>
        <w:t xml:space="preserve"> using what are often referred to as </w:t>
      </w:r>
      <w:r>
        <w:t>1090ES transponders.</w:t>
      </w:r>
      <w:r>
        <w:rPr>
          <w:szCs w:val="22"/>
        </w:rPr>
        <w:t xml:space="preserve">  All other</w:t>
      </w:r>
      <w:r w:rsidRPr="00264F08">
        <w:rPr>
          <w:szCs w:val="22"/>
        </w:rPr>
        <w:t xml:space="preserve"> aircraft</w:t>
      </w:r>
      <w:r>
        <w:rPr>
          <w:szCs w:val="22"/>
        </w:rPr>
        <w:t xml:space="preserve"> may carry equipment operating </w:t>
      </w:r>
      <w:r w:rsidRPr="00AB4D3B">
        <w:rPr>
          <w:szCs w:val="22"/>
        </w:rPr>
        <w:t>either on frequency 978 MHz or frequency 1090 MHz</w:t>
      </w:r>
      <w:r>
        <w:rPr>
          <w:szCs w:val="22"/>
        </w:rPr>
        <w:t>.</w:t>
      </w:r>
      <w:r>
        <w:rPr>
          <w:rStyle w:val="FootnoteReference"/>
          <w:sz w:val="22"/>
          <w:szCs w:val="22"/>
        </w:rPr>
        <w:footnoteReference w:id="44"/>
      </w:r>
      <w:r>
        <w:rPr>
          <w:szCs w:val="22"/>
        </w:rPr>
        <w:t xml:space="preserve">  In 2006, the </w:t>
      </w:r>
      <w:r w:rsidRPr="000D1C8F">
        <w:t>Commission</w:t>
      </w:r>
      <w:r>
        <w:rPr>
          <w:szCs w:val="22"/>
        </w:rPr>
        <w:t xml:space="preserve"> adopted technical and operational rules for ADS-B transmissions on 978 MHz using Universal Access Transceiver (UAT) technology.</w:t>
      </w:r>
      <w:r>
        <w:rPr>
          <w:rStyle w:val="FootnoteReference"/>
          <w:szCs w:val="22"/>
        </w:rPr>
        <w:footnoteReference w:id="45"/>
      </w:r>
      <w:r w:rsidRPr="00C56D08">
        <w:t xml:space="preserve"> </w:t>
      </w:r>
      <w:r>
        <w:t xml:space="preserve"> </w:t>
      </w:r>
      <w:r>
        <w:rPr>
          <w:szCs w:val="22"/>
        </w:rPr>
        <w:t>While</w:t>
      </w:r>
      <w:r>
        <w:t xml:space="preserve"> the Commission authorized the use of the frequency 1090 MHz by aeronautical utility mobile stations used for airport surface detection in 2013,</w:t>
      </w:r>
      <w:r>
        <w:rPr>
          <w:rStyle w:val="FootnoteReference"/>
        </w:rPr>
        <w:footnoteReference w:id="46"/>
      </w:r>
      <w:r>
        <w:t xml:space="preserve"> it has not adopted technical and operational rules specifically for airborne ADS-B transmissions on 1090 MHz.  However, part 87 accommodates the use of 1090 MHz aeronautical utility mobile stations as airborne electronic aids to navigation in the 960-1215 MHz band.</w:t>
      </w:r>
      <w:r>
        <w:rPr>
          <w:rStyle w:val="FootnoteReference"/>
        </w:rPr>
        <w:footnoteReference w:id="47"/>
      </w:r>
      <w:r>
        <w:t xml:space="preserve">  </w:t>
      </w:r>
    </w:p>
    <w:p w:rsidR="00DE4AD6" w:rsidP="00DE4AD6" w14:paraId="526D2C62" w14:textId="77777777">
      <w:pPr>
        <w:pStyle w:val="ParaNum"/>
        <w:widowControl/>
      </w:pPr>
      <w:r>
        <w:t>We adopt the proposed implementation of the primary aeronautical mobile-satellite (route) service allocation, limited to space station reception of automatic dependent surveillance-broadcast (ADS-B) emissions from aircraft, by referencing footnote 5.328AA</w:t>
      </w:r>
      <w:r>
        <w:rPr>
          <w:rStyle w:val="FootnoteReference"/>
        </w:rPr>
        <w:footnoteReference w:id="48"/>
      </w:r>
      <w:r>
        <w:t xml:space="preserve"> in the 960-1164 MHz band within the U.S. Table (Federal and non-Federal Tables).</w:t>
      </w:r>
      <w:r>
        <w:rPr>
          <w:rStyle w:val="FootnoteReference"/>
        </w:rPr>
        <w:footnoteReference w:id="49"/>
      </w:r>
      <w:r>
        <w:t xml:space="preserve"> </w:t>
      </w:r>
      <w:r w:rsidRPr="000A0E69">
        <w:t xml:space="preserve"> </w:t>
      </w:r>
      <w:r>
        <w:t xml:space="preserve">Under section 87.5 in the Commission’s </w:t>
      </w:r>
      <w:r w:rsidRPr="00E11942">
        <w:t>aviation</w:t>
      </w:r>
      <w:r w:rsidRPr="000A0E69">
        <w:t xml:space="preserve"> service rules, ADS-B is currently defined as broadcast transmissions from aircraft, supporting aircraft-to-aircraft or aircraft-to-ground surveillance applications, including position reports, velocity vector, intent and other relevant information about the aircraft.</w:t>
      </w:r>
      <w:r>
        <w:rPr>
          <w:vertAlign w:val="superscript"/>
        </w:rPr>
        <w:footnoteReference w:id="50"/>
      </w:r>
      <w:r>
        <w:t xml:space="preserve">  </w:t>
      </w:r>
      <w:r w:rsidRPr="00E911D9">
        <w:t>To reflect th</w:t>
      </w:r>
      <w:r>
        <w:t>is</w:t>
      </w:r>
      <w:r w:rsidRPr="00E911D9">
        <w:t xml:space="preserve"> enhanced ADS-B capability in the aviation service rules, we modify the definition of ADS-B in </w:t>
      </w:r>
      <w:r>
        <w:t>section 87.5</w:t>
      </w:r>
      <w:r w:rsidRPr="00E911D9">
        <w:t xml:space="preserve"> </w:t>
      </w:r>
      <w:bookmarkStart w:id="40" w:name="_Hlk177558650"/>
      <w:r w:rsidRPr="00E911D9">
        <w:t>to include space station reception of automatic dependent surveillance-broadcast (ADS-B) emissions from aircraft</w:t>
      </w:r>
      <w:r>
        <w:t xml:space="preserve"> in the 1087.7-1092.3 MHz band</w:t>
      </w:r>
      <w:bookmarkEnd w:id="40"/>
      <w:r w:rsidRPr="00E911D9">
        <w:t xml:space="preserve">.  </w:t>
      </w:r>
      <w:r>
        <w:t xml:space="preserve">Additionally, we add paragraph (a)(13) to section 25.202 of the Commission’s rules to permit the licensing of space stations that can receive ADS-B emissions in the 1087.7-1092.3 MHz band from aircraft.  The new primary aeronautical mobile-satellite (route) service (Earth-to-space) allocation that we add in section 2.106(a) will extend reception of ADS-B signals beyond terrestrial line-of-sight to facilitate reporting the position of aircraft located anywhere in the world.  As aircraft travel over land, there are generally terrestrial networks capable of forwarding this information to flight control centers.  When travelling over an ocean or other remote regions, however, space stations can provide an alternative ADS-B point of reception. </w:t>
      </w:r>
    </w:p>
    <w:p w:rsidR="00DE4AD6" w:rsidRPr="00DB5C57" w:rsidP="00DE4AD6" w14:paraId="414C8FB5" w14:textId="77777777">
      <w:pPr>
        <w:pStyle w:val="ParaNum"/>
        <w:widowControl/>
      </w:pPr>
      <w:r w:rsidRPr="00DB5C57">
        <w:t>Iridium, in its comments, supports the Commission’s proposal to create a primary allocation in the band for Earth-to-space ADS-B transmissions from aircraft.</w:t>
      </w:r>
      <w:r>
        <w:rPr>
          <w:rStyle w:val="FootnoteReference"/>
        </w:rPr>
        <w:footnoteReference w:id="51"/>
      </w:r>
      <w:r w:rsidRPr="00DB5C57">
        <w:t xml:space="preserve">  Further, Iridium suggests that the Commission should automatically upgrade to primary status existing Earth-to-space authorizations in the band, such as those in its second-generation satellite authorization.</w:t>
      </w:r>
      <w:r>
        <w:rPr>
          <w:rStyle w:val="FootnoteReference"/>
        </w:rPr>
        <w:footnoteReference w:id="52"/>
      </w:r>
      <w:r w:rsidRPr="00DB5C57">
        <w:t xml:space="preserve"> </w:t>
      </w:r>
      <w:r w:rsidRPr="00DB5C57">
        <w:t xml:space="preserve"> </w:t>
      </w:r>
      <w:r>
        <w:t xml:space="preserve">No commenter opposed this proposal. </w:t>
      </w:r>
    </w:p>
    <w:p w:rsidR="00DE4AD6" w:rsidP="00DE4AD6" w14:paraId="3131E002" w14:textId="30580D25">
      <w:pPr>
        <w:pStyle w:val="ParaNum"/>
        <w:widowControl/>
      </w:pPr>
      <w:r>
        <w:t>We agree with Iridium and conclude that providing a primary allocation for satellite reception of ADS-B signals from aircraft-in-flight would ensure the efficient management of air traffic in oceanic, polar, and remote airspace.  The use of ADS-B directly influences many factors, such as the minimum separation distances between aircraft, resulting in the efficient use of airspace, optimization of air routes, and altitude availability due to events such as changes in weather conditions.  Regarding Iridium’s request that existing Earth-to-space operations in this band, such as those in Iridium’s second-generation satellite authorization, automatically be upgraded to primary status, the Commission directs Iridium to the terms of its waiver grant.</w:t>
      </w:r>
      <w:r>
        <w:rPr>
          <w:rStyle w:val="FootnoteReference"/>
        </w:rPr>
        <w:footnoteReference w:id="53"/>
      </w:r>
      <w:r>
        <w:t xml:space="preserve">  Specifically, the Commission stated as a condition of licensing Iridium’s second-generation satellites that “[o]perations in the 156.0125- 162.0375 MHz and 1087.7-1092.3 MHz bands must be in accordance with any Commission rulemakings subsequent to the release of this Order and Authorization that implement any new domestic allocations or service rules for these bands.”</w:t>
      </w:r>
      <w:r>
        <w:rPr>
          <w:rStyle w:val="FootnoteReference"/>
        </w:rPr>
        <w:footnoteReference w:id="54"/>
      </w:r>
      <w:r>
        <w:t xml:space="preserve">  As our rule today allocates </w:t>
      </w:r>
      <w:r w:rsidRPr="00614C1A">
        <w:t>the 1087.7-1092.3 MHz band to the aeronautical mobile-satellite (route) service (Earth-to-space) on a primary basis for Federal and non-Federal use</w:t>
      </w:r>
      <w:r>
        <w:t xml:space="preserve">, Iridium’s existing ADS-B satellite operations in this band would, under the terms of the waiver, also attain primary status within this band.  </w:t>
      </w:r>
    </w:p>
    <w:p w:rsidR="00DE4AD6" w:rsidP="00DE4AD6" w14:paraId="616B6A9E" w14:textId="77777777">
      <w:pPr>
        <w:pStyle w:val="ParaNum"/>
        <w:widowControl/>
      </w:pPr>
      <w:r>
        <w:t>As proposed,</w:t>
      </w:r>
      <w:r>
        <w:rPr>
          <w:rStyle w:val="FootnoteReference"/>
        </w:rPr>
        <w:footnoteReference w:id="55"/>
      </w:r>
      <w:r>
        <w:t xml:space="preserve"> </w:t>
      </w:r>
      <w:r>
        <w:t xml:space="preserve">we </w:t>
      </w:r>
      <w:r>
        <w:t>also add new footnote US78</w:t>
      </w:r>
      <w:r>
        <w:rPr>
          <w:rStyle w:val="FootnoteReference"/>
        </w:rPr>
        <w:footnoteReference w:id="56"/>
      </w:r>
      <w:r>
        <w:t xml:space="preserve"> to the 960-1164 MHz band in the U.S. Table in section 2.106(a) to recognize Federal use by military systems for Identification Friend or Foe (IFF) operations on center frequencies 1030 MHz (for interrogators) and 1090 MHz (for transponders).</w:t>
      </w:r>
      <w:r w:rsidRPr="006F7F88">
        <w:rPr>
          <w:rStyle w:val="FootnoteReference"/>
        </w:rPr>
        <w:t xml:space="preserve"> </w:t>
      </w:r>
      <w:r>
        <w:rPr>
          <w:rStyle w:val="FootnoteReference"/>
        </w:rPr>
        <w:footnoteReference w:id="57"/>
      </w:r>
      <w:r>
        <w:t xml:space="preserve"> This proposal, suggested by NTIA,</w:t>
      </w:r>
      <w:r>
        <w:rPr>
          <w:rStyle w:val="FootnoteReference"/>
        </w:rPr>
        <w:footnoteReference w:id="58"/>
      </w:r>
      <w:r>
        <w:t xml:space="preserve"> did not result in any comments.  This use will be subject to the condition that harmful interference not be caused to the aeronautical radionavigation service or the aeronautical mobile (R) service.</w:t>
      </w:r>
      <w:r>
        <w:rPr>
          <w:rStyle w:val="FootnoteReference"/>
        </w:rPr>
        <w:footnoteReference w:id="59"/>
      </w:r>
      <w:r>
        <w:t xml:space="preserve">  We believe that this use will enhance the ability of military aircraft to determine whether other aircraft are friendly in nature. </w:t>
      </w:r>
    </w:p>
    <w:p w:rsidR="00DE4AD6" w:rsidP="00DE4AD6" w14:paraId="70E60A95" w14:textId="77777777">
      <w:pPr>
        <w:pStyle w:val="ParaNum"/>
        <w:widowControl/>
      </w:pPr>
      <w:r>
        <w:t>Lastly, as proposed, we revise footnote US224</w:t>
      </w:r>
      <w:r>
        <w:rPr>
          <w:rStyle w:val="FootnoteReference"/>
        </w:rPr>
        <w:footnoteReference w:id="60"/>
      </w:r>
      <w:r>
        <w:t xml:space="preserve"> to require Federal systems that utilize spectrum spread techniques for terrestrial communication, navigation, and identification in the 960-1215 MHz band be authorized on the condition that harmful interference not be caused to the aeronautical mobile (route) and aeronautical radionavigation services in the 960-1164 MHz band, Federal IFF systems on center frequencies 1030/1090 MHz, aeronautical mobile-satellite (route) service (Earth-to-space) in the 1087.7-1092.3 MHz band, and the aeronautical radionavigation and radionavigation-satellite (space-to-Earth) (space-to-space) services in the 1164-1215 MHz band.</w:t>
      </w:r>
      <w:r>
        <w:rPr>
          <w:rStyle w:val="FootnoteReference"/>
        </w:rPr>
        <w:footnoteReference w:id="61"/>
      </w:r>
      <w:r>
        <w:t xml:space="preserve">  We believe that this footnote revision is necessary to protect the increased number of services operating in the aforementioned bands.  Although updates to our part 87 rules were not specifically proposed in the </w:t>
      </w:r>
      <w:r w:rsidRPr="00303045">
        <w:rPr>
          <w:i/>
        </w:rPr>
        <w:t>WRC-15 Notice</w:t>
      </w:r>
      <w:r w:rsidRPr="000C168B">
        <w:t xml:space="preserve">’s </w:t>
      </w:r>
      <w:r>
        <w:t>rule parts list,</w:t>
      </w:r>
      <w:r>
        <w:rPr>
          <w:rStyle w:val="FootnoteReference"/>
        </w:rPr>
        <w:footnoteReference w:id="62"/>
      </w:r>
      <w:r>
        <w:t xml:space="preserve"> the Commission did request comment on whether modifications to our part 87 rules were necessary to implement any of the proposed changes.</w:t>
      </w:r>
      <w:r>
        <w:rPr>
          <w:rStyle w:val="FootnoteReference"/>
        </w:rPr>
        <w:footnoteReference w:id="63"/>
      </w:r>
      <w:r>
        <w:t xml:space="preserve">  We received no comment but conclude that, in order to fully implement our decision, we must revise section 87.479 of the Commission’s rules to reflect the additional aviation services that will now be entitled to protection that footnote US224 provides to part 87 radionavigation services in the 960-1215 MHz band.</w:t>
      </w:r>
      <w:r>
        <w:rPr>
          <w:rStyle w:val="FootnoteReference"/>
        </w:rPr>
        <w:footnoteReference w:id="64"/>
      </w:r>
      <w:r>
        <w:t xml:space="preserve">  </w:t>
      </w:r>
    </w:p>
    <w:p w:rsidR="00DE4AD6" w:rsidP="00DE4AD6" w14:paraId="4430F881" w14:textId="77777777">
      <w:pPr>
        <w:pStyle w:val="Heading3"/>
        <w:widowControl/>
      </w:pPr>
      <w:bookmarkStart w:id="43" w:name="_Toc166765564"/>
      <w:bookmarkStart w:id="44" w:name="_Toc166765698"/>
      <w:bookmarkStart w:id="45" w:name="_Toc175665955"/>
      <w:bookmarkStart w:id="46" w:name="_Toc181706798"/>
      <w:bookmarkStart w:id="47" w:name="_Toc200458369"/>
      <w:r>
        <w:t>Satellite Uplinks in the 7190-7250 MHz Band</w:t>
      </w:r>
      <w:bookmarkEnd w:id="43"/>
      <w:bookmarkEnd w:id="44"/>
      <w:bookmarkEnd w:id="45"/>
      <w:bookmarkEnd w:id="46"/>
      <w:bookmarkEnd w:id="47"/>
    </w:p>
    <w:p w:rsidR="00DE4AD6" w:rsidP="00DE4AD6" w14:paraId="25BA48CD" w14:textId="77777777">
      <w:pPr>
        <w:pStyle w:val="ParaNum"/>
        <w:widowControl/>
      </w:pPr>
      <w:r>
        <w:t xml:space="preserve">In the </w:t>
      </w:r>
      <w:r w:rsidRPr="00BC7F4D">
        <w:rPr>
          <w:i/>
        </w:rPr>
        <w:t>WRC-15 Notice</w:t>
      </w:r>
      <w:r>
        <w:t xml:space="preserve">, as recommended by NTIA, the Commission sought comment </w:t>
      </w:r>
      <w:r>
        <w:t xml:space="preserve">on </w:t>
      </w:r>
      <w:r>
        <w:t>whether it should provide spectrum on a secondary basis for non-Federal Earth-to-space operations for the Earth exploration-satellite service in the 7190-7250 MHz band and the space research service in the 7190</w:t>
      </w:r>
      <w:r>
        <w:noBreakHyphen/>
        <w:t>7235 MHz band.</w:t>
      </w:r>
      <w:r>
        <w:rPr>
          <w:rStyle w:val="FootnoteReference"/>
        </w:rPr>
        <w:footnoteReference w:id="65"/>
      </w:r>
      <w:r>
        <w:t xml:space="preserve">  In the U.S. Table, the 7190-7235 MHz band is allocated to the Earth exploration-satellite (Earth-to-space) and fixed services, both on a primary basis and exclusively for Federal use.</w:t>
      </w:r>
      <w:r>
        <w:rPr>
          <w:rStyle w:val="FootnoteReference"/>
        </w:rPr>
        <w:footnoteReference w:id="66"/>
      </w:r>
      <w:r>
        <w:t xml:space="preserve">  The 7190-7235 MHz portion of the band is also allocated on a primary basis to the space research services (Earth-to-space) exclusively for Federal use.</w:t>
      </w:r>
      <w:r>
        <w:rPr>
          <w:rStyle w:val="FootnoteReference"/>
        </w:rPr>
        <w:footnoteReference w:id="67"/>
      </w:r>
      <w:r>
        <w:t xml:space="preserve">  For the reasons discussed below, we decline to address these spectrum bands herein and are deferring a decision for future Commission action.</w:t>
      </w:r>
    </w:p>
    <w:p w:rsidR="00DE4AD6" w:rsidP="00DE4AD6" w14:paraId="7687B570" w14:textId="77777777">
      <w:pPr>
        <w:pStyle w:val="ParaNum"/>
        <w:widowControl/>
      </w:pPr>
      <w:r>
        <w:t>The Commission specifically sought comment on making these Federal uplink bands available for non-Federal use on a secondary basis for Earth-to-space operations in the Earth exploration-satellite and space research services by adding footnotes US460 and US460A to the 7190-7235 MHz band and footnote US460A to the 7235-7250 MHz band.  Footnote US460 would provide a secondary non-Federal allocation in the 7190-7235 MHz band for the space research service (Earth-to-space) and would prohibit emissions from such systems intended for deep space.  Footnote US460A would allocate the 7190-7250 MHz band to the Earth exploration-satellite service (Earth-to-space) on a secondary basis for non-Federal use, limited to tracking, telemetry, and command (TT&amp;C) for the operation of spacecraft.</w:t>
      </w:r>
      <w:r>
        <w:rPr>
          <w:rStyle w:val="FootnoteReference"/>
        </w:rPr>
        <w:footnoteReference w:id="68"/>
      </w:r>
      <w:r>
        <w:t xml:space="preserve">  Commenters express concern with these proposals.  NCTA, in its comments, states that “[t]he </w:t>
      </w:r>
      <w:r w:rsidRPr="00313910">
        <w:t>circumstances of the 7/8 GHz range have changed significantly since the Commission issued the NPRM in April 2023 and even more since NTIA made its original recommendation to the</w:t>
      </w:r>
      <w:r>
        <w:t xml:space="preserve"> </w:t>
      </w:r>
      <w:r w:rsidRPr="00313910">
        <w:t xml:space="preserve">Commission in 2018. </w:t>
      </w:r>
      <w:r>
        <w:t xml:space="preserve"> Qualcomm states that moving now to allocate these sub-bands “would further complicate the spectral landscape that has been earmarked for domestic study and potentially international studies under the ITU-R working groups.”</w:t>
      </w:r>
      <w:r>
        <w:rPr>
          <w:rStyle w:val="FootnoteReference"/>
        </w:rPr>
        <w:footnoteReference w:id="69"/>
      </w:r>
      <w:r>
        <w:t xml:space="preserve">  </w:t>
      </w:r>
    </w:p>
    <w:p w:rsidR="00DE4AD6" w:rsidP="00DE4AD6" w14:paraId="4F488924" w14:textId="77777777">
      <w:pPr>
        <w:pStyle w:val="ParaNum"/>
        <w:widowControl/>
      </w:pPr>
      <w:r>
        <w:t>Multiple commenters cite the National Spectrum Strategy (NSS) to assert that additional allocations in the 7/8 GHz band could complicate future allocation decisions.</w:t>
      </w:r>
      <w:r>
        <w:rPr>
          <w:rStyle w:val="FootnoteReference"/>
        </w:rPr>
        <w:footnoteReference w:id="70"/>
      </w:r>
      <w:r>
        <w:t xml:space="preserve">  One of the spectrum bands identified is the 7125-8400 MHz band, which the NSS states “will be studied for wireless broadband use” (on a licensed and/or unlicensed basis), though,  as NTIA states in the strategy, “some sub-bands eventually may be studied for other uses.”</w:t>
      </w:r>
      <w:r>
        <w:rPr>
          <w:rStyle w:val="FootnoteReference"/>
        </w:rPr>
        <w:footnoteReference w:id="71"/>
      </w:r>
      <w:r>
        <w:t xml:space="preserve">  It goes on to state that there are a variety of mission-critical Federal operations in this band (including Fixed, Fixed Satellite, Mobile, Mobile-Satellite, Space Research, Earth Exploration-Satellite, and Meteorological-Satellite Services) that would make it challenging to repurpose portions of the band while protecting incumbents from harmful interference.</w:t>
      </w:r>
      <w:r>
        <w:rPr>
          <w:rStyle w:val="FootnoteReference"/>
        </w:rPr>
        <w:footnoteReference w:id="72"/>
      </w:r>
      <w:r>
        <w:t xml:space="preserve">  </w:t>
      </w:r>
    </w:p>
    <w:p w:rsidR="00DE4AD6" w:rsidP="00DE4AD6" w14:paraId="2CC202DF" w14:textId="77777777">
      <w:pPr>
        <w:pStyle w:val="ParaNum"/>
        <w:widowControl/>
      </w:pPr>
      <w:r>
        <w:t xml:space="preserve">CTIA states that any proposal to allocate the “7190-7235 MHz band to the Space Research Service and the 7190-7235 MHz band to the Earth Exploration Satellite-Service on a secondary basis for non-Federal use has been overcome by the NSS and a series of additional events since WRC-15’s conclusion and NTIA’s submission to the Commission of its </w:t>
      </w:r>
      <w:r>
        <w:rPr>
          <w:i/>
          <w:iCs/>
        </w:rPr>
        <w:t>WRC-15 Final Acts</w:t>
      </w:r>
      <w:r>
        <w:t xml:space="preserve"> implementation recommendations.”</w:t>
      </w:r>
      <w:r>
        <w:rPr>
          <w:rStyle w:val="FootnoteReference"/>
        </w:rPr>
        <w:footnoteReference w:id="73"/>
      </w:r>
      <w:r>
        <w:t xml:space="preserve">  CTIA goes on to state that the 7/8 GHz spectrum range is vital “to the 7-16 GHz band that Chairwoman Rosenworcel has identified for 6G and that the ITU is expected to explore this spectrum range for next-generation wireless deployments.”</w:t>
      </w:r>
      <w:r>
        <w:rPr>
          <w:rStyle w:val="FootnoteReference"/>
        </w:rPr>
        <w:footnoteReference w:id="74"/>
      </w:r>
      <w:r>
        <w:t xml:space="preserve">  T-Mobile states that the Commission should refrain from taking any action that would “limit its options regarding the use of these bands for future wireless services.”</w:t>
      </w:r>
      <w:r>
        <w:rPr>
          <w:rStyle w:val="FootnoteReference"/>
        </w:rPr>
        <w:footnoteReference w:id="75"/>
      </w:r>
      <w:r>
        <w:t xml:space="preserve">  </w:t>
      </w:r>
    </w:p>
    <w:p w:rsidR="00DE4AD6" w:rsidP="00DE4AD6" w14:paraId="29F4E1DB" w14:textId="77777777">
      <w:pPr>
        <w:pStyle w:val="ParaNum"/>
        <w:widowControl/>
      </w:pPr>
      <w:r>
        <w:t>Lockheed Martin, however, states in its comments that “implementing only a secondary non-Federal allocation domestically [in support of deep-space operations] poses the risk of rendering the band unusable for future non-Federal operations absent adequate protections.”</w:t>
      </w:r>
      <w:r>
        <w:rPr>
          <w:rStyle w:val="FootnoteReference"/>
        </w:rPr>
        <w:footnoteReference w:id="76"/>
      </w:r>
      <w:r>
        <w:t xml:space="preserve">  Lockheed encourages the Commission to instead make the allocation on a primary basis in the Table of Allocations.</w:t>
      </w:r>
      <w:r>
        <w:rPr>
          <w:rStyle w:val="FootnoteReference"/>
        </w:rPr>
        <w:footnoteReference w:id="77"/>
      </w:r>
      <w:r>
        <w:t xml:space="preserve">  </w:t>
      </w:r>
    </w:p>
    <w:p w:rsidR="00DE4AD6" w:rsidP="00DE4AD6" w14:paraId="328954EB" w14:textId="77777777">
      <w:pPr>
        <w:pStyle w:val="ParaNum"/>
        <w:widowControl/>
      </w:pPr>
      <w:r>
        <w:t>In light of ongoing governmental workstreams reviewing the band, changes in the spectral environment, and opposition from stakeholders across multiple sectors, we find it premature to reach a decision at this time on additional allocations in this band.  The Senate Commerce Committee’s budget reconciliation bill proposes that the NTIA conduct a timely spectrum analysis of the 7.25-7.4 GHz band</w:t>
      </w:r>
      <w:r>
        <w:rPr>
          <w:rStyle w:val="FootnoteReference"/>
        </w:rPr>
        <w:footnoteReference w:id="78"/>
      </w:r>
      <w:r>
        <w:t xml:space="preserve"> in support of the House’s budget reconciliation bill which outlines the Administration’s effort to identify and auction 600 megahertz of spectrum for advanced mobile and fixed broadband services.</w:t>
      </w:r>
      <w:r>
        <w:rPr>
          <w:rStyle w:val="FootnoteReference"/>
        </w:rPr>
        <w:footnoteReference w:id="79"/>
      </w:r>
      <w:r>
        <w:t xml:space="preserve">  Lawmakers have identified the 7/8 GHz band in particular as warranting consideration for future spectrum auctions.</w:t>
      </w:r>
      <w:r>
        <w:rPr>
          <w:rStyle w:val="FootnoteReference"/>
        </w:rPr>
        <w:footnoteReference w:id="80"/>
      </w:r>
      <w:r>
        <w:t xml:space="preserve">  While the Commission recognizes the importance of the space exploration mission being undertaken by NASA and its commercial partners, the information received in the record indicates that moving ahead with allocations in these bands at this time could complicate studies of the bands for advanced wireless uses. </w:t>
      </w:r>
    </w:p>
    <w:p w:rsidR="00DE4AD6" w:rsidP="00DE4AD6" w14:paraId="598B845A" w14:textId="77777777">
      <w:pPr>
        <w:pStyle w:val="Heading3"/>
        <w:widowControl/>
      </w:pPr>
      <w:bookmarkStart w:id="48" w:name="_Toc166765565"/>
      <w:bookmarkStart w:id="49" w:name="_Toc166765699"/>
      <w:bookmarkStart w:id="50" w:name="_Toc175665956"/>
      <w:bookmarkStart w:id="51" w:name="_Toc181706799"/>
      <w:bookmarkStart w:id="52" w:name="_Toc200458370"/>
      <w:r>
        <w:t>Earth Exploration-Satellite Service (Active) in the 9.2-9.3 GHz and 9.9-10.4 GHz Bands</w:t>
      </w:r>
      <w:bookmarkEnd w:id="48"/>
      <w:bookmarkEnd w:id="49"/>
      <w:bookmarkEnd w:id="50"/>
      <w:bookmarkEnd w:id="51"/>
      <w:bookmarkEnd w:id="52"/>
    </w:p>
    <w:p w:rsidR="00DE4AD6" w:rsidP="00DE4AD6" w14:paraId="58614763" w14:textId="77777777">
      <w:pPr>
        <w:pStyle w:val="ParaNum"/>
        <w:widowControl/>
      </w:pPr>
      <w:r>
        <w:t xml:space="preserve">We </w:t>
      </w:r>
      <w:r w:rsidRPr="008D2284">
        <w:t>adopt</w:t>
      </w:r>
      <w:r>
        <w:t xml:space="preserve"> the Commission’s proposals to allocate the 9.2-9.3 GHz and 9.9-10.4 GHz bands to the Earth exploration-satellite service (active) on a primary basis for Federal use and on a secondary basis for non-Federal use, subject to four footnotes: 5.474A, 5.474B, 5.474C, and US474D.</w:t>
      </w:r>
      <w:r>
        <w:rPr>
          <w:rStyle w:val="FootnoteReference"/>
        </w:rPr>
        <w:footnoteReference w:id="81"/>
      </w:r>
      <w:r>
        <w:t xml:space="preserve">  These proposals would implement WRC-15’s expansion of the current worldwide Earth exploration-satellite service (active) allocation in the 9.3-9.9 GHz band by allocating an additional 600 megahertz of spectrum in the adjacent bands to this service and support the growing demand for greater image resolution to satisfy global environmental monitoring requirements</w:t>
      </w:r>
      <w:r w:rsidRPr="00565A4C">
        <w:t xml:space="preserve"> </w:t>
      </w:r>
      <w:r>
        <w:t>while protecting adjacent-bands services from any interference issues this increase in usage may cause.</w:t>
      </w:r>
      <w:r>
        <w:rPr>
          <w:rStyle w:val="FootnoteReference"/>
        </w:rPr>
        <w:footnoteReference w:id="82"/>
      </w:r>
      <w:r>
        <w:t xml:space="preserve">  Spaceborne radars operating in this band support a large number of scientific and geoinformation applications, such as disaster relief and humanitarian aid, land use, and large area coastal surveillance.</w:t>
      </w:r>
      <w:r>
        <w:rPr>
          <w:rStyle w:val="FootnoteReference"/>
        </w:rPr>
        <w:footnoteReference w:id="83"/>
      </w:r>
      <w:r>
        <w:t xml:space="preserve">  </w:t>
      </w:r>
    </w:p>
    <w:p w:rsidR="00DE4AD6" w:rsidP="00DE4AD6" w14:paraId="26FC80E0" w14:textId="77777777">
      <w:pPr>
        <w:pStyle w:val="ParaNum"/>
        <w:widowControl/>
      </w:pPr>
      <w:r>
        <w:t xml:space="preserve">In the </w:t>
      </w:r>
      <w:r w:rsidRPr="00760E9A">
        <w:rPr>
          <w:i/>
        </w:rPr>
        <w:t>WRC-15 Notice</w:t>
      </w:r>
      <w:r>
        <w:t>, the Commission sought comment on whether to allocate the 9.2-9.3 GHz and 9.9-10.4 GHz bands to the Earth exploration-satellite service (active) on a primary basis for Federal use and on a secondary basis for non-Federal use, subject to the conditions of four footnotes added to the 9.2-9.3 GHz and 9.9-10.4 GHz bands (5.474A, 5.474B, 5.474C, and US474D).</w:t>
      </w:r>
      <w:r>
        <w:rPr>
          <w:rStyle w:val="FootnoteReference"/>
        </w:rPr>
        <w:footnoteReference w:id="84"/>
      </w:r>
      <w:r>
        <w:t xml:space="preserve">  Footnote 5.474A</w:t>
      </w:r>
      <w:r>
        <w:rPr>
          <w:rStyle w:val="FootnoteReference"/>
        </w:rPr>
        <w:footnoteReference w:id="85"/>
      </w:r>
      <w:r>
        <w:t xml:space="preserve"> limits the use of the 9.2-9.3 GHz and 9.9-10.4 GHz bands to systems in the Earth exploration satellite service (active) requiring a necessary bandwidth greater than 600 megahertz that cannot be fully accommodated within the 9.3-9.9 GHz band.</w:t>
      </w:r>
      <w:r>
        <w:rPr>
          <w:rStyle w:val="FootnoteReference"/>
        </w:rPr>
        <w:footnoteReference w:id="86"/>
      </w:r>
      <w:r>
        <w:t xml:space="preserve">  Footnote 5.474B</w:t>
      </w:r>
      <w:r>
        <w:rPr>
          <w:rStyle w:val="FootnoteReference"/>
        </w:rPr>
        <w:footnoteReference w:id="87"/>
      </w:r>
      <w:r>
        <w:t xml:space="preserve"> states that stations in the Earth exploration-satellite service (active) shall comply with Recommendation ITU-R RS.2066-0 (WRC-15), which provides an operational procedure to avoid main-beam to main-beam coupling between Earth exploration-satellite service systems when transmitting near 9.6 GHz and radio astronomy service stations performing observations in the 10.6-10.7 GHz band.</w:t>
      </w:r>
      <w:r>
        <w:rPr>
          <w:rStyle w:val="FootnoteReference"/>
        </w:rPr>
        <w:footnoteReference w:id="88"/>
      </w:r>
      <w:r>
        <w:t xml:space="preserve">  Footnote 5.474C</w:t>
      </w:r>
      <w:r>
        <w:rPr>
          <w:rStyle w:val="FootnoteReference"/>
        </w:rPr>
        <w:footnoteReference w:id="89"/>
      </w:r>
      <w:r>
        <w:t xml:space="preserve"> states that s</w:t>
      </w:r>
      <w:r w:rsidRPr="00372201">
        <w:t>tations operating in the Earth exploration-satellite (active) service shall comply with Recommendation ITU-R RS.2065-0 (WRC-15)</w:t>
      </w:r>
      <w:r>
        <w:t>, which provides mitigation techniques that can reduce the unwanted emissions of Earth exploration-satellite service (active) systems to avoid interference with space research service (space-to-Earth) links in the 8.40-8.45 GHz and 8.45-8.50 GHz bands.</w:t>
      </w:r>
      <w:r>
        <w:rPr>
          <w:rStyle w:val="FootnoteReference"/>
        </w:rPr>
        <w:footnoteReference w:id="90"/>
      </w:r>
      <w:r>
        <w:t xml:space="preserve">  Lastly, footnote US474D (based partially on footnote 5.474D</w:t>
      </w:r>
      <w:r>
        <w:rPr>
          <w:rStyle w:val="FootnoteReference"/>
        </w:rPr>
        <w:footnoteReference w:id="91"/>
      </w:r>
      <w:r>
        <w:t>) would require that stations in the Earth exploration-satellite service (active) not cause harmful interference to, or claim protection from, the maritime radionavigation service in the 9.2-9.3 GHz band and the radiolocation service in the 9.9-10.4 GHz band.  The Commission also sought comment on  whether the 9.2-9.8 GHz and 9.9-10.4 GHz bands should be allocated to the Earth exploration satellite-service (active) on a primary basis for non-Federal use, so that the status of those non-Federal allocations would mirror the status of the Federal Earth exploration satellite-services (active) in those bands.</w:t>
      </w:r>
      <w:r>
        <w:rPr>
          <w:rStyle w:val="FootnoteReference"/>
        </w:rPr>
        <w:footnoteReference w:id="92"/>
      </w:r>
      <w:r>
        <w:t xml:space="preserve">  We received no comment on these proposals.  </w:t>
      </w:r>
    </w:p>
    <w:p w:rsidR="00DE4AD6" w:rsidP="00DE4AD6" w14:paraId="3FE8D808" w14:textId="77777777">
      <w:pPr>
        <w:pStyle w:val="ParaNum"/>
        <w:widowControl/>
      </w:pPr>
      <w:r>
        <w:t xml:space="preserve">We adopt the proposal to allocate the 9.2-9.3 GHz and 9.9-10.4 GHz bands to the Earth exploration satellite-service (active) on a primary basis for Federal use and on a secondary basis for non-Federal use, subject to the four aforementioned footnotes (5.474A, 5.474B, 5.474C, US474D).  We believe that this allocation will support the growing demand for scientific and geoinformation applications for both the Federal and non-Federal operations.  Further, the application of the four footnotes to these bands will protect adjacent services from any interference issues this increase in usage may cause.  Lastly, we decline to adopt our proposal to allocate the 9.2-9.8 GHz and the 9.9-10.4 GHz bands to the Earth exploration satellite-service (active) on a primary basis for non-Federal use so the status of these allocations would mirror the status of the primary Federal Earth exploration satellite-service (active) allocations in these bands, as we believe that the non-Federal secondary allocation we adopt today in the 9.2-9.3 GHz and 9.9-10.4 GHz bands will provide non-Federal users with sufficient bandwidth for their operations.  </w:t>
      </w:r>
      <w:r>
        <w:t>Declining to raise the status of the secondary non-Federal Earth exploration satellite-service (active) allocations in these bands to primary status will also help protect adjacent-band operations from harmful interference</w:t>
      </w:r>
      <w:r>
        <w:t xml:space="preserve">, as the proposed non-Federal primary allocation was not subject to footnotes </w:t>
      </w:r>
      <w:r w:rsidRPr="000E64FD">
        <w:t>5.474A, 5.474B, 5.474C, and US474D</w:t>
      </w:r>
      <w:r>
        <w:t xml:space="preserve">, which the </w:t>
      </w:r>
      <w:r w:rsidRPr="002A1F08">
        <w:rPr>
          <w:i/>
        </w:rPr>
        <w:t>WRC-15 Final Acts</w:t>
      </w:r>
      <w:r>
        <w:t xml:space="preserve"> prescribed to protect adjacent services from increased EESS usage in the 9.2-9.3 GHz and 9.9-10.4 GHz bands. </w:t>
      </w:r>
    </w:p>
    <w:p w:rsidR="00DE4AD6" w:rsidP="00DE4AD6" w14:paraId="62B48FC2" w14:textId="77777777">
      <w:pPr>
        <w:pStyle w:val="ParaNum"/>
        <w:widowControl/>
      </w:pPr>
      <w:r>
        <w:t>The Commission also proposed to revise footnote US128</w:t>
      </w:r>
      <w:r>
        <w:rPr>
          <w:rStyle w:val="FootnoteReference"/>
        </w:rPr>
        <w:footnoteReference w:id="93"/>
      </w:r>
      <w:r>
        <w:t xml:space="preserve"> to support the Department of Defense’s (DOD) development of pulsed emissions systems for the military services in the 10-10.5 GHz band.</w:t>
      </w:r>
      <w:r>
        <w:rPr>
          <w:rStyle w:val="FootnoteReference"/>
        </w:rPr>
        <w:footnoteReference w:id="94"/>
      </w:r>
      <w:r>
        <w:t xml:space="preserve">  The 10-10.5 GHz band is currently allocated to the radiolocation service on a primary basis for Federal use; the 10-10.45 GHz band is allocated to the amateur and radiolocation services on a secondary basis for non-Federal use; the 10.45-10.5 GHz band is allocated to the amateur, amateur-satellite, and radiolocation services on a secondary basis for non-Federal use; and the 9.975-10.025 GHz band is allocated to the meteorological-satellite service on a secondary basis for use by weather radars for Federal and non-Federal use.</w:t>
      </w:r>
      <w:r>
        <w:rPr>
          <w:rStyle w:val="FootnoteReference"/>
        </w:rPr>
        <w:footnoteReference w:id="95"/>
      </w:r>
      <w:r>
        <w:t xml:space="preserve">  US128 currently prohibits pulsed emissions in the 10-10.5 GHz band, except for weather radars onboard meteorological satellites in the 10-10.025 GHz sub-band.</w:t>
      </w:r>
      <w:r>
        <w:rPr>
          <w:rStyle w:val="FootnoteReference"/>
        </w:rPr>
        <w:footnoteReference w:id="96"/>
      </w:r>
      <w:r>
        <w:t xml:space="preserve">  We received no comments on this proposal and revise footnote US128 to permit DOD’s development of pulsed emissions systems for the military services in the 10-10.5 GHz band to help meet future system needs. </w:t>
      </w:r>
    </w:p>
    <w:p w:rsidR="00DE4AD6" w:rsidP="00DE4AD6" w14:paraId="43FBF20C" w14:textId="77777777">
      <w:pPr>
        <w:pStyle w:val="Heading3"/>
        <w:widowControl/>
      </w:pPr>
      <w:bookmarkStart w:id="53" w:name="_Toc166765566"/>
      <w:bookmarkStart w:id="54" w:name="_Toc166765700"/>
      <w:bookmarkStart w:id="55" w:name="_Toc175665957"/>
      <w:bookmarkStart w:id="56" w:name="_Toc181706800"/>
      <w:bookmarkStart w:id="57" w:name="_Toc200458371"/>
      <w:r w:rsidRPr="00672327">
        <w:t>Revision of the 18.142-19.3 GHz, 28.5-29.1 GHz, and 29.25-29.5 GHz Bands</w:t>
      </w:r>
      <w:bookmarkEnd w:id="53"/>
      <w:bookmarkEnd w:id="54"/>
      <w:bookmarkEnd w:id="55"/>
      <w:bookmarkEnd w:id="56"/>
      <w:bookmarkEnd w:id="57"/>
    </w:p>
    <w:p w:rsidR="00DE4AD6" w:rsidRPr="003B6818" w:rsidP="00DE4AD6" w14:paraId="338197C4" w14:textId="77777777">
      <w:pPr>
        <w:pStyle w:val="ParaNum"/>
        <w:widowControl/>
      </w:pPr>
      <w:r>
        <w:t xml:space="preserve">The Commission sought comment in the </w:t>
      </w:r>
      <w:r w:rsidRPr="002A1F08">
        <w:rPr>
          <w:i/>
        </w:rPr>
        <w:t>WRC-15 Notice</w:t>
      </w:r>
      <w:r>
        <w:t xml:space="preserve"> on r</w:t>
      </w:r>
      <w:r w:rsidRPr="003B6818">
        <w:t>evising footnote NG62</w:t>
      </w:r>
      <w:r>
        <w:rPr>
          <w:rStyle w:val="FootnoteReference"/>
        </w:rPr>
        <w:footnoteReference w:id="97"/>
      </w:r>
      <w:r w:rsidRPr="003B6818">
        <w:t xml:space="preserve"> to permit grandfathered fixed stations in the 28.5</w:t>
      </w:r>
      <w:r>
        <w:t>-</w:t>
      </w:r>
      <w:r w:rsidRPr="003B6818">
        <w:t>29.1 GHz and 29.25-29.5 GHz bands to operate on a secondary basis; updat</w:t>
      </w:r>
      <w:r>
        <w:t>ing</w:t>
      </w:r>
      <w:r w:rsidRPr="003B6818">
        <w:t xml:space="preserve"> footnote US139</w:t>
      </w:r>
      <w:r>
        <w:rPr>
          <w:rStyle w:val="FootnoteReference"/>
        </w:rPr>
        <w:footnoteReference w:id="98"/>
      </w:r>
      <w:r w:rsidRPr="003B6818">
        <w:t xml:space="preserve"> and the related service rules </w:t>
      </w:r>
      <w:r>
        <w:t xml:space="preserve">to reflect that </w:t>
      </w:r>
      <w:r w:rsidRPr="003B6818">
        <w:t xml:space="preserve">incumbent fixed stations in the 18.3-19.3 GHz band no longer have primary status; </w:t>
      </w:r>
      <w:r>
        <w:t>raising</w:t>
      </w:r>
      <w:r w:rsidRPr="003B6818">
        <w:t xml:space="preserve"> the secondary non-Federal fixed-satellite service (space-to-Earth) allocation in the 18.142-18.3 GHz band to co</w:t>
      </w:r>
      <w:r>
        <w:t>-</w:t>
      </w:r>
      <w:r w:rsidRPr="003B6818">
        <w:t>primary status with the fixed service</w:t>
      </w:r>
      <w:r>
        <w:t>; and amending US139 to allow certain fixed stations to continue to operate indefinitely under existing conditions.</w:t>
      </w:r>
      <w:r>
        <w:rPr>
          <w:rStyle w:val="FootnoteReference"/>
        </w:rPr>
        <w:footnoteReference w:id="99"/>
      </w:r>
      <w:r>
        <w:t xml:space="preserve">  </w:t>
      </w:r>
    </w:p>
    <w:p w:rsidR="00DE4AD6" w:rsidP="00DE4AD6" w14:paraId="0DA81924" w14:textId="77777777">
      <w:pPr>
        <w:pStyle w:val="ParaNum"/>
        <w:widowControl/>
      </w:pPr>
      <w:r>
        <w:t xml:space="preserve">First, we revise footnote NG62 to permit grandfathered fixed stations to operate on a secondary basis in the </w:t>
      </w:r>
      <w:r w:rsidRPr="003B6818">
        <w:t>28.5</w:t>
      </w:r>
      <w:r>
        <w:t>-</w:t>
      </w:r>
      <w:r w:rsidRPr="003B6818">
        <w:t>29.1 GHz and 29.25-29.5 GHz bands</w:t>
      </w:r>
      <w:r>
        <w:t>, which prioritizes fixed-satellite services operating in the band.  Footnote NG62 currently states that, in the 28.5-29.1 GHz and 29.25-29.5 GHz bands, stations in the fixed-satellite service shall not cause harmful interference to, or claim protection from, stations in the fixed service operating under 18 listed call signs.</w:t>
      </w:r>
      <w:r>
        <w:rPr>
          <w:rStyle w:val="FootnoteReference"/>
        </w:rPr>
        <w:footnoteReference w:id="100"/>
      </w:r>
      <w:r>
        <w:t xml:space="preserve">  The Commission proposed to amend footnote NG62 to permit fixed stations authorized pursuant to the 10 listed call signs that currently operate in these bands to continue to operate indefinitely on a secondary basis.  The Commission adopted NG62 when it deleted the primary fixed and mobile service allocations from the 28.35-29.1 GHz and 29.25-29.5 GHz bands in the non-Federal Table of Frequency Allocations.</w:t>
      </w:r>
      <w:bookmarkStart w:id="58" w:name="_Ref177475682"/>
      <w:r>
        <w:rPr>
          <w:rStyle w:val="FootnoteReference"/>
        </w:rPr>
        <w:footnoteReference w:id="101"/>
      </w:r>
      <w:bookmarkEnd w:id="58"/>
      <w:r>
        <w:t xml:space="preserve">  We</w:t>
      </w:r>
      <w:r>
        <w:t xml:space="preserve"> </w:t>
      </w:r>
      <w:r>
        <w:t>additionally note that the Commission’s rules permit earth stations in motion (ESIMs) to operate in these frequency bands.</w:t>
      </w:r>
      <w:r>
        <w:rPr>
          <w:rStyle w:val="FootnoteReference"/>
        </w:rPr>
        <w:footnoteReference w:id="102"/>
      </w:r>
      <w:r>
        <w:t xml:space="preserve">  The proposed secondary status of these fixed stations would recognize that ESIMs, which may operate anywhere without coordination with the fixed stations, may cause intermittent interference to these fixed stations.  Only one commenter, Iridium, addresses this proposal.  Iridium contends that when the Commission adopted its Ka-band (29.1-29.5 GHz) plan in 2017, it plainly intended for the band to be used primarily for satellite feeder links.</w:t>
      </w:r>
      <w:r>
        <w:rPr>
          <w:rStyle w:val="FootnoteReference"/>
        </w:rPr>
        <w:footnoteReference w:id="103"/>
      </w:r>
      <w:r>
        <w:t xml:space="preserve">  Iridium further states that the proposal would clearly establish the status of the grandfathered terrestrial stations by stating that they are secondary to satellite operations in the 29.1-29.5 GHz band.</w:t>
      </w:r>
      <w:r>
        <w:rPr>
          <w:rStyle w:val="FootnoteReference"/>
        </w:rPr>
        <w:footnoteReference w:id="104"/>
      </w:r>
      <w:r>
        <w:t xml:space="preserve">  Given the fact that only 10 of the 18 legacy fixed stations continue to operate in the band, amending NG62 to prioritize satellite operations ultimately rationalizes the relative priorities for services in the 28.5-29.1 GHz and 29.25-29.5 GHz bands.</w:t>
      </w:r>
    </w:p>
    <w:p w:rsidR="00DE4AD6" w:rsidP="00BF4771" w14:paraId="04D932E1" w14:textId="77777777">
      <w:pPr>
        <w:pStyle w:val="ParaNum"/>
        <w:widowControl/>
      </w:pPr>
      <w:r>
        <w:t>As proposed, we amend footnote US139</w:t>
      </w:r>
      <w:r>
        <w:rPr>
          <w:rStyle w:val="FootnoteReference"/>
        </w:rPr>
        <w:footnoteReference w:id="105"/>
      </w:r>
      <w:r>
        <w:t xml:space="preserve"> to state that, in the 18.3-19.3 GHz band, earth station licensees in the fixed-satellite service (space-to-earth) may require that licensees of grandfathered stations in the fixed service cease operations, consistent with the provisions in section 101.95 of the Commission’s rules.  The Commission made this proposal because, in the 18.3-19.3 GHz band, there is no fixed service allocation and there are no longer any primary grandfathered fixed stations.</w:t>
      </w:r>
      <w:r>
        <w:rPr>
          <w:rStyle w:val="FootnoteReference"/>
        </w:rPr>
        <w:footnoteReference w:id="106"/>
      </w:r>
      <w:r>
        <w:t xml:space="preserve">  The Commission also proposed to revise sections 74.502(c), 74.602(g), 78.18(a)(4), and 101.147(r) of the rules in order to update the introductory text and the frequencies that are available to applicants of aural broadcast auxiliary stations, television broadcast auxiliary stations, cable television relay service, and fixed microwave services, respectively.</w:t>
      </w:r>
      <w:r>
        <w:rPr>
          <w:rStyle w:val="FootnoteReference"/>
        </w:rPr>
        <w:footnoteReference w:id="107"/>
      </w:r>
      <w:r>
        <w:t xml:space="preserve">  </w:t>
      </w:r>
      <w:r w:rsidRPr="00DB5C57">
        <w:t xml:space="preserve">While most of the proposed changes </w:t>
      </w:r>
      <w:r w:rsidRPr="002531E3">
        <w:t xml:space="preserve">would </w:t>
      </w:r>
      <w:r w:rsidRPr="00DB5C57">
        <w:t>remove channels that are no longer allocated to the fixed service, in one instance the Commission proposed to add replacement channels, i.e., the Commission proposed replacing the 12 frequency pairs in section 74.502(c)(1)(i) of the rules with the 5-megahertz channels from section 101.147(r)(5).  The</w:t>
      </w:r>
      <w:r>
        <w:t xml:space="preserve"> Commission also proposed to update sections 101.95(a) and 101.147(a) to remove expired text and to remove sections 101.83 through 101.91 and 101.97, which concern expired policies governing fixed service relocation from the 18.3-19.3 GHz band.  We received no comment on these proposals and, due to the absence of both a fixed allocation and the lack of any primary grandfathered fixed stations operating in the band, we amend our rules to update</w:t>
      </w:r>
      <w:r>
        <w:t xml:space="preserve"> </w:t>
      </w:r>
      <w:r>
        <w:t xml:space="preserve">the 18.3-18.9 GHz band as proposed.  </w:t>
      </w:r>
      <w:r w:rsidRPr="00085923">
        <w:t xml:space="preserve">We will also revise sections 74.502(c), 74.602(g), 78.18(a)(4), and 101.147(r) of the rules in order to update the introductory text and the frequencies that are available to applicants of aural broadcast auxiliary stations, television broadcast auxiliary stations, cable television relay service, and fixed microwave services.  Lastly, we will adopt our proposal to replace the 12 frequency pairs in section 74.502(c)(1)(i) of the rules with 5-megahertz channels from section 101.147(r)(5), as well as make the aforementioned updates to section 101.91 and 101.97 to remove expired language. </w:t>
      </w:r>
    </w:p>
    <w:p w:rsidR="00DE4AD6" w:rsidP="00DE4AD6" w14:paraId="1B818914" w14:textId="77777777">
      <w:pPr>
        <w:pStyle w:val="ParaNum"/>
        <w:widowControl/>
      </w:pPr>
      <w:r>
        <w:t>We</w:t>
      </w:r>
      <w:r>
        <w:t xml:space="preserve"> </w:t>
      </w:r>
      <w:r>
        <w:t>also adopt our proposal to raise the non-Federal, secondary fixed-satellite service</w:t>
      </w:r>
      <w:r>
        <w:t xml:space="preserve"> </w:t>
      </w:r>
      <w:r>
        <w:t>(space-to-Earth) allocation in the 18.142-18.3 GHz band to co-primary status (co-equal with the non-Federal fixed service allocation in the band).  This upgrade in allocation status provides receiving earth stations with interference protection from later-licensed fixed stations used for part 74 and part 101 Multichannel Video Programming Distributor (MVPD) and part 78 cable television relay service (CARS) operations that operate in accordance with the proposed rules in this section.  We received no comment on this proposal and</w:t>
      </w:r>
      <w:r>
        <w:t xml:space="preserve"> </w:t>
      </w:r>
      <w:r>
        <w:t>adopt it based on our conclusion that this upgrade in allocation status will result in earth station’s using this band more intensely and enhanced spectrum efficiency.</w:t>
      </w:r>
      <w:r>
        <w:rPr>
          <w:rStyle w:val="FootnoteReference"/>
        </w:rPr>
        <w:footnoteReference w:id="108"/>
      </w:r>
      <w:r>
        <w:t xml:space="preserve">  This action to raise the non-Federal secondary FSS (space-to-Earth) allocation in the 18.142-18.3 GHz band to primary status also aligns with NTIA’s recommendation in the 18 GHz Band Report, which identified the 18 GHz band for expanded Federal and non-Federal satellite operations, consistent with the U.S. position at WRC-23.</w:t>
      </w:r>
      <w:r>
        <w:rPr>
          <w:rStyle w:val="FootnoteReference"/>
        </w:rPr>
        <w:footnoteReference w:id="109"/>
      </w:r>
    </w:p>
    <w:p w:rsidR="00DE4AD6" w:rsidP="00DE4AD6" w14:paraId="5374859A" w14:textId="77777777">
      <w:pPr>
        <w:pStyle w:val="ParaNum"/>
        <w:widowControl/>
      </w:pPr>
      <w:r>
        <w:t>Lastly, the Commission sought comment on whether it should allow continued operation of existing CARS licenses that authorize operation in the 18.3-18.304 GHz and 18.3-18.334 GHz bands in Puu Nianiau, Hawaii, and Placerville, California, respectively, and to revise footnote US139</w:t>
      </w:r>
      <w:r>
        <w:rPr>
          <w:rStyle w:val="FootnoteReference"/>
        </w:rPr>
        <w:footnoteReference w:id="110"/>
      </w:r>
      <w:r>
        <w:t xml:space="preserve">  to codify that these fixed stations may continue to operate indefinitely under existing conditions.  Again, we received no comment on these proposals and thereby allow continued operation of the aforementioned fixed stations and codify footnote US139, allowing continued, indefinite operation of these stations under existing conditions. </w:t>
      </w:r>
    </w:p>
    <w:p w:rsidR="00DE4AD6" w:rsidP="00DE4AD6" w14:paraId="38364DC5" w14:textId="77777777">
      <w:pPr>
        <w:pStyle w:val="Heading3"/>
        <w:widowControl/>
      </w:pPr>
      <w:bookmarkStart w:id="59" w:name="_Toc166765567"/>
      <w:bookmarkStart w:id="60" w:name="_Toc166765701"/>
      <w:bookmarkStart w:id="61" w:name="_Toc175665958"/>
      <w:bookmarkStart w:id="62" w:name="_Toc181706801"/>
      <w:bookmarkStart w:id="63" w:name="_Toc200458372"/>
      <w:r>
        <w:t>Deletion of the Radionavigation-Satellite Service from the 149.9-150.05 MHz and 399.9-400.05 MHz Bands</w:t>
      </w:r>
      <w:bookmarkEnd w:id="59"/>
      <w:bookmarkEnd w:id="60"/>
      <w:bookmarkEnd w:id="61"/>
      <w:bookmarkEnd w:id="62"/>
      <w:bookmarkEnd w:id="63"/>
    </w:p>
    <w:p w:rsidR="00DE4AD6" w:rsidP="00DE4AD6" w14:paraId="16525CD4" w14:textId="77777777">
      <w:pPr>
        <w:pStyle w:val="ParaNum"/>
        <w:widowControl/>
      </w:pPr>
      <w:r>
        <w:t xml:space="preserve">Consistent with the </w:t>
      </w:r>
      <w:r w:rsidRPr="00760CD9">
        <w:rPr>
          <w:i/>
          <w:iCs/>
        </w:rPr>
        <w:t>WRC-15 Final Acts</w:t>
      </w:r>
      <w:r>
        <w:t xml:space="preserve"> and as proposed in the </w:t>
      </w:r>
      <w:r w:rsidRPr="00A64109">
        <w:rPr>
          <w:i/>
          <w:iCs/>
        </w:rPr>
        <w:t>WRC-15 Notice</w:t>
      </w:r>
      <w:r>
        <w:t>,</w:t>
      </w:r>
      <w:r>
        <w:rPr>
          <w:rStyle w:val="FootnoteReference"/>
        </w:rPr>
        <w:footnoteReference w:id="111"/>
      </w:r>
      <w:r>
        <w:t xml:space="preserve"> we remove the radionavigation-satellite service allocation in the 149.9-150.05 MHz and 399.9-400.05 MHz bands from the Federal and non-Federal portions of the U.S. Table.</w:t>
      </w:r>
      <w:r>
        <w:rPr>
          <w:rStyle w:val="FootnoteReference"/>
        </w:rPr>
        <w:footnoteReference w:id="112"/>
      </w:r>
      <w:r>
        <w:t xml:space="preserve">  These two bands are allocated to the mobile-satellite service (Earth-to-space) and the radionavigation-satellite service, both on a primary basis, for Federal and non-Federal use</w:t>
      </w:r>
      <w:r>
        <w:t>.</w:t>
      </w:r>
      <w:r>
        <w:rPr>
          <w:rStyle w:val="FootnoteReference"/>
        </w:rPr>
        <w:footnoteReference w:id="113"/>
      </w:r>
      <w:r>
        <w:t xml:space="preserve">  The </w:t>
      </w:r>
      <w:r w:rsidRPr="00760CD9">
        <w:rPr>
          <w:i/>
        </w:rPr>
        <w:t>WRC-15 Final Acts</w:t>
      </w:r>
      <w:r>
        <w:t xml:space="preserve"> deleted the radionavigation-satellite service allocations from the International Table in these bands because they</w:t>
      </w:r>
      <w:r>
        <w:t xml:space="preserve"> </w:t>
      </w:r>
      <w:r>
        <w:t>expired on January 15, 2015, pursuant to footnote 5.224B.</w:t>
      </w:r>
      <w:r>
        <w:rPr>
          <w:rStyle w:val="FootnoteReference"/>
        </w:rPr>
        <w:footnoteReference w:id="114"/>
      </w:r>
      <w:r>
        <w:t xml:space="preserve">  We received no comment on this proposal.  A search of the Commission’s International Communications Filing System (ICFS) database revealed that that there are no RNSS licensees in the two bands.  Thus, we</w:t>
      </w:r>
      <w:r>
        <w:t xml:space="preserve"> </w:t>
      </w:r>
      <w:r>
        <w:t>delete the radionavigation-satellite service allocation from the two bands and retain the existing primary allocations</w:t>
      </w:r>
      <w:r>
        <w:t xml:space="preserve"> </w:t>
      </w:r>
      <w:r>
        <w:t xml:space="preserve">to the mobile-satellite service (Earth-to-space) in the two bands on an exclusive basis, consistent with the </w:t>
      </w:r>
      <w:r w:rsidRPr="00505812">
        <w:rPr>
          <w:i/>
          <w:iCs/>
        </w:rPr>
        <w:t>WRC-15 Final Acts</w:t>
      </w:r>
      <w:r>
        <w:t xml:space="preserve">. </w:t>
      </w:r>
    </w:p>
    <w:p w:rsidR="00DE4AD6" w:rsidP="00DE4AD6" w14:paraId="70BFF7D2" w14:textId="77777777">
      <w:pPr>
        <w:pStyle w:val="Heading2"/>
        <w:widowControl/>
      </w:pPr>
      <w:bookmarkStart w:id="64" w:name="_Toc166765568"/>
      <w:bookmarkStart w:id="65" w:name="_Toc166765702"/>
      <w:bookmarkStart w:id="66" w:name="_Toc175665959"/>
      <w:bookmarkStart w:id="67" w:name="_Toc181706802"/>
      <w:bookmarkStart w:id="68" w:name="_Toc200458373"/>
      <w:r>
        <w:t>Terrestrial Issues</w:t>
      </w:r>
      <w:bookmarkEnd w:id="64"/>
      <w:bookmarkEnd w:id="65"/>
      <w:bookmarkEnd w:id="66"/>
      <w:bookmarkEnd w:id="67"/>
      <w:bookmarkEnd w:id="68"/>
    </w:p>
    <w:p w:rsidR="00DE4AD6" w:rsidP="00DE4AD6" w14:paraId="0F932615" w14:textId="77777777">
      <w:pPr>
        <w:pStyle w:val="Heading3"/>
        <w:widowControl/>
      </w:pPr>
      <w:bookmarkStart w:id="69" w:name="_Toc166765569"/>
      <w:bookmarkStart w:id="70" w:name="_Toc166765703"/>
      <w:bookmarkStart w:id="71" w:name="_Toc175665960"/>
      <w:bookmarkStart w:id="72" w:name="_Toc181706803"/>
      <w:bookmarkStart w:id="73" w:name="_Toc200458374"/>
      <w:r>
        <w:t>Amateur Service in the 5351.5-5366.5 kHz Band</w:t>
      </w:r>
      <w:bookmarkEnd w:id="69"/>
      <w:bookmarkEnd w:id="70"/>
      <w:bookmarkEnd w:id="71"/>
      <w:bookmarkEnd w:id="72"/>
      <w:bookmarkEnd w:id="73"/>
    </w:p>
    <w:p w:rsidR="00DE4AD6" w:rsidP="00DE4AD6" w14:paraId="1B28B199" w14:textId="77777777">
      <w:pPr>
        <w:pStyle w:val="ParaNum"/>
        <w:widowControl/>
      </w:pPr>
      <w:r>
        <w:t xml:space="preserve">In this section, we make allocation decisions regarding amateur use of the 5351.5-5366.5 kHz band and the four discrete channels at </w:t>
      </w:r>
      <w:r w:rsidRPr="009C46DA">
        <w:t>5332, 5348, 5373, and 5405 kHz</w:t>
      </w:r>
      <w:r>
        <w:t xml:space="preserve"> that are outside of the band, as well as the technical and operational characteristics amateurs must adhere to when utilizing the band and the four discrete channels.  The </w:t>
      </w:r>
      <w:r w:rsidRPr="004F62CD">
        <w:rPr>
          <w:i/>
          <w:iCs/>
        </w:rPr>
        <w:t>WRC-15 Final Acts</w:t>
      </w:r>
      <w:r>
        <w:t xml:space="preserve"> allocated the 5351.5-5366.5 kHz band to the amateur service on a secondary basis in all ITU regions and generally set a maximum radiated power at 15 watts equivalent isotropically radiated power (EIRP), equivalent to 9.15 watts effective radiated power (ERP).</w:t>
      </w:r>
      <w:r>
        <w:rPr>
          <w:rStyle w:val="FootnoteReference"/>
        </w:rPr>
        <w:footnoteReference w:id="115"/>
      </w:r>
      <w:r>
        <w:t xml:space="preserve">  In the </w:t>
      </w:r>
      <w:r w:rsidRPr="00E251E9">
        <w:rPr>
          <w:i/>
          <w:iCs/>
        </w:rPr>
        <w:t xml:space="preserve">WRC-15 </w:t>
      </w:r>
      <w:r w:rsidRPr="00DF50C9">
        <w:rPr>
          <w:i/>
          <w:iCs/>
        </w:rPr>
        <w:t>Notice</w:t>
      </w:r>
      <w:r>
        <w:t xml:space="preserve">, the Commission sought comment on a number of proposals affecting amateur use of this band, including whether to allocate the </w:t>
      </w:r>
      <w:bookmarkStart w:id="74" w:name="_Hlk177560337"/>
      <w:r>
        <w:t xml:space="preserve">5351.5-5366.5 kHz </w:t>
      </w:r>
      <w:bookmarkEnd w:id="74"/>
      <w:r>
        <w:t>band to the Amateur Radio Service on a secondary basis, whether the amateur service should keep the existing four channels at 5332, 5348, 5373, and 5405 kHz they use that are outside of the new allocation (known by amateurs as the 60-meter band), whether use and power limitations should be applied to the band, and the appropriate station class for use of the band, among others.</w:t>
      </w:r>
      <w:r>
        <w:rPr>
          <w:rStyle w:val="FootnoteReference"/>
        </w:rPr>
        <w:footnoteReference w:id="116"/>
      </w:r>
      <w:r>
        <w:t xml:space="preserve">  </w:t>
      </w:r>
    </w:p>
    <w:p w:rsidR="00DE4AD6" w:rsidP="00DE4AD6" w14:paraId="0331F661" w14:textId="77777777">
      <w:pPr>
        <w:pStyle w:val="ParaNum"/>
        <w:widowControl/>
      </w:pPr>
      <w:r>
        <w:t>Under current Commission rules, the 5275-5450 kHz band is allocated for Federal/non-Federal shared use to the fixed service on a primary basis and the mobile except aeronautical mobile service on a secondary basis.</w:t>
      </w:r>
      <w:r>
        <w:rPr>
          <w:rStyle w:val="FootnoteReference"/>
        </w:rPr>
        <w:footnoteReference w:id="117"/>
      </w:r>
      <w:r>
        <w:t xml:space="preserve">  Footnote US23 provides the amateur service with a secondary allocation on five discrete channels – each with a maximum bandwidth of 2.8 kilohertz and centered on frequencies 5332, 5348, 5358.5, 5373, and 5405 kHz.</w:t>
      </w:r>
      <w:r>
        <w:rPr>
          <w:rStyle w:val="FootnoteReference"/>
        </w:rPr>
        <w:footnoteReference w:id="118"/>
      </w:r>
      <w:r>
        <w:t xml:space="preserve">  Current Commission rules also allow </w:t>
      </w:r>
      <w:r w:rsidRPr="005974B0">
        <w:t xml:space="preserve">stations in the amateur service </w:t>
      </w:r>
      <w:r>
        <w:t>to</w:t>
      </w:r>
      <w:r w:rsidRPr="005974B0">
        <w:t xml:space="preserve"> transmit on these frequencies with a maximum </w:t>
      </w:r>
      <w:r>
        <w:t>ERP</w:t>
      </w:r>
      <w:r w:rsidRPr="005974B0">
        <w:t xml:space="preserve"> of 100 W </w:t>
      </w:r>
      <w:r>
        <w:t>peak envelope power (PEP)</w:t>
      </w:r>
      <w:r w:rsidRPr="005974B0">
        <w:t xml:space="preserve"> – over ten times more powerful than WRC-15’s EIRP limit.</w:t>
      </w:r>
      <w:r>
        <w:rPr>
          <w:rStyle w:val="FootnoteReference"/>
        </w:rPr>
        <w:footnoteReference w:id="119"/>
      </w:r>
      <w:r>
        <w:t xml:space="preserve">  </w:t>
      </w:r>
    </w:p>
    <w:p w:rsidR="00DE4AD6" w:rsidP="00DE4AD6" w14:paraId="2EC598C4" w14:textId="77777777">
      <w:pPr>
        <w:pStyle w:val="ParaNum"/>
        <w:widowControl/>
      </w:pPr>
      <w:r>
        <w:t xml:space="preserve">In 2017, the American Radio Relay League (ARRL), filed a Petition for Rulemaking asking the Commission to implement the amateur allocations provided for in the </w:t>
      </w:r>
      <w:r w:rsidRPr="00095391">
        <w:rPr>
          <w:i/>
          <w:iCs/>
        </w:rPr>
        <w:t>WRC-15 Final Acts</w:t>
      </w:r>
      <w:r>
        <w:t>, to retain the four amateur service channels outside of the band, to authorize amateurs General Class or above to use the contiguous band, and to retain the maximum ERP limit of 100 W PEP for use in the new band.</w:t>
      </w:r>
      <w:bookmarkStart w:id="75" w:name="_Ref176437371"/>
      <w:r>
        <w:rPr>
          <w:rStyle w:val="FootnoteReference"/>
        </w:rPr>
        <w:footnoteReference w:id="120"/>
      </w:r>
      <w:bookmarkEnd w:id="75"/>
      <w:r w:rsidRPr="006A5564">
        <w:rPr>
          <w:rFonts w:ascii="TimesNewRomanPSMT" w:hAnsi="TimesNewRomanPSMT" w:cs="TimesNewRomanPSMT"/>
          <w:snapToGrid/>
          <w:kern w:val="0"/>
          <w:szCs w:val="22"/>
        </w:rPr>
        <w:t xml:space="preserve"> </w:t>
      </w:r>
      <w:r>
        <w:rPr>
          <w:rFonts w:ascii="TimesNewRomanPSMT" w:hAnsi="TimesNewRomanPSMT" w:cs="TimesNewRomanPSMT"/>
          <w:snapToGrid/>
          <w:kern w:val="0"/>
          <w:szCs w:val="22"/>
        </w:rPr>
        <w:t xml:space="preserve"> NTIA recommends that we conform footnote US23 to the </w:t>
      </w:r>
      <w:r>
        <w:rPr>
          <w:rFonts w:ascii="TimesNewRomanPS-ItalicMT" w:hAnsi="TimesNewRomanPS-ItalicMT" w:cs="TimesNewRomanPS-ItalicMT"/>
          <w:i/>
          <w:iCs/>
          <w:snapToGrid/>
          <w:kern w:val="0"/>
          <w:szCs w:val="22"/>
        </w:rPr>
        <w:t xml:space="preserve">WRC-15 Final Acts </w:t>
      </w:r>
      <w:r>
        <w:rPr>
          <w:rFonts w:ascii="TimesNewRomanPSMT" w:hAnsi="TimesNewRomanPSMT" w:cs="TimesNewRomanPSMT"/>
          <w:snapToGrid/>
          <w:kern w:val="0"/>
          <w:szCs w:val="22"/>
        </w:rPr>
        <w:t xml:space="preserve">by allocating the 5351.5-5366.5 kHz band to the amateur service on a secondary basis, removing the four existing amateur channels outside of this proposed new amateur band, and restricting the maximum radiated power of </w:t>
      </w:r>
      <w:r w:rsidRPr="006A5564">
        <w:rPr>
          <w:rFonts w:ascii="TimesNewRomanPSMT" w:hAnsi="TimesNewRomanPSMT" w:cs="TimesNewRomanPSMT"/>
          <w:snapToGrid/>
          <w:kern w:val="0"/>
          <w:szCs w:val="22"/>
        </w:rPr>
        <w:t>amateur operations in the band to 15 W EIRP</w:t>
      </w:r>
      <w:r>
        <w:rPr>
          <w:rFonts w:ascii="TimesNewRomanPSMT" w:hAnsi="TimesNewRomanPSMT" w:cs="TimesNewRomanPSMT"/>
          <w:snapToGrid/>
          <w:kern w:val="0"/>
          <w:szCs w:val="22"/>
        </w:rPr>
        <w:t xml:space="preserve"> (9.15 W ERP)</w:t>
      </w:r>
      <w:r w:rsidRPr="006A5564">
        <w:rPr>
          <w:rFonts w:ascii="TimesNewRomanPSMT" w:hAnsi="TimesNewRomanPSMT" w:cs="TimesNewRomanPSMT"/>
          <w:snapToGrid/>
          <w:kern w:val="0"/>
          <w:szCs w:val="22"/>
        </w:rPr>
        <w:t>.</w:t>
      </w:r>
      <w:r>
        <w:rPr>
          <w:rStyle w:val="FootnoteReference"/>
          <w:rFonts w:cs="TimesNewRomanPSMT"/>
          <w:snapToGrid/>
          <w:kern w:val="0"/>
          <w:szCs w:val="22"/>
        </w:rPr>
        <w:footnoteReference w:id="121"/>
      </w:r>
      <w:r>
        <w:t xml:space="preserve">    </w:t>
      </w:r>
    </w:p>
    <w:p w:rsidR="00DE4AD6" w:rsidP="00DE4AD6" w14:paraId="6D827384" w14:textId="77777777">
      <w:pPr>
        <w:pStyle w:val="ParaNum"/>
        <w:widowControl/>
      </w:pPr>
      <w:r w:rsidRPr="00BB7A41">
        <w:rPr>
          <w:i/>
          <w:iCs/>
        </w:rPr>
        <w:t>Allocation</w:t>
      </w:r>
      <w:r>
        <w:t xml:space="preserve">.  For the reasons stated below, we </w:t>
      </w:r>
      <w:r w:rsidRPr="009C46DA">
        <w:t>modify footnote US23 and part 97 of the Commission’s rules to implement the new international allocation at 5351.5-5366.5 kHz</w:t>
      </w:r>
      <w:r>
        <w:t xml:space="preserve">, </w:t>
      </w:r>
      <w:bookmarkStart w:id="76" w:name="_Hlk177049749"/>
      <w:r w:rsidRPr="009C46DA">
        <w:t xml:space="preserve">retain the existing four channels at </w:t>
      </w:r>
      <w:bookmarkStart w:id="77" w:name="_Hlk177131068"/>
      <w:r w:rsidRPr="009C46DA">
        <w:t xml:space="preserve">5332, 5348, 5373, and 5405 kHz </w:t>
      </w:r>
      <w:bookmarkEnd w:id="77"/>
      <w:r w:rsidRPr="009C46DA">
        <w:t>that are outside of the new allocation</w:t>
      </w:r>
      <w:bookmarkEnd w:id="76"/>
      <w:r>
        <w:t>, and do not restrict the existing secondary allocation for the existing four channels to disaster response operations.</w:t>
      </w:r>
      <w:r>
        <w:rPr>
          <w:rStyle w:val="FootnoteReference"/>
        </w:rPr>
        <w:footnoteReference w:id="122"/>
      </w:r>
      <w:r>
        <w:t xml:space="preserve">  The Commission first sought comment on the proposal to </w:t>
      </w:r>
      <w:bookmarkStart w:id="78" w:name="_Hlk166760452"/>
      <w:r>
        <w:t>modify footnote US23 and part 97 of the Commission’s rules to implement the new international allocation at 5351.5-5366.5 kHz and whether to retain the existing four channels at 5332, 5348, 5373, and 5405 kHz that are outside of the new allocation</w:t>
      </w:r>
      <w:bookmarkEnd w:id="78"/>
      <w:r>
        <w:t>.</w:t>
      </w:r>
      <w:r>
        <w:rPr>
          <w:rStyle w:val="FootnoteReference"/>
        </w:rPr>
        <w:footnoteReference w:id="123"/>
      </w:r>
      <w:r>
        <w:t xml:space="preserve">  While commenters support the new international allocation, they are generally opposed to the removal of the four discrete channels outside of the new allocation.</w:t>
      </w:r>
      <w:r>
        <w:rPr>
          <w:rStyle w:val="FootnoteReference"/>
        </w:rPr>
        <w:footnoteReference w:id="124"/>
      </w:r>
      <w:r>
        <w:t xml:space="preserve">  A commenter states that the “propagation characteristics of the 60-meter band allow for more reliable communications over medium distances than other amateur bands such as the 80-meter or 40-meter bands.”</w:t>
      </w:r>
      <w:r>
        <w:rPr>
          <w:rStyle w:val="FootnoteReference"/>
        </w:rPr>
        <w:footnoteReference w:id="125"/>
      </w:r>
      <w:r>
        <w:t xml:space="preserve">  Another commenter states that the “60-meter band has proven to be immensely valuable in facilitating public service initiatives.  Its strategic positioning between the 80-meter and 40-meter amateur bands ensures reliable signal propagation to specific geographic areas, particularly during temporal and solar cycle fluctuations.”</w:t>
      </w:r>
      <w:r>
        <w:rPr>
          <w:rStyle w:val="FootnoteReference"/>
        </w:rPr>
        <w:footnoteReference w:id="126"/>
      </w:r>
      <w:r>
        <w:t xml:space="preserve">  Commenters generally aver that the amateur radio community requires access to a range of frequencies in order to achieve long-distance propagation by refracting high frequency communications off of the ionosphere.  Commenters additionally note that, depending on atmospheric conditions, signals transmitting at lower frequencies, such as the 3500-4000 kHz band, can be absorbed by the ionosphere.  Conversely, there are atmospheric conditions such that operation at higher frequencies, for example the 7000-7300 kHz range, could result in signals that pass through the ionosphere completely, avoiding the desired refraction necessary for long distance reception.</w:t>
      </w:r>
      <w:r>
        <w:rPr>
          <w:rStyle w:val="FootnoteReference"/>
        </w:rPr>
        <w:footnoteReference w:id="127"/>
      </w:r>
      <w:r>
        <w:t xml:space="preserve">  Multiple commenters thus took issue with the Commission’s statement in the </w:t>
      </w:r>
      <w:r w:rsidRPr="00652D92">
        <w:rPr>
          <w:i/>
        </w:rPr>
        <w:t>WRC-15 Notice</w:t>
      </w:r>
      <w:r>
        <w:t>,</w:t>
      </w:r>
      <w:r>
        <w:rPr>
          <w:rStyle w:val="FootnoteReference"/>
        </w:rPr>
        <w:footnoteReference w:id="128"/>
      </w:r>
      <w:r>
        <w:rPr>
          <w:i/>
          <w:iCs/>
        </w:rPr>
        <w:t xml:space="preserve"> </w:t>
      </w:r>
      <w:r w:rsidRPr="00652D92">
        <w:t>wh</w:t>
      </w:r>
      <w:r>
        <w:t>ich characterized the internationally harmonized spectrum options</w:t>
      </w:r>
      <w:r>
        <w:t xml:space="preserve"> </w:t>
      </w:r>
      <w:r>
        <w:t>at 3 and 7 MHz as being sufficient for amateur operations, with most commenters reiterating the different propagation characteristics of the bands.</w:t>
      </w:r>
      <w:r>
        <w:rPr>
          <w:rStyle w:val="FootnoteReference"/>
        </w:rPr>
        <w:footnoteReference w:id="129"/>
      </w:r>
      <w:r>
        <w:t xml:space="preserve">  </w:t>
      </w:r>
    </w:p>
    <w:p w:rsidR="00DE4AD6" w:rsidP="00DE4AD6" w14:paraId="40967767" w14:textId="77777777">
      <w:pPr>
        <w:pStyle w:val="ParaNum"/>
        <w:widowControl/>
      </w:pPr>
      <w:r>
        <w:t>In 2003, when the Commission originally granted amateurs a secondary allocation in the 5250-5400 kHz range, the Commission stated its belief that frequencies within that range might be useful for completing disaster communications links at times when the 3 and 7 MHz bands were not available due to ionospheric conditions.</w:t>
      </w:r>
      <w:r>
        <w:rPr>
          <w:rStyle w:val="FootnoteReference"/>
        </w:rPr>
        <w:footnoteReference w:id="130"/>
      </w:r>
      <w:r>
        <w:t xml:space="preserve">  We continue to hold that opinion and thus allocate the 5351.5-5366.5 kHz band to the amateur radio service by modifying footnote US23 and part 97 of the Commission’s rules.  Additionally, we </w:t>
      </w:r>
      <w:r w:rsidRPr="00B23F7E">
        <w:t>retain the existing four channels at 5332, 5348, 5373, and 5405 kHz that are outside of the new allocation</w:t>
      </w:r>
      <w:r>
        <w:t xml:space="preserve"> for continued amateur use.     </w:t>
      </w:r>
    </w:p>
    <w:p w:rsidR="00DE4AD6" w:rsidP="00DE4AD6" w14:paraId="676F8C59" w14:textId="77777777">
      <w:pPr>
        <w:pStyle w:val="ParaNum"/>
        <w:widowControl/>
      </w:pPr>
      <w:r>
        <w:t>The Commission also sought comment on whether it should alternatively only allow amateur access to the four discrete channels at 5332, 5348, 5373, and 5405 kHz in response to disasters.</w:t>
      </w:r>
      <w:r>
        <w:rPr>
          <w:rStyle w:val="FootnoteReference"/>
        </w:rPr>
        <w:footnoteReference w:id="131"/>
      </w:r>
      <w:r>
        <w:t xml:space="preserve">  Amateurs participating in the Military Auxiliary Radio System (MARS) or SHAred RESources (SHARES) High Frequency (HF) Radio programs during disasters</w:t>
      </w:r>
      <w:r>
        <w:rPr>
          <w:rStyle w:val="FootnoteReference"/>
        </w:rPr>
        <w:footnoteReference w:id="132"/>
      </w:r>
      <w:r>
        <w:t xml:space="preserve"> or the </w:t>
      </w:r>
      <w:r w:rsidRPr="0019627E">
        <w:t>Amateur Radio Emergency Service (ARES) or the Radio Amateur Civil Emergency Service (RACES)</w:t>
      </w:r>
      <w:r>
        <w:t xml:space="preserve"> emergency communications programs were invited to share their proposals for whether the existing channels should continue to be used and under what conditions.</w:t>
      </w:r>
      <w:r>
        <w:rPr>
          <w:rStyle w:val="FootnoteReference"/>
        </w:rPr>
        <w:footnoteReference w:id="133"/>
      </w:r>
      <w:r>
        <w:t xml:space="preserve">  </w:t>
      </w:r>
      <w:bookmarkStart w:id="79" w:name="_Hlk166143672"/>
      <w:r>
        <w:t xml:space="preserve">One commenter </w:t>
      </w:r>
      <w:bookmarkEnd w:id="79"/>
      <w:r>
        <w:t>states that utilization of the 60-meter band channels allows the amateur community to receive up to date emergency communications from MARS stations.</w:t>
      </w:r>
      <w:r>
        <w:rPr>
          <w:rStyle w:val="FootnoteReference"/>
        </w:rPr>
        <w:footnoteReference w:id="134"/>
      </w:r>
      <w:r>
        <w:t xml:space="preserve">  On the other hand, another commenter states that use of the 60-meter band should be conditioned upon use for practice drills in MARS, SHARES, ARES, and RACES and that non-emergency use should not be allowed.</w:t>
      </w:r>
      <w:r>
        <w:rPr>
          <w:rStyle w:val="FootnoteReference"/>
        </w:rPr>
        <w:footnoteReference w:id="135"/>
      </w:r>
      <w:r>
        <w:t xml:space="preserve">  However, most commenters on this issue do not support restricting the band to emergency use and some state that, while emergency use of the band by qualified amateurs remains important, non-emergency use gives amateurs an important frequency band for continued communications.</w:t>
      </w:r>
      <w:r>
        <w:rPr>
          <w:rStyle w:val="FootnoteReference"/>
        </w:rPr>
        <w:footnoteReference w:id="136"/>
      </w:r>
      <w:r w:rsidRPr="005B6DE4">
        <w:t xml:space="preserve"> </w:t>
      </w:r>
      <w:r>
        <w:t xml:space="preserve"> We find that restricting the existing allocation to disaster response would deprive the amateur community of an important means of communication, especially in instances where ionospheric propagation characteristics at alternative high frequency bands render them potentially unusable.</w:t>
      </w:r>
    </w:p>
    <w:p w:rsidR="00DE4AD6" w:rsidP="00DE4AD6" w14:paraId="3D681BAF" w14:textId="77777777">
      <w:pPr>
        <w:pStyle w:val="ParaNum"/>
        <w:widowControl/>
      </w:pPr>
      <w:r w:rsidRPr="004D2C68">
        <w:rPr>
          <w:i/>
          <w:iCs/>
        </w:rPr>
        <w:t>Channelization</w:t>
      </w:r>
      <w:r>
        <w:rPr>
          <w:i/>
          <w:iCs/>
        </w:rPr>
        <w:t xml:space="preserve"> and Permitted Uses</w:t>
      </w:r>
      <w:r>
        <w:t xml:space="preserve">.  Consistent with our proposal in the </w:t>
      </w:r>
      <w:r w:rsidRPr="0039731B">
        <w:rPr>
          <w:i/>
        </w:rPr>
        <w:t>WRC-15 Notice</w:t>
      </w:r>
      <w:r>
        <w:t>, we do not require the use of channelization or sub-bands in the new internationally harmonized amateur allocation.</w:t>
      </w:r>
      <w:r>
        <w:rPr>
          <w:rStyle w:val="FootnoteReference"/>
        </w:rPr>
        <w:footnoteReference w:id="137"/>
      </w:r>
      <w:r>
        <w:t xml:space="preserve">  In the </w:t>
      </w:r>
      <w:r w:rsidRPr="0035780F">
        <w:rPr>
          <w:i/>
          <w:iCs/>
        </w:rPr>
        <w:t>WRC-15 Notice</w:t>
      </w:r>
      <w:r>
        <w:t>, the Commission stated that, due to the wide variety of potential applications and the need to protect other communications, dividing the band into channels or sub-bands would lead to inefficient spectrum use.  The Commission also proposed that, due to the propensity of some wideband digital emissions creating spectrum sharing problems, a maximum emission bandwidth of 2.8 kilohertz should be imposed on amateur operations in the band.  The Commission asked commenters whether there were any other limits or technical rule changes necessary to ensure reliable and efficient use of the band.</w:t>
      </w:r>
    </w:p>
    <w:p w:rsidR="00DE4AD6" w:rsidP="00DE4AD6" w14:paraId="5DFACAE2" w14:textId="77777777">
      <w:pPr>
        <w:pStyle w:val="ParaNum"/>
        <w:widowControl/>
      </w:pPr>
      <w:r>
        <w:t>Most commenters support the Commission’s proposal not to channelize the new international allocation,</w:t>
      </w:r>
      <w:r>
        <w:rPr>
          <w:rStyle w:val="FootnoteReference"/>
        </w:rPr>
        <w:footnoteReference w:id="138"/>
      </w:r>
      <w:r>
        <w:t xml:space="preserve"> with one stating that channelization in the amateur radio service is limiting due to the varying nature of emissions depending on type (e.g., continuous wave, phone, or digital).</w:t>
      </w:r>
      <w:r>
        <w:rPr>
          <w:rStyle w:val="FootnoteReference"/>
        </w:rPr>
        <w:footnoteReference w:id="139"/>
      </w:r>
      <w:r>
        <w:t xml:space="preserve">  Another commenter, however, supports the notion of channelization, stating that the new 15 kilohertz band can be neatly channelized into five, 3-kilohertz channels, which would help to maintain order by letting users know where transmissions must occur.</w:t>
      </w:r>
      <w:r>
        <w:rPr>
          <w:rStyle w:val="FootnoteReference"/>
        </w:rPr>
        <w:footnoteReference w:id="140"/>
      </w:r>
      <w:r>
        <w:t xml:space="preserve">  Regarding other technical proposals for </w:t>
      </w:r>
      <w:r>
        <w:t>th</w:t>
      </w:r>
      <w:r>
        <w:t>e band, another commenter argues against the use of continuous wave (CW)</w:t>
      </w:r>
      <w:r>
        <w:rPr>
          <w:rStyle w:val="FootnoteReference"/>
        </w:rPr>
        <w:footnoteReference w:id="141"/>
      </w:r>
      <w:r>
        <w:t xml:space="preserve"> transmissions, stating that they are obsolete and have not been used for primary communications in other radio services for years.</w:t>
      </w:r>
      <w:r>
        <w:rPr>
          <w:rStyle w:val="FootnoteReference"/>
        </w:rPr>
        <w:footnoteReference w:id="142"/>
      </w:r>
      <w:r>
        <w:t xml:space="preserve">  On the other hand, another commenter argues that the new 15 kilohertz band should not be channelized and should be restricted to narrow modes only, such as CW and digital, with no phone mode allowed on the new band.</w:t>
      </w:r>
      <w:r>
        <w:rPr>
          <w:rStyle w:val="FootnoteReference"/>
        </w:rPr>
        <w:footnoteReference w:id="143"/>
      </w:r>
      <w:r>
        <w:t xml:space="preserve">  One commenter expresses support for the Commission’s proposal not to channelize the new 15 kilohertz band and states that any unencrypted digital operation should be allowed as long as its emission bandwidth does not exceed 2.8 kilohertz, which the commenter maintains is necessary to preserve spectrum in this narrow band.</w:t>
      </w:r>
      <w:r>
        <w:rPr>
          <w:rStyle w:val="FootnoteReference"/>
        </w:rPr>
        <w:footnoteReference w:id="144"/>
      </w:r>
      <w:r>
        <w:t xml:space="preserve">  Other commenters also support the Commission proposal to limit emission bandwidth to 2.8 kilohertz within the new band.</w:t>
      </w:r>
      <w:bookmarkStart w:id="80" w:name="_Ref177657152"/>
      <w:r>
        <w:rPr>
          <w:rStyle w:val="FootnoteReference"/>
        </w:rPr>
        <w:footnoteReference w:id="145"/>
      </w:r>
      <w:bookmarkEnd w:id="80"/>
    </w:p>
    <w:p w:rsidR="00DE4AD6" w:rsidP="00DE4AD6" w14:paraId="794636C9" w14:textId="77777777">
      <w:pPr>
        <w:pStyle w:val="ParaNum"/>
        <w:widowControl/>
      </w:pPr>
      <w:r>
        <w:t xml:space="preserve">Due to the limited contiguous allocation of 15 kilohertz, </w:t>
      </w:r>
      <w:r>
        <w:t>we</w:t>
      </w:r>
      <w:r>
        <w:t xml:space="preserve"> recognize that amateur radio operators will need flexibility to utilize the new allocation.  Thus, we do</w:t>
      </w:r>
      <w:r>
        <w:t xml:space="preserve"> </w:t>
      </w:r>
      <w:r>
        <w:t xml:space="preserve">not require the use of channelization or sub-bands in the new allocation at </w:t>
      </w:r>
      <w:r w:rsidRPr="004A7950">
        <w:t>5351.5-5366.5 kHz</w:t>
      </w:r>
      <w:r>
        <w:t xml:space="preserve">.  We also carry forward the requirement of section 97.303(h) of the Commission’s rules, currently applicable to the discrete channels at </w:t>
      </w:r>
      <w:r w:rsidRPr="009C46DA">
        <w:t>5332, 5348, 5373, and 5405 kHz</w:t>
      </w:r>
      <w:r>
        <w:t>, which stipulates that amateur operators shall ensure that emission bandwidth not exceed 2.8 kilohertz, which we also agree will preserve access to the limited spectrum in this secondary allocation.</w:t>
      </w:r>
      <w:r>
        <w:rPr>
          <w:rStyle w:val="FootnoteReference"/>
        </w:rPr>
        <w:footnoteReference w:id="146"/>
      </w:r>
      <w:r>
        <w:t xml:space="preserve">  Amateurs utilizing the discrete channels located at </w:t>
      </w:r>
      <w:r w:rsidRPr="00270201">
        <w:t>5332, 5348, 5373, and 5405 kHz</w:t>
      </w:r>
      <w:r>
        <w:t xml:space="preserve"> should already be familiar with these requirements and they have been quite successful in the mitigation of interference to primary users.  We found the comments that favored channelization to be unpersuasive,</w:t>
      </w:r>
      <w:r>
        <w:rPr>
          <w:rStyle w:val="FootnoteReference"/>
        </w:rPr>
        <w:footnoteReference w:id="147"/>
      </w:r>
      <w:r>
        <w:t xml:space="preserve"> due to both the record reflecting substantial opposition to channelization and the fact that narrow band modes of operation allow a multitude of signals to transmit on a single 2.8 kilohertz channel.</w:t>
      </w:r>
    </w:p>
    <w:p w:rsidR="00DE4AD6" w:rsidP="00DE4AD6" w14:paraId="15B0B26F" w14:textId="77777777">
      <w:pPr>
        <w:pStyle w:val="ParaNum"/>
        <w:widowControl/>
      </w:pPr>
      <w:r w:rsidRPr="00D2321B">
        <w:rPr>
          <w:i/>
          <w:iCs/>
        </w:rPr>
        <w:t>Station Class</w:t>
      </w:r>
      <w:r>
        <w:t xml:space="preserve">.  We limit use of the existing amateur allocations at </w:t>
      </w:r>
      <w:r w:rsidRPr="00270201">
        <w:t>5332, 5348, 5373, and 5405 kHz</w:t>
      </w:r>
      <w:r>
        <w:t xml:space="preserve"> and the new amateur allocation at 5351.5-5366.5 kHz to amateur radio operators holding a General Class license or higher.</w:t>
      </w:r>
      <w:r>
        <w:rPr>
          <w:rStyle w:val="FootnoteReference"/>
        </w:rPr>
        <w:footnoteReference w:id="148"/>
      </w:r>
      <w:r>
        <w:t xml:space="preserve">  The Commission proposed in the </w:t>
      </w:r>
      <w:r w:rsidRPr="00610EA4">
        <w:rPr>
          <w:i/>
        </w:rPr>
        <w:t>WRC-15 Notice</w:t>
      </w:r>
      <w:r>
        <w:t xml:space="preserve"> that utilization of the new international allocation at </w:t>
      </w:r>
      <w:r w:rsidRPr="00A60F58">
        <w:t>5351.5-5366.5 kHz</w:t>
      </w:r>
      <w:r>
        <w:t xml:space="preserve"> should be limited to amateurs holding a General Class license or higher.</w:t>
      </w:r>
      <w:r>
        <w:rPr>
          <w:rStyle w:val="FootnoteReference"/>
        </w:rPr>
        <w:footnoteReference w:id="149"/>
      </w:r>
      <w:r>
        <w:t xml:space="preserve">  The Commission also sought comment on its proposal that if it maintains the four discrete channels at 5332, 5348, 5373, and 5405 kHz outside of the international allocation, should they too be limited to General Class licensees or higher.</w:t>
      </w:r>
      <w:r>
        <w:rPr>
          <w:rStyle w:val="FootnoteReference"/>
        </w:rPr>
        <w:footnoteReference w:id="150"/>
      </w:r>
      <w:r>
        <w:t xml:space="preserve">  Commenters support the Commission’s proposal to limit use of the new 15 kilohertz band to General Class licensees or above, with one stating that it is necessary “due to the narrowness of the band, the need to calculate radiated power limits for the antenna configuration, and the need to understand the requirements ensuring that primary users are protected from harmful  interference.”</w:t>
      </w:r>
      <w:r>
        <w:rPr>
          <w:rStyle w:val="FootnoteReference"/>
        </w:rPr>
        <w:footnoteReference w:id="151"/>
      </w:r>
      <w:r>
        <w:t xml:space="preserve">  ARRL also suggests that use of the new international allocation and the four channels outside of that allocation should be limited to General Class licensees or higher, as “[e]ntry-level radio amateurs may not have the requisite experience to operate in accordance with the interference avoidance protocols with which much more experienced licensees will be proficient.”</w:t>
      </w:r>
      <w:r>
        <w:rPr>
          <w:rStyle w:val="FootnoteReference"/>
        </w:rPr>
        <w:footnoteReference w:id="152"/>
      </w:r>
    </w:p>
    <w:p w:rsidR="00DE4AD6" w:rsidP="00DE4AD6" w14:paraId="36BA1814" w14:textId="77777777">
      <w:pPr>
        <w:pStyle w:val="ParaNum"/>
        <w:widowControl/>
      </w:pPr>
      <w:r>
        <w:t xml:space="preserve">We agree with commenters that utilization of the new international allocation at </w:t>
      </w:r>
      <w:bookmarkStart w:id="81" w:name="_Hlk177565424"/>
      <w:r w:rsidRPr="004A7950">
        <w:t>5351.5-5366.5 kHz</w:t>
      </w:r>
      <w:r>
        <w:t xml:space="preserve"> </w:t>
      </w:r>
      <w:bookmarkEnd w:id="81"/>
      <w:r>
        <w:t xml:space="preserve">should be limited to those holding a General Class license or above.  We believe that the need to protect the important Federal operations in this band requires a higher level understanding of power limitations, radiocommunications technology, operating practices, and applicable regulations.  Those holding General Class licenses or above will have a better understanding of these requirements.  Further, this logic extends to the four discrete channels that are outside of the </w:t>
      </w:r>
      <w:r w:rsidRPr="001A4EB8">
        <w:t xml:space="preserve">5351.5-5366.5 kHz </w:t>
      </w:r>
      <w:r>
        <w:t xml:space="preserve">band, and we limit utilization of these frequencies to those holding a General Class license or higher.  </w:t>
      </w:r>
    </w:p>
    <w:p w:rsidR="00DE4AD6" w:rsidP="00DE4AD6" w14:paraId="1C3A833F" w14:textId="77777777">
      <w:pPr>
        <w:pStyle w:val="ParaNum"/>
        <w:widowControl/>
      </w:pPr>
      <w:r w:rsidRPr="00092231">
        <w:rPr>
          <w:i/>
          <w:iCs/>
        </w:rPr>
        <w:t xml:space="preserve"> </w:t>
      </w:r>
      <w:r w:rsidRPr="00752942">
        <w:rPr>
          <w:i/>
          <w:iCs/>
        </w:rPr>
        <w:t>Power</w:t>
      </w:r>
      <w:r>
        <w:t xml:space="preserve">.  For the reasons stated below, we do not allow the amateur community to utilize the new international allocation at </w:t>
      </w:r>
      <w:r w:rsidRPr="00EC41A0">
        <w:t>5351.5-5366.5 kHz</w:t>
      </w:r>
      <w:r>
        <w:t xml:space="preserve"> at the requested 100 W ERP limit and adopt NTIA’s proposal to limit usage of this band to 15 W EIRP, or 9.15 W ERP.  Operating on a secondary basis, the amateur community must protect Federal operations in this band,</w:t>
      </w:r>
      <w:r>
        <w:rPr>
          <w:rStyle w:val="FootnoteReference"/>
        </w:rPr>
        <w:footnoteReference w:id="153"/>
      </w:r>
      <w:r>
        <w:t xml:space="preserve">  and we do not believe that the increased potential for harmful interference at this power limit has been fully considered at this time.  Amateur access to the four discrete channels at </w:t>
      </w:r>
      <w:r w:rsidRPr="009C46DA">
        <w:t>5332, 5348, 5373, and 5405 kHz</w:t>
      </w:r>
      <w:r>
        <w:t xml:space="preserve"> will however, continue at the same 100 W ERP limit.  In the </w:t>
      </w:r>
      <w:r w:rsidRPr="001C7458">
        <w:rPr>
          <w:i/>
          <w:iCs/>
        </w:rPr>
        <w:t>WRC-15 Notice</w:t>
      </w:r>
      <w:r>
        <w:t>, the Commission tentatively concluded that NTIA’s recommended 15 W EIRP limit would reduce the potential of harmful interference to incumbent primary operations and that the long-range propagation capabilities of the frequencies in question would likely allow efficient communications at low-power levels.</w:t>
      </w:r>
      <w:r>
        <w:rPr>
          <w:rStyle w:val="FootnoteReference"/>
        </w:rPr>
        <w:footnoteReference w:id="154"/>
      </w:r>
      <w:r>
        <w:t xml:space="preserve">  The Commission did, however, concede that there may be instances where more power is needed to deal with propagation challenges.</w:t>
      </w:r>
      <w:r>
        <w:rPr>
          <w:rStyle w:val="FootnoteReference"/>
        </w:rPr>
        <w:footnoteReference w:id="155"/>
      </w:r>
      <w:r>
        <w:t xml:space="preserve">  The Commission asked commenters seeking a power limit above the proposed 15 W EIRP to explain the appropriate power limit for the 60-meter band, if higher power levels should only be maintained during emergency drills/response, how the power limit should be defined in the Commission’s rules (EIRP, ERP, or transmitter output power), and whether antenna limitations were necessary. </w:t>
      </w:r>
    </w:p>
    <w:p w:rsidR="00DE4AD6" w:rsidP="00DE4AD6" w14:paraId="0BC9C269" w14:textId="77777777">
      <w:pPr>
        <w:pStyle w:val="ParaNum"/>
        <w:widowControl/>
        <w:tabs>
          <w:tab w:val="num" w:pos="720"/>
        </w:tabs>
      </w:pPr>
      <w:r>
        <w:t xml:space="preserve">In line with ARRL’s Petition for Rulemaking and proposed retention of the 100 W ERP limit for both the 15 kilohertz band at </w:t>
      </w:r>
      <w:r w:rsidRPr="00DC008E">
        <w:t>5351.5-5366.5 kHz</w:t>
      </w:r>
      <w:r>
        <w:t xml:space="preserve"> and the four discrete channels at </w:t>
      </w:r>
      <w:r w:rsidRPr="0075686B">
        <w:t>5332, 5348, 5373, and 5405 kHz</w:t>
      </w:r>
      <w:r>
        <w:t xml:space="preserve"> outside of the new allocation,</w:t>
      </w:r>
      <w:r>
        <w:rPr>
          <w:rStyle w:val="FootnoteReference"/>
        </w:rPr>
        <w:footnoteReference w:id="156"/>
      </w:r>
      <w:r>
        <w:t xml:space="preserve"> most commenters argue against the proposed power reduction.  Many point out that Canada has already enacted the proposals ARRL has put forth in this proceeding, namely retention of the 100 W ERP limit for the 60-meter band,</w:t>
      </w:r>
      <w:r>
        <w:rPr>
          <w:rStyle w:val="FootnoteReference"/>
        </w:rPr>
        <w:footnoteReference w:id="157"/>
      </w:r>
      <w:r>
        <w:t xml:space="preserve"> and that identical allocations and power limits would facilitate harmonious communications throughout most of North America.</w:t>
      </w:r>
      <w:r>
        <w:rPr>
          <w:rStyle w:val="FootnoteReference"/>
        </w:rPr>
        <w:footnoteReference w:id="158"/>
      </w:r>
      <w:r>
        <w:t xml:space="preserve">  Commenters argue that the 100 W ERP limit currently in place for the 60-meter band is necessary to maintain reliable communications,</w:t>
      </w:r>
      <w:r>
        <w:rPr>
          <w:rStyle w:val="FootnoteReference"/>
        </w:rPr>
        <w:footnoteReference w:id="159"/>
      </w:r>
      <w:r>
        <w:t xml:space="preserve"> while others state that the current power limit is necessary for emergency communications when propagation on other bands is limited by solar and earth conditions.</w:t>
      </w:r>
      <w:r>
        <w:rPr>
          <w:rStyle w:val="FootnoteReference"/>
        </w:rPr>
        <w:footnoteReference w:id="160"/>
      </w:r>
      <w:r>
        <w:t xml:space="preserve">  Others argue for an even larger power increase, asking the Commission to consider a 500 W ERP limit, “since lower frequencies are more susceptible to D-layer absorption and emergency  communications will still need to be heard, especially in high latitude locations like Alaska.”</w:t>
      </w:r>
      <w:r>
        <w:rPr>
          <w:rStyle w:val="FootnoteReference"/>
        </w:rPr>
        <w:footnoteReference w:id="161"/>
      </w:r>
      <w:r>
        <w:t xml:space="preserve">  Consistent with most commenters, however, is the contention that the current use of the 100 W ERP limit on the 60-meter band has not been shown to cause harmful interference to the primary users of the band, both in assigned channels and through spurious emissions outside of the allocation.</w:t>
      </w:r>
      <w:r>
        <w:rPr>
          <w:rStyle w:val="FootnoteReference"/>
        </w:rPr>
        <w:footnoteReference w:id="162"/>
      </w:r>
      <w:r>
        <w:t xml:space="preserve">  Some commenters argue that, due to the use of newer and more efficient digital modes, weak signals are not an impediment to sending information and the 15 W EIRP limit proposed by the NTIA is sufficient.</w:t>
      </w:r>
      <w:bookmarkStart w:id="82" w:name="_Ref178595128"/>
      <w:r>
        <w:rPr>
          <w:rStyle w:val="FootnoteReference"/>
        </w:rPr>
        <w:footnoteReference w:id="163"/>
      </w:r>
      <w:bookmarkEnd w:id="82"/>
      <w:r>
        <w:t xml:space="preserve">  Others, however, state that amateur, non-emergency operations conducted in the four discrete channels outside of the new allocation should be restricted to the 15 W EIRP limit and that, aside from practices and drills, these channelized frequencies should not be used by the amateur community unless an actual emergency exists, at which point the 100 W ERP limit would be appropriate.</w:t>
      </w:r>
      <w:r>
        <w:rPr>
          <w:rStyle w:val="FootnoteReference"/>
        </w:rPr>
        <w:footnoteReference w:id="164"/>
      </w:r>
      <w:r>
        <w:t xml:space="preserve">  Another commenter states that stipulating power levels based on scenario (emergency/non-emergency, drills, etc…) would overcomplicate the issue.</w:t>
      </w:r>
      <w:r>
        <w:rPr>
          <w:rStyle w:val="FootnoteReference"/>
        </w:rPr>
        <w:footnoteReference w:id="165"/>
      </w:r>
      <w:r>
        <w:t xml:space="preserve">  Lastly, many commenters oppose the Commission’s proposal to define the power limit in terms of EIRP to be consistent with the WRC-15 recommendation, with one commenter stating that EIRP measurements are applicable to important communication links and multi-node networks – not amateur radio.</w:t>
      </w:r>
      <w:r>
        <w:rPr>
          <w:rStyle w:val="FootnoteReference"/>
        </w:rPr>
        <w:footnoteReference w:id="166"/>
      </w:r>
      <w:r>
        <w:t xml:space="preserve">  Another commenter further states that the measuring standard should remain as ERP, instead of EIRP, as the ERP standard is widely used and understood in the amateur radio service.</w:t>
      </w:r>
      <w:r>
        <w:rPr>
          <w:rStyle w:val="FootnoteReference"/>
        </w:rPr>
        <w:footnoteReference w:id="167"/>
      </w:r>
      <w:r>
        <w:t xml:space="preserve">  One commenter argues that if an appropriate power standard such as EIRP or ERP is used, then no antenna limitations are necessary.</w:t>
      </w:r>
      <w:r>
        <w:rPr>
          <w:rStyle w:val="FootnoteReference"/>
        </w:rPr>
        <w:footnoteReference w:id="168"/>
      </w:r>
      <w:r>
        <w:t xml:space="preserve"> </w:t>
      </w:r>
    </w:p>
    <w:p w:rsidR="00DE4AD6" w:rsidP="00DE4AD6" w14:paraId="5633E44D" w14:textId="77777777">
      <w:pPr>
        <w:pStyle w:val="ParaNum"/>
        <w:widowControl/>
      </w:pPr>
      <w:r>
        <w:t>We agree with those commenters that support the proposed 15 W EIRP (9.15 W ERP) for the new international allocation at</w:t>
      </w:r>
      <w:r w:rsidRPr="00403700">
        <w:t xml:space="preserve"> 5351.5-5366.5 kHz</w:t>
      </w:r>
      <w:r>
        <w:t xml:space="preserve">, in line with the </w:t>
      </w:r>
      <w:r w:rsidRPr="00734A71">
        <w:rPr>
          <w:i/>
        </w:rPr>
        <w:t>WRC-15 Final Acts</w:t>
      </w:r>
      <w:r>
        <w:t xml:space="preserve"> and the Commission’s tentative conclusion in the </w:t>
      </w:r>
      <w:r w:rsidRPr="001323E4">
        <w:rPr>
          <w:i/>
        </w:rPr>
        <w:t>WRC-15 Notice</w:t>
      </w:r>
      <w:r>
        <w:t>.</w:t>
      </w:r>
      <w:r>
        <w:rPr>
          <w:rStyle w:val="FootnoteReference"/>
        </w:rPr>
        <w:footnoteReference w:id="169"/>
      </w:r>
      <w:r>
        <w:t xml:space="preserve">  However, for consistency in part 97 and the power specification for the discrete channels we are leaving in place, we specify the power limit as 9.15 W ERP, which is equivalent to 15 W EIRP.  Additionally, as stated above, allowing amateur operations in this band while fully protecting incumbent primary Federal operations is our priority, and even intermittent interference in this band could jeopardize important Federal operations.  Also, the long range propagation characteristics of this band should allow for efficient communications even at low-power levels.  Given, however, that ARRL’s Petition for Rulemaking remains open at this time, we expect the Commission may address any necessary power adjustments for the new 15 kilohertz international allocation in that proceeding.  We also allow continued amateur access to the four discrete channels at </w:t>
      </w:r>
      <w:r w:rsidRPr="006E3CAC">
        <w:t>5332, 5348, 5373, and 5405 kHz</w:t>
      </w:r>
      <w:r>
        <w:t xml:space="preserve"> at the prevailing 100 W ERP, which was supported by the majority of commenters and which has not posed any interference issues.  Further, we do not stipulate power levels based on scenario (emergency/non-emergency), as this would add unnecessary regulatory complexity.  We also continue to use ERP as the measuring standard</w:t>
      </w:r>
      <w:r>
        <w:rPr>
          <w:rStyle w:val="FootnoteReference"/>
        </w:rPr>
        <w:footnoteReference w:id="170"/>
      </w:r>
      <w:r>
        <w:t xml:space="preserve"> – as most amateurs are familiar with this standard – and we do not adopt antenna limitations, as we believe that a radiated power limit would ensure that excess power is not used.    </w:t>
      </w:r>
    </w:p>
    <w:p w:rsidR="00DE4AD6" w:rsidP="00DE4AD6" w14:paraId="1FCA339E" w14:textId="77777777">
      <w:pPr>
        <w:pStyle w:val="Heading3"/>
        <w:widowControl/>
      </w:pPr>
      <w:bookmarkStart w:id="83" w:name="_Toc166765570"/>
      <w:bookmarkStart w:id="84" w:name="_Toc166765704"/>
      <w:bookmarkStart w:id="85" w:name="_Toc175665961"/>
      <w:bookmarkStart w:id="86" w:name="_Toc181706804"/>
      <w:bookmarkStart w:id="87" w:name="_Toc200458375"/>
      <w:r w:rsidRPr="006503C0">
        <w:t>Amateur Service in the 420-450 MHz Band</w:t>
      </w:r>
      <w:bookmarkEnd w:id="83"/>
      <w:bookmarkEnd w:id="84"/>
      <w:bookmarkEnd w:id="85"/>
      <w:bookmarkEnd w:id="86"/>
      <w:bookmarkEnd w:id="87"/>
      <w:r>
        <w:t xml:space="preserve"> </w:t>
      </w:r>
    </w:p>
    <w:p w:rsidR="00DE4AD6" w:rsidP="00DE4AD6" w14:paraId="2B2AFF7A" w14:textId="77777777">
      <w:pPr>
        <w:pStyle w:val="ParaNum"/>
        <w:widowControl/>
      </w:pPr>
      <w:r>
        <w:t>The Commission’s next proposal, based on a request from the NTIA, was to update the coordination and contact information in footnote US270 for the areas where the peak envelope power of an amateur station operating in the 420-450 MHz (70 cm) band is generally limited to 50 watts, and to revise the cross reference to this footnote in section 97.313(f) of the rules.</w:t>
      </w:r>
      <w:r>
        <w:rPr>
          <w:rStyle w:val="FootnoteReference"/>
        </w:rPr>
        <w:footnoteReference w:id="171"/>
      </w:r>
      <w:r>
        <w:t xml:space="preserve">  </w:t>
      </w:r>
    </w:p>
    <w:p w:rsidR="00DE4AD6" w:rsidP="00DE4AD6" w14:paraId="2B97C550" w14:textId="77777777">
      <w:pPr>
        <w:pStyle w:val="ParaNum"/>
        <w:widowControl/>
      </w:pPr>
      <w:r>
        <w:t xml:space="preserve">We received no comment on this proposal and implement the NTIA recommendation, which will clarify compliance with our rules, by updating footnote US270 and revising the cross reference to this footnote in section 97.313(f) of the rules. </w:t>
      </w:r>
    </w:p>
    <w:p w:rsidR="00DE4AD6" w:rsidP="00DE4AD6" w14:paraId="7879474E" w14:textId="77777777">
      <w:pPr>
        <w:pStyle w:val="Heading3"/>
        <w:widowControl/>
      </w:pPr>
      <w:bookmarkStart w:id="88" w:name="_Toc166765572"/>
      <w:bookmarkStart w:id="89" w:name="_Toc166765706"/>
      <w:bookmarkStart w:id="90" w:name="_Toc175665963"/>
      <w:bookmarkStart w:id="91" w:name="_Toc181706805"/>
      <w:bookmarkStart w:id="92" w:name="_Toc200458376"/>
      <w:r>
        <w:t>Deletion of the Broadcasting Service from the 700 MHz Band</w:t>
      </w:r>
      <w:bookmarkEnd w:id="88"/>
      <w:bookmarkEnd w:id="89"/>
      <w:bookmarkEnd w:id="90"/>
      <w:bookmarkEnd w:id="91"/>
      <w:bookmarkEnd w:id="92"/>
    </w:p>
    <w:p w:rsidR="00DE4AD6" w:rsidP="00DE4AD6" w14:paraId="5FB172D8" w14:textId="77777777">
      <w:pPr>
        <w:pStyle w:val="ParaNum"/>
        <w:widowControl/>
      </w:pPr>
      <w:r>
        <w:t>We</w:t>
      </w:r>
      <w:r>
        <w:t xml:space="preserve"> adopt the Commission’s proposal to delete the broadcasting service allocations in the 698-758 MHz, 775-788 MHz, and 805-806 MHz bands from the non-Federal Table and to revise footnote NG159 by removing the reference to part 74, subpart G.</w:t>
      </w:r>
      <w:r>
        <w:rPr>
          <w:rStyle w:val="FootnoteReference"/>
        </w:rPr>
        <w:footnoteReference w:id="172"/>
      </w:r>
      <w:r>
        <w:t xml:space="preserve">  Comments received on this topic support the Commission’s proposal to delete the broadcasting service allocations.</w:t>
      </w:r>
      <w:r>
        <w:rPr>
          <w:rStyle w:val="FootnoteReference"/>
        </w:rPr>
        <w:footnoteReference w:id="173"/>
      </w:r>
      <w:r>
        <w:t xml:space="preserve">  These actions are appropriate given that the transition of television broadcasting from the 698-806 MHz (700 MHz) band concluded in 2010</w:t>
      </w:r>
      <w:r>
        <w:rPr>
          <w:rStyle w:val="FootnoteReference"/>
        </w:rPr>
        <w:footnoteReference w:id="174"/>
      </w:r>
      <w:r>
        <w:t xml:space="preserve"> and the remaining primary fixed and mobile service allocations in the bands effectively gives the licensees in those bands the flexibility to provide broadcasting services.</w:t>
      </w:r>
      <w:r>
        <w:rPr>
          <w:rStyle w:val="FootnoteReference"/>
        </w:rPr>
        <w:footnoteReference w:id="175"/>
      </w:r>
      <w:r>
        <w:t xml:space="preserve">  The Commission also asked whether it should modify the part 27 service rules to reflect the deletion of the broadcasting service allocation in the 700 MHz band.  Commenters, while expressing general support, did not specifically indicate which rules should be modified.</w:t>
      </w:r>
      <w:r>
        <w:rPr>
          <w:rStyle w:val="FootnoteReference"/>
        </w:rPr>
        <w:footnoteReference w:id="176"/>
      </w:r>
      <w:r>
        <w:t xml:space="preserve">  We conclude that modifications to our part 27 rules to reflect the deletion of the broadcasting service allocation in the 700 MHz band are unnecessary to reflect the changes made in this Order.</w:t>
      </w:r>
    </w:p>
    <w:p w:rsidR="00DE4AD6" w:rsidP="00DE4AD6" w14:paraId="358FBDE2" w14:textId="77777777">
      <w:pPr>
        <w:pStyle w:val="Heading3"/>
        <w:widowControl/>
      </w:pPr>
      <w:bookmarkStart w:id="93" w:name="_Toc166765573"/>
      <w:bookmarkStart w:id="94" w:name="_Toc166765707"/>
      <w:bookmarkStart w:id="95" w:name="_Toc175665964"/>
      <w:bookmarkStart w:id="96" w:name="_Toc181706806"/>
      <w:bookmarkStart w:id="97" w:name="_Toc200458377"/>
      <w:r>
        <w:t>Deletion of Footnote NG155</w:t>
      </w:r>
      <w:bookmarkEnd w:id="93"/>
      <w:bookmarkEnd w:id="94"/>
      <w:bookmarkEnd w:id="95"/>
      <w:bookmarkEnd w:id="96"/>
      <w:bookmarkEnd w:id="97"/>
    </w:p>
    <w:p w:rsidR="00DE4AD6" w:rsidP="00DE4AD6" w14:paraId="667452C7" w14:textId="77777777">
      <w:pPr>
        <w:pStyle w:val="ParaNum"/>
        <w:widowControl/>
      </w:pPr>
      <w:r>
        <w:t xml:space="preserve">The Commission’s final proposal in the Terrestrial component of the </w:t>
      </w:r>
      <w:r>
        <w:rPr>
          <w:i/>
          <w:iCs/>
        </w:rPr>
        <w:t xml:space="preserve">WRC-15 </w:t>
      </w:r>
      <w:r w:rsidRPr="00D30F0B">
        <w:t>Notice</w:t>
      </w:r>
      <w:r>
        <w:t>,  concerned the removal of footnote NG155</w:t>
      </w:r>
      <w:r>
        <w:rPr>
          <w:rStyle w:val="FootnoteReference"/>
        </w:rPr>
        <w:footnoteReference w:id="177"/>
      </w:r>
      <w:r>
        <w:t xml:space="preserve"> from the 157.45-161.575 MHz band in the U.S. Table in section 2.106(a) and from section 2.106(d)(155) of the rules because the frequencies and frequency bands to which it applies are not currently authorized in part 80 of the Commission’s rules.</w:t>
      </w:r>
      <w:r>
        <w:rPr>
          <w:rStyle w:val="FootnoteReference"/>
        </w:rPr>
        <w:footnoteReference w:id="178"/>
      </w:r>
      <w:r>
        <w:t xml:space="preserve">  As the International Table of Frequency Allocations has already identified frequencies for worldwide intership communications, we conclude that there is no need to specify any other frequencies for intership use.  For these reasons, and the lack of any comment on the proposal, we remove footnote NG155 from section 2.106 of the rules.</w:t>
      </w:r>
    </w:p>
    <w:p w:rsidR="00DE4AD6" w:rsidP="00DE4AD6" w14:paraId="179887AB" w14:textId="77777777">
      <w:pPr>
        <w:pStyle w:val="Heading2"/>
        <w:widowControl/>
      </w:pPr>
      <w:bookmarkStart w:id="98" w:name="_Toc166765574"/>
      <w:bookmarkStart w:id="99" w:name="_Toc166765708"/>
      <w:bookmarkStart w:id="100" w:name="_Toc175665965"/>
      <w:bookmarkStart w:id="101" w:name="_Toc181706807"/>
      <w:bookmarkStart w:id="102" w:name="_Toc200458378"/>
      <w:r>
        <w:t>Other Matters</w:t>
      </w:r>
      <w:bookmarkEnd w:id="98"/>
      <w:bookmarkEnd w:id="99"/>
      <w:bookmarkEnd w:id="100"/>
      <w:bookmarkEnd w:id="101"/>
      <w:bookmarkEnd w:id="102"/>
    </w:p>
    <w:p w:rsidR="00DE4AD6" w:rsidP="00DE4AD6" w14:paraId="519969C3" w14:textId="77777777">
      <w:pPr>
        <w:pStyle w:val="ParaNum"/>
        <w:widowControl/>
      </w:pPr>
      <w:r>
        <w:t xml:space="preserve">The </w:t>
      </w:r>
      <w:r w:rsidRPr="00D30F0B">
        <w:rPr>
          <w:i/>
          <w:iCs/>
        </w:rPr>
        <w:t>WRC-15 Final Acts</w:t>
      </w:r>
      <w:r>
        <w:t xml:space="preserve"> also added a provision in Article 4 of the Radio Regulations (No. 4.24) to describe the use of space research service (deep space) allocations.</w:t>
      </w:r>
      <w:r>
        <w:t xml:space="preserve">  </w:t>
      </w:r>
      <w:r>
        <w:t xml:space="preserve">Accordingly, in the </w:t>
      </w:r>
      <w:r w:rsidRPr="00D30F0B">
        <w:rPr>
          <w:i/>
          <w:iCs/>
        </w:rPr>
        <w:t>WRC-15 Notice</w:t>
      </w:r>
      <w:r>
        <w:t>, the Commission proposed</w:t>
      </w:r>
      <w:r>
        <w:t xml:space="preserve"> </w:t>
      </w:r>
      <w:r>
        <w:t>to add a new paragraph to section 2.102 of the Commission’s rules to clarify that: “Space research systems intended to operate in deep space may also use the space research service (deep space) allocations, with the same status as those allocations, when the spacecraft is near the Earth, such as during launch, early orbit, flying by the Earth, and returning to the Earth.”</w:t>
      </w:r>
      <w:r w:rsidRPr="00A00C0D">
        <w:rPr>
          <w:rStyle w:val="FootnoteReference"/>
        </w:rPr>
        <w:t xml:space="preserve"> </w:t>
      </w:r>
      <w:r>
        <w:rPr>
          <w:rStyle w:val="FootnoteReference"/>
        </w:rPr>
        <w:footnoteReference w:id="179"/>
      </w:r>
      <w:r>
        <w:t xml:space="preserve">  </w:t>
      </w:r>
    </w:p>
    <w:p w:rsidR="00DE4AD6" w:rsidP="00DE4AD6" w14:paraId="057B31FD" w14:textId="77777777">
      <w:pPr>
        <w:pStyle w:val="ParaNum"/>
        <w:widowControl/>
      </w:pPr>
      <w:r>
        <w:t xml:space="preserve">    Commenters within the wireless industry voice concern that adding this language to section 2.102 of the Commission’s rules would affect spectrum bands (Table 3 below) targeted for future wireless use by both the Commission and the NTIA’s National Spectrum Strategy.</w:t>
      </w:r>
      <w:r>
        <w:rPr>
          <w:rStyle w:val="FootnoteReference"/>
        </w:rPr>
        <w:footnoteReference w:id="180"/>
      </w:r>
      <w:r>
        <w:t xml:space="preserve">  CTIA and T-Mobile both comment that multiple frequency bands which an updated section 2.102 would affect, such as the 2110-2120 MHz band, the 7145-7190 MHz band, the 8400-8500 MHz band, and the 12.7-13.25 GHz band, have already been allocated for wireless services 2110-2120 MHz, for example, has been allocated for  advanced wireless service (AWS) use) or are being targeted for future wireless use.</w:t>
      </w:r>
      <w:r>
        <w:rPr>
          <w:rStyle w:val="FootnoteReference"/>
        </w:rPr>
        <w:footnoteReference w:id="181"/>
      </w:r>
      <w:r>
        <w:t xml:space="preserve">  Both T-Mobile and Verizon ask the Commission to fully consider how the expansion of the space research (deep space) allocation would impact broader agency and U.S. priorities, including the need for additional terrestrial wireless capacity.</w:t>
      </w:r>
      <w:r>
        <w:rPr>
          <w:rStyle w:val="FootnoteReference"/>
        </w:rPr>
        <w:footnoteReference w:id="182"/>
      </w:r>
      <w:r>
        <w:t xml:space="preserve">  At the same time, T-Mobile does concede that an evaluation of this allocation is particularly important, as the proposed near-earth operations include mission critical launch and return to earth functions.</w:t>
      </w:r>
      <w:r>
        <w:rPr>
          <w:rStyle w:val="FootnoteReference"/>
        </w:rPr>
        <w:footnoteReference w:id="183"/>
      </w:r>
      <w:r>
        <w:t xml:space="preserve">  </w:t>
      </w:r>
    </w:p>
    <w:tbl>
      <w:tblPr>
        <w:tblW w:w="9270" w:type="dxa"/>
        <w:tblInd w:w="6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tblPr>
      <w:tblGrid>
        <w:gridCol w:w="1710"/>
        <w:gridCol w:w="1440"/>
        <w:gridCol w:w="6120"/>
      </w:tblGrid>
      <w:tr w14:paraId="4F994ACD" w14:textId="77777777" w:rsidTr="00AD6506">
        <w:tblPrEx>
          <w:tblW w:w="9270" w:type="dxa"/>
          <w:tblInd w:w="67" w:type="dxa"/>
          <w:tblLook w:val="04A0"/>
        </w:tblPrEx>
        <w:tc>
          <w:tcPr>
            <w:tcW w:w="9270" w:type="dxa"/>
            <w:gridSpan w:val="3"/>
            <w:tcBorders>
              <w:top w:val="double" w:sz="6" w:space="0" w:color="auto"/>
              <w:bottom w:val="single" w:sz="4" w:space="0" w:color="auto"/>
            </w:tcBorders>
          </w:tcPr>
          <w:p w:rsidR="00DE4AD6" w:rsidRPr="0024544C" w:rsidP="00AD6506" w14:paraId="623969B6" w14:textId="77777777">
            <w:pPr>
              <w:widowControl/>
              <w:ind w:left="720"/>
              <w:rPr>
                <w:sz w:val="20"/>
                <w:lang w:val="en-GB"/>
              </w:rPr>
            </w:pPr>
            <w:r w:rsidRPr="0024544C">
              <w:rPr>
                <w:sz w:val="20"/>
                <w:lang w:val="en-GB"/>
              </w:rPr>
              <w:t>Table 3: Frequency Bands Allocated to the S</w:t>
            </w:r>
            <w:r w:rsidRPr="0024544C">
              <w:rPr>
                <w:sz w:val="20"/>
              </w:rPr>
              <w:t xml:space="preserve">pace Research Service </w:t>
            </w:r>
            <w:r w:rsidRPr="0024544C">
              <w:rPr>
                <w:sz w:val="20"/>
                <w:lang w:val="en-GB"/>
              </w:rPr>
              <w:t>(Deep Space) in the U.S. Table</w:t>
            </w:r>
          </w:p>
        </w:tc>
      </w:tr>
      <w:tr w14:paraId="5D55CC7F" w14:textId="77777777" w:rsidTr="00AD6506">
        <w:tblPrEx>
          <w:tblW w:w="9270" w:type="dxa"/>
          <w:tblInd w:w="67" w:type="dxa"/>
          <w:tblLook w:val="04A0"/>
        </w:tblPrEx>
        <w:tc>
          <w:tcPr>
            <w:tcW w:w="1710" w:type="dxa"/>
            <w:tcBorders>
              <w:top w:val="single" w:sz="4" w:space="0" w:color="auto"/>
              <w:bottom w:val="double" w:sz="6" w:space="0" w:color="auto"/>
            </w:tcBorders>
          </w:tcPr>
          <w:p w:rsidR="00DE4AD6" w:rsidRPr="0024544C" w:rsidP="00AD6506" w14:paraId="46D77297" w14:textId="77777777">
            <w:pPr>
              <w:widowControl/>
              <w:rPr>
                <w:sz w:val="20"/>
                <w:lang w:val="en-GB"/>
              </w:rPr>
            </w:pPr>
            <w:r w:rsidRPr="0024544C">
              <w:rPr>
                <w:sz w:val="20"/>
                <w:lang w:val="en-GB"/>
              </w:rPr>
              <w:t>Band</w:t>
            </w:r>
          </w:p>
        </w:tc>
        <w:tc>
          <w:tcPr>
            <w:tcW w:w="1440" w:type="dxa"/>
            <w:tcBorders>
              <w:top w:val="single" w:sz="4" w:space="0" w:color="auto"/>
              <w:bottom w:val="double" w:sz="6" w:space="0" w:color="auto"/>
            </w:tcBorders>
          </w:tcPr>
          <w:p w:rsidR="00DE4AD6" w:rsidRPr="0024544C" w:rsidP="00AD6506" w14:paraId="5253D5B5" w14:textId="77777777">
            <w:pPr>
              <w:widowControl/>
              <w:ind w:right="-105"/>
              <w:rPr>
                <w:sz w:val="20"/>
                <w:lang w:val="en-GB"/>
              </w:rPr>
            </w:pPr>
            <w:r w:rsidRPr="0024544C">
              <w:rPr>
                <w:sz w:val="20"/>
                <w:lang w:val="en-GB"/>
              </w:rPr>
              <w:t>Directional Indicator</w:t>
            </w:r>
          </w:p>
        </w:tc>
        <w:tc>
          <w:tcPr>
            <w:tcW w:w="6120" w:type="dxa"/>
            <w:tcBorders>
              <w:top w:val="single" w:sz="4" w:space="0" w:color="auto"/>
              <w:bottom w:val="double" w:sz="6" w:space="0" w:color="auto"/>
            </w:tcBorders>
          </w:tcPr>
          <w:p w:rsidR="00DE4AD6" w:rsidRPr="0024544C" w:rsidP="00AD6506" w14:paraId="753A6C33" w14:textId="77777777">
            <w:pPr>
              <w:widowControl/>
              <w:ind w:right="-291"/>
              <w:rPr>
                <w:sz w:val="20"/>
                <w:lang w:val="en-GB"/>
              </w:rPr>
            </w:pPr>
            <w:r w:rsidRPr="0024544C">
              <w:rPr>
                <w:sz w:val="20"/>
                <w:lang w:val="en-GB"/>
              </w:rPr>
              <w:t>Remarks</w:t>
            </w:r>
          </w:p>
        </w:tc>
      </w:tr>
      <w:tr w14:paraId="63652EF0" w14:textId="77777777" w:rsidTr="00AD6506">
        <w:tblPrEx>
          <w:tblW w:w="9270" w:type="dxa"/>
          <w:tblInd w:w="67" w:type="dxa"/>
          <w:tblLook w:val="04A0"/>
        </w:tblPrEx>
        <w:tc>
          <w:tcPr>
            <w:tcW w:w="1710" w:type="dxa"/>
            <w:tcBorders>
              <w:top w:val="double" w:sz="6" w:space="0" w:color="auto"/>
              <w:bottom w:val="single" w:sz="4" w:space="0" w:color="auto"/>
            </w:tcBorders>
          </w:tcPr>
          <w:p w:rsidR="00DE4AD6" w:rsidRPr="0024544C" w:rsidP="00AD6506" w14:paraId="3F931A99" w14:textId="77777777">
            <w:pPr>
              <w:widowControl/>
              <w:rPr>
                <w:sz w:val="20"/>
                <w:lang w:val="en-GB"/>
              </w:rPr>
            </w:pPr>
            <w:r w:rsidRPr="0024544C">
              <w:rPr>
                <w:sz w:val="20"/>
                <w:lang w:val="en-GB"/>
              </w:rPr>
              <w:t>2110-2120 MHz</w:t>
            </w:r>
          </w:p>
        </w:tc>
        <w:tc>
          <w:tcPr>
            <w:tcW w:w="1440" w:type="dxa"/>
            <w:tcBorders>
              <w:top w:val="double" w:sz="6" w:space="0" w:color="auto"/>
              <w:bottom w:val="single" w:sz="4" w:space="0" w:color="auto"/>
            </w:tcBorders>
          </w:tcPr>
          <w:p w:rsidR="00DE4AD6" w:rsidRPr="0024544C" w:rsidP="00AD6506" w14:paraId="09704018" w14:textId="77777777">
            <w:pPr>
              <w:widowControl/>
              <w:rPr>
                <w:sz w:val="20"/>
                <w:lang w:val="en-GB"/>
              </w:rPr>
            </w:pPr>
            <w:r w:rsidRPr="0024544C">
              <w:rPr>
                <w:sz w:val="20"/>
                <w:lang w:val="en-GB"/>
              </w:rPr>
              <w:t>Earth-to-space</w:t>
            </w:r>
          </w:p>
        </w:tc>
        <w:tc>
          <w:tcPr>
            <w:tcW w:w="6120" w:type="dxa"/>
            <w:tcBorders>
              <w:top w:val="double" w:sz="6" w:space="0" w:color="auto"/>
              <w:bottom w:val="single" w:sz="4" w:space="0" w:color="auto"/>
            </w:tcBorders>
          </w:tcPr>
          <w:p w:rsidR="00DE4AD6" w:rsidRPr="0024544C" w:rsidP="00AD6506" w14:paraId="32578A66" w14:textId="77777777">
            <w:pPr>
              <w:widowControl/>
              <w:rPr>
                <w:sz w:val="20"/>
                <w:lang w:val="en-GB"/>
              </w:rPr>
            </w:pPr>
            <w:r w:rsidRPr="0024544C">
              <w:rPr>
                <w:sz w:val="20"/>
                <w:lang w:val="en-GB"/>
              </w:rPr>
              <w:t>Primary allocation per footnote US252</w:t>
            </w:r>
          </w:p>
        </w:tc>
      </w:tr>
      <w:tr w14:paraId="75C33189" w14:textId="77777777" w:rsidTr="00AD6506">
        <w:tblPrEx>
          <w:tblW w:w="9270" w:type="dxa"/>
          <w:tblInd w:w="67" w:type="dxa"/>
          <w:tblLook w:val="04A0"/>
        </w:tblPrEx>
        <w:tc>
          <w:tcPr>
            <w:tcW w:w="1710" w:type="dxa"/>
            <w:tcBorders>
              <w:top w:val="single" w:sz="4" w:space="0" w:color="auto"/>
              <w:bottom w:val="double" w:sz="6" w:space="0" w:color="auto"/>
            </w:tcBorders>
          </w:tcPr>
          <w:p w:rsidR="00DE4AD6" w:rsidRPr="0024544C" w:rsidP="00AD6506" w14:paraId="3BC69CC2" w14:textId="77777777">
            <w:pPr>
              <w:widowControl/>
              <w:rPr>
                <w:sz w:val="20"/>
                <w:lang w:val="en-GB"/>
              </w:rPr>
            </w:pPr>
            <w:r w:rsidRPr="0024544C">
              <w:rPr>
                <w:sz w:val="20"/>
                <w:lang w:val="en-GB"/>
              </w:rPr>
              <w:t>2290-2300 MHz</w:t>
            </w:r>
          </w:p>
        </w:tc>
        <w:tc>
          <w:tcPr>
            <w:tcW w:w="1440" w:type="dxa"/>
            <w:tcBorders>
              <w:top w:val="single" w:sz="4" w:space="0" w:color="auto"/>
              <w:bottom w:val="double" w:sz="6" w:space="0" w:color="auto"/>
            </w:tcBorders>
          </w:tcPr>
          <w:p w:rsidR="00DE4AD6" w:rsidRPr="0024544C" w:rsidP="00AD6506" w14:paraId="4D7883B6" w14:textId="77777777">
            <w:pPr>
              <w:widowControl/>
              <w:rPr>
                <w:sz w:val="20"/>
                <w:lang w:val="en-GB"/>
              </w:rPr>
            </w:pPr>
            <w:r w:rsidRPr="0024544C">
              <w:rPr>
                <w:sz w:val="20"/>
                <w:lang w:val="en-GB"/>
              </w:rPr>
              <w:t>Space-to-Earth</w:t>
            </w:r>
          </w:p>
        </w:tc>
        <w:tc>
          <w:tcPr>
            <w:tcW w:w="6120" w:type="dxa"/>
            <w:tcBorders>
              <w:top w:val="single" w:sz="4" w:space="0" w:color="auto"/>
              <w:bottom w:val="double" w:sz="6" w:space="0" w:color="auto"/>
            </w:tcBorders>
          </w:tcPr>
          <w:p w:rsidR="00DE4AD6" w:rsidRPr="0024544C" w:rsidP="00AD6506" w14:paraId="2361B0AA" w14:textId="77777777">
            <w:pPr>
              <w:widowControl/>
              <w:ind w:right="-291"/>
              <w:rPr>
                <w:sz w:val="20"/>
                <w:lang w:val="en-GB"/>
              </w:rPr>
            </w:pPr>
            <w:r w:rsidRPr="0024544C">
              <w:rPr>
                <w:sz w:val="20"/>
                <w:lang w:val="en-GB"/>
              </w:rPr>
              <w:t>Primary Federal and non-Federal allocations</w:t>
            </w:r>
          </w:p>
        </w:tc>
      </w:tr>
      <w:tr w14:paraId="1D6CB793" w14:textId="77777777" w:rsidTr="00AD6506">
        <w:tblPrEx>
          <w:tblW w:w="9270" w:type="dxa"/>
          <w:tblInd w:w="67" w:type="dxa"/>
          <w:tblLook w:val="04A0"/>
        </w:tblPrEx>
        <w:tc>
          <w:tcPr>
            <w:tcW w:w="1710" w:type="dxa"/>
            <w:tcBorders>
              <w:top w:val="double" w:sz="6" w:space="0" w:color="auto"/>
              <w:bottom w:val="single" w:sz="4" w:space="0" w:color="auto"/>
            </w:tcBorders>
          </w:tcPr>
          <w:p w:rsidR="00DE4AD6" w:rsidRPr="0024544C" w:rsidP="00AD6506" w14:paraId="5C50556C" w14:textId="77777777">
            <w:pPr>
              <w:widowControl/>
              <w:ind w:left="-200"/>
              <w:rPr>
                <w:sz w:val="20"/>
                <w:lang w:val="en-GB"/>
              </w:rPr>
            </w:pPr>
            <w:r w:rsidRPr="0024544C">
              <w:rPr>
                <w:sz w:val="20"/>
                <w:lang w:val="en-GB"/>
              </w:rPr>
              <w:t>7</w:t>
            </w:r>
            <w:r>
              <w:rPr>
                <w:sz w:val="20"/>
                <w:lang w:val="en-GB"/>
              </w:rPr>
              <w:t xml:space="preserve">  </w:t>
            </w:r>
            <w:r w:rsidRPr="0024544C">
              <w:rPr>
                <w:sz w:val="20"/>
                <w:lang w:val="en-GB"/>
              </w:rPr>
              <w:t>7145-7190 MHz</w:t>
            </w:r>
          </w:p>
        </w:tc>
        <w:tc>
          <w:tcPr>
            <w:tcW w:w="1440" w:type="dxa"/>
            <w:tcBorders>
              <w:top w:val="double" w:sz="6" w:space="0" w:color="auto"/>
              <w:bottom w:val="single" w:sz="4" w:space="0" w:color="auto"/>
            </w:tcBorders>
          </w:tcPr>
          <w:p w:rsidR="00DE4AD6" w:rsidRPr="0024544C" w:rsidP="00AD6506" w14:paraId="10E9E56E" w14:textId="77777777">
            <w:pPr>
              <w:widowControl/>
              <w:rPr>
                <w:sz w:val="20"/>
                <w:lang w:val="en-GB"/>
              </w:rPr>
            </w:pPr>
            <w:r w:rsidRPr="0024544C">
              <w:rPr>
                <w:sz w:val="20"/>
                <w:lang w:val="en-GB"/>
              </w:rPr>
              <w:t>Earth-to-space</w:t>
            </w:r>
          </w:p>
        </w:tc>
        <w:tc>
          <w:tcPr>
            <w:tcW w:w="6120" w:type="dxa"/>
            <w:tcBorders>
              <w:top w:val="double" w:sz="6" w:space="0" w:color="auto"/>
              <w:bottom w:val="single" w:sz="4" w:space="0" w:color="auto"/>
            </w:tcBorders>
          </w:tcPr>
          <w:p w:rsidR="00DE4AD6" w:rsidRPr="0024544C" w:rsidP="00AD6506" w14:paraId="78137497" w14:textId="77777777">
            <w:pPr>
              <w:widowControl/>
              <w:ind w:right="-89"/>
              <w:rPr>
                <w:sz w:val="20"/>
                <w:lang w:val="en-GB"/>
              </w:rPr>
            </w:pPr>
            <w:r w:rsidRPr="0024544C">
              <w:rPr>
                <w:sz w:val="20"/>
                <w:lang w:val="en-GB"/>
              </w:rPr>
              <w:t>Primary Federal &amp; secondary non-Federal use, Goldstone only per US262</w:t>
            </w:r>
          </w:p>
        </w:tc>
      </w:tr>
      <w:tr w14:paraId="5504DA78" w14:textId="77777777" w:rsidTr="00AD6506">
        <w:tblPrEx>
          <w:tblW w:w="9270" w:type="dxa"/>
          <w:tblInd w:w="67" w:type="dxa"/>
          <w:tblLook w:val="04A0"/>
        </w:tblPrEx>
        <w:tc>
          <w:tcPr>
            <w:tcW w:w="1710" w:type="dxa"/>
            <w:tcBorders>
              <w:top w:val="single" w:sz="4" w:space="0" w:color="auto"/>
              <w:bottom w:val="double" w:sz="6" w:space="0" w:color="auto"/>
            </w:tcBorders>
          </w:tcPr>
          <w:p w:rsidR="00DE4AD6" w:rsidRPr="0024544C" w:rsidP="00AD6506" w14:paraId="6ECB3979" w14:textId="77777777">
            <w:pPr>
              <w:widowControl/>
              <w:rPr>
                <w:sz w:val="20"/>
                <w:lang w:val="en-GB"/>
              </w:rPr>
            </w:pPr>
            <w:r w:rsidRPr="0024544C">
              <w:rPr>
                <w:sz w:val="20"/>
                <w:lang w:val="en-GB"/>
              </w:rPr>
              <w:t>8400-8450 MHz</w:t>
            </w:r>
          </w:p>
        </w:tc>
        <w:tc>
          <w:tcPr>
            <w:tcW w:w="1440" w:type="dxa"/>
            <w:tcBorders>
              <w:top w:val="single" w:sz="4" w:space="0" w:color="auto"/>
              <w:bottom w:val="double" w:sz="6" w:space="0" w:color="auto"/>
            </w:tcBorders>
          </w:tcPr>
          <w:p w:rsidR="00DE4AD6" w:rsidRPr="0024544C" w:rsidP="00AD6506" w14:paraId="0568C435" w14:textId="77777777">
            <w:pPr>
              <w:widowControl/>
              <w:rPr>
                <w:sz w:val="20"/>
                <w:lang w:val="en-GB"/>
              </w:rPr>
            </w:pPr>
            <w:r w:rsidRPr="0024544C">
              <w:rPr>
                <w:sz w:val="20"/>
                <w:lang w:val="en-GB"/>
              </w:rPr>
              <w:t>Space-to-Earth</w:t>
            </w:r>
          </w:p>
        </w:tc>
        <w:tc>
          <w:tcPr>
            <w:tcW w:w="6120" w:type="dxa"/>
            <w:tcBorders>
              <w:top w:val="single" w:sz="4" w:space="0" w:color="auto"/>
              <w:bottom w:val="double" w:sz="6" w:space="0" w:color="auto"/>
            </w:tcBorders>
          </w:tcPr>
          <w:p w:rsidR="00DE4AD6" w:rsidRPr="0024544C" w:rsidP="00AD6506" w14:paraId="1F3BD270" w14:textId="77777777">
            <w:pPr>
              <w:widowControl/>
              <w:ind w:right="-43"/>
              <w:rPr>
                <w:sz w:val="20"/>
                <w:lang w:val="en-GB"/>
              </w:rPr>
            </w:pPr>
            <w:r w:rsidRPr="0024544C">
              <w:rPr>
                <w:sz w:val="20"/>
                <w:lang w:val="en-GB"/>
              </w:rPr>
              <w:t>Primary Federal and secondary non-Federal allocations</w:t>
            </w:r>
          </w:p>
        </w:tc>
      </w:tr>
      <w:tr w14:paraId="4378F9FC" w14:textId="77777777" w:rsidTr="00AD6506">
        <w:tblPrEx>
          <w:tblW w:w="9270" w:type="dxa"/>
          <w:tblInd w:w="67" w:type="dxa"/>
          <w:tblLook w:val="04A0"/>
        </w:tblPrEx>
        <w:tc>
          <w:tcPr>
            <w:tcW w:w="1710" w:type="dxa"/>
            <w:tcBorders>
              <w:top w:val="double" w:sz="6" w:space="0" w:color="auto"/>
              <w:bottom w:val="single" w:sz="4" w:space="0" w:color="auto"/>
            </w:tcBorders>
          </w:tcPr>
          <w:p w:rsidR="00DE4AD6" w:rsidRPr="0024544C" w:rsidP="00AD6506" w14:paraId="363E07E2" w14:textId="77777777">
            <w:pPr>
              <w:widowControl/>
              <w:ind w:right="-105"/>
              <w:rPr>
                <w:sz w:val="20"/>
                <w:lang w:val="en-GB"/>
              </w:rPr>
            </w:pPr>
            <w:r w:rsidRPr="0024544C">
              <w:rPr>
                <w:sz w:val="20"/>
                <w:lang w:val="en-GB"/>
              </w:rPr>
              <w:t>12.75-13.25 GHz</w:t>
            </w:r>
          </w:p>
        </w:tc>
        <w:tc>
          <w:tcPr>
            <w:tcW w:w="1440" w:type="dxa"/>
            <w:tcBorders>
              <w:top w:val="double" w:sz="6" w:space="0" w:color="auto"/>
              <w:bottom w:val="single" w:sz="4" w:space="0" w:color="auto"/>
            </w:tcBorders>
          </w:tcPr>
          <w:p w:rsidR="00DE4AD6" w:rsidRPr="0024544C" w:rsidP="00AD6506" w14:paraId="04C13E39" w14:textId="77777777">
            <w:pPr>
              <w:widowControl/>
              <w:rPr>
                <w:sz w:val="20"/>
                <w:lang w:val="en-GB"/>
              </w:rPr>
            </w:pPr>
            <w:r w:rsidRPr="0024544C">
              <w:rPr>
                <w:sz w:val="20"/>
                <w:lang w:val="en-GB"/>
              </w:rPr>
              <w:t>Space-to-Earth</w:t>
            </w:r>
          </w:p>
        </w:tc>
        <w:tc>
          <w:tcPr>
            <w:tcW w:w="6120" w:type="dxa"/>
            <w:tcBorders>
              <w:top w:val="double" w:sz="6" w:space="0" w:color="auto"/>
              <w:bottom w:val="single" w:sz="4" w:space="0" w:color="auto"/>
            </w:tcBorders>
          </w:tcPr>
          <w:p w:rsidR="00DE4AD6" w:rsidRPr="0024544C" w:rsidP="00AD6506" w14:paraId="047CD160" w14:textId="77777777">
            <w:pPr>
              <w:widowControl/>
              <w:rPr>
                <w:sz w:val="20"/>
                <w:lang w:val="en-GB"/>
              </w:rPr>
            </w:pPr>
            <w:r w:rsidRPr="0024544C">
              <w:rPr>
                <w:sz w:val="20"/>
                <w:lang w:val="en-GB"/>
              </w:rPr>
              <w:t>Secondary international allocation; use limited to Goldstone per US251</w:t>
            </w:r>
          </w:p>
        </w:tc>
      </w:tr>
      <w:tr w14:paraId="3230180D" w14:textId="77777777" w:rsidTr="00AD6506">
        <w:tblPrEx>
          <w:tblW w:w="9270" w:type="dxa"/>
          <w:tblInd w:w="67" w:type="dxa"/>
          <w:tblLook w:val="04A0"/>
        </w:tblPrEx>
        <w:tc>
          <w:tcPr>
            <w:tcW w:w="1710" w:type="dxa"/>
            <w:tcBorders>
              <w:top w:val="single" w:sz="4" w:space="0" w:color="auto"/>
              <w:bottom w:val="double" w:sz="6" w:space="0" w:color="auto"/>
            </w:tcBorders>
          </w:tcPr>
          <w:p w:rsidR="00DE4AD6" w:rsidRPr="0024544C" w:rsidP="00AD6506" w14:paraId="131B1589" w14:textId="77777777">
            <w:pPr>
              <w:widowControl/>
              <w:rPr>
                <w:sz w:val="20"/>
                <w:lang w:val="en-GB"/>
              </w:rPr>
            </w:pPr>
            <w:r w:rsidRPr="0024544C">
              <w:rPr>
                <w:sz w:val="20"/>
                <w:lang w:val="en-GB"/>
              </w:rPr>
              <w:t>16.6-17.1 GHz</w:t>
            </w:r>
          </w:p>
        </w:tc>
        <w:tc>
          <w:tcPr>
            <w:tcW w:w="1440" w:type="dxa"/>
            <w:tcBorders>
              <w:top w:val="single" w:sz="4" w:space="0" w:color="auto"/>
              <w:bottom w:val="double" w:sz="6" w:space="0" w:color="auto"/>
            </w:tcBorders>
          </w:tcPr>
          <w:p w:rsidR="00DE4AD6" w:rsidRPr="0024544C" w:rsidP="00AD6506" w14:paraId="1115EC35" w14:textId="77777777">
            <w:pPr>
              <w:widowControl/>
              <w:rPr>
                <w:sz w:val="20"/>
                <w:lang w:val="en-GB"/>
              </w:rPr>
            </w:pPr>
            <w:r w:rsidRPr="0024544C">
              <w:rPr>
                <w:sz w:val="20"/>
                <w:lang w:val="en-GB"/>
              </w:rPr>
              <w:t>Earth-to-space</w:t>
            </w:r>
          </w:p>
        </w:tc>
        <w:tc>
          <w:tcPr>
            <w:tcW w:w="6120" w:type="dxa"/>
            <w:tcBorders>
              <w:top w:val="single" w:sz="4" w:space="0" w:color="auto"/>
              <w:bottom w:val="double" w:sz="6" w:space="0" w:color="auto"/>
            </w:tcBorders>
          </w:tcPr>
          <w:p w:rsidR="00DE4AD6" w:rsidRPr="0024544C" w:rsidP="00AD6506" w14:paraId="11137304" w14:textId="77777777">
            <w:pPr>
              <w:widowControl/>
              <w:rPr>
                <w:sz w:val="20"/>
                <w:lang w:val="en-GB"/>
              </w:rPr>
            </w:pPr>
            <w:r w:rsidRPr="0024544C">
              <w:rPr>
                <w:sz w:val="20"/>
                <w:lang w:val="en-GB"/>
              </w:rPr>
              <w:t>Secondary Federal allocation</w:t>
            </w:r>
          </w:p>
        </w:tc>
      </w:tr>
      <w:tr w14:paraId="22E79B60" w14:textId="77777777" w:rsidTr="00AD6506">
        <w:tblPrEx>
          <w:tblW w:w="9270" w:type="dxa"/>
          <w:tblInd w:w="67" w:type="dxa"/>
          <w:tblLook w:val="04A0"/>
        </w:tblPrEx>
        <w:tc>
          <w:tcPr>
            <w:tcW w:w="1710" w:type="dxa"/>
            <w:tcBorders>
              <w:top w:val="double" w:sz="6" w:space="0" w:color="auto"/>
              <w:bottom w:val="single" w:sz="4" w:space="0" w:color="auto"/>
            </w:tcBorders>
          </w:tcPr>
          <w:p w:rsidR="00DE4AD6" w:rsidRPr="0024544C" w:rsidP="00AD6506" w14:paraId="7A177C04" w14:textId="77777777">
            <w:pPr>
              <w:widowControl/>
              <w:rPr>
                <w:sz w:val="20"/>
                <w:lang w:val="en-GB"/>
              </w:rPr>
            </w:pPr>
            <w:r w:rsidRPr="0024544C">
              <w:rPr>
                <w:sz w:val="20"/>
                <w:lang w:val="en-GB"/>
              </w:rPr>
              <w:t>31.8-32.3 GHz</w:t>
            </w:r>
          </w:p>
        </w:tc>
        <w:tc>
          <w:tcPr>
            <w:tcW w:w="1440" w:type="dxa"/>
            <w:tcBorders>
              <w:top w:val="double" w:sz="6" w:space="0" w:color="auto"/>
            </w:tcBorders>
          </w:tcPr>
          <w:p w:rsidR="00DE4AD6" w:rsidRPr="0024544C" w:rsidP="00AD6506" w14:paraId="71FDA8BA" w14:textId="77777777">
            <w:pPr>
              <w:widowControl/>
              <w:rPr>
                <w:sz w:val="20"/>
                <w:lang w:val="en-GB"/>
              </w:rPr>
            </w:pPr>
            <w:r w:rsidRPr="0024544C">
              <w:rPr>
                <w:sz w:val="20"/>
                <w:lang w:val="en-GB"/>
              </w:rPr>
              <w:t>Space-to-Earth</w:t>
            </w:r>
          </w:p>
        </w:tc>
        <w:tc>
          <w:tcPr>
            <w:tcW w:w="6120" w:type="dxa"/>
            <w:tcBorders>
              <w:top w:val="double" w:sz="6" w:space="0" w:color="auto"/>
            </w:tcBorders>
          </w:tcPr>
          <w:p w:rsidR="00DE4AD6" w:rsidRPr="0024544C" w:rsidP="00AD6506" w14:paraId="2B3ECA67" w14:textId="77777777">
            <w:pPr>
              <w:widowControl/>
              <w:rPr>
                <w:sz w:val="20"/>
                <w:lang w:val="en-GB"/>
              </w:rPr>
            </w:pPr>
            <w:r w:rsidRPr="0024544C">
              <w:rPr>
                <w:sz w:val="20"/>
                <w:lang w:val="en-GB"/>
              </w:rPr>
              <w:t>Primary allocation, limited to Goldstone, per footnote US262</w:t>
            </w:r>
          </w:p>
        </w:tc>
      </w:tr>
      <w:tr w14:paraId="116C535B" w14:textId="77777777" w:rsidTr="00AD6506">
        <w:tblPrEx>
          <w:tblW w:w="9270" w:type="dxa"/>
          <w:tblInd w:w="67" w:type="dxa"/>
          <w:tblLook w:val="04A0"/>
        </w:tblPrEx>
        <w:trPr>
          <w:trHeight w:hRule="exact" w:val="262"/>
        </w:trPr>
        <w:tc>
          <w:tcPr>
            <w:tcW w:w="1710" w:type="dxa"/>
            <w:tcBorders>
              <w:top w:val="single" w:sz="4" w:space="0" w:color="auto"/>
              <w:bottom w:val="double" w:sz="6" w:space="0" w:color="auto"/>
            </w:tcBorders>
          </w:tcPr>
          <w:p w:rsidR="00DE4AD6" w:rsidRPr="0024544C" w:rsidP="00AD6506" w14:paraId="2A407011" w14:textId="77777777">
            <w:pPr>
              <w:widowControl/>
              <w:rPr>
                <w:sz w:val="20"/>
                <w:lang w:val="en-GB"/>
              </w:rPr>
            </w:pPr>
            <w:r w:rsidRPr="0024544C">
              <w:rPr>
                <w:sz w:val="20"/>
                <w:lang w:val="en-GB"/>
              </w:rPr>
              <w:t>34.2-34.7 GHz</w:t>
            </w:r>
          </w:p>
        </w:tc>
        <w:tc>
          <w:tcPr>
            <w:tcW w:w="1440" w:type="dxa"/>
            <w:tcBorders>
              <w:bottom w:val="double" w:sz="6" w:space="0" w:color="auto"/>
            </w:tcBorders>
          </w:tcPr>
          <w:p w:rsidR="00DE4AD6" w:rsidRPr="0024544C" w:rsidP="00AD6506" w14:paraId="05180CE1" w14:textId="77777777">
            <w:pPr>
              <w:widowControl/>
              <w:rPr>
                <w:sz w:val="20"/>
                <w:lang w:val="en-GB"/>
              </w:rPr>
            </w:pPr>
            <w:r w:rsidRPr="0024544C">
              <w:rPr>
                <w:sz w:val="20"/>
                <w:lang w:val="en-GB"/>
              </w:rPr>
              <w:t>Earth-to-space</w:t>
            </w:r>
          </w:p>
        </w:tc>
        <w:tc>
          <w:tcPr>
            <w:tcW w:w="6120" w:type="dxa"/>
            <w:tcBorders>
              <w:bottom w:val="double" w:sz="6" w:space="0" w:color="auto"/>
            </w:tcBorders>
          </w:tcPr>
          <w:p w:rsidR="00DE4AD6" w:rsidRPr="0024544C" w:rsidP="00AD6506" w14:paraId="06B2B8E8" w14:textId="77777777">
            <w:pPr>
              <w:widowControl/>
              <w:ind w:right="-89"/>
              <w:rPr>
                <w:sz w:val="20"/>
                <w:lang w:val="en-GB"/>
              </w:rPr>
            </w:pPr>
            <w:r w:rsidRPr="0024544C">
              <w:rPr>
                <w:sz w:val="20"/>
                <w:lang w:val="en-GB"/>
              </w:rPr>
              <w:t>Primary Federal &amp; secondary non-Federal use, Goldstone only per US262</w:t>
            </w:r>
          </w:p>
        </w:tc>
      </w:tr>
    </w:tbl>
    <w:p w:rsidR="00DE4AD6" w:rsidP="00DE4AD6" w14:paraId="03C690F2" w14:textId="77777777">
      <w:pPr>
        <w:pStyle w:val="ParaNum"/>
        <w:widowControl/>
        <w:numPr>
          <w:ilvl w:val="0"/>
          <w:numId w:val="0"/>
        </w:numPr>
      </w:pPr>
    </w:p>
    <w:p w:rsidR="00DE4AD6" w:rsidRPr="00851926" w:rsidP="00DE4AD6" w14:paraId="73B340F1" w14:textId="77777777">
      <w:pPr>
        <w:pStyle w:val="ParaNum"/>
        <w:widowControl/>
      </w:pPr>
      <w:r w:rsidRPr="00851926">
        <w:t xml:space="preserve">Given shifting spectrum priorities since the completion of the </w:t>
      </w:r>
      <w:r w:rsidRPr="00B35B20">
        <w:rPr>
          <w:i/>
        </w:rPr>
        <w:t>WRC-15 Final Acts</w:t>
      </w:r>
      <w:r w:rsidRPr="00851926">
        <w:t xml:space="preserve">, along with a record reflecting majority opposition to the proposals outlined in the </w:t>
      </w:r>
      <w:r w:rsidRPr="00B35B20">
        <w:rPr>
          <w:i/>
        </w:rPr>
        <w:t>WRC-15 Notice</w:t>
      </w:r>
      <w:r w:rsidRPr="00851926">
        <w:t xml:space="preserve">, we will not adopt the proposed expansion of the space research (deep space) allocation.  </w:t>
      </w:r>
    </w:p>
    <w:p w:rsidR="00DE4AD6" w:rsidP="00DE4AD6" w14:paraId="3ECF641F" w14:textId="77777777">
      <w:pPr>
        <w:pStyle w:val="ParaNum"/>
        <w:widowControl/>
      </w:pPr>
      <w:r>
        <w:t>The Commission next sought comment on a proposal to amend section 2.1(c) of the rules to add or revise the definitions for the terms “meteorological aids land station,” “meteorological aids mobile station,” and “coordinated universal time” in accordance with the WRC-15 adopted definitions.</w:t>
      </w:r>
      <w:r>
        <w:rPr>
          <w:rStyle w:val="FootnoteReference"/>
        </w:rPr>
        <w:footnoteReference w:id="184"/>
      </w:r>
      <w:r>
        <w:t xml:space="preserve">   We received no comment on these proposals and adopt the definitions for the terms “meteorological aids land station,” “meteorological aids mobile station,” and “coordinated universal time” in accordance with the WRC-15 adopted definitions.  We also correct a typographical error in the definition of “radiosonde” in section 2.1(c) (i.e., “ballon” should be balloon). </w:t>
      </w:r>
    </w:p>
    <w:p w:rsidR="00DE4AD6" w:rsidP="00DE4AD6" w14:paraId="3540DBCB" w14:textId="77777777">
      <w:pPr>
        <w:pStyle w:val="ParaNum"/>
        <w:widowControl/>
      </w:pPr>
      <w:r>
        <w:t xml:space="preserve">The Commission next sought comment on a proposal to amend section 2.105(d) of the rules by stating that the footnote references which appear in the U.S. table below the name(s) of the allocated service or services apply to more than one of the allocated services, or to the whole of the allocation concerned, and that the footnote references which appear to the right of the name of the allocated service are applicable to only that particular service.  We received no comment on this clarifying proposal and amend section 2.105(d) accordingly. </w:t>
      </w:r>
    </w:p>
    <w:p w:rsidR="00DE4AD6" w:rsidRPr="003F6207" w:rsidP="00DE4AD6" w14:paraId="143CCF1E" w14:textId="77777777">
      <w:pPr>
        <w:pStyle w:val="ParaNum"/>
        <w:widowControl/>
        <w:rPr>
          <w:rFonts w:ascii="Times New Roman Bold" w:hAnsi="Times New Roman Bold"/>
        </w:rPr>
      </w:pPr>
      <w:r>
        <w:t xml:space="preserve">Finally, in the </w:t>
      </w:r>
      <w:r w:rsidRPr="00B35B20">
        <w:rPr>
          <w:i/>
        </w:rPr>
        <w:t>WRC-15 Notice</w:t>
      </w:r>
      <w:r>
        <w:rPr>
          <w:i/>
        </w:rPr>
        <w:t>,</w:t>
      </w:r>
      <w:r>
        <w:t xml:space="preserve"> the NTIA recommended that the Commission add a subset of international footnotes that identify specific spectrum bands for International Mobile Telecommunications (IMT) to the non-Federal table.</w:t>
      </w:r>
      <w:r>
        <w:rPr>
          <w:rStyle w:val="FootnoteReference"/>
        </w:rPr>
        <w:footnoteReference w:id="185"/>
      </w:r>
      <w:r>
        <w:t xml:space="preserve">  No comments were received on this subject.  The Commission does not generally specify the technology that licensees must use in a particular frequency band.  Identifying particular bands for IMT use in the non-Federal table would contradict this general policy.  NTIA’s recommended subset of international footnotes identifies specific frequency bands for IMT use but does not preclude use of the bands for other purposes or establish any priority for IMT use of the bands.  Because the footnotes are merely advisory, their absence from the non-Federal table will not impact the use of these bands.</w:t>
      </w:r>
      <w:bookmarkStart w:id="103" w:name="_Toc181285673"/>
      <w:r>
        <w:t xml:space="preserve">  </w:t>
      </w:r>
    </w:p>
    <w:p w:rsidR="00DE4AD6" w:rsidRPr="00F45BB1" w:rsidP="00DE4AD6" w14:paraId="7BE2799A" w14:textId="77777777">
      <w:pPr>
        <w:keepNext/>
        <w:widowControl/>
        <w:numPr>
          <w:ilvl w:val="0"/>
          <w:numId w:val="3"/>
        </w:numPr>
        <w:tabs>
          <w:tab w:val="left" w:pos="720"/>
        </w:tabs>
        <w:suppressAutoHyphens/>
        <w:spacing w:after="120"/>
        <w:outlineLvl w:val="0"/>
        <w:rPr>
          <w:rFonts w:ascii="Times New Roman Bold" w:hAnsi="Times New Roman Bold"/>
        </w:rPr>
      </w:pPr>
      <w:r w:rsidRPr="00F45BB1">
        <w:rPr>
          <w:rFonts w:ascii="Times New Roman Bold" w:hAnsi="Times New Roman Bold"/>
          <w:b/>
          <w:caps/>
        </w:rPr>
        <w:t>procedural matters</w:t>
      </w:r>
      <w:bookmarkEnd w:id="103"/>
    </w:p>
    <w:p w:rsidR="00DE4AD6" w:rsidP="00DE4AD6" w14:paraId="3A6002A1" w14:textId="77777777">
      <w:pPr>
        <w:pStyle w:val="ParaNum"/>
        <w:widowControl/>
      </w:pPr>
      <w:r w:rsidRPr="6E958942">
        <w:rPr>
          <w:i/>
          <w:iCs/>
        </w:rPr>
        <w:t>Paperwork Reduction Act Analysis</w:t>
      </w:r>
      <w:r>
        <w:t>.  This</w:t>
      </w:r>
      <w:r w:rsidRPr="6E958942">
        <w:rPr>
          <w:i/>
          <w:iCs/>
        </w:rPr>
        <w:t xml:space="preserve"> Report and Order</w:t>
      </w:r>
      <w:r>
        <w:t xml:space="preserve"> may contain new or modified information collection requirements subject to the Paperwork Reduction Act of 1995 (PRA), Public Law 104-13.  All such requirements will be submitted to the Office of Management and Budget (OMB) for review under section 3507(d) of the PRA.  OMB, the general public, and other federal agencies will be invited to comment on any new or modified information collection requirements contained in this proceeding.  In addition, we note that pursuant to the Small Business Paperwork Relief Act of 2002, Public Law 107-198, see 44 U.S.C. § 3506(c)(4), we previously sought specific comment on how the Commission might further reduce the information collection burden for small business concerns with fewer than 25 employees. </w:t>
      </w:r>
    </w:p>
    <w:p w:rsidR="00DE4AD6" w:rsidRPr="00CC137D" w:rsidP="00DE4AD6" w14:paraId="1051B3BB" w14:textId="77777777">
      <w:pPr>
        <w:pStyle w:val="ParaNum"/>
        <w:widowControl/>
      </w:pPr>
      <w:r w:rsidRPr="6E958942">
        <w:rPr>
          <w:i/>
          <w:iCs/>
        </w:rPr>
        <w:t>Regulatory Flexibility Act</w:t>
      </w:r>
      <w:r w:rsidRPr="00CC137D">
        <w:t>.  The Regulatory Flexibility Act of 1980, as amended (RFA)</w:t>
      </w:r>
      <w:r>
        <w:rPr>
          <w:sz w:val="20"/>
          <w:szCs w:val="18"/>
          <w:vertAlign w:val="superscript"/>
        </w:rPr>
        <w:footnoteReference w:id="186"/>
      </w:r>
      <w:r w:rsidRPr="00CC137D">
        <w:t xml:space="preserve"> requires that an agency prepare a regulatory flexibility analysis for notice and comment rulemakings, unless the agency certifies that “the rule will not, if promulgated, have a significant economic impact on a substantial number of small entities.”</w:t>
      </w:r>
      <w:r>
        <w:rPr>
          <w:sz w:val="20"/>
          <w:szCs w:val="18"/>
          <w:vertAlign w:val="superscript"/>
        </w:rPr>
        <w:footnoteReference w:id="187"/>
      </w:r>
      <w:r w:rsidRPr="00CC137D">
        <w:t xml:space="preserve">  Accordingly, </w:t>
      </w:r>
      <w:r>
        <w:t>we have</w:t>
      </w:r>
      <w:r w:rsidRPr="00CC137D">
        <w:t xml:space="preserve"> prepared a Final Regulatory Flexibility Analysis (FRFA) concerning the </w:t>
      </w:r>
      <w:r>
        <w:t>possible</w:t>
      </w:r>
      <w:r w:rsidRPr="00CC137D">
        <w:t xml:space="preserve"> impact of the rule changes </w:t>
      </w:r>
      <w:r>
        <w:t>contained in this</w:t>
      </w:r>
      <w:r w:rsidRPr="6E958942">
        <w:rPr>
          <w:i/>
          <w:iCs/>
        </w:rPr>
        <w:t xml:space="preserve"> Report and Order</w:t>
      </w:r>
      <w:r w:rsidRPr="00CC137D">
        <w:t xml:space="preserve"> on small entities.  The FRFA is set forth in Appendix </w:t>
      </w:r>
      <w:r>
        <w:t>B</w:t>
      </w:r>
      <w:r w:rsidRPr="00CC137D">
        <w:t>.</w:t>
      </w:r>
    </w:p>
    <w:p w:rsidR="0088481A" w:rsidRPr="0036642A" w:rsidP="0088481A" w14:paraId="0D11CF2D" w14:textId="77777777">
      <w:pPr>
        <w:pStyle w:val="ParaNum"/>
        <w:tabs>
          <w:tab w:val="left" w:pos="1440"/>
        </w:tabs>
        <w:rPr>
          <w:snapToGrid/>
          <w:szCs w:val="22"/>
        </w:rPr>
      </w:pPr>
      <w:r w:rsidRPr="0088481A">
        <w:rPr>
          <w:i/>
          <w:iCs/>
        </w:rPr>
        <w:t>Congressional Review Act.</w:t>
      </w:r>
      <w:r>
        <w:t xml:space="preserve">  </w:t>
      </w:r>
      <w:r w:rsidRPr="3A7B9FCC">
        <w:rPr>
          <w:szCs w:val="22"/>
        </w:rPr>
        <w:t>The Commission has determined, and the Administrator of the Office of Information and Regulatory Affairs, Office of Management and Budget, concurs, that this rule is non-major under the Congressional Review Act, 5 U.S.C. § 804(2).  The Commission will send a copy of this Report &amp; Order, etc. to Congress and the Government Accountability Office pursuant to 5 U.S.C. § 801(a)(1)(A).</w:t>
      </w:r>
    </w:p>
    <w:p w:rsidR="00DE4AD6" w:rsidRPr="00CC137D" w:rsidP="00DE4AD6" w14:paraId="3495D7B4" w14:textId="7F45ABCA">
      <w:pPr>
        <w:pStyle w:val="ParaNum"/>
        <w:widowControl/>
      </w:pPr>
      <w:r w:rsidRPr="0088481A">
        <w:rPr>
          <w:i/>
          <w:iCs/>
        </w:rPr>
        <w:t>Ex Parte</w:t>
      </w:r>
      <w:r>
        <w:t xml:space="preserve"> </w:t>
      </w:r>
      <w:r w:rsidRPr="0088481A">
        <w:rPr>
          <w:i/>
          <w:iCs/>
        </w:rPr>
        <w:t>Presentations</w:t>
      </w:r>
      <w:r>
        <w:t xml:space="preserve">.  The proceeding shall be treated as a “permit-but-disclose” proceeding in accordance with the Commission’s </w:t>
      </w:r>
      <w:r w:rsidRPr="0088481A">
        <w:rPr>
          <w:i/>
          <w:iCs/>
        </w:rPr>
        <w:t xml:space="preserve">ex parte </w:t>
      </w:r>
      <w:r>
        <w:t xml:space="preserve">rules.  Persons making </w:t>
      </w:r>
      <w:r w:rsidRPr="0088481A">
        <w:rPr>
          <w:i/>
          <w:iCs/>
        </w:rPr>
        <w:t xml:space="preserve">ex parte </w:t>
      </w:r>
      <w: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88481A">
        <w:rPr>
          <w:i/>
          <w:iCs/>
        </w:rPr>
        <w:t xml:space="preserve">ex parte </w:t>
      </w:r>
      <w:r>
        <w:t xml:space="preserve">presentations are reminded that memoranda summarizing the presentation must: (1) list all persons attending or otherwise participating in the meeting at which the </w:t>
      </w:r>
      <w:r w:rsidRPr="0088481A">
        <w:rPr>
          <w:i/>
          <w:iCs/>
        </w:rPr>
        <w:t xml:space="preserve">ex parte </w:t>
      </w:r>
      <w: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88481A">
        <w:rPr>
          <w:i/>
          <w:iCs/>
        </w:rPr>
        <w:t xml:space="preserve">ex parte </w:t>
      </w:r>
      <w:r>
        <w:t xml:space="preserve">meetings are deemed to be written </w:t>
      </w:r>
      <w:r w:rsidRPr="0088481A">
        <w:rPr>
          <w:i/>
          <w:iCs/>
        </w:rPr>
        <w:t>ex parte</w:t>
      </w:r>
      <w:r>
        <w:t xml:space="preserve"> presentations and must be filed consistent with rule 1.1206(b).  In proceedings governed by rule 1.49(f) or for which the Commission has made available a method of electronic filing, written </w:t>
      </w:r>
      <w:r w:rsidRPr="0088481A">
        <w:rPr>
          <w:i/>
          <w:iCs/>
        </w:rPr>
        <w:t xml:space="preserve">ex parte </w:t>
      </w:r>
      <w:r>
        <w:t xml:space="preserve">presentations and memoranda summarizing oral </w:t>
      </w:r>
      <w:r w:rsidRPr="0088481A">
        <w:rPr>
          <w:i/>
          <w:iCs/>
        </w:rPr>
        <w:t xml:space="preserve">ex parte </w:t>
      </w:r>
      <w:r>
        <w:t>presentations, and all attachments thereto, must be filed through the electronic comment filing system available for that proceeding, and must be filed in their native format (</w:t>
      </w:r>
      <w:r w:rsidRPr="0088481A">
        <w:rPr>
          <w:i/>
          <w:iCs/>
        </w:rPr>
        <w:t>e.g.</w:t>
      </w:r>
      <w:r>
        <w:t xml:space="preserve">, .doc, .xml, .ppt, searchable .pdf).  Participants in this proceeding should familiarize themselves with the Commission’s </w:t>
      </w:r>
      <w:r w:rsidRPr="0088481A">
        <w:rPr>
          <w:i/>
          <w:iCs/>
        </w:rPr>
        <w:t xml:space="preserve">ex parte </w:t>
      </w:r>
      <w:r>
        <w:t xml:space="preserve">rules. </w:t>
      </w:r>
    </w:p>
    <w:p w:rsidR="00DE4AD6" w:rsidRPr="00CC137D" w:rsidP="00DE4AD6" w14:paraId="7380DF9E" w14:textId="77777777">
      <w:pPr>
        <w:pStyle w:val="ParaNum"/>
        <w:widowControl/>
      </w:pPr>
      <w:r w:rsidRPr="650B7D6F">
        <w:rPr>
          <w:i/>
          <w:iCs/>
        </w:rPr>
        <w:t xml:space="preserve">People with Disabilities. </w:t>
      </w:r>
      <w:r>
        <w:t xml:space="preserve"> To request materials in accessible formats for people with disabilities (Braille, large print, electronic files, audio format), send an e-mail to fcc504@fcc.gov or call the FCC’s Consumer and Governmental Affairs Bureau at 202-418-0530 (voice).</w:t>
      </w:r>
    </w:p>
    <w:p w:rsidR="00DE4AD6" w:rsidRPr="00F45BB1" w:rsidP="00DE4AD6" w14:paraId="320F9853" w14:textId="77777777">
      <w:pPr>
        <w:pStyle w:val="ParaNum"/>
        <w:widowControl/>
      </w:pPr>
      <w:r w:rsidRPr="6E958942">
        <w:rPr>
          <w:i/>
          <w:iCs/>
        </w:rPr>
        <w:t>Additional Information.</w:t>
      </w:r>
      <w:r>
        <w:t xml:space="preserve">  For additional information on this proceeding, contact </w:t>
      </w:r>
      <w:r w:rsidRPr="00F45BB1">
        <w:t xml:space="preserve">Sebastian Garcia, Office of Engineering and Technology, </w:t>
      </w:r>
      <w:hyperlink r:id="rId6" w:history="1">
        <w:r w:rsidRPr="00F45BB1">
          <w:rPr>
            <w:color w:val="0000FF"/>
            <w:u w:val="single"/>
          </w:rPr>
          <w:t>Sebastian.garcia@fcc.gov</w:t>
        </w:r>
      </w:hyperlink>
      <w:r>
        <w:t xml:space="preserve">, </w:t>
      </w:r>
      <w:r w:rsidRPr="00F45BB1">
        <w:t>(202) 418-2932.</w:t>
      </w:r>
    </w:p>
    <w:p w:rsidR="00DE4AD6" w:rsidP="00DE4AD6" w14:paraId="1B537F99" w14:textId="77777777">
      <w:pPr>
        <w:pStyle w:val="Heading1"/>
        <w:widowControl/>
      </w:pPr>
      <w:bookmarkStart w:id="104" w:name="_Toc181706808"/>
      <w:bookmarkStart w:id="105" w:name="_Toc200458379"/>
      <w:r>
        <w:t>ordering clauses</w:t>
      </w:r>
      <w:bookmarkEnd w:id="104"/>
      <w:bookmarkEnd w:id="105"/>
    </w:p>
    <w:p w:rsidR="00DE4AD6" w:rsidP="00DE4AD6" w14:paraId="6D52C315" w14:textId="77777777">
      <w:pPr>
        <w:pStyle w:val="ParaNum"/>
        <w:widowControl/>
        <w:tabs>
          <w:tab w:val="num" w:pos="1530"/>
        </w:tabs>
      </w:pPr>
      <w:r>
        <w:t>IT IS ORDERED that, pursuant to sections 1, 4(i), 4(j), 7, 301, 303(c), 303(f), and 303(r) of the Communications Act of 1934, as amended, 47 U.S.C. §§ 151, 154(i), 154(j), 157, 301, 303(c), 303(f), and 303(r), this Order IS ADOPTED.</w:t>
      </w:r>
      <w:r>
        <w:rPr>
          <w:rStyle w:val="FootnoteReference"/>
        </w:rPr>
        <w:footnoteReference w:id="188"/>
      </w:r>
      <w:r>
        <w:t xml:space="preserve"> </w:t>
      </w:r>
    </w:p>
    <w:p w:rsidR="00DE4AD6" w:rsidP="00DE4AD6" w14:paraId="1B12E6CE" w14:textId="77777777">
      <w:pPr>
        <w:pStyle w:val="ParaNum"/>
        <w:widowControl/>
        <w:tabs>
          <w:tab w:val="num" w:pos="1530"/>
        </w:tabs>
        <w:spacing w:after="0"/>
      </w:pPr>
      <w:r w:rsidRPr="00001B40">
        <w:t>IT IS FURTHER ORDERED that the amendments of part</w:t>
      </w:r>
      <w:r>
        <w:t>s</w:t>
      </w:r>
      <w:r w:rsidRPr="00001B40">
        <w:t xml:space="preserve"> 2</w:t>
      </w:r>
      <w:r>
        <w:t>, 25, 74, 78, 87, 90, and 101</w:t>
      </w:r>
      <w:r w:rsidRPr="00001B40">
        <w:t xml:space="preserve"> of the Commission’s rules,</w:t>
      </w:r>
      <w:r>
        <w:t xml:space="preserve"> </w:t>
      </w:r>
      <w:r w:rsidRPr="00001B40">
        <w:t>as set forth in Appendix A, ARE ADOPTED, effective thirty (30) days after publication in the Federal</w:t>
      </w:r>
      <w:r>
        <w:t xml:space="preserve"> </w:t>
      </w:r>
      <w:r w:rsidRPr="00001B40">
        <w:t>Register.</w:t>
      </w:r>
    </w:p>
    <w:p w:rsidR="00DE4AD6" w:rsidP="00DE4AD6" w14:paraId="3F2D2F26" w14:textId="77777777">
      <w:pPr>
        <w:widowControl/>
      </w:pPr>
    </w:p>
    <w:p w:rsidR="00DE4AD6" w:rsidP="00DE4AD6" w14:paraId="43769521" w14:textId="77777777">
      <w:pPr>
        <w:pStyle w:val="ParaNum"/>
        <w:widowControl/>
        <w:tabs>
          <w:tab w:val="num" w:pos="1530"/>
        </w:tabs>
        <w:spacing w:after="0"/>
      </w:pPr>
      <w:r w:rsidRPr="00001B40">
        <w:t xml:space="preserve">IT IS FURTHER ORDERED that the Commission’s </w:t>
      </w:r>
      <w:r>
        <w:t>Office of the Secretary</w:t>
      </w:r>
      <w:r w:rsidRPr="00001B40">
        <w:t>, SHALL SEND a copy of this Order</w:t>
      </w:r>
      <w:r>
        <w:t xml:space="preserve">, </w:t>
      </w:r>
      <w:r w:rsidRPr="00487FD4">
        <w:t>including the Final Regulatory Flexibility Analysis,</w:t>
      </w:r>
      <w:r>
        <w:t xml:space="preserve"> </w:t>
      </w:r>
      <w:r w:rsidRPr="00001B40">
        <w:t>to the Chief Counsel for</w:t>
      </w:r>
      <w:r>
        <w:t xml:space="preserve"> </w:t>
      </w:r>
      <w:r w:rsidRPr="00001B40">
        <w:t>Advocacy of the Small Business Administration.</w:t>
      </w:r>
    </w:p>
    <w:p w:rsidR="00DE4AD6" w:rsidP="00DE4AD6" w14:paraId="3743E20A" w14:textId="77777777">
      <w:pPr>
        <w:widowControl/>
      </w:pPr>
    </w:p>
    <w:p w:rsidR="00DE4AD6" w:rsidP="00DE4AD6" w14:paraId="42436550" w14:textId="77777777">
      <w:pPr>
        <w:pStyle w:val="ParaNum"/>
        <w:widowControl/>
        <w:tabs>
          <w:tab w:val="num" w:pos="1530"/>
        </w:tabs>
        <w:spacing w:after="0"/>
      </w:pPr>
      <w:r w:rsidRPr="00001B40">
        <w:t>IT IS FURTHER ORDERED that the Commission SHALL SEND a copy of this Order in</w:t>
      </w:r>
      <w:r>
        <w:t xml:space="preserve"> </w:t>
      </w:r>
      <w:r w:rsidRPr="00001B40">
        <w:t>a report to be sent to Congress and the Government Accountability Office pursuant to the Congressional</w:t>
      </w:r>
      <w:r>
        <w:t xml:space="preserve"> </w:t>
      </w:r>
      <w:r w:rsidRPr="00001B40">
        <w:t>Review Act, see 5 U.S.C. § 801(a)(1)(A).</w:t>
      </w:r>
    </w:p>
    <w:p w:rsidR="00DE4AD6" w:rsidP="00DE4AD6" w14:paraId="2E927313" w14:textId="77777777">
      <w:pPr>
        <w:pStyle w:val="ParaNum"/>
        <w:widowControl/>
        <w:numPr>
          <w:ilvl w:val="0"/>
          <w:numId w:val="0"/>
        </w:numPr>
        <w:tabs>
          <w:tab w:val="num" w:pos="1530"/>
        </w:tabs>
        <w:spacing w:after="0"/>
      </w:pPr>
    </w:p>
    <w:p w:rsidR="00DE4AD6" w:rsidP="00DE4AD6" w14:paraId="43555E8B" w14:textId="77777777">
      <w:r>
        <w:tab/>
      </w:r>
      <w:r>
        <w:tab/>
      </w:r>
      <w:r>
        <w:tab/>
      </w:r>
      <w:r>
        <w:tab/>
      </w:r>
      <w:r>
        <w:tab/>
      </w:r>
      <w:r>
        <w:tab/>
        <w:t>FEDERAL COMMUNICATIONS COMMISSION</w:t>
      </w:r>
    </w:p>
    <w:p w:rsidR="00DE4AD6" w:rsidP="00DE4AD6" w14:paraId="3D18CEA4" w14:textId="77777777"/>
    <w:p w:rsidR="00DE4AD6" w:rsidP="00DE4AD6" w14:paraId="7BBC42BD" w14:textId="77777777"/>
    <w:p w:rsidR="00DE4AD6" w:rsidP="00DE4AD6" w14:paraId="005952B6" w14:textId="77777777"/>
    <w:p w:rsidR="00DE4AD6" w:rsidP="00DE4AD6" w14:paraId="7DC6C1F1" w14:textId="77777777"/>
    <w:p w:rsidR="00DE4AD6" w:rsidP="00DE4AD6" w14:paraId="4D0B32BD" w14:textId="77777777">
      <w:r>
        <w:tab/>
      </w:r>
      <w:r>
        <w:tab/>
      </w:r>
      <w:r>
        <w:tab/>
      </w:r>
      <w:r>
        <w:tab/>
      </w:r>
      <w:r>
        <w:tab/>
      </w:r>
      <w:r>
        <w:tab/>
        <w:t>Marlene H. Dortch</w:t>
      </w:r>
    </w:p>
    <w:p w:rsidR="00DE4AD6" w:rsidP="00DE4AD6" w14:paraId="41A64C02" w14:textId="77777777">
      <w:r>
        <w:tab/>
      </w:r>
      <w:r>
        <w:tab/>
      </w:r>
      <w:r>
        <w:tab/>
      </w:r>
      <w:r>
        <w:tab/>
      </w:r>
      <w:r>
        <w:tab/>
      </w:r>
      <w:r>
        <w:tab/>
        <w:t>Secretary</w:t>
      </w:r>
    </w:p>
    <w:p w:rsidR="00DE4AD6" w:rsidP="00DE4AD6" w14:paraId="23BED048" w14:textId="77777777">
      <w:pPr>
        <w:widowControl/>
        <w:rPr>
          <w:b/>
          <w:bCs/>
        </w:rPr>
      </w:pPr>
    </w:p>
    <w:p w:rsidR="00DE4AD6" w:rsidP="00DE4AD6" w14:paraId="6A490EAE" w14:textId="77777777">
      <w:pPr>
        <w:widowControl/>
        <w:rPr>
          <w:b/>
          <w:bCs/>
        </w:rPr>
        <w:sectPr w:rsidSect="00DE4AD6">
          <w:headerReference w:type="default" r:id="rId7"/>
          <w:footerReference w:type="even" r:id="rId8"/>
          <w:footerReference w:type="default" r:id="rId9"/>
          <w:headerReference w:type="first" r:id="rId10"/>
          <w:footerReference w:type="first" r:id="rId11"/>
          <w:endnotePr>
            <w:numFmt w:val="decimal"/>
          </w:endnotePr>
          <w:pgSz w:w="12240" w:h="15840"/>
          <w:pgMar w:top="1440" w:right="1440" w:bottom="720" w:left="1440" w:header="720" w:footer="720" w:gutter="0"/>
          <w:cols w:space="720"/>
          <w:noEndnote/>
          <w:titlePg/>
        </w:sectPr>
      </w:pPr>
    </w:p>
    <w:p w:rsidR="00DE4AD6" w:rsidRPr="000306F7" w:rsidP="00DE4AD6" w14:paraId="0FC50FB7" w14:textId="77777777">
      <w:pPr>
        <w:pStyle w:val="ParaNum"/>
        <w:widowControl/>
        <w:numPr>
          <w:ilvl w:val="0"/>
          <w:numId w:val="0"/>
        </w:numPr>
        <w:jc w:val="center"/>
        <w:rPr>
          <w:b/>
          <w:bCs/>
        </w:rPr>
      </w:pPr>
      <w:r w:rsidRPr="000306F7">
        <w:rPr>
          <w:b/>
          <w:bCs/>
        </w:rPr>
        <w:t>APPENDIX A</w:t>
      </w:r>
    </w:p>
    <w:p w:rsidR="00DE4AD6" w:rsidP="00DE4AD6" w14:paraId="15F8A58B" w14:textId="77777777">
      <w:pPr>
        <w:pStyle w:val="ParaNum"/>
        <w:widowControl/>
        <w:numPr>
          <w:ilvl w:val="0"/>
          <w:numId w:val="0"/>
        </w:numPr>
        <w:jc w:val="center"/>
        <w:rPr>
          <w:b/>
          <w:bCs/>
        </w:rPr>
      </w:pPr>
      <w:r w:rsidRPr="000306F7">
        <w:rPr>
          <w:b/>
          <w:bCs/>
        </w:rPr>
        <w:t>Final Rules</w:t>
      </w:r>
    </w:p>
    <w:p w:rsidR="00DE4AD6" w:rsidRPr="00062BA3" w:rsidP="00DE4AD6" w14:paraId="7EF37299" w14:textId="77777777">
      <w:pPr>
        <w:widowControl/>
        <w:rPr>
          <w:bCs/>
        </w:rPr>
      </w:pPr>
      <w:r>
        <w:rPr>
          <w:bCs/>
        </w:rPr>
        <w:t>For the reasons discussed in the document above, t</w:t>
      </w:r>
      <w:r w:rsidRPr="00062BA3">
        <w:rPr>
          <w:bCs/>
        </w:rPr>
        <w:t>he Federal Communications Commission amend</w:t>
      </w:r>
      <w:r>
        <w:rPr>
          <w:bCs/>
        </w:rPr>
        <w:t>s</w:t>
      </w:r>
      <w:r w:rsidRPr="00062BA3">
        <w:rPr>
          <w:bCs/>
        </w:rPr>
        <w:t xml:space="preserve"> 47 CFR parts 2, 25, 74, 78, 90, 97, and 101 as follows:</w:t>
      </w:r>
    </w:p>
    <w:p w:rsidR="00DE4AD6" w:rsidP="00DE4AD6" w14:paraId="5C80651F" w14:textId="77777777">
      <w:pPr>
        <w:widowControl/>
        <w:rPr>
          <w:b/>
        </w:rPr>
      </w:pPr>
    </w:p>
    <w:p w:rsidR="00DE4AD6" w:rsidRPr="00062BA3" w:rsidP="00DE4AD6" w14:paraId="44B434BF" w14:textId="77777777">
      <w:pPr>
        <w:widowControl/>
        <w:rPr>
          <w:b/>
        </w:rPr>
      </w:pPr>
      <w:r w:rsidRPr="00062BA3">
        <w:rPr>
          <w:b/>
        </w:rPr>
        <w:t>P</w:t>
      </w:r>
      <w:r>
        <w:rPr>
          <w:b/>
        </w:rPr>
        <w:t>ART</w:t>
      </w:r>
      <w:r w:rsidRPr="00062BA3">
        <w:rPr>
          <w:b/>
        </w:rPr>
        <w:t xml:space="preserve"> 2</w:t>
      </w:r>
      <w:r>
        <w:rPr>
          <w:b/>
        </w:rPr>
        <w:t>—</w:t>
      </w:r>
      <w:r w:rsidRPr="00062BA3">
        <w:rPr>
          <w:b/>
        </w:rPr>
        <w:t>FREQUENCY ALLOCATIONS AND RADIO TREATY MATTERS</w:t>
      </w:r>
      <w:r>
        <w:rPr>
          <w:b/>
        </w:rPr>
        <w:t>;</w:t>
      </w:r>
      <w:r w:rsidRPr="00062BA3">
        <w:rPr>
          <w:b/>
        </w:rPr>
        <w:t xml:space="preserve"> GENERAL RULES AND REGULATIONS</w:t>
      </w:r>
    </w:p>
    <w:p w:rsidR="00DE4AD6" w:rsidRPr="00062BA3" w:rsidP="00DE4AD6" w14:paraId="50585F19" w14:textId="77777777">
      <w:pPr>
        <w:widowControl/>
        <w:rPr>
          <w:b/>
        </w:rPr>
      </w:pPr>
    </w:p>
    <w:p w:rsidR="00DE4AD6" w:rsidRPr="00720112" w:rsidP="00DE4AD6" w14:paraId="69452882" w14:textId="77777777">
      <w:pPr>
        <w:pStyle w:val="Heading3"/>
        <w:widowControl/>
        <w:numPr>
          <w:ilvl w:val="0"/>
          <w:numId w:val="0"/>
        </w:numPr>
        <w:tabs>
          <w:tab w:val="clear" w:pos="2160"/>
        </w:tabs>
        <w:ind w:firstLine="720"/>
        <w:rPr>
          <w:b w:val="0"/>
        </w:rPr>
      </w:pPr>
      <w:r>
        <w:rPr>
          <w:b w:val="0"/>
        </w:rPr>
        <w:t>1.</w:t>
      </w:r>
      <w:r>
        <w:rPr>
          <w:b w:val="0"/>
        </w:rPr>
        <w:tab/>
      </w:r>
      <w:bookmarkStart w:id="106" w:name="_Toc181706809"/>
      <w:bookmarkStart w:id="107" w:name="_Toc200458380"/>
      <w:r w:rsidRPr="00720112">
        <w:rPr>
          <w:b w:val="0"/>
        </w:rPr>
        <w:t>The authority citation for part 2 continues to read as follows:</w:t>
      </w:r>
      <w:bookmarkEnd w:id="106"/>
      <w:bookmarkEnd w:id="107"/>
    </w:p>
    <w:p w:rsidR="00DE4AD6" w:rsidRPr="00914D48" w:rsidP="00DE4AD6" w14:paraId="1D2FE8AF" w14:textId="77777777">
      <w:pPr>
        <w:widowControl/>
      </w:pPr>
    </w:p>
    <w:p w:rsidR="00DE4AD6" w:rsidRPr="00062BA3" w:rsidP="00DE4AD6" w14:paraId="51FE32CD" w14:textId="77777777">
      <w:pPr>
        <w:widowControl/>
        <w:tabs>
          <w:tab w:val="left" w:pos="180"/>
        </w:tabs>
        <w:spacing w:line="480" w:lineRule="auto"/>
        <w:rPr>
          <w:bCs/>
        </w:rPr>
      </w:pPr>
      <w:r w:rsidRPr="00720112">
        <w:rPr>
          <w:b/>
          <w:bCs/>
        </w:rPr>
        <w:t>Authority:</w:t>
      </w:r>
      <w:r w:rsidRPr="00062BA3">
        <w:rPr>
          <w:bCs/>
        </w:rPr>
        <w:t xml:space="preserve">  47 U.S.C. 154, 302a, 303, and 336, unless otherwise noted.</w:t>
      </w:r>
    </w:p>
    <w:p w:rsidR="00DE4AD6" w:rsidRPr="00062BA3" w:rsidP="00DE4AD6" w14:paraId="1FEFC947" w14:textId="2241B133">
      <w:pPr>
        <w:pStyle w:val="ParaNum"/>
        <w:widowControl/>
        <w:numPr>
          <w:ilvl w:val="0"/>
          <w:numId w:val="0"/>
        </w:numPr>
        <w:tabs>
          <w:tab w:val="left" w:pos="450"/>
        </w:tabs>
        <w:spacing w:after="0"/>
        <w:ind w:firstLine="720"/>
        <w:rPr>
          <w:szCs w:val="22"/>
        </w:rPr>
      </w:pPr>
      <w:r>
        <w:rPr>
          <w:szCs w:val="22"/>
        </w:rPr>
        <w:t>2.</w:t>
      </w:r>
      <w:r>
        <w:rPr>
          <w:szCs w:val="22"/>
        </w:rPr>
        <w:tab/>
      </w:r>
      <w:r w:rsidRPr="00062BA3">
        <w:rPr>
          <w:szCs w:val="22"/>
        </w:rPr>
        <w:t xml:space="preserve">Amend § 2.1(c) by revising the definition </w:t>
      </w:r>
      <w:r>
        <w:rPr>
          <w:szCs w:val="22"/>
        </w:rPr>
        <w:t>o</w:t>
      </w:r>
      <w:r w:rsidRPr="00062BA3">
        <w:rPr>
          <w:szCs w:val="22"/>
        </w:rPr>
        <w:t>f “Coordinated Universal Time</w:t>
      </w:r>
      <w:r>
        <w:rPr>
          <w:szCs w:val="22"/>
        </w:rPr>
        <w:t xml:space="preserve"> (UTC)</w:t>
      </w:r>
      <w:r w:rsidRPr="00062BA3">
        <w:rPr>
          <w:szCs w:val="22"/>
        </w:rPr>
        <w:t>”</w:t>
      </w:r>
      <w:r>
        <w:rPr>
          <w:szCs w:val="22"/>
        </w:rPr>
        <w:t>,</w:t>
      </w:r>
      <w:r w:rsidRPr="00062BA3">
        <w:rPr>
          <w:szCs w:val="22"/>
        </w:rPr>
        <w:t xml:space="preserve"> and adding</w:t>
      </w:r>
      <w:r>
        <w:rPr>
          <w:szCs w:val="22"/>
        </w:rPr>
        <w:t>,</w:t>
      </w:r>
      <w:r w:rsidRPr="00062BA3">
        <w:rPr>
          <w:szCs w:val="22"/>
        </w:rPr>
        <w:t xml:space="preserve"> </w:t>
      </w:r>
      <w:r w:rsidRPr="0072567D">
        <w:rPr>
          <w:szCs w:val="22"/>
        </w:rPr>
        <w:t>in alphabetical order</w:t>
      </w:r>
      <w:r>
        <w:rPr>
          <w:szCs w:val="22"/>
        </w:rPr>
        <w:t>,</w:t>
      </w:r>
      <w:r w:rsidRPr="0072567D">
        <w:rPr>
          <w:szCs w:val="22"/>
        </w:rPr>
        <w:t xml:space="preserve"> </w:t>
      </w:r>
      <w:r w:rsidRPr="00062BA3">
        <w:rPr>
          <w:szCs w:val="22"/>
        </w:rPr>
        <w:t xml:space="preserve">definitions </w:t>
      </w:r>
      <w:r>
        <w:rPr>
          <w:szCs w:val="22"/>
        </w:rPr>
        <w:t>o</w:t>
      </w:r>
      <w:r w:rsidRPr="00062BA3">
        <w:rPr>
          <w:szCs w:val="22"/>
        </w:rPr>
        <w:t xml:space="preserve">f </w:t>
      </w:r>
      <w:r>
        <w:rPr>
          <w:szCs w:val="22"/>
        </w:rPr>
        <w:t>“</w:t>
      </w:r>
      <w:r w:rsidRPr="00062BA3">
        <w:rPr>
          <w:szCs w:val="22"/>
        </w:rPr>
        <w:t xml:space="preserve">Meteorological </w:t>
      </w:r>
      <w:r>
        <w:rPr>
          <w:szCs w:val="22"/>
        </w:rPr>
        <w:t>a</w:t>
      </w:r>
      <w:r w:rsidRPr="00062BA3">
        <w:rPr>
          <w:szCs w:val="22"/>
        </w:rPr>
        <w:t xml:space="preserve">ids </w:t>
      </w:r>
      <w:r>
        <w:rPr>
          <w:szCs w:val="22"/>
        </w:rPr>
        <w:t>la</w:t>
      </w:r>
      <w:r w:rsidRPr="00062BA3">
        <w:rPr>
          <w:szCs w:val="22"/>
        </w:rPr>
        <w:t xml:space="preserve">nd </w:t>
      </w:r>
      <w:r>
        <w:rPr>
          <w:szCs w:val="22"/>
        </w:rPr>
        <w:t>s</w:t>
      </w:r>
      <w:r w:rsidRPr="00062BA3">
        <w:rPr>
          <w:szCs w:val="22"/>
        </w:rPr>
        <w:t>tation</w:t>
      </w:r>
      <w:r>
        <w:rPr>
          <w:szCs w:val="22"/>
        </w:rPr>
        <w:t>,</w:t>
      </w:r>
      <w:r w:rsidRPr="00062BA3">
        <w:rPr>
          <w:szCs w:val="22"/>
        </w:rPr>
        <w:t xml:space="preserve">” “Meteorological </w:t>
      </w:r>
      <w:r>
        <w:rPr>
          <w:szCs w:val="22"/>
        </w:rPr>
        <w:t>a</w:t>
      </w:r>
      <w:r w:rsidRPr="00062BA3">
        <w:rPr>
          <w:szCs w:val="22"/>
        </w:rPr>
        <w:t xml:space="preserve">ids </w:t>
      </w:r>
      <w:r>
        <w:rPr>
          <w:szCs w:val="22"/>
        </w:rPr>
        <w:t>m</w:t>
      </w:r>
      <w:r w:rsidRPr="00062BA3">
        <w:rPr>
          <w:szCs w:val="22"/>
        </w:rPr>
        <w:t xml:space="preserve">obile </w:t>
      </w:r>
      <w:r>
        <w:rPr>
          <w:szCs w:val="22"/>
        </w:rPr>
        <w:t>s</w:t>
      </w:r>
      <w:r w:rsidRPr="00062BA3">
        <w:rPr>
          <w:szCs w:val="22"/>
        </w:rPr>
        <w:t>tation</w:t>
      </w:r>
      <w:r>
        <w:rPr>
          <w:szCs w:val="22"/>
        </w:rPr>
        <w:t>,</w:t>
      </w:r>
      <w:r w:rsidRPr="00062BA3">
        <w:rPr>
          <w:szCs w:val="22"/>
        </w:rPr>
        <w:t xml:space="preserve">” </w:t>
      </w:r>
      <w:r>
        <w:rPr>
          <w:szCs w:val="22"/>
        </w:rPr>
        <w:t xml:space="preserve">and “Radiosonde” </w:t>
      </w:r>
      <w:r w:rsidRPr="00062BA3">
        <w:rPr>
          <w:szCs w:val="22"/>
        </w:rPr>
        <w:t>to read as follows:</w:t>
      </w:r>
    </w:p>
    <w:p w:rsidR="00DE4AD6" w:rsidRPr="00062BA3" w:rsidP="00DE4AD6" w14:paraId="4D09645C" w14:textId="77777777">
      <w:pPr>
        <w:pStyle w:val="ParaNum"/>
        <w:widowControl/>
        <w:numPr>
          <w:ilvl w:val="0"/>
          <w:numId w:val="0"/>
        </w:numPr>
        <w:tabs>
          <w:tab w:val="left" w:pos="450"/>
        </w:tabs>
        <w:spacing w:after="0"/>
        <w:rPr>
          <w:szCs w:val="22"/>
        </w:rPr>
      </w:pPr>
    </w:p>
    <w:p w:rsidR="00DE4AD6" w:rsidP="00DE4AD6" w14:paraId="7C5C06C5" w14:textId="77777777">
      <w:pPr>
        <w:widowControl/>
        <w:rPr>
          <w:b/>
        </w:rPr>
      </w:pPr>
      <w:r w:rsidRPr="00DC37F3">
        <w:rPr>
          <w:b/>
        </w:rPr>
        <w:t>§ 2.1  Terms and definitions.</w:t>
      </w:r>
    </w:p>
    <w:p w:rsidR="00DE4AD6" w:rsidRPr="00DC37F3" w:rsidP="00DE4AD6" w14:paraId="717C9C3D" w14:textId="77777777">
      <w:pPr>
        <w:widowControl/>
        <w:rPr>
          <w:b/>
        </w:rPr>
      </w:pPr>
    </w:p>
    <w:p w:rsidR="00DE4AD6" w:rsidRPr="00062BA3" w:rsidP="00DE4AD6" w14:paraId="5482C6EC" w14:textId="77777777">
      <w:pPr>
        <w:widowControl/>
        <w:spacing w:after="120"/>
      </w:pPr>
      <w:r w:rsidRPr="00062BA3">
        <w:t>* * * * *</w:t>
      </w:r>
    </w:p>
    <w:p w:rsidR="00DE4AD6" w:rsidRPr="00062BA3" w:rsidP="00DE4AD6" w14:paraId="381621D4" w14:textId="77777777">
      <w:pPr>
        <w:widowControl/>
        <w:spacing w:after="120"/>
      </w:pPr>
      <w:r w:rsidRPr="00062BA3">
        <w:t>(c) * * *</w:t>
      </w:r>
    </w:p>
    <w:p w:rsidR="00DE4AD6" w:rsidRPr="00062BA3" w:rsidP="00DE4AD6" w14:paraId="441C908A" w14:textId="77777777">
      <w:pPr>
        <w:widowControl/>
        <w:ind w:left="360"/>
      </w:pPr>
      <w:r w:rsidRPr="00062BA3">
        <w:rPr>
          <w:i/>
        </w:rPr>
        <w:t>Coordinated Universal Time (UTC)</w:t>
      </w:r>
      <w:r w:rsidRPr="00062BA3">
        <w:t>.</w:t>
      </w:r>
      <w:r w:rsidRPr="00062BA3">
        <w:rPr>
          <w:i/>
        </w:rPr>
        <w:t> </w:t>
      </w:r>
      <w:r>
        <w:rPr>
          <w:i/>
        </w:rPr>
        <w:t xml:space="preserve"> </w:t>
      </w:r>
      <w:r w:rsidRPr="00062BA3">
        <w:t>Time scale, based on the second (SI), as described in Resolution </w:t>
      </w:r>
      <w:r w:rsidRPr="00062BA3">
        <w:rPr>
          <w:bCs/>
        </w:rPr>
        <w:t>655 (WRC</w:t>
      </w:r>
      <w:r w:rsidRPr="00062BA3">
        <w:rPr>
          <w:bCs/>
        </w:rPr>
        <w:noBreakHyphen/>
        <w:t>15</w:t>
      </w:r>
      <w:r>
        <w:rPr>
          <w:bCs/>
        </w:rPr>
        <w:t>).</w:t>
      </w:r>
    </w:p>
    <w:p w:rsidR="00DE4AD6" w:rsidRPr="00062BA3" w:rsidP="00DE4AD6" w14:paraId="16E1E5C3" w14:textId="77777777">
      <w:pPr>
        <w:widowControl/>
        <w:ind w:left="360"/>
      </w:pPr>
    </w:p>
    <w:p w:rsidR="00DE4AD6" w:rsidRPr="00062BA3" w:rsidP="00DE4AD6" w14:paraId="73382555" w14:textId="77777777">
      <w:pPr>
        <w:widowControl/>
      </w:pPr>
      <w:r w:rsidRPr="00062BA3">
        <w:t>* * * * *</w:t>
      </w:r>
    </w:p>
    <w:p w:rsidR="00DE4AD6" w:rsidRPr="00062BA3" w:rsidP="00DE4AD6" w14:paraId="4BFD1042" w14:textId="77777777">
      <w:pPr>
        <w:widowControl/>
        <w:ind w:left="360"/>
      </w:pPr>
    </w:p>
    <w:p w:rsidR="00DE4AD6" w:rsidRPr="00062BA3" w:rsidP="00DE4AD6" w14:paraId="4665A0D9" w14:textId="77777777">
      <w:pPr>
        <w:widowControl/>
        <w:ind w:left="360"/>
      </w:pPr>
      <w:r w:rsidRPr="00062BA3">
        <w:rPr>
          <w:i/>
        </w:rPr>
        <w:t xml:space="preserve">Meteorological </w:t>
      </w:r>
      <w:r>
        <w:rPr>
          <w:i/>
        </w:rPr>
        <w:t>a</w:t>
      </w:r>
      <w:r w:rsidRPr="00062BA3">
        <w:rPr>
          <w:i/>
        </w:rPr>
        <w:t xml:space="preserve">ids </w:t>
      </w:r>
      <w:r>
        <w:rPr>
          <w:i/>
        </w:rPr>
        <w:t>l</w:t>
      </w:r>
      <w:r w:rsidRPr="00062BA3">
        <w:rPr>
          <w:i/>
        </w:rPr>
        <w:t xml:space="preserve">and </w:t>
      </w:r>
      <w:r>
        <w:rPr>
          <w:i/>
        </w:rPr>
        <w:t>s</w:t>
      </w:r>
      <w:r w:rsidRPr="00062BA3">
        <w:rPr>
          <w:i/>
        </w:rPr>
        <w:t>tation</w:t>
      </w:r>
      <w:r w:rsidRPr="00062BA3">
        <w:rPr>
          <w:iCs/>
        </w:rPr>
        <w:t>.</w:t>
      </w:r>
      <w:r w:rsidRPr="00062BA3">
        <w:t> </w:t>
      </w:r>
      <w:r>
        <w:t xml:space="preserve"> </w:t>
      </w:r>
      <w:r w:rsidRPr="00062BA3">
        <w:t xml:space="preserve">A </w:t>
      </w:r>
      <w:r w:rsidRPr="00062BA3">
        <w:rPr>
          <w:iCs/>
        </w:rPr>
        <w:t>station</w:t>
      </w:r>
      <w:r w:rsidRPr="00062BA3">
        <w:t xml:space="preserve"> in the </w:t>
      </w:r>
      <w:r w:rsidRPr="00062BA3">
        <w:rPr>
          <w:iCs/>
        </w:rPr>
        <w:t>meteorological aids service</w:t>
      </w:r>
      <w:r w:rsidRPr="00062BA3">
        <w:t xml:space="preserve"> not used while in motion. (RR)</w:t>
      </w:r>
    </w:p>
    <w:p w:rsidR="00DE4AD6" w:rsidRPr="00062BA3" w:rsidP="00DE4AD6" w14:paraId="43D87BC0" w14:textId="77777777">
      <w:pPr>
        <w:widowControl/>
        <w:ind w:left="360"/>
      </w:pPr>
    </w:p>
    <w:p w:rsidR="00DE4AD6" w:rsidP="00DE4AD6" w14:paraId="63104333" w14:textId="77777777">
      <w:pPr>
        <w:widowControl/>
        <w:ind w:left="360"/>
      </w:pPr>
      <w:r w:rsidRPr="00062BA3">
        <w:rPr>
          <w:i/>
        </w:rPr>
        <w:t xml:space="preserve">Meteorological </w:t>
      </w:r>
      <w:r>
        <w:rPr>
          <w:i/>
        </w:rPr>
        <w:t>a</w:t>
      </w:r>
      <w:r w:rsidRPr="00062BA3">
        <w:rPr>
          <w:i/>
        </w:rPr>
        <w:t xml:space="preserve">ids </w:t>
      </w:r>
      <w:r>
        <w:rPr>
          <w:i/>
        </w:rPr>
        <w:t>m</w:t>
      </w:r>
      <w:r w:rsidRPr="00062BA3">
        <w:rPr>
          <w:i/>
        </w:rPr>
        <w:t xml:space="preserve">obile </w:t>
      </w:r>
      <w:r>
        <w:rPr>
          <w:i/>
        </w:rPr>
        <w:t>s</w:t>
      </w:r>
      <w:r w:rsidRPr="00062BA3">
        <w:rPr>
          <w:i/>
        </w:rPr>
        <w:t>tation</w:t>
      </w:r>
      <w:r w:rsidRPr="00062BA3">
        <w:rPr>
          <w:iCs/>
        </w:rPr>
        <w:t>.</w:t>
      </w:r>
      <w:r w:rsidRPr="00062BA3">
        <w:t> </w:t>
      </w:r>
      <w:r>
        <w:t xml:space="preserve"> </w:t>
      </w:r>
      <w:r w:rsidRPr="00062BA3">
        <w:t>A station</w:t>
      </w:r>
      <w:r w:rsidRPr="00062BA3">
        <w:rPr>
          <w:lang w:eastAsia="en-CA"/>
        </w:rPr>
        <w:t xml:space="preserve"> in the </w:t>
      </w:r>
      <w:r w:rsidRPr="00062BA3">
        <w:rPr>
          <w:iCs/>
          <w:lang w:eastAsia="en-CA"/>
        </w:rPr>
        <w:t>meteorological aids service</w:t>
      </w:r>
      <w:r w:rsidRPr="00062BA3">
        <w:t xml:space="preserve"> used while in motion or during halts at unspecified points. (RR)</w:t>
      </w:r>
    </w:p>
    <w:p w:rsidR="00DE4AD6" w:rsidRPr="00062BA3" w:rsidP="00DE4AD6" w14:paraId="01EEDC30" w14:textId="77777777">
      <w:pPr>
        <w:widowControl/>
        <w:ind w:left="360"/>
      </w:pPr>
    </w:p>
    <w:p w:rsidR="00DE4AD6" w:rsidP="00DE4AD6" w14:paraId="4381DD0D" w14:textId="77777777">
      <w:pPr>
        <w:widowControl/>
      </w:pPr>
      <w:r w:rsidRPr="00062BA3">
        <w:t>* * * * *</w:t>
      </w:r>
    </w:p>
    <w:p w:rsidR="00DE4AD6" w:rsidRPr="00062BA3" w:rsidP="00DE4AD6" w14:paraId="680A1DBB" w14:textId="77777777">
      <w:pPr>
        <w:widowControl/>
        <w:ind w:left="360"/>
      </w:pPr>
    </w:p>
    <w:p w:rsidR="00DE4AD6" w:rsidRPr="00062BA3" w:rsidP="00DE4AD6" w14:paraId="67236FE4" w14:textId="77777777">
      <w:pPr>
        <w:widowControl/>
        <w:ind w:left="360"/>
      </w:pPr>
      <w:r w:rsidRPr="005D719A">
        <w:rPr>
          <w:i/>
          <w:iCs/>
        </w:rPr>
        <w:t>Radiosonde.</w:t>
      </w:r>
      <w:r w:rsidRPr="005D719A">
        <w:t xml:space="preserve"> </w:t>
      </w:r>
      <w:r>
        <w:t xml:space="preserve"> </w:t>
      </w:r>
      <w:r w:rsidRPr="005D719A">
        <w:t xml:space="preserve">An automatic radio transmitter in the meteorological aids service </w:t>
      </w:r>
      <w:r>
        <w:t>that</w:t>
      </w:r>
      <w:r w:rsidRPr="005D719A">
        <w:t xml:space="preserve"> transmits meteorological data</w:t>
      </w:r>
      <w:r>
        <w:t xml:space="preserve"> and is</w:t>
      </w:r>
      <w:r w:rsidRPr="005D719A">
        <w:t xml:space="preserve"> usually carried on an aircraft, free ball</w:t>
      </w:r>
      <w:r>
        <w:t>o</w:t>
      </w:r>
      <w:r w:rsidRPr="005D719A">
        <w:t>on, kite</w:t>
      </w:r>
      <w:r>
        <w:t>,</w:t>
      </w:r>
      <w:r w:rsidRPr="005D719A">
        <w:t xml:space="preserve"> or parachute. (RR)</w:t>
      </w:r>
    </w:p>
    <w:p w:rsidR="00DE4AD6" w:rsidP="00DE4AD6" w14:paraId="55885951" w14:textId="77777777">
      <w:pPr>
        <w:widowControl/>
      </w:pPr>
    </w:p>
    <w:p w:rsidR="00DE4AD6" w:rsidRPr="00062BA3" w:rsidP="00DE4AD6" w14:paraId="6AD749F2" w14:textId="77777777">
      <w:pPr>
        <w:widowControl/>
      </w:pPr>
      <w:r w:rsidRPr="00062BA3">
        <w:t>* * * * *</w:t>
      </w:r>
    </w:p>
    <w:p w:rsidR="00DE4AD6" w:rsidRPr="00062BA3" w:rsidP="00DE4AD6" w14:paraId="603CBABA" w14:textId="77777777">
      <w:pPr>
        <w:widowControl/>
      </w:pPr>
    </w:p>
    <w:p w:rsidR="00DE4AD6" w:rsidRPr="00062BA3" w:rsidP="00DE4AD6" w14:paraId="14D46E7B" w14:textId="77777777">
      <w:pPr>
        <w:widowControl/>
        <w:tabs>
          <w:tab w:val="left" w:pos="450"/>
          <w:tab w:val="left" w:pos="720"/>
        </w:tabs>
        <w:ind w:firstLine="720"/>
      </w:pPr>
      <w:r>
        <w:t>3</w:t>
      </w:r>
      <w:r w:rsidRPr="00062BA3">
        <w:t>.</w:t>
      </w:r>
      <w:r>
        <w:tab/>
      </w:r>
      <w:r w:rsidRPr="00062BA3">
        <w:t>Amend § 2.105 by revising paragraph (d)(6) and adding paragraphs (d)(7) and (8) to read as follows:</w:t>
      </w:r>
    </w:p>
    <w:p w:rsidR="00DE4AD6" w:rsidRPr="00062BA3" w:rsidP="00DE4AD6" w14:paraId="349F104B" w14:textId="77777777">
      <w:pPr>
        <w:widowControl/>
        <w:tabs>
          <w:tab w:val="left" w:pos="450"/>
          <w:tab w:val="left" w:pos="720"/>
        </w:tabs>
      </w:pPr>
    </w:p>
    <w:p w:rsidR="00DE4AD6" w:rsidRPr="00DC37F3" w:rsidP="00DE4AD6" w14:paraId="5540DC25" w14:textId="77777777">
      <w:pPr>
        <w:widowControl/>
        <w:spacing w:line="480" w:lineRule="auto"/>
        <w:rPr>
          <w:b/>
          <w:bCs/>
        </w:rPr>
      </w:pPr>
      <w:r w:rsidRPr="00DC37F3">
        <w:rPr>
          <w:b/>
          <w:bCs/>
        </w:rPr>
        <w:t>§ 2.105  United States Table of Frequency Allocations.</w:t>
      </w:r>
    </w:p>
    <w:p w:rsidR="00DE4AD6" w:rsidRPr="00062BA3" w:rsidP="00DE4AD6" w14:paraId="344A5B8C" w14:textId="77777777">
      <w:pPr>
        <w:widowControl/>
        <w:tabs>
          <w:tab w:val="left" w:pos="180"/>
        </w:tabs>
        <w:spacing w:line="480" w:lineRule="auto"/>
      </w:pPr>
      <w:r w:rsidRPr="00062BA3">
        <w:t>* * * * *</w:t>
      </w:r>
    </w:p>
    <w:p w:rsidR="00DE4AD6" w:rsidRPr="00062BA3" w:rsidP="00DE4AD6" w14:paraId="23A6D71D" w14:textId="77777777">
      <w:pPr>
        <w:widowControl/>
        <w:tabs>
          <w:tab w:val="left" w:pos="180"/>
        </w:tabs>
        <w:spacing w:line="480" w:lineRule="auto"/>
      </w:pPr>
      <w:r w:rsidRPr="00062BA3">
        <w:t>(d) * * *</w:t>
      </w:r>
    </w:p>
    <w:p w:rsidR="00DE4AD6" w:rsidRPr="00062BA3" w:rsidP="00DE4AD6" w14:paraId="5297316D" w14:textId="77777777">
      <w:pPr>
        <w:widowControl/>
        <w:shd w:val="clear" w:color="auto" w:fill="FFFFFF"/>
        <w:ind w:left="1080" w:hanging="360"/>
        <w:jc w:val="both"/>
        <w:rPr>
          <w:rFonts w:eastAsia="Calibri"/>
          <w:color w:val="000000"/>
          <w:kern w:val="0"/>
        </w:rPr>
      </w:pPr>
      <w:r w:rsidRPr="00062BA3">
        <w:rPr>
          <w:rFonts w:eastAsia="Calibri"/>
          <w:color w:val="000000"/>
          <w:kern w:val="0"/>
        </w:rPr>
        <w:t xml:space="preserve">(6) The footnote references </w:t>
      </w:r>
      <w:r>
        <w:rPr>
          <w:rFonts w:eastAsia="Calibri"/>
          <w:color w:val="000000"/>
          <w:kern w:val="0"/>
        </w:rPr>
        <w:t>that</w:t>
      </w:r>
      <w:r w:rsidRPr="00062BA3">
        <w:rPr>
          <w:rFonts w:eastAsia="Calibri"/>
          <w:color w:val="000000"/>
          <w:kern w:val="0"/>
        </w:rPr>
        <w:t xml:space="preserve"> appear in the United States Table below the allocated service or services apply to more than one of the allocated services, or to the whole of the allocation concerned.</w:t>
      </w:r>
    </w:p>
    <w:p w:rsidR="00DE4AD6" w:rsidRPr="00062BA3" w:rsidP="00DE4AD6" w14:paraId="0D4FFDCA" w14:textId="77777777">
      <w:pPr>
        <w:widowControl/>
        <w:shd w:val="clear" w:color="auto" w:fill="FFFFFF"/>
        <w:ind w:left="1080" w:hanging="360"/>
        <w:jc w:val="both"/>
        <w:rPr>
          <w:rFonts w:eastAsia="Calibri"/>
          <w:color w:val="000000"/>
          <w:kern w:val="0"/>
        </w:rPr>
      </w:pPr>
    </w:p>
    <w:p w:rsidR="00DE4AD6" w:rsidRPr="00062BA3" w:rsidP="00DE4AD6" w14:paraId="50C7E408" w14:textId="77777777">
      <w:pPr>
        <w:widowControl/>
        <w:shd w:val="clear" w:color="auto" w:fill="FFFFFF"/>
        <w:ind w:left="1080" w:hanging="360"/>
        <w:jc w:val="both"/>
        <w:rPr>
          <w:rFonts w:eastAsia="Calibri"/>
          <w:color w:val="000000"/>
          <w:kern w:val="0"/>
        </w:rPr>
      </w:pPr>
      <w:r w:rsidRPr="00062BA3">
        <w:rPr>
          <w:rFonts w:eastAsia="Calibri"/>
          <w:color w:val="000000"/>
          <w:kern w:val="0"/>
        </w:rPr>
        <w:t xml:space="preserve">(7) The footnote references </w:t>
      </w:r>
      <w:r>
        <w:rPr>
          <w:rFonts w:eastAsia="Calibri"/>
          <w:color w:val="000000"/>
          <w:kern w:val="0"/>
        </w:rPr>
        <w:t>that</w:t>
      </w:r>
      <w:r w:rsidRPr="00062BA3">
        <w:rPr>
          <w:rFonts w:eastAsia="Calibri"/>
          <w:color w:val="000000"/>
          <w:kern w:val="0"/>
        </w:rPr>
        <w:t xml:space="preserve"> appear to the right of the name of a service are applicable only to that particular service.</w:t>
      </w:r>
    </w:p>
    <w:p w:rsidR="00DE4AD6" w:rsidP="00DE4AD6" w14:paraId="1F83E2D8" w14:textId="77777777">
      <w:pPr>
        <w:widowControl/>
        <w:ind w:left="1080" w:hanging="360"/>
        <w:jc w:val="both"/>
        <w:rPr>
          <w:color w:val="000000"/>
          <w:shd w:val="clear" w:color="auto" w:fill="FFFFFF"/>
        </w:rPr>
      </w:pPr>
    </w:p>
    <w:p w:rsidR="00DE4AD6" w:rsidRPr="00062BA3" w:rsidP="00DE4AD6" w14:paraId="21A24D71" w14:textId="77777777">
      <w:pPr>
        <w:widowControl/>
        <w:ind w:left="1080" w:hanging="360"/>
        <w:jc w:val="both"/>
        <w:rPr>
          <w:color w:val="000000"/>
          <w:shd w:val="clear" w:color="auto" w:fill="FFFFFF"/>
        </w:rPr>
      </w:pPr>
      <w:r w:rsidRPr="00062BA3">
        <w:rPr>
          <w:color w:val="000000"/>
          <w:shd w:val="clear" w:color="auto" w:fill="FFFFFF"/>
        </w:rPr>
        <w:t>(8) The coordinates of latitude and longitude that are listed in United States, Federal, and non-Federal footnotes are referenced to the North American Datum of 1983 (NAD 83).</w:t>
      </w:r>
    </w:p>
    <w:p w:rsidR="00DE4AD6" w:rsidRPr="00062BA3" w:rsidP="00DE4AD6" w14:paraId="6A819AC6" w14:textId="77777777">
      <w:pPr>
        <w:widowControl/>
        <w:tabs>
          <w:tab w:val="left" w:pos="180"/>
        </w:tabs>
        <w:ind w:left="180" w:firstLine="540"/>
        <w:jc w:val="both"/>
        <w:rPr>
          <w:color w:val="000000"/>
          <w:shd w:val="clear" w:color="auto" w:fill="FFFFFF"/>
        </w:rPr>
      </w:pPr>
    </w:p>
    <w:p w:rsidR="00DE4AD6" w:rsidRPr="00062BA3" w:rsidP="00DE4AD6" w14:paraId="091B9D03" w14:textId="77777777">
      <w:pPr>
        <w:widowControl/>
        <w:tabs>
          <w:tab w:val="left" w:pos="180"/>
        </w:tabs>
        <w:spacing w:line="480" w:lineRule="auto"/>
      </w:pPr>
      <w:r w:rsidRPr="00062BA3">
        <w:t>* * * * *</w:t>
      </w:r>
    </w:p>
    <w:p w:rsidR="00DE4AD6" w:rsidP="00DE4AD6" w14:paraId="036331F8" w14:textId="77777777">
      <w:pPr>
        <w:widowControl/>
        <w:tabs>
          <w:tab w:val="left" w:pos="180"/>
          <w:tab w:val="left" w:pos="450"/>
        </w:tabs>
        <w:spacing w:line="480" w:lineRule="auto"/>
        <w:ind w:left="180" w:firstLine="540"/>
      </w:pPr>
      <w:r>
        <w:t>4.</w:t>
      </w:r>
      <w:r>
        <w:tab/>
      </w:r>
      <w:r w:rsidRPr="00062BA3">
        <w:t>Amend § 2.106</w:t>
      </w:r>
      <w:bookmarkStart w:id="108" w:name="_Hlk144881281"/>
      <w:r w:rsidRPr="00062BA3">
        <w:t xml:space="preserve">(a) </w:t>
      </w:r>
      <w:r>
        <w:t>by</w:t>
      </w:r>
    </w:p>
    <w:p w:rsidR="00DE4AD6" w:rsidP="00DE4AD6" w14:paraId="0F809B36" w14:textId="50EFE40E">
      <w:pPr>
        <w:widowControl/>
        <w:tabs>
          <w:tab w:val="left" w:pos="180"/>
          <w:tab w:val="left" w:pos="450"/>
        </w:tabs>
        <w:spacing w:line="480" w:lineRule="auto"/>
        <w:ind w:left="180" w:firstLine="540"/>
      </w:pPr>
      <w:r>
        <w:t>a. R</w:t>
      </w:r>
      <w:r w:rsidRPr="00062BA3">
        <w:t>evis</w:t>
      </w:r>
      <w:r w:rsidR="00BF7AEC">
        <w:t>ing</w:t>
      </w:r>
      <w:r w:rsidRPr="00062BA3">
        <w:t xml:space="preserve"> pages </w:t>
      </w:r>
      <w:bookmarkStart w:id="109" w:name="_Hlk144984619"/>
      <w:r w:rsidRPr="00062BA3">
        <w:t>22, 24, 26 through</w:t>
      </w:r>
      <w:r>
        <w:t xml:space="preserve"> 28,</w:t>
      </w:r>
      <w:r w:rsidRPr="00062BA3">
        <w:t xml:space="preserve"> 30, 32,  47, 48</w:t>
      </w:r>
      <w:r>
        <w:t xml:space="preserve">, </w:t>
      </w:r>
      <w:r w:rsidRPr="00062BA3">
        <w:t xml:space="preserve">and </w:t>
      </w:r>
      <w:r>
        <w:t xml:space="preserve">52 of the </w:t>
      </w:r>
      <w:r w:rsidRPr="00062BA3">
        <w:t>Allocation Table</w:t>
      </w:r>
      <w:r>
        <w:t>;</w:t>
      </w:r>
    </w:p>
    <w:p w:rsidR="00DE4AD6" w:rsidP="00DE4AD6" w14:paraId="53CF2F39" w14:textId="77777777">
      <w:pPr>
        <w:widowControl/>
        <w:tabs>
          <w:tab w:val="left" w:pos="180"/>
          <w:tab w:val="left" w:pos="450"/>
        </w:tabs>
        <w:spacing w:line="480" w:lineRule="auto"/>
        <w:ind w:left="180" w:firstLine="540"/>
        <w:rPr>
          <w:spacing w:val="-3"/>
        </w:rPr>
      </w:pPr>
      <w:r>
        <w:rPr>
          <w:spacing w:val="-3"/>
        </w:rPr>
        <w:t xml:space="preserve">b. Revising paragraphs (c)(13) and (23); </w:t>
      </w:r>
    </w:p>
    <w:p w:rsidR="00DE4AD6" w:rsidP="00DE4AD6" w14:paraId="4E5377EC" w14:textId="77777777">
      <w:pPr>
        <w:widowControl/>
        <w:tabs>
          <w:tab w:val="left" w:pos="270"/>
          <w:tab w:val="left" w:pos="450"/>
        </w:tabs>
        <w:spacing w:line="480" w:lineRule="auto"/>
        <w:ind w:left="180" w:firstLine="540"/>
        <w:rPr>
          <w:spacing w:val="-3"/>
        </w:rPr>
      </w:pPr>
      <w:r>
        <w:rPr>
          <w:spacing w:val="-3"/>
        </w:rPr>
        <w:t>c. Adding paragraph (c)(78);</w:t>
      </w:r>
    </w:p>
    <w:p w:rsidR="00DE4AD6" w:rsidP="00DE4AD6" w14:paraId="732C66E2" w14:textId="77777777">
      <w:pPr>
        <w:widowControl/>
        <w:tabs>
          <w:tab w:val="left" w:pos="180"/>
          <w:tab w:val="left" w:pos="450"/>
        </w:tabs>
        <w:spacing w:line="480" w:lineRule="auto"/>
        <w:ind w:left="180" w:firstLine="540"/>
        <w:rPr>
          <w:spacing w:val="-3"/>
        </w:rPr>
      </w:pPr>
      <w:r>
        <w:rPr>
          <w:spacing w:val="-3"/>
        </w:rPr>
        <w:t>d. Revising paragraphs (c)(117), (128), (139), and (224);</w:t>
      </w:r>
    </w:p>
    <w:p w:rsidR="00DE4AD6" w:rsidP="00DE4AD6" w14:paraId="0973D741" w14:textId="77777777">
      <w:pPr>
        <w:widowControl/>
        <w:tabs>
          <w:tab w:val="left" w:pos="180"/>
          <w:tab w:val="left" w:pos="450"/>
        </w:tabs>
        <w:spacing w:line="480" w:lineRule="auto"/>
        <w:ind w:left="180" w:firstLine="540"/>
        <w:rPr>
          <w:spacing w:val="-3"/>
        </w:rPr>
      </w:pPr>
      <w:r>
        <w:rPr>
          <w:spacing w:val="-3"/>
        </w:rPr>
        <w:t xml:space="preserve">e. Adding paragraph (c)(265); </w:t>
      </w:r>
    </w:p>
    <w:p w:rsidR="00DE4AD6" w:rsidP="00DE4AD6" w14:paraId="3C158280" w14:textId="77777777">
      <w:pPr>
        <w:widowControl/>
        <w:tabs>
          <w:tab w:val="left" w:pos="180"/>
          <w:tab w:val="left" w:pos="450"/>
        </w:tabs>
        <w:spacing w:line="480" w:lineRule="auto"/>
        <w:ind w:left="180" w:firstLine="540"/>
        <w:rPr>
          <w:spacing w:val="-3"/>
        </w:rPr>
      </w:pPr>
      <w:r>
        <w:rPr>
          <w:spacing w:val="-3"/>
        </w:rPr>
        <w:t>f. Revising paragraph (c)(270);</w:t>
      </w:r>
    </w:p>
    <w:p w:rsidR="00DE4AD6" w:rsidP="00DE4AD6" w14:paraId="203C3095" w14:textId="77777777">
      <w:pPr>
        <w:widowControl/>
        <w:tabs>
          <w:tab w:val="left" w:pos="180"/>
          <w:tab w:val="left" w:pos="450"/>
        </w:tabs>
        <w:spacing w:line="480" w:lineRule="auto"/>
        <w:ind w:left="180" w:firstLine="540"/>
        <w:rPr>
          <w:spacing w:val="-3"/>
        </w:rPr>
      </w:pPr>
      <w:r>
        <w:rPr>
          <w:spacing w:val="-3"/>
        </w:rPr>
        <w:t>g. Adding paragraph (c)(474);</w:t>
      </w:r>
    </w:p>
    <w:p w:rsidR="00DE4AD6" w:rsidRPr="00720112" w:rsidP="00DE4AD6" w14:paraId="402093EE" w14:textId="77777777">
      <w:pPr>
        <w:widowControl/>
        <w:tabs>
          <w:tab w:val="left" w:pos="180"/>
          <w:tab w:val="left" w:pos="450"/>
        </w:tabs>
        <w:spacing w:line="480" w:lineRule="auto"/>
        <w:ind w:left="180" w:firstLine="540"/>
        <w:rPr>
          <w:spacing w:val="-3"/>
        </w:rPr>
      </w:pPr>
      <w:r>
        <w:rPr>
          <w:spacing w:val="-3"/>
        </w:rPr>
        <w:t xml:space="preserve">The revisions and additions read as follows: </w:t>
      </w:r>
    </w:p>
    <w:p w:rsidR="00DE4AD6" w:rsidRPr="00DC37F3" w:rsidP="00DE4AD6" w14:paraId="3CD7D619" w14:textId="77777777">
      <w:pPr>
        <w:widowControl/>
        <w:suppressAutoHyphens/>
        <w:spacing w:line="480" w:lineRule="auto"/>
        <w:rPr>
          <w:b/>
          <w:spacing w:val="-3"/>
        </w:rPr>
      </w:pPr>
      <w:bookmarkStart w:id="110" w:name="_Hlk5876721"/>
      <w:bookmarkEnd w:id="108"/>
      <w:bookmarkEnd w:id="109"/>
      <w:r w:rsidRPr="00DC37F3">
        <w:rPr>
          <w:b/>
          <w:spacing w:val="-3"/>
        </w:rPr>
        <w:t>§ 2.106</w:t>
      </w:r>
      <w:r w:rsidRPr="00DC37F3">
        <w:rPr>
          <w:b/>
        </w:rPr>
        <w:t>  </w:t>
      </w:r>
      <w:r w:rsidRPr="00DC37F3">
        <w:rPr>
          <w:b/>
          <w:spacing w:val="-3"/>
        </w:rPr>
        <w:t> Table of Frequency Allocations.</w:t>
      </w:r>
    </w:p>
    <w:p w:rsidR="00DE4AD6" w:rsidP="00DE4AD6" w14:paraId="3F3D3F3E" w14:textId="77777777">
      <w:pPr>
        <w:widowControl/>
        <w:tabs>
          <w:tab w:val="left" w:pos="810"/>
          <w:tab w:val="left" w:pos="1080"/>
        </w:tabs>
        <w:suppressAutoHyphens/>
        <w:spacing w:after="120"/>
      </w:pPr>
      <w:r>
        <w:t xml:space="preserve">(a) </w:t>
      </w:r>
      <w:r w:rsidRPr="00062BA3">
        <w:t>* * *</w:t>
      </w:r>
    </w:p>
    <w:p w:rsidR="00DE4AD6" w:rsidP="00DE4AD6" w14:paraId="2BB01646" w14:textId="77777777">
      <w:pPr>
        <w:widowControl/>
        <w:spacing w:line="480" w:lineRule="auto"/>
      </w:pPr>
      <w:r w:rsidRPr="00062BA3">
        <w:t>* * * * *</w:t>
      </w:r>
      <w:bookmarkEnd w:id="110"/>
    </w:p>
    <w:p w:rsidR="00DE4AD6" w:rsidP="00DE4AD6" w14:paraId="1D5352B9" w14:textId="77777777">
      <w:pPr>
        <w:widowControl/>
        <w:spacing w:line="480" w:lineRule="auto"/>
      </w:pPr>
    </w:p>
    <w:p w:rsidR="00DE4AD6" w:rsidP="00DE4AD6" w14:paraId="20994E23" w14:textId="77777777">
      <w:pPr>
        <w:widowControl/>
        <w:tabs>
          <w:tab w:val="left" w:pos="180"/>
        </w:tabs>
        <w:spacing w:line="480" w:lineRule="auto"/>
        <w:ind w:left="180" w:firstLine="540"/>
        <w:sectPr w:rsidSect="00DE4AD6">
          <w:footerReference w:type="first" r:id="rId12"/>
          <w:endnotePr>
            <w:numFmt w:val="decimal"/>
          </w:endnotePr>
          <w:pgSz w:w="12240" w:h="15840"/>
          <w:pgMar w:top="1440" w:right="1440" w:bottom="720" w:left="1440" w:header="547" w:footer="720" w:gutter="0"/>
          <w:cols w:space="720"/>
          <w:noEndnote/>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2521"/>
        <w:gridCol w:w="2480"/>
        <w:gridCol w:w="2138"/>
        <w:gridCol w:w="2402"/>
        <w:gridCol w:w="15"/>
        <w:gridCol w:w="2221"/>
        <w:gridCol w:w="1961"/>
      </w:tblGrid>
      <w:tr w14:paraId="03C1AF29" w14:textId="77777777" w:rsidTr="00AD6506">
        <w:tblPrEx>
          <w:tblW w:w="5000" w:type="pct"/>
          <w:tblLayout w:type="fixed"/>
          <w:tblLook w:val="0000"/>
        </w:tblPrEx>
        <w:trPr>
          <w:trHeight w:val="1452"/>
        </w:trPr>
        <w:tc>
          <w:tcPr>
            <w:tcW w:w="7108" w:type="dxa"/>
            <w:gridSpan w:val="3"/>
            <w:tcBorders>
              <w:left w:val="nil"/>
              <w:right w:val="double" w:sz="6" w:space="0" w:color="auto"/>
            </w:tcBorders>
            <w:noWrap/>
          </w:tcPr>
          <w:p w:rsidR="00DE4AD6" w:rsidRPr="00710502" w:rsidP="00AD6506" w14:paraId="345760C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br w:type="page"/>
              <w:t>137.825-138</w:t>
            </w:r>
          </w:p>
          <w:p w:rsidR="00DE4AD6" w:rsidRPr="00710502" w:rsidP="00AD6506" w14:paraId="1728270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710502">
              <w:rPr>
                <w:rFonts w:ascii="Arial Narrow" w:hAnsi="Arial Narrow"/>
                <w:sz w:val="16"/>
                <w:szCs w:val="16"/>
              </w:rPr>
              <w:t>SPACE OPERATION (space-to-Earth)  5.203C</w:t>
            </w:r>
          </w:p>
          <w:p w:rsidR="00DE4AD6" w:rsidRPr="00710502" w:rsidP="00AD6506" w14:paraId="7A6F147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710502">
              <w:rPr>
                <w:rFonts w:ascii="Arial Narrow" w:hAnsi="Arial Narrow"/>
                <w:sz w:val="16"/>
                <w:szCs w:val="16"/>
              </w:rPr>
              <w:t>METEOROLOGICAL-SATELLITE (space-to-Earth)</w:t>
            </w:r>
          </w:p>
          <w:p w:rsidR="00DE4AD6" w:rsidRPr="00710502" w:rsidP="00AD6506" w14:paraId="1271AF1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2E55E6B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710502">
              <w:rPr>
                <w:rFonts w:ascii="Arial Narrow" w:hAnsi="Arial Narrow"/>
                <w:sz w:val="16"/>
                <w:szCs w:val="16"/>
              </w:rPr>
              <w:t>Fixed</w:t>
            </w:r>
          </w:p>
          <w:p w:rsidR="00DE4AD6" w:rsidRPr="00710502" w:rsidP="00AD6506" w14:paraId="30817FA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710502">
              <w:rPr>
                <w:rFonts w:ascii="Arial Narrow" w:hAnsi="Arial Narrow"/>
                <w:sz w:val="16"/>
                <w:szCs w:val="16"/>
              </w:rPr>
              <w:t>Mobile except aeronautical mobile (R)</w:t>
            </w:r>
          </w:p>
          <w:p w:rsidR="00DE4AD6" w:rsidRPr="00710502" w:rsidP="00AD6506" w14:paraId="730C17B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710502">
              <w:rPr>
                <w:rFonts w:ascii="Arial Narrow" w:hAnsi="Arial Narrow"/>
                <w:sz w:val="16"/>
                <w:szCs w:val="16"/>
              </w:rPr>
              <w:t>Mobile-satellite (space-to-Earth)  5.208A  5.208B  5.209</w:t>
            </w:r>
          </w:p>
          <w:p w:rsidR="00DE4AD6" w:rsidRPr="00710502" w:rsidP="00AD6506" w14:paraId="31F5C73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64"/>
              <w:rPr>
                <w:rFonts w:ascii="Arial Narrow" w:hAnsi="Arial Narrow"/>
                <w:sz w:val="16"/>
                <w:szCs w:val="16"/>
              </w:rPr>
            </w:pPr>
          </w:p>
          <w:p w:rsidR="00DE4AD6" w:rsidRPr="00710502" w:rsidP="00AD6506" w14:paraId="3CE7F0E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6"/>
                <w:szCs w:val="16"/>
              </w:rPr>
            </w:pPr>
            <w:r w:rsidRPr="00710502">
              <w:rPr>
                <w:rFonts w:ascii="Arial Narrow" w:hAnsi="Arial Narrow"/>
                <w:sz w:val="16"/>
                <w:szCs w:val="16"/>
              </w:rPr>
              <w:t>5.204  5.205  5.206  5.207  5.208</w:t>
            </w:r>
          </w:p>
        </w:tc>
        <w:tc>
          <w:tcPr>
            <w:tcW w:w="4619" w:type="dxa"/>
            <w:gridSpan w:val="3"/>
            <w:tcBorders>
              <w:left w:val="double" w:sz="6" w:space="0" w:color="auto"/>
              <w:right w:val="double" w:sz="6" w:space="0" w:color="auto"/>
            </w:tcBorders>
            <w:noWrap/>
          </w:tcPr>
          <w:p w:rsidR="00DE4AD6" w:rsidRPr="00710502" w:rsidP="00AD6506" w14:paraId="2912A88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137.825-138</w:t>
            </w:r>
          </w:p>
          <w:p w:rsidR="00DE4AD6" w:rsidRPr="00710502" w:rsidP="00AD6506" w14:paraId="4BD873F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OPERATION (space-to-Earth)</w:t>
            </w:r>
          </w:p>
          <w:p w:rsidR="00DE4AD6" w:rsidRPr="00710502" w:rsidP="00AD6506" w14:paraId="49E5057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METEOROLOGICAL-SATELLITE (space-to-Earth)</w:t>
            </w:r>
          </w:p>
          <w:p w:rsidR="00DE4AD6" w:rsidRPr="00710502" w:rsidP="00AD6506" w14:paraId="7210B94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06A067A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Mobile-satellite (space-to-Earth)  US319  US320</w:t>
            </w:r>
          </w:p>
          <w:p w:rsidR="00DE4AD6" w:rsidRPr="00710502" w:rsidP="00AD6506" w14:paraId="52B4642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6D721B4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4D8C819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48" w:lineRule="auto"/>
              <w:rPr>
                <w:rFonts w:ascii="Arial Narrow" w:hAnsi="Arial Narrow"/>
                <w:sz w:val="16"/>
                <w:szCs w:val="16"/>
              </w:rPr>
            </w:pPr>
          </w:p>
          <w:p w:rsidR="00DE4AD6" w:rsidRPr="00710502" w:rsidP="00AD6506" w14:paraId="2253D31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5.208</w:t>
            </w:r>
          </w:p>
        </w:tc>
        <w:tc>
          <w:tcPr>
            <w:tcW w:w="1953" w:type="dxa"/>
            <w:tcBorders>
              <w:top w:val="nil"/>
              <w:left w:val="double" w:sz="6" w:space="0" w:color="auto"/>
              <w:right w:val="nil"/>
            </w:tcBorders>
            <w:noWrap/>
            <w:vAlign w:val="center"/>
          </w:tcPr>
          <w:p w:rsidR="00DE4AD6" w:rsidRPr="00710502" w:rsidP="00AD6506" w14:paraId="04D53E3F" w14:textId="77777777">
            <w:pPr>
              <w:widowControl/>
              <w:suppressAutoHyphens/>
              <w:rPr>
                <w:rFonts w:ascii="Arial Narrow" w:hAnsi="Arial Narrow"/>
                <w:sz w:val="16"/>
                <w:szCs w:val="16"/>
              </w:rPr>
            </w:pPr>
          </w:p>
        </w:tc>
      </w:tr>
      <w:tr w14:paraId="4BF8527B" w14:textId="77777777" w:rsidTr="00AD6506">
        <w:tblPrEx>
          <w:tblW w:w="5000" w:type="pct"/>
          <w:tblLayout w:type="fixed"/>
          <w:tblLook w:val="0000"/>
        </w:tblPrEx>
        <w:trPr>
          <w:trHeight w:val="65"/>
        </w:trPr>
        <w:tc>
          <w:tcPr>
            <w:tcW w:w="2509" w:type="dxa"/>
            <w:tcBorders>
              <w:left w:val="nil"/>
            </w:tcBorders>
            <w:noWrap/>
          </w:tcPr>
          <w:p w:rsidR="00DE4AD6" w:rsidRPr="00710502" w:rsidP="00AD6506" w14:paraId="38697B2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138-143.6</w:t>
            </w:r>
          </w:p>
          <w:p w:rsidR="00DE4AD6" w:rsidRPr="00710502" w:rsidP="00AD6506" w14:paraId="41A771E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64"/>
              <w:rPr>
                <w:rFonts w:ascii="Arial Narrow" w:hAnsi="Arial Narrow"/>
                <w:sz w:val="16"/>
                <w:szCs w:val="16"/>
              </w:rPr>
            </w:pPr>
            <w:r w:rsidRPr="00710502">
              <w:rPr>
                <w:rFonts w:ascii="Arial Narrow" w:hAnsi="Arial Narrow"/>
                <w:sz w:val="16"/>
                <w:szCs w:val="16"/>
              </w:rPr>
              <w:t>AERONAUTICAL MOBILE (OR)</w:t>
            </w:r>
          </w:p>
          <w:p w:rsidR="00DE4AD6" w:rsidRPr="00710502" w:rsidP="00AD6506" w14:paraId="4FC9446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64"/>
              <w:rPr>
                <w:rFonts w:ascii="Arial Narrow" w:hAnsi="Arial Narrow"/>
                <w:sz w:val="16"/>
                <w:szCs w:val="16"/>
              </w:rPr>
            </w:pPr>
          </w:p>
          <w:p w:rsidR="00DE4AD6" w:rsidRPr="00710502" w:rsidP="00AD6506" w14:paraId="7751A73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64"/>
              <w:rPr>
                <w:rFonts w:ascii="Arial Narrow" w:hAnsi="Arial Narrow"/>
                <w:sz w:val="16"/>
                <w:szCs w:val="16"/>
              </w:rPr>
            </w:pPr>
          </w:p>
          <w:p w:rsidR="00DE4AD6" w:rsidRPr="00710502" w:rsidP="00AD6506" w14:paraId="1289B31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64"/>
              <w:rPr>
                <w:rFonts w:ascii="Arial Narrow" w:hAnsi="Arial Narrow"/>
                <w:sz w:val="16"/>
                <w:szCs w:val="16"/>
              </w:rPr>
            </w:pPr>
          </w:p>
          <w:p w:rsidR="00DE4AD6" w:rsidRPr="00710502" w:rsidP="00AD6506" w14:paraId="47A9455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6"/>
                <w:szCs w:val="16"/>
              </w:rPr>
            </w:pPr>
            <w:r w:rsidRPr="00710502">
              <w:rPr>
                <w:rFonts w:ascii="Arial Narrow" w:hAnsi="Arial Narrow"/>
                <w:sz w:val="16"/>
                <w:szCs w:val="16"/>
              </w:rPr>
              <w:t>5.210  5.211  5.212  5.214</w:t>
            </w:r>
          </w:p>
        </w:tc>
        <w:tc>
          <w:tcPr>
            <w:tcW w:w="2470" w:type="dxa"/>
            <w:noWrap/>
          </w:tcPr>
          <w:p w:rsidR="00DE4AD6" w:rsidRPr="00710502" w:rsidP="00AD6506" w14:paraId="43D6D4D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138-143.6</w:t>
            </w:r>
          </w:p>
          <w:p w:rsidR="00DE4AD6" w:rsidRPr="00710502" w:rsidP="00AD6506" w14:paraId="23B0A7C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710502">
              <w:rPr>
                <w:rFonts w:ascii="Arial Narrow" w:hAnsi="Arial Narrow"/>
                <w:sz w:val="16"/>
                <w:szCs w:val="16"/>
              </w:rPr>
              <w:t>FIXED</w:t>
            </w:r>
          </w:p>
          <w:p w:rsidR="00DE4AD6" w:rsidRPr="00710502" w:rsidP="00AD6506" w14:paraId="4B207AE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710502">
              <w:rPr>
                <w:rFonts w:ascii="Arial Narrow" w:hAnsi="Arial Narrow"/>
                <w:sz w:val="16"/>
                <w:szCs w:val="16"/>
              </w:rPr>
              <w:t>MOBILE</w:t>
            </w:r>
          </w:p>
          <w:p w:rsidR="00DE4AD6" w:rsidRPr="00710502" w:rsidP="00AD6506" w14:paraId="3818611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710502">
              <w:rPr>
                <w:rFonts w:ascii="Arial Narrow" w:hAnsi="Arial Narrow"/>
                <w:sz w:val="16"/>
                <w:szCs w:val="16"/>
              </w:rPr>
              <w:t>RADIOLOCATION</w:t>
            </w:r>
          </w:p>
          <w:p w:rsidR="00DE4AD6" w:rsidRPr="00710502" w:rsidP="00AD6506" w14:paraId="1A5263E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710502">
              <w:rPr>
                <w:rFonts w:ascii="Arial Narrow" w:hAnsi="Arial Narrow"/>
                <w:sz w:val="16"/>
                <w:szCs w:val="16"/>
              </w:rPr>
              <w:t>Space research (space-to-Earth)</w:t>
            </w:r>
          </w:p>
        </w:tc>
        <w:tc>
          <w:tcPr>
            <w:tcW w:w="2129" w:type="dxa"/>
            <w:tcBorders>
              <w:right w:val="double" w:sz="6" w:space="0" w:color="auto"/>
            </w:tcBorders>
            <w:noWrap/>
          </w:tcPr>
          <w:p w:rsidR="00DE4AD6" w:rsidRPr="00710502" w:rsidP="00AD6506" w14:paraId="65CFBB5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138-143.6</w:t>
            </w:r>
          </w:p>
          <w:p w:rsidR="00DE4AD6" w:rsidRPr="00710502" w:rsidP="00AD6506" w14:paraId="6D5295F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710502">
              <w:rPr>
                <w:rFonts w:ascii="Arial Narrow" w:hAnsi="Arial Narrow"/>
                <w:sz w:val="16"/>
                <w:szCs w:val="16"/>
              </w:rPr>
              <w:t>FIXED</w:t>
            </w:r>
          </w:p>
          <w:p w:rsidR="00DE4AD6" w:rsidRPr="00710502" w:rsidP="00AD6506" w14:paraId="1450797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710502">
              <w:rPr>
                <w:rFonts w:ascii="Arial Narrow" w:hAnsi="Arial Narrow"/>
                <w:sz w:val="16"/>
                <w:szCs w:val="16"/>
              </w:rPr>
              <w:t>MOBILE</w:t>
            </w:r>
          </w:p>
          <w:p w:rsidR="00DE4AD6" w:rsidRPr="00710502" w:rsidP="00AD6506" w14:paraId="6E5024B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139C741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6"/>
                <w:szCs w:val="16"/>
              </w:rPr>
            </w:pPr>
          </w:p>
          <w:p w:rsidR="00DE4AD6" w:rsidRPr="00710502" w:rsidP="00AD6506" w14:paraId="741D7B0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5.207  5.213</w:t>
            </w:r>
          </w:p>
        </w:tc>
        <w:tc>
          <w:tcPr>
            <w:tcW w:w="2407" w:type="dxa"/>
            <w:gridSpan w:val="2"/>
            <w:vMerge w:val="restart"/>
            <w:tcBorders>
              <w:left w:val="double" w:sz="6" w:space="0" w:color="auto"/>
              <w:bottom w:val="nil"/>
            </w:tcBorders>
            <w:noWrap/>
          </w:tcPr>
          <w:p w:rsidR="00DE4AD6" w:rsidRPr="00710502" w:rsidP="00AD6506" w14:paraId="2A05A6F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138-144</w:t>
            </w:r>
          </w:p>
          <w:p w:rsidR="00DE4AD6" w:rsidRPr="00710502" w:rsidP="00AD6506" w14:paraId="35E4240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0C4724D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tc>
        <w:tc>
          <w:tcPr>
            <w:tcW w:w="2212" w:type="dxa"/>
            <w:vMerge w:val="restart"/>
            <w:tcBorders>
              <w:right w:val="double" w:sz="6" w:space="0" w:color="auto"/>
            </w:tcBorders>
            <w:noWrap/>
          </w:tcPr>
          <w:p w:rsidR="00DE4AD6" w:rsidRPr="00710502" w:rsidP="00AD6506" w14:paraId="205E29F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138-144</w:t>
            </w:r>
          </w:p>
        </w:tc>
        <w:tc>
          <w:tcPr>
            <w:tcW w:w="1953" w:type="dxa"/>
            <w:vMerge w:val="restart"/>
            <w:tcBorders>
              <w:left w:val="double" w:sz="6" w:space="0" w:color="auto"/>
              <w:right w:val="nil"/>
            </w:tcBorders>
            <w:noWrap/>
          </w:tcPr>
          <w:p w:rsidR="00DE4AD6" w:rsidRPr="00710502" w:rsidP="00AD6506" w14:paraId="577C05D3" w14:textId="77777777">
            <w:pPr>
              <w:widowControl/>
              <w:suppressAutoHyphens/>
              <w:rPr>
                <w:rFonts w:ascii="Arial Narrow" w:hAnsi="Arial Narrow"/>
                <w:sz w:val="16"/>
                <w:szCs w:val="16"/>
              </w:rPr>
            </w:pPr>
          </w:p>
        </w:tc>
      </w:tr>
      <w:tr w14:paraId="2A806BF4" w14:textId="77777777" w:rsidTr="00AD6506">
        <w:tblPrEx>
          <w:tblW w:w="5000" w:type="pct"/>
          <w:tblLayout w:type="fixed"/>
          <w:tblLook w:val="0000"/>
        </w:tblPrEx>
        <w:trPr>
          <w:trHeight w:val="552"/>
        </w:trPr>
        <w:tc>
          <w:tcPr>
            <w:tcW w:w="2509" w:type="dxa"/>
            <w:tcBorders>
              <w:left w:val="nil"/>
            </w:tcBorders>
            <w:noWrap/>
          </w:tcPr>
          <w:p w:rsidR="00DE4AD6" w:rsidRPr="00710502" w:rsidP="00AD6506" w14:paraId="108128E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143.6-143.65</w:t>
            </w:r>
          </w:p>
          <w:p w:rsidR="00DE4AD6" w:rsidRPr="00710502" w:rsidP="00AD6506" w14:paraId="460BE9A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AERONAUTICAL MOBILE (OR)</w:t>
            </w:r>
          </w:p>
          <w:p w:rsidR="00DE4AD6" w:rsidRPr="00710502" w:rsidP="00AD6506" w14:paraId="5210B36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65BEF4D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p>
          <w:p w:rsidR="00DE4AD6" w:rsidRPr="00710502" w:rsidP="00AD6506" w14:paraId="69C3E36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6"/>
                <w:szCs w:val="16"/>
              </w:rPr>
            </w:pPr>
          </w:p>
          <w:p w:rsidR="00DE4AD6" w:rsidRPr="00710502" w:rsidP="00AD6506" w14:paraId="1AF8A81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6"/>
                <w:szCs w:val="16"/>
              </w:rPr>
            </w:pPr>
            <w:r w:rsidRPr="00710502">
              <w:rPr>
                <w:rFonts w:ascii="Arial Narrow" w:hAnsi="Arial Narrow"/>
                <w:sz w:val="16"/>
                <w:szCs w:val="16"/>
              </w:rPr>
              <w:t>5.211  5.212  5.214</w:t>
            </w:r>
          </w:p>
        </w:tc>
        <w:tc>
          <w:tcPr>
            <w:tcW w:w="2470" w:type="dxa"/>
            <w:noWrap/>
          </w:tcPr>
          <w:p w:rsidR="00DE4AD6" w:rsidRPr="00710502" w:rsidP="00AD6506" w14:paraId="5055258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143.6-143.65</w:t>
            </w:r>
          </w:p>
          <w:p w:rsidR="00DE4AD6" w:rsidRPr="00710502" w:rsidP="00AD6506" w14:paraId="6D8D046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55EEE03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481DC26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38B7CA6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7DDBA05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 w:lineRule="auto"/>
              <w:rPr>
                <w:rFonts w:ascii="Arial Narrow" w:hAnsi="Arial Narrow"/>
                <w:sz w:val="16"/>
                <w:szCs w:val="16"/>
              </w:rPr>
            </w:pPr>
          </w:p>
        </w:tc>
        <w:tc>
          <w:tcPr>
            <w:tcW w:w="2129" w:type="dxa"/>
            <w:tcBorders>
              <w:right w:val="double" w:sz="6" w:space="0" w:color="auto"/>
            </w:tcBorders>
            <w:noWrap/>
          </w:tcPr>
          <w:p w:rsidR="00DE4AD6" w:rsidRPr="00710502" w:rsidP="00AD6506" w14:paraId="6DA3E14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143.6-143.65</w:t>
            </w:r>
          </w:p>
          <w:p w:rsidR="00DE4AD6" w:rsidRPr="00710502" w:rsidP="00AD6506" w14:paraId="43075F2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0CDA31B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29B1E51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28AE724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6"/>
                <w:szCs w:val="16"/>
              </w:rPr>
            </w:pPr>
          </w:p>
          <w:p w:rsidR="00DE4AD6" w:rsidRPr="00710502" w:rsidP="00AD6506" w14:paraId="47620BB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5.207  5.213</w:t>
            </w:r>
          </w:p>
        </w:tc>
        <w:tc>
          <w:tcPr>
            <w:tcW w:w="2407" w:type="dxa"/>
            <w:gridSpan w:val="2"/>
            <w:vMerge/>
            <w:tcBorders>
              <w:top w:val="double" w:sz="6" w:space="0" w:color="auto"/>
              <w:left w:val="double" w:sz="6" w:space="0" w:color="auto"/>
              <w:bottom w:val="nil"/>
            </w:tcBorders>
            <w:noWrap/>
            <w:vAlign w:val="center"/>
          </w:tcPr>
          <w:p w:rsidR="00DE4AD6" w:rsidRPr="00710502" w:rsidP="00AD6506" w14:paraId="17685F19" w14:textId="77777777">
            <w:pPr>
              <w:widowControl/>
              <w:suppressAutoHyphens/>
              <w:rPr>
                <w:rFonts w:ascii="Arial Narrow" w:hAnsi="Arial Narrow"/>
                <w:sz w:val="16"/>
                <w:szCs w:val="16"/>
              </w:rPr>
            </w:pPr>
          </w:p>
        </w:tc>
        <w:tc>
          <w:tcPr>
            <w:tcW w:w="2212" w:type="dxa"/>
            <w:vMerge/>
            <w:tcBorders>
              <w:right w:val="double" w:sz="6" w:space="0" w:color="auto"/>
            </w:tcBorders>
            <w:noWrap/>
            <w:vAlign w:val="center"/>
          </w:tcPr>
          <w:p w:rsidR="00DE4AD6" w:rsidRPr="00710502" w:rsidP="00AD6506" w14:paraId="1A14FFFA" w14:textId="77777777">
            <w:pPr>
              <w:widowControl/>
              <w:suppressAutoHyphens/>
              <w:rPr>
                <w:rFonts w:ascii="Arial Narrow" w:hAnsi="Arial Narrow"/>
                <w:sz w:val="16"/>
                <w:szCs w:val="16"/>
              </w:rPr>
            </w:pPr>
          </w:p>
        </w:tc>
        <w:tc>
          <w:tcPr>
            <w:tcW w:w="1953" w:type="dxa"/>
            <w:vMerge/>
            <w:tcBorders>
              <w:left w:val="double" w:sz="6" w:space="0" w:color="auto"/>
              <w:right w:val="nil"/>
            </w:tcBorders>
            <w:noWrap/>
            <w:vAlign w:val="center"/>
          </w:tcPr>
          <w:p w:rsidR="00DE4AD6" w:rsidRPr="00710502" w:rsidP="00AD6506" w14:paraId="32ACCEA5" w14:textId="77777777">
            <w:pPr>
              <w:widowControl/>
              <w:suppressAutoHyphens/>
              <w:rPr>
                <w:rFonts w:ascii="Arial Narrow" w:hAnsi="Arial Narrow"/>
                <w:sz w:val="16"/>
                <w:szCs w:val="16"/>
              </w:rPr>
            </w:pPr>
          </w:p>
        </w:tc>
      </w:tr>
      <w:tr w14:paraId="4BFF9AA7" w14:textId="77777777" w:rsidTr="00AD6506">
        <w:tblPrEx>
          <w:tblW w:w="5000" w:type="pct"/>
          <w:tblLayout w:type="fixed"/>
          <w:tblLook w:val="0000"/>
        </w:tblPrEx>
        <w:trPr>
          <w:trHeight w:val="849"/>
        </w:trPr>
        <w:tc>
          <w:tcPr>
            <w:tcW w:w="2509" w:type="dxa"/>
            <w:tcBorders>
              <w:left w:val="nil"/>
            </w:tcBorders>
            <w:noWrap/>
          </w:tcPr>
          <w:p w:rsidR="00DE4AD6" w:rsidRPr="00710502" w:rsidP="00AD6506" w14:paraId="1BBA4B9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143.65-144</w:t>
            </w:r>
          </w:p>
          <w:p w:rsidR="00DE4AD6" w:rsidRPr="00710502" w:rsidP="00AD6506" w14:paraId="54F241B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AERONAUTICAL MOBILE (OR)</w:t>
            </w:r>
          </w:p>
          <w:p w:rsidR="00DE4AD6" w:rsidRPr="00710502" w:rsidP="00AD6506" w14:paraId="6CD0A26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p>
          <w:p w:rsidR="00DE4AD6" w:rsidRPr="00710502" w:rsidP="00AD6506" w14:paraId="1AF288A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p>
          <w:p w:rsidR="00DE4AD6" w:rsidRPr="00710502" w:rsidP="00AD6506" w14:paraId="6572577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6"/>
                <w:szCs w:val="16"/>
              </w:rPr>
            </w:pPr>
          </w:p>
          <w:p w:rsidR="00DE4AD6" w:rsidRPr="00710502" w:rsidP="00AD6506" w14:paraId="6E91A14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6"/>
                <w:szCs w:val="16"/>
              </w:rPr>
            </w:pPr>
            <w:r w:rsidRPr="00710502">
              <w:rPr>
                <w:rFonts w:ascii="Arial Narrow" w:hAnsi="Arial Narrow"/>
                <w:sz w:val="16"/>
                <w:szCs w:val="16"/>
              </w:rPr>
              <w:t>5.210  5.211  5.212  5.214</w:t>
            </w:r>
          </w:p>
        </w:tc>
        <w:tc>
          <w:tcPr>
            <w:tcW w:w="2470" w:type="dxa"/>
            <w:noWrap/>
          </w:tcPr>
          <w:p w:rsidR="00DE4AD6" w:rsidRPr="00710502" w:rsidP="00AD6506" w14:paraId="63E4299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143.65-144</w:t>
            </w:r>
          </w:p>
          <w:p w:rsidR="00DE4AD6" w:rsidRPr="00710502" w:rsidP="00AD6506" w14:paraId="431C136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2721C4F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558F04F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6ABD3BA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78A69F61"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 w:lineRule="auto"/>
              <w:rPr>
                <w:rFonts w:ascii="Arial Narrow" w:hAnsi="Arial Narrow"/>
                <w:sz w:val="16"/>
                <w:szCs w:val="16"/>
              </w:rPr>
            </w:pPr>
          </w:p>
        </w:tc>
        <w:tc>
          <w:tcPr>
            <w:tcW w:w="2129" w:type="dxa"/>
            <w:tcBorders>
              <w:right w:val="double" w:sz="6" w:space="0" w:color="auto"/>
            </w:tcBorders>
            <w:noWrap/>
          </w:tcPr>
          <w:p w:rsidR="00DE4AD6" w:rsidRPr="00710502" w:rsidP="00AD6506" w14:paraId="2B3D360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143.65-144</w:t>
            </w:r>
          </w:p>
          <w:p w:rsidR="00DE4AD6" w:rsidRPr="00710502" w:rsidP="00AD6506" w14:paraId="664EE36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7B76514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0519552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(space-to-Earth)</w:t>
            </w:r>
          </w:p>
          <w:p w:rsidR="00DE4AD6" w:rsidRPr="00710502" w:rsidP="00AD6506" w14:paraId="37E5A2B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6"/>
                <w:szCs w:val="16"/>
              </w:rPr>
            </w:pPr>
          </w:p>
          <w:p w:rsidR="00DE4AD6" w:rsidRPr="00710502" w:rsidP="00AD6506" w14:paraId="7F9F707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5.207  5.213</w:t>
            </w:r>
          </w:p>
        </w:tc>
        <w:tc>
          <w:tcPr>
            <w:tcW w:w="2407" w:type="dxa"/>
            <w:gridSpan w:val="2"/>
            <w:tcBorders>
              <w:top w:val="nil"/>
              <w:left w:val="double" w:sz="6" w:space="0" w:color="auto"/>
            </w:tcBorders>
            <w:noWrap/>
            <w:vAlign w:val="bottom"/>
          </w:tcPr>
          <w:p w:rsidR="00DE4AD6" w:rsidRPr="00710502" w:rsidP="00AD6506" w14:paraId="22AA4AF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G30</w:t>
            </w:r>
          </w:p>
        </w:tc>
        <w:tc>
          <w:tcPr>
            <w:tcW w:w="2212" w:type="dxa"/>
            <w:vMerge/>
            <w:tcBorders>
              <w:right w:val="double" w:sz="6" w:space="0" w:color="auto"/>
            </w:tcBorders>
            <w:noWrap/>
            <w:vAlign w:val="center"/>
          </w:tcPr>
          <w:p w:rsidR="00DE4AD6" w:rsidRPr="00710502" w:rsidP="00AD6506" w14:paraId="7A0BA9F1" w14:textId="77777777">
            <w:pPr>
              <w:widowControl/>
              <w:suppressAutoHyphens/>
              <w:rPr>
                <w:rFonts w:ascii="Arial Narrow" w:hAnsi="Arial Narrow"/>
                <w:sz w:val="16"/>
                <w:szCs w:val="16"/>
              </w:rPr>
            </w:pPr>
          </w:p>
        </w:tc>
        <w:tc>
          <w:tcPr>
            <w:tcW w:w="1953" w:type="dxa"/>
            <w:vMerge/>
            <w:tcBorders>
              <w:left w:val="double" w:sz="6" w:space="0" w:color="auto"/>
              <w:right w:val="nil"/>
            </w:tcBorders>
            <w:noWrap/>
            <w:vAlign w:val="center"/>
          </w:tcPr>
          <w:p w:rsidR="00DE4AD6" w:rsidRPr="00710502" w:rsidP="00AD6506" w14:paraId="2C83812E" w14:textId="77777777">
            <w:pPr>
              <w:widowControl/>
              <w:suppressAutoHyphens/>
              <w:rPr>
                <w:rFonts w:ascii="Arial Narrow" w:hAnsi="Arial Narrow"/>
                <w:sz w:val="16"/>
                <w:szCs w:val="16"/>
              </w:rPr>
            </w:pPr>
          </w:p>
        </w:tc>
      </w:tr>
      <w:tr w14:paraId="1949AD5F" w14:textId="77777777" w:rsidTr="00AD6506">
        <w:tblPrEx>
          <w:tblW w:w="5000" w:type="pct"/>
          <w:tblLayout w:type="fixed"/>
          <w:tblLook w:val="0000"/>
        </w:tblPrEx>
        <w:trPr>
          <w:trHeight w:val="651"/>
        </w:trPr>
        <w:tc>
          <w:tcPr>
            <w:tcW w:w="7108" w:type="dxa"/>
            <w:gridSpan w:val="3"/>
            <w:tcBorders>
              <w:left w:val="nil"/>
              <w:right w:val="double" w:sz="6" w:space="0" w:color="auto"/>
            </w:tcBorders>
            <w:noWrap/>
          </w:tcPr>
          <w:p w:rsidR="00DE4AD6" w:rsidRPr="00710502" w:rsidP="00AD6506" w14:paraId="27DCC37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144-146</w:t>
            </w:r>
          </w:p>
          <w:p w:rsidR="00DE4AD6" w:rsidRPr="00710502" w:rsidP="00AD6506" w14:paraId="5B42D0E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AMATEUR</w:t>
            </w:r>
          </w:p>
          <w:p w:rsidR="00DE4AD6" w:rsidRPr="00710502" w:rsidP="00AD6506" w14:paraId="2D54AAE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AMATEUR-SATELLITE</w:t>
            </w:r>
          </w:p>
          <w:p w:rsidR="00DE4AD6" w:rsidRPr="00710502" w:rsidP="00AD6506" w14:paraId="242DEF6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64"/>
              <w:rPr>
                <w:rFonts w:ascii="Arial Narrow" w:hAnsi="Arial Narrow"/>
                <w:sz w:val="16"/>
                <w:szCs w:val="16"/>
              </w:rPr>
            </w:pPr>
          </w:p>
          <w:p w:rsidR="00DE4AD6" w:rsidRPr="00710502" w:rsidP="00AD6506" w14:paraId="11455FAA"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6"/>
                <w:szCs w:val="16"/>
              </w:rPr>
            </w:pPr>
            <w:r w:rsidRPr="00710502">
              <w:rPr>
                <w:rFonts w:ascii="Arial Narrow" w:hAnsi="Arial Narrow"/>
                <w:sz w:val="16"/>
                <w:szCs w:val="16"/>
              </w:rPr>
              <w:t>5.216</w:t>
            </w:r>
          </w:p>
        </w:tc>
        <w:tc>
          <w:tcPr>
            <w:tcW w:w="2407" w:type="dxa"/>
            <w:gridSpan w:val="2"/>
            <w:vMerge w:val="restart"/>
            <w:tcBorders>
              <w:left w:val="double" w:sz="6" w:space="0" w:color="auto"/>
            </w:tcBorders>
            <w:noWrap/>
          </w:tcPr>
          <w:p w:rsidR="00DE4AD6" w:rsidRPr="00710502" w:rsidP="00AD6506" w14:paraId="2D73C72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144-148</w:t>
            </w:r>
          </w:p>
        </w:tc>
        <w:tc>
          <w:tcPr>
            <w:tcW w:w="2212" w:type="dxa"/>
            <w:tcBorders>
              <w:right w:val="double" w:sz="6" w:space="0" w:color="auto"/>
            </w:tcBorders>
            <w:noWrap/>
          </w:tcPr>
          <w:p w:rsidR="00DE4AD6" w:rsidRPr="00710502" w:rsidP="00AD6506" w14:paraId="4DAC57E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144-146</w:t>
            </w:r>
          </w:p>
          <w:p w:rsidR="00DE4AD6" w:rsidRPr="00710502" w:rsidP="00AD6506" w14:paraId="67B4CA8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AMATEUR</w:t>
            </w:r>
          </w:p>
          <w:p w:rsidR="00DE4AD6" w:rsidRPr="00710502" w:rsidP="00AD6506" w14:paraId="1DCA6AD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AMATEUR-SATELLITE</w:t>
            </w:r>
          </w:p>
        </w:tc>
        <w:tc>
          <w:tcPr>
            <w:tcW w:w="1953" w:type="dxa"/>
            <w:vMerge w:val="restart"/>
            <w:tcBorders>
              <w:left w:val="double" w:sz="6" w:space="0" w:color="auto"/>
              <w:right w:val="nil"/>
            </w:tcBorders>
            <w:noWrap/>
          </w:tcPr>
          <w:p w:rsidR="00DE4AD6" w:rsidRPr="00710502" w:rsidP="00AD6506" w14:paraId="7970C29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75E625E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Amateur Radio (97)</w:t>
            </w:r>
          </w:p>
        </w:tc>
      </w:tr>
      <w:tr w14:paraId="43C6F132" w14:textId="77777777" w:rsidTr="00AD6506">
        <w:tblPrEx>
          <w:tblW w:w="5000" w:type="pct"/>
          <w:tblLayout w:type="fixed"/>
          <w:tblLook w:val="0000"/>
        </w:tblPrEx>
        <w:trPr>
          <w:trHeight w:val="606"/>
        </w:trPr>
        <w:tc>
          <w:tcPr>
            <w:tcW w:w="2509" w:type="dxa"/>
            <w:tcBorders>
              <w:left w:val="nil"/>
            </w:tcBorders>
            <w:noWrap/>
          </w:tcPr>
          <w:p w:rsidR="00DE4AD6" w:rsidRPr="00710502" w:rsidP="00AD6506" w14:paraId="3A8CD8D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146-148</w:t>
            </w:r>
          </w:p>
          <w:p w:rsidR="00DE4AD6" w:rsidRPr="00710502" w:rsidP="00AD6506" w14:paraId="4868C82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FIXED</w:t>
            </w:r>
          </w:p>
          <w:p w:rsidR="00DE4AD6" w:rsidRPr="00710502" w:rsidP="00AD6506" w14:paraId="76D3D55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MOBILE except aeronautical mobile (R)</w:t>
            </w:r>
          </w:p>
        </w:tc>
        <w:tc>
          <w:tcPr>
            <w:tcW w:w="2470" w:type="dxa"/>
            <w:noWrap/>
          </w:tcPr>
          <w:p w:rsidR="00DE4AD6" w:rsidRPr="00710502" w:rsidP="00AD6506" w14:paraId="37AC3B87"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146-148</w:t>
            </w:r>
          </w:p>
          <w:p w:rsidR="00DE4AD6" w:rsidRPr="00710502" w:rsidP="00AD6506" w14:paraId="65748A7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AMATEUR</w:t>
            </w:r>
          </w:p>
          <w:p w:rsidR="00DE4AD6" w:rsidRPr="00710502" w:rsidP="00AD6506" w14:paraId="42F13B6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3B8059B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45FDF0D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3A0DF0AE"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5.217</w:t>
            </w:r>
          </w:p>
        </w:tc>
        <w:tc>
          <w:tcPr>
            <w:tcW w:w="2129" w:type="dxa"/>
            <w:tcBorders>
              <w:right w:val="double" w:sz="6" w:space="0" w:color="auto"/>
            </w:tcBorders>
            <w:noWrap/>
          </w:tcPr>
          <w:p w:rsidR="00DE4AD6" w:rsidRPr="00710502" w:rsidP="00AD6506" w14:paraId="43D7050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146-148</w:t>
            </w:r>
          </w:p>
          <w:p w:rsidR="00DE4AD6" w:rsidRPr="00710502" w:rsidP="00AD6506" w14:paraId="2AE796E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AMATEUR</w:t>
            </w:r>
          </w:p>
          <w:p w:rsidR="00DE4AD6" w:rsidRPr="00710502" w:rsidP="00AD6506" w14:paraId="11952E2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231963C5"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201533D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68738112"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5.217</w:t>
            </w:r>
          </w:p>
        </w:tc>
        <w:tc>
          <w:tcPr>
            <w:tcW w:w="2407" w:type="dxa"/>
            <w:gridSpan w:val="2"/>
            <w:vMerge/>
            <w:tcBorders>
              <w:left w:val="double" w:sz="6" w:space="0" w:color="auto"/>
            </w:tcBorders>
            <w:noWrap/>
            <w:vAlign w:val="center"/>
          </w:tcPr>
          <w:p w:rsidR="00DE4AD6" w:rsidRPr="00710502" w:rsidP="00AD6506" w14:paraId="322B7CE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212" w:type="dxa"/>
            <w:tcBorders>
              <w:right w:val="double" w:sz="6" w:space="0" w:color="auto"/>
            </w:tcBorders>
            <w:noWrap/>
          </w:tcPr>
          <w:p w:rsidR="00DE4AD6" w:rsidRPr="00710502" w:rsidP="00AD6506" w14:paraId="4964BE2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146-148</w:t>
            </w:r>
          </w:p>
          <w:p w:rsidR="00DE4AD6" w:rsidRPr="00710502" w:rsidP="00AD6506" w14:paraId="38DFDC7F"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AMATEUR</w:t>
            </w:r>
          </w:p>
        </w:tc>
        <w:tc>
          <w:tcPr>
            <w:tcW w:w="1953" w:type="dxa"/>
            <w:vMerge/>
            <w:tcBorders>
              <w:left w:val="double" w:sz="6" w:space="0" w:color="auto"/>
              <w:right w:val="nil"/>
            </w:tcBorders>
            <w:noWrap/>
            <w:vAlign w:val="center"/>
          </w:tcPr>
          <w:p w:rsidR="00DE4AD6" w:rsidRPr="00710502" w:rsidP="00AD6506" w14:paraId="7F1AD76A" w14:textId="77777777">
            <w:pPr>
              <w:widowControl/>
              <w:suppressAutoHyphens/>
              <w:rPr>
                <w:rFonts w:ascii="Arial Narrow" w:hAnsi="Arial Narrow"/>
                <w:sz w:val="16"/>
                <w:szCs w:val="16"/>
              </w:rPr>
            </w:pPr>
          </w:p>
        </w:tc>
      </w:tr>
      <w:tr w14:paraId="5269C393" w14:textId="77777777" w:rsidTr="00AD6506">
        <w:tblPrEx>
          <w:tblW w:w="5000" w:type="pct"/>
          <w:tblLayout w:type="fixed"/>
          <w:tblLook w:val="0000"/>
        </w:tblPrEx>
        <w:trPr>
          <w:trHeight w:val="1182"/>
        </w:trPr>
        <w:tc>
          <w:tcPr>
            <w:tcW w:w="2509" w:type="dxa"/>
            <w:tcBorders>
              <w:left w:val="nil"/>
            </w:tcBorders>
            <w:noWrap/>
          </w:tcPr>
          <w:p w:rsidR="00DE4AD6" w:rsidRPr="00710502" w:rsidP="00AD6506" w14:paraId="421FF66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148-149.9</w:t>
            </w:r>
          </w:p>
          <w:p w:rsidR="00DE4AD6" w:rsidRPr="00710502" w:rsidP="00AD6506" w14:paraId="5F3C0B08"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FIXED</w:t>
            </w:r>
          </w:p>
          <w:p w:rsidR="00DE4AD6" w:rsidRPr="00710502" w:rsidP="00AD6506" w14:paraId="1D800E4C"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MOBILE except aeronautical mobile (R)</w:t>
            </w:r>
          </w:p>
          <w:p w:rsidR="00DE4AD6" w:rsidRPr="00710502" w:rsidP="00AD6506" w14:paraId="54B12BA9"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MOBILE-SATELLITE (Earth-to-space)</w:t>
            </w:r>
          </w:p>
          <w:p w:rsidR="00DE4AD6" w:rsidRPr="00710502" w:rsidP="00AD6506" w14:paraId="2BE4D91F"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6"/>
                <w:szCs w:val="16"/>
              </w:rPr>
            </w:pPr>
            <w:r w:rsidRPr="00710502">
              <w:rPr>
                <w:rFonts w:ascii="Arial Narrow" w:hAnsi="Arial Narrow"/>
                <w:sz w:val="16"/>
                <w:szCs w:val="16"/>
              </w:rPr>
              <w:t xml:space="preserve">   5.209</w:t>
            </w:r>
          </w:p>
          <w:p w:rsidR="00DE4AD6" w:rsidRPr="00710502" w:rsidP="00AD6506" w14:paraId="056A553B"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64"/>
              <w:rPr>
                <w:rFonts w:ascii="Arial Narrow" w:hAnsi="Arial Narrow"/>
                <w:sz w:val="16"/>
                <w:szCs w:val="16"/>
              </w:rPr>
            </w:pPr>
          </w:p>
          <w:p w:rsidR="00DE4AD6" w:rsidRPr="00710502" w:rsidP="00AD6506" w14:paraId="5B54592D"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64"/>
              <w:rPr>
                <w:rFonts w:ascii="Arial Narrow" w:hAnsi="Arial Narrow"/>
                <w:sz w:val="16"/>
                <w:szCs w:val="16"/>
              </w:rPr>
            </w:pPr>
          </w:p>
          <w:p w:rsidR="00DE4AD6" w:rsidRPr="00710502" w:rsidP="00AD6506" w14:paraId="4DEDFBA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4"/>
              <w:rPr>
                <w:rFonts w:ascii="Arial Narrow" w:hAnsi="Arial Narrow"/>
                <w:sz w:val="16"/>
                <w:szCs w:val="16"/>
              </w:rPr>
            </w:pPr>
            <w:r w:rsidRPr="00710502">
              <w:rPr>
                <w:rFonts w:ascii="Arial Narrow" w:hAnsi="Arial Narrow"/>
                <w:sz w:val="16"/>
                <w:szCs w:val="16"/>
              </w:rPr>
              <w:t>5.218  5.218A  5.219  5.221</w:t>
            </w:r>
          </w:p>
        </w:tc>
        <w:tc>
          <w:tcPr>
            <w:tcW w:w="4599" w:type="dxa"/>
            <w:gridSpan w:val="2"/>
            <w:tcBorders>
              <w:right w:val="double" w:sz="6" w:space="0" w:color="auto"/>
            </w:tcBorders>
            <w:noWrap/>
          </w:tcPr>
          <w:p w:rsidR="00DE4AD6" w:rsidRPr="00710502" w:rsidP="00AD6506" w14:paraId="3DDBE32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148-149.9</w:t>
            </w:r>
          </w:p>
          <w:p w:rsidR="00DE4AD6" w:rsidRPr="00710502" w:rsidP="00AD6506" w14:paraId="37A60C76"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7838D4AB"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3743A11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MOBILE-SATELLITE (Earth-to-space)  5.209</w:t>
            </w:r>
          </w:p>
          <w:p w:rsidR="00DE4AD6" w:rsidRPr="00710502" w:rsidP="00AD6506" w14:paraId="38883B63"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5D5B0FBE"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0977D082"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rPr>
                <w:rFonts w:ascii="Arial Narrow" w:hAnsi="Arial Narrow"/>
                <w:sz w:val="16"/>
                <w:szCs w:val="16"/>
              </w:rPr>
            </w:pPr>
          </w:p>
          <w:p w:rsidR="00DE4AD6" w:rsidRPr="00710502" w:rsidP="00AD6506" w14:paraId="5486AE97"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5.218  5.218A  5.219  5.221</w:t>
            </w:r>
          </w:p>
        </w:tc>
        <w:tc>
          <w:tcPr>
            <w:tcW w:w="2407" w:type="dxa"/>
            <w:gridSpan w:val="2"/>
            <w:tcBorders>
              <w:left w:val="double" w:sz="6" w:space="0" w:color="auto"/>
            </w:tcBorders>
            <w:noWrap/>
          </w:tcPr>
          <w:p w:rsidR="00DE4AD6" w:rsidRPr="00710502" w:rsidP="00AD6506" w14:paraId="4DE4CCDE"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148-149.9</w:t>
            </w:r>
          </w:p>
          <w:p w:rsidR="00DE4AD6" w:rsidRPr="00710502" w:rsidP="00AD6506" w14:paraId="5D943DB5"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1B103986"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587B8B51" w14:textId="77777777">
            <w:pPr>
              <w:widowControl/>
              <w:suppressAutoHyphens/>
              <w:rPr>
                <w:rFonts w:ascii="Arial Narrow" w:hAnsi="Arial Narrow"/>
                <w:sz w:val="16"/>
                <w:szCs w:val="16"/>
              </w:rPr>
            </w:pPr>
            <w:r w:rsidRPr="00710502">
              <w:rPr>
                <w:rFonts w:ascii="Arial Narrow" w:hAnsi="Arial Narrow"/>
                <w:sz w:val="16"/>
                <w:szCs w:val="16"/>
              </w:rPr>
              <w:t>MOBILE-SATELLITE</w:t>
            </w:r>
          </w:p>
          <w:p w:rsidR="00DE4AD6" w:rsidRPr="00710502" w:rsidP="00AD6506" w14:paraId="169C80C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 xml:space="preserve">   (Earth-to-space)  US319</w:t>
            </w:r>
          </w:p>
          <w:p w:rsidR="00DE4AD6" w:rsidRPr="00710502" w:rsidP="00AD6506" w14:paraId="0D04869E" w14:textId="77777777">
            <w:pPr>
              <w:widowControl/>
              <w:suppressAutoHyphens/>
              <w:rPr>
                <w:rFonts w:ascii="Arial Narrow" w:hAnsi="Arial Narrow"/>
                <w:sz w:val="16"/>
                <w:szCs w:val="16"/>
              </w:rPr>
            </w:pPr>
            <w:r w:rsidRPr="00710502">
              <w:rPr>
                <w:rFonts w:ascii="Arial Narrow" w:hAnsi="Arial Narrow"/>
                <w:sz w:val="16"/>
                <w:szCs w:val="16"/>
              </w:rPr>
              <w:t xml:space="preserve">   US320  US323  US325</w:t>
            </w:r>
          </w:p>
          <w:p w:rsidR="00DE4AD6" w:rsidRPr="00710502" w:rsidP="00AD6506" w14:paraId="01AD23B5" w14:textId="77777777">
            <w:pPr>
              <w:widowControl/>
              <w:suppressAutoHyphens/>
              <w:spacing w:line="108" w:lineRule="auto"/>
              <w:rPr>
                <w:rFonts w:ascii="Arial Narrow" w:hAnsi="Arial Narrow"/>
                <w:sz w:val="16"/>
                <w:szCs w:val="16"/>
              </w:rPr>
            </w:pPr>
          </w:p>
          <w:p w:rsidR="00DE4AD6" w:rsidRPr="00710502" w:rsidP="00AD6506" w14:paraId="6A3F9518"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5.218  5.219  G30</w:t>
            </w:r>
          </w:p>
        </w:tc>
        <w:tc>
          <w:tcPr>
            <w:tcW w:w="2212" w:type="dxa"/>
            <w:tcBorders>
              <w:right w:val="double" w:sz="6" w:space="0" w:color="auto"/>
            </w:tcBorders>
            <w:noWrap/>
          </w:tcPr>
          <w:p w:rsidR="00DE4AD6" w:rsidRPr="00710502" w:rsidP="00AD6506" w14:paraId="2447985C"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148-149.9</w:t>
            </w:r>
          </w:p>
          <w:p w:rsidR="00DE4AD6" w:rsidRPr="00710502" w:rsidP="00AD6506" w14:paraId="69ACB558"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MOBILE-SATELLITE</w:t>
            </w:r>
          </w:p>
          <w:p w:rsidR="00DE4AD6" w:rsidRPr="00710502" w:rsidP="00AD6506" w14:paraId="21B5EC74"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 xml:space="preserve">   (Earth-to-space)  US320</w:t>
            </w:r>
          </w:p>
          <w:p w:rsidR="00DE4AD6" w:rsidRPr="00710502" w:rsidP="00AD6506" w14:paraId="5B3CDECD"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 xml:space="preserve">   US323  US325</w:t>
            </w:r>
          </w:p>
          <w:p w:rsidR="00DE4AD6" w:rsidRPr="00710502" w:rsidP="00AD6506" w14:paraId="493C554F"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2AA194B0"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13D1E760"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6"/>
                <w:szCs w:val="16"/>
              </w:rPr>
            </w:pPr>
          </w:p>
          <w:p w:rsidR="00DE4AD6" w:rsidRPr="00710502" w:rsidP="00AD6506" w14:paraId="76A613A1"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5.218  5.219  US319</w:t>
            </w:r>
          </w:p>
        </w:tc>
        <w:tc>
          <w:tcPr>
            <w:tcW w:w="1953" w:type="dxa"/>
            <w:vMerge w:val="restart"/>
            <w:tcBorders>
              <w:left w:val="double" w:sz="6" w:space="0" w:color="auto"/>
              <w:right w:val="nil"/>
            </w:tcBorders>
            <w:noWrap/>
          </w:tcPr>
          <w:p w:rsidR="00DE4AD6" w:rsidRPr="00710502" w:rsidP="00AD6506" w14:paraId="5C4C0BCF" w14:textId="77777777">
            <w:pPr>
              <w:widowControl/>
              <w:suppressAutoHyphens/>
              <w:rPr>
                <w:rFonts w:ascii="Arial Narrow" w:hAnsi="Arial Narrow"/>
                <w:sz w:val="16"/>
                <w:szCs w:val="16"/>
              </w:rPr>
            </w:pPr>
          </w:p>
          <w:p w:rsidR="00DE4AD6" w:rsidRPr="00710502" w:rsidP="00AD6506" w14:paraId="6C6DFC02" w14:textId="77777777">
            <w:pPr>
              <w:widowControl/>
              <w:suppressAutoHyphens/>
              <w:ind w:right="-91"/>
              <w:rPr>
                <w:rFonts w:ascii="Arial Narrow" w:hAnsi="Arial Narrow"/>
                <w:sz w:val="16"/>
                <w:szCs w:val="16"/>
              </w:rPr>
            </w:pPr>
            <w:r w:rsidRPr="00710502">
              <w:rPr>
                <w:rFonts w:ascii="Arial Narrow" w:hAnsi="Arial Narrow"/>
                <w:sz w:val="16"/>
                <w:szCs w:val="16"/>
              </w:rPr>
              <w:t>Satellite Communications (25)</w:t>
            </w:r>
          </w:p>
        </w:tc>
      </w:tr>
      <w:tr w14:paraId="4492B85B" w14:textId="77777777" w:rsidTr="00AD6506">
        <w:tblPrEx>
          <w:tblW w:w="5000" w:type="pct"/>
          <w:tblLayout w:type="fixed"/>
          <w:tblLook w:val="0000"/>
        </w:tblPrEx>
        <w:trPr>
          <w:trHeight w:val="60"/>
        </w:trPr>
        <w:tc>
          <w:tcPr>
            <w:tcW w:w="7108" w:type="dxa"/>
            <w:gridSpan w:val="3"/>
            <w:tcBorders>
              <w:left w:val="nil"/>
              <w:right w:val="double" w:sz="6" w:space="0" w:color="auto"/>
            </w:tcBorders>
            <w:noWrap/>
          </w:tcPr>
          <w:p w:rsidR="00DE4AD6" w:rsidRPr="00710502" w:rsidP="00AD6506" w14:paraId="3E80B924"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149.9-150.05</w:t>
            </w:r>
          </w:p>
          <w:p w:rsidR="00DE4AD6" w:rsidRPr="00710502" w:rsidP="00AD6506" w14:paraId="6B4B72A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4"/>
              <w:rPr>
                <w:rFonts w:ascii="Arial Narrow" w:hAnsi="Arial Narrow"/>
                <w:sz w:val="16"/>
                <w:szCs w:val="16"/>
              </w:rPr>
            </w:pPr>
            <w:r w:rsidRPr="00710502">
              <w:rPr>
                <w:rFonts w:ascii="Arial Narrow" w:hAnsi="Arial Narrow"/>
                <w:sz w:val="16"/>
                <w:szCs w:val="16"/>
              </w:rPr>
              <w:t>MOBILE-SATELLITE (Earth-to-space)  5.209  5.220</w:t>
            </w:r>
          </w:p>
        </w:tc>
        <w:tc>
          <w:tcPr>
            <w:tcW w:w="4619" w:type="dxa"/>
            <w:gridSpan w:val="3"/>
            <w:tcBorders>
              <w:left w:val="double" w:sz="6" w:space="0" w:color="auto"/>
              <w:right w:val="double" w:sz="6" w:space="0" w:color="auto"/>
            </w:tcBorders>
            <w:noWrap/>
          </w:tcPr>
          <w:p w:rsidR="00DE4AD6" w:rsidRPr="00710502" w:rsidP="00AD6506" w14:paraId="4879F23E"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149.9-150.05</w:t>
            </w:r>
          </w:p>
          <w:p w:rsidR="00DE4AD6" w:rsidRPr="00710502" w:rsidP="00AD6506" w14:paraId="094F0753"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MOBILE-SATELLITE (Earth-to-space)  US319  US320</w:t>
            </w:r>
          </w:p>
          <w:p w:rsidR="00DE4AD6" w:rsidRPr="00710502" w:rsidP="00AD6506" w14:paraId="37D8A39D"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1953" w:type="dxa"/>
            <w:vMerge/>
            <w:tcBorders>
              <w:left w:val="double" w:sz="6" w:space="0" w:color="auto"/>
              <w:right w:val="nil"/>
            </w:tcBorders>
            <w:noWrap/>
          </w:tcPr>
          <w:p w:rsidR="00DE4AD6" w:rsidRPr="00710502" w:rsidP="00AD6506" w14:paraId="0D099B2D" w14:textId="77777777">
            <w:pPr>
              <w:widowControl/>
              <w:suppressAutoHyphens/>
              <w:rPr>
                <w:rFonts w:ascii="Arial Narrow" w:hAnsi="Arial Narrow"/>
                <w:sz w:val="16"/>
                <w:szCs w:val="16"/>
              </w:rPr>
            </w:pPr>
          </w:p>
        </w:tc>
      </w:tr>
      <w:tr w14:paraId="49E4630E" w14:textId="77777777" w:rsidTr="00AD6506">
        <w:tblPrEx>
          <w:tblW w:w="5000" w:type="pct"/>
          <w:tblLayout w:type="fixed"/>
          <w:tblLook w:val="0000"/>
        </w:tblPrEx>
        <w:trPr>
          <w:trHeight w:val="1278"/>
        </w:trPr>
        <w:tc>
          <w:tcPr>
            <w:tcW w:w="2509" w:type="dxa"/>
            <w:tcBorders>
              <w:left w:val="nil"/>
            </w:tcBorders>
            <w:noWrap/>
          </w:tcPr>
          <w:p w:rsidR="00DE4AD6" w:rsidRPr="00710502" w:rsidP="00AD6506" w14:paraId="4BB75EF0"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150.05-153</w:t>
            </w:r>
          </w:p>
          <w:p w:rsidR="00DE4AD6" w:rsidRPr="00710502" w:rsidP="00AD6506" w14:paraId="54C1FBE5"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FIXED</w:t>
            </w:r>
          </w:p>
          <w:p w:rsidR="00DE4AD6" w:rsidRPr="00710502" w:rsidP="00AD6506" w14:paraId="30E970CF"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MOBILE except aeronautical mobile</w:t>
            </w:r>
          </w:p>
          <w:p w:rsidR="00DE4AD6" w:rsidRPr="00710502" w:rsidP="00AD6506" w14:paraId="06998F44"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 ASTRONOMY</w:t>
            </w:r>
          </w:p>
          <w:p w:rsidR="00DE4AD6" w:rsidRPr="00710502" w:rsidP="00AD6506" w14:paraId="4C19E3EB"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p>
          <w:p w:rsidR="00DE4AD6" w:rsidRPr="00710502" w:rsidP="00AD6506" w14:paraId="18497B66"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p>
          <w:p w:rsidR="00DE4AD6" w:rsidRPr="00710502" w:rsidP="00AD6506" w14:paraId="560FC767"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p>
          <w:p w:rsidR="00DE4AD6" w:rsidRPr="00710502" w:rsidP="00AD6506" w14:paraId="3661A1F8"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r w:rsidRPr="00710502">
              <w:rPr>
                <w:rFonts w:ascii="Arial Narrow" w:hAnsi="Arial Narrow"/>
                <w:sz w:val="16"/>
                <w:szCs w:val="16"/>
              </w:rPr>
              <w:t>5.149</w:t>
            </w:r>
          </w:p>
        </w:tc>
        <w:tc>
          <w:tcPr>
            <w:tcW w:w="4599" w:type="dxa"/>
            <w:gridSpan w:val="2"/>
            <w:tcBorders>
              <w:right w:val="double" w:sz="6" w:space="0" w:color="auto"/>
            </w:tcBorders>
            <w:noWrap/>
          </w:tcPr>
          <w:p w:rsidR="00DE4AD6" w:rsidRPr="00710502" w:rsidP="00AD6506" w14:paraId="5A8F81FB"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150.05-154</w:t>
            </w:r>
          </w:p>
          <w:p w:rsidR="00DE4AD6" w:rsidRPr="00710502" w:rsidP="00AD6506" w14:paraId="4E7A60AF"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47DC05FF"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5EDEDB1B"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p>
          <w:p w:rsidR="00DE4AD6" w:rsidRPr="00710502" w:rsidP="00AD6506" w14:paraId="268881FD"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p>
          <w:p w:rsidR="00DE4AD6" w:rsidRPr="00710502" w:rsidP="00AD6506" w14:paraId="5DEF7EF4"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p>
          <w:p w:rsidR="00DE4AD6" w:rsidRPr="00710502" w:rsidP="00AD6506" w14:paraId="47E651BF"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p>
          <w:p w:rsidR="00DE4AD6" w:rsidRPr="00710502" w:rsidP="00AD6506" w14:paraId="69DAF6EF" w14:textId="77777777">
            <w:pPr>
              <w:widowControl/>
              <w:tabs>
                <w:tab w:val="left" w:pos="-855"/>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5.225</w:t>
            </w:r>
          </w:p>
        </w:tc>
        <w:tc>
          <w:tcPr>
            <w:tcW w:w="2392" w:type="dxa"/>
            <w:tcBorders>
              <w:left w:val="double" w:sz="6" w:space="0" w:color="auto"/>
            </w:tcBorders>
            <w:noWrap/>
          </w:tcPr>
          <w:p w:rsidR="00DE4AD6" w:rsidRPr="00710502" w:rsidP="00AD6506" w14:paraId="104013E8" w14:textId="77777777">
            <w:pPr>
              <w:widowControl/>
              <w:tabs>
                <w:tab w:val="left" w:pos="-855"/>
                <w:tab w:val="left" w:pos="-252"/>
                <w:tab w:val="left" w:pos="288"/>
                <w:tab w:val="left" w:pos="1008"/>
                <w:tab w:val="left" w:pos="1232"/>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150.05-150.8</w:t>
            </w:r>
          </w:p>
          <w:p w:rsidR="00DE4AD6" w:rsidRPr="00710502" w:rsidP="00AD6506" w14:paraId="05486009"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4498E7F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3907355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6495F8D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6878065A"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5F989804"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7C0CABD0"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0D284D04" w14:textId="77777777">
            <w:pPr>
              <w:widowControl/>
              <w:tabs>
                <w:tab w:val="left" w:pos="0"/>
                <w:tab w:val="left" w:pos="336"/>
                <w:tab w:val="left" w:pos="1908"/>
                <w:tab w:val="left" w:pos="2880"/>
                <w:tab w:val="left" w:pos="3600"/>
                <w:tab w:val="left" w:pos="4320"/>
                <w:tab w:val="left" w:pos="5040"/>
              </w:tabs>
              <w:suppressAutoHyphens/>
              <w:spacing w:after="1" w:line="204" w:lineRule="auto"/>
              <w:rPr>
                <w:rFonts w:ascii="Arial Narrow" w:hAnsi="Arial Narrow"/>
                <w:sz w:val="16"/>
                <w:szCs w:val="16"/>
              </w:rPr>
            </w:pPr>
          </w:p>
          <w:p w:rsidR="00DE4AD6" w:rsidRPr="00710502" w:rsidP="00AD6506" w14:paraId="5E1F4F12" w14:textId="77777777">
            <w:pPr>
              <w:widowControl/>
              <w:tabs>
                <w:tab w:val="left" w:pos="0"/>
                <w:tab w:val="left" w:pos="336"/>
                <w:tab w:val="left" w:pos="1908"/>
                <w:tab w:val="left" w:pos="2880"/>
                <w:tab w:val="left" w:pos="3600"/>
                <w:tab w:val="left" w:pos="4320"/>
                <w:tab w:val="left" w:pos="5040"/>
              </w:tabs>
              <w:suppressAutoHyphens/>
              <w:spacing w:after="1" w:line="204" w:lineRule="auto"/>
              <w:rPr>
                <w:rFonts w:ascii="Arial Narrow" w:hAnsi="Arial Narrow"/>
                <w:sz w:val="16"/>
                <w:szCs w:val="16"/>
              </w:rPr>
            </w:pPr>
            <w:r w:rsidRPr="00710502">
              <w:rPr>
                <w:rFonts w:ascii="Arial Narrow" w:hAnsi="Arial Narrow"/>
                <w:sz w:val="16"/>
                <w:szCs w:val="16"/>
              </w:rPr>
              <w:t>US73  G30</w:t>
            </w:r>
          </w:p>
        </w:tc>
        <w:tc>
          <w:tcPr>
            <w:tcW w:w="2227" w:type="dxa"/>
            <w:gridSpan w:val="2"/>
            <w:tcBorders>
              <w:right w:val="double" w:sz="6" w:space="0" w:color="auto"/>
            </w:tcBorders>
            <w:noWrap/>
          </w:tcPr>
          <w:p w:rsidR="00DE4AD6" w:rsidRPr="00710502" w:rsidP="00AD6506" w14:paraId="72293D5A" w14:textId="77777777">
            <w:pPr>
              <w:widowControl/>
              <w:tabs>
                <w:tab w:val="left" w:pos="-855"/>
                <w:tab w:val="left" w:pos="-252"/>
                <w:tab w:val="left" w:pos="288"/>
                <w:tab w:val="left" w:pos="1008"/>
                <w:tab w:val="left" w:pos="1060"/>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150.05-150.8</w:t>
            </w:r>
          </w:p>
          <w:p w:rsidR="00DE4AD6" w:rsidRPr="00710502" w:rsidP="00AD6506" w14:paraId="3323A167"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78F3C20F"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3A68AAE4"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5C70C6F7"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6D8DDF46" w14:textId="77777777">
            <w:pPr>
              <w:widowControl/>
              <w:tabs>
                <w:tab w:val="left" w:pos="-792"/>
                <w:tab w:val="left" w:pos="-252"/>
                <w:tab w:val="left" w:pos="288"/>
                <w:tab w:val="left" w:pos="1008"/>
                <w:tab w:val="left" w:pos="1548"/>
                <w:tab w:val="left" w:pos="208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6"/>
                <w:szCs w:val="16"/>
              </w:rPr>
            </w:pPr>
          </w:p>
          <w:p w:rsidR="00DE4AD6" w:rsidRPr="00710502" w:rsidP="00AD6506" w14:paraId="76BB6FB2" w14:textId="77777777">
            <w:pPr>
              <w:widowControl/>
              <w:tabs>
                <w:tab w:val="left" w:pos="0"/>
                <w:tab w:val="left" w:pos="336"/>
                <w:tab w:val="left" w:pos="1908"/>
                <w:tab w:val="left" w:pos="2880"/>
                <w:tab w:val="left" w:pos="3600"/>
                <w:tab w:val="left" w:pos="4320"/>
                <w:tab w:val="left" w:pos="5040"/>
              </w:tabs>
              <w:suppressAutoHyphens/>
              <w:spacing w:after="2" w:line="204" w:lineRule="auto"/>
              <w:rPr>
                <w:rFonts w:ascii="Arial Narrow" w:hAnsi="Arial Narrow"/>
                <w:sz w:val="16"/>
                <w:szCs w:val="16"/>
              </w:rPr>
            </w:pPr>
          </w:p>
          <w:p w:rsidR="00DE4AD6" w:rsidRPr="00710502" w:rsidP="00AD6506" w14:paraId="0FB8F5D4" w14:textId="77777777">
            <w:pPr>
              <w:widowControl/>
              <w:tabs>
                <w:tab w:val="left" w:pos="0"/>
                <w:tab w:val="left" w:pos="336"/>
                <w:tab w:val="left" w:pos="1908"/>
                <w:tab w:val="left" w:pos="2880"/>
                <w:tab w:val="left" w:pos="3600"/>
                <w:tab w:val="left" w:pos="4320"/>
                <w:tab w:val="left" w:pos="5040"/>
              </w:tabs>
              <w:suppressAutoHyphens/>
              <w:spacing w:after="2" w:line="204" w:lineRule="auto"/>
              <w:rPr>
                <w:rFonts w:ascii="Arial Narrow" w:hAnsi="Arial Narrow"/>
                <w:sz w:val="16"/>
                <w:szCs w:val="16"/>
              </w:rPr>
            </w:pPr>
            <w:r w:rsidRPr="00710502">
              <w:rPr>
                <w:rFonts w:ascii="Arial Narrow" w:hAnsi="Arial Narrow"/>
                <w:sz w:val="16"/>
                <w:szCs w:val="16"/>
              </w:rPr>
              <w:t>US73</w:t>
            </w:r>
          </w:p>
        </w:tc>
        <w:tc>
          <w:tcPr>
            <w:tcW w:w="1953" w:type="dxa"/>
            <w:tcBorders>
              <w:left w:val="double" w:sz="6" w:space="0" w:color="auto"/>
              <w:right w:val="nil"/>
            </w:tcBorders>
            <w:noWrap/>
          </w:tcPr>
          <w:p w:rsidR="00DE4AD6" w:rsidRPr="00710502" w:rsidP="00AD6506" w14:paraId="45BB8ABA"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jc w:val="right"/>
              <w:rPr>
                <w:rFonts w:ascii="Arial Narrow" w:hAnsi="Arial Narrow"/>
                <w:sz w:val="16"/>
                <w:szCs w:val="16"/>
              </w:rPr>
            </w:pPr>
          </w:p>
          <w:p w:rsidR="00DE4AD6" w:rsidRPr="00710502" w:rsidP="00AD6506" w14:paraId="46C5CAB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jc w:val="right"/>
              <w:rPr>
                <w:rFonts w:ascii="Arial Narrow" w:hAnsi="Arial Narrow"/>
                <w:sz w:val="16"/>
                <w:szCs w:val="16"/>
              </w:rPr>
            </w:pPr>
          </w:p>
          <w:p w:rsidR="00DE4AD6" w:rsidRPr="00710502" w:rsidP="00AD6506" w14:paraId="2CFE19A8"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jc w:val="right"/>
              <w:rPr>
                <w:rFonts w:ascii="Arial Narrow" w:hAnsi="Arial Narrow"/>
                <w:sz w:val="16"/>
                <w:szCs w:val="16"/>
              </w:rPr>
            </w:pPr>
          </w:p>
          <w:p w:rsidR="00DE4AD6" w:rsidRPr="00710502" w:rsidP="00AD6506" w14:paraId="2B2B19B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jc w:val="right"/>
              <w:rPr>
                <w:rFonts w:ascii="Arial Narrow" w:hAnsi="Arial Narrow"/>
                <w:sz w:val="16"/>
                <w:szCs w:val="16"/>
              </w:rPr>
            </w:pPr>
          </w:p>
          <w:p w:rsidR="00DE4AD6" w:rsidRPr="00710502" w:rsidP="00AD6506" w14:paraId="2F85AF6F"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jc w:val="right"/>
              <w:rPr>
                <w:rFonts w:ascii="Arial Narrow" w:hAnsi="Arial Narrow"/>
                <w:sz w:val="16"/>
                <w:szCs w:val="16"/>
              </w:rPr>
            </w:pPr>
          </w:p>
          <w:p w:rsidR="00DE4AD6" w:rsidRPr="00710502" w:rsidP="00AD6506" w14:paraId="36A8132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jc w:val="right"/>
              <w:rPr>
                <w:rFonts w:ascii="Arial Narrow" w:hAnsi="Arial Narrow"/>
                <w:sz w:val="16"/>
                <w:szCs w:val="16"/>
              </w:rPr>
            </w:pPr>
          </w:p>
          <w:p w:rsidR="00DE4AD6" w:rsidRPr="00710502" w:rsidP="00AD6506" w14:paraId="68F2E913" w14:textId="77777777">
            <w:pPr>
              <w:widowControl/>
              <w:tabs>
                <w:tab w:val="left" w:pos="-855"/>
                <w:tab w:val="left" w:pos="-252"/>
                <w:tab w:val="left" w:pos="288"/>
                <w:tab w:val="left" w:pos="1008"/>
                <w:tab w:val="left" w:pos="1458"/>
                <w:tab w:val="left" w:pos="1908"/>
                <w:tab w:val="left" w:pos="2268"/>
                <w:tab w:val="left" w:pos="3168"/>
                <w:tab w:val="left" w:pos="3888"/>
                <w:tab w:val="left" w:pos="4608"/>
                <w:tab w:val="left" w:pos="532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24"/>
              <w:jc w:val="right"/>
              <w:rPr>
                <w:rFonts w:ascii="Arial Narrow" w:hAnsi="Arial Narrow"/>
                <w:sz w:val="16"/>
                <w:szCs w:val="16"/>
              </w:rPr>
            </w:pPr>
            <w:r w:rsidRPr="00710502">
              <w:rPr>
                <w:rFonts w:ascii="Arial Narrow" w:hAnsi="Arial Narrow"/>
                <w:sz w:val="16"/>
                <w:szCs w:val="16"/>
              </w:rPr>
              <w:t>Page 22</w:t>
            </w:r>
          </w:p>
        </w:tc>
      </w:tr>
    </w:tbl>
    <w:p w:rsidR="00DE4AD6" w:rsidP="00DE4AD6" w14:paraId="59B8F22A" w14:textId="77777777">
      <w:pPr>
        <w:pStyle w:val="ListParagraph"/>
        <w:tabs>
          <w:tab w:val="center" w:pos="6840"/>
          <w:tab w:val="left" w:pos="7200"/>
        </w:tabs>
        <w:spacing w:line="480" w:lineRule="auto"/>
        <w:ind w:left="0"/>
        <w:sectPr w:rsidSect="00DE4AD6">
          <w:endnotePr>
            <w:numFmt w:val="decimal"/>
          </w:endnotePr>
          <w:pgSz w:w="15840" w:h="12240" w:orient="landscape"/>
          <w:pgMar w:top="230" w:right="1440" w:bottom="230" w:left="720" w:header="720" w:footer="720" w:gutter="0"/>
          <w:cols w:space="720"/>
          <w:noEndnote/>
          <w:docGrid w:linePitch="299"/>
        </w:sectPr>
      </w:pPr>
    </w:p>
    <w:p w:rsidR="00DE4AD6" w:rsidRPr="00A04819" w:rsidP="00DE4AD6" w14:paraId="272F2C8C" w14:textId="77777777">
      <w:pPr>
        <w:pStyle w:val="ListParagraph"/>
        <w:tabs>
          <w:tab w:val="center" w:pos="6840"/>
          <w:tab w:val="left" w:pos="7200"/>
        </w:tabs>
        <w:spacing w:line="480" w:lineRule="auto"/>
        <w:ind w:left="0"/>
        <w:rPr>
          <w:rFonts w:ascii="Arial Narrow" w:hAnsi="Arial Narrow"/>
          <w:snapToGrid w:val="0"/>
          <w:kern w:val="28"/>
          <w:sz w:val="22"/>
          <w:szCs w:val="22"/>
        </w:rPr>
      </w:pPr>
      <w:r w:rsidRPr="00A04819">
        <w:rPr>
          <w:sz w:val="22"/>
          <w:szCs w:val="22"/>
        </w:rPr>
        <w:t>* * * * *</w:t>
      </w:r>
      <w:r w:rsidRPr="00A04819">
        <w:rPr>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2528"/>
        <w:gridCol w:w="2540"/>
        <w:gridCol w:w="2342"/>
        <w:gridCol w:w="2079"/>
        <w:gridCol w:w="2639"/>
        <w:gridCol w:w="1610"/>
      </w:tblGrid>
      <w:tr w14:paraId="515F65AE" w14:textId="77777777" w:rsidTr="00AD6506">
        <w:tblPrEx>
          <w:tblW w:w="5000" w:type="pct"/>
          <w:tblLayout w:type="fixed"/>
          <w:tblLook w:val="0000"/>
        </w:tblPrEx>
        <w:trPr>
          <w:trHeight w:val="431"/>
        </w:trPr>
        <w:tc>
          <w:tcPr>
            <w:tcW w:w="2518" w:type="dxa"/>
            <w:vMerge w:val="restart"/>
            <w:tcBorders>
              <w:left w:val="nil"/>
            </w:tcBorders>
            <w:noWrap/>
          </w:tcPr>
          <w:p w:rsidR="00DE4AD6" w:rsidRPr="00710502" w:rsidP="00AD6506" w14:paraId="57CCB0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157.3375-161.7875</w:t>
            </w:r>
          </w:p>
          <w:p w:rsidR="00DE4AD6" w:rsidRPr="00710502" w:rsidP="00AD6506" w14:paraId="62AC6B8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FIXED</w:t>
            </w:r>
          </w:p>
          <w:p w:rsidR="00DE4AD6" w:rsidRPr="00710502" w:rsidP="00AD6506" w14:paraId="0BA62E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015D512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73FE016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7287CE6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5F05A3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7668CDD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2DAE05C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081F83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3C0F016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26B6527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3B859A7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0F8359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3D0AFCD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6992DE8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ind w:left="-58"/>
              <w:rPr>
                <w:rFonts w:ascii="Arial Narrow" w:hAnsi="Arial Narrow"/>
                <w:sz w:val="17"/>
                <w:szCs w:val="17"/>
              </w:rPr>
            </w:pPr>
          </w:p>
          <w:p w:rsidR="00DE4AD6" w:rsidRPr="00710502" w:rsidP="00AD6506" w14:paraId="426FEF1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5.226</w:t>
            </w:r>
          </w:p>
        </w:tc>
        <w:tc>
          <w:tcPr>
            <w:tcW w:w="4861" w:type="dxa"/>
            <w:gridSpan w:val="2"/>
            <w:vMerge w:val="restart"/>
            <w:tcBorders>
              <w:right w:val="double" w:sz="6" w:space="0" w:color="auto"/>
            </w:tcBorders>
            <w:noWrap/>
          </w:tcPr>
          <w:p w:rsidR="00DE4AD6" w:rsidRPr="00710502" w:rsidP="00AD6506" w14:paraId="5B34C7A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157.3375-161.7875</w:t>
            </w:r>
          </w:p>
          <w:p w:rsidR="00DE4AD6" w:rsidRPr="00710502" w:rsidP="00AD6506" w14:paraId="12DB701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0768CF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5AE72F6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2121A0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B7D13F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8740F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783656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6D5502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0716D3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A77D0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19582A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FC354D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39A408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FAA4A0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2E6668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7"/>
                <w:szCs w:val="17"/>
              </w:rPr>
            </w:pPr>
          </w:p>
          <w:p w:rsidR="00DE4AD6" w:rsidRPr="00710502" w:rsidP="00AD6506" w14:paraId="7BF8122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5.226</w:t>
            </w:r>
          </w:p>
        </w:tc>
        <w:tc>
          <w:tcPr>
            <w:tcW w:w="2070" w:type="dxa"/>
            <w:vMerge w:val="restart"/>
            <w:tcBorders>
              <w:top w:val="nil"/>
              <w:left w:val="double" w:sz="6" w:space="0" w:color="auto"/>
            </w:tcBorders>
            <w:noWrap/>
          </w:tcPr>
          <w:p w:rsidR="00DE4AD6" w:rsidRPr="00710502" w:rsidP="00AD6506" w14:paraId="76DE069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c>
          <w:tcPr>
            <w:tcW w:w="2628" w:type="dxa"/>
            <w:tcBorders>
              <w:top w:val="nil"/>
              <w:right w:val="double" w:sz="6" w:space="0" w:color="auto"/>
            </w:tcBorders>
            <w:noWrap/>
            <w:vAlign w:val="bottom"/>
          </w:tcPr>
          <w:p w:rsidR="00DE4AD6" w:rsidRPr="00710502" w:rsidP="00AD6506" w14:paraId="3EB08C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5.226  NG111</w:t>
            </w:r>
          </w:p>
        </w:tc>
        <w:tc>
          <w:tcPr>
            <w:tcW w:w="1603" w:type="dxa"/>
            <w:tcBorders>
              <w:top w:val="nil"/>
              <w:left w:val="double" w:sz="6" w:space="0" w:color="auto"/>
              <w:right w:val="nil"/>
            </w:tcBorders>
            <w:noWrap/>
          </w:tcPr>
          <w:p w:rsidR="00DE4AD6" w:rsidRPr="00710502" w:rsidP="00AD6506" w14:paraId="16157CB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22DB1DAA" w14:textId="77777777" w:rsidTr="00AD6506">
        <w:tblPrEx>
          <w:tblW w:w="5000" w:type="pct"/>
          <w:tblLayout w:type="fixed"/>
          <w:tblLook w:val="0000"/>
        </w:tblPrEx>
        <w:trPr>
          <w:trHeight w:val="480"/>
        </w:trPr>
        <w:tc>
          <w:tcPr>
            <w:tcW w:w="2518" w:type="dxa"/>
            <w:vMerge/>
            <w:tcBorders>
              <w:left w:val="nil"/>
            </w:tcBorders>
            <w:noWrap/>
            <w:vAlign w:val="bottom"/>
          </w:tcPr>
          <w:p w:rsidR="00DE4AD6" w:rsidRPr="00710502" w:rsidP="00AD6506" w14:paraId="53CCAA3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tc>
        <w:tc>
          <w:tcPr>
            <w:tcW w:w="4861" w:type="dxa"/>
            <w:gridSpan w:val="2"/>
            <w:vMerge/>
            <w:tcBorders>
              <w:right w:val="double" w:sz="6" w:space="0" w:color="auto"/>
            </w:tcBorders>
            <w:noWrap/>
            <w:vAlign w:val="bottom"/>
          </w:tcPr>
          <w:p w:rsidR="00DE4AD6" w:rsidRPr="00710502" w:rsidP="00AD6506" w14:paraId="6DA9D5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tc>
        <w:tc>
          <w:tcPr>
            <w:tcW w:w="2070" w:type="dxa"/>
            <w:vMerge/>
            <w:tcBorders>
              <w:left w:val="double" w:sz="6" w:space="0" w:color="auto"/>
              <w:bottom w:val="single" w:sz="4" w:space="0" w:color="auto"/>
            </w:tcBorders>
            <w:noWrap/>
          </w:tcPr>
          <w:p w:rsidR="00DE4AD6" w:rsidRPr="00710502" w:rsidP="00AD6506" w14:paraId="276E405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c>
          <w:tcPr>
            <w:tcW w:w="2628" w:type="dxa"/>
            <w:tcBorders>
              <w:right w:val="double" w:sz="6" w:space="0" w:color="auto"/>
            </w:tcBorders>
            <w:noWrap/>
          </w:tcPr>
          <w:p w:rsidR="00DE4AD6" w:rsidRPr="00710502" w:rsidP="00AD6506" w14:paraId="4BA83A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157.45-161.575</w:t>
            </w:r>
          </w:p>
          <w:p w:rsidR="00DE4AD6" w:rsidRPr="00710502" w:rsidP="00AD6506" w14:paraId="0FE3BBF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2EAE93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LAND MOBILE  NG28  NG111  NG112</w:t>
            </w:r>
          </w:p>
          <w:p w:rsidR="00DE4AD6" w:rsidRPr="00710502" w:rsidP="00AD6506" w14:paraId="7A67F0B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08B6C6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5.226  NG6  NG70  NG124  NG148</w:t>
            </w:r>
          </w:p>
        </w:tc>
        <w:tc>
          <w:tcPr>
            <w:tcW w:w="1603" w:type="dxa"/>
            <w:tcBorders>
              <w:top w:val="single" w:sz="4" w:space="0" w:color="auto"/>
              <w:left w:val="double" w:sz="6" w:space="0" w:color="auto"/>
              <w:right w:val="nil"/>
            </w:tcBorders>
            <w:noWrap/>
          </w:tcPr>
          <w:p w:rsidR="00DE4AD6" w:rsidRPr="00710502" w:rsidP="00AD6506" w14:paraId="7FC9D0D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C5D3E1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Public Mobile (22)</w:t>
            </w:r>
          </w:p>
          <w:p w:rsidR="00DE4AD6" w:rsidRPr="00710502" w:rsidP="00AD6506" w14:paraId="2022EA85" w14:textId="77777777">
            <w:pPr>
              <w:widowControl/>
              <w:tabs>
                <w:tab w:val="left" w:pos="-855"/>
                <w:tab w:val="left" w:pos="-252"/>
                <w:tab w:val="left" w:pos="288"/>
                <w:tab w:val="left" w:pos="1008"/>
                <w:tab w:val="left" w:pos="145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Remote Pickup (74D)</w:t>
            </w:r>
          </w:p>
          <w:p w:rsidR="00DE4AD6" w:rsidRPr="00710502" w:rsidP="00AD6506" w14:paraId="768BA9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(80)</w:t>
            </w:r>
          </w:p>
          <w:p w:rsidR="00DE4AD6" w:rsidRPr="00710502" w:rsidP="00AD6506" w14:paraId="66FD6A12"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0"/>
              <w:rPr>
                <w:rFonts w:ascii="Arial Narrow" w:hAnsi="Arial Narrow"/>
                <w:sz w:val="17"/>
                <w:szCs w:val="17"/>
              </w:rPr>
            </w:pPr>
            <w:r w:rsidRPr="00710502">
              <w:rPr>
                <w:rFonts w:ascii="Arial Narrow" w:hAnsi="Arial Narrow"/>
                <w:sz w:val="17"/>
                <w:szCs w:val="17"/>
              </w:rPr>
              <w:t>Private Land Mobile (90)</w:t>
            </w:r>
          </w:p>
        </w:tc>
      </w:tr>
      <w:tr w14:paraId="4FF440AC" w14:textId="77777777" w:rsidTr="00AD6506">
        <w:tblPrEx>
          <w:tblW w:w="5000" w:type="pct"/>
          <w:tblLayout w:type="fixed"/>
          <w:tblLook w:val="0000"/>
        </w:tblPrEx>
        <w:trPr>
          <w:trHeight w:val="516"/>
        </w:trPr>
        <w:tc>
          <w:tcPr>
            <w:tcW w:w="2518" w:type="dxa"/>
            <w:vMerge/>
            <w:tcBorders>
              <w:left w:val="nil"/>
            </w:tcBorders>
            <w:noWrap/>
            <w:vAlign w:val="center"/>
          </w:tcPr>
          <w:p w:rsidR="00DE4AD6" w:rsidRPr="00710502" w:rsidP="00AD6506" w14:paraId="4B0DD68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tc>
        <w:tc>
          <w:tcPr>
            <w:tcW w:w="4861" w:type="dxa"/>
            <w:gridSpan w:val="2"/>
            <w:vMerge/>
            <w:tcBorders>
              <w:right w:val="double" w:sz="6" w:space="0" w:color="auto"/>
            </w:tcBorders>
            <w:noWrap/>
            <w:vAlign w:val="center"/>
          </w:tcPr>
          <w:p w:rsidR="00DE4AD6" w:rsidRPr="00710502" w:rsidP="00AD6506" w14:paraId="6CEBD5B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tc>
        <w:tc>
          <w:tcPr>
            <w:tcW w:w="2070" w:type="dxa"/>
            <w:tcBorders>
              <w:top w:val="single" w:sz="4" w:space="0" w:color="auto"/>
              <w:left w:val="double" w:sz="6" w:space="0" w:color="auto"/>
              <w:bottom w:val="single" w:sz="4" w:space="0" w:color="auto"/>
            </w:tcBorders>
            <w:noWrap/>
          </w:tcPr>
          <w:p w:rsidR="00DE4AD6" w:rsidRPr="00710502" w:rsidP="00AD6506" w14:paraId="2E7334D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pacing w:val="-3"/>
                <w:sz w:val="17"/>
                <w:szCs w:val="17"/>
              </w:rPr>
            </w:pPr>
            <w:r w:rsidRPr="00710502">
              <w:rPr>
                <w:rFonts w:ascii="Arial Narrow" w:hAnsi="Arial Narrow"/>
                <w:sz w:val="17"/>
                <w:szCs w:val="17"/>
              </w:rPr>
              <w:t>161.575-</w:t>
            </w:r>
            <w:r w:rsidRPr="00710502">
              <w:rPr>
                <w:rFonts w:ascii="Arial Narrow" w:hAnsi="Arial Narrow"/>
                <w:spacing w:val="-3"/>
                <w:sz w:val="17"/>
                <w:szCs w:val="17"/>
              </w:rPr>
              <w:t>161.625</w:t>
            </w:r>
          </w:p>
          <w:p w:rsidR="00DE4AD6" w:rsidRPr="00710502" w:rsidP="00AD6506" w14:paraId="14BFB22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pacing w:val="-3"/>
                <w:sz w:val="17"/>
                <w:szCs w:val="17"/>
              </w:rPr>
            </w:pPr>
          </w:p>
          <w:p w:rsidR="00DE4AD6" w:rsidRPr="00710502" w:rsidP="00AD6506" w14:paraId="1922D1B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pacing w:val="-3"/>
                <w:sz w:val="17"/>
                <w:szCs w:val="17"/>
              </w:rPr>
            </w:pPr>
          </w:p>
          <w:p w:rsidR="00DE4AD6" w:rsidRPr="00710502" w:rsidP="00AD6506" w14:paraId="67D45F3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pacing w:val="-3"/>
                <w:sz w:val="17"/>
                <w:szCs w:val="17"/>
              </w:rPr>
              <w:t xml:space="preserve">5.226  </w:t>
            </w:r>
            <w:r w:rsidRPr="00710502">
              <w:rPr>
                <w:rFonts w:ascii="Arial Narrow" w:hAnsi="Arial Narrow"/>
                <w:sz w:val="17"/>
                <w:szCs w:val="17"/>
              </w:rPr>
              <w:t>US52</w:t>
            </w:r>
          </w:p>
        </w:tc>
        <w:tc>
          <w:tcPr>
            <w:tcW w:w="2628" w:type="dxa"/>
            <w:tcBorders>
              <w:right w:val="double" w:sz="6" w:space="0" w:color="auto"/>
            </w:tcBorders>
            <w:noWrap/>
          </w:tcPr>
          <w:p w:rsidR="00DE4AD6" w:rsidRPr="00710502" w:rsidP="00AD6506" w14:paraId="595616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161.575-161.625</w:t>
            </w:r>
          </w:p>
          <w:p w:rsidR="00DE4AD6" w:rsidRPr="00710502" w:rsidP="00AD6506" w14:paraId="56B0C62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MOBILE</w:t>
            </w:r>
          </w:p>
          <w:p w:rsidR="00DE4AD6" w:rsidRPr="00710502" w:rsidP="00AD6506" w14:paraId="56AFE30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DE4AD6" w:rsidRPr="00710502" w:rsidP="00AD6506" w14:paraId="34A530E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5.226  US52  NG6  NG17</w:t>
            </w:r>
          </w:p>
        </w:tc>
        <w:tc>
          <w:tcPr>
            <w:tcW w:w="1603" w:type="dxa"/>
            <w:tcBorders>
              <w:left w:val="double" w:sz="6" w:space="0" w:color="auto"/>
              <w:right w:val="nil"/>
            </w:tcBorders>
            <w:noWrap/>
          </w:tcPr>
          <w:p w:rsidR="00DE4AD6" w:rsidRPr="00710502" w:rsidP="00AD6506" w14:paraId="4050D71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85885C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Public Mobile (22)</w:t>
            </w:r>
          </w:p>
          <w:p w:rsidR="00DE4AD6" w:rsidRPr="00710502" w:rsidP="00AD6506" w14:paraId="7710861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(80)</w:t>
            </w:r>
          </w:p>
        </w:tc>
      </w:tr>
      <w:tr w14:paraId="22F35EB7" w14:textId="77777777" w:rsidTr="00AD6506">
        <w:tblPrEx>
          <w:tblW w:w="5000" w:type="pct"/>
          <w:tblLayout w:type="fixed"/>
          <w:tblLook w:val="0000"/>
        </w:tblPrEx>
        <w:trPr>
          <w:trHeight w:val="51"/>
        </w:trPr>
        <w:tc>
          <w:tcPr>
            <w:tcW w:w="2518" w:type="dxa"/>
            <w:vMerge/>
            <w:tcBorders>
              <w:left w:val="nil"/>
            </w:tcBorders>
            <w:noWrap/>
            <w:vAlign w:val="bottom"/>
          </w:tcPr>
          <w:p w:rsidR="00DE4AD6" w:rsidRPr="00710502" w:rsidP="00AD6506" w14:paraId="6861E21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tc>
        <w:tc>
          <w:tcPr>
            <w:tcW w:w="4861" w:type="dxa"/>
            <w:gridSpan w:val="2"/>
            <w:vMerge/>
            <w:tcBorders>
              <w:right w:val="double" w:sz="6" w:space="0" w:color="auto"/>
            </w:tcBorders>
            <w:noWrap/>
            <w:vAlign w:val="bottom"/>
          </w:tcPr>
          <w:p w:rsidR="00DE4AD6" w:rsidRPr="00710502" w:rsidP="00AD6506" w14:paraId="0E2C9EB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tc>
        <w:tc>
          <w:tcPr>
            <w:tcW w:w="2070" w:type="dxa"/>
            <w:vMerge w:val="restart"/>
            <w:tcBorders>
              <w:left w:val="double" w:sz="6" w:space="0" w:color="auto"/>
            </w:tcBorders>
            <w:noWrap/>
          </w:tcPr>
          <w:p w:rsidR="00DE4AD6" w:rsidRPr="00710502" w:rsidP="00AD6506" w14:paraId="60D1E26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161.625-161.9625</w:t>
            </w:r>
          </w:p>
          <w:p w:rsidR="00DE4AD6" w:rsidRPr="00710502" w:rsidP="00AD6506" w14:paraId="6EE7FA1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472085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5B5DB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CB943E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A6FD14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EBBBBF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32727F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035B10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6D477F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00C02B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7D1369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0273DD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6C7BD03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64F0DF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7C47AB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7A5115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80" w:lineRule="auto"/>
              <w:rPr>
                <w:rFonts w:ascii="Arial Narrow" w:hAnsi="Arial Narrow"/>
                <w:sz w:val="17"/>
                <w:szCs w:val="17"/>
              </w:rPr>
            </w:pPr>
          </w:p>
          <w:p w:rsidR="00DE4AD6" w:rsidRPr="00710502" w:rsidP="00AD6506" w14:paraId="3296A29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57E8B4A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US266</w:t>
            </w:r>
          </w:p>
        </w:tc>
        <w:tc>
          <w:tcPr>
            <w:tcW w:w="2628" w:type="dxa"/>
            <w:tcBorders>
              <w:right w:val="double" w:sz="6" w:space="0" w:color="auto"/>
            </w:tcBorders>
            <w:noWrap/>
          </w:tcPr>
          <w:p w:rsidR="00DE4AD6" w:rsidRPr="00710502" w:rsidP="00AD6506" w14:paraId="15683CA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161.625-161.775</w:t>
            </w:r>
          </w:p>
          <w:p w:rsidR="00DE4AD6" w:rsidRPr="00710502" w:rsidP="00AD6506" w14:paraId="5AEC549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LAND MOBILE  NG6</w:t>
            </w:r>
          </w:p>
          <w:p w:rsidR="00DE4AD6" w:rsidRPr="00710502" w:rsidP="00AD6506" w14:paraId="377546D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80" w:lineRule="auto"/>
              <w:rPr>
                <w:rFonts w:ascii="Arial Narrow" w:hAnsi="Arial Narrow"/>
                <w:sz w:val="17"/>
                <w:szCs w:val="17"/>
              </w:rPr>
            </w:pPr>
          </w:p>
          <w:p w:rsidR="00DE4AD6" w:rsidRPr="00710502" w:rsidP="00AD6506" w14:paraId="292AC1B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6855E0F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5.226</w:t>
            </w:r>
          </w:p>
        </w:tc>
        <w:tc>
          <w:tcPr>
            <w:tcW w:w="1603" w:type="dxa"/>
            <w:tcBorders>
              <w:left w:val="double" w:sz="6" w:space="0" w:color="auto"/>
              <w:right w:val="nil"/>
            </w:tcBorders>
            <w:noWrap/>
          </w:tcPr>
          <w:p w:rsidR="00DE4AD6" w:rsidRPr="00710502" w:rsidP="00AD6506" w14:paraId="41A3737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Public Mobile (22)</w:t>
            </w:r>
          </w:p>
          <w:p w:rsidR="00DE4AD6" w:rsidRPr="00710502" w:rsidP="00AD6506" w14:paraId="36925881" w14:textId="77777777">
            <w:pPr>
              <w:widowControl/>
              <w:tabs>
                <w:tab w:val="left" w:pos="-855"/>
                <w:tab w:val="left" w:pos="-252"/>
                <w:tab w:val="left" w:pos="288"/>
                <w:tab w:val="left" w:pos="1008"/>
                <w:tab w:val="left" w:pos="145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Remote Pickup (74D)</w:t>
            </w:r>
          </w:p>
          <w:p w:rsidR="00DE4AD6" w:rsidRPr="00710502" w:rsidP="00AD6506" w14:paraId="275A1B64"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right="-154"/>
              <w:rPr>
                <w:rFonts w:ascii="Arial Narrow" w:hAnsi="Arial Narrow"/>
                <w:sz w:val="17"/>
                <w:szCs w:val="17"/>
              </w:rPr>
            </w:pPr>
            <w:r w:rsidRPr="00710502">
              <w:rPr>
                <w:rFonts w:ascii="Arial Narrow" w:hAnsi="Arial Narrow"/>
                <w:sz w:val="17"/>
                <w:szCs w:val="17"/>
              </w:rPr>
              <w:t>Low Power Auxiliary</w:t>
            </w:r>
          </w:p>
          <w:p w:rsidR="00DE4AD6" w:rsidRPr="00710502" w:rsidP="00AD6506" w14:paraId="46D98C97"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right="-158"/>
              <w:rPr>
                <w:rFonts w:ascii="Arial Narrow" w:hAnsi="Arial Narrow"/>
                <w:sz w:val="17"/>
                <w:szCs w:val="17"/>
              </w:rPr>
            </w:pPr>
            <w:r w:rsidRPr="00710502">
              <w:rPr>
                <w:rFonts w:ascii="Arial Narrow" w:hAnsi="Arial Narrow"/>
                <w:sz w:val="17"/>
                <w:szCs w:val="17"/>
              </w:rPr>
              <w:t xml:space="preserve">   (74H)</w:t>
            </w:r>
          </w:p>
        </w:tc>
      </w:tr>
      <w:tr w14:paraId="4886944C" w14:textId="77777777" w:rsidTr="00AD6506">
        <w:tblPrEx>
          <w:tblW w:w="5000" w:type="pct"/>
          <w:tblLayout w:type="fixed"/>
          <w:tblLook w:val="0000"/>
        </w:tblPrEx>
        <w:trPr>
          <w:trHeight w:val="195"/>
        </w:trPr>
        <w:tc>
          <w:tcPr>
            <w:tcW w:w="2518" w:type="dxa"/>
            <w:vMerge/>
            <w:tcBorders>
              <w:left w:val="nil"/>
              <w:bottom w:val="single" w:sz="4" w:space="0" w:color="auto"/>
            </w:tcBorders>
            <w:noWrap/>
          </w:tcPr>
          <w:p w:rsidR="00DE4AD6" w:rsidRPr="00710502" w:rsidP="00AD6506" w14:paraId="6D854E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tc>
        <w:tc>
          <w:tcPr>
            <w:tcW w:w="4861" w:type="dxa"/>
            <w:gridSpan w:val="2"/>
            <w:vMerge/>
            <w:tcBorders>
              <w:bottom w:val="single" w:sz="4" w:space="0" w:color="auto"/>
              <w:right w:val="double" w:sz="6" w:space="0" w:color="auto"/>
            </w:tcBorders>
            <w:noWrap/>
          </w:tcPr>
          <w:p w:rsidR="00DE4AD6" w:rsidRPr="00710502" w:rsidP="00AD6506" w14:paraId="2E214A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c>
          <w:tcPr>
            <w:tcW w:w="2070" w:type="dxa"/>
            <w:vMerge/>
            <w:tcBorders>
              <w:left w:val="double" w:sz="6" w:space="0" w:color="auto"/>
            </w:tcBorders>
            <w:noWrap/>
          </w:tcPr>
          <w:p w:rsidR="00DE4AD6" w:rsidRPr="00710502" w:rsidP="00AD6506" w14:paraId="4E4482C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628" w:type="dxa"/>
            <w:vMerge w:val="restart"/>
            <w:tcBorders>
              <w:right w:val="double" w:sz="6" w:space="0" w:color="auto"/>
            </w:tcBorders>
            <w:noWrap/>
          </w:tcPr>
          <w:p w:rsidR="00DE4AD6" w:rsidRPr="00710502" w:rsidP="00AD6506" w14:paraId="3559B88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161.775-</w:t>
            </w:r>
            <w:r w:rsidRPr="00710502">
              <w:rPr>
                <w:rFonts w:ascii="Arial Narrow" w:hAnsi="Arial Narrow"/>
                <w:spacing w:val="-3"/>
                <w:sz w:val="17"/>
                <w:szCs w:val="17"/>
              </w:rPr>
              <w:t>161.9625</w:t>
            </w:r>
          </w:p>
          <w:p w:rsidR="00DE4AD6" w:rsidRPr="00710502" w:rsidP="00AD6506" w14:paraId="4E07E6C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202D702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 xml:space="preserve">   US266  NG6</w:t>
            </w:r>
          </w:p>
          <w:p w:rsidR="00DE4AD6" w:rsidRPr="00710502" w:rsidP="00AD6506" w14:paraId="0A347EC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AF086B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86DD07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7E3038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6B0A2E0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09484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CBC75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503F7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445A9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F7C82D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80" w:lineRule="auto"/>
              <w:rPr>
                <w:rFonts w:ascii="Arial Narrow" w:hAnsi="Arial Narrow"/>
                <w:sz w:val="17"/>
                <w:szCs w:val="17"/>
              </w:rPr>
            </w:pPr>
          </w:p>
          <w:p w:rsidR="00DE4AD6" w:rsidRPr="00710502" w:rsidP="00AD6506" w14:paraId="26B3DE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DE4AD6" w:rsidRPr="00710502" w:rsidP="00AD6506" w14:paraId="5D59724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5.226</w:t>
            </w:r>
          </w:p>
        </w:tc>
        <w:tc>
          <w:tcPr>
            <w:tcW w:w="1603" w:type="dxa"/>
            <w:vMerge w:val="restart"/>
            <w:tcBorders>
              <w:left w:val="double" w:sz="6" w:space="0" w:color="auto"/>
              <w:right w:val="nil"/>
            </w:tcBorders>
            <w:noWrap/>
          </w:tcPr>
          <w:p w:rsidR="00DE4AD6" w:rsidRPr="00710502" w:rsidP="00AD6506" w14:paraId="4B830A4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D2E2DD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(80)</w:t>
            </w:r>
          </w:p>
          <w:p w:rsidR="00DE4AD6" w:rsidRPr="00710502" w:rsidP="00AD6506" w14:paraId="6FA282F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right="-64"/>
              <w:rPr>
                <w:rFonts w:ascii="Arial Narrow" w:hAnsi="Arial Narrow"/>
                <w:sz w:val="17"/>
                <w:szCs w:val="17"/>
              </w:rPr>
            </w:pPr>
            <w:r w:rsidRPr="00710502">
              <w:rPr>
                <w:rFonts w:ascii="Arial Narrow" w:hAnsi="Arial Narrow"/>
                <w:sz w:val="17"/>
                <w:szCs w:val="17"/>
              </w:rPr>
              <w:t>Private Land Mobile (90)</w:t>
            </w:r>
          </w:p>
        </w:tc>
      </w:tr>
      <w:tr w14:paraId="6BC77436" w14:textId="77777777" w:rsidTr="00AD6506">
        <w:tblPrEx>
          <w:tblW w:w="5000" w:type="pct"/>
          <w:tblLayout w:type="fixed"/>
          <w:tblLook w:val="0000"/>
        </w:tblPrEx>
        <w:trPr>
          <w:trHeight w:val="1200"/>
        </w:trPr>
        <w:tc>
          <w:tcPr>
            <w:tcW w:w="2518" w:type="dxa"/>
            <w:tcBorders>
              <w:left w:val="nil"/>
              <w:bottom w:val="single" w:sz="4" w:space="0" w:color="auto"/>
            </w:tcBorders>
            <w:noWrap/>
          </w:tcPr>
          <w:p w:rsidR="00DE4AD6" w:rsidRPr="00710502" w:rsidP="00AD6506" w14:paraId="6DF3F05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161.7875-161.9375</w:t>
            </w:r>
          </w:p>
          <w:p w:rsidR="00DE4AD6" w:rsidRPr="00710502" w:rsidP="00AD6506" w14:paraId="425907F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FIXED</w:t>
            </w:r>
          </w:p>
          <w:p w:rsidR="00DE4AD6" w:rsidRPr="00710502" w:rsidP="00AD6506" w14:paraId="6C92483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42EA6C5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Maritime mobile-satellite  5.208A</w:t>
            </w:r>
          </w:p>
          <w:p w:rsidR="00DE4AD6" w:rsidRPr="00710502" w:rsidP="00AD6506" w14:paraId="364BC66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contextualSpacing/>
              <w:rPr>
                <w:rFonts w:ascii="Arial Narrow" w:hAnsi="Arial Narrow"/>
                <w:sz w:val="17"/>
                <w:szCs w:val="17"/>
              </w:rPr>
            </w:pPr>
            <w:r w:rsidRPr="00710502">
              <w:rPr>
                <w:rFonts w:ascii="Arial Narrow" w:hAnsi="Arial Narrow"/>
                <w:sz w:val="17"/>
                <w:szCs w:val="17"/>
              </w:rPr>
              <w:t xml:space="preserve">   5.208B  5.228AB  5.228AC</w:t>
            </w:r>
          </w:p>
          <w:p w:rsidR="00DE4AD6" w:rsidRPr="00710502" w:rsidP="00AD6506" w14:paraId="140689F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ind w:left="-58"/>
              <w:contextualSpacing/>
              <w:rPr>
                <w:rFonts w:ascii="Arial Narrow" w:hAnsi="Arial Narrow"/>
                <w:sz w:val="17"/>
                <w:szCs w:val="17"/>
              </w:rPr>
            </w:pPr>
          </w:p>
          <w:p w:rsidR="00DE4AD6" w:rsidRPr="00710502" w:rsidP="00AD6506" w14:paraId="59E6FB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5.226</w:t>
            </w:r>
          </w:p>
        </w:tc>
        <w:tc>
          <w:tcPr>
            <w:tcW w:w="4861" w:type="dxa"/>
            <w:gridSpan w:val="2"/>
            <w:tcBorders>
              <w:bottom w:val="single" w:sz="4" w:space="0" w:color="auto"/>
              <w:right w:val="double" w:sz="6" w:space="0" w:color="auto"/>
            </w:tcBorders>
            <w:noWrap/>
          </w:tcPr>
          <w:p w:rsidR="00DE4AD6" w:rsidRPr="00710502" w:rsidP="00AD6506" w14:paraId="0D55EC9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161.7875-161.9375</w:t>
            </w:r>
          </w:p>
          <w:p w:rsidR="00DE4AD6" w:rsidRPr="00710502" w:rsidP="00AD6506" w14:paraId="34623AE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377A151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6188128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mobile-satellite  5.208A  5.208B  5.228AB  5.228AC</w:t>
            </w:r>
          </w:p>
          <w:p w:rsidR="00DE4AD6" w:rsidRPr="00710502" w:rsidP="00AD6506" w14:paraId="3C3AE86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DE4AD6" w:rsidRPr="00710502" w:rsidP="00AD6506" w14:paraId="3AF3B0A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DE4AD6" w:rsidRPr="00710502" w:rsidP="00AD6506" w14:paraId="31CDF28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5.226</w:t>
            </w:r>
          </w:p>
        </w:tc>
        <w:tc>
          <w:tcPr>
            <w:tcW w:w="2070" w:type="dxa"/>
            <w:vMerge/>
            <w:tcBorders>
              <w:left w:val="double" w:sz="6" w:space="0" w:color="auto"/>
            </w:tcBorders>
            <w:noWrap/>
          </w:tcPr>
          <w:p w:rsidR="00DE4AD6" w:rsidRPr="00710502" w:rsidP="00AD6506" w14:paraId="44DF084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628" w:type="dxa"/>
            <w:vMerge/>
            <w:tcBorders>
              <w:right w:val="double" w:sz="6" w:space="0" w:color="auto"/>
            </w:tcBorders>
            <w:noWrap/>
          </w:tcPr>
          <w:p w:rsidR="00DE4AD6" w:rsidRPr="00710502" w:rsidP="00AD6506" w14:paraId="3B4D6BB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tc>
        <w:tc>
          <w:tcPr>
            <w:tcW w:w="1603" w:type="dxa"/>
            <w:vMerge/>
            <w:tcBorders>
              <w:left w:val="double" w:sz="6" w:space="0" w:color="auto"/>
              <w:right w:val="nil"/>
            </w:tcBorders>
            <w:noWrap/>
          </w:tcPr>
          <w:p w:rsidR="00DE4AD6" w:rsidRPr="00710502" w:rsidP="00AD6506" w14:paraId="24299F0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right="-64"/>
              <w:rPr>
                <w:rFonts w:ascii="Arial Narrow" w:hAnsi="Arial Narrow"/>
                <w:sz w:val="17"/>
                <w:szCs w:val="17"/>
              </w:rPr>
            </w:pPr>
          </w:p>
        </w:tc>
      </w:tr>
      <w:tr w14:paraId="6202499E" w14:textId="77777777" w:rsidTr="00AD6506">
        <w:tblPrEx>
          <w:tblW w:w="5000" w:type="pct"/>
          <w:tblLayout w:type="fixed"/>
          <w:tblLook w:val="0000"/>
        </w:tblPrEx>
        <w:trPr>
          <w:trHeight w:val="881"/>
        </w:trPr>
        <w:tc>
          <w:tcPr>
            <w:tcW w:w="2518" w:type="dxa"/>
            <w:tcBorders>
              <w:left w:val="nil"/>
              <w:bottom w:val="single" w:sz="4" w:space="0" w:color="auto"/>
            </w:tcBorders>
            <w:noWrap/>
          </w:tcPr>
          <w:p w:rsidR="00DE4AD6" w:rsidRPr="00710502" w:rsidP="00AD6506" w14:paraId="5DC2283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161.9375-161.9625</w:t>
            </w:r>
          </w:p>
          <w:p w:rsidR="00DE4AD6" w:rsidRPr="00710502" w:rsidP="00AD6506" w14:paraId="7C8C9AE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FIXED</w:t>
            </w:r>
          </w:p>
          <w:p w:rsidR="00DE4AD6" w:rsidRPr="00710502" w:rsidP="00AD6506" w14:paraId="39200F4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1DF6CB7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Maritime mobile-satellite (Earth-to-</w:t>
            </w:r>
          </w:p>
          <w:p w:rsidR="00DE4AD6" w:rsidRPr="00710502" w:rsidP="00AD6506" w14:paraId="1FE888A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 xml:space="preserve">   space)  5.228AA</w:t>
            </w:r>
          </w:p>
          <w:p w:rsidR="00DE4AD6" w:rsidRPr="00710502" w:rsidP="00AD6506" w14:paraId="36CFEC4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ind w:left="-58"/>
              <w:rPr>
                <w:rFonts w:ascii="Arial Narrow" w:hAnsi="Arial Narrow"/>
                <w:sz w:val="17"/>
                <w:szCs w:val="17"/>
              </w:rPr>
            </w:pPr>
          </w:p>
          <w:p w:rsidR="00DE4AD6" w:rsidRPr="00710502" w:rsidP="00AD6506" w14:paraId="61A91A3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5.226</w:t>
            </w:r>
          </w:p>
        </w:tc>
        <w:tc>
          <w:tcPr>
            <w:tcW w:w="4861" w:type="dxa"/>
            <w:gridSpan w:val="2"/>
            <w:tcBorders>
              <w:bottom w:val="single" w:sz="4" w:space="0" w:color="auto"/>
              <w:right w:val="double" w:sz="6" w:space="0" w:color="auto"/>
            </w:tcBorders>
            <w:noWrap/>
          </w:tcPr>
          <w:p w:rsidR="00DE4AD6" w:rsidRPr="00710502" w:rsidP="00AD6506" w14:paraId="2F5EA9EF" w14:textId="77777777">
            <w:pPr>
              <w:widowControl/>
              <w:ind w:right="3221"/>
              <w:rPr>
                <w:rFonts w:ascii="Arial Narrow" w:hAnsi="Arial Narrow"/>
                <w:sz w:val="17"/>
                <w:szCs w:val="17"/>
              </w:rPr>
            </w:pPr>
            <w:r w:rsidRPr="00710502">
              <w:rPr>
                <w:rFonts w:ascii="Arial Narrow" w:hAnsi="Arial Narrow"/>
                <w:bCs/>
                <w:spacing w:val="1"/>
                <w:w w:val="102"/>
                <w:sz w:val="17"/>
                <w:szCs w:val="17"/>
              </w:rPr>
              <w:t>161.</w:t>
            </w:r>
            <w:r w:rsidRPr="00710502">
              <w:rPr>
                <w:rFonts w:ascii="Arial Narrow" w:hAnsi="Arial Narrow"/>
                <w:bCs/>
                <w:spacing w:val="-1"/>
                <w:w w:val="102"/>
                <w:sz w:val="17"/>
                <w:szCs w:val="17"/>
              </w:rPr>
              <w:t>9</w:t>
            </w:r>
            <w:r w:rsidRPr="00710502">
              <w:rPr>
                <w:rFonts w:ascii="Arial Narrow" w:hAnsi="Arial Narrow"/>
                <w:bCs/>
                <w:spacing w:val="1"/>
                <w:w w:val="102"/>
                <w:sz w:val="17"/>
                <w:szCs w:val="17"/>
              </w:rPr>
              <w:t>375-1</w:t>
            </w:r>
            <w:r w:rsidRPr="00710502">
              <w:rPr>
                <w:rFonts w:ascii="Arial Narrow" w:hAnsi="Arial Narrow"/>
                <w:bCs/>
                <w:spacing w:val="-1"/>
                <w:w w:val="102"/>
                <w:sz w:val="17"/>
                <w:szCs w:val="17"/>
              </w:rPr>
              <w:t>6</w:t>
            </w:r>
            <w:r w:rsidRPr="00710502">
              <w:rPr>
                <w:rFonts w:ascii="Arial Narrow" w:hAnsi="Arial Narrow"/>
                <w:bCs/>
                <w:spacing w:val="1"/>
                <w:w w:val="102"/>
                <w:sz w:val="17"/>
                <w:szCs w:val="17"/>
              </w:rPr>
              <w:t>1.</w:t>
            </w:r>
            <w:r w:rsidRPr="00710502">
              <w:rPr>
                <w:rFonts w:ascii="Arial Narrow" w:hAnsi="Arial Narrow"/>
                <w:bCs/>
                <w:spacing w:val="-1"/>
                <w:w w:val="102"/>
                <w:sz w:val="17"/>
                <w:szCs w:val="17"/>
              </w:rPr>
              <w:t>9</w:t>
            </w:r>
            <w:r w:rsidRPr="00710502">
              <w:rPr>
                <w:rFonts w:ascii="Arial Narrow" w:hAnsi="Arial Narrow"/>
                <w:bCs/>
                <w:spacing w:val="1"/>
                <w:w w:val="102"/>
                <w:sz w:val="17"/>
                <w:szCs w:val="17"/>
              </w:rPr>
              <w:t>625</w:t>
            </w:r>
          </w:p>
          <w:p w:rsidR="00DE4AD6" w:rsidRPr="00710502" w:rsidP="00AD6506" w14:paraId="5DAA1163" w14:textId="77777777">
            <w:pPr>
              <w:widowControl/>
              <w:ind w:right="3477"/>
              <w:rPr>
                <w:rFonts w:ascii="Arial Narrow" w:hAnsi="Arial Narrow"/>
                <w:w w:val="102"/>
                <w:sz w:val="17"/>
                <w:szCs w:val="17"/>
              </w:rPr>
            </w:pPr>
            <w:r w:rsidRPr="00710502">
              <w:rPr>
                <w:rFonts w:ascii="Arial Narrow" w:hAnsi="Arial Narrow"/>
                <w:w w:val="102"/>
                <w:sz w:val="17"/>
                <w:szCs w:val="17"/>
              </w:rPr>
              <w:t>FIXED</w:t>
            </w:r>
          </w:p>
          <w:p w:rsidR="00DE4AD6" w:rsidRPr="00710502" w:rsidP="00AD6506" w14:paraId="6069DB74" w14:textId="77777777">
            <w:pPr>
              <w:widowControl/>
              <w:ind w:right="3477"/>
              <w:rPr>
                <w:rFonts w:ascii="Arial Narrow" w:hAnsi="Arial Narrow"/>
                <w:sz w:val="17"/>
                <w:szCs w:val="17"/>
              </w:rPr>
            </w:pPr>
            <w:r w:rsidRPr="00710502">
              <w:rPr>
                <w:rFonts w:ascii="Arial Narrow" w:hAnsi="Arial Narrow"/>
                <w:w w:val="102"/>
                <w:sz w:val="17"/>
                <w:szCs w:val="17"/>
              </w:rPr>
              <w:t>MO</w:t>
            </w:r>
            <w:r w:rsidRPr="00710502">
              <w:rPr>
                <w:rFonts w:ascii="Arial Narrow" w:hAnsi="Arial Narrow"/>
                <w:spacing w:val="1"/>
                <w:w w:val="102"/>
                <w:sz w:val="17"/>
                <w:szCs w:val="17"/>
              </w:rPr>
              <w:t>B</w:t>
            </w:r>
            <w:r w:rsidRPr="00710502">
              <w:rPr>
                <w:rFonts w:ascii="Arial Narrow" w:hAnsi="Arial Narrow"/>
                <w:w w:val="102"/>
                <w:sz w:val="17"/>
                <w:szCs w:val="17"/>
              </w:rPr>
              <w:t>I</w:t>
            </w:r>
            <w:r w:rsidRPr="00710502">
              <w:rPr>
                <w:rFonts w:ascii="Arial Narrow" w:hAnsi="Arial Narrow"/>
                <w:spacing w:val="-1"/>
                <w:w w:val="102"/>
                <w:sz w:val="17"/>
                <w:szCs w:val="17"/>
              </w:rPr>
              <w:t>L</w:t>
            </w:r>
            <w:r w:rsidRPr="00710502">
              <w:rPr>
                <w:rFonts w:ascii="Arial Narrow" w:hAnsi="Arial Narrow"/>
                <w:w w:val="102"/>
                <w:sz w:val="17"/>
                <w:szCs w:val="17"/>
              </w:rPr>
              <w:t>E</w:t>
            </w:r>
          </w:p>
          <w:p w:rsidR="00DE4AD6" w:rsidRPr="00710502" w:rsidP="00AD6506" w14:paraId="5814DED6" w14:textId="77777777">
            <w:pPr>
              <w:widowControl/>
              <w:ind w:right="-20"/>
              <w:rPr>
                <w:rFonts w:ascii="Arial Narrow" w:hAnsi="Arial Narrow"/>
                <w:w w:val="102"/>
                <w:sz w:val="17"/>
                <w:szCs w:val="17"/>
              </w:rPr>
            </w:pPr>
            <w:r w:rsidRPr="00710502">
              <w:rPr>
                <w:rFonts w:ascii="Arial Narrow" w:hAnsi="Arial Narrow"/>
                <w:sz w:val="17"/>
                <w:szCs w:val="17"/>
              </w:rPr>
              <w:t>Marit</w:t>
            </w:r>
            <w:r w:rsidRPr="00710502">
              <w:rPr>
                <w:rFonts w:ascii="Arial Narrow" w:hAnsi="Arial Narrow"/>
                <w:spacing w:val="1"/>
                <w:sz w:val="17"/>
                <w:szCs w:val="17"/>
              </w:rPr>
              <w:t>i</w:t>
            </w:r>
            <w:r w:rsidRPr="00710502">
              <w:rPr>
                <w:rFonts w:ascii="Arial Narrow" w:hAnsi="Arial Narrow"/>
                <w:spacing w:val="-3"/>
                <w:sz w:val="17"/>
                <w:szCs w:val="17"/>
              </w:rPr>
              <w:t>m</w:t>
            </w:r>
            <w:r w:rsidRPr="00710502">
              <w:rPr>
                <w:rFonts w:ascii="Arial Narrow" w:hAnsi="Arial Narrow"/>
                <w:sz w:val="17"/>
                <w:szCs w:val="17"/>
              </w:rPr>
              <w:t>e</w:t>
            </w:r>
            <w:r w:rsidRPr="00710502">
              <w:rPr>
                <w:rFonts w:ascii="Arial Narrow" w:hAnsi="Arial Narrow"/>
                <w:spacing w:val="13"/>
                <w:sz w:val="17"/>
                <w:szCs w:val="17"/>
              </w:rPr>
              <w:t xml:space="preserve"> </w:t>
            </w:r>
            <w:r w:rsidRPr="00710502">
              <w:rPr>
                <w:rFonts w:ascii="Arial Narrow" w:hAnsi="Arial Narrow"/>
                <w:spacing w:val="-3"/>
                <w:sz w:val="17"/>
                <w:szCs w:val="17"/>
              </w:rPr>
              <w:t>m</w:t>
            </w:r>
            <w:r w:rsidRPr="00710502">
              <w:rPr>
                <w:rFonts w:ascii="Arial Narrow" w:hAnsi="Arial Narrow"/>
                <w:sz w:val="17"/>
                <w:szCs w:val="17"/>
              </w:rPr>
              <w:t>obil</w:t>
            </w:r>
            <w:r w:rsidRPr="00710502">
              <w:rPr>
                <w:rFonts w:ascii="Arial Narrow" w:hAnsi="Arial Narrow"/>
                <w:spacing w:val="3"/>
                <w:sz w:val="17"/>
                <w:szCs w:val="17"/>
              </w:rPr>
              <w:t>e</w:t>
            </w:r>
            <w:r w:rsidRPr="00710502">
              <w:rPr>
                <w:rFonts w:ascii="Arial Narrow" w:hAnsi="Arial Narrow"/>
                <w:sz w:val="17"/>
                <w:szCs w:val="17"/>
              </w:rPr>
              <w:t>-satellite</w:t>
            </w:r>
            <w:r w:rsidRPr="00710502">
              <w:rPr>
                <w:rFonts w:ascii="Arial Narrow" w:hAnsi="Arial Narrow"/>
                <w:spacing w:val="19"/>
                <w:sz w:val="17"/>
                <w:szCs w:val="17"/>
              </w:rPr>
              <w:t xml:space="preserve"> </w:t>
            </w:r>
            <w:r w:rsidRPr="00710502">
              <w:rPr>
                <w:rFonts w:ascii="Arial Narrow" w:hAnsi="Arial Narrow"/>
                <w:sz w:val="17"/>
                <w:szCs w:val="17"/>
              </w:rPr>
              <w:t>(Ea</w:t>
            </w:r>
            <w:r w:rsidRPr="00710502">
              <w:rPr>
                <w:rFonts w:ascii="Arial Narrow" w:hAnsi="Arial Narrow"/>
                <w:spacing w:val="2"/>
                <w:sz w:val="17"/>
                <w:szCs w:val="17"/>
              </w:rPr>
              <w:t>r</w:t>
            </w:r>
            <w:r w:rsidRPr="00710502">
              <w:rPr>
                <w:rFonts w:ascii="Arial Narrow" w:hAnsi="Arial Narrow"/>
                <w:sz w:val="17"/>
                <w:szCs w:val="17"/>
              </w:rPr>
              <w:t>t</w:t>
            </w:r>
            <w:r w:rsidRPr="00710502">
              <w:rPr>
                <w:rFonts w:ascii="Arial Narrow" w:hAnsi="Arial Narrow"/>
                <w:spacing w:val="1"/>
                <w:sz w:val="17"/>
                <w:szCs w:val="17"/>
              </w:rPr>
              <w:t>h</w:t>
            </w:r>
            <w:r w:rsidRPr="00710502">
              <w:rPr>
                <w:rFonts w:ascii="Arial Narrow" w:hAnsi="Arial Narrow"/>
                <w:spacing w:val="-1"/>
                <w:sz w:val="17"/>
                <w:szCs w:val="17"/>
              </w:rPr>
              <w:t>-</w:t>
            </w:r>
            <w:r w:rsidRPr="00710502">
              <w:rPr>
                <w:rFonts w:ascii="Arial Narrow" w:hAnsi="Arial Narrow"/>
                <w:sz w:val="17"/>
                <w:szCs w:val="17"/>
              </w:rPr>
              <w:t>t</w:t>
            </w:r>
            <w:r w:rsidRPr="00710502">
              <w:rPr>
                <w:rFonts w:ascii="Arial Narrow" w:hAnsi="Arial Narrow"/>
                <w:spacing w:val="1"/>
                <w:sz w:val="17"/>
                <w:szCs w:val="17"/>
              </w:rPr>
              <w:t>o-</w:t>
            </w:r>
            <w:r w:rsidRPr="00710502">
              <w:rPr>
                <w:rFonts w:ascii="Arial Narrow" w:hAnsi="Arial Narrow"/>
                <w:sz w:val="17"/>
                <w:szCs w:val="17"/>
              </w:rPr>
              <w:t xml:space="preserve">space) </w:t>
            </w:r>
            <w:r w:rsidRPr="00710502">
              <w:rPr>
                <w:rFonts w:ascii="Arial Narrow" w:hAnsi="Arial Narrow"/>
                <w:spacing w:val="21"/>
                <w:sz w:val="17"/>
                <w:szCs w:val="17"/>
              </w:rPr>
              <w:t xml:space="preserve"> </w:t>
            </w:r>
            <w:r w:rsidRPr="00710502">
              <w:rPr>
                <w:rFonts w:ascii="Arial Narrow" w:hAnsi="Arial Narrow"/>
                <w:spacing w:val="1"/>
                <w:w w:val="102"/>
                <w:sz w:val="17"/>
                <w:szCs w:val="17"/>
              </w:rPr>
              <w:t>5</w:t>
            </w:r>
            <w:r w:rsidRPr="00710502">
              <w:rPr>
                <w:rFonts w:ascii="Arial Narrow" w:hAnsi="Arial Narrow"/>
                <w:w w:val="102"/>
                <w:sz w:val="17"/>
                <w:szCs w:val="17"/>
              </w:rPr>
              <w:t>.</w:t>
            </w:r>
            <w:r w:rsidRPr="00710502">
              <w:rPr>
                <w:rFonts w:ascii="Arial Narrow" w:hAnsi="Arial Narrow"/>
                <w:spacing w:val="-1"/>
                <w:w w:val="102"/>
                <w:sz w:val="17"/>
                <w:szCs w:val="17"/>
              </w:rPr>
              <w:t>2</w:t>
            </w:r>
            <w:r w:rsidRPr="00710502">
              <w:rPr>
                <w:rFonts w:ascii="Arial Narrow" w:hAnsi="Arial Narrow"/>
                <w:w w:val="102"/>
                <w:sz w:val="17"/>
                <w:szCs w:val="17"/>
              </w:rPr>
              <w:t>28AA</w:t>
            </w:r>
          </w:p>
          <w:p w:rsidR="00DE4AD6" w:rsidRPr="00710502" w:rsidP="00AD6506" w14:paraId="33B58E96" w14:textId="77777777">
            <w:pPr>
              <w:widowControl/>
              <w:spacing w:line="252" w:lineRule="auto"/>
              <w:ind w:right="-14"/>
              <w:rPr>
                <w:rFonts w:ascii="Arial Narrow" w:hAnsi="Arial Narrow"/>
                <w:sz w:val="17"/>
                <w:szCs w:val="17"/>
              </w:rPr>
            </w:pPr>
          </w:p>
          <w:p w:rsidR="00DE4AD6" w:rsidRPr="00710502" w:rsidP="00AD6506" w14:paraId="572BD7F9" w14:textId="77777777">
            <w:pPr>
              <w:widowControl/>
              <w:spacing w:line="72" w:lineRule="auto"/>
              <w:rPr>
                <w:rFonts w:ascii="Arial Narrow" w:hAnsi="Arial Narrow"/>
                <w:sz w:val="17"/>
                <w:szCs w:val="17"/>
              </w:rPr>
            </w:pPr>
          </w:p>
          <w:p w:rsidR="00DE4AD6" w:rsidRPr="00710502" w:rsidP="00AD6506" w14:paraId="4809503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pacing w:val="1"/>
                <w:w w:val="102"/>
                <w:sz w:val="17"/>
                <w:szCs w:val="17"/>
              </w:rPr>
              <w:t>5.226</w:t>
            </w:r>
          </w:p>
        </w:tc>
        <w:tc>
          <w:tcPr>
            <w:tcW w:w="2070" w:type="dxa"/>
            <w:vMerge/>
            <w:tcBorders>
              <w:left w:val="double" w:sz="6" w:space="0" w:color="auto"/>
              <w:bottom w:val="single" w:sz="4" w:space="0" w:color="auto"/>
            </w:tcBorders>
            <w:noWrap/>
          </w:tcPr>
          <w:p w:rsidR="00DE4AD6" w:rsidRPr="00710502" w:rsidP="00AD6506" w14:paraId="2857F36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628" w:type="dxa"/>
            <w:vMerge/>
            <w:tcBorders>
              <w:bottom w:val="single" w:sz="4" w:space="0" w:color="auto"/>
              <w:right w:val="double" w:sz="6" w:space="0" w:color="auto"/>
            </w:tcBorders>
            <w:noWrap/>
          </w:tcPr>
          <w:p w:rsidR="00DE4AD6" w:rsidRPr="00710502" w:rsidP="00AD6506" w14:paraId="5121759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tc>
        <w:tc>
          <w:tcPr>
            <w:tcW w:w="1603" w:type="dxa"/>
            <w:vMerge/>
            <w:tcBorders>
              <w:left w:val="double" w:sz="6" w:space="0" w:color="auto"/>
              <w:bottom w:val="single" w:sz="4" w:space="0" w:color="auto"/>
              <w:right w:val="nil"/>
            </w:tcBorders>
            <w:noWrap/>
          </w:tcPr>
          <w:p w:rsidR="00DE4AD6" w:rsidRPr="00710502" w:rsidP="00AD6506" w14:paraId="0BA8B3B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0104BFA9" w14:textId="77777777" w:rsidTr="00AD6506">
        <w:tblPrEx>
          <w:tblW w:w="5000" w:type="pct"/>
          <w:tblLayout w:type="fixed"/>
          <w:tblLook w:val="0000"/>
        </w:tblPrEx>
        <w:trPr>
          <w:trHeight w:val="60"/>
        </w:trPr>
        <w:tc>
          <w:tcPr>
            <w:tcW w:w="2518" w:type="dxa"/>
            <w:tcBorders>
              <w:left w:val="nil"/>
            </w:tcBorders>
            <w:noWrap/>
          </w:tcPr>
          <w:p w:rsidR="00DE4AD6" w:rsidRPr="00710502" w:rsidP="00AD6506" w14:paraId="0CCF14B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161.9625-161.9875</w:t>
            </w:r>
          </w:p>
          <w:p w:rsidR="00DE4AD6" w:rsidRPr="00710502" w:rsidP="00AD6506" w14:paraId="7F5A233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FIXED</w:t>
            </w:r>
          </w:p>
          <w:p w:rsidR="00DE4AD6" w:rsidRPr="00710502" w:rsidP="00AD6506" w14:paraId="4005EF6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MOBILE except aeronautical mobile</w:t>
            </w:r>
            <w:r w:rsidRPr="00710502">
              <w:rPr>
                <w:rFonts w:ascii="Arial Narrow" w:hAnsi="Arial Narrow"/>
                <w:sz w:val="17"/>
                <w:szCs w:val="17"/>
              </w:rPr>
              <w:br w:type="page"/>
            </w:r>
          </w:p>
          <w:p w:rsidR="00DE4AD6" w:rsidRPr="00710502" w:rsidP="00AD6506" w14:paraId="3EBE87D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 xml:space="preserve">Mobile-satellite (Earth-to-space) </w:t>
            </w:r>
          </w:p>
          <w:p w:rsidR="00DE4AD6" w:rsidRPr="00710502" w:rsidP="00AD6506" w14:paraId="2E6EA7F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 xml:space="preserve">   5.228F</w:t>
            </w:r>
          </w:p>
          <w:p w:rsidR="00DE4AD6" w:rsidRPr="00710502" w:rsidP="00AD6506" w14:paraId="662D71A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7"/>
                <w:szCs w:val="17"/>
              </w:rPr>
            </w:pPr>
          </w:p>
          <w:p w:rsidR="00DE4AD6" w:rsidRPr="00710502" w:rsidP="00AD6506" w14:paraId="786F3C0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5.226  5.228A  5.228B</w:t>
            </w:r>
          </w:p>
        </w:tc>
        <w:tc>
          <w:tcPr>
            <w:tcW w:w="2529" w:type="dxa"/>
            <w:noWrap/>
          </w:tcPr>
          <w:p w:rsidR="00DE4AD6" w:rsidRPr="00710502" w:rsidP="00AD6506" w14:paraId="5E60047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161.9625-161.9875</w:t>
            </w:r>
          </w:p>
          <w:p w:rsidR="00DE4AD6" w:rsidRPr="00710502" w:rsidP="00AD6506" w14:paraId="2497E3D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AERONAUTICAL MOBILE (OR)</w:t>
            </w:r>
          </w:p>
          <w:p w:rsidR="00DE4AD6" w:rsidRPr="00710502" w:rsidP="00AD6506" w14:paraId="720C285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MOBILE</w:t>
            </w:r>
          </w:p>
          <w:p w:rsidR="00DE4AD6" w:rsidRPr="00710502" w:rsidP="00AD6506" w14:paraId="5775444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(Earth-to-space)</w:t>
            </w:r>
          </w:p>
          <w:p w:rsidR="00DE4AD6" w:rsidRPr="00710502" w:rsidP="00AD6506" w14:paraId="48C98FE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7A202D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48" w:lineRule="auto"/>
              <w:rPr>
                <w:rFonts w:ascii="Arial Narrow" w:hAnsi="Arial Narrow"/>
                <w:sz w:val="17"/>
                <w:szCs w:val="17"/>
              </w:rPr>
            </w:pPr>
          </w:p>
          <w:p w:rsidR="00DE4AD6" w:rsidRPr="00710502" w:rsidP="00AD6506" w14:paraId="1D53798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5.228C  5.228D</w:t>
            </w:r>
          </w:p>
        </w:tc>
        <w:tc>
          <w:tcPr>
            <w:tcW w:w="2332" w:type="dxa"/>
            <w:tcBorders>
              <w:right w:val="double" w:sz="6" w:space="0" w:color="auto"/>
            </w:tcBorders>
            <w:noWrap/>
          </w:tcPr>
          <w:p w:rsidR="00DE4AD6" w:rsidRPr="00710502" w:rsidP="00AD6506" w14:paraId="2669E2E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161.9625-161.9875</w:t>
            </w:r>
          </w:p>
          <w:p w:rsidR="00DE4AD6" w:rsidRPr="00710502" w:rsidP="00AD6506" w14:paraId="4733380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MOBILE</w:t>
            </w:r>
          </w:p>
          <w:p w:rsidR="00DE4AD6" w:rsidRPr="00710502" w:rsidP="00AD6506" w14:paraId="12F9122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Aeronautical mobile (OR)  5.228E</w:t>
            </w:r>
          </w:p>
          <w:p w:rsidR="00DE4AD6" w:rsidRPr="00710502" w:rsidP="00AD6506" w14:paraId="783B139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(Earth-to-space)</w:t>
            </w:r>
          </w:p>
          <w:p w:rsidR="00DE4AD6" w:rsidRPr="00710502" w:rsidP="00AD6506" w14:paraId="0D6AD65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 xml:space="preserve">   5.228F</w:t>
            </w:r>
          </w:p>
          <w:p w:rsidR="00DE4AD6" w:rsidRPr="00710502" w:rsidP="00AD6506" w14:paraId="56AD2BF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DE4AD6" w:rsidRPr="00710502" w:rsidP="00AD6506" w14:paraId="4C7C2ED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5.226</w:t>
            </w:r>
          </w:p>
        </w:tc>
        <w:tc>
          <w:tcPr>
            <w:tcW w:w="4698" w:type="dxa"/>
            <w:gridSpan w:val="2"/>
            <w:tcBorders>
              <w:left w:val="double" w:sz="6" w:space="0" w:color="auto"/>
              <w:right w:val="double" w:sz="6" w:space="0" w:color="auto"/>
            </w:tcBorders>
            <w:noWrap/>
          </w:tcPr>
          <w:p w:rsidR="00DE4AD6" w:rsidRPr="00710502" w:rsidP="00AD6506" w14:paraId="531EE4D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pacing w:val="-3"/>
                <w:sz w:val="17"/>
                <w:szCs w:val="17"/>
              </w:rPr>
              <w:t>161.9625-161.9875</w:t>
            </w:r>
          </w:p>
          <w:p w:rsidR="00DE4AD6" w:rsidRPr="00710502" w:rsidP="00AD6506" w14:paraId="633D34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AERONAUTICAL MOBILE (OR) (AIS 1)</w:t>
            </w:r>
          </w:p>
          <w:p w:rsidR="00DE4AD6" w:rsidRPr="00710502" w:rsidP="00AD6506" w14:paraId="3E22D82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MOBILE (AIS 1)</w:t>
            </w:r>
          </w:p>
          <w:p w:rsidR="00DE4AD6" w:rsidRPr="00710502" w:rsidP="00AD6506" w14:paraId="59CC563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(Earth-to-space) (AIS 1)</w:t>
            </w:r>
          </w:p>
          <w:p w:rsidR="00DE4AD6" w:rsidRPr="00710502" w:rsidP="00AD6506" w14:paraId="0F157A3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5FD725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48" w:lineRule="auto"/>
              <w:rPr>
                <w:rFonts w:ascii="Arial Narrow" w:hAnsi="Arial Narrow"/>
                <w:sz w:val="17"/>
                <w:szCs w:val="17"/>
              </w:rPr>
            </w:pPr>
          </w:p>
          <w:p w:rsidR="00DE4AD6" w:rsidRPr="00710502" w:rsidP="00AD6506" w14:paraId="2717FA2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5.228C  US52</w:t>
            </w:r>
          </w:p>
        </w:tc>
        <w:tc>
          <w:tcPr>
            <w:tcW w:w="1603" w:type="dxa"/>
            <w:tcBorders>
              <w:left w:val="double" w:sz="6" w:space="0" w:color="auto"/>
              <w:right w:val="nil"/>
            </w:tcBorders>
            <w:noWrap/>
          </w:tcPr>
          <w:p w:rsidR="00DE4AD6" w:rsidRPr="00710502" w:rsidP="00AD6506" w14:paraId="5DE36FE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9488EF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Satellite</w:t>
            </w:r>
          </w:p>
          <w:p w:rsidR="00DE4AD6" w:rsidRPr="00710502" w:rsidP="00AD6506" w14:paraId="6FA16D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 xml:space="preserve">   Communications (25)</w:t>
            </w:r>
          </w:p>
          <w:p w:rsidR="00DE4AD6" w:rsidRPr="00710502" w:rsidP="00AD6506" w14:paraId="1EECE47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(80)</w:t>
            </w:r>
          </w:p>
        </w:tc>
      </w:tr>
      <w:tr w14:paraId="6067DC66" w14:textId="77777777" w:rsidTr="00AD6506">
        <w:tblPrEx>
          <w:tblW w:w="5000" w:type="pct"/>
          <w:tblLayout w:type="fixed"/>
          <w:tblLook w:val="0000"/>
        </w:tblPrEx>
        <w:trPr>
          <w:trHeight w:val="737"/>
        </w:trPr>
        <w:tc>
          <w:tcPr>
            <w:tcW w:w="2518" w:type="dxa"/>
            <w:tcBorders>
              <w:left w:val="nil"/>
            </w:tcBorders>
            <w:noWrap/>
          </w:tcPr>
          <w:p w:rsidR="00DE4AD6" w:rsidRPr="00710502" w:rsidP="00AD6506" w14:paraId="2E396C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161.9875-162.0125</w:t>
            </w:r>
          </w:p>
          <w:p w:rsidR="00DE4AD6" w:rsidRPr="00710502" w:rsidP="00AD6506" w14:paraId="6C03FD2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FIXED</w:t>
            </w:r>
          </w:p>
          <w:p w:rsidR="00DE4AD6" w:rsidRPr="00710502" w:rsidP="00AD6506" w14:paraId="7013D5A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MOBILE except aeronautical mobile</w:t>
            </w:r>
            <w:r w:rsidRPr="00710502">
              <w:rPr>
                <w:rFonts w:ascii="Arial Narrow" w:hAnsi="Arial Narrow"/>
                <w:sz w:val="17"/>
                <w:szCs w:val="17"/>
              </w:rPr>
              <w:br w:type="page"/>
            </w:r>
          </w:p>
          <w:p w:rsidR="00DE4AD6" w:rsidRPr="00710502" w:rsidP="00AD6506" w14:paraId="43F7B8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7"/>
                <w:szCs w:val="17"/>
              </w:rPr>
            </w:pPr>
            <w:r w:rsidRPr="00710502">
              <w:rPr>
                <w:rFonts w:ascii="Arial Narrow" w:hAnsi="Arial Narrow"/>
                <w:sz w:val="17"/>
                <w:szCs w:val="17"/>
              </w:rPr>
              <w:t>Maritime mobile-satellite (Earth-to-</w:t>
            </w:r>
          </w:p>
          <w:p w:rsidR="00DE4AD6" w:rsidRPr="00710502" w:rsidP="00AD6506" w14:paraId="1163D6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 xml:space="preserve">   space)  5.228AA</w:t>
            </w:r>
          </w:p>
          <w:p w:rsidR="00DE4AD6" w:rsidRPr="00710502" w:rsidP="00AD6506" w14:paraId="3E380E1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7"/>
                <w:szCs w:val="17"/>
              </w:rPr>
            </w:pPr>
          </w:p>
          <w:p w:rsidR="00DE4AD6" w:rsidRPr="00710502" w:rsidP="00AD6506" w14:paraId="0782899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5.226  5.229</w:t>
            </w:r>
          </w:p>
        </w:tc>
        <w:tc>
          <w:tcPr>
            <w:tcW w:w="4861" w:type="dxa"/>
            <w:gridSpan w:val="2"/>
            <w:tcBorders>
              <w:right w:val="double" w:sz="6" w:space="0" w:color="auto"/>
            </w:tcBorders>
            <w:noWrap/>
          </w:tcPr>
          <w:p w:rsidR="00DE4AD6" w:rsidRPr="00710502" w:rsidP="00AD6506" w14:paraId="35E42C0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161.9875-162.0125</w:t>
            </w:r>
          </w:p>
          <w:p w:rsidR="00DE4AD6" w:rsidRPr="00710502" w:rsidP="00AD6506" w14:paraId="0D7A1D2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20BC35E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6F6BF019" w14:textId="77777777">
            <w:pPr>
              <w:widowControl/>
              <w:ind w:right="44"/>
              <w:rPr>
                <w:rFonts w:ascii="Arial Narrow" w:hAnsi="Arial Narrow"/>
                <w:sz w:val="17"/>
                <w:szCs w:val="17"/>
              </w:rPr>
            </w:pPr>
            <w:r w:rsidRPr="00710502">
              <w:rPr>
                <w:rFonts w:ascii="Arial Narrow" w:hAnsi="Arial Narrow"/>
                <w:sz w:val="17"/>
                <w:szCs w:val="17"/>
              </w:rPr>
              <w:t>Marit</w:t>
            </w:r>
            <w:r w:rsidRPr="00710502">
              <w:rPr>
                <w:rFonts w:ascii="Arial Narrow" w:hAnsi="Arial Narrow"/>
                <w:spacing w:val="1"/>
                <w:sz w:val="17"/>
                <w:szCs w:val="17"/>
              </w:rPr>
              <w:t>i</w:t>
            </w:r>
            <w:r w:rsidRPr="00710502">
              <w:rPr>
                <w:rFonts w:ascii="Arial Narrow" w:hAnsi="Arial Narrow"/>
                <w:spacing w:val="-3"/>
                <w:sz w:val="17"/>
                <w:szCs w:val="17"/>
              </w:rPr>
              <w:t>m</w:t>
            </w:r>
            <w:r w:rsidRPr="00710502">
              <w:rPr>
                <w:rFonts w:ascii="Arial Narrow" w:hAnsi="Arial Narrow"/>
                <w:sz w:val="17"/>
                <w:szCs w:val="17"/>
              </w:rPr>
              <w:t>e</w:t>
            </w:r>
            <w:r w:rsidRPr="00710502">
              <w:rPr>
                <w:rFonts w:ascii="Arial Narrow" w:hAnsi="Arial Narrow"/>
                <w:spacing w:val="13"/>
                <w:sz w:val="17"/>
                <w:szCs w:val="17"/>
              </w:rPr>
              <w:t xml:space="preserve"> </w:t>
            </w:r>
            <w:r w:rsidRPr="00710502">
              <w:rPr>
                <w:rFonts w:ascii="Arial Narrow" w:hAnsi="Arial Narrow"/>
                <w:spacing w:val="-3"/>
                <w:sz w:val="17"/>
                <w:szCs w:val="17"/>
              </w:rPr>
              <w:t>m</w:t>
            </w:r>
            <w:r w:rsidRPr="00710502">
              <w:rPr>
                <w:rFonts w:ascii="Arial Narrow" w:hAnsi="Arial Narrow"/>
                <w:sz w:val="17"/>
                <w:szCs w:val="17"/>
              </w:rPr>
              <w:t>obil</w:t>
            </w:r>
            <w:r w:rsidRPr="00710502">
              <w:rPr>
                <w:rFonts w:ascii="Arial Narrow" w:hAnsi="Arial Narrow"/>
                <w:spacing w:val="3"/>
                <w:sz w:val="17"/>
                <w:szCs w:val="17"/>
              </w:rPr>
              <w:t>e</w:t>
            </w:r>
            <w:r w:rsidRPr="00710502">
              <w:rPr>
                <w:rFonts w:ascii="Arial Narrow" w:hAnsi="Arial Narrow"/>
                <w:sz w:val="17"/>
                <w:szCs w:val="17"/>
              </w:rPr>
              <w:t>-satellite</w:t>
            </w:r>
            <w:r w:rsidRPr="00710502">
              <w:rPr>
                <w:rFonts w:ascii="Arial Narrow" w:hAnsi="Arial Narrow"/>
                <w:spacing w:val="19"/>
                <w:sz w:val="17"/>
                <w:szCs w:val="17"/>
              </w:rPr>
              <w:t xml:space="preserve"> </w:t>
            </w:r>
            <w:r w:rsidRPr="00710502">
              <w:rPr>
                <w:rFonts w:ascii="Arial Narrow" w:hAnsi="Arial Narrow"/>
                <w:w w:val="102"/>
                <w:sz w:val="17"/>
                <w:szCs w:val="17"/>
              </w:rPr>
              <w:t>(Ea</w:t>
            </w:r>
            <w:r w:rsidRPr="00710502">
              <w:rPr>
                <w:rFonts w:ascii="Arial Narrow" w:hAnsi="Arial Narrow"/>
                <w:spacing w:val="2"/>
                <w:w w:val="102"/>
                <w:sz w:val="17"/>
                <w:szCs w:val="17"/>
              </w:rPr>
              <w:t>r</w:t>
            </w:r>
            <w:r w:rsidRPr="00710502">
              <w:rPr>
                <w:rFonts w:ascii="Arial Narrow" w:hAnsi="Arial Narrow"/>
                <w:w w:val="102"/>
                <w:sz w:val="17"/>
                <w:szCs w:val="17"/>
              </w:rPr>
              <w:t>t</w:t>
            </w:r>
            <w:r w:rsidRPr="00710502">
              <w:rPr>
                <w:rFonts w:ascii="Arial Narrow" w:hAnsi="Arial Narrow"/>
                <w:spacing w:val="2"/>
                <w:w w:val="102"/>
                <w:sz w:val="17"/>
                <w:szCs w:val="17"/>
              </w:rPr>
              <w:t>h</w:t>
            </w:r>
            <w:r w:rsidRPr="00710502">
              <w:rPr>
                <w:rFonts w:ascii="Arial Narrow" w:hAnsi="Arial Narrow"/>
                <w:spacing w:val="-1"/>
                <w:w w:val="102"/>
                <w:sz w:val="17"/>
                <w:szCs w:val="17"/>
              </w:rPr>
              <w:t>-</w:t>
            </w:r>
            <w:r w:rsidRPr="00710502">
              <w:rPr>
                <w:rFonts w:ascii="Arial Narrow" w:hAnsi="Arial Narrow"/>
                <w:w w:val="102"/>
                <w:sz w:val="17"/>
                <w:szCs w:val="17"/>
              </w:rPr>
              <w:t>t</w:t>
            </w:r>
            <w:r w:rsidRPr="00710502">
              <w:rPr>
                <w:rFonts w:ascii="Arial Narrow" w:hAnsi="Arial Narrow"/>
                <w:spacing w:val="1"/>
                <w:w w:val="102"/>
                <w:sz w:val="17"/>
                <w:szCs w:val="17"/>
              </w:rPr>
              <w:t>o</w:t>
            </w:r>
            <w:r w:rsidRPr="00710502">
              <w:rPr>
                <w:rFonts w:ascii="Arial Narrow" w:hAnsi="Arial Narrow"/>
                <w:w w:val="102"/>
                <w:sz w:val="17"/>
                <w:szCs w:val="17"/>
              </w:rPr>
              <w:t>-</w:t>
            </w:r>
            <w:r w:rsidRPr="00710502">
              <w:rPr>
                <w:rFonts w:ascii="Arial Narrow" w:hAnsi="Arial Narrow"/>
                <w:sz w:val="17"/>
                <w:szCs w:val="17"/>
              </w:rPr>
              <w:t xml:space="preserve">space) </w:t>
            </w:r>
            <w:r w:rsidRPr="00710502">
              <w:rPr>
                <w:rFonts w:ascii="Arial Narrow" w:hAnsi="Arial Narrow"/>
                <w:spacing w:val="11"/>
                <w:sz w:val="17"/>
                <w:szCs w:val="17"/>
              </w:rPr>
              <w:t xml:space="preserve"> </w:t>
            </w:r>
            <w:r w:rsidRPr="00710502">
              <w:rPr>
                <w:rFonts w:ascii="Arial Narrow" w:hAnsi="Arial Narrow"/>
                <w:spacing w:val="1"/>
                <w:w w:val="102"/>
                <w:sz w:val="17"/>
                <w:szCs w:val="17"/>
              </w:rPr>
              <w:t>5</w:t>
            </w:r>
            <w:r w:rsidRPr="00710502">
              <w:rPr>
                <w:rFonts w:ascii="Arial Narrow" w:hAnsi="Arial Narrow"/>
                <w:w w:val="102"/>
                <w:sz w:val="17"/>
                <w:szCs w:val="17"/>
              </w:rPr>
              <w:t>.</w:t>
            </w:r>
            <w:r w:rsidRPr="00710502">
              <w:rPr>
                <w:rFonts w:ascii="Arial Narrow" w:hAnsi="Arial Narrow"/>
                <w:spacing w:val="-1"/>
                <w:w w:val="102"/>
                <w:sz w:val="17"/>
                <w:szCs w:val="17"/>
              </w:rPr>
              <w:t>2</w:t>
            </w:r>
            <w:r w:rsidRPr="00710502">
              <w:rPr>
                <w:rFonts w:ascii="Arial Narrow" w:hAnsi="Arial Narrow"/>
                <w:w w:val="102"/>
                <w:sz w:val="17"/>
                <w:szCs w:val="17"/>
              </w:rPr>
              <w:t>28</w:t>
            </w:r>
            <w:r w:rsidRPr="00710502">
              <w:rPr>
                <w:rFonts w:ascii="Arial Narrow" w:hAnsi="Arial Narrow"/>
                <w:spacing w:val="-2"/>
                <w:w w:val="102"/>
                <w:sz w:val="17"/>
                <w:szCs w:val="17"/>
              </w:rPr>
              <w:t>A</w:t>
            </w:r>
            <w:r w:rsidRPr="00710502">
              <w:rPr>
                <w:rFonts w:ascii="Arial Narrow" w:hAnsi="Arial Narrow"/>
                <w:w w:val="102"/>
                <w:sz w:val="17"/>
                <w:szCs w:val="17"/>
              </w:rPr>
              <w:t>A</w:t>
            </w:r>
          </w:p>
          <w:p w:rsidR="00DE4AD6" w:rsidRPr="00710502" w:rsidP="00AD6506" w14:paraId="1AE6D67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DE4AD6" w:rsidRPr="00710502" w:rsidP="00AD6506" w14:paraId="24BF200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48" w:lineRule="auto"/>
              <w:rPr>
                <w:rFonts w:ascii="Arial Narrow" w:hAnsi="Arial Narrow"/>
                <w:sz w:val="17"/>
                <w:szCs w:val="17"/>
              </w:rPr>
            </w:pPr>
          </w:p>
          <w:p w:rsidR="00DE4AD6" w:rsidRPr="00710502" w:rsidP="00AD6506" w14:paraId="533B686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5.226</w:t>
            </w:r>
          </w:p>
        </w:tc>
        <w:tc>
          <w:tcPr>
            <w:tcW w:w="2070" w:type="dxa"/>
            <w:tcBorders>
              <w:left w:val="double" w:sz="6" w:space="0" w:color="auto"/>
            </w:tcBorders>
            <w:noWrap/>
          </w:tcPr>
          <w:p w:rsidR="00DE4AD6" w:rsidRPr="00710502" w:rsidP="00AD6506" w14:paraId="29203CE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161.9875-162.0125</w:t>
            </w:r>
          </w:p>
        </w:tc>
        <w:tc>
          <w:tcPr>
            <w:tcW w:w="2628" w:type="dxa"/>
            <w:tcBorders>
              <w:right w:val="double" w:sz="6" w:space="0" w:color="auto"/>
            </w:tcBorders>
            <w:noWrap/>
          </w:tcPr>
          <w:p w:rsidR="00DE4AD6" w:rsidRPr="00710502" w:rsidP="00AD6506" w14:paraId="54CD912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161.9875-162.0125</w:t>
            </w:r>
          </w:p>
          <w:p w:rsidR="00DE4AD6" w:rsidRPr="00710502" w:rsidP="00AD6506" w14:paraId="6D46958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47E44340" w14:textId="77777777">
            <w:pPr>
              <w:widowControl/>
              <w:ind w:right="44"/>
              <w:rPr>
                <w:rFonts w:ascii="Arial Narrow" w:hAnsi="Arial Narrow"/>
                <w:w w:val="102"/>
                <w:sz w:val="17"/>
                <w:szCs w:val="17"/>
              </w:rPr>
            </w:pPr>
          </w:p>
          <w:p w:rsidR="00DE4AD6" w:rsidRPr="00710502" w:rsidP="00AD6506" w14:paraId="1AF4C000" w14:textId="77777777">
            <w:pPr>
              <w:widowControl/>
              <w:ind w:right="44"/>
              <w:rPr>
                <w:rFonts w:ascii="Arial Narrow" w:hAnsi="Arial Narrow"/>
                <w:w w:val="102"/>
                <w:sz w:val="17"/>
                <w:szCs w:val="17"/>
              </w:rPr>
            </w:pPr>
          </w:p>
          <w:p w:rsidR="00DE4AD6" w:rsidRPr="00710502" w:rsidP="00AD6506" w14:paraId="3A7679F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52" w:lineRule="auto"/>
              <w:rPr>
                <w:rFonts w:ascii="Arial Narrow" w:hAnsi="Arial Narrow"/>
                <w:sz w:val="17"/>
                <w:szCs w:val="17"/>
              </w:rPr>
            </w:pPr>
          </w:p>
          <w:p w:rsidR="00DE4AD6" w:rsidRPr="00710502" w:rsidP="00AD6506" w14:paraId="6E32F5B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5.226</w:t>
            </w:r>
          </w:p>
        </w:tc>
        <w:tc>
          <w:tcPr>
            <w:tcW w:w="1603" w:type="dxa"/>
            <w:tcBorders>
              <w:left w:val="double" w:sz="6" w:space="0" w:color="auto"/>
              <w:right w:val="nil"/>
            </w:tcBorders>
            <w:noWrap/>
          </w:tcPr>
          <w:p w:rsidR="00DE4AD6" w:rsidRPr="00710502" w:rsidP="00AD6506" w14:paraId="340A462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9320EA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(80)</w:t>
            </w:r>
          </w:p>
        </w:tc>
      </w:tr>
      <w:tr w14:paraId="53C53D15" w14:textId="77777777" w:rsidTr="00AD6506">
        <w:tblPrEx>
          <w:tblW w:w="5000" w:type="pct"/>
          <w:tblLayout w:type="fixed"/>
          <w:tblLook w:val="0000"/>
        </w:tblPrEx>
        <w:trPr>
          <w:trHeight w:val="732"/>
        </w:trPr>
        <w:tc>
          <w:tcPr>
            <w:tcW w:w="2518" w:type="dxa"/>
            <w:tcBorders>
              <w:left w:val="nil"/>
              <w:bottom w:val="single" w:sz="4" w:space="0" w:color="auto"/>
            </w:tcBorders>
            <w:noWrap/>
          </w:tcPr>
          <w:p w:rsidR="00DE4AD6" w:rsidRPr="00710502" w:rsidP="00AD6506" w14:paraId="0B7F31D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162.0125-162.0375</w:t>
            </w:r>
          </w:p>
          <w:p w:rsidR="00DE4AD6" w:rsidRPr="00710502" w:rsidP="00AD6506" w14:paraId="29A6BC9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FIXED</w:t>
            </w:r>
          </w:p>
          <w:p w:rsidR="00DE4AD6" w:rsidRPr="00710502" w:rsidP="00AD6506" w14:paraId="7C9E10B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MOBILE except aeronautical mobile</w:t>
            </w:r>
            <w:r w:rsidRPr="00710502">
              <w:rPr>
                <w:rFonts w:ascii="Arial Narrow" w:hAnsi="Arial Narrow"/>
                <w:sz w:val="17"/>
                <w:szCs w:val="17"/>
              </w:rPr>
              <w:br w:type="page"/>
            </w:r>
          </w:p>
          <w:p w:rsidR="00DE4AD6" w:rsidRPr="00710502" w:rsidP="00AD6506" w14:paraId="56F46C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Mobile-satellite (Earth-to-space) 5.228F</w:t>
            </w:r>
          </w:p>
          <w:p w:rsidR="00DE4AD6" w:rsidRPr="00710502" w:rsidP="00AD6506" w14:paraId="79F5A4C1" w14:textId="77777777">
            <w:pPr>
              <w:widowControl/>
              <w:suppressAutoHyphens/>
              <w:ind w:left="-58"/>
              <w:rPr>
                <w:rFonts w:ascii="Arial Narrow" w:hAnsi="Arial Narrow"/>
                <w:sz w:val="17"/>
                <w:szCs w:val="17"/>
              </w:rPr>
            </w:pPr>
          </w:p>
          <w:p w:rsidR="00DE4AD6" w:rsidRPr="00710502" w:rsidP="00AD6506" w14:paraId="5FBE7526" w14:textId="77777777">
            <w:pPr>
              <w:widowControl/>
              <w:suppressAutoHyphens/>
              <w:spacing w:line="24" w:lineRule="auto"/>
              <w:ind w:left="-58"/>
              <w:rPr>
                <w:rFonts w:ascii="Arial Narrow" w:hAnsi="Arial Narrow"/>
                <w:sz w:val="17"/>
                <w:szCs w:val="17"/>
              </w:rPr>
            </w:pPr>
          </w:p>
          <w:p w:rsidR="00DE4AD6" w:rsidRPr="00710502" w:rsidP="00AD6506" w14:paraId="28A12885" w14:textId="77777777">
            <w:pPr>
              <w:widowControl/>
              <w:suppressAutoHyphens/>
              <w:spacing w:line="204" w:lineRule="auto"/>
              <w:ind w:left="-58"/>
              <w:rPr>
                <w:rFonts w:ascii="Arial Narrow" w:hAnsi="Arial Narrow"/>
                <w:sz w:val="17"/>
                <w:szCs w:val="17"/>
              </w:rPr>
            </w:pPr>
            <w:r w:rsidRPr="00710502">
              <w:rPr>
                <w:rFonts w:ascii="Arial Narrow" w:hAnsi="Arial Narrow"/>
                <w:sz w:val="17"/>
                <w:szCs w:val="17"/>
              </w:rPr>
              <w:t>5.226  5.228A  5.228B  5.229</w:t>
            </w:r>
          </w:p>
        </w:tc>
        <w:tc>
          <w:tcPr>
            <w:tcW w:w="2529" w:type="dxa"/>
            <w:tcBorders>
              <w:bottom w:val="single" w:sz="4" w:space="0" w:color="auto"/>
            </w:tcBorders>
            <w:noWrap/>
          </w:tcPr>
          <w:p w:rsidR="00DE4AD6" w:rsidRPr="00710502" w:rsidP="00AD6506" w14:paraId="499C378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162.0125-162.0375</w:t>
            </w:r>
          </w:p>
          <w:p w:rsidR="00DE4AD6" w:rsidRPr="00710502" w:rsidP="00AD6506" w14:paraId="090A2AC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AERONAUTICAL MOBILE (OR)</w:t>
            </w:r>
          </w:p>
          <w:p w:rsidR="00DE4AD6" w:rsidRPr="00710502" w:rsidP="00AD6506" w14:paraId="6616EE4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MOBILE</w:t>
            </w:r>
          </w:p>
          <w:p w:rsidR="00DE4AD6" w:rsidRPr="00710502" w:rsidP="00AD6506" w14:paraId="18BEF9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(Earth-to-space)</w:t>
            </w:r>
          </w:p>
          <w:p w:rsidR="00DE4AD6" w:rsidRPr="00710502" w:rsidP="00AD6506" w14:paraId="717D0EF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65B38DD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szCs w:val="17"/>
              </w:rPr>
            </w:pPr>
          </w:p>
          <w:p w:rsidR="00DE4AD6" w:rsidRPr="00710502" w:rsidP="00AD6506" w14:paraId="3454696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5.228C  5.228D</w:t>
            </w:r>
          </w:p>
        </w:tc>
        <w:tc>
          <w:tcPr>
            <w:tcW w:w="2332" w:type="dxa"/>
            <w:tcBorders>
              <w:bottom w:val="single" w:sz="4" w:space="0" w:color="auto"/>
              <w:right w:val="double" w:sz="6" w:space="0" w:color="auto"/>
            </w:tcBorders>
            <w:noWrap/>
          </w:tcPr>
          <w:p w:rsidR="00DE4AD6" w:rsidRPr="00710502" w:rsidP="00AD6506" w14:paraId="255CBCD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162.0125-162.0375</w:t>
            </w:r>
          </w:p>
          <w:p w:rsidR="00DE4AD6" w:rsidRPr="00710502" w:rsidP="00AD6506" w14:paraId="71C603F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7"/>
                <w:szCs w:val="17"/>
              </w:rPr>
            </w:pPr>
            <w:r w:rsidRPr="00710502">
              <w:rPr>
                <w:rFonts w:ascii="Arial Narrow" w:hAnsi="Arial Narrow"/>
                <w:sz w:val="17"/>
                <w:szCs w:val="17"/>
              </w:rPr>
              <w:t>MARITIME MOBILE</w:t>
            </w:r>
          </w:p>
          <w:p w:rsidR="00DE4AD6" w:rsidRPr="00710502" w:rsidP="00AD6506" w14:paraId="5493C00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7"/>
                <w:szCs w:val="17"/>
              </w:rPr>
            </w:pPr>
            <w:r w:rsidRPr="00710502">
              <w:rPr>
                <w:rFonts w:ascii="Arial Narrow" w:hAnsi="Arial Narrow"/>
                <w:sz w:val="17"/>
                <w:szCs w:val="17"/>
              </w:rPr>
              <w:t>Aeronautical mobile (OR)  5.228E</w:t>
            </w:r>
          </w:p>
          <w:p w:rsidR="00DE4AD6" w:rsidRPr="00710502" w:rsidP="00AD6506" w14:paraId="433997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7"/>
                <w:szCs w:val="17"/>
              </w:rPr>
            </w:pPr>
            <w:r w:rsidRPr="00710502">
              <w:rPr>
                <w:rFonts w:ascii="Arial Narrow" w:hAnsi="Arial Narrow"/>
                <w:sz w:val="17"/>
                <w:szCs w:val="17"/>
              </w:rPr>
              <w:t>Mobile-satellite (Earth-to-space)</w:t>
            </w:r>
          </w:p>
          <w:p w:rsidR="00DE4AD6" w:rsidRPr="00710502" w:rsidP="00AD6506" w14:paraId="137F226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 xml:space="preserve">   5.228F</w:t>
            </w:r>
          </w:p>
          <w:p w:rsidR="00DE4AD6" w:rsidRPr="00710502" w:rsidP="00AD6506" w14:paraId="0F577CB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DE4AD6" w:rsidRPr="00710502" w:rsidP="00AD6506" w14:paraId="2A596F20" w14:textId="77777777">
            <w:pPr>
              <w:widowControl/>
              <w:suppressAutoHyphens/>
              <w:spacing w:line="204" w:lineRule="auto"/>
              <w:rPr>
                <w:rFonts w:ascii="Arial Narrow" w:hAnsi="Arial Narrow"/>
                <w:sz w:val="17"/>
                <w:szCs w:val="17"/>
              </w:rPr>
            </w:pPr>
            <w:r w:rsidRPr="00710502">
              <w:rPr>
                <w:rFonts w:ascii="Arial Narrow" w:hAnsi="Arial Narrow"/>
                <w:sz w:val="17"/>
                <w:szCs w:val="17"/>
              </w:rPr>
              <w:t>5.226</w:t>
            </w:r>
          </w:p>
        </w:tc>
        <w:tc>
          <w:tcPr>
            <w:tcW w:w="4698" w:type="dxa"/>
            <w:gridSpan w:val="2"/>
            <w:tcBorders>
              <w:left w:val="double" w:sz="6" w:space="0" w:color="auto"/>
              <w:bottom w:val="single" w:sz="4" w:space="0" w:color="auto"/>
              <w:right w:val="double" w:sz="6" w:space="0" w:color="auto"/>
            </w:tcBorders>
            <w:noWrap/>
          </w:tcPr>
          <w:p w:rsidR="00DE4AD6" w:rsidRPr="00710502" w:rsidP="00AD6506" w14:paraId="4408D9E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162.0125</w:t>
            </w:r>
            <w:r w:rsidRPr="00710502">
              <w:rPr>
                <w:rFonts w:ascii="Arial Narrow" w:hAnsi="Arial Narrow"/>
                <w:spacing w:val="-3"/>
                <w:sz w:val="17"/>
                <w:szCs w:val="17"/>
              </w:rPr>
              <w:t>-162.0375</w:t>
            </w:r>
          </w:p>
          <w:p w:rsidR="00DE4AD6" w:rsidRPr="00710502" w:rsidP="00AD6506" w14:paraId="229BF3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AERONAUTICAL MOBILE (OR) (AIS 2)</w:t>
            </w:r>
          </w:p>
          <w:p w:rsidR="00DE4AD6" w:rsidRPr="00710502" w:rsidP="00AD6506" w14:paraId="53DFB9E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MOBILE (AIS 2)</w:t>
            </w:r>
          </w:p>
          <w:p w:rsidR="00DE4AD6" w:rsidRPr="00710502" w:rsidP="00AD6506" w14:paraId="48EC3B3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(Earth-to-space) (AIS 2)</w:t>
            </w:r>
          </w:p>
          <w:p w:rsidR="00DE4AD6" w:rsidRPr="00710502" w:rsidP="00AD6506" w14:paraId="29A7CA4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508BD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szCs w:val="17"/>
              </w:rPr>
            </w:pPr>
          </w:p>
          <w:p w:rsidR="00DE4AD6" w:rsidRPr="00710502" w:rsidP="00AD6506" w14:paraId="5B54BCD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5.228C  US52</w:t>
            </w:r>
          </w:p>
        </w:tc>
        <w:tc>
          <w:tcPr>
            <w:tcW w:w="1603" w:type="dxa"/>
            <w:tcBorders>
              <w:left w:val="double" w:sz="6" w:space="0" w:color="auto"/>
              <w:bottom w:val="single" w:sz="4" w:space="0" w:color="auto"/>
              <w:right w:val="nil"/>
            </w:tcBorders>
            <w:noWrap/>
          </w:tcPr>
          <w:p w:rsidR="00DE4AD6" w:rsidRPr="00710502" w:rsidP="00AD6506" w14:paraId="5CDDAF8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FA431C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Satellite</w:t>
            </w:r>
          </w:p>
          <w:p w:rsidR="00DE4AD6" w:rsidRPr="00710502" w:rsidP="00AD6506" w14:paraId="19156CD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 xml:space="preserve">   Communications (25)</w:t>
            </w:r>
          </w:p>
          <w:p w:rsidR="00DE4AD6" w:rsidRPr="00710502" w:rsidP="00AD6506" w14:paraId="65FC4E2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(80)</w:t>
            </w:r>
          </w:p>
          <w:p w:rsidR="00DE4AD6" w:rsidRPr="00710502" w:rsidP="00AD6506" w14:paraId="1B4E881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52" w:lineRule="auto"/>
              <w:rPr>
                <w:rFonts w:ascii="Arial Narrow" w:hAnsi="Arial Narrow"/>
                <w:sz w:val="17"/>
                <w:szCs w:val="17"/>
              </w:rPr>
            </w:pPr>
          </w:p>
          <w:p w:rsidR="00DE4AD6" w:rsidRPr="00710502" w:rsidP="00AD6506" w14:paraId="2EC8432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 xml:space="preserve">                          Page 24</w:t>
            </w:r>
          </w:p>
        </w:tc>
      </w:tr>
    </w:tbl>
    <w:p w:rsidR="00DE4AD6" w:rsidP="00DE4AD6" w14:paraId="50C52984" w14:textId="77777777">
      <w:pPr>
        <w:widowControl/>
        <w:tabs>
          <w:tab w:val="left" w:pos="786"/>
        </w:tabs>
      </w:pPr>
    </w:p>
    <w:p w:rsidR="00DE4AD6" w:rsidP="00DE4AD6" w14:paraId="36D69375" w14:textId="77777777">
      <w:pPr>
        <w:widowControl/>
        <w:tabs>
          <w:tab w:val="left" w:pos="786"/>
        </w:tabs>
      </w:pPr>
      <w:r>
        <w:t>* * *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6778"/>
        <w:gridCol w:w="2490"/>
        <w:gridCol w:w="2400"/>
        <w:gridCol w:w="2070"/>
      </w:tblGrid>
      <w:tr w14:paraId="4D917BFA" w14:textId="77777777" w:rsidTr="00AD6506">
        <w:tblPrEx>
          <w:tblW w:w="5000" w:type="pct"/>
          <w:tblLayout w:type="fixed"/>
          <w:tblLook w:val="0000"/>
        </w:tblPrEx>
        <w:trPr>
          <w:trHeight w:val="431"/>
        </w:trPr>
        <w:tc>
          <w:tcPr>
            <w:tcW w:w="6778" w:type="dxa"/>
            <w:tcBorders>
              <w:left w:val="nil"/>
              <w:right w:val="double" w:sz="6" w:space="0" w:color="auto"/>
            </w:tcBorders>
            <w:noWrap/>
          </w:tcPr>
          <w:p w:rsidR="00DE4AD6" w:rsidRPr="00710502" w:rsidP="00AD6506" w14:paraId="60E3B58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710502">
              <w:rPr>
                <w:rFonts w:ascii="Arial Narrow" w:hAnsi="Arial Narrow"/>
                <w:sz w:val="17"/>
                <w:szCs w:val="17"/>
              </w:rPr>
              <w:t>235-267</w:t>
            </w:r>
          </w:p>
          <w:p w:rsidR="00DE4AD6" w:rsidRPr="00710502" w:rsidP="00AD6506" w14:paraId="1AB928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710502">
              <w:rPr>
                <w:rFonts w:ascii="Arial Narrow" w:hAnsi="Arial Narrow"/>
                <w:sz w:val="17"/>
                <w:szCs w:val="17"/>
              </w:rPr>
              <w:t>FIXED</w:t>
            </w:r>
          </w:p>
          <w:p w:rsidR="00DE4AD6" w:rsidRPr="00710502" w:rsidP="00AD6506" w14:paraId="4C5E67D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710502">
              <w:rPr>
                <w:rFonts w:ascii="Arial Narrow" w:hAnsi="Arial Narrow"/>
                <w:sz w:val="17"/>
                <w:szCs w:val="17"/>
              </w:rPr>
              <w:t>MOBILE</w:t>
            </w:r>
          </w:p>
          <w:p w:rsidR="00DE4AD6" w:rsidRPr="00710502" w:rsidP="00AD6506" w14:paraId="5CC234C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7"/>
                <w:szCs w:val="17"/>
              </w:rPr>
            </w:pPr>
          </w:p>
          <w:p w:rsidR="00DE4AD6" w:rsidRPr="00710502" w:rsidP="00AD6506" w14:paraId="216FFE2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1"/>
              <w:rPr>
                <w:rFonts w:ascii="Arial Narrow" w:hAnsi="Arial Narrow"/>
                <w:sz w:val="17"/>
                <w:szCs w:val="17"/>
              </w:rPr>
            </w:pPr>
            <w:r w:rsidRPr="00710502">
              <w:rPr>
                <w:rFonts w:ascii="Arial Narrow" w:hAnsi="Arial Narrow"/>
                <w:sz w:val="17"/>
                <w:szCs w:val="17"/>
              </w:rPr>
              <w:t>5.111  5.252  5.254  5.256  5.256A</w:t>
            </w:r>
          </w:p>
        </w:tc>
        <w:tc>
          <w:tcPr>
            <w:tcW w:w="2490" w:type="dxa"/>
            <w:tcBorders>
              <w:left w:val="double" w:sz="6" w:space="0" w:color="auto"/>
              <w:bottom w:val="single" w:sz="4" w:space="0" w:color="auto"/>
            </w:tcBorders>
            <w:noWrap/>
          </w:tcPr>
          <w:p w:rsidR="00DE4AD6" w:rsidRPr="00710502" w:rsidP="00AD6506" w14:paraId="6074FC2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235-267</w:t>
            </w:r>
          </w:p>
          <w:p w:rsidR="00DE4AD6" w:rsidRPr="00710502" w:rsidP="00AD6506" w14:paraId="02FB091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739785E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16F9AA2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DE4AD6" w:rsidRPr="00710502" w:rsidP="00AD6506" w14:paraId="03011E2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5.111  5.256  G27  G100</w:t>
            </w:r>
          </w:p>
        </w:tc>
        <w:tc>
          <w:tcPr>
            <w:tcW w:w="2400" w:type="dxa"/>
            <w:tcBorders>
              <w:bottom w:val="single" w:sz="4" w:space="0" w:color="auto"/>
              <w:right w:val="double" w:sz="6" w:space="0" w:color="auto"/>
            </w:tcBorders>
            <w:noWrap/>
          </w:tcPr>
          <w:p w:rsidR="00DE4AD6" w:rsidRPr="00710502" w:rsidP="00AD6506" w14:paraId="5CEE169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235-267</w:t>
            </w:r>
          </w:p>
          <w:p w:rsidR="00DE4AD6" w:rsidRPr="00710502" w:rsidP="00AD6506" w14:paraId="34E615B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9DD1E4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2DF2DC2" w14:textId="77777777">
            <w:pPr>
              <w:widowControl/>
              <w:tabs>
                <w:tab w:val="left" w:pos="0"/>
                <w:tab w:val="left" w:pos="336"/>
                <w:tab w:val="left" w:pos="1908"/>
                <w:tab w:val="left" w:pos="2880"/>
                <w:tab w:val="left" w:pos="3600"/>
                <w:tab w:val="left" w:pos="4320"/>
                <w:tab w:val="left" w:pos="5040"/>
              </w:tabs>
              <w:suppressAutoHyphens/>
              <w:spacing w:line="84" w:lineRule="auto"/>
              <w:rPr>
                <w:rFonts w:ascii="Arial Narrow" w:hAnsi="Arial Narrow"/>
                <w:sz w:val="17"/>
                <w:szCs w:val="17"/>
              </w:rPr>
            </w:pPr>
          </w:p>
          <w:p w:rsidR="00DE4AD6" w:rsidRPr="00710502" w:rsidP="00AD6506" w14:paraId="36EB4C8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5.111  5.256</w:t>
            </w:r>
          </w:p>
        </w:tc>
        <w:tc>
          <w:tcPr>
            <w:tcW w:w="2070" w:type="dxa"/>
            <w:tcBorders>
              <w:left w:val="double" w:sz="6" w:space="0" w:color="auto"/>
              <w:bottom w:val="single" w:sz="4" w:space="0" w:color="auto"/>
              <w:right w:val="nil"/>
            </w:tcBorders>
            <w:noWrap/>
            <w:vAlign w:val="bottom"/>
          </w:tcPr>
          <w:p w:rsidR="00DE4AD6" w:rsidRPr="00710502" w:rsidP="00AD6506" w14:paraId="7BE2F9AE"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jc w:val="right"/>
              <w:rPr>
                <w:rFonts w:ascii="Arial Narrow" w:hAnsi="Arial Narrow"/>
                <w:sz w:val="17"/>
                <w:szCs w:val="17"/>
              </w:rPr>
            </w:pPr>
          </w:p>
        </w:tc>
      </w:tr>
      <w:tr w14:paraId="7AA1AFA1" w14:textId="77777777" w:rsidTr="00AD6506">
        <w:tblPrEx>
          <w:tblW w:w="5000" w:type="pct"/>
          <w:tblLayout w:type="fixed"/>
          <w:tblLook w:val="0000"/>
        </w:tblPrEx>
        <w:trPr>
          <w:trHeight w:val="1016"/>
        </w:trPr>
        <w:tc>
          <w:tcPr>
            <w:tcW w:w="6778" w:type="dxa"/>
            <w:tcBorders>
              <w:left w:val="nil"/>
              <w:right w:val="double" w:sz="6" w:space="0" w:color="auto"/>
            </w:tcBorders>
            <w:noWrap/>
          </w:tcPr>
          <w:p w:rsidR="00DE4AD6" w:rsidRPr="00710502" w:rsidP="00AD6506" w14:paraId="614DF1B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710502">
              <w:rPr>
                <w:rFonts w:ascii="Arial Narrow" w:hAnsi="Arial Narrow"/>
                <w:sz w:val="17"/>
                <w:szCs w:val="17"/>
              </w:rPr>
              <w:t>267-272</w:t>
            </w:r>
          </w:p>
          <w:p w:rsidR="00DE4AD6" w:rsidRPr="00710502" w:rsidP="00AD6506" w14:paraId="063F202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710502">
              <w:rPr>
                <w:rFonts w:ascii="Arial Narrow" w:hAnsi="Arial Narrow"/>
                <w:sz w:val="17"/>
                <w:szCs w:val="17"/>
              </w:rPr>
              <w:t>FIXED</w:t>
            </w:r>
          </w:p>
          <w:p w:rsidR="00DE4AD6" w:rsidRPr="00710502" w:rsidP="00AD6506" w14:paraId="3EC01D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710502">
              <w:rPr>
                <w:rFonts w:ascii="Arial Narrow" w:hAnsi="Arial Narrow"/>
                <w:sz w:val="17"/>
                <w:szCs w:val="17"/>
              </w:rPr>
              <w:t>MOBILE</w:t>
            </w:r>
          </w:p>
          <w:p w:rsidR="00DE4AD6" w:rsidRPr="00710502" w:rsidP="00AD6506" w14:paraId="6B47FC2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1"/>
              <w:rPr>
                <w:rFonts w:ascii="Arial Narrow" w:hAnsi="Arial Narrow"/>
                <w:sz w:val="17"/>
                <w:szCs w:val="17"/>
              </w:rPr>
            </w:pPr>
            <w:r w:rsidRPr="00710502">
              <w:rPr>
                <w:rFonts w:ascii="Arial Narrow" w:hAnsi="Arial Narrow"/>
                <w:sz w:val="17"/>
                <w:szCs w:val="17"/>
              </w:rPr>
              <w:t>Space operation (space-to-Earth)</w:t>
            </w:r>
          </w:p>
          <w:p w:rsidR="00DE4AD6" w:rsidRPr="00710502" w:rsidP="00AD6506" w14:paraId="43A28C0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7"/>
                <w:szCs w:val="17"/>
              </w:rPr>
            </w:pPr>
          </w:p>
          <w:p w:rsidR="00DE4AD6" w:rsidRPr="00710502" w:rsidP="00AD6506" w14:paraId="4DE323F0"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after="10" w:line="204" w:lineRule="auto"/>
              <w:ind w:left="-58"/>
              <w:rPr>
                <w:rFonts w:ascii="Arial Narrow" w:hAnsi="Arial Narrow"/>
                <w:sz w:val="17"/>
                <w:szCs w:val="17"/>
              </w:rPr>
            </w:pPr>
            <w:r w:rsidRPr="00710502">
              <w:rPr>
                <w:rFonts w:ascii="Arial Narrow" w:hAnsi="Arial Narrow"/>
                <w:sz w:val="17"/>
                <w:szCs w:val="17"/>
              </w:rPr>
              <w:t>5.254  5.257</w:t>
            </w:r>
          </w:p>
        </w:tc>
        <w:tc>
          <w:tcPr>
            <w:tcW w:w="2490" w:type="dxa"/>
            <w:vMerge w:val="restart"/>
            <w:tcBorders>
              <w:left w:val="double" w:sz="6" w:space="0" w:color="auto"/>
            </w:tcBorders>
            <w:noWrap/>
          </w:tcPr>
          <w:p w:rsidR="00DE4AD6" w:rsidRPr="00710502" w:rsidP="00AD6506" w14:paraId="1DE692E5"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267-322</w:t>
            </w:r>
          </w:p>
          <w:p w:rsidR="00DE4AD6" w:rsidRPr="00710502" w:rsidP="00AD6506" w14:paraId="319E137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185D7F85" w14:textId="77777777">
            <w:pPr>
              <w:widowControl/>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55F1C92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37BE29E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155AECE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5C3FD75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183470D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2ED9618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647EB90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6C8D249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7DC1E05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11C9477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71C6BD6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705CDBD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356B265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6AA9CF7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0F88BA2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0B59832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0408DF4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636AB9E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1069B5B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426D2A8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7105A9A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014B3ED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3EB7AF9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27D78DF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G27  G100</w:t>
            </w:r>
          </w:p>
        </w:tc>
        <w:tc>
          <w:tcPr>
            <w:tcW w:w="2400" w:type="dxa"/>
            <w:vMerge w:val="restart"/>
            <w:tcBorders>
              <w:right w:val="double" w:sz="6" w:space="0" w:color="auto"/>
            </w:tcBorders>
            <w:noWrap/>
          </w:tcPr>
          <w:p w:rsidR="00DE4AD6" w:rsidRPr="00710502" w:rsidP="00AD6506" w14:paraId="136D3F4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267-322</w:t>
            </w:r>
          </w:p>
        </w:tc>
        <w:tc>
          <w:tcPr>
            <w:tcW w:w="2070" w:type="dxa"/>
            <w:vMerge w:val="restart"/>
            <w:tcBorders>
              <w:left w:val="double" w:sz="6" w:space="0" w:color="auto"/>
              <w:right w:val="nil"/>
            </w:tcBorders>
            <w:noWrap/>
          </w:tcPr>
          <w:p w:rsidR="00DE4AD6" w:rsidRPr="00710502" w:rsidP="00AD6506" w14:paraId="61224443" w14:textId="77777777">
            <w:pPr>
              <w:widowControl/>
              <w:suppressAutoHyphens/>
              <w:rPr>
                <w:rFonts w:ascii="Arial Narrow" w:hAnsi="Arial Narrow"/>
                <w:sz w:val="17"/>
                <w:szCs w:val="17"/>
              </w:rPr>
            </w:pPr>
          </w:p>
        </w:tc>
      </w:tr>
      <w:tr w14:paraId="4FD3186C"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27DBA5E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4" w:hanging="14"/>
              <w:rPr>
                <w:rFonts w:ascii="Arial Narrow" w:hAnsi="Arial Narrow"/>
                <w:sz w:val="17"/>
                <w:szCs w:val="17"/>
              </w:rPr>
            </w:pPr>
            <w:r w:rsidRPr="00710502">
              <w:rPr>
                <w:rFonts w:ascii="Arial Narrow" w:hAnsi="Arial Narrow"/>
                <w:sz w:val="17"/>
                <w:szCs w:val="17"/>
              </w:rPr>
              <w:br w:type="page"/>
              <w:t>272-273</w:t>
            </w:r>
          </w:p>
          <w:p w:rsidR="00DE4AD6" w:rsidRPr="00710502" w:rsidP="00AD6506" w14:paraId="307876D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SPACE OPERATION (space-to-Earth)</w:t>
            </w:r>
          </w:p>
          <w:p w:rsidR="00DE4AD6" w:rsidRPr="00710502" w:rsidP="00AD6506" w14:paraId="187413D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3829CAA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364FBD8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DE4AD6" w:rsidRPr="00710502" w:rsidP="00AD6506" w14:paraId="2C260C7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710502">
              <w:rPr>
                <w:rFonts w:ascii="Arial Narrow" w:hAnsi="Arial Narrow"/>
                <w:sz w:val="17"/>
                <w:szCs w:val="17"/>
              </w:rPr>
              <w:t>5.254</w:t>
            </w:r>
          </w:p>
        </w:tc>
        <w:tc>
          <w:tcPr>
            <w:tcW w:w="2490" w:type="dxa"/>
            <w:vMerge/>
            <w:tcBorders>
              <w:left w:val="double" w:sz="6" w:space="0" w:color="auto"/>
            </w:tcBorders>
            <w:noWrap/>
            <w:vAlign w:val="center"/>
          </w:tcPr>
          <w:p w:rsidR="00DE4AD6" w:rsidRPr="00710502" w:rsidP="00AD6506" w14:paraId="4AB88B0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400" w:type="dxa"/>
            <w:vMerge/>
            <w:tcBorders>
              <w:right w:val="double" w:sz="6" w:space="0" w:color="auto"/>
            </w:tcBorders>
            <w:noWrap/>
            <w:vAlign w:val="center"/>
          </w:tcPr>
          <w:p w:rsidR="00DE4AD6" w:rsidRPr="00710502" w:rsidP="00AD6506" w14:paraId="24BA003B" w14:textId="77777777">
            <w:pPr>
              <w:widowControl/>
              <w:suppressAutoHyphens/>
              <w:rPr>
                <w:rFonts w:ascii="Arial Narrow" w:hAnsi="Arial Narrow"/>
                <w:sz w:val="17"/>
                <w:szCs w:val="17"/>
              </w:rPr>
            </w:pPr>
          </w:p>
        </w:tc>
        <w:tc>
          <w:tcPr>
            <w:tcW w:w="2070" w:type="dxa"/>
            <w:vMerge/>
            <w:tcBorders>
              <w:left w:val="double" w:sz="6" w:space="0" w:color="auto"/>
              <w:right w:val="nil"/>
            </w:tcBorders>
            <w:noWrap/>
            <w:vAlign w:val="center"/>
          </w:tcPr>
          <w:p w:rsidR="00DE4AD6" w:rsidRPr="00710502" w:rsidP="00AD6506" w14:paraId="0EA7A0DE" w14:textId="77777777">
            <w:pPr>
              <w:widowControl/>
              <w:suppressAutoHyphens/>
              <w:rPr>
                <w:rFonts w:ascii="Arial Narrow" w:hAnsi="Arial Narrow"/>
                <w:sz w:val="17"/>
                <w:szCs w:val="17"/>
              </w:rPr>
            </w:pPr>
          </w:p>
        </w:tc>
      </w:tr>
      <w:tr w14:paraId="4A6AEE4D"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705CD4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273-312</w:t>
            </w:r>
          </w:p>
          <w:p w:rsidR="00DE4AD6" w:rsidRPr="00710502" w:rsidP="00AD6506" w14:paraId="345BC5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3FB6F51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68E61E2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DE4AD6" w:rsidRPr="00710502" w:rsidP="00AD6506" w14:paraId="5F20402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44" w:hanging="14"/>
              <w:rPr>
                <w:rFonts w:ascii="Arial Narrow" w:hAnsi="Arial Narrow"/>
                <w:sz w:val="17"/>
                <w:szCs w:val="17"/>
              </w:rPr>
            </w:pPr>
            <w:r w:rsidRPr="00710502">
              <w:rPr>
                <w:rFonts w:ascii="Arial Narrow" w:hAnsi="Arial Narrow"/>
                <w:sz w:val="17"/>
                <w:szCs w:val="17"/>
              </w:rPr>
              <w:t>5.254</w:t>
            </w:r>
          </w:p>
        </w:tc>
        <w:tc>
          <w:tcPr>
            <w:tcW w:w="2490" w:type="dxa"/>
            <w:vMerge/>
            <w:tcBorders>
              <w:left w:val="double" w:sz="6" w:space="0" w:color="auto"/>
            </w:tcBorders>
            <w:noWrap/>
            <w:vAlign w:val="center"/>
          </w:tcPr>
          <w:p w:rsidR="00DE4AD6" w:rsidRPr="00710502" w:rsidP="00AD6506" w14:paraId="7349B43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400" w:type="dxa"/>
            <w:vMerge/>
            <w:tcBorders>
              <w:right w:val="double" w:sz="6" w:space="0" w:color="auto"/>
            </w:tcBorders>
            <w:noWrap/>
            <w:vAlign w:val="center"/>
          </w:tcPr>
          <w:p w:rsidR="00DE4AD6" w:rsidRPr="00710502" w:rsidP="00AD6506" w14:paraId="6D929317" w14:textId="77777777">
            <w:pPr>
              <w:widowControl/>
              <w:suppressAutoHyphens/>
              <w:rPr>
                <w:rFonts w:ascii="Arial Narrow" w:hAnsi="Arial Narrow"/>
                <w:sz w:val="17"/>
                <w:szCs w:val="17"/>
              </w:rPr>
            </w:pPr>
          </w:p>
        </w:tc>
        <w:tc>
          <w:tcPr>
            <w:tcW w:w="2070" w:type="dxa"/>
            <w:vMerge/>
            <w:tcBorders>
              <w:left w:val="double" w:sz="6" w:space="0" w:color="auto"/>
              <w:right w:val="nil"/>
            </w:tcBorders>
            <w:noWrap/>
            <w:vAlign w:val="center"/>
          </w:tcPr>
          <w:p w:rsidR="00DE4AD6" w:rsidRPr="00710502" w:rsidP="00AD6506" w14:paraId="2B21CAB9" w14:textId="77777777">
            <w:pPr>
              <w:widowControl/>
              <w:suppressAutoHyphens/>
              <w:rPr>
                <w:rFonts w:ascii="Arial Narrow" w:hAnsi="Arial Narrow"/>
                <w:sz w:val="17"/>
                <w:szCs w:val="17"/>
              </w:rPr>
            </w:pPr>
          </w:p>
        </w:tc>
      </w:tr>
      <w:tr w14:paraId="2F6B8432"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0344EA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312-315</w:t>
            </w:r>
          </w:p>
          <w:p w:rsidR="00DE4AD6" w:rsidRPr="00710502" w:rsidP="00AD6506" w14:paraId="05EB952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39C5329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5D32914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left="-54" w:hanging="9"/>
              <w:rPr>
                <w:rFonts w:ascii="Arial Narrow" w:hAnsi="Arial Narrow"/>
                <w:sz w:val="17"/>
                <w:szCs w:val="17"/>
              </w:rPr>
            </w:pPr>
            <w:r w:rsidRPr="00710502">
              <w:rPr>
                <w:rFonts w:ascii="Arial Narrow" w:hAnsi="Arial Narrow"/>
                <w:sz w:val="17"/>
                <w:szCs w:val="17"/>
              </w:rPr>
              <w:t>Mobile-satellite (Earth-to-space)  5.254  5.255</w:t>
            </w:r>
          </w:p>
        </w:tc>
        <w:tc>
          <w:tcPr>
            <w:tcW w:w="2490" w:type="dxa"/>
            <w:vMerge/>
            <w:tcBorders>
              <w:left w:val="double" w:sz="6" w:space="0" w:color="auto"/>
            </w:tcBorders>
            <w:noWrap/>
            <w:vAlign w:val="center"/>
          </w:tcPr>
          <w:p w:rsidR="00DE4AD6" w:rsidRPr="00710502" w:rsidP="00AD6506" w14:paraId="77FC37D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400" w:type="dxa"/>
            <w:vMerge/>
            <w:tcBorders>
              <w:right w:val="double" w:sz="6" w:space="0" w:color="auto"/>
            </w:tcBorders>
            <w:noWrap/>
            <w:vAlign w:val="center"/>
          </w:tcPr>
          <w:p w:rsidR="00DE4AD6" w:rsidRPr="00710502" w:rsidP="00AD6506" w14:paraId="21F643C4" w14:textId="77777777">
            <w:pPr>
              <w:widowControl/>
              <w:suppressAutoHyphens/>
              <w:rPr>
                <w:rFonts w:ascii="Arial Narrow" w:hAnsi="Arial Narrow"/>
                <w:sz w:val="17"/>
                <w:szCs w:val="17"/>
              </w:rPr>
            </w:pPr>
          </w:p>
        </w:tc>
        <w:tc>
          <w:tcPr>
            <w:tcW w:w="2070" w:type="dxa"/>
            <w:vMerge/>
            <w:tcBorders>
              <w:left w:val="double" w:sz="6" w:space="0" w:color="auto"/>
              <w:right w:val="nil"/>
            </w:tcBorders>
            <w:noWrap/>
            <w:vAlign w:val="center"/>
          </w:tcPr>
          <w:p w:rsidR="00DE4AD6" w:rsidRPr="00710502" w:rsidP="00AD6506" w14:paraId="7F926CF9" w14:textId="77777777">
            <w:pPr>
              <w:widowControl/>
              <w:suppressAutoHyphens/>
              <w:rPr>
                <w:rFonts w:ascii="Arial Narrow" w:hAnsi="Arial Narrow"/>
                <w:sz w:val="17"/>
                <w:szCs w:val="17"/>
              </w:rPr>
            </w:pPr>
          </w:p>
        </w:tc>
      </w:tr>
      <w:tr w14:paraId="3C2A3546" w14:textId="77777777" w:rsidTr="00AD6506">
        <w:tblPrEx>
          <w:tblW w:w="5000" w:type="pct"/>
          <w:tblLayout w:type="fixed"/>
          <w:tblLook w:val="0000"/>
        </w:tblPrEx>
        <w:trPr>
          <w:trHeight w:val="552"/>
        </w:trPr>
        <w:tc>
          <w:tcPr>
            <w:tcW w:w="6778" w:type="dxa"/>
            <w:tcBorders>
              <w:left w:val="nil"/>
              <w:right w:val="double" w:sz="6" w:space="0" w:color="auto"/>
            </w:tcBorders>
            <w:noWrap/>
          </w:tcPr>
          <w:p w:rsidR="00DE4AD6" w:rsidRPr="00710502" w:rsidP="00AD6506" w14:paraId="4ABB2FD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315-322</w:t>
            </w:r>
          </w:p>
          <w:p w:rsidR="00DE4AD6" w:rsidRPr="00710502" w:rsidP="00AD6506" w14:paraId="0A26C4A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0C536F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77F3B36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DE4AD6" w:rsidRPr="00710502" w:rsidP="00AD6506" w14:paraId="5B356FC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710502">
              <w:rPr>
                <w:rFonts w:ascii="Arial Narrow" w:hAnsi="Arial Narrow"/>
                <w:sz w:val="17"/>
                <w:szCs w:val="17"/>
              </w:rPr>
              <w:t>5.254</w:t>
            </w:r>
          </w:p>
        </w:tc>
        <w:tc>
          <w:tcPr>
            <w:tcW w:w="2490" w:type="dxa"/>
            <w:vMerge/>
            <w:tcBorders>
              <w:left w:val="double" w:sz="6" w:space="0" w:color="auto"/>
            </w:tcBorders>
            <w:noWrap/>
            <w:vAlign w:val="bottom"/>
          </w:tcPr>
          <w:p w:rsidR="00DE4AD6" w:rsidRPr="00710502" w:rsidP="00AD6506" w14:paraId="2C0DC92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400" w:type="dxa"/>
            <w:vMerge/>
            <w:tcBorders>
              <w:right w:val="double" w:sz="6" w:space="0" w:color="auto"/>
            </w:tcBorders>
            <w:noWrap/>
            <w:vAlign w:val="center"/>
          </w:tcPr>
          <w:p w:rsidR="00DE4AD6" w:rsidRPr="00710502" w:rsidP="00AD6506" w14:paraId="27EBEA24" w14:textId="77777777">
            <w:pPr>
              <w:widowControl/>
              <w:suppressAutoHyphens/>
              <w:rPr>
                <w:rFonts w:ascii="Arial Narrow" w:hAnsi="Arial Narrow"/>
                <w:sz w:val="17"/>
                <w:szCs w:val="17"/>
              </w:rPr>
            </w:pPr>
          </w:p>
        </w:tc>
        <w:tc>
          <w:tcPr>
            <w:tcW w:w="2070" w:type="dxa"/>
            <w:vMerge/>
            <w:tcBorders>
              <w:left w:val="double" w:sz="6" w:space="0" w:color="auto"/>
              <w:right w:val="nil"/>
            </w:tcBorders>
            <w:noWrap/>
            <w:vAlign w:val="center"/>
          </w:tcPr>
          <w:p w:rsidR="00DE4AD6" w:rsidRPr="00710502" w:rsidP="00AD6506" w14:paraId="2082274B" w14:textId="77777777">
            <w:pPr>
              <w:widowControl/>
              <w:suppressAutoHyphens/>
              <w:rPr>
                <w:rFonts w:ascii="Arial Narrow" w:hAnsi="Arial Narrow"/>
                <w:sz w:val="17"/>
                <w:szCs w:val="17"/>
              </w:rPr>
            </w:pPr>
          </w:p>
        </w:tc>
      </w:tr>
      <w:tr w14:paraId="59CA059E"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3A4A8DC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322-328.6</w:t>
            </w:r>
          </w:p>
          <w:p w:rsidR="00DE4AD6" w:rsidRPr="00710502" w:rsidP="00AD6506" w14:paraId="592DF2D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52CA235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2FBB40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RADIO ASTRONOMY</w:t>
            </w:r>
          </w:p>
          <w:p w:rsidR="00DE4AD6" w:rsidRPr="00710502" w:rsidP="00AD6506" w14:paraId="3DA89A5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DE4AD6" w:rsidRPr="00710502" w:rsidP="00AD6506" w14:paraId="083701F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710502">
              <w:rPr>
                <w:rFonts w:ascii="Arial Narrow" w:hAnsi="Arial Narrow"/>
                <w:sz w:val="17"/>
                <w:szCs w:val="17"/>
              </w:rPr>
              <w:t>5.149</w:t>
            </w:r>
          </w:p>
        </w:tc>
        <w:tc>
          <w:tcPr>
            <w:tcW w:w="2490" w:type="dxa"/>
            <w:tcBorders>
              <w:left w:val="double" w:sz="6" w:space="0" w:color="auto"/>
            </w:tcBorders>
            <w:noWrap/>
          </w:tcPr>
          <w:p w:rsidR="00DE4AD6" w:rsidRPr="00710502" w:rsidP="00AD6506" w14:paraId="4153E15C"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322-328.6</w:t>
            </w:r>
          </w:p>
          <w:p w:rsidR="00DE4AD6" w:rsidRPr="00710502" w:rsidP="00AD6506" w14:paraId="49F964D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7F9E141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6E76D3C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FA8916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DE4AD6" w:rsidRPr="00710502" w:rsidP="00AD6506" w14:paraId="60DFEBB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US342  G27</w:t>
            </w:r>
          </w:p>
        </w:tc>
        <w:tc>
          <w:tcPr>
            <w:tcW w:w="2400" w:type="dxa"/>
            <w:tcBorders>
              <w:right w:val="double" w:sz="6" w:space="0" w:color="auto"/>
            </w:tcBorders>
            <w:noWrap/>
          </w:tcPr>
          <w:p w:rsidR="00DE4AD6" w:rsidRPr="00710502" w:rsidP="00AD6506" w14:paraId="0962EBFB" w14:textId="77777777">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322-328.6</w:t>
            </w:r>
          </w:p>
          <w:p w:rsidR="00DE4AD6" w:rsidRPr="00710502" w:rsidP="00AD6506" w14:paraId="3303B28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FE3F32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6F3F56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681A999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7"/>
                <w:szCs w:val="17"/>
              </w:rPr>
            </w:pPr>
          </w:p>
          <w:p w:rsidR="00DE4AD6" w:rsidRPr="00710502" w:rsidP="00AD6506" w14:paraId="5F83AEB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US342</w:t>
            </w:r>
          </w:p>
        </w:tc>
        <w:tc>
          <w:tcPr>
            <w:tcW w:w="2070" w:type="dxa"/>
            <w:tcBorders>
              <w:left w:val="double" w:sz="6" w:space="0" w:color="auto"/>
              <w:right w:val="nil"/>
            </w:tcBorders>
            <w:noWrap/>
          </w:tcPr>
          <w:p w:rsidR="00DE4AD6" w:rsidRPr="00710502" w:rsidP="00AD6506" w14:paraId="59D19EE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70F5B965" w14:textId="77777777" w:rsidTr="00AD6506">
        <w:tblPrEx>
          <w:tblW w:w="5000" w:type="pct"/>
          <w:tblLayout w:type="fixed"/>
          <w:tblLook w:val="0000"/>
        </w:tblPrEx>
        <w:trPr>
          <w:trHeight w:val="372"/>
        </w:trPr>
        <w:tc>
          <w:tcPr>
            <w:tcW w:w="6778" w:type="dxa"/>
            <w:tcBorders>
              <w:left w:val="nil"/>
              <w:right w:val="double" w:sz="6" w:space="0" w:color="auto"/>
            </w:tcBorders>
            <w:noWrap/>
          </w:tcPr>
          <w:p w:rsidR="00DE4AD6" w:rsidRPr="00710502" w:rsidP="00AD6506" w14:paraId="364668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328.6-335.4</w:t>
            </w:r>
          </w:p>
          <w:p w:rsidR="00DE4AD6" w:rsidRPr="00710502" w:rsidP="00AD6506" w14:paraId="461DF2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AERONAUTICAL RADIONAVIGATION  5.258</w:t>
            </w:r>
          </w:p>
          <w:p w:rsidR="00DE4AD6" w:rsidRPr="00710502" w:rsidP="00AD6506" w14:paraId="05DACC4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DE4AD6" w:rsidRPr="00710502" w:rsidP="00AD6506" w14:paraId="35DAF863"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710502">
              <w:rPr>
                <w:rFonts w:ascii="Arial Narrow" w:hAnsi="Arial Narrow"/>
                <w:sz w:val="17"/>
                <w:szCs w:val="17"/>
              </w:rPr>
              <w:t>5.259</w:t>
            </w:r>
          </w:p>
        </w:tc>
        <w:tc>
          <w:tcPr>
            <w:tcW w:w="4890" w:type="dxa"/>
            <w:gridSpan w:val="2"/>
            <w:tcBorders>
              <w:left w:val="double" w:sz="6" w:space="0" w:color="auto"/>
              <w:right w:val="double" w:sz="6" w:space="0" w:color="auto"/>
            </w:tcBorders>
            <w:noWrap/>
          </w:tcPr>
          <w:p w:rsidR="00DE4AD6" w:rsidRPr="00710502" w:rsidP="00AD6506" w14:paraId="2C77C3D6"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328.6-335.4</w:t>
            </w:r>
          </w:p>
          <w:p w:rsidR="00DE4AD6" w:rsidRPr="00710502" w:rsidP="00AD6506" w14:paraId="09A0A25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AERONAUTICAL RADIONAVIGATION  5.258</w:t>
            </w:r>
          </w:p>
        </w:tc>
        <w:tc>
          <w:tcPr>
            <w:tcW w:w="2070" w:type="dxa"/>
            <w:tcBorders>
              <w:left w:val="double" w:sz="6" w:space="0" w:color="auto"/>
              <w:right w:val="nil"/>
            </w:tcBorders>
            <w:noWrap/>
          </w:tcPr>
          <w:p w:rsidR="00DE4AD6" w:rsidRPr="00710502" w:rsidP="00AD6506" w14:paraId="7281976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09A77E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Aviation (87)</w:t>
            </w:r>
          </w:p>
        </w:tc>
      </w:tr>
      <w:tr w14:paraId="5243BF12"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1DD63C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335.4-387</w:t>
            </w:r>
          </w:p>
          <w:p w:rsidR="00DE4AD6" w:rsidRPr="00710502" w:rsidP="00AD6506" w14:paraId="3EE06D0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42C2F05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4B8B3B2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DE4AD6" w:rsidRPr="00710502" w:rsidP="00AD6506" w14:paraId="3769498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710502">
              <w:rPr>
                <w:rFonts w:ascii="Arial Narrow" w:hAnsi="Arial Narrow"/>
                <w:sz w:val="17"/>
                <w:szCs w:val="17"/>
              </w:rPr>
              <w:t>5.254</w:t>
            </w:r>
          </w:p>
        </w:tc>
        <w:tc>
          <w:tcPr>
            <w:tcW w:w="2490" w:type="dxa"/>
            <w:vMerge w:val="restart"/>
            <w:tcBorders>
              <w:left w:val="double" w:sz="6" w:space="0" w:color="auto"/>
            </w:tcBorders>
            <w:noWrap/>
          </w:tcPr>
          <w:p w:rsidR="00DE4AD6" w:rsidRPr="00710502" w:rsidP="00AD6506" w14:paraId="5D37356F"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335.4-399.9</w:t>
            </w:r>
          </w:p>
          <w:p w:rsidR="00DE4AD6" w:rsidRPr="00710502" w:rsidP="00AD6506" w14:paraId="2A09B8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51EFEE5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7C9731F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4F64603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58CCF51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49E2CFD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1D4C413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116E100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466AAA5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0515FA3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372BE5D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2A1C6FB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p w:rsidR="00DE4AD6" w:rsidRPr="00710502" w:rsidP="00AD6506" w14:paraId="1FF6DC2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G27  G100</w:t>
            </w:r>
          </w:p>
        </w:tc>
        <w:tc>
          <w:tcPr>
            <w:tcW w:w="2400" w:type="dxa"/>
            <w:vMerge w:val="restart"/>
            <w:tcBorders>
              <w:right w:val="double" w:sz="6" w:space="0" w:color="auto"/>
            </w:tcBorders>
            <w:noWrap/>
          </w:tcPr>
          <w:p w:rsidR="00DE4AD6" w:rsidRPr="00710502" w:rsidP="00AD6506" w14:paraId="5C68BD1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335.4-399.9</w:t>
            </w:r>
          </w:p>
        </w:tc>
        <w:tc>
          <w:tcPr>
            <w:tcW w:w="2070" w:type="dxa"/>
            <w:vMerge w:val="restart"/>
            <w:tcBorders>
              <w:left w:val="double" w:sz="6" w:space="0" w:color="auto"/>
              <w:right w:val="nil"/>
            </w:tcBorders>
            <w:noWrap/>
          </w:tcPr>
          <w:p w:rsidR="00DE4AD6" w:rsidRPr="00710502" w:rsidP="00AD6506" w14:paraId="392B6EB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5CF54947"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0C05E5C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387-390</w:t>
            </w:r>
          </w:p>
          <w:p w:rsidR="00DE4AD6" w:rsidRPr="00710502" w:rsidP="00AD6506" w14:paraId="594D3E7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03622B0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6819968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left="-54" w:hanging="9"/>
              <w:rPr>
                <w:rFonts w:ascii="Arial Narrow" w:hAnsi="Arial Narrow"/>
                <w:sz w:val="17"/>
                <w:szCs w:val="17"/>
              </w:rPr>
            </w:pPr>
            <w:r w:rsidRPr="00710502">
              <w:rPr>
                <w:rFonts w:ascii="Arial Narrow" w:hAnsi="Arial Narrow"/>
                <w:sz w:val="17"/>
                <w:szCs w:val="17"/>
              </w:rPr>
              <w:t>Mobile-satellite (space-to-Earth)  5.208A  5.208B  5.254  5.255</w:t>
            </w:r>
          </w:p>
        </w:tc>
        <w:tc>
          <w:tcPr>
            <w:tcW w:w="2490" w:type="dxa"/>
            <w:vMerge/>
            <w:tcBorders>
              <w:left w:val="double" w:sz="6" w:space="0" w:color="auto"/>
            </w:tcBorders>
            <w:noWrap/>
            <w:vAlign w:val="center"/>
          </w:tcPr>
          <w:p w:rsidR="00DE4AD6" w:rsidRPr="00710502" w:rsidP="00AD6506" w14:paraId="38B114A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400" w:type="dxa"/>
            <w:vMerge/>
            <w:tcBorders>
              <w:right w:val="double" w:sz="6" w:space="0" w:color="auto"/>
            </w:tcBorders>
            <w:noWrap/>
            <w:vAlign w:val="center"/>
          </w:tcPr>
          <w:p w:rsidR="00DE4AD6" w:rsidRPr="00710502" w:rsidP="00AD6506" w14:paraId="7C7259C7" w14:textId="77777777">
            <w:pPr>
              <w:widowControl/>
              <w:suppressAutoHyphens/>
              <w:rPr>
                <w:rFonts w:ascii="Arial Narrow" w:hAnsi="Arial Narrow"/>
                <w:sz w:val="17"/>
                <w:szCs w:val="17"/>
              </w:rPr>
            </w:pPr>
          </w:p>
        </w:tc>
        <w:tc>
          <w:tcPr>
            <w:tcW w:w="2070" w:type="dxa"/>
            <w:vMerge/>
            <w:tcBorders>
              <w:left w:val="double" w:sz="6" w:space="0" w:color="auto"/>
              <w:right w:val="nil"/>
            </w:tcBorders>
            <w:noWrap/>
            <w:vAlign w:val="center"/>
          </w:tcPr>
          <w:p w:rsidR="00DE4AD6" w:rsidRPr="00710502" w:rsidP="00AD6506" w14:paraId="49EB24F3" w14:textId="77777777">
            <w:pPr>
              <w:widowControl/>
              <w:suppressAutoHyphens/>
              <w:rPr>
                <w:rFonts w:ascii="Arial Narrow" w:hAnsi="Arial Narrow"/>
                <w:sz w:val="17"/>
                <w:szCs w:val="17"/>
              </w:rPr>
            </w:pPr>
          </w:p>
        </w:tc>
      </w:tr>
      <w:tr w14:paraId="2770EB28"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4909222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390-399.9</w:t>
            </w:r>
          </w:p>
          <w:p w:rsidR="00DE4AD6" w:rsidRPr="00710502" w:rsidP="00AD6506" w14:paraId="7E70FC1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FIXED</w:t>
            </w:r>
          </w:p>
          <w:p w:rsidR="00DE4AD6" w:rsidRPr="00710502" w:rsidP="00AD6506" w14:paraId="4F835C0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MOBILE</w:t>
            </w:r>
          </w:p>
          <w:p w:rsidR="00DE4AD6" w:rsidRPr="00710502" w:rsidP="00AD6506" w14:paraId="7D6EBE4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44" w:hanging="14"/>
              <w:rPr>
                <w:rFonts w:ascii="Arial Narrow" w:hAnsi="Arial Narrow"/>
                <w:sz w:val="17"/>
                <w:szCs w:val="17"/>
              </w:rPr>
            </w:pPr>
          </w:p>
          <w:p w:rsidR="00DE4AD6" w:rsidRPr="00710502" w:rsidP="00AD6506" w14:paraId="1C86910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710502">
              <w:rPr>
                <w:rFonts w:ascii="Arial Narrow" w:hAnsi="Arial Narrow"/>
                <w:sz w:val="17"/>
                <w:szCs w:val="17"/>
              </w:rPr>
              <w:t>5.254</w:t>
            </w:r>
          </w:p>
        </w:tc>
        <w:tc>
          <w:tcPr>
            <w:tcW w:w="2490" w:type="dxa"/>
            <w:vMerge/>
            <w:tcBorders>
              <w:left w:val="double" w:sz="6" w:space="0" w:color="auto"/>
            </w:tcBorders>
            <w:noWrap/>
            <w:vAlign w:val="bottom"/>
          </w:tcPr>
          <w:p w:rsidR="00DE4AD6" w:rsidRPr="00710502" w:rsidP="00AD6506" w14:paraId="7177388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400" w:type="dxa"/>
            <w:vMerge/>
            <w:tcBorders>
              <w:right w:val="double" w:sz="6" w:space="0" w:color="auto"/>
            </w:tcBorders>
            <w:noWrap/>
            <w:vAlign w:val="center"/>
          </w:tcPr>
          <w:p w:rsidR="00DE4AD6" w:rsidRPr="00710502" w:rsidP="00AD6506" w14:paraId="05C04B3E" w14:textId="77777777">
            <w:pPr>
              <w:widowControl/>
              <w:suppressAutoHyphens/>
              <w:rPr>
                <w:rFonts w:ascii="Arial Narrow" w:hAnsi="Arial Narrow"/>
                <w:sz w:val="17"/>
                <w:szCs w:val="17"/>
              </w:rPr>
            </w:pPr>
          </w:p>
        </w:tc>
        <w:tc>
          <w:tcPr>
            <w:tcW w:w="2070" w:type="dxa"/>
            <w:vMerge/>
            <w:tcBorders>
              <w:left w:val="double" w:sz="6" w:space="0" w:color="auto"/>
              <w:bottom w:val="single" w:sz="4" w:space="0" w:color="auto"/>
              <w:right w:val="nil"/>
            </w:tcBorders>
            <w:noWrap/>
            <w:vAlign w:val="center"/>
          </w:tcPr>
          <w:p w:rsidR="00DE4AD6" w:rsidRPr="00710502" w:rsidP="00AD6506" w14:paraId="3D1345FE" w14:textId="77777777">
            <w:pPr>
              <w:widowControl/>
              <w:suppressAutoHyphens/>
              <w:rPr>
                <w:rFonts w:ascii="Arial Narrow" w:hAnsi="Arial Narrow"/>
                <w:sz w:val="17"/>
                <w:szCs w:val="17"/>
              </w:rPr>
            </w:pPr>
          </w:p>
        </w:tc>
      </w:tr>
      <w:tr w14:paraId="0FA2012D" w14:textId="77777777" w:rsidTr="00AD6506">
        <w:tblPrEx>
          <w:tblW w:w="5000" w:type="pct"/>
          <w:tblLayout w:type="fixed"/>
          <w:tblLook w:val="0000"/>
        </w:tblPrEx>
        <w:tc>
          <w:tcPr>
            <w:tcW w:w="6778" w:type="dxa"/>
            <w:tcBorders>
              <w:left w:val="nil"/>
              <w:right w:val="double" w:sz="6" w:space="0" w:color="auto"/>
            </w:tcBorders>
            <w:noWrap/>
          </w:tcPr>
          <w:p w:rsidR="00DE4AD6" w:rsidRPr="00710502" w:rsidP="00AD6506" w14:paraId="31FA14C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399.9-400.05</w:t>
            </w:r>
          </w:p>
          <w:p w:rsidR="00DE4AD6" w:rsidRPr="00710502" w:rsidP="00AD6506" w14:paraId="61FB04E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hanging="9"/>
              <w:rPr>
                <w:rFonts w:ascii="Arial Narrow" w:hAnsi="Arial Narrow"/>
                <w:sz w:val="17"/>
                <w:szCs w:val="17"/>
              </w:rPr>
            </w:pPr>
            <w:r w:rsidRPr="00710502">
              <w:rPr>
                <w:rFonts w:ascii="Arial Narrow" w:hAnsi="Arial Narrow"/>
                <w:sz w:val="17"/>
                <w:szCs w:val="17"/>
              </w:rPr>
              <w:t>MOBILE-SATELLITE (Earth-to-space)  5.209  5.220  5.260A  5.260B</w:t>
            </w:r>
          </w:p>
        </w:tc>
        <w:tc>
          <w:tcPr>
            <w:tcW w:w="4890" w:type="dxa"/>
            <w:gridSpan w:val="2"/>
            <w:tcBorders>
              <w:left w:val="double" w:sz="6" w:space="0" w:color="auto"/>
              <w:right w:val="double" w:sz="6" w:space="0" w:color="auto"/>
            </w:tcBorders>
            <w:noWrap/>
          </w:tcPr>
          <w:p w:rsidR="00DE4AD6" w:rsidRPr="00710502" w:rsidP="00AD6506" w14:paraId="75F90FF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399.9-400.05</w:t>
            </w:r>
          </w:p>
          <w:p w:rsidR="00DE4AD6" w:rsidRPr="00710502" w:rsidP="00AD6506" w14:paraId="6EE6CA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(Earth-to-space)  US319  US320</w:t>
            </w:r>
          </w:p>
        </w:tc>
        <w:tc>
          <w:tcPr>
            <w:tcW w:w="2070" w:type="dxa"/>
            <w:tcBorders>
              <w:top w:val="single" w:sz="4" w:space="0" w:color="auto"/>
              <w:left w:val="double" w:sz="6" w:space="0" w:color="auto"/>
              <w:bottom w:val="single" w:sz="4" w:space="0" w:color="auto"/>
              <w:right w:val="nil"/>
            </w:tcBorders>
            <w:noWrap/>
          </w:tcPr>
          <w:p w:rsidR="00DE4AD6" w:rsidRPr="00710502" w:rsidP="00AD6506" w14:paraId="26FE0F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BB5FCFE"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300" w:lineRule="auto"/>
              <w:ind w:right="-86"/>
              <w:rPr>
                <w:rFonts w:ascii="Arial Narrow" w:hAnsi="Arial Narrow"/>
                <w:sz w:val="17"/>
                <w:szCs w:val="17"/>
              </w:rPr>
            </w:pPr>
            <w:r w:rsidRPr="00710502">
              <w:rPr>
                <w:rFonts w:ascii="Arial Narrow" w:hAnsi="Arial Narrow"/>
                <w:sz w:val="17"/>
                <w:szCs w:val="17"/>
              </w:rPr>
              <w:t>Satellite Communications (25)</w:t>
            </w:r>
          </w:p>
          <w:p w:rsidR="00DE4AD6" w:rsidRPr="00710502" w:rsidP="00AD6506" w14:paraId="0FB78CD2"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90"/>
              <w:rPr>
                <w:rFonts w:ascii="Arial Narrow" w:hAnsi="Arial Narrow"/>
                <w:sz w:val="17"/>
                <w:szCs w:val="17"/>
              </w:rPr>
            </w:pPr>
            <w:r w:rsidRPr="00710502">
              <w:rPr>
                <w:rFonts w:ascii="Arial Narrow" w:hAnsi="Arial Narrow"/>
                <w:sz w:val="17"/>
                <w:szCs w:val="17"/>
              </w:rPr>
              <w:t xml:space="preserve">                                      Page 26</w:t>
            </w:r>
          </w:p>
        </w:tc>
      </w:tr>
    </w:tbl>
    <w:p w:rsidR="00DE4AD6" w:rsidP="00DE4AD6" w14:paraId="5513C741" w14:textId="77777777">
      <w:pPr>
        <w:widowControl/>
        <w:tabs>
          <w:tab w:val="left" w:pos="810"/>
          <w:tab w:val="left" w:pos="1080"/>
        </w:tabs>
        <w:suppressAutoHyphen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2209"/>
        <w:gridCol w:w="2345"/>
        <w:gridCol w:w="2163"/>
        <w:gridCol w:w="2345"/>
        <w:gridCol w:w="67"/>
        <w:gridCol w:w="2621"/>
        <w:gridCol w:w="1988"/>
      </w:tblGrid>
      <w:tr w14:paraId="07F2793F" w14:textId="77777777" w:rsidTr="00AD6506">
        <w:tblPrEx>
          <w:tblW w:w="5000" w:type="pct"/>
          <w:tblLayout w:type="fixed"/>
          <w:tblLook w:val="0000"/>
        </w:tblPrEx>
        <w:tc>
          <w:tcPr>
            <w:tcW w:w="11750" w:type="dxa"/>
            <w:gridSpan w:val="6"/>
            <w:tcBorders>
              <w:left w:val="nil"/>
              <w:right w:val="nil"/>
            </w:tcBorders>
            <w:noWrap/>
          </w:tcPr>
          <w:p w:rsidR="00DE4AD6" w:rsidRPr="00710502" w:rsidP="00AD6506" w14:paraId="72CFF36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20" w:after="20"/>
              <w:ind w:left="-63"/>
              <w:rPr>
                <w:rFonts w:ascii="Arial Narrow" w:hAnsi="Arial Narrow"/>
                <w:sz w:val="17"/>
                <w:szCs w:val="17"/>
              </w:rPr>
            </w:pPr>
            <w:r w:rsidRPr="00710502">
              <w:rPr>
                <w:rFonts w:ascii="Arial Narrow" w:hAnsi="Arial Narrow"/>
                <w:sz w:val="17"/>
                <w:szCs w:val="17"/>
              </w:rPr>
              <w:t>Table of Frequency Allocations                                                                                                            400.05-456 MHz (UHF)</w:t>
            </w:r>
          </w:p>
        </w:tc>
        <w:tc>
          <w:tcPr>
            <w:tcW w:w="1988" w:type="dxa"/>
            <w:tcBorders>
              <w:left w:val="nil"/>
              <w:right w:val="nil"/>
            </w:tcBorders>
            <w:noWrap/>
          </w:tcPr>
          <w:p w:rsidR="00DE4AD6" w:rsidRPr="00710502" w:rsidP="00AD6506" w14:paraId="2EB8F096" w14:textId="77777777">
            <w:pPr>
              <w:widowControl/>
              <w:tabs>
                <w:tab w:val="left" w:pos="-855"/>
                <w:tab w:val="left" w:pos="-252"/>
                <w:tab w:val="left" w:pos="288"/>
                <w:tab w:val="left" w:pos="1008"/>
                <w:tab w:val="left" w:pos="15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20" w:after="20"/>
              <w:ind w:right="9"/>
              <w:jc w:val="right"/>
              <w:rPr>
                <w:rFonts w:ascii="Arial Narrow" w:hAnsi="Arial Narrow"/>
                <w:sz w:val="17"/>
                <w:szCs w:val="17"/>
              </w:rPr>
            </w:pPr>
            <w:r w:rsidRPr="00710502">
              <w:rPr>
                <w:rFonts w:ascii="Arial Narrow" w:hAnsi="Arial Narrow"/>
                <w:sz w:val="17"/>
                <w:szCs w:val="17"/>
              </w:rPr>
              <w:t>Page 27</w:t>
            </w:r>
          </w:p>
        </w:tc>
      </w:tr>
      <w:tr w14:paraId="08B6E85B" w14:textId="77777777" w:rsidTr="00AD6506">
        <w:tblPrEx>
          <w:tblW w:w="5000" w:type="pct"/>
          <w:tblLayout w:type="fixed"/>
          <w:tblLook w:val="0000"/>
        </w:tblPrEx>
        <w:trPr>
          <w:trHeight w:val="75"/>
        </w:trPr>
        <w:tc>
          <w:tcPr>
            <w:tcW w:w="6717" w:type="dxa"/>
            <w:gridSpan w:val="3"/>
            <w:tcBorders>
              <w:left w:val="nil"/>
              <w:right w:val="double" w:sz="6" w:space="0" w:color="auto"/>
            </w:tcBorders>
            <w:noWrap/>
          </w:tcPr>
          <w:p w:rsidR="00DE4AD6" w:rsidRPr="00710502" w:rsidP="00AD6506" w14:paraId="7C2215B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ind w:left="-63"/>
              <w:jc w:val="center"/>
              <w:rPr>
                <w:rFonts w:ascii="Arial Narrow" w:hAnsi="Arial Narrow"/>
                <w:sz w:val="17"/>
                <w:szCs w:val="17"/>
              </w:rPr>
            </w:pPr>
            <w:r w:rsidRPr="00710502">
              <w:rPr>
                <w:rFonts w:ascii="Arial Narrow" w:hAnsi="Arial Narrow"/>
                <w:sz w:val="17"/>
                <w:szCs w:val="17"/>
              </w:rPr>
              <w:t>International Table</w:t>
            </w:r>
          </w:p>
        </w:tc>
        <w:tc>
          <w:tcPr>
            <w:tcW w:w="5033" w:type="dxa"/>
            <w:gridSpan w:val="3"/>
            <w:tcBorders>
              <w:left w:val="double" w:sz="6" w:space="0" w:color="auto"/>
              <w:right w:val="double" w:sz="6" w:space="0" w:color="auto"/>
            </w:tcBorders>
            <w:noWrap/>
          </w:tcPr>
          <w:p w:rsidR="00DE4AD6" w:rsidRPr="00710502" w:rsidP="00AD6506" w14:paraId="42A6FCC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jc w:val="center"/>
              <w:rPr>
                <w:rFonts w:ascii="Arial Narrow" w:hAnsi="Arial Narrow"/>
                <w:sz w:val="17"/>
                <w:szCs w:val="17"/>
              </w:rPr>
            </w:pPr>
            <w:r w:rsidRPr="00710502">
              <w:rPr>
                <w:rFonts w:ascii="Arial Narrow" w:hAnsi="Arial Narrow"/>
                <w:sz w:val="17"/>
                <w:szCs w:val="17"/>
              </w:rPr>
              <w:t xml:space="preserve">United States Table </w:t>
            </w:r>
          </w:p>
        </w:tc>
        <w:tc>
          <w:tcPr>
            <w:tcW w:w="1988" w:type="dxa"/>
            <w:vMerge w:val="restart"/>
            <w:tcBorders>
              <w:left w:val="double" w:sz="6" w:space="0" w:color="auto"/>
              <w:right w:val="nil"/>
            </w:tcBorders>
            <w:noWrap/>
          </w:tcPr>
          <w:p w:rsidR="00DE4AD6" w:rsidRPr="00710502" w:rsidP="00AD6506" w14:paraId="1B3CDB5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20" w:after="20"/>
              <w:rPr>
                <w:rFonts w:ascii="Arial Narrow" w:hAnsi="Arial Narrow"/>
                <w:sz w:val="17"/>
                <w:szCs w:val="17"/>
              </w:rPr>
            </w:pPr>
            <w:r w:rsidRPr="00710502">
              <w:rPr>
                <w:rFonts w:ascii="Arial Narrow" w:hAnsi="Arial Narrow"/>
                <w:sz w:val="17"/>
                <w:szCs w:val="17"/>
              </w:rPr>
              <w:t>FCC Rule Part(s)</w:t>
            </w:r>
          </w:p>
        </w:tc>
      </w:tr>
      <w:tr w14:paraId="53B58437" w14:textId="77777777" w:rsidTr="00AD6506">
        <w:tblPrEx>
          <w:tblW w:w="5000" w:type="pct"/>
          <w:tblLayout w:type="fixed"/>
          <w:tblLook w:val="0000"/>
        </w:tblPrEx>
        <w:tc>
          <w:tcPr>
            <w:tcW w:w="2209" w:type="dxa"/>
            <w:tcBorders>
              <w:left w:val="nil"/>
              <w:bottom w:val="single" w:sz="4" w:space="0" w:color="auto"/>
            </w:tcBorders>
            <w:noWrap/>
          </w:tcPr>
          <w:p w:rsidR="00DE4AD6" w:rsidRPr="00710502" w:rsidP="00AD6506" w14:paraId="6BFC9F6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ind w:left="-54"/>
              <w:rPr>
                <w:rFonts w:ascii="Arial Narrow" w:hAnsi="Arial Narrow"/>
                <w:sz w:val="17"/>
                <w:szCs w:val="17"/>
              </w:rPr>
            </w:pPr>
            <w:r w:rsidRPr="00710502">
              <w:rPr>
                <w:rFonts w:ascii="Arial Narrow" w:hAnsi="Arial Narrow"/>
                <w:sz w:val="17"/>
                <w:szCs w:val="17"/>
              </w:rPr>
              <w:t>Region 1 Table</w:t>
            </w:r>
          </w:p>
        </w:tc>
        <w:tc>
          <w:tcPr>
            <w:tcW w:w="2345" w:type="dxa"/>
            <w:tcBorders>
              <w:bottom w:val="single" w:sz="4" w:space="0" w:color="auto"/>
            </w:tcBorders>
            <w:noWrap/>
          </w:tcPr>
          <w:p w:rsidR="00DE4AD6" w:rsidRPr="00710502" w:rsidP="00AD6506" w14:paraId="557D3D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z w:val="17"/>
                <w:szCs w:val="17"/>
              </w:rPr>
            </w:pPr>
            <w:r w:rsidRPr="00710502">
              <w:rPr>
                <w:rFonts w:ascii="Arial Narrow" w:hAnsi="Arial Narrow"/>
                <w:sz w:val="17"/>
                <w:szCs w:val="17"/>
              </w:rPr>
              <w:t>Region 2 Table</w:t>
            </w:r>
          </w:p>
        </w:tc>
        <w:tc>
          <w:tcPr>
            <w:tcW w:w="2163" w:type="dxa"/>
            <w:tcBorders>
              <w:bottom w:val="single" w:sz="4" w:space="0" w:color="auto"/>
              <w:right w:val="double" w:sz="6" w:space="0" w:color="auto"/>
            </w:tcBorders>
            <w:noWrap/>
          </w:tcPr>
          <w:p w:rsidR="00DE4AD6" w:rsidRPr="00710502" w:rsidP="00AD6506" w14:paraId="40BC224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z w:val="17"/>
                <w:szCs w:val="17"/>
              </w:rPr>
            </w:pPr>
            <w:r w:rsidRPr="00710502">
              <w:rPr>
                <w:rFonts w:ascii="Arial Narrow" w:hAnsi="Arial Narrow"/>
                <w:sz w:val="17"/>
                <w:szCs w:val="17"/>
              </w:rPr>
              <w:t>Region 3 Table</w:t>
            </w:r>
          </w:p>
        </w:tc>
        <w:tc>
          <w:tcPr>
            <w:tcW w:w="2412" w:type="dxa"/>
            <w:gridSpan w:val="2"/>
            <w:tcBorders>
              <w:left w:val="double" w:sz="6" w:space="0" w:color="auto"/>
              <w:bottom w:val="single" w:sz="4" w:space="0" w:color="auto"/>
            </w:tcBorders>
            <w:noWrap/>
          </w:tcPr>
          <w:p w:rsidR="00DE4AD6" w:rsidRPr="00710502" w:rsidP="00AD6506" w14:paraId="0C7BDE7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z w:val="17"/>
                <w:szCs w:val="17"/>
              </w:rPr>
            </w:pPr>
            <w:r w:rsidRPr="00710502">
              <w:rPr>
                <w:rFonts w:ascii="Arial Narrow" w:hAnsi="Arial Narrow"/>
                <w:sz w:val="17"/>
                <w:szCs w:val="17"/>
              </w:rPr>
              <w:t>Federal Table</w:t>
            </w:r>
          </w:p>
        </w:tc>
        <w:tc>
          <w:tcPr>
            <w:tcW w:w="2621" w:type="dxa"/>
            <w:tcBorders>
              <w:bottom w:val="single" w:sz="4" w:space="0" w:color="auto"/>
              <w:right w:val="double" w:sz="6" w:space="0" w:color="auto"/>
            </w:tcBorders>
            <w:noWrap/>
          </w:tcPr>
          <w:p w:rsidR="00DE4AD6" w:rsidRPr="00710502" w:rsidP="00AD6506" w14:paraId="0711C7C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z w:val="17"/>
                <w:szCs w:val="17"/>
              </w:rPr>
            </w:pPr>
            <w:r w:rsidRPr="00710502">
              <w:rPr>
                <w:rFonts w:ascii="Arial Narrow" w:hAnsi="Arial Narrow"/>
                <w:sz w:val="17"/>
                <w:szCs w:val="17"/>
              </w:rPr>
              <w:t>Non-Federal Table</w:t>
            </w:r>
          </w:p>
        </w:tc>
        <w:tc>
          <w:tcPr>
            <w:tcW w:w="1988" w:type="dxa"/>
            <w:vMerge/>
            <w:tcBorders>
              <w:left w:val="double" w:sz="6" w:space="0" w:color="auto"/>
              <w:right w:val="nil"/>
            </w:tcBorders>
            <w:noWrap/>
            <w:vAlign w:val="center"/>
          </w:tcPr>
          <w:p w:rsidR="00DE4AD6" w:rsidRPr="00710502" w:rsidP="00AD6506" w14:paraId="5029191E" w14:textId="77777777">
            <w:pPr>
              <w:widowControl/>
              <w:suppressAutoHyphens/>
              <w:rPr>
                <w:rFonts w:ascii="Arial Narrow" w:hAnsi="Arial Narrow"/>
                <w:sz w:val="17"/>
                <w:szCs w:val="17"/>
              </w:rPr>
            </w:pPr>
          </w:p>
        </w:tc>
      </w:tr>
      <w:tr w14:paraId="6E444F86" w14:textId="77777777" w:rsidTr="00AD6506">
        <w:tblPrEx>
          <w:tblW w:w="5000" w:type="pct"/>
          <w:tblLayout w:type="fixed"/>
          <w:tblLook w:val="0000"/>
        </w:tblPrEx>
        <w:tc>
          <w:tcPr>
            <w:tcW w:w="6717" w:type="dxa"/>
            <w:gridSpan w:val="3"/>
            <w:tcBorders>
              <w:left w:val="nil"/>
              <w:bottom w:val="single" w:sz="4" w:space="0" w:color="auto"/>
              <w:right w:val="double" w:sz="6" w:space="0" w:color="auto"/>
            </w:tcBorders>
            <w:noWrap/>
          </w:tcPr>
          <w:p w:rsidR="00DE4AD6" w:rsidRPr="00710502" w:rsidP="00AD6506" w14:paraId="759E168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400.05-400.15</w:t>
            </w:r>
          </w:p>
          <w:p w:rsidR="00DE4AD6" w:rsidRPr="00710502" w:rsidP="00AD6506" w14:paraId="4CD3567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hanging="9"/>
              <w:rPr>
                <w:rFonts w:ascii="Arial Narrow" w:hAnsi="Arial Narrow"/>
                <w:sz w:val="17"/>
                <w:szCs w:val="17"/>
              </w:rPr>
            </w:pPr>
            <w:r w:rsidRPr="00710502">
              <w:rPr>
                <w:rFonts w:ascii="Arial Narrow" w:hAnsi="Arial Narrow"/>
                <w:sz w:val="17"/>
                <w:szCs w:val="17"/>
              </w:rPr>
              <w:t>STANDARD FREQUENCY AND TIME SIGNAL-SATELLITE (400.1 MHz)</w:t>
            </w:r>
          </w:p>
          <w:p w:rsidR="00DE4AD6" w:rsidRPr="00710502" w:rsidP="00AD6506" w14:paraId="62A9053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ind w:left="-54" w:hanging="9"/>
              <w:rPr>
                <w:rFonts w:ascii="Arial Narrow" w:hAnsi="Arial Narrow"/>
                <w:sz w:val="17"/>
                <w:szCs w:val="17"/>
              </w:rPr>
            </w:pPr>
          </w:p>
          <w:p w:rsidR="00DE4AD6" w:rsidRPr="00710502" w:rsidP="00AD6506" w14:paraId="0939339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ind w:left="-54" w:hanging="9"/>
              <w:rPr>
                <w:rFonts w:ascii="Arial Narrow" w:hAnsi="Arial Narrow"/>
                <w:sz w:val="17"/>
                <w:szCs w:val="17"/>
              </w:rPr>
            </w:pPr>
            <w:r w:rsidRPr="00710502">
              <w:rPr>
                <w:rFonts w:ascii="Arial Narrow" w:hAnsi="Arial Narrow"/>
                <w:sz w:val="17"/>
                <w:szCs w:val="17"/>
              </w:rPr>
              <w:t>5.261  5.262</w:t>
            </w:r>
          </w:p>
        </w:tc>
        <w:tc>
          <w:tcPr>
            <w:tcW w:w="5033" w:type="dxa"/>
            <w:gridSpan w:val="3"/>
            <w:tcBorders>
              <w:left w:val="double" w:sz="6" w:space="0" w:color="auto"/>
              <w:bottom w:val="single" w:sz="4" w:space="0" w:color="auto"/>
              <w:right w:val="double" w:sz="6" w:space="0" w:color="auto"/>
            </w:tcBorders>
            <w:noWrap/>
          </w:tcPr>
          <w:p w:rsidR="00DE4AD6" w:rsidRPr="00710502" w:rsidP="00AD6506" w14:paraId="727C2AC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400.05-400.15</w:t>
            </w:r>
          </w:p>
          <w:p w:rsidR="00DE4AD6" w:rsidRPr="00710502" w:rsidP="00AD6506" w14:paraId="2082CE3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STANDARD FREQUENCY AND TIME SIGNAL-SATELLITE (400.1 MHz)</w:t>
            </w:r>
          </w:p>
          <w:p w:rsidR="00DE4AD6" w:rsidRPr="00710502" w:rsidP="00AD6506" w14:paraId="552EFD5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06BA8E4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before="10" w:after="10"/>
              <w:rPr>
                <w:rFonts w:ascii="Arial Narrow" w:hAnsi="Arial Narrow"/>
                <w:sz w:val="17"/>
                <w:szCs w:val="17"/>
              </w:rPr>
            </w:pPr>
            <w:r w:rsidRPr="00710502">
              <w:rPr>
                <w:rFonts w:ascii="Arial Narrow" w:hAnsi="Arial Narrow"/>
                <w:sz w:val="17"/>
                <w:szCs w:val="17"/>
              </w:rPr>
              <w:t>5.261</w:t>
            </w:r>
          </w:p>
        </w:tc>
        <w:tc>
          <w:tcPr>
            <w:tcW w:w="1988" w:type="dxa"/>
            <w:tcBorders>
              <w:left w:val="double" w:sz="6" w:space="0" w:color="auto"/>
              <w:right w:val="nil"/>
            </w:tcBorders>
            <w:noWrap/>
            <w:vAlign w:val="bottom"/>
          </w:tcPr>
          <w:p w:rsidR="00DE4AD6" w:rsidRPr="00710502" w:rsidP="00AD6506" w14:paraId="3DF15485" w14:textId="77777777">
            <w:pPr>
              <w:widowControl/>
              <w:suppressAutoHyphens/>
              <w:rPr>
                <w:rFonts w:ascii="Arial Narrow" w:hAnsi="Arial Narrow"/>
                <w:sz w:val="17"/>
                <w:szCs w:val="17"/>
              </w:rPr>
            </w:pPr>
          </w:p>
        </w:tc>
      </w:tr>
      <w:tr w14:paraId="0D4B6699" w14:textId="77777777" w:rsidTr="00AD6506">
        <w:tblPrEx>
          <w:tblW w:w="5000" w:type="pct"/>
          <w:tblLayout w:type="fixed"/>
          <w:tblLook w:val="0000"/>
        </w:tblPrEx>
        <w:trPr>
          <w:trHeight w:val="1443"/>
        </w:trPr>
        <w:tc>
          <w:tcPr>
            <w:tcW w:w="6717" w:type="dxa"/>
            <w:gridSpan w:val="3"/>
            <w:tcBorders>
              <w:left w:val="nil"/>
              <w:bottom w:val="nil"/>
              <w:right w:val="double" w:sz="6" w:space="0" w:color="auto"/>
            </w:tcBorders>
            <w:noWrap/>
          </w:tcPr>
          <w:p w:rsidR="00DE4AD6" w:rsidRPr="00710502" w:rsidP="00AD6506" w14:paraId="4DABC662" w14:textId="77777777">
            <w:pPr>
              <w:widowControl/>
              <w:suppressAutoHyphens/>
              <w:ind w:left="-72" w:firstLine="18"/>
              <w:rPr>
                <w:rFonts w:ascii="Arial Narrow" w:hAnsi="Arial Narrow"/>
                <w:sz w:val="17"/>
                <w:szCs w:val="17"/>
              </w:rPr>
            </w:pPr>
            <w:r w:rsidRPr="00710502">
              <w:rPr>
                <w:rFonts w:ascii="Arial Narrow" w:hAnsi="Arial Narrow"/>
                <w:sz w:val="17"/>
                <w:szCs w:val="17"/>
              </w:rPr>
              <w:br w:type="page"/>
              <w:t>400.15-401</w:t>
            </w:r>
          </w:p>
          <w:p w:rsidR="00DE4AD6" w:rsidRPr="00710502" w:rsidP="00AD6506" w14:paraId="51E67D6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METEOROLOGICAL AIDS</w:t>
            </w:r>
          </w:p>
          <w:p w:rsidR="00DE4AD6" w:rsidRPr="00710502" w:rsidP="00AD6506" w14:paraId="1266F16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METEOROLOGICAL-SATELLITE (space-to-Earth)</w:t>
            </w:r>
          </w:p>
          <w:p w:rsidR="00DE4AD6" w:rsidRPr="00710502" w:rsidP="00AD6506" w14:paraId="1246D8D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MOBILE-SATELLITE (space-to-Earth)  5.208A  5.208B  5.209</w:t>
            </w:r>
          </w:p>
          <w:p w:rsidR="00DE4AD6" w:rsidRPr="00710502" w:rsidP="00AD6506" w14:paraId="42F9E9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SPACE RESEARCH (space-to-Earth)  5.263</w:t>
            </w:r>
          </w:p>
          <w:p w:rsidR="00DE4AD6" w:rsidRPr="00710502" w:rsidP="00AD6506" w14:paraId="086D967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Space operation (space-to-Earth)</w:t>
            </w:r>
          </w:p>
        </w:tc>
        <w:tc>
          <w:tcPr>
            <w:tcW w:w="2412" w:type="dxa"/>
            <w:gridSpan w:val="2"/>
            <w:vMerge w:val="restart"/>
            <w:tcBorders>
              <w:left w:val="double" w:sz="6" w:space="0" w:color="auto"/>
              <w:bottom w:val="nil"/>
            </w:tcBorders>
            <w:noWrap/>
          </w:tcPr>
          <w:p w:rsidR="00DE4AD6" w:rsidRPr="00710502" w:rsidP="00AD6506" w14:paraId="6F326D2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400.15-401</w:t>
            </w:r>
          </w:p>
          <w:p w:rsidR="00DE4AD6" w:rsidRPr="00710502" w:rsidP="00AD6506" w14:paraId="7C918EA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7719E29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3716EA4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METEOROLOGICAL-SATELLITE</w:t>
            </w:r>
          </w:p>
          <w:p w:rsidR="00DE4AD6" w:rsidRPr="00710502" w:rsidP="00AD6506" w14:paraId="0525EEB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(space-to-Earth)</w:t>
            </w:r>
          </w:p>
          <w:p w:rsidR="00DE4AD6" w:rsidRPr="00710502" w:rsidP="00AD6506" w14:paraId="1B43F5A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(space-to-</w:t>
            </w:r>
          </w:p>
          <w:p w:rsidR="00DE4AD6" w:rsidRPr="00710502" w:rsidP="00AD6506" w14:paraId="1933648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Earth)  US319  US320  US324</w:t>
            </w:r>
          </w:p>
          <w:p w:rsidR="00DE4AD6" w:rsidRPr="00710502" w:rsidP="00AD6506" w14:paraId="63A4619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RESEARCH</w:t>
            </w:r>
          </w:p>
          <w:p w:rsidR="00DE4AD6" w:rsidRPr="00710502" w:rsidP="00AD6506" w14:paraId="3441A45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(space-to-Earth)  5.263</w:t>
            </w:r>
          </w:p>
          <w:p w:rsidR="00DE4AD6" w:rsidRPr="00710502" w:rsidP="00AD6506" w14:paraId="5549A0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operation (space-to-Earth)</w:t>
            </w:r>
          </w:p>
          <w:p w:rsidR="00DE4AD6" w:rsidRPr="00710502" w:rsidP="00AD6506" w14:paraId="04AF745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48" w:lineRule="auto"/>
              <w:rPr>
                <w:rFonts w:ascii="Arial Narrow" w:hAnsi="Arial Narrow"/>
                <w:sz w:val="17"/>
                <w:szCs w:val="17"/>
              </w:rPr>
            </w:pPr>
          </w:p>
          <w:p w:rsidR="00DE4AD6" w:rsidRPr="00710502" w:rsidP="00AD6506" w14:paraId="5A0F426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rPr>
                <w:rFonts w:ascii="Arial Narrow" w:hAnsi="Arial Narrow"/>
                <w:sz w:val="17"/>
                <w:szCs w:val="17"/>
              </w:rPr>
            </w:pPr>
          </w:p>
        </w:tc>
        <w:tc>
          <w:tcPr>
            <w:tcW w:w="2621" w:type="dxa"/>
            <w:vMerge w:val="restart"/>
            <w:tcBorders>
              <w:bottom w:val="nil"/>
              <w:right w:val="double" w:sz="6" w:space="0" w:color="auto"/>
            </w:tcBorders>
            <w:noWrap/>
          </w:tcPr>
          <w:p w:rsidR="00DE4AD6" w:rsidRPr="00710502" w:rsidP="00AD6506" w14:paraId="1673AC4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400.15-401</w:t>
            </w:r>
          </w:p>
          <w:p w:rsidR="00DE4AD6" w:rsidRPr="00710502" w:rsidP="00AD6506" w14:paraId="6EA6175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74DA006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6A4E583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(space-to-</w:t>
            </w:r>
          </w:p>
          <w:p w:rsidR="00DE4AD6" w:rsidRPr="00710502" w:rsidP="00AD6506" w14:paraId="5A9C20D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Earth)  US319  US320  US324</w:t>
            </w:r>
          </w:p>
          <w:p w:rsidR="00DE4AD6" w:rsidRPr="00710502" w:rsidP="00AD6506" w14:paraId="32A565B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RESEARCH</w:t>
            </w:r>
          </w:p>
          <w:p w:rsidR="00DE4AD6" w:rsidRPr="00710502" w:rsidP="00AD6506" w14:paraId="0E3B4C5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(space-to-Earth)  5.263</w:t>
            </w:r>
          </w:p>
          <w:p w:rsidR="00DE4AD6" w:rsidRPr="00710502" w:rsidP="00AD6506" w14:paraId="13EC3D9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operation (space-to-Earth)</w:t>
            </w:r>
          </w:p>
        </w:tc>
        <w:tc>
          <w:tcPr>
            <w:tcW w:w="1988" w:type="dxa"/>
            <w:vMerge w:val="restart"/>
            <w:tcBorders>
              <w:left w:val="double" w:sz="6" w:space="0" w:color="auto"/>
              <w:right w:val="nil"/>
            </w:tcBorders>
            <w:noWrap/>
          </w:tcPr>
          <w:p w:rsidR="00DE4AD6" w:rsidRPr="00710502" w:rsidP="00AD6506" w14:paraId="69035BC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0E4317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Satellite Communications (25)</w:t>
            </w:r>
          </w:p>
        </w:tc>
      </w:tr>
      <w:tr w14:paraId="76FDD291" w14:textId="77777777" w:rsidTr="00AD6506">
        <w:tblPrEx>
          <w:tblW w:w="5000" w:type="pct"/>
          <w:tblLayout w:type="fixed"/>
          <w:tblLook w:val="0000"/>
        </w:tblPrEx>
        <w:trPr>
          <w:trHeight w:val="453"/>
        </w:trPr>
        <w:tc>
          <w:tcPr>
            <w:tcW w:w="6717" w:type="dxa"/>
            <w:gridSpan w:val="3"/>
            <w:vMerge w:val="restart"/>
            <w:tcBorders>
              <w:top w:val="nil"/>
              <w:left w:val="nil"/>
              <w:right w:val="double" w:sz="6" w:space="0" w:color="auto"/>
            </w:tcBorders>
            <w:noWrap/>
            <w:vAlign w:val="bottom"/>
          </w:tcPr>
          <w:p w:rsidR="00DE4AD6" w:rsidRPr="00710502" w:rsidP="00AD6506" w14:paraId="20ABBB6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72" w:firstLine="18"/>
              <w:rPr>
                <w:rFonts w:ascii="Arial Narrow" w:hAnsi="Arial Narrow"/>
                <w:sz w:val="17"/>
                <w:szCs w:val="17"/>
              </w:rPr>
            </w:pPr>
            <w:r w:rsidRPr="00710502">
              <w:rPr>
                <w:rFonts w:ascii="Arial Narrow" w:hAnsi="Arial Narrow"/>
                <w:sz w:val="17"/>
                <w:szCs w:val="17"/>
              </w:rPr>
              <w:t>5.262  5.264</w:t>
            </w:r>
          </w:p>
        </w:tc>
        <w:tc>
          <w:tcPr>
            <w:tcW w:w="2412" w:type="dxa"/>
            <w:gridSpan w:val="2"/>
            <w:vMerge/>
            <w:tcBorders>
              <w:left w:val="double" w:sz="6" w:space="0" w:color="auto"/>
              <w:bottom w:val="nil"/>
            </w:tcBorders>
            <w:noWrap/>
          </w:tcPr>
          <w:p w:rsidR="00DE4AD6" w:rsidRPr="00710502" w:rsidP="00AD6506" w14:paraId="7741EE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c>
          <w:tcPr>
            <w:tcW w:w="2621" w:type="dxa"/>
            <w:vMerge/>
            <w:tcBorders>
              <w:bottom w:val="nil"/>
              <w:right w:val="double" w:sz="6" w:space="0" w:color="auto"/>
            </w:tcBorders>
            <w:noWrap/>
          </w:tcPr>
          <w:p w:rsidR="00DE4AD6" w:rsidRPr="00710502" w:rsidP="00AD6506" w14:paraId="3772529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c>
          <w:tcPr>
            <w:tcW w:w="1988" w:type="dxa"/>
            <w:vMerge/>
            <w:tcBorders>
              <w:left w:val="double" w:sz="6" w:space="0" w:color="auto"/>
              <w:right w:val="nil"/>
            </w:tcBorders>
            <w:noWrap/>
            <w:vAlign w:val="center"/>
          </w:tcPr>
          <w:p w:rsidR="00DE4AD6" w:rsidRPr="00710502" w:rsidP="00AD6506" w14:paraId="37D81080" w14:textId="77777777">
            <w:pPr>
              <w:widowControl/>
              <w:suppressAutoHyphens/>
              <w:rPr>
                <w:rFonts w:ascii="Arial Narrow" w:hAnsi="Arial Narrow"/>
                <w:sz w:val="17"/>
                <w:szCs w:val="17"/>
              </w:rPr>
            </w:pPr>
          </w:p>
        </w:tc>
      </w:tr>
      <w:tr w14:paraId="535BCA40" w14:textId="77777777" w:rsidTr="00AD6506">
        <w:tblPrEx>
          <w:tblW w:w="5000" w:type="pct"/>
          <w:tblLayout w:type="fixed"/>
          <w:tblLook w:val="0000"/>
        </w:tblPrEx>
        <w:trPr>
          <w:trHeight w:val="126"/>
        </w:trPr>
        <w:tc>
          <w:tcPr>
            <w:tcW w:w="6717" w:type="dxa"/>
            <w:gridSpan w:val="3"/>
            <w:vMerge/>
            <w:tcBorders>
              <w:left w:val="nil"/>
              <w:right w:val="double" w:sz="6" w:space="0" w:color="auto"/>
            </w:tcBorders>
            <w:noWrap/>
            <w:vAlign w:val="bottom"/>
          </w:tcPr>
          <w:p w:rsidR="00DE4AD6" w:rsidRPr="00710502" w:rsidP="00AD6506" w14:paraId="0283FD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p>
        </w:tc>
        <w:tc>
          <w:tcPr>
            <w:tcW w:w="2412" w:type="dxa"/>
            <w:gridSpan w:val="2"/>
            <w:tcBorders>
              <w:top w:val="nil"/>
              <w:left w:val="double" w:sz="6" w:space="0" w:color="auto"/>
            </w:tcBorders>
            <w:noWrap/>
            <w:vAlign w:val="bottom"/>
          </w:tcPr>
          <w:p w:rsidR="00DE4AD6" w:rsidRPr="00710502" w:rsidP="00AD6506" w14:paraId="1C96CAA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5.264</w:t>
            </w:r>
          </w:p>
        </w:tc>
        <w:tc>
          <w:tcPr>
            <w:tcW w:w="2621" w:type="dxa"/>
            <w:tcBorders>
              <w:top w:val="nil"/>
              <w:right w:val="double" w:sz="6" w:space="0" w:color="auto"/>
            </w:tcBorders>
            <w:noWrap/>
            <w:vAlign w:val="bottom"/>
          </w:tcPr>
          <w:p w:rsidR="00DE4AD6" w:rsidRPr="00710502" w:rsidP="00AD6506" w14:paraId="5FEA2D8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5.264 </w:t>
            </w:r>
          </w:p>
        </w:tc>
        <w:tc>
          <w:tcPr>
            <w:tcW w:w="1988" w:type="dxa"/>
            <w:vMerge/>
            <w:tcBorders>
              <w:left w:val="double" w:sz="6" w:space="0" w:color="auto"/>
              <w:right w:val="nil"/>
            </w:tcBorders>
            <w:noWrap/>
          </w:tcPr>
          <w:p w:rsidR="00DE4AD6" w:rsidRPr="00710502" w:rsidP="00AD6506" w14:paraId="35E2A83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r>
      <w:tr w14:paraId="254E9781" w14:textId="77777777" w:rsidTr="00AD6506">
        <w:tblPrEx>
          <w:tblW w:w="5000" w:type="pct"/>
          <w:tblLayout w:type="fixed"/>
          <w:tblLook w:val="0000"/>
        </w:tblPrEx>
        <w:trPr>
          <w:trHeight w:val="1821"/>
        </w:trPr>
        <w:tc>
          <w:tcPr>
            <w:tcW w:w="6717" w:type="dxa"/>
            <w:gridSpan w:val="3"/>
            <w:tcBorders>
              <w:left w:val="nil"/>
              <w:right w:val="double" w:sz="6" w:space="0" w:color="auto"/>
            </w:tcBorders>
            <w:noWrap/>
          </w:tcPr>
          <w:p w:rsidR="00DE4AD6" w:rsidRPr="00710502" w:rsidP="00AD6506" w14:paraId="036AE0A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401-402</w:t>
            </w:r>
          </w:p>
          <w:p w:rsidR="00DE4AD6" w:rsidRPr="00710502" w:rsidP="00AD6506" w14:paraId="363933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 xml:space="preserve">METEOROLOGICAL AIDS </w:t>
            </w:r>
          </w:p>
          <w:p w:rsidR="00DE4AD6" w:rsidRPr="00710502" w:rsidP="00AD6506" w14:paraId="4B7E232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SPACE OPERATION (space-to-Earth)</w:t>
            </w:r>
          </w:p>
          <w:p w:rsidR="00DE4AD6" w:rsidRPr="00710502" w:rsidP="00AD6506" w14:paraId="411707C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EARTH EXPLORATION-SATELLITE (Earth-to-space)</w:t>
            </w:r>
          </w:p>
          <w:p w:rsidR="00DE4AD6" w:rsidRPr="00710502" w:rsidP="00AD6506" w14:paraId="2B912B4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METEOROLOGICAL-SATELLITE (Earth-to-space)</w:t>
            </w:r>
          </w:p>
          <w:p w:rsidR="00DE4AD6" w:rsidRPr="00710502" w:rsidP="00AD6506" w14:paraId="7B35935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Fixed</w:t>
            </w:r>
          </w:p>
          <w:p w:rsidR="00DE4AD6" w:rsidRPr="00710502" w:rsidP="00AD6506" w14:paraId="5163317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656CDA8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1C08270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p w:rsidR="00DE4AD6" w:rsidRPr="00710502" w:rsidP="00AD6506" w14:paraId="7FCE74B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5.264A  5.264B</w:t>
            </w:r>
          </w:p>
        </w:tc>
        <w:tc>
          <w:tcPr>
            <w:tcW w:w="2412" w:type="dxa"/>
            <w:gridSpan w:val="2"/>
            <w:tcBorders>
              <w:left w:val="double" w:sz="6" w:space="0" w:color="auto"/>
            </w:tcBorders>
            <w:noWrap/>
          </w:tcPr>
          <w:p w:rsidR="00DE4AD6" w:rsidRPr="00710502" w:rsidP="00AD6506" w14:paraId="2E6142C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401-402</w:t>
            </w:r>
          </w:p>
          <w:p w:rsidR="00DE4AD6" w:rsidRPr="00710502" w:rsidP="00AD6506" w14:paraId="644C07D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53D58F6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42EA78F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OPERATION</w:t>
            </w:r>
          </w:p>
          <w:p w:rsidR="00DE4AD6" w:rsidRPr="00710502" w:rsidP="00AD6506" w14:paraId="383092A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(space-to-Earth)</w:t>
            </w:r>
          </w:p>
          <w:p w:rsidR="00DE4AD6" w:rsidRPr="00710502" w:rsidP="00AD6506" w14:paraId="3A77A7A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EARTH EXPLORATION-</w:t>
            </w:r>
          </w:p>
          <w:p w:rsidR="00DE4AD6" w:rsidRPr="00710502" w:rsidP="00AD6506" w14:paraId="1B66887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SATELLITE (Earth-to-space)</w:t>
            </w:r>
          </w:p>
          <w:p w:rsidR="00DE4AD6" w:rsidRPr="00710502" w:rsidP="00AD6506" w14:paraId="478EAAF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METEOROLOGICAL-SATELLITE</w:t>
            </w:r>
          </w:p>
          <w:p w:rsidR="00DE4AD6" w:rsidRPr="00710502" w:rsidP="00AD6506" w14:paraId="47421FE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(Earth-to-space)</w:t>
            </w:r>
          </w:p>
          <w:p w:rsidR="00DE4AD6" w:rsidRPr="00710502" w:rsidP="00AD6506" w14:paraId="4ECF782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08422F3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US64  US384</w:t>
            </w:r>
          </w:p>
        </w:tc>
        <w:tc>
          <w:tcPr>
            <w:tcW w:w="2621" w:type="dxa"/>
            <w:tcBorders>
              <w:right w:val="double" w:sz="6" w:space="0" w:color="auto"/>
            </w:tcBorders>
            <w:noWrap/>
          </w:tcPr>
          <w:p w:rsidR="00DE4AD6" w:rsidRPr="00710502" w:rsidP="00AD6506" w14:paraId="6E1A14C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401-402</w:t>
            </w:r>
          </w:p>
          <w:p w:rsidR="00DE4AD6" w:rsidRPr="00710502" w:rsidP="00AD6506" w14:paraId="799C71F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01CD99E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4796062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OPERATION</w:t>
            </w:r>
          </w:p>
          <w:p w:rsidR="00DE4AD6" w:rsidRPr="00710502" w:rsidP="00AD6506" w14:paraId="61774B8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(space-to-Earth)</w:t>
            </w:r>
          </w:p>
          <w:p w:rsidR="00DE4AD6" w:rsidRPr="00710502" w:rsidP="00AD6506" w14:paraId="38997BD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Earth exploration-satellite</w:t>
            </w:r>
          </w:p>
          <w:p w:rsidR="00DE4AD6" w:rsidRPr="00710502" w:rsidP="00AD6506" w14:paraId="732FF1D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(Earth-to-space)</w:t>
            </w:r>
          </w:p>
          <w:p w:rsidR="00DE4AD6" w:rsidRPr="00710502" w:rsidP="00AD6506" w14:paraId="115DBB0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Meteorological-satellite</w:t>
            </w:r>
          </w:p>
          <w:p w:rsidR="00DE4AD6" w:rsidRPr="00710502" w:rsidP="00AD6506" w14:paraId="53DD6B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 xml:space="preserve">   (Earth-to-space)</w:t>
            </w:r>
          </w:p>
          <w:p w:rsidR="00DE4AD6" w:rsidRPr="00710502" w:rsidP="00AD6506" w14:paraId="7067DF9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5BFAB62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US64  US384</w:t>
            </w:r>
          </w:p>
        </w:tc>
        <w:tc>
          <w:tcPr>
            <w:tcW w:w="1988" w:type="dxa"/>
            <w:vMerge w:val="restart"/>
            <w:tcBorders>
              <w:left w:val="double" w:sz="6" w:space="0" w:color="auto"/>
              <w:right w:val="nil"/>
            </w:tcBorders>
            <w:noWrap/>
          </w:tcPr>
          <w:p w:rsidR="00DE4AD6" w:rsidRPr="00710502" w:rsidP="00AD6506" w14:paraId="3C2A8C1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74E6391" w14:textId="77777777">
            <w:pPr>
              <w:widowControl/>
              <w:suppressAutoHyphens/>
              <w:spacing w:line="204" w:lineRule="auto"/>
              <w:rPr>
                <w:rFonts w:ascii="Arial Narrow" w:hAnsi="Arial Narrow"/>
                <w:sz w:val="17"/>
                <w:szCs w:val="17"/>
              </w:rPr>
            </w:pPr>
            <w:r w:rsidRPr="00710502">
              <w:rPr>
                <w:rFonts w:ascii="Arial Narrow" w:hAnsi="Arial Narrow"/>
                <w:sz w:val="17"/>
                <w:szCs w:val="17"/>
              </w:rPr>
              <w:t>MedRadio (95I)</w:t>
            </w:r>
          </w:p>
        </w:tc>
      </w:tr>
      <w:tr w14:paraId="00F96956" w14:textId="77777777" w:rsidTr="00AD6506">
        <w:tblPrEx>
          <w:tblW w:w="5000" w:type="pct"/>
          <w:tblLayout w:type="fixed"/>
          <w:tblLook w:val="0000"/>
        </w:tblPrEx>
        <w:trPr>
          <w:trHeight w:val="1353"/>
        </w:trPr>
        <w:tc>
          <w:tcPr>
            <w:tcW w:w="6717" w:type="dxa"/>
            <w:gridSpan w:val="3"/>
            <w:tcBorders>
              <w:left w:val="nil"/>
              <w:right w:val="double" w:sz="6" w:space="0" w:color="auto"/>
            </w:tcBorders>
            <w:noWrap/>
          </w:tcPr>
          <w:p w:rsidR="00DE4AD6" w:rsidRPr="00710502" w:rsidP="00AD6506" w14:paraId="531703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402-403</w:t>
            </w:r>
          </w:p>
          <w:p w:rsidR="00DE4AD6" w:rsidRPr="00710502" w:rsidP="00AD6506" w14:paraId="34FEBA0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METEOROLOGICAL AIDS</w:t>
            </w:r>
          </w:p>
          <w:p w:rsidR="00DE4AD6" w:rsidRPr="00710502" w:rsidP="00AD6506" w14:paraId="2B3335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EARTH EXPLORATION-SATELLITE (Earth-to-space)</w:t>
            </w:r>
          </w:p>
          <w:p w:rsidR="00DE4AD6" w:rsidRPr="00710502" w:rsidP="00AD6506" w14:paraId="669CEC8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METEOROLOGICAL-SATELLITE (Earth-to-space)</w:t>
            </w:r>
          </w:p>
          <w:p w:rsidR="00DE4AD6" w:rsidRPr="00710502" w:rsidP="00AD6506" w14:paraId="2D29DF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Fixed</w:t>
            </w:r>
          </w:p>
          <w:p w:rsidR="00DE4AD6" w:rsidRPr="00710502" w:rsidP="00AD6506" w14:paraId="3A6600D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763B6E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p>
          <w:p w:rsidR="00DE4AD6" w:rsidRPr="00710502" w:rsidP="00AD6506" w14:paraId="611B821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72" w:firstLine="14"/>
              <w:rPr>
                <w:rFonts w:ascii="Arial Narrow" w:hAnsi="Arial Narrow"/>
                <w:sz w:val="17"/>
                <w:szCs w:val="17"/>
              </w:rPr>
            </w:pPr>
            <w:r w:rsidRPr="00710502">
              <w:rPr>
                <w:rFonts w:ascii="Arial Narrow" w:hAnsi="Arial Narrow"/>
                <w:sz w:val="17"/>
                <w:szCs w:val="17"/>
              </w:rPr>
              <w:t>5.264A  5.264B</w:t>
            </w:r>
          </w:p>
        </w:tc>
        <w:tc>
          <w:tcPr>
            <w:tcW w:w="2412" w:type="dxa"/>
            <w:gridSpan w:val="2"/>
            <w:tcBorders>
              <w:left w:val="double" w:sz="6" w:space="0" w:color="auto"/>
            </w:tcBorders>
            <w:noWrap/>
          </w:tcPr>
          <w:p w:rsidR="00DE4AD6" w:rsidRPr="00710502" w:rsidP="00AD6506" w14:paraId="775AA04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402-403</w:t>
            </w:r>
          </w:p>
          <w:p w:rsidR="00DE4AD6" w:rsidRPr="00710502" w:rsidP="00AD6506" w14:paraId="6AC350D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6200C63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52C1B0E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EARTH EXPLORATION-</w:t>
            </w:r>
          </w:p>
          <w:p w:rsidR="00DE4AD6" w:rsidRPr="00710502" w:rsidP="00AD6506" w14:paraId="6BAB93B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SATELLITE (Earth-to-space)</w:t>
            </w:r>
          </w:p>
          <w:p w:rsidR="00DE4AD6" w:rsidRPr="00710502" w:rsidP="00AD6506" w14:paraId="304E7D2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METEOROLOGICAL-SATELLITE</w:t>
            </w:r>
          </w:p>
          <w:p w:rsidR="00DE4AD6" w:rsidRPr="00710502" w:rsidP="00AD6506" w14:paraId="4E23A79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(Earth-to-space)</w:t>
            </w:r>
          </w:p>
          <w:p w:rsidR="00DE4AD6" w:rsidRPr="00710502" w:rsidP="00AD6506" w14:paraId="48E2348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29073BD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US64  US384</w:t>
            </w:r>
          </w:p>
        </w:tc>
        <w:tc>
          <w:tcPr>
            <w:tcW w:w="2621" w:type="dxa"/>
            <w:tcBorders>
              <w:right w:val="double" w:sz="6" w:space="0" w:color="auto"/>
            </w:tcBorders>
            <w:noWrap/>
          </w:tcPr>
          <w:p w:rsidR="00DE4AD6" w:rsidRPr="00710502" w:rsidP="00AD6506" w14:paraId="158EDA6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402-403</w:t>
            </w:r>
          </w:p>
          <w:p w:rsidR="00DE4AD6" w:rsidRPr="00710502" w:rsidP="00AD6506" w14:paraId="245C951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0ECFF1F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5A815D9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Earth exploration-satellite</w:t>
            </w:r>
          </w:p>
          <w:p w:rsidR="00DE4AD6" w:rsidRPr="00710502" w:rsidP="00AD6506" w14:paraId="2FEFC4F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(Earth-to-space)</w:t>
            </w:r>
          </w:p>
          <w:p w:rsidR="00DE4AD6" w:rsidRPr="00710502" w:rsidP="00AD6506" w14:paraId="1C6510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Meteorological-satellite</w:t>
            </w:r>
          </w:p>
          <w:p w:rsidR="00DE4AD6" w:rsidRPr="00710502" w:rsidP="00AD6506" w14:paraId="6C24A88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(Earth-to-space)</w:t>
            </w:r>
          </w:p>
          <w:p w:rsidR="00DE4AD6" w:rsidRPr="00710502" w:rsidP="00AD6506" w14:paraId="5561D73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2589942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US64  US384</w:t>
            </w:r>
          </w:p>
        </w:tc>
        <w:tc>
          <w:tcPr>
            <w:tcW w:w="1988" w:type="dxa"/>
            <w:vMerge/>
            <w:tcBorders>
              <w:left w:val="double" w:sz="6" w:space="0" w:color="auto"/>
              <w:right w:val="nil"/>
            </w:tcBorders>
            <w:noWrap/>
          </w:tcPr>
          <w:p w:rsidR="00DE4AD6" w:rsidRPr="00710502" w:rsidP="00AD6506" w14:paraId="2A0445E0" w14:textId="77777777">
            <w:pPr>
              <w:widowControl/>
              <w:suppressAutoHyphens/>
              <w:spacing w:line="204" w:lineRule="auto"/>
              <w:rPr>
                <w:rFonts w:ascii="Arial Narrow" w:hAnsi="Arial Narrow"/>
                <w:sz w:val="17"/>
                <w:szCs w:val="17"/>
              </w:rPr>
            </w:pPr>
          </w:p>
        </w:tc>
      </w:tr>
      <w:tr w14:paraId="3F28BD09" w14:textId="77777777" w:rsidTr="00AD6506">
        <w:tblPrEx>
          <w:tblW w:w="5000" w:type="pct"/>
          <w:tblLayout w:type="fixed"/>
          <w:tblLook w:val="0000"/>
        </w:tblPrEx>
        <w:trPr>
          <w:trHeight w:val="606"/>
        </w:trPr>
        <w:tc>
          <w:tcPr>
            <w:tcW w:w="6717" w:type="dxa"/>
            <w:gridSpan w:val="3"/>
            <w:tcBorders>
              <w:left w:val="nil"/>
              <w:right w:val="double" w:sz="6" w:space="0" w:color="auto"/>
            </w:tcBorders>
            <w:noWrap/>
          </w:tcPr>
          <w:p w:rsidR="00DE4AD6" w:rsidRPr="00710502" w:rsidP="00AD6506" w14:paraId="7B4ABC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403-406</w:t>
            </w:r>
          </w:p>
          <w:p w:rsidR="00DE4AD6" w:rsidRPr="00710502" w:rsidP="00AD6506" w14:paraId="7D24729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METEOROLOGICAL AIDS</w:t>
            </w:r>
          </w:p>
          <w:p w:rsidR="00DE4AD6" w:rsidRPr="00710502" w:rsidP="00AD6506" w14:paraId="7A4DB93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Fixed</w:t>
            </w:r>
          </w:p>
          <w:p w:rsidR="00DE4AD6" w:rsidRPr="00710502" w:rsidP="00AD6506" w14:paraId="12C663A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5FE978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72" w:firstLine="14"/>
              <w:rPr>
                <w:rFonts w:ascii="Arial Narrow" w:hAnsi="Arial Narrow"/>
                <w:sz w:val="17"/>
                <w:szCs w:val="17"/>
              </w:rPr>
            </w:pPr>
          </w:p>
          <w:p w:rsidR="00DE4AD6" w:rsidRPr="00710502" w:rsidP="00AD6506" w14:paraId="1AC08B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72" w:firstLine="14"/>
              <w:rPr>
                <w:rFonts w:ascii="Arial Narrow" w:hAnsi="Arial Narrow"/>
                <w:sz w:val="17"/>
                <w:szCs w:val="17"/>
              </w:rPr>
            </w:pPr>
            <w:r w:rsidRPr="00710502">
              <w:rPr>
                <w:rFonts w:ascii="Arial Narrow" w:hAnsi="Arial Narrow"/>
                <w:sz w:val="17"/>
                <w:szCs w:val="17"/>
              </w:rPr>
              <w:t>5.265</w:t>
            </w:r>
          </w:p>
        </w:tc>
        <w:tc>
          <w:tcPr>
            <w:tcW w:w="2412" w:type="dxa"/>
            <w:gridSpan w:val="2"/>
            <w:tcBorders>
              <w:left w:val="double" w:sz="6" w:space="0" w:color="auto"/>
            </w:tcBorders>
            <w:noWrap/>
          </w:tcPr>
          <w:p w:rsidR="00DE4AD6" w:rsidRPr="00710502" w:rsidP="00AD6506" w14:paraId="67C33E9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403-406</w:t>
            </w:r>
          </w:p>
          <w:p w:rsidR="00DE4AD6" w:rsidRPr="00710502" w:rsidP="00AD6506" w14:paraId="4844C00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1087CDF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44F48AF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7484F01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AFB769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US64  US265  G6</w:t>
            </w:r>
          </w:p>
        </w:tc>
        <w:tc>
          <w:tcPr>
            <w:tcW w:w="2621" w:type="dxa"/>
            <w:tcBorders>
              <w:right w:val="double" w:sz="6" w:space="0" w:color="auto"/>
            </w:tcBorders>
            <w:noWrap/>
          </w:tcPr>
          <w:p w:rsidR="00DE4AD6" w:rsidRPr="00710502" w:rsidP="00AD6506" w14:paraId="0C00C58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403-406</w:t>
            </w:r>
          </w:p>
          <w:p w:rsidR="00DE4AD6" w:rsidRPr="00710502" w:rsidP="00AD6506" w14:paraId="14A6F45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METEOROLOGICAL AIDS</w:t>
            </w:r>
          </w:p>
          <w:p w:rsidR="00DE4AD6" w:rsidRPr="00710502" w:rsidP="00AD6506" w14:paraId="63F8395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(radiosonde)  US70</w:t>
            </w:r>
          </w:p>
          <w:p w:rsidR="00DE4AD6" w:rsidRPr="00710502" w:rsidP="00AD6506" w14:paraId="44BDB8D8" w14:textId="77777777">
            <w:pPr>
              <w:widowControl/>
              <w:tabs>
                <w:tab w:val="left" w:pos="0"/>
                <w:tab w:val="left" w:pos="336"/>
                <w:tab w:val="left" w:pos="1908"/>
                <w:tab w:val="left" w:pos="2880"/>
                <w:tab w:val="left" w:pos="3600"/>
                <w:tab w:val="left" w:pos="4320"/>
                <w:tab w:val="left" w:pos="5040"/>
              </w:tabs>
              <w:suppressAutoHyphens/>
              <w:spacing w:line="120" w:lineRule="auto"/>
              <w:rPr>
                <w:rFonts w:ascii="Arial Narrow" w:hAnsi="Arial Narrow"/>
                <w:sz w:val="17"/>
                <w:szCs w:val="17"/>
              </w:rPr>
            </w:pPr>
          </w:p>
          <w:p w:rsidR="00DE4AD6" w:rsidRPr="00710502" w:rsidP="00AD6506" w14:paraId="3D690D5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02307D8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US64  US265</w:t>
            </w:r>
          </w:p>
        </w:tc>
        <w:tc>
          <w:tcPr>
            <w:tcW w:w="1988" w:type="dxa"/>
            <w:vMerge/>
            <w:tcBorders>
              <w:left w:val="double" w:sz="6" w:space="0" w:color="auto"/>
              <w:right w:val="nil"/>
            </w:tcBorders>
            <w:noWrap/>
            <w:vAlign w:val="center"/>
          </w:tcPr>
          <w:p w:rsidR="00DE4AD6" w:rsidRPr="00710502" w:rsidP="00AD6506" w14:paraId="194D2247" w14:textId="77777777">
            <w:pPr>
              <w:widowControl/>
              <w:suppressAutoHyphens/>
              <w:rPr>
                <w:rFonts w:ascii="Arial Narrow" w:hAnsi="Arial Narrow"/>
                <w:sz w:val="17"/>
                <w:szCs w:val="17"/>
              </w:rPr>
            </w:pPr>
          </w:p>
        </w:tc>
      </w:tr>
      <w:tr w14:paraId="28768777" w14:textId="77777777" w:rsidTr="00AD6506">
        <w:tblPrEx>
          <w:tblW w:w="5000" w:type="pct"/>
          <w:tblLayout w:type="fixed"/>
          <w:tblLook w:val="0000"/>
        </w:tblPrEx>
        <w:tc>
          <w:tcPr>
            <w:tcW w:w="6717" w:type="dxa"/>
            <w:gridSpan w:val="3"/>
            <w:tcBorders>
              <w:left w:val="nil"/>
              <w:right w:val="double" w:sz="6" w:space="0" w:color="auto"/>
            </w:tcBorders>
            <w:noWrap/>
          </w:tcPr>
          <w:p w:rsidR="00DE4AD6" w:rsidRPr="00710502" w:rsidP="00AD6506" w14:paraId="18E8D8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406-406.1</w:t>
            </w:r>
          </w:p>
          <w:p w:rsidR="00DE4AD6" w:rsidRPr="00710502" w:rsidP="00AD6506" w14:paraId="37C4162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MOBILE-SATELLITE (Earth-to-space)</w:t>
            </w:r>
          </w:p>
          <w:p w:rsidR="00DE4AD6" w:rsidRPr="00710502" w:rsidP="00AD6506" w14:paraId="7893C63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ind w:left="-72" w:firstLine="18"/>
              <w:rPr>
                <w:rFonts w:ascii="Arial Narrow" w:hAnsi="Arial Narrow"/>
                <w:sz w:val="17"/>
                <w:szCs w:val="17"/>
              </w:rPr>
            </w:pPr>
          </w:p>
          <w:p w:rsidR="00DE4AD6" w:rsidRPr="00710502" w:rsidP="00AD6506" w14:paraId="58280E3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72" w:firstLine="18"/>
              <w:rPr>
                <w:rFonts w:ascii="Arial Narrow" w:hAnsi="Arial Narrow"/>
                <w:sz w:val="17"/>
                <w:szCs w:val="17"/>
              </w:rPr>
            </w:pPr>
            <w:r w:rsidRPr="00710502">
              <w:rPr>
                <w:rFonts w:ascii="Arial Narrow" w:hAnsi="Arial Narrow"/>
                <w:sz w:val="17"/>
                <w:szCs w:val="17"/>
              </w:rPr>
              <w:t>5.265  5.266  5.267</w:t>
            </w:r>
          </w:p>
        </w:tc>
        <w:tc>
          <w:tcPr>
            <w:tcW w:w="5033" w:type="dxa"/>
            <w:gridSpan w:val="3"/>
            <w:tcBorders>
              <w:left w:val="double" w:sz="6" w:space="0" w:color="auto"/>
              <w:right w:val="double" w:sz="6" w:space="0" w:color="auto"/>
            </w:tcBorders>
            <w:noWrap/>
          </w:tcPr>
          <w:p w:rsidR="00DE4AD6" w:rsidRPr="00710502" w:rsidP="00AD6506" w14:paraId="13B60C8E"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406-406.1</w:t>
            </w:r>
          </w:p>
          <w:p w:rsidR="00DE4AD6" w:rsidRPr="00710502" w:rsidP="00AD6506" w14:paraId="4A0C5C6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MOBILE-SATELLITE (Earth-to-space)</w:t>
            </w:r>
          </w:p>
          <w:p w:rsidR="00DE4AD6" w:rsidRPr="00710502" w:rsidP="00AD6506" w14:paraId="5740E94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704316A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5.266  5.267</w:t>
            </w:r>
          </w:p>
        </w:tc>
        <w:tc>
          <w:tcPr>
            <w:tcW w:w="1988" w:type="dxa"/>
            <w:tcBorders>
              <w:left w:val="double" w:sz="6" w:space="0" w:color="auto"/>
              <w:right w:val="nil"/>
            </w:tcBorders>
            <w:noWrap/>
          </w:tcPr>
          <w:p w:rsidR="00DE4AD6" w:rsidRPr="00710502" w:rsidP="00AD6506" w14:paraId="58C9AD4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48" w:lineRule="auto"/>
              <w:rPr>
                <w:rFonts w:ascii="Arial Narrow" w:hAnsi="Arial Narrow"/>
                <w:sz w:val="17"/>
                <w:szCs w:val="17"/>
              </w:rPr>
            </w:pPr>
          </w:p>
          <w:p w:rsidR="00DE4AD6" w:rsidRPr="00710502" w:rsidP="00AD6506" w14:paraId="4C0A8E0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(EPIRBs) (80V)</w:t>
            </w:r>
          </w:p>
          <w:p w:rsidR="00DE4AD6" w:rsidRPr="00710502" w:rsidP="00AD6506" w14:paraId="4BF7BD0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Aviation (ELTs) (87F)</w:t>
            </w:r>
          </w:p>
          <w:p w:rsidR="00DE4AD6" w:rsidRPr="00710502" w:rsidP="00AD6506" w14:paraId="7A1C3DA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Personal Radio (95)</w:t>
            </w:r>
          </w:p>
        </w:tc>
      </w:tr>
      <w:tr w14:paraId="09844038" w14:textId="77777777" w:rsidTr="00AD6506">
        <w:tblPrEx>
          <w:tblW w:w="5000" w:type="pct"/>
          <w:tblLayout w:type="fixed"/>
          <w:tblLook w:val="0000"/>
        </w:tblPrEx>
        <w:trPr>
          <w:trHeight w:val="912"/>
        </w:trPr>
        <w:tc>
          <w:tcPr>
            <w:tcW w:w="6717" w:type="dxa"/>
            <w:gridSpan w:val="3"/>
            <w:tcBorders>
              <w:left w:val="nil"/>
              <w:right w:val="double" w:sz="6" w:space="0" w:color="auto"/>
            </w:tcBorders>
            <w:noWrap/>
          </w:tcPr>
          <w:p w:rsidR="00DE4AD6" w:rsidRPr="00710502" w:rsidP="00AD6506" w14:paraId="6637988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406.1-410</w:t>
            </w:r>
          </w:p>
          <w:p w:rsidR="00DE4AD6" w:rsidRPr="00710502" w:rsidP="00AD6506" w14:paraId="7DE2502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FIXED</w:t>
            </w:r>
          </w:p>
          <w:p w:rsidR="00DE4AD6" w:rsidRPr="00710502" w:rsidP="00AD6506" w14:paraId="6E299FF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4DEB933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 xml:space="preserve">RADIO ASTRONOMY                                                                                  </w:t>
            </w:r>
          </w:p>
          <w:p w:rsidR="00DE4AD6" w:rsidRPr="00710502" w:rsidP="00AD6506" w14:paraId="617A70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72" w:firstLine="18"/>
              <w:rPr>
                <w:rFonts w:ascii="Arial Narrow" w:hAnsi="Arial Narrow"/>
                <w:sz w:val="17"/>
                <w:szCs w:val="17"/>
              </w:rPr>
            </w:pPr>
          </w:p>
          <w:p w:rsidR="00DE4AD6" w:rsidRPr="00710502" w:rsidP="00AD6506" w14:paraId="3128A35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72" w:firstLine="14"/>
              <w:rPr>
                <w:rFonts w:ascii="Arial Narrow" w:hAnsi="Arial Narrow"/>
                <w:sz w:val="17"/>
                <w:szCs w:val="17"/>
              </w:rPr>
            </w:pPr>
            <w:r w:rsidRPr="00710502">
              <w:rPr>
                <w:rFonts w:ascii="Arial Narrow" w:hAnsi="Arial Narrow"/>
                <w:sz w:val="17"/>
                <w:szCs w:val="17"/>
              </w:rPr>
              <w:t>5.149  5.265</w:t>
            </w:r>
          </w:p>
        </w:tc>
        <w:tc>
          <w:tcPr>
            <w:tcW w:w="2412" w:type="dxa"/>
            <w:gridSpan w:val="2"/>
            <w:tcBorders>
              <w:left w:val="double" w:sz="6" w:space="0" w:color="auto"/>
            </w:tcBorders>
            <w:noWrap/>
          </w:tcPr>
          <w:p w:rsidR="00DE4AD6" w:rsidRPr="00710502" w:rsidP="00AD6506" w14:paraId="7F0F48E6"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406.1-410</w:t>
            </w:r>
          </w:p>
          <w:p w:rsidR="00DE4AD6" w:rsidRPr="00710502" w:rsidP="00AD6506" w14:paraId="086C88E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46CCEE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3EEFCD4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RADIO ASTRONOMY  US74</w:t>
            </w:r>
          </w:p>
          <w:p w:rsidR="00DE4AD6" w:rsidRPr="00710502" w:rsidP="00AD6506" w14:paraId="10A3305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DE4AD6" w:rsidRPr="00710502" w:rsidP="00AD6506" w14:paraId="5F81D2F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US13  US55  US117 US265  G5  G6</w:t>
            </w:r>
          </w:p>
        </w:tc>
        <w:tc>
          <w:tcPr>
            <w:tcW w:w="2621" w:type="dxa"/>
            <w:tcBorders>
              <w:right w:val="double" w:sz="6" w:space="0" w:color="auto"/>
            </w:tcBorders>
            <w:noWrap/>
          </w:tcPr>
          <w:p w:rsidR="00DE4AD6" w:rsidRPr="00710502" w:rsidP="00AD6506" w14:paraId="12864BE2" w14:textId="77777777">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406.1-410</w:t>
            </w:r>
          </w:p>
          <w:p w:rsidR="00DE4AD6" w:rsidRPr="00710502" w:rsidP="00AD6506" w14:paraId="4519D8E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RADIO ASTRONOMY  US74</w:t>
            </w:r>
          </w:p>
          <w:p w:rsidR="00DE4AD6" w:rsidRPr="00710502" w:rsidP="00AD6506" w14:paraId="0BA2A11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90A7EF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2B4B50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DE4AD6" w:rsidRPr="00710502" w:rsidP="00AD6506" w14:paraId="0990859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US13  US55  US117  US265</w:t>
            </w:r>
          </w:p>
        </w:tc>
        <w:tc>
          <w:tcPr>
            <w:tcW w:w="1988" w:type="dxa"/>
            <w:tcBorders>
              <w:left w:val="double" w:sz="6" w:space="0" w:color="auto"/>
              <w:right w:val="nil"/>
            </w:tcBorders>
            <w:noWrap/>
          </w:tcPr>
          <w:p w:rsidR="00DE4AD6" w:rsidRPr="00710502" w:rsidP="00AD6506" w14:paraId="0860A08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DFA61B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Private Land Mobile (90)</w:t>
            </w:r>
          </w:p>
        </w:tc>
      </w:tr>
      <w:tr w14:paraId="1466D706" w14:textId="77777777" w:rsidTr="00AD6506">
        <w:tblPrEx>
          <w:tblW w:w="5000" w:type="pct"/>
          <w:tblLayout w:type="fixed"/>
          <w:tblLook w:val="0000"/>
        </w:tblPrEx>
        <w:trPr>
          <w:trHeight w:val="885"/>
        </w:trPr>
        <w:tc>
          <w:tcPr>
            <w:tcW w:w="6717" w:type="dxa"/>
            <w:gridSpan w:val="3"/>
            <w:tcBorders>
              <w:left w:val="nil"/>
              <w:right w:val="double" w:sz="6" w:space="0" w:color="auto"/>
            </w:tcBorders>
            <w:noWrap/>
          </w:tcPr>
          <w:p w:rsidR="00DE4AD6" w:rsidRPr="00710502" w:rsidP="00AD6506" w14:paraId="31A04C6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410-420</w:t>
            </w:r>
          </w:p>
          <w:p w:rsidR="00DE4AD6" w:rsidRPr="00710502" w:rsidP="00AD6506" w14:paraId="6DA0F89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FIXED</w:t>
            </w:r>
          </w:p>
          <w:p w:rsidR="00DE4AD6" w:rsidRPr="00710502" w:rsidP="00AD6506" w14:paraId="536EAB6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57B163F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72" w:firstLine="18"/>
              <w:rPr>
                <w:rFonts w:ascii="Arial Narrow" w:hAnsi="Arial Narrow"/>
                <w:sz w:val="17"/>
                <w:szCs w:val="17"/>
              </w:rPr>
            </w:pPr>
            <w:r w:rsidRPr="00710502">
              <w:rPr>
                <w:rFonts w:ascii="Arial Narrow" w:hAnsi="Arial Narrow"/>
                <w:sz w:val="17"/>
                <w:szCs w:val="17"/>
              </w:rPr>
              <w:t>SPACE RESEARCH (space-to-space)  5.268</w:t>
            </w:r>
          </w:p>
        </w:tc>
        <w:tc>
          <w:tcPr>
            <w:tcW w:w="2345" w:type="dxa"/>
            <w:tcBorders>
              <w:left w:val="double" w:sz="6" w:space="0" w:color="auto"/>
            </w:tcBorders>
            <w:noWrap/>
          </w:tcPr>
          <w:p w:rsidR="00DE4AD6" w:rsidRPr="00710502" w:rsidP="00AD6506" w14:paraId="4B547EED"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410-420</w:t>
            </w:r>
          </w:p>
          <w:p w:rsidR="00DE4AD6" w:rsidRPr="00710502" w:rsidP="00AD6506" w14:paraId="03962A8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32EA747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w:t>
            </w:r>
          </w:p>
          <w:p w:rsidR="00DE4AD6" w:rsidRPr="00710502" w:rsidP="00AD6506" w14:paraId="67835AB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RESEARCH</w:t>
            </w:r>
          </w:p>
          <w:p w:rsidR="00DE4AD6" w:rsidRPr="00710502" w:rsidP="00AD6506" w14:paraId="353B012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 xml:space="preserve">   (space-to-space)  5.268</w:t>
            </w:r>
          </w:p>
          <w:p w:rsidR="00DE4AD6" w:rsidRPr="00710502" w:rsidP="00AD6506" w14:paraId="33A73E1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rPr>
                <w:rFonts w:ascii="Arial Narrow" w:hAnsi="Arial Narrow"/>
                <w:sz w:val="17"/>
                <w:szCs w:val="17"/>
              </w:rPr>
            </w:pPr>
          </w:p>
          <w:p w:rsidR="00DE4AD6" w:rsidRPr="00710502" w:rsidP="00AD6506" w14:paraId="320679F6" w14:textId="77777777">
            <w:pPr>
              <w:widowControl/>
              <w:tabs>
                <w:tab w:val="left" w:pos="0"/>
                <w:tab w:val="left" w:pos="336"/>
                <w:tab w:val="left" w:pos="1908"/>
                <w:tab w:val="left" w:pos="2880"/>
                <w:tab w:val="left" w:pos="3600"/>
                <w:tab w:val="left" w:pos="4320"/>
                <w:tab w:val="left" w:pos="5040"/>
              </w:tabs>
              <w:suppressAutoHyphens/>
              <w:spacing w:line="216" w:lineRule="auto"/>
              <w:rPr>
                <w:rFonts w:ascii="Arial Narrow" w:hAnsi="Arial Narrow"/>
                <w:sz w:val="17"/>
                <w:szCs w:val="17"/>
              </w:rPr>
            </w:pPr>
            <w:r w:rsidRPr="00710502">
              <w:rPr>
                <w:rFonts w:ascii="Arial Narrow" w:hAnsi="Arial Narrow"/>
                <w:sz w:val="17"/>
                <w:szCs w:val="17"/>
              </w:rPr>
              <w:t>US13  US55  US64  G5</w:t>
            </w:r>
          </w:p>
        </w:tc>
        <w:tc>
          <w:tcPr>
            <w:tcW w:w="2688" w:type="dxa"/>
            <w:gridSpan w:val="2"/>
            <w:tcBorders>
              <w:right w:val="double" w:sz="6" w:space="0" w:color="auto"/>
            </w:tcBorders>
            <w:noWrap/>
          </w:tcPr>
          <w:p w:rsidR="00DE4AD6" w:rsidRPr="00710502" w:rsidP="00AD6506" w14:paraId="3D81984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410-420</w:t>
            </w:r>
          </w:p>
          <w:p w:rsidR="00DE4AD6" w:rsidRPr="00710502" w:rsidP="00AD6506" w14:paraId="2FBBA15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Space research (space-to-space) 5.268</w:t>
            </w:r>
          </w:p>
          <w:p w:rsidR="00DE4AD6" w:rsidRPr="00710502" w:rsidP="00AD6506" w14:paraId="4C28DC9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6A2AAB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97B70D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DE4AD6" w:rsidRPr="00710502" w:rsidP="00AD6506" w14:paraId="4FA3C8F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rPr>
                <w:rFonts w:ascii="Arial Narrow" w:hAnsi="Arial Narrow"/>
                <w:sz w:val="17"/>
                <w:szCs w:val="17"/>
              </w:rPr>
            </w:pPr>
          </w:p>
          <w:p w:rsidR="00DE4AD6" w:rsidRPr="00710502" w:rsidP="00AD6506" w14:paraId="59614056" w14:textId="77777777">
            <w:pPr>
              <w:widowControl/>
              <w:tabs>
                <w:tab w:val="left" w:pos="0"/>
                <w:tab w:val="left" w:pos="336"/>
                <w:tab w:val="left" w:pos="1908"/>
                <w:tab w:val="left" w:pos="2880"/>
                <w:tab w:val="left" w:pos="3600"/>
                <w:tab w:val="left" w:pos="4320"/>
                <w:tab w:val="left" w:pos="5040"/>
              </w:tabs>
              <w:suppressAutoHyphens/>
              <w:spacing w:line="216" w:lineRule="auto"/>
              <w:rPr>
                <w:rFonts w:ascii="Arial Narrow" w:hAnsi="Arial Narrow"/>
                <w:sz w:val="17"/>
                <w:szCs w:val="17"/>
              </w:rPr>
            </w:pPr>
            <w:r w:rsidRPr="00710502">
              <w:rPr>
                <w:rFonts w:ascii="Arial Narrow" w:hAnsi="Arial Narrow"/>
                <w:sz w:val="17"/>
                <w:szCs w:val="17"/>
              </w:rPr>
              <w:t>US13  US55  US64</w:t>
            </w:r>
          </w:p>
        </w:tc>
        <w:tc>
          <w:tcPr>
            <w:tcW w:w="1988" w:type="dxa"/>
            <w:tcBorders>
              <w:left w:val="double" w:sz="6" w:space="0" w:color="auto"/>
              <w:right w:val="nil"/>
            </w:tcBorders>
            <w:noWrap/>
          </w:tcPr>
          <w:p w:rsidR="00DE4AD6" w:rsidRPr="00710502" w:rsidP="00AD6506" w14:paraId="02EDFB3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ECB038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Private Land Mobile (90)</w:t>
            </w:r>
          </w:p>
          <w:p w:rsidR="00DE4AD6" w:rsidRPr="00710502" w:rsidP="00AD6506" w14:paraId="4D536C1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MedRadio (95I)</w:t>
            </w:r>
          </w:p>
        </w:tc>
      </w:tr>
      <w:tr w14:paraId="0D0FDAC9" w14:textId="77777777" w:rsidTr="00AD6506">
        <w:tblPrEx>
          <w:tblW w:w="5000" w:type="pct"/>
          <w:tblLayout w:type="fixed"/>
          <w:tblLook w:val="0000"/>
        </w:tblPrEx>
        <w:tc>
          <w:tcPr>
            <w:tcW w:w="6717" w:type="dxa"/>
            <w:gridSpan w:val="3"/>
            <w:tcBorders>
              <w:left w:val="nil"/>
              <w:right w:val="double" w:sz="6" w:space="0" w:color="auto"/>
            </w:tcBorders>
          </w:tcPr>
          <w:p w:rsidR="00DE4AD6" w:rsidRPr="00710502" w:rsidP="00AD6506" w14:paraId="4853AF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br w:type="page"/>
              <w:t>420-430</w:t>
            </w:r>
          </w:p>
          <w:p w:rsidR="00DE4AD6" w:rsidRPr="00710502" w:rsidP="00AD6506" w14:paraId="4D8B8B1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FIXED</w:t>
            </w:r>
          </w:p>
          <w:p w:rsidR="00DE4AD6" w:rsidRPr="00710502" w:rsidP="00AD6506" w14:paraId="7D6489E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150AA5B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Radiolocation</w:t>
            </w:r>
          </w:p>
          <w:p w:rsidR="00DE4AD6" w:rsidRPr="00710502" w:rsidP="00AD6506" w14:paraId="5483B4F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4"/>
              <w:rPr>
                <w:rFonts w:ascii="Arial Narrow" w:hAnsi="Arial Narrow"/>
                <w:sz w:val="17"/>
                <w:szCs w:val="17"/>
              </w:rPr>
            </w:pPr>
          </w:p>
          <w:p w:rsidR="00DE4AD6" w:rsidRPr="00710502" w:rsidP="00AD6506" w14:paraId="5BC1777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szCs w:val="17"/>
              </w:rPr>
            </w:pPr>
            <w:r w:rsidRPr="00710502">
              <w:rPr>
                <w:rFonts w:ascii="Arial Narrow" w:hAnsi="Arial Narrow"/>
                <w:sz w:val="17"/>
                <w:szCs w:val="17"/>
              </w:rPr>
              <w:t>5.269  5.270  5.271</w:t>
            </w:r>
          </w:p>
        </w:tc>
        <w:tc>
          <w:tcPr>
            <w:tcW w:w="2345" w:type="dxa"/>
            <w:vMerge w:val="restart"/>
            <w:tcBorders>
              <w:left w:val="double" w:sz="6" w:space="0" w:color="auto"/>
              <w:bottom w:val="nil"/>
            </w:tcBorders>
          </w:tcPr>
          <w:p w:rsidR="00DE4AD6" w:rsidRPr="00710502" w:rsidP="00AD6506" w14:paraId="2811CC81"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420-450</w:t>
            </w:r>
          </w:p>
          <w:p w:rsidR="00DE4AD6" w:rsidRPr="00710502" w:rsidP="00AD6506" w14:paraId="4DDF3F63"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RADIOLOCATION  G2  G129</w:t>
            </w:r>
          </w:p>
        </w:tc>
        <w:tc>
          <w:tcPr>
            <w:tcW w:w="2688" w:type="dxa"/>
            <w:gridSpan w:val="2"/>
            <w:vMerge w:val="restart"/>
            <w:tcBorders>
              <w:bottom w:val="nil"/>
              <w:right w:val="double" w:sz="6" w:space="0" w:color="auto"/>
            </w:tcBorders>
          </w:tcPr>
          <w:p w:rsidR="00DE4AD6" w:rsidRPr="00710502" w:rsidP="00AD6506" w14:paraId="088FA09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72"/>
              <w:rPr>
                <w:rFonts w:ascii="Arial Narrow" w:hAnsi="Arial Narrow"/>
                <w:sz w:val="17"/>
                <w:szCs w:val="17"/>
              </w:rPr>
            </w:pPr>
            <w:r w:rsidRPr="00710502">
              <w:rPr>
                <w:rFonts w:ascii="Arial Narrow" w:hAnsi="Arial Narrow"/>
                <w:sz w:val="17"/>
                <w:szCs w:val="17"/>
              </w:rPr>
              <w:t>420-450</w:t>
            </w:r>
          </w:p>
          <w:p w:rsidR="00DE4AD6" w:rsidRPr="00710502" w:rsidP="00AD6506" w14:paraId="0910A2B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72"/>
              <w:rPr>
                <w:rFonts w:ascii="Arial Narrow" w:hAnsi="Arial Narrow"/>
                <w:sz w:val="17"/>
                <w:szCs w:val="17"/>
              </w:rPr>
            </w:pPr>
            <w:r w:rsidRPr="00710502">
              <w:rPr>
                <w:rFonts w:ascii="Arial Narrow" w:hAnsi="Arial Narrow"/>
                <w:sz w:val="17"/>
                <w:szCs w:val="17"/>
              </w:rPr>
              <w:t>Amateur  US270</w:t>
            </w:r>
          </w:p>
        </w:tc>
        <w:tc>
          <w:tcPr>
            <w:tcW w:w="1988" w:type="dxa"/>
            <w:vMerge w:val="restart"/>
            <w:tcBorders>
              <w:left w:val="double" w:sz="6" w:space="0" w:color="auto"/>
              <w:right w:val="nil"/>
            </w:tcBorders>
          </w:tcPr>
          <w:p w:rsidR="00DE4AD6" w:rsidRPr="00710502" w:rsidP="00AD6506" w14:paraId="5E3F02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72"/>
              <w:rPr>
                <w:rFonts w:ascii="Arial Narrow" w:hAnsi="Arial Narrow"/>
                <w:sz w:val="17"/>
                <w:szCs w:val="17"/>
              </w:rPr>
            </w:pPr>
          </w:p>
          <w:p w:rsidR="00DE4AD6" w:rsidRPr="00710502" w:rsidP="00AD6506" w14:paraId="324FAE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72"/>
              <w:rPr>
                <w:rFonts w:ascii="Arial Narrow" w:hAnsi="Arial Narrow"/>
                <w:sz w:val="17"/>
                <w:szCs w:val="17"/>
              </w:rPr>
            </w:pPr>
            <w:r w:rsidRPr="00710502">
              <w:rPr>
                <w:rFonts w:ascii="Arial Narrow" w:hAnsi="Arial Narrow"/>
                <w:sz w:val="17"/>
                <w:szCs w:val="17"/>
              </w:rPr>
              <w:t>Private Land Mobile (90)</w:t>
            </w:r>
          </w:p>
          <w:p w:rsidR="00DE4AD6" w:rsidRPr="00710502" w:rsidP="00AD6506" w14:paraId="35F6D6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72"/>
              <w:rPr>
                <w:rFonts w:ascii="Arial Narrow" w:hAnsi="Arial Narrow"/>
                <w:sz w:val="17"/>
                <w:szCs w:val="17"/>
              </w:rPr>
            </w:pPr>
            <w:r w:rsidRPr="00710502">
              <w:rPr>
                <w:rFonts w:ascii="Arial Narrow" w:hAnsi="Arial Narrow"/>
                <w:sz w:val="17"/>
                <w:szCs w:val="17"/>
              </w:rPr>
              <w:t>MedRadio (95I)</w:t>
            </w:r>
          </w:p>
          <w:p w:rsidR="00DE4AD6" w:rsidRPr="00710502" w:rsidP="00AD6506" w14:paraId="599A3C8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Amateur Radio (97)</w:t>
            </w:r>
          </w:p>
        </w:tc>
      </w:tr>
      <w:tr w14:paraId="4ACAD887" w14:textId="77777777" w:rsidTr="00AD6506">
        <w:tblPrEx>
          <w:tblW w:w="5000" w:type="pct"/>
          <w:tblLayout w:type="fixed"/>
          <w:tblLook w:val="0000"/>
        </w:tblPrEx>
        <w:trPr>
          <w:trHeight w:val="777"/>
        </w:trPr>
        <w:tc>
          <w:tcPr>
            <w:tcW w:w="2209" w:type="dxa"/>
            <w:tcBorders>
              <w:left w:val="nil"/>
            </w:tcBorders>
          </w:tcPr>
          <w:p w:rsidR="00DE4AD6" w:rsidRPr="00710502" w:rsidP="00AD6506" w14:paraId="3449142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430-432</w:t>
            </w:r>
          </w:p>
          <w:p w:rsidR="00DE4AD6" w:rsidRPr="00710502" w:rsidP="00AD6506" w14:paraId="729712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AMATEUR</w:t>
            </w:r>
          </w:p>
          <w:p w:rsidR="00DE4AD6" w:rsidRPr="00710502" w:rsidP="00AD6506" w14:paraId="28B84AB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RADIOLOCATION</w:t>
            </w:r>
          </w:p>
          <w:p w:rsidR="00DE4AD6" w:rsidRPr="00710502" w:rsidP="00AD6506" w14:paraId="4118049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p>
          <w:p w:rsidR="00DE4AD6" w:rsidRPr="00710502" w:rsidP="00AD6506" w14:paraId="5175A73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r w:rsidRPr="00710502">
              <w:rPr>
                <w:rFonts w:ascii="Arial Narrow" w:hAnsi="Arial Narrow"/>
                <w:sz w:val="17"/>
                <w:szCs w:val="17"/>
              </w:rPr>
              <w:t>5.271  5.274  5.275  5.276  5.277</w:t>
            </w:r>
          </w:p>
        </w:tc>
        <w:tc>
          <w:tcPr>
            <w:tcW w:w="4508" w:type="dxa"/>
            <w:gridSpan w:val="2"/>
            <w:tcBorders>
              <w:right w:val="double" w:sz="6" w:space="0" w:color="auto"/>
            </w:tcBorders>
          </w:tcPr>
          <w:p w:rsidR="00DE4AD6" w:rsidRPr="00710502" w:rsidP="00AD6506" w14:paraId="299DD5C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430-432</w:t>
            </w:r>
          </w:p>
          <w:p w:rsidR="00DE4AD6" w:rsidRPr="00710502" w:rsidP="00AD6506" w14:paraId="2720295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RADIOLOCATION</w:t>
            </w:r>
          </w:p>
          <w:p w:rsidR="00DE4AD6" w:rsidRPr="00710502" w:rsidP="00AD6506" w14:paraId="17DE987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Amateur</w:t>
            </w:r>
          </w:p>
          <w:p w:rsidR="00DE4AD6" w:rsidRPr="00710502" w:rsidP="00AD6506" w14:paraId="518CE1D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4C15E5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5.271  5.276  5.277  5.278  5.279</w:t>
            </w:r>
          </w:p>
        </w:tc>
        <w:tc>
          <w:tcPr>
            <w:tcW w:w="2345" w:type="dxa"/>
            <w:vMerge/>
            <w:tcBorders>
              <w:left w:val="double" w:sz="6" w:space="0" w:color="auto"/>
              <w:bottom w:val="nil"/>
            </w:tcBorders>
            <w:vAlign w:val="bottom"/>
          </w:tcPr>
          <w:p w:rsidR="00DE4AD6" w:rsidRPr="00710502" w:rsidP="00AD6506" w14:paraId="294DB40F" w14:textId="77777777">
            <w:pPr>
              <w:widowControl/>
              <w:suppressAutoHyphens/>
              <w:rPr>
                <w:rFonts w:ascii="Arial Narrow" w:hAnsi="Arial Narrow"/>
                <w:sz w:val="17"/>
                <w:szCs w:val="17"/>
              </w:rPr>
            </w:pPr>
          </w:p>
        </w:tc>
        <w:tc>
          <w:tcPr>
            <w:tcW w:w="2688" w:type="dxa"/>
            <w:gridSpan w:val="2"/>
            <w:vMerge/>
            <w:tcBorders>
              <w:bottom w:val="nil"/>
              <w:right w:val="double" w:sz="6" w:space="0" w:color="auto"/>
            </w:tcBorders>
          </w:tcPr>
          <w:p w:rsidR="00DE4AD6" w:rsidRPr="00710502" w:rsidP="00AD6506" w14:paraId="2501659D" w14:textId="77777777">
            <w:pPr>
              <w:widowControl/>
              <w:suppressAutoHyphens/>
              <w:rPr>
                <w:rFonts w:ascii="Arial Narrow" w:hAnsi="Arial Narrow"/>
                <w:sz w:val="17"/>
                <w:szCs w:val="17"/>
              </w:rPr>
            </w:pPr>
          </w:p>
        </w:tc>
        <w:tc>
          <w:tcPr>
            <w:tcW w:w="1988" w:type="dxa"/>
            <w:vMerge/>
            <w:tcBorders>
              <w:left w:val="double" w:sz="6" w:space="0" w:color="auto"/>
              <w:right w:val="nil"/>
            </w:tcBorders>
          </w:tcPr>
          <w:p w:rsidR="00DE4AD6" w:rsidRPr="00710502" w:rsidP="00AD6506" w14:paraId="41A3FA6C" w14:textId="77777777">
            <w:pPr>
              <w:widowControl/>
              <w:suppressAutoHyphens/>
              <w:rPr>
                <w:rFonts w:ascii="Arial Narrow" w:hAnsi="Arial Narrow"/>
                <w:sz w:val="17"/>
                <w:szCs w:val="17"/>
              </w:rPr>
            </w:pPr>
          </w:p>
        </w:tc>
      </w:tr>
      <w:tr w14:paraId="29E8A313" w14:textId="77777777" w:rsidTr="00AD6506">
        <w:tblPrEx>
          <w:tblW w:w="5000" w:type="pct"/>
          <w:tblLayout w:type="fixed"/>
          <w:tblLook w:val="0000"/>
        </w:tblPrEx>
        <w:trPr>
          <w:trHeight w:val="1002"/>
        </w:trPr>
        <w:tc>
          <w:tcPr>
            <w:tcW w:w="2209" w:type="dxa"/>
            <w:tcBorders>
              <w:left w:val="nil"/>
            </w:tcBorders>
          </w:tcPr>
          <w:p w:rsidR="00DE4AD6" w:rsidRPr="00710502" w:rsidP="00AD6506" w14:paraId="62E17DF8" w14:textId="77777777">
            <w:pPr>
              <w:widowControl/>
              <w:suppressAutoHyphens/>
              <w:ind w:left="-54"/>
              <w:rPr>
                <w:rFonts w:ascii="Arial Narrow" w:hAnsi="Arial Narrow"/>
                <w:sz w:val="17"/>
                <w:szCs w:val="17"/>
              </w:rPr>
            </w:pPr>
            <w:r w:rsidRPr="00710502">
              <w:rPr>
                <w:rFonts w:ascii="Arial Narrow" w:hAnsi="Arial Narrow"/>
                <w:sz w:val="17"/>
                <w:szCs w:val="17"/>
              </w:rPr>
              <w:t>432-438</w:t>
            </w:r>
          </w:p>
          <w:p w:rsidR="00DE4AD6" w:rsidRPr="00710502" w:rsidP="00AD6506" w14:paraId="7FAA8581" w14:textId="77777777">
            <w:pPr>
              <w:widowControl/>
              <w:suppressAutoHyphens/>
              <w:ind w:left="-54"/>
              <w:rPr>
                <w:rFonts w:ascii="Arial Narrow" w:hAnsi="Arial Narrow"/>
                <w:sz w:val="17"/>
                <w:szCs w:val="17"/>
              </w:rPr>
            </w:pPr>
            <w:r w:rsidRPr="00710502">
              <w:rPr>
                <w:rFonts w:ascii="Arial Narrow" w:hAnsi="Arial Narrow"/>
                <w:sz w:val="17"/>
                <w:szCs w:val="17"/>
              </w:rPr>
              <w:t>AMATEUR</w:t>
            </w:r>
          </w:p>
          <w:p w:rsidR="00DE4AD6" w:rsidRPr="00710502" w:rsidP="00AD6506" w14:paraId="4BD0B414" w14:textId="77777777">
            <w:pPr>
              <w:widowControl/>
              <w:suppressAutoHyphens/>
              <w:ind w:left="-54"/>
              <w:rPr>
                <w:rFonts w:ascii="Arial Narrow" w:hAnsi="Arial Narrow"/>
                <w:sz w:val="17"/>
                <w:szCs w:val="17"/>
              </w:rPr>
            </w:pPr>
            <w:r w:rsidRPr="00710502">
              <w:rPr>
                <w:rFonts w:ascii="Arial Narrow" w:hAnsi="Arial Narrow"/>
                <w:sz w:val="17"/>
                <w:szCs w:val="17"/>
              </w:rPr>
              <w:t>RADIOLOCATION</w:t>
            </w:r>
          </w:p>
          <w:p w:rsidR="00DE4AD6" w:rsidRPr="00710502" w:rsidP="00AD6506" w14:paraId="209933D1" w14:textId="77777777">
            <w:pPr>
              <w:widowControl/>
              <w:suppressAutoHyphens/>
              <w:ind w:left="-54"/>
              <w:rPr>
                <w:rFonts w:ascii="Arial Narrow" w:hAnsi="Arial Narrow"/>
                <w:sz w:val="17"/>
                <w:szCs w:val="17"/>
              </w:rPr>
            </w:pPr>
            <w:r w:rsidRPr="00710502">
              <w:rPr>
                <w:rFonts w:ascii="Arial Narrow" w:hAnsi="Arial Narrow"/>
                <w:sz w:val="17"/>
                <w:szCs w:val="17"/>
              </w:rPr>
              <w:t>Earth exploration-satellite (active)</w:t>
            </w:r>
          </w:p>
          <w:p w:rsidR="00DE4AD6" w:rsidRPr="00710502" w:rsidP="00AD6506" w14:paraId="30659685" w14:textId="77777777">
            <w:pPr>
              <w:widowControl/>
              <w:suppressAutoHyphens/>
              <w:spacing w:line="204" w:lineRule="auto"/>
              <w:ind w:left="-54"/>
              <w:rPr>
                <w:rFonts w:ascii="Arial Narrow" w:hAnsi="Arial Narrow"/>
                <w:sz w:val="17"/>
                <w:szCs w:val="17"/>
              </w:rPr>
            </w:pPr>
            <w:r w:rsidRPr="00710502">
              <w:rPr>
                <w:rFonts w:ascii="Arial Narrow" w:hAnsi="Arial Narrow"/>
                <w:sz w:val="17"/>
                <w:szCs w:val="17"/>
              </w:rPr>
              <w:t xml:space="preserve">   5.279A</w:t>
            </w:r>
          </w:p>
          <w:p w:rsidR="00DE4AD6" w:rsidRPr="00710502" w:rsidP="00AD6506" w14:paraId="444C2BA2" w14:textId="77777777">
            <w:pPr>
              <w:widowControl/>
              <w:suppressAutoHyphens/>
              <w:spacing w:line="96" w:lineRule="auto"/>
              <w:ind w:left="-54"/>
              <w:rPr>
                <w:rFonts w:ascii="Arial Narrow" w:hAnsi="Arial Narrow"/>
                <w:sz w:val="17"/>
                <w:szCs w:val="17"/>
              </w:rPr>
            </w:pPr>
          </w:p>
          <w:p w:rsidR="00DE4AD6" w:rsidRPr="00710502" w:rsidP="00AD6506" w14:paraId="3932ABFC" w14:textId="77777777">
            <w:pPr>
              <w:widowControl/>
              <w:suppressAutoHyphens/>
              <w:ind w:left="-54"/>
              <w:rPr>
                <w:rFonts w:ascii="Arial Narrow" w:hAnsi="Arial Narrow"/>
                <w:sz w:val="17"/>
                <w:szCs w:val="17"/>
              </w:rPr>
            </w:pPr>
            <w:r w:rsidRPr="00710502">
              <w:rPr>
                <w:rFonts w:ascii="Arial Narrow" w:hAnsi="Arial Narrow"/>
                <w:sz w:val="17"/>
                <w:szCs w:val="17"/>
              </w:rPr>
              <w:t>5.138  5.271    5.276  5.277</w:t>
            </w:r>
          </w:p>
          <w:p w:rsidR="00DE4AD6" w:rsidRPr="00710502" w:rsidP="00AD6506" w14:paraId="67FCBCF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szCs w:val="17"/>
              </w:rPr>
            </w:pPr>
            <w:r w:rsidRPr="00710502">
              <w:rPr>
                <w:rFonts w:ascii="Arial Narrow" w:hAnsi="Arial Narrow"/>
                <w:sz w:val="17"/>
                <w:szCs w:val="17"/>
              </w:rPr>
              <w:t>5.280  5.281  5.282</w:t>
            </w:r>
          </w:p>
        </w:tc>
        <w:tc>
          <w:tcPr>
            <w:tcW w:w="4508" w:type="dxa"/>
            <w:gridSpan w:val="2"/>
            <w:tcBorders>
              <w:right w:val="double" w:sz="6" w:space="0" w:color="auto"/>
            </w:tcBorders>
          </w:tcPr>
          <w:p w:rsidR="00DE4AD6" w:rsidRPr="00710502" w:rsidP="00AD6506" w14:paraId="65EAF29A" w14:textId="77777777">
            <w:pPr>
              <w:widowControl/>
              <w:suppressAutoHyphens/>
              <w:rPr>
                <w:rFonts w:ascii="Arial Narrow" w:hAnsi="Arial Narrow"/>
                <w:sz w:val="17"/>
                <w:szCs w:val="17"/>
              </w:rPr>
            </w:pPr>
            <w:r w:rsidRPr="00710502">
              <w:rPr>
                <w:rFonts w:ascii="Arial Narrow" w:hAnsi="Arial Narrow"/>
                <w:sz w:val="17"/>
                <w:szCs w:val="17"/>
              </w:rPr>
              <w:t>432-438</w:t>
            </w:r>
          </w:p>
          <w:p w:rsidR="00DE4AD6" w:rsidRPr="00710502" w:rsidP="00AD6506" w14:paraId="0169DCBC" w14:textId="77777777">
            <w:pPr>
              <w:widowControl/>
              <w:suppressAutoHyphens/>
              <w:rPr>
                <w:rFonts w:ascii="Arial Narrow" w:hAnsi="Arial Narrow"/>
                <w:sz w:val="17"/>
                <w:szCs w:val="17"/>
              </w:rPr>
            </w:pPr>
            <w:r w:rsidRPr="00710502">
              <w:rPr>
                <w:rFonts w:ascii="Arial Narrow" w:hAnsi="Arial Narrow"/>
                <w:sz w:val="17"/>
                <w:szCs w:val="17"/>
              </w:rPr>
              <w:t>RADIOLOCATION</w:t>
            </w:r>
          </w:p>
          <w:p w:rsidR="00DE4AD6" w:rsidRPr="00710502" w:rsidP="00AD6506" w14:paraId="5545C328" w14:textId="77777777">
            <w:pPr>
              <w:widowControl/>
              <w:suppressAutoHyphens/>
              <w:rPr>
                <w:rFonts w:ascii="Arial Narrow" w:hAnsi="Arial Narrow"/>
                <w:sz w:val="17"/>
                <w:szCs w:val="17"/>
              </w:rPr>
            </w:pPr>
            <w:r w:rsidRPr="00710502">
              <w:rPr>
                <w:rFonts w:ascii="Arial Narrow" w:hAnsi="Arial Narrow"/>
                <w:sz w:val="17"/>
                <w:szCs w:val="17"/>
              </w:rPr>
              <w:t>Amateur</w:t>
            </w:r>
          </w:p>
          <w:p w:rsidR="00DE4AD6" w:rsidRPr="00710502" w:rsidP="00AD6506" w14:paraId="705CAB79" w14:textId="77777777">
            <w:pPr>
              <w:widowControl/>
              <w:suppressAutoHyphens/>
              <w:rPr>
                <w:rFonts w:ascii="Arial Narrow" w:hAnsi="Arial Narrow"/>
                <w:sz w:val="17"/>
                <w:szCs w:val="17"/>
              </w:rPr>
            </w:pPr>
            <w:r w:rsidRPr="00710502">
              <w:rPr>
                <w:rFonts w:ascii="Arial Narrow" w:hAnsi="Arial Narrow"/>
                <w:sz w:val="17"/>
                <w:szCs w:val="17"/>
              </w:rPr>
              <w:t>Earth exploration-satellite (active)  5.279A</w:t>
            </w:r>
          </w:p>
          <w:p w:rsidR="00DE4AD6" w:rsidRPr="00710502" w:rsidP="00AD6506" w14:paraId="2E2B3360" w14:textId="77777777">
            <w:pPr>
              <w:widowControl/>
              <w:suppressAutoHyphens/>
              <w:spacing w:line="192" w:lineRule="auto"/>
              <w:rPr>
                <w:rFonts w:ascii="Arial Narrow" w:hAnsi="Arial Narrow"/>
                <w:sz w:val="17"/>
                <w:szCs w:val="17"/>
              </w:rPr>
            </w:pPr>
          </w:p>
          <w:p w:rsidR="00DE4AD6" w:rsidRPr="00710502" w:rsidP="00AD6506" w14:paraId="4A5EAB70" w14:textId="77777777">
            <w:pPr>
              <w:widowControl/>
              <w:suppressAutoHyphens/>
              <w:spacing w:line="108" w:lineRule="auto"/>
              <w:rPr>
                <w:rFonts w:ascii="Arial Narrow" w:hAnsi="Arial Narrow"/>
                <w:sz w:val="17"/>
                <w:szCs w:val="17"/>
              </w:rPr>
            </w:pPr>
          </w:p>
          <w:p w:rsidR="00DE4AD6" w:rsidRPr="00710502" w:rsidP="00AD6506" w14:paraId="2CE3BF0E" w14:textId="77777777">
            <w:pPr>
              <w:widowControl/>
              <w:suppressAutoHyphens/>
              <w:rPr>
                <w:rFonts w:ascii="Arial Narrow" w:hAnsi="Arial Narrow"/>
                <w:sz w:val="17"/>
                <w:szCs w:val="17"/>
              </w:rPr>
            </w:pPr>
          </w:p>
          <w:p w:rsidR="00DE4AD6" w:rsidRPr="00710502" w:rsidP="00AD6506" w14:paraId="38254DF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5.271  5.276  5.277  5.278  5.279  5.281  5.282</w:t>
            </w:r>
          </w:p>
        </w:tc>
        <w:tc>
          <w:tcPr>
            <w:tcW w:w="2345" w:type="dxa"/>
            <w:vMerge/>
            <w:tcBorders>
              <w:left w:val="double" w:sz="6" w:space="0" w:color="auto"/>
              <w:bottom w:val="nil"/>
            </w:tcBorders>
            <w:vAlign w:val="bottom"/>
          </w:tcPr>
          <w:p w:rsidR="00DE4AD6" w:rsidRPr="00710502" w:rsidP="00AD6506" w14:paraId="0A2D847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p>
        </w:tc>
        <w:tc>
          <w:tcPr>
            <w:tcW w:w="2688" w:type="dxa"/>
            <w:gridSpan w:val="2"/>
            <w:vMerge/>
            <w:tcBorders>
              <w:bottom w:val="nil"/>
              <w:right w:val="double" w:sz="6" w:space="0" w:color="auto"/>
            </w:tcBorders>
          </w:tcPr>
          <w:p w:rsidR="00DE4AD6" w:rsidRPr="00710502" w:rsidP="00AD6506" w14:paraId="0F40248D" w14:textId="77777777">
            <w:pPr>
              <w:widowControl/>
              <w:suppressAutoHyphens/>
              <w:rPr>
                <w:rFonts w:ascii="Arial Narrow" w:hAnsi="Arial Narrow"/>
                <w:sz w:val="17"/>
                <w:szCs w:val="17"/>
              </w:rPr>
            </w:pPr>
          </w:p>
        </w:tc>
        <w:tc>
          <w:tcPr>
            <w:tcW w:w="1988" w:type="dxa"/>
            <w:vMerge/>
            <w:tcBorders>
              <w:left w:val="double" w:sz="6" w:space="0" w:color="auto"/>
              <w:right w:val="nil"/>
            </w:tcBorders>
            <w:vAlign w:val="center"/>
          </w:tcPr>
          <w:p w:rsidR="00DE4AD6" w:rsidRPr="00710502" w:rsidP="00AD6506" w14:paraId="2AC6DBBD" w14:textId="77777777">
            <w:pPr>
              <w:widowControl/>
              <w:suppressAutoHyphens/>
              <w:rPr>
                <w:rFonts w:ascii="Arial Narrow" w:hAnsi="Arial Narrow"/>
                <w:sz w:val="17"/>
                <w:szCs w:val="17"/>
              </w:rPr>
            </w:pPr>
          </w:p>
        </w:tc>
      </w:tr>
      <w:tr w14:paraId="2C149800" w14:textId="77777777" w:rsidTr="00AD6506">
        <w:tblPrEx>
          <w:tblW w:w="5000" w:type="pct"/>
          <w:tblLayout w:type="fixed"/>
          <w:tblLook w:val="0000"/>
        </w:tblPrEx>
        <w:trPr>
          <w:trHeight w:val="921"/>
        </w:trPr>
        <w:tc>
          <w:tcPr>
            <w:tcW w:w="2209" w:type="dxa"/>
            <w:tcBorders>
              <w:left w:val="nil"/>
            </w:tcBorders>
          </w:tcPr>
          <w:p w:rsidR="00DE4AD6" w:rsidRPr="00710502" w:rsidP="00AD6506" w14:paraId="5CC4D955" w14:textId="77777777">
            <w:pPr>
              <w:widowControl/>
              <w:suppressAutoHyphens/>
              <w:ind w:left="-54"/>
              <w:rPr>
                <w:rFonts w:ascii="Arial Narrow" w:hAnsi="Arial Narrow"/>
                <w:sz w:val="17"/>
                <w:szCs w:val="17"/>
              </w:rPr>
            </w:pPr>
            <w:r w:rsidRPr="00710502">
              <w:rPr>
                <w:rFonts w:ascii="Arial Narrow" w:hAnsi="Arial Narrow"/>
                <w:sz w:val="17"/>
                <w:szCs w:val="17"/>
              </w:rPr>
              <w:t>438-440</w:t>
            </w:r>
          </w:p>
          <w:p w:rsidR="00DE4AD6" w:rsidRPr="00710502" w:rsidP="00AD6506" w14:paraId="06D26C05" w14:textId="77777777">
            <w:pPr>
              <w:widowControl/>
              <w:suppressAutoHyphens/>
              <w:ind w:left="-54"/>
              <w:rPr>
                <w:rFonts w:ascii="Arial Narrow" w:hAnsi="Arial Narrow"/>
                <w:sz w:val="17"/>
                <w:szCs w:val="17"/>
              </w:rPr>
            </w:pPr>
            <w:r w:rsidRPr="00710502">
              <w:rPr>
                <w:rFonts w:ascii="Arial Narrow" w:hAnsi="Arial Narrow"/>
                <w:sz w:val="17"/>
                <w:szCs w:val="17"/>
              </w:rPr>
              <w:t>AMATEUR</w:t>
            </w:r>
          </w:p>
          <w:p w:rsidR="00DE4AD6" w:rsidRPr="00710502" w:rsidP="00AD6506" w14:paraId="5186C2FF" w14:textId="77777777">
            <w:pPr>
              <w:widowControl/>
              <w:suppressAutoHyphens/>
              <w:ind w:left="-54"/>
              <w:rPr>
                <w:rFonts w:ascii="Arial Narrow" w:hAnsi="Arial Narrow"/>
                <w:sz w:val="17"/>
                <w:szCs w:val="17"/>
              </w:rPr>
            </w:pPr>
            <w:r w:rsidRPr="00710502">
              <w:rPr>
                <w:rFonts w:ascii="Arial Narrow" w:hAnsi="Arial Narrow"/>
                <w:sz w:val="17"/>
                <w:szCs w:val="17"/>
              </w:rPr>
              <w:t>RADIOLOCATION</w:t>
            </w:r>
          </w:p>
          <w:p w:rsidR="00DE4AD6" w:rsidRPr="00710502" w:rsidP="00AD6506" w14:paraId="39F39FE8" w14:textId="77777777">
            <w:pPr>
              <w:widowControl/>
              <w:suppressAutoHyphens/>
              <w:spacing w:line="108" w:lineRule="auto"/>
              <w:ind w:left="-54"/>
              <w:rPr>
                <w:rFonts w:ascii="Arial Narrow" w:hAnsi="Arial Narrow"/>
                <w:sz w:val="17"/>
                <w:szCs w:val="17"/>
              </w:rPr>
            </w:pPr>
          </w:p>
          <w:p w:rsidR="00DE4AD6" w:rsidRPr="00710502" w:rsidP="00AD6506" w14:paraId="524A5701" w14:textId="77777777">
            <w:pPr>
              <w:widowControl/>
              <w:suppressAutoHyphens/>
              <w:ind w:left="-54"/>
              <w:rPr>
                <w:rFonts w:ascii="Arial Narrow" w:hAnsi="Arial Narrow"/>
                <w:sz w:val="17"/>
                <w:szCs w:val="17"/>
              </w:rPr>
            </w:pPr>
            <w:r w:rsidRPr="00710502">
              <w:rPr>
                <w:rFonts w:ascii="Arial Narrow" w:hAnsi="Arial Narrow"/>
                <w:sz w:val="17"/>
                <w:szCs w:val="17"/>
              </w:rPr>
              <w:t>5.271  5.274  5.275  5.276</w:t>
            </w:r>
          </w:p>
          <w:p w:rsidR="00DE4AD6" w:rsidRPr="00710502" w:rsidP="00AD6506" w14:paraId="08F8A56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szCs w:val="17"/>
              </w:rPr>
            </w:pPr>
            <w:r w:rsidRPr="00710502">
              <w:rPr>
                <w:rFonts w:ascii="Arial Narrow" w:hAnsi="Arial Narrow"/>
                <w:sz w:val="17"/>
                <w:szCs w:val="17"/>
              </w:rPr>
              <w:t>5.277  5.283</w:t>
            </w:r>
          </w:p>
        </w:tc>
        <w:tc>
          <w:tcPr>
            <w:tcW w:w="4508" w:type="dxa"/>
            <w:gridSpan w:val="2"/>
            <w:tcBorders>
              <w:right w:val="double" w:sz="6" w:space="0" w:color="auto"/>
            </w:tcBorders>
          </w:tcPr>
          <w:p w:rsidR="00DE4AD6" w:rsidRPr="00710502" w:rsidP="00AD6506" w14:paraId="45EDD9F9" w14:textId="77777777">
            <w:pPr>
              <w:widowControl/>
              <w:suppressAutoHyphens/>
              <w:rPr>
                <w:rFonts w:ascii="Arial Narrow" w:hAnsi="Arial Narrow"/>
                <w:sz w:val="17"/>
                <w:szCs w:val="17"/>
              </w:rPr>
            </w:pPr>
            <w:r w:rsidRPr="00710502">
              <w:rPr>
                <w:rFonts w:ascii="Arial Narrow" w:hAnsi="Arial Narrow"/>
                <w:sz w:val="17"/>
                <w:szCs w:val="17"/>
              </w:rPr>
              <w:t>438-440</w:t>
            </w:r>
          </w:p>
          <w:p w:rsidR="00DE4AD6" w:rsidRPr="00710502" w:rsidP="00AD6506" w14:paraId="50D00DD5" w14:textId="77777777">
            <w:pPr>
              <w:widowControl/>
              <w:suppressAutoHyphens/>
              <w:rPr>
                <w:rFonts w:ascii="Arial Narrow" w:hAnsi="Arial Narrow"/>
                <w:sz w:val="17"/>
                <w:szCs w:val="17"/>
              </w:rPr>
            </w:pPr>
            <w:r w:rsidRPr="00710502">
              <w:rPr>
                <w:rFonts w:ascii="Arial Narrow" w:hAnsi="Arial Narrow"/>
                <w:sz w:val="17"/>
                <w:szCs w:val="17"/>
              </w:rPr>
              <w:t>RADIOLOCATION</w:t>
            </w:r>
          </w:p>
          <w:p w:rsidR="00DE4AD6" w:rsidRPr="00710502" w:rsidP="00AD6506" w14:paraId="58AF7F31" w14:textId="77777777">
            <w:pPr>
              <w:widowControl/>
              <w:suppressAutoHyphens/>
              <w:rPr>
                <w:rFonts w:ascii="Arial Narrow" w:hAnsi="Arial Narrow"/>
                <w:sz w:val="17"/>
                <w:szCs w:val="17"/>
              </w:rPr>
            </w:pPr>
            <w:r w:rsidRPr="00710502">
              <w:rPr>
                <w:rFonts w:ascii="Arial Narrow" w:hAnsi="Arial Narrow"/>
                <w:sz w:val="17"/>
                <w:szCs w:val="17"/>
              </w:rPr>
              <w:t>Amateur</w:t>
            </w:r>
          </w:p>
          <w:p w:rsidR="00DE4AD6" w:rsidRPr="00710502" w:rsidP="00AD6506" w14:paraId="5FAF5A55" w14:textId="77777777">
            <w:pPr>
              <w:widowControl/>
              <w:suppressAutoHyphens/>
              <w:spacing w:line="96" w:lineRule="auto"/>
              <w:rPr>
                <w:rFonts w:ascii="Arial Narrow" w:hAnsi="Arial Narrow"/>
                <w:sz w:val="17"/>
                <w:szCs w:val="17"/>
              </w:rPr>
            </w:pPr>
          </w:p>
          <w:p w:rsidR="00DE4AD6" w:rsidRPr="00710502" w:rsidP="00AD6506" w14:paraId="65295F6B" w14:textId="77777777">
            <w:pPr>
              <w:widowControl/>
              <w:suppressAutoHyphens/>
              <w:rPr>
                <w:rFonts w:ascii="Arial Narrow" w:hAnsi="Arial Narrow"/>
                <w:sz w:val="17"/>
                <w:szCs w:val="17"/>
              </w:rPr>
            </w:pPr>
          </w:p>
          <w:p w:rsidR="00DE4AD6" w:rsidRPr="00710502" w:rsidP="00AD6506" w14:paraId="7F3E855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5.271  5.276  5.277  5.278  5.279</w:t>
            </w:r>
          </w:p>
        </w:tc>
        <w:tc>
          <w:tcPr>
            <w:tcW w:w="2345" w:type="dxa"/>
            <w:vMerge/>
            <w:tcBorders>
              <w:left w:val="double" w:sz="6" w:space="0" w:color="auto"/>
              <w:bottom w:val="nil"/>
            </w:tcBorders>
          </w:tcPr>
          <w:p w:rsidR="00DE4AD6" w:rsidRPr="00710502" w:rsidP="00AD6506" w14:paraId="1C8DD23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tc>
        <w:tc>
          <w:tcPr>
            <w:tcW w:w="2688" w:type="dxa"/>
            <w:gridSpan w:val="2"/>
            <w:vMerge/>
            <w:tcBorders>
              <w:bottom w:val="nil"/>
              <w:right w:val="double" w:sz="6" w:space="0" w:color="auto"/>
            </w:tcBorders>
            <w:vAlign w:val="center"/>
          </w:tcPr>
          <w:p w:rsidR="00DE4AD6" w:rsidRPr="00710502" w:rsidP="00AD6506" w14:paraId="07C654A3" w14:textId="77777777">
            <w:pPr>
              <w:widowControl/>
              <w:suppressAutoHyphens/>
              <w:rPr>
                <w:rFonts w:ascii="Arial Narrow" w:hAnsi="Arial Narrow"/>
                <w:sz w:val="17"/>
                <w:szCs w:val="17"/>
              </w:rPr>
            </w:pPr>
          </w:p>
        </w:tc>
        <w:tc>
          <w:tcPr>
            <w:tcW w:w="1988" w:type="dxa"/>
            <w:vMerge/>
            <w:tcBorders>
              <w:left w:val="double" w:sz="6" w:space="0" w:color="auto"/>
              <w:right w:val="nil"/>
            </w:tcBorders>
            <w:vAlign w:val="center"/>
          </w:tcPr>
          <w:p w:rsidR="00DE4AD6" w:rsidRPr="00710502" w:rsidP="00AD6506" w14:paraId="5EA99DB9" w14:textId="77777777">
            <w:pPr>
              <w:widowControl/>
              <w:suppressAutoHyphens/>
              <w:rPr>
                <w:rFonts w:ascii="Arial Narrow" w:hAnsi="Arial Narrow"/>
                <w:sz w:val="17"/>
                <w:szCs w:val="17"/>
              </w:rPr>
            </w:pPr>
          </w:p>
        </w:tc>
      </w:tr>
      <w:tr w14:paraId="636FFE36" w14:textId="77777777" w:rsidTr="00AD6506">
        <w:tblPrEx>
          <w:tblW w:w="5000" w:type="pct"/>
          <w:tblLayout w:type="fixed"/>
          <w:tblLook w:val="0000"/>
        </w:tblPrEx>
        <w:trPr>
          <w:trHeight w:val="930"/>
        </w:trPr>
        <w:tc>
          <w:tcPr>
            <w:tcW w:w="6717" w:type="dxa"/>
            <w:gridSpan w:val="3"/>
            <w:tcBorders>
              <w:left w:val="nil"/>
              <w:bottom w:val="single" w:sz="4" w:space="0" w:color="auto"/>
              <w:right w:val="double" w:sz="6" w:space="0" w:color="auto"/>
            </w:tcBorders>
          </w:tcPr>
          <w:p w:rsidR="00DE4AD6" w:rsidRPr="00710502" w:rsidP="00AD6506" w14:paraId="2D18110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440-450</w:t>
            </w:r>
          </w:p>
          <w:p w:rsidR="00DE4AD6" w:rsidRPr="00710502" w:rsidP="00AD6506" w14:paraId="0F51983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FIXED</w:t>
            </w:r>
          </w:p>
          <w:p w:rsidR="00DE4AD6" w:rsidRPr="00710502" w:rsidP="00AD6506" w14:paraId="4848BC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MOBILE except aeronautical mobile</w:t>
            </w:r>
          </w:p>
          <w:p w:rsidR="00DE4AD6" w:rsidRPr="00710502" w:rsidP="00AD6506" w14:paraId="29831A9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Radiolocation</w:t>
            </w:r>
          </w:p>
          <w:p w:rsidR="00DE4AD6" w:rsidRPr="00710502" w:rsidP="00AD6506" w14:paraId="259F1F2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96" w:lineRule="auto"/>
              <w:ind w:left="-54"/>
              <w:rPr>
                <w:rFonts w:ascii="Arial Narrow" w:hAnsi="Arial Narrow"/>
                <w:sz w:val="17"/>
                <w:szCs w:val="17"/>
              </w:rPr>
            </w:pPr>
          </w:p>
          <w:p w:rsidR="00DE4AD6" w:rsidRPr="00710502" w:rsidP="00AD6506" w14:paraId="647B7D13"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szCs w:val="17"/>
              </w:rPr>
            </w:pPr>
            <w:r w:rsidRPr="00710502">
              <w:rPr>
                <w:rFonts w:ascii="Arial Narrow" w:hAnsi="Arial Narrow"/>
                <w:sz w:val="17"/>
                <w:szCs w:val="17"/>
              </w:rPr>
              <w:t>5.269  5.270  5.271  5.284  5.285  5.286</w:t>
            </w:r>
          </w:p>
        </w:tc>
        <w:tc>
          <w:tcPr>
            <w:tcW w:w="2345" w:type="dxa"/>
            <w:tcBorders>
              <w:top w:val="nil"/>
              <w:left w:val="double" w:sz="6" w:space="0" w:color="auto"/>
            </w:tcBorders>
            <w:vAlign w:val="bottom"/>
          </w:tcPr>
          <w:p w:rsidR="00DE4AD6" w:rsidRPr="00710502" w:rsidP="00AD6506" w14:paraId="707A348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5.286  US64  US87  US230</w:t>
            </w:r>
          </w:p>
          <w:p w:rsidR="00DE4AD6" w:rsidRPr="00710502" w:rsidP="00AD6506" w14:paraId="1B3E8EE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US269  US270  US397  G8</w:t>
            </w:r>
          </w:p>
        </w:tc>
        <w:tc>
          <w:tcPr>
            <w:tcW w:w="2688" w:type="dxa"/>
            <w:gridSpan w:val="2"/>
            <w:tcBorders>
              <w:top w:val="nil"/>
              <w:right w:val="double" w:sz="6" w:space="0" w:color="auto"/>
            </w:tcBorders>
            <w:vAlign w:val="bottom"/>
          </w:tcPr>
          <w:p w:rsidR="00DE4AD6" w:rsidRPr="00710502" w:rsidP="00AD6506" w14:paraId="49FC84F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72"/>
              <w:rPr>
                <w:rFonts w:ascii="Arial Narrow" w:hAnsi="Arial Narrow"/>
                <w:sz w:val="17"/>
                <w:szCs w:val="17"/>
              </w:rPr>
            </w:pPr>
            <w:r w:rsidRPr="00710502">
              <w:rPr>
                <w:rFonts w:ascii="Arial Narrow" w:hAnsi="Arial Narrow"/>
                <w:sz w:val="17"/>
                <w:szCs w:val="17"/>
              </w:rPr>
              <w:t>5.282  5.286  US64  US87  US230</w:t>
            </w:r>
          </w:p>
          <w:p w:rsidR="00DE4AD6" w:rsidRPr="00710502" w:rsidP="00AD6506" w14:paraId="7784C9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r w:rsidRPr="00710502">
              <w:rPr>
                <w:rFonts w:ascii="Arial Narrow" w:hAnsi="Arial Narrow"/>
                <w:sz w:val="17"/>
                <w:szCs w:val="17"/>
              </w:rPr>
              <w:t>US269  US397</w:t>
            </w:r>
          </w:p>
        </w:tc>
        <w:tc>
          <w:tcPr>
            <w:tcW w:w="1988" w:type="dxa"/>
            <w:vMerge/>
            <w:tcBorders>
              <w:left w:val="double" w:sz="6" w:space="0" w:color="auto"/>
              <w:right w:val="nil"/>
            </w:tcBorders>
            <w:vAlign w:val="center"/>
          </w:tcPr>
          <w:p w:rsidR="00DE4AD6" w:rsidRPr="00710502" w:rsidP="00AD6506" w14:paraId="3C2B47D8" w14:textId="77777777">
            <w:pPr>
              <w:widowControl/>
              <w:suppressAutoHyphens/>
              <w:rPr>
                <w:rFonts w:ascii="Arial Narrow" w:hAnsi="Arial Narrow"/>
                <w:sz w:val="17"/>
                <w:szCs w:val="17"/>
              </w:rPr>
            </w:pPr>
          </w:p>
        </w:tc>
      </w:tr>
      <w:tr w14:paraId="75806C7E" w14:textId="77777777" w:rsidTr="00AD6506">
        <w:tblPrEx>
          <w:tblW w:w="5000" w:type="pct"/>
          <w:tblLayout w:type="fixed"/>
          <w:tblLook w:val="0000"/>
        </w:tblPrEx>
        <w:trPr>
          <w:trHeight w:val="417"/>
        </w:trPr>
        <w:tc>
          <w:tcPr>
            <w:tcW w:w="6717" w:type="dxa"/>
            <w:gridSpan w:val="3"/>
            <w:tcBorders>
              <w:left w:val="nil"/>
              <w:bottom w:val="nil"/>
              <w:right w:val="double" w:sz="6" w:space="0" w:color="auto"/>
            </w:tcBorders>
          </w:tcPr>
          <w:p w:rsidR="00DE4AD6" w:rsidRPr="00710502" w:rsidP="00AD6506" w14:paraId="5A78482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450-455</w:t>
            </w:r>
          </w:p>
          <w:p w:rsidR="00DE4AD6" w:rsidRPr="00710502" w:rsidP="00AD6506" w14:paraId="5375585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FIXED</w:t>
            </w:r>
          </w:p>
          <w:p w:rsidR="00DE4AD6" w:rsidRPr="00710502" w:rsidP="00AD6506" w14:paraId="57CAB65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7"/>
                <w:szCs w:val="17"/>
              </w:rPr>
            </w:pPr>
            <w:r w:rsidRPr="00710502">
              <w:rPr>
                <w:rFonts w:ascii="Arial Narrow" w:hAnsi="Arial Narrow"/>
                <w:sz w:val="17"/>
                <w:szCs w:val="17"/>
              </w:rPr>
              <w:t>MOBILE  5.286AA</w:t>
            </w:r>
          </w:p>
        </w:tc>
        <w:tc>
          <w:tcPr>
            <w:tcW w:w="2345" w:type="dxa"/>
            <w:tcBorders>
              <w:left w:val="double" w:sz="6" w:space="0" w:color="auto"/>
              <w:bottom w:val="single" w:sz="4" w:space="0" w:color="auto"/>
            </w:tcBorders>
          </w:tcPr>
          <w:p w:rsidR="00DE4AD6" w:rsidRPr="00710502" w:rsidP="00AD6506" w14:paraId="16C2961B"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450-454</w:t>
            </w:r>
          </w:p>
          <w:p w:rsidR="00DE4AD6" w:rsidRPr="00710502" w:rsidP="00AD6506" w14:paraId="4205438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EFB807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717BE51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91176D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6E0989F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5.286  US64  US87</w:t>
            </w:r>
          </w:p>
        </w:tc>
        <w:tc>
          <w:tcPr>
            <w:tcW w:w="2688" w:type="dxa"/>
            <w:gridSpan w:val="2"/>
            <w:tcBorders>
              <w:right w:val="double" w:sz="6" w:space="0" w:color="auto"/>
            </w:tcBorders>
          </w:tcPr>
          <w:p w:rsidR="00DE4AD6" w:rsidRPr="00710502" w:rsidP="00AD6506" w14:paraId="7EFFDEB0" w14:textId="77777777">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450-454</w:t>
            </w:r>
          </w:p>
          <w:p w:rsidR="00DE4AD6" w:rsidRPr="00710502" w:rsidP="00AD6506" w14:paraId="390F0B3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LAND MOBILE</w:t>
            </w:r>
          </w:p>
          <w:p w:rsidR="00DE4AD6" w:rsidRPr="00710502" w:rsidP="00AD6506" w14:paraId="112EDC0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DBBF39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E7C31F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rPr>
                <w:rFonts w:ascii="Arial Narrow" w:hAnsi="Arial Narrow"/>
                <w:sz w:val="17"/>
                <w:szCs w:val="17"/>
              </w:rPr>
            </w:pPr>
          </w:p>
          <w:p w:rsidR="00DE4AD6" w:rsidRPr="00710502" w:rsidP="00AD6506" w14:paraId="3D96536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5.286  US64  US87  NG112  NG124</w:t>
            </w:r>
          </w:p>
        </w:tc>
        <w:tc>
          <w:tcPr>
            <w:tcW w:w="1988" w:type="dxa"/>
            <w:tcBorders>
              <w:left w:val="double" w:sz="6" w:space="0" w:color="auto"/>
              <w:right w:val="nil"/>
            </w:tcBorders>
          </w:tcPr>
          <w:p w:rsidR="00DE4AD6" w:rsidRPr="00710502" w:rsidP="00AD6506" w14:paraId="4B09B15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DE52F2C" w14:textId="77777777">
            <w:pPr>
              <w:widowControl/>
              <w:tabs>
                <w:tab w:val="left" w:pos="-855"/>
                <w:tab w:val="left" w:pos="-252"/>
                <w:tab w:val="left" w:pos="288"/>
                <w:tab w:val="left" w:pos="1008"/>
                <w:tab w:val="left" w:pos="1548"/>
                <w:tab w:val="left" w:pos="181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Remote Pickup (74D)</w:t>
            </w:r>
          </w:p>
          <w:p w:rsidR="00DE4AD6" w:rsidRPr="00710502" w:rsidP="00AD6506" w14:paraId="6C4F7948" w14:textId="77777777">
            <w:pPr>
              <w:widowControl/>
              <w:tabs>
                <w:tab w:val="left" w:pos="-855"/>
                <w:tab w:val="left" w:pos="-252"/>
                <w:tab w:val="left" w:pos="288"/>
                <w:tab w:val="left" w:pos="1008"/>
                <w:tab w:val="left" w:pos="1548"/>
                <w:tab w:val="left" w:pos="181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Low Power Auxiliary (74H)</w:t>
            </w:r>
          </w:p>
          <w:p w:rsidR="00DE4AD6" w:rsidRPr="00710502" w:rsidP="00AD6506" w14:paraId="3FECB83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Private Land Mobile (90)</w:t>
            </w:r>
          </w:p>
          <w:p w:rsidR="00DE4AD6" w:rsidRPr="00710502" w:rsidP="00AD6506" w14:paraId="7764EA6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MedRadio (95I)</w:t>
            </w:r>
          </w:p>
        </w:tc>
      </w:tr>
      <w:tr w14:paraId="22A435DF" w14:textId="77777777" w:rsidTr="00AD6506">
        <w:tblPrEx>
          <w:tblW w:w="5000" w:type="pct"/>
          <w:tblLayout w:type="fixed"/>
          <w:tblLook w:val="0000"/>
        </w:tblPrEx>
        <w:tc>
          <w:tcPr>
            <w:tcW w:w="6717" w:type="dxa"/>
            <w:gridSpan w:val="3"/>
            <w:tcBorders>
              <w:top w:val="nil"/>
              <w:left w:val="nil"/>
              <w:right w:val="double" w:sz="6" w:space="0" w:color="auto"/>
            </w:tcBorders>
            <w:vAlign w:val="bottom"/>
          </w:tcPr>
          <w:p w:rsidR="00DE4AD6" w:rsidRPr="00710502" w:rsidP="00AD6506" w14:paraId="5ACF154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szCs w:val="17"/>
              </w:rPr>
            </w:pPr>
            <w:r w:rsidRPr="00710502">
              <w:rPr>
                <w:rFonts w:ascii="Arial Narrow" w:hAnsi="Arial Narrow"/>
                <w:sz w:val="17"/>
                <w:szCs w:val="17"/>
              </w:rPr>
              <w:t>5.209  5.271  5.286  5.286A  5.286B  5.286C  5.286D  5.286E</w:t>
            </w:r>
          </w:p>
        </w:tc>
        <w:tc>
          <w:tcPr>
            <w:tcW w:w="2345" w:type="dxa"/>
            <w:vMerge w:val="restart"/>
            <w:tcBorders>
              <w:left w:val="double" w:sz="6" w:space="0" w:color="auto"/>
            </w:tcBorders>
          </w:tcPr>
          <w:p w:rsidR="00DE4AD6" w:rsidRPr="00710502" w:rsidP="00AD6506" w14:paraId="5570609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454-456</w:t>
            </w:r>
          </w:p>
          <w:p w:rsidR="00DE4AD6" w:rsidRPr="00710502" w:rsidP="00AD6506" w14:paraId="53358CB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86433D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726173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B54D3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04946A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6282DF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3E791B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470EA66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8125C2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136596B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56" w:lineRule="auto"/>
              <w:rPr>
                <w:rFonts w:ascii="Arial Narrow" w:hAnsi="Arial Narrow"/>
                <w:sz w:val="17"/>
                <w:szCs w:val="17"/>
              </w:rPr>
            </w:pPr>
          </w:p>
          <w:p w:rsidR="00DE4AD6" w:rsidRPr="00710502" w:rsidP="00AD6506" w14:paraId="3B52ADF6" w14:textId="77777777">
            <w:pPr>
              <w:widowControl/>
              <w:suppressAutoHyphens/>
              <w:spacing w:line="204" w:lineRule="auto"/>
              <w:rPr>
                <w:rFonts w:ascii="Arial Narrow" w:hAnsi="Arial Narrow"/>
                <w:sz w:val="17"/>
                <w:szCs w:val="17"/>
              </w:rPr>
            </w:pPr>
            <w:r w:rsidRPr="00710502">
              <w:rPr>
                <w:rFonts w:ascii="Arial Narrow" w:hAnsi="Arial Narrow"/>
                <w:sz w:val="17"/>
                <w:szCs w:val="17"/>
              </w:rPr>
              <w:t>US64</w:t>
            </w:r>
          </w:p>
        </w:tc>
        <w:tc>
          <w:tcPr>
            <w:tcW w:w="2688" w:type="dxa"/>
            <w:gridSpan w:val="2"/>
            <w:tcBorders>
              <w:right w:val="double" w:sz="6" w:space="0" w:color="auto"/>
            </w:tcBorders>
          </w:tcPr>
          <w:p w:rsidR="00DE4AD6" w:rsidRPr="00710502" w:rsidP="00AD6506" w14:paraId="6DE88F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454-455</w:t>
            </w:r>
          </w:p>
          <w:p w:rsidR="00DE4AD6" w:rsidRPr="00710502" w:rsidP="00AD6506" w14:paraId="0DE5937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3B56401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LAND MOBILE</w:t>
            </w:r>
          </w:p>
          <w:p w:rsidR="00DE4AD6" w:rsidRPr="00710502" w:rsidP="00AD6506" w14:paraId="76E4F3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68" w:lineRule="auto"/>
              <w:rPr>
                <w:rFonts w:ascii="Arial Narrow" w:hAnsi="Arial Narrow"/>
                <w:sz w:val="17"/>
                <w:szCs w:val="17"/>
              </w:rPr>
            </w:pPr>
          </w:p>
          <w:p w:rsidR="00DE4AD6" w:rsidRPr="00710502" w:rsidP="00AD6506" w14:paraId="4860D34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US64  NG32  NG112  NG148</w:t>
            </w:r>
          </w:p>
        </w:tc>
        <w:tc>
          <w:tcPr>
            <w:tcW w:w="1988" w:type="dxa"/>
            <w:tcBorders>
              <w:left w:val="double" w:sz="6" w:space="0" w:color="auto"/>
              <w:bottom w:val="single" w:sz="4" w:space="0" w:color="auto"/>
              <w:right w:val="nil"/>
            </w:tcBorders>
          </w:tcPr>
          <w:p w:rsidR="00DE4AD6" w:rsidRPr="00710502" w:rsidP="00AD6506" w14:paraId="4595F6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252EBB6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Public Mobile (22)</w:t>
            </w:r>
          </w:p>
          <w:p w:rsidR="00DE4AD6" w:rsidRPr="00710502" w:rsidP="00AD6506" w14:paraId="0CD898C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Maritime (80)</w:t>
            </w:r>
          </w:p>
          <w:p w:rsidR="00DE4AD6" w:rsidRPr="00710502" w:rsidP="00AD6506" w14:paraId="6C69671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MedRadio (95I)</w:t>
            </w:r>
          </w:p>
        </w:tc>
      </w:tr>
      <w:tr w14:paraId="076A3A2C" w14:textId="77777777" w:rsidTr="00AD6506">
        <w:tblPrEx>
          <w:tblW w:w="5000" w:type="pct"/>
          <w:tblLayout w:type="fixed"/>
          <w:tblLook w:val="0000"/>
        </w:tblPrEx>
        <w:trPr>
          <w:trHeight w:val="957"/>
        </w:trPr>
        <w:tc>
          <w:tcPr>
            <w:tcW w:w="2209" w:type="dxa"/>
            <w:vMerge w:val="restart"/>
            <w:tcBorders>
              <w:left w:val="nil"/>
              <w:bottom w:val="single" w:sz="4" w:space="0" w:color="auto"/>
            </w:tcBorders>
          </w:tcPr>
          <w:p w:rsidR="00DE4AD6" w:rsidRPr="00710502" w:rsidP="00AD6506" w14:paraId="10B36A2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455-456</w:t>
            </w:r>
          </w:p>
          <w:p w:rsidR="00DE4AD6" w:rsidRPr="00710502" w:rsidP="00AD6506" w14:paraId="4DFB3DB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FIXED</w:t>
            </w:r>
          </w:p>
          <w:p w:rsidR="00DE4AD6" w:rsidRPr="00710502" w:rsidP="00AD6506" w14:paraId="3A7B8B7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r w:rsidRPr="00710502">
              <w:rPr>
                <w:rFonts w:ascii="Arial Narrow" w:hAnsi="Arial Narrow"/>
                <w:sz w:val="17"/>
                <w:szCs w:val="17"/>
              </w:rPr>
              <w:t>MOBILE  5.286AA</w:t>
            </w:r>
          </w:p>
          <w:p w:rsidR="00DE4AD6" w:rsidRPr="00710502" w:rsidP="00AD6506" w14:paraId="30A33DD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szCs w:val="17"/>
              </w:rPr>
            </w:pPr>
          </w:p>
          <w:p w:rsidR="00DE4AD6" w:rsidRPr="00710502" w:rsidP="00AD6506" w14:paraId="0188052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7"/>
                <w:szCs w:val="17"/>
              </w:rPr>
            </w:pPr>
          </w:p>
          <w:p w:rsidR="00DE4AD6" w:rsidRPr="00710502" w:rsidP="00AD6506" w14:paraId="5A3A44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ind w:left="-54"/>
              <w:rPr>
                <w:rFonts w:ascii="Arial Narrow" w:hAnsi="Arial Narrow"/>
                <w:sz w:val="17"/>
                <w:szCs w:val="17"/>
              </w:rPr>
            </w:pPr>
            <w:r w:rsidRPr="00710502">
              <w:rPr>
                <w:rFonts w:ascii="Arial Narrow" w:hAnsi="Arial Narrow"/>
                <w:sz w:val="17"/>
                <w:szCs w:val="17"/>
              </w:rPr>
              <w:t>5.209  5.271  5.286A  5.286B</w:t>
            </w:r>
          </w:p>
          <w:p w:rsidR="00DE4AD6" w:rsidRPr="00710502" w:rsidP="00AD6506" w14:paraId="0860816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after="20" w:line="204" w:lineRule="auto"/>
              <w:ind w:left="-54"/>
              <w:rPr>
                <w:rFonts w:ascii="Arial Narrow" w:hAnsi="Arial Narrow"/>
                <w:sz w:val="17"/>
                <w:szCs w:val="17"/>
              </w:rPr>
            </w:pPr>
            <w:r w:rsidRPr="00710502">
              <w:rPr>
                <w:rFonts w:ascii="Arial Narrow" w:hAnsi="Arial Narrow"/>
                <w:sz w:val="17"/>
                <w:szCs w:val="17"/>
              </w:rPr>
              <w:t>5.286C  5.286E</w:t>
            </w:r>
          </w:p>
        </w:tc>
        <w:tc>
          <w:tcPr>
            <w:tcW w:w="2345" w:type="dxa"/>
            <w:vMerge w:val="restart"/>
            <w:tcBorders>
              <w:bottom w:val="single" w:sz="4" w:space="0" w:color="auto"/>
            </w:tcBorders>
          </w:tcPr>
          <w:p w:rsidR="00DE4AD6" w:rsidRPr="00710502" w:rsidP="00AD6506" w14:paraId="79508C3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455-456</w:t>
            </w:r>
          </w:p>
          <w:p w:rsidR="00DE4AD6" w:rsidRPr="00710502" w:rsidP="00AD6506" w14:paraId="221F8D8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FIXED</w:t>
            </w:r>
          </w:p>
          <w:p w:rsidR="00DE4AD6" w:rsidRPr="00710502" w:rsidP="00AD6506" w14:paraId="2F85E1A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MOBILE  5.286AA</w:t>
            </w:r>
          </w:p>
          <w:p w:rsidR="00DE4AD6" w:rsidRPr="00710502" w:rsidP="00AD6506" w14:paraId="3E2E29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MOBILE-SATELLITE (Earth-to-</w:t>
            </w:r>
          </w:p>
          <w:p w:rsidR="00DE4AD6" w:rsidRPr="00710502" w:rsidP="00AD6506" w14:paraId="0C043DB6" w14:textId="77777777">
            <w:pPr>
              <w:widowControl/>
              <w:tabs>
                <w:tab w:val="left" w:pos="0"/>
                <w:tab w:val="left" w:pos="336"/>
                <w:tab w:val="left" w:pos="1908"/>
                <w:tab w:val="left" w:pos="2880"/>
                <w:tab w:val="left" w:pos="3600"/>
                <w:tab w:val="left" w:pos="4320"/>
                <w:tab w:val="left" w:pos="5040"/>
              </w:tabs>
              <w:suppressAutoHyphens/>
              <w:spacing w:after="20" w:line="204" w:lineRule="auto"/>
              <w:rPr>
                <w:rFonts w:ascii="Arial Narrow" w:hAnsi="Arial Narrow"/>
                <w:sz w:val="17"/>
                <w:szCs w:val="17"/>
              </w:rPr>
            </w:pPr>
            <w:r w:rsidRPr="00710502">
              <w:rPr>
                <w:rFonts w:ascii="Arial Narrow" w:hAnsi="Arial Narrow"/>
                <w:sz w:val="17"/>
                <w:szCs w:val="17"/>
              </w:rPr>
              <w:t xml:space="preserve">   space)  5.286A  5.286B  5.286C</w:t>
            </w:r>
          </w:p>
          <w:p w:rsidR="00DE4AD6" w:rsidRPr="00710502" w:rsidP="00AD6506" w14:paraId="19C020D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line="132" w:lineRule="auto"/>
              <w:rPr>
                <w:rFonts w:ascii="Arial Narrow" w:hAnsi="Arial Narrow"/>
                <w:sz w:val="17"/>
                <w:szCs w:val="17"/>
              </w:rPr>
            </w:pPr>
          </w:p>
          <w:p w:rsidR="00DE4AD6" w:rsidRPr="00710502" w:rsidP="00AD6506" w14:paraId="7AB9D5D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5.209</w:t>
            </w:r>
          </w:p>
        </w:tc>
        <w:tc>
          <w:tcPr>
            <w:tcW w:w="2163" w:type="dxa"/>
            <w:vMerge w:val="restart"/>
            <w:tcBorders>
              <w:bottom w:val="single" w:sz="4" w:space="0" w:color="auto"/>
              <w:right w:val="double" w:sz="6" w:space="0" w:color="auto"/>
            </w:tcBorders>
          </w:tcPr>
          <w:p w:rsidR="00DE4AD6" w:rsidRPr="00710502" w:rsidP="00AD6506" w14:paraId="464E6AB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455-456</w:t>
            </w:r>
          </w:p>
          <w:p w:rsidR="00DE4AD6" w:rsidRPr="00710502" w:rsidP="00AD6506" w14:paraId="4961740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FIXED</w:t>
            </w:r>
          </w:p>
          <w:p w:rsidR="00DE4AD6" w:rsidRPr="00710502" w:rsidP="00AD6506" w14:paraId="3AAE1B0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r w:rsidRPr="00710502">
              <w:rPr>
                <w:rFonts w:ascii="Arial Narrow" w:hAnsi="Arial Narrow"/>
                <w:sz w:val="17"/>
                <w:szCs w:val="17"/>
              </w:rPr>
              <w:t>MOBILE  5.286AA</w:t>
            </w:r>
          </w:p>
          <w:p w:rsidR="00DE4AD6" w:rsidRPr="00710502" w:rsidP="00AD6506" w14:paraId="44506CA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szCs w:val="17"/>
              </w:rPr>
            </w:pPr>
          </w:p>
          <w:p w:rsidR="00DE4AD6" w:rsidRPr="00710502" w:rsidP="00AD6506" w14:paraId="5C6545F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szCs w:val="17"/>
              </w:rPr>
            </w:pPr>
          </w:p>
          <w:p w:rsidR="00DE4AD6" w:rsidRPr="00710502" w:rsidP="00AD6506" w14:paraId="3439116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5.209  5.271  5.286A  5.286B</w:t>
            </w:r>
          </w:p>
          <w:p w:rsidR="00DE4AD6" w:rsidRPr="00710502" w:rsidP="00AD6506" w14:paraId="0C5CA67C"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7"/>
                <w:szCs w:val="17"/>
              </w:rPr>
            </w:pPr>
            <w:r w:rsidRPr="00710502">
              <w:rPr>
                <w:rFonts w:ascii="Arial Narrow" w:hAnsi="Arial Narrow"/>
                <w:sz w:val="17"/>
                <w:szCs w:val="17"/>
              </w:rPr>
              <w:t>5.286C  5.286E</w:t>
            </w:r>
          </w:p>
        </w:tc>
        <w:tc>
          <w:tcPr>
            <w:tcW w:w="2345" w:type="dxa"/>
            <w:vMerge/>
            <w:tcBorders>
              <w:left w:val="double" w:sz="6" w:space="0" w:color="auto"/>
            </w:tcBorders>
            <w:vAlign w:val="bottom"/>
          </w:tcPr>
          <w:p w:rsidR="00DE4AD6" w:rsidRPr="00710502" w:rsidP="00AD6506" w14:paraId="596B9A45" w14:textId="77777777">
            <w:pPr>
              <w:widowControl/>
              <w:suppressAutoHyphens/>
              <w:spacing w:after="20"/>
              <w:rPr>
                <w:rFonts w:ascii="Arial Narrow" w:hAnsi="Arial Narrow"/>
                <w:sz w:val="17"/>
                <w:szCs w:val="17"/>
              </w:rPr>
            </w:pPr>
          </w:p>
        </w:tc>
        <w:tc>
          <w:tcPr>
            <w:tcW w:w="2688" w:type="dxa"/>
            <w:gridSpan w:val="2"/>
            <w:vMerge w:val="restart"/>
            <w:tcBorders>
              <w:bottom w:val="single" w:sz="4" w:space="0" w:color="auto"/>
              <w:right w:val="double" w:sz="6" w:space="0" w:color="auto"/>
            </w:tcBorders>
          </w:tcPr>
          <w:p w:rsidR="00DE4AD6" w:rsidRPr="00710502" w:rsidP="00AD6506" w14:paraId="100A1DE3" w14:textId="77777777">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455-456</w:t>
            </w:r>
          </w:p>
          <w:p w:rsidR="00DE4AD6" w:rsidRPr="00710502" w:rsidP="00AD6506" w14:paraId="6F29589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LAND MOBILE</w:t>
            </w:r>
          </w:p>
          <w:p w:rsidR="00DE4AD6" w:rsidRPr="00710502" w:rsidP="00AD6506" w14:paraId="2039865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p w:rsidR="00DE4AD6" w:rsidRPr="00710502" w:rsidP="00AD6506" w14:paraId="59E42CB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p w:rsidR="00DE4AD6" w:rsidRPr="00710502" w:rsidP="00AD6506" w14:paraId="2193882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p w:rsidR="00DE4AD6" w:rsidRPr="00710502" w:rsidP="00AD6506" w14:paraId="33D9F6D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szCs w:val="17"/>
              </w:rPr>
            </w:pPr>
          </w:p>
          <w:p w:rsidR="00DE4AD6" w:rsidRPr="00710502" w:rsidP="00AD6506" w14:paraId="4BDF46F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line="204" w:lineRule="auto"/>
              <w:rPr>
                <w:rFonts w:ascii="Arial Narrow" w:hAnsi="Arial Narrow"/>
                <w:sz w:val="17"/>
                <w:szCs w:val="17"/>
              </w:rPr>
            </w:pPr>
            <w:r w:rsidRPr="00710502">
              <w:rPr>
                <w:rFonts w:ascii="Arial Narrow" w:hAnsi="Arial Narrow"/>
                <w:sz w:val="17"/>
                <w:szCs w:val="17"/>
              </w:rPr>
              <w:t>US64</w:t>
            </w:r>
          </w:p>
        </w:tc>
        <w:tc>
          <w:tcPr>
            <w:tcW w:w="1988" w:type="dxa"/>
            <w:tcBorders>
              <w:left w:val="double" w:sz="6" w:space="0" w:color="auto"/>
              <w:bottom w:val="nil"/>
              <w:right w:val="nil"/>
            </w:tcBorders>
          </w:tcPr>
          <w:p w:rsidR="00DE4AD6" w:rsidRPr="00710502" w:rsidP="00AD6506" w14:paraId="4FB20F5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p w:rsidR="00DE4AD6" w:rsidRPr="00710502" w:rsidP="00AD6506" w14:paraId="7D02D9AF" w14:textId="77777777">
            <w:pPr>
              <w:widowControl/>
              <w:tabs>
                <w:tab w:val="left" w:pos="-855"/>
                <w:tab w:val="left" w:pos="-252"/>
                <w:tab w:val="left" w:pos="288"/>
                <w:tab w:val="left" w:pos="1008"/>
                <w:tab w:val="left" w:pos="1548"/>
                <w:tab w:val="left" w:pos="181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Remote Pickup (74D)</w:t>
            </w:r>
          </w:p>
          <w:p w:rsidR="00DE4AD6" w:rsidRPr="00710502" w:rsidP="00AD6506" w14:paraId="71661C69" w14:textId="77777777">
            <w:pPr>
              <w:widowControl/>
              <w:tabs>
                <w:tab w:val="left" w:pos="-855"/>
                <w:tab w:val="left" w:pos="-252"/>
                <w:tab w:val="left" w:pos="288"/>
                <w:tab w:val="left" w:pos="1008"/>
                <w:tab w:val="left" w:pos="1548"/>
                <w:tab w:val="left" w:pos="181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Low Power Auxiliary (74H)</w:t>
            </w:r>
          </w:p>
          <w:p w:rsidR="00DE4AD6" w:rsidRPr="00710502" w:rsidP="00AD6506" w14:paraId="755CE280" w14:textId="77777777">
            <w:pPr>
              <w:widowControl/>
              <w:tabs>
                <w:tab w:val="left" w:pos="-855"/>
                <w:tab w:val="left" w:pos="-252"/>
                <w:tab w:val="left" w:pos="288"/>
                <w:tab w:val="left" w:pos="1008"/>
                <w:tab w:val="left" w:pos="1548"/>
                <w:tab w:val="left" w:pos="181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after="20"/>
              <w:rPr>
                <w:rFonts w:ascii="Arial Narrow" w:hAnsi="Arial Narrow"/>
                <w:sz w:val="17"/>
                <w:szCs w:val="17"/>
              </w:rPr>
            </w:pPr>
            <w:r w:rsidRPr="00710502">
              <w:rPr>
                <w:rFonts w:ascii="Arial Narrow" w:hAnsi="Arial Narrow"/>
                <w:sz w:val="17"/>
                <w:szCs w:val="17"/>
              </w:rPr>
              <w:t>MedRadio (95I)</w:t>
            </w:r>
          </w:p>
        </w:tc>
      </w:tr>
      <w:tr w14:paraId="094B653F" w14:textId="77777777" w:rsidTr="00AD6506">
        <w:tblPrEx>
          <w:tblW w:w="5000" w:type="pct"/>
          <w:tblLayout w:type="fixed"/>
          <w:tblLook w:val="0000"/>
        </w:tblPrEx>
        <w:trPr>
          <w:trHeight w:val="156"/>
        </w:trPr>
        <w:tc>
          <w:tcPr>
            <w:tcW w:w="2209" w:type="dxa"/>
            <w:vMerge/>
            <w:tcBorders>
              <w:left w:val="nil"/>
              <w:bottom w:val="single" w:sz="4" w:space="0" w:color="auto"/>
            </w:tcBorders>
          </w:tcPr>
          <w:p w:rsidR="00DE4AD6" w:rsidRPr="00710502" w:rsidP="00AD6506" w14:paraId="11464C3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tc>
        <w:tc>
          <w:tcPr>
            <w:tcW w:w="2345" w:type="dxa"/>
            <w:vMerge/>
            <w:tcBorders>
              <w:bottom w:val="single" w:sz="4" w:space="0" w:color="auto"/>
            </w:tcBorders>
          </w:tcPr>
          <w:p w:rsidR="00DE4AD6" w:rsidRPr="00710502" w:rsidP="00AD6506" w14:paraId="50E7274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tc>
        <w:tc>
          <w:tcPr>
            <w:tcW w:w="2163" w:type="dxa"/>
            <w:vMerge/>
            <w:tcBorders>
              <w:bottom w:val="single" w:sz="4" w:space="0" w:color="auto"/>
              <w:right w:val="double" w:sz="6" w:space="0" w:color="auto"/>
            </w:tcBorders>
          </w:tcPr>
          <w:p w:rsidR="00DE4AD6" w:rsidRPr="00710502" w:rsidP="00AD6506" w14:paraId="4EDAE9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tc>
        <w:tc>
          <w:tcPr>
            <w:tcW w:w="2345" w:type="dxa"/>
            <w:vMerge/>
            <w:tcBorders>
              <w:left w:val="double" w:sz="6" w:space="0" w:color="auto"/>
              <w:bottom w:val="single" w:sz="4" w:space="0" w:color="auto"/>
            </w:tcBorders>
            <w:vAlign w:val="bottom"/>
          </w:tcPr>
          <w:p w:rsidR="00DE4AD6" w:rsidRPr="00710502" w:rsidP="00AD6506" w14:paraId="3F433045" w14:textId="77777777">
            <w:pPr>
              <w:widowControl/>
              <w:suppressAutoHyphens/>
              <w:spacing w:after="20"/>
              <w:rPr>
                <w:rFonts w:ascii="Arial Narrow" w:hAnsi="Arial Narrow"/>
                <w:sz w:val="17"/>
                <w:szCs w:val="17"/>
              </w:rPr>
            </w:pPr>
          </w:p>
        </w:tc>
        <w:tc>
          <w:tcPr>
            <w:tcW w:w="2688" w:type="dxa"/>
            <w:gridSpan w:val="2"/>
            <w:vMerge/>
            <w:tcBorders>
              <w:top w:val="nil"/>
              <w:bottom w:val="single" w:sz="4" w:space="0" w:color="auto"/>
              <w:right w:val="double" w:sz="6" w:space="0" w:color="auto"/>
            </w:tcBorders>
          </w:tcPr>
          <w:p w:rsidR="00DE4AD6" w:rsidRPr="00710502" w:rsidP="00AD6506" w14:paraId="0F9F972B" w14:textId="77777777">
            <w:pPr>
              <w:widowControl/>
              <w:tabs>
                <w:tab w:val="left" w:pos="-855"/>
                <w:tab w:val="left" w:pos="-252"/>
                <w:tab w:val="left" w:pos="288"/>
                <w:tab w:val="left" w:pos="1008"/>
                <w:tab w:val="left" w:pos="1060"/>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7"/>
                <w:szCs w:val="17"/>
              </w:rPr>
            </w:pPr>
          </w:p>
        </w:tc>
        <w:tc>
          <w:tcPr>
            <w:tcW w:w="1988" w:type="dxa"/>
            <w:tcBorders>
              <w:top w:val="nil"/>
              <w:left w:val="double" w:sz="6" w:space="0" w:color="auto"/>
              <w:right w:val="nil"/>
            </w:tcBorders>
            <w:vAlign w:val="bottom"/>
          </w:tcPr>
          <w:p w:rsidR="00DE4AD6" w:rsidRPr="00710502" w:rsidP="00AD6506" w14:paraId="787706C3"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40"/>
              <w:ind w:right="14"/>
              <w:jc w:val="right"/>
              <w:rPr>
                <w:rFonts w:ascii="Arial Narrow" w:hAnsi="Arial Narrow"/>
                <w:sz w:val="17"/>
                <w:szCs w:val="17"/>
              </w:rPr>
            </w:pPr>
            <w:r w:rsidRPr="00710502">
              <w:rPr>
                <w:rFonts w:ascii="Arial Narrow" w:hAnsi="Arial Narrow"/>
                <w:sz w:val="17"/>
                <w:szCs w:val="17"/>
              </w:rPr>
              <w:t>Page 28</w:t>
            </w:r>
          </w:p>
        </w:tc>
      </w:tr>
    </w:tbl>
    <w:p w:rsidR="00DE4AD6" w:rsidP="00DE4AD6" w14:paraId="2C77E5D9" w14:textId="77777777">
      <w:pPr>
        <w:widowControl/>
        <w:tabs>
          <w:tab w:val="left" w:pos="1003"/>
        </w:tabs>
        <w:spacing w:line="480" w:lineRule="auto"/>
        <w:rPr>
          <w:rFonts w:ascii="Arial Narrow" w:hAnsi="Arial Narrow"/>
        </w:rPr>
      </w:pPr>
    </w:p>
    <w:p w:rsidR="00DE4AD6" w:rsidRPr="00A26414" w:rsidP="00DE4AD6" w14:paraId="0EB98602" w14:textId="77777777">
      <w:pPr>
        <w:widowControl/>
        <w:tabs>
          <w:tab w:val="left" w:pos="1003"/>
        </w:tabs>
        <w:spacing w:line="480" w:lineRule="auto"/>
      </w:pPr>
      <w:r w:rsidRPr="00A26414">
        <w:t>* * * *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2162"/>
        <w:gridCol w:w="9"/>
        <w:gridCol w:w="2363"/>
        <w:gridCol w:w="2247"/>
        <w:gridCol w:w="2173"/>
        <w:gridCol w:w="2483"/>
        <w:gridCol w:w="2304"/>
      </w:tblGrid>
      <w:tr w14:paraId="0BB82CF0" w14:textId="77777777" w:rsidTr="00AD6506">
        <w:tblPrEx>
          <w:tblW w:w="5001" w:type="pct"/>
          <w:tblLayout w:type="fixed"/>
          <w:tblLook w:val="0000"/>
        </w:tblPrEx>
        <w:trPr>
          <w:trHeight w:val="461"/>
        </w:trPr>
        <w:tc>
          <w:tcPr>
            <w:tcW w:w="2152" w:type="dxa"/>
            <w:tcBorders>
              <w:top w:val="nil"/>
              <w:left w:val="nil"/>
              <w:bottom w:val="single" w:sz="4" w:space="0" w:color="auto"/>
            </w:tcBorders>
            <w:noWrap/>
            <w:vAlign w:val="bottom"/>
          </w:tcPr>
          <w:p w:rsidR="00DE4AD6" w:rsidRPr="00FD7791" w:rsidP="00AD6506" w14:paraId="7E56BBD6" w14:textId="77777777">
            <w:pPr>
              <w:widowControl/>
              <w:tabs>
                <w:tab w:val="left" w:pos="1440"/>
              </w:tabs>
              <w:suppressAutoHyphens/>
              <w:ind w:left="-63"/>
              <w:rPr>
                <w:rFonts w:ascii="Arial Narrow" w:hAnsi="Arial Narrow"/>
                <w:sz w:val="16"/>
                <w:szCs w:val="16"/>
              </w:rPr>
            </w:pPr>
            <w:r w:rsidRPr="00FD7791">
              <w:rPr>
                <w:rFonts w:ascii="Arial Narrow" w:hAnsi="Arial Narrow"/>
                <w:noProof/>
                <w:snapToGrid/>
                <w:kern w:val="0"/>
                <w:sz w:val="16"/>
                <w:szCs w:val="16"/>
              </w:rPr>
              <w:t xml:space="preserve">                                                                 </w:t>
            </w:r>
            <w:r w:rsidRPr="00FD7791">
              <w:rPr>
                <w:rFonts w:ascii="Arial Narrow" w:hAnsi="Arial Narrow"/>
                <w:sz w:val="16"/>
                <w:szCs w:val="16"/>
              </w:rPr>
              <w:t>5.149  5.291A  5.294  5.296</w:t>
            </w:r>
          </w:p>
          <w:p w:rsidR="00DE4AD6" w:rsidRPr="00FD7791" w:rsidP="00AD6506" w14:paraId="6070FB06" w14:textId="77777777">
            <w:pPr>
              <w:widowControl/>
              <w:suppressAutoHyphens/>
              <w:spacing w:line="204" w:lineRule="auto"/>
              <w:ind w:left="-63"/>
              <w:rPr>
                <w:rFonts w:ascii="Arial Narrow" w:hAnsi="Arial Narrow"/>
                <w:sz w:val="16"/>
                <w:szCs w:val="16"/>
              </w:rPr>
            </w:pPr>
            <w:r w:rsidRPr="00FD7791">
              <w:rPr>
                <w:rFonts w:ascii="Arial Narrow" w:hAnsi="Arial Narrow"/>
                <w:sz w:val="16"/>
                <w:szCs w:val="16"/>
              </w:rPr>
              <w:t>5.300  5.304  5.306  5.312</w:t>
            </w:r>
          </w:p>
        </w:tc>
        <w:tc>
          <w:tcPr>
            <w:tcW w:w="2362" w:type="dxa"/>
            <w:gridSpan w:val="2"/>
            <w:vMerge w:val="restart"/>
            <w:noWrap/>
          </w:tcPr>
          <w:p w:rsidR="00DE4AD6" w:rsidRPr="00FD7791" w:rsidP="00AD6506" w14:paraId="695AFFC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rPr>
                <w:rFonts w:ascii="Arial Narrow" w:hAnsi="Arial Narrow"/>
                <w:sz w:val="16"/>
                <w:szCs w:val="16"/>
              </w:rPr>
            </w:pPr>
            <w:r w:rsidRPr="00FD7791">
              <w:rPr>
                <w:rFonts w:ascii="Arial Narrow" w:hAnsi="Arial Narrow"/>
                <w:sz w:val="16"/>
                <w:szCs w:val="16"/>
              </w:rPr>
              <w:t>614-698</w:t>
            </w:r>
          </w:p>
          <w:p w:rsidR="00DE4AD6" w:rsidRPr="00FD7791" w:rsidP="00AD6506" w14:paraId="6314478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rPr>
                <w:rFonts w:ascii="Arial Narrow" w:hAnsi="Arial Narrow"/>
                <w:sz w:val="16"/>
                <w:szCs w:val="16"/>
              </w:rPr>
            </w:pPr>
            <w:r w:rsidRPr="00FD7791">
              <w:rPr>
                <w:rFonts w:ascii="Arial Narrow" w:hAnsi="Arial Narrow"/>
                <w:sz w:val="16"/>
                <w:szCs w:val="16"/>
              </w:rPr>
              <w:t>BROADCASTING</w:t>
            </w:r>
          </w:p>
          <w:p w:rsidR="00DE4AD6" w:rsidRPr="00FD7791" w:rsidP="00AD6506" w14:paraId="1C08905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rPr>
                <w:rFonts w:ascii="Arial Narrow" w:hAnsi="Arial Narrow"/>
                <w:sz w:val="16"/>
                <w:szCs w:val="16"/>
              </w:rPr>
            </w:pPr>
            <w:r w:rsidRPr="00FD7791">
              <w:rPr>
                <w:rFonts w:ascii="Arial Narrow" w:hAnsi="Arial Narrow"/>
                <w:sz w:val="16"/>
                <w:szCs w:val="16"/>
              </w:rPr>
              <w:t>Fixed</w:t>
            </w:r>
          </w:p>
          <w:p w:rsidR="00DE4AD6" w:rsidRPr="00FD7791" w:rsidP="00AD6506" w14:paraId="0F94FC1F" w14:textId="77777777">
            <w:pPr>
              <w:widowControl/>
              <w:tabs>
                <w:tab w:val="left" w:pos="1440"/>
              </w:tabs>
              <w:suppressAutoHyphens/>
              <w:jc w:val="both"/>
              <w:rPr>
                <w:rFonts w:ascii="Arial Narrow" w:hAnsi="Arial Narrow"/>
                <w:sz w:val="16"/>
                <w:szCs w:val="16"/>
              </w:rPr>
            </w:pPr>
            <w:r w:rsidRPr="00FD7791">
              <w:rPr>
                <w:rFonts w:ascii="Arial Narrow" w:hAnsi="Arial Narrow"/>
                <w:sz w:val="16"/>
                <w:szCs w:val="16"/>
              </w:rPr>
              <w:t>Mobile</w:t>
            </w:r>
          </w:p>
          <w:p w:rsidR="00DE4AD6" w:rsidRPr="00FD7791" w:rsidP="00AD6506" w14:paraId="6198E76F" w14:textId="77777777">
            <w:pPr>
              <w:widowControl/>
              <w:tabs>
                <w:tab w:val="left" w:pos="1440"/>
              </w:tabs>
              <w:suppressAutoHyphens/>
              <w:spacing w:line="168" w:lineRule="auto"/>
              <w:jc w:val="both"/>
              <w:rPr>
                <w:rFonts w:ascii="Arial Narrow" w:hAnsi="Arial Narrow"/>
                <w:sz w:val="16"/>
                <w:szCs w:val="16"/>
              </w:rPr>
            </w:pPr>
          </w:p>
          <w:p w:rsidR="00DE4AD6" w:rsidRPr="00FD7791" w:rsidP="00AD6506" w14:paraId="41F373A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5.293  5.308  5.308A  5.309</w:t>
            </w:r>
          </w:p>
        </w:tc>
        <w:tc>
          <w:tcPr>
            <w:tcW w:w="2238" w:type="dxa"/>
            <w:vMerge w:val="restart"/>
            <w:tcBorders>
              <w:top w:val="nil"/>
              <w:bottom w:val="nil"/>
              <w:right w:val="double" w:sz="6" w:space="0" w:color="auto"/>
            </w:tcBorders>
            <w:noWrap/>
          </w:tcPr>
          <w:p w:rsidR="00DE4AD6" w:rsidRPr="00FD7791" w:rsidP="00AD6506" w14:paraId="33A9925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164" w:type="dxa"/>
            <w:vMerge w:val="restart"/>
            <w:tcBorders>
              <w:left w:val="double" w:sz="6" w:space="0" w:color="auto"/>
            </w:tcBorders>
            <w:noWrap/>
          </w:tcPr>
          <w:p w:rsidR="00DE4AD6" w:rsidRPr="00FD7791" w:rsidP="00AD6506" w14:paraId="0B5FA29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614-890</w:t>
            </w:r>
          </w:p>
        </w:tc>
        <w:tc>
          <w:tcPr>
            <w:tcW w:w="2473" w:type="dxa"/>
            <w:vMerge w:val="restart"/>
            <w:tcBorders>
              <w:right w:val="double" w:sz="6" w:space="0" w:color="auto"/>
            </w:tcBorders>
            <w:noWrap/>
          </w:tcPr>
          <w:p w:rsidR="00DE4AD6" w:rsidRPr="00FD7791" w:rsidP="00AD6506" w14:paraId="6EED614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614-698</w:t>
            </w:r>
          </w:p>
          <w:p w:rsidR="00DE4AD6" w:rsidRPr="00FD7791" w:rsidP="00AD6506" w14:paraId="23B9EC9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2EB6F46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MOBILE</w:t>
            </w:r>
          </w:p>
          <w:p w:rsidR="00DE4AD6" w:rsidRPr="00FD7791" w:rsidP="00AD6506" w14:paraId="3BCB54E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02843BC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NG5  NG14  NG33  NG115  NG149</w:t>
            </w:r>
          </w:p>
        </w:tc>
        <w:tc>
          <w:tcPr>
            <w:tcW w:w="2294" w:type="dxa"/>
            <w:vMerge w:val="restart"/>
            <w:tcBorders>
              <w:left w:val="double" w:sz="6" w:space="0" w:color="auto"/>
              <w:right w:val="nil"/>
            </w:tcBorders>
            <w:noWrap/>
          </w:tcPr>
          <w:p w:rsidR="00DE4AD6" w:rsidRPr="00FD7791" w:rsidP="00AD6506" w14:paraId="25F69E7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012AB652" w14:textId="77777777">
            <w:pPr>
              <w:widowControl/>
              <w:tabs>
                <w:tab w:val="left" w:pos="-855"/>
                <w:tab w:val="left" w:pos="-252"/>
                <w:tab w:val="left" w:pos="288"/>
                <w:tab w:val="left" w:pos="1008"/>
                <w:tab w:val="left" w:pos="1548"/>
                <w:tab w:val="left" w:pos="202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RF Devices (15)</w:t>
            </w:r>
          </w:p>
          <w:p w:rsidR="00DE4AD6" w:rsidRPr="00FD7791" w:rsidP="00AD6506" w14:paraId="5EA125E7" w14:textId="77777777">
            <w:pPr>
              <w:widowControl/>
              <w:tabs>
                <w:tab w:val="left" w:pos="-855"/>
                <w:tab w:val="left" w:pos="-252"/>
                <w:tab w:val="left" w:pos="288"/>
                <w:tab w:val="left" w:pos="1008"/>
                <w:tab w:val="left" w:pos="1548"/>
                <w:tab w:val="left" w:pos="202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Wireless Communications (27)</w:t>
            </w:r>
          </w:p>
          <w:p w:rsidR="00DE4AD6" w:rsidRPr="00FD7791" w:rsidP="00AD6506" w14:paraId="6737FF03" w14:textId="77777777">
            <w:pPr>
              <w:widowControl/>
              <w:tabs>
                <w:tab w:val="left" w:pos="-855"/>
                <w:tab w:val="left" w:pos="-252"/>
                <w:tab w:val="left" w:pos="288"/>
                <w:tab w:val="left" w:pos="1008"/>
                <w:tab w:val="left" w:pos="145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LPTV, TV Translator/Booster (74G)</w:t>
            </w:r>
          </w:p>
          <w:p w:rsidR="00DE4AD6" w:rsidRPr="00FD7791" w:rsidP="00AD6506" w14:paraId="6A3EF133" w14:textId="77777777">
            <w:pPr>
              <w:widowControl/>
              <w:suppressAutoHyphens/>
              <w:rPr>
                <w:rFonts w:ascii="Arial Narrow" w:hAnsi="Arial Narrow"/>
                <w:sz w:val="16"/>
                <w:szCs w:val="16"/>
              </w:rPr>
            </w:pPr>
            <w:r w:rsidRPr="00FD7791">
              <w:rPr>
                <w:rFonts w:ascii="Arial Narrow" w:hAnsi="Arial Narrow"/>
                <w:sz w:val="16"/>
                <w:szCs w:val="16"/>
              </w:rPr>
              <w:t>Low Power Auxiliary (74H)</w:t>
            </w:r>
          </w:p>
        </w:tc>
      </w:tr>
      <w:tr w14:paraId="6995F124" w14:textId="77777777" w:rsidTr="00AD6506">
        <w:tblPrEx>
          <w:tblW w:w="5001" w:type="pct"/>
          <w:tblLayout w:type="fixed"/>
          <w:tblLook w:val="0000"/>
        </w:tblPrEx>
        <w:trPr>
          <w:trHeight w:val="461"/>
        </w:trPr>
        <w:tc>
          <w:tcPr>
            <w:tcW w:w="2152" w:type="dxa"/>
            <w:vMerge w:val="restart"/>
            <w:tcBorders>
              <w:left w:val="nil"/>
              <w:bottom w:val="nil"/>
            </w:tcBorders>
            <w:noWrap/>
          </w:tcPr>
          <w:p w:rsidR="00DE4AD6" w:rsidRPr="00FD7791" w:rsidP="00AD6506" w14:paraId="33A0ACE2" w14:textId="77777777">
            <w:pPr>
              <w:widowControl/>
              <w:tabs>
                <w:tab w:val="left" w:pos="-855"/>
                <w:tab w:val="left" w:pos="-252"/>
                <w:tab w:val="left" w:pos="288"/>
                <w:tab w:val="right" w:pos="2095"/>
              </w:tabs>
              <w:suppressAutoHyphens/>
              <w:ind w:left="-58"/>
              <w:rPr>
                <w:rFonts w:ascii="Arial Narrow" w:hAnsi="Arial Narrow"/>
                <w:sz w:val="16"/>
                <w:szCs w:val="16"/>
              </w:rPr>
            </w:pPr>
            <w:r w:rsidRPr="00FD7791">
              <w:rPr>
                <w:rFonts w:ascii="Arial Narrow" w:hAnsi="Arial Narrow"/>
                <w:sz w:val="16"/>
                <w:szCs w:val="16"/>
              </w:rPr>
              <w:t>694-790</w:t>
            </w:r>
          </w:p>
          <w:p w:rsidR="00DE4AD6" w:rsidRPr="00FD7791" w:rsidP="00AD6506" w14:paraId="36152EB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MOBILE except aeronautical</w:t>
            </w:r>
          </w:p>
          <w:p w:rsidR="00DE4AD6" w:rsidRPr="00FD7791" w:rsidP="00AD6506" w14:paraId="65AD3F4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mobile  5.312A  5.317A</w:t>
            </w:r>
          </w:p>
          <w:p w:rsidR="00DE4AD6" w:rsidRPr="00FD7791" w:rsidP="00AD6506" w14:paraId="42614DC0" w14:textId="77777777">
            <w:pPr>
              <w:widowControl/>
              <w:suppressAutoHyphens/>
              <w:ind w:left="-63"/>
              <w:rPr>
                <w:rFonts w:ascii="Arial Narrow" w:hAnsi="Arial Narrow"/>
                <w:sz w:val="16"/>
                <w:szCs w:val="16"/>
              </w:rPr>
            </w:pPr>
            <w:r w:rsidRPr="00FD7791">
              <w:rPr>
                <w:rFonts w:ascii="Arial Narrow" w:hAnsi="Arial Narrow"/>
                <w:sz w:val="16"/>
                <w:szCs w:val="16"/>
              </w:rPr>
              <w:t>BROADCASTING</w:t>
            </w:r>
          </w:p>
        </w:tc>
        <w:tc>
          <w:tcPr>
            <w:tcW w:w="2362" w:type="dxa"/>
            <w:gridSpan w:val="2"/>
            <w:vMerge/>
            <w:tcBorders>
              <w:bottom w:val="single" w:sz="4" w:space="0" w:color="auto"/>
            </w:tcBorders>
            <w:noWrap/>
          </w:tcPr>
          <w:p w:rsidR="00DE4AD6" w:rsidRPr="00FD7791" w:rsidP="00AD6506" w14:paraId="29F0991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rPr>
                <w:rFonts w:ascii="Arial Narrow" w:hAnsi="Arial Narrow"/>
                <w:sz w:val="16"/>
                <w:szCs w:val="16"/>
              </w:rPr>
            </w:pPr>
          </w:p>
        </w:tc>
        <w:tc>
          <w:tcPr>
            <w:tcW w:w="2238" w:type="dxa"/>
            <w:vMerge/>
            <w:tcBorders>
              <w:bottom w:val="nil"/>
              <w:right w:val="double" w:sz="6" w:space="0" w:color="auto"/>
            </w:tcBorders>
            <w:noWrap/>
          </w:tcPr>
          <w:p w:rsidR="00DE4AD6" w:rsidRPr="00FD7791" w:rsidP="00AD6506" w14:paraId="0E2EC9A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33F9BB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tcBorders>
              <w:right w:val="double" w:sz="6" w:space="0" w:color="auto"/>
            </w:tcBorders>
            <w:noWrap/>
          </w:tcPr>
          <w:p w:rsidR="00DE4AD6" w:rsidRPr="00FD7791" w:rsidP="00AD6506" w14:paraId="0EA15FF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294" w:type="dxa"/>
            <w:vMerge/>
            <w:tcBorders>
              <w:left w:val="double" w:sz="6" w:space="0" w:color="auto"/>
              <w:right w:val="nil"/>
            </w:tcBorders>
            <w:noWrap/>
          </w:tcPr>
          <w:p w:rsidR="00DE4AD6" w:rsidRPr="00FD7791" w:rsidP="00AD6506" w14:paraId="5FEB868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r>
      <w:tr w14:paraId="23A05DC7" w14:textId="77777777" w:rsidTr="00AD6506">
        <w:tblPrEx>
          <w:tblW w:w="5001" w:type="pct"/>
          <w:tblLayout w:type="fixed"/>
          <w:tblLook w:val="0000"/>
        </w:tblPrEx>
        <w:trPr>
          <w:trHeight w:val="1020"/>
        </w:trPr>
        <w:tc>
          <w:tcPr>
            <w:tcW w:w="2152" w:type="dxa"/>
            <w:vMerge/>
            <w:tcBorders>
              <w:left w:val="nil"/>
              <w:bottom w:val="nil"/>
            </w:tcBorders>
            <w:noWrap/>
            <w:vAlign w:val="bottom"/>
          </w:tcPr>
          <w:p w:rsidR="00DE4AD6" w:rsidRPr="00FD7791" w:rsidP="00AD6506" w14:paraId="3850E013" w14:textId="77777777">
            <w:pPr>
              <w:widowControl/>
              <w:suppressAutoHyphens/>
              <w:ind w:left="-63"/>
              <w:rPr>
                <w:rFonts w:ascii="Arial Narrow" w:hAnsi="Arial Narrow"/>
                <w:sz w:val="16"/>
                <w:szCs w:val="16"/>
              </w:rPr>
            </w:pPr>
          </w:p>
        </w:tc>
        <w:tc>
          <w:tcPr>
            <w:tcW w:w="2362" w:type="dxa"/>
            <w:gridSpan w:val="2"/>
            <w:vMerge w:val="restart"/>
            <w:tcBorders>
              <w:bottom w:val="nil"/>
            </w:tcBorders>
            <w:noWrap/>
          </w:tcPr>
          <w:p w:rsidR="00DE4AD6" w:rsidRPr="00FD7791" w:rsidP="00AD6506" w14:paraId="11B10542" w14:textId="77777777">
            <w:pPr>
              <w:widowControl/>
              <w:tabs>
                <w:tab w:val="left" w:pos="1440"/>
              </w:tabs>
              <w:suppressAutoHyphens/>
              <w:jc w:val="both"/>
              <w:rPr>
                <w:rFonts w:ascii="Arial Narrow" w:hAnsi="Arial Narrow"/>
                <w:sz w:val="16"/>
                <w:szCs w:val="16"/>
              </w:rPr>
            </w:pPr>
            <w:r w:rsidRPr="00FD7791">
              <w:rPr>
                <w:rFonts w:ascii="Arial Narrow" w:hAnsi="Arial Narrow"/>
                <w:sz w:val="16"/>
                <w:szCs w:val="16"/>
              </w:rPr>
              <w:t>698-806</w:t>
            </w:r>
          </w:p>
          <w:p w:rsidR="00DE4AD6" w:rsidRPr="00FD7791" w:rsidP="00AD6506" w14:paraId="4F236BF9" w14:textId="77777777">
            <w:pPr>
              <w:widowControl/>
              <w:tabs>
                <w:tab w:val="left" w:pos="1440"/>
              </w:tabs>
              <w:suppressAutoHyphens/>
              <w:jc w:val="both"/>
              <w:rPr>
                <w:rFonts w:ascii="Arial Narrow" w:hAnsi="Arial Narrow"/>
                <w:sz w:val="16"/>
                <w:szCs w:val="16"/>
              </w:rPr>
            </w:pPr>
            <w:r w:rsidRPr="00FD7791">
              <w:rPr>
                <w:rFonts w:ascii="Arial Narrow" w:hAnsi="Arial Narrow"/>
                <w:sz w:val="16"/>
                <w:szCs w:val="16"/>
              </w:rPr>
              <w:t>MOBILE  5.317A</w:t>
            </w:r>
          </w:p>
          <w:p w:rsidR="00DE4AD6" w:rsidRPr="00FD7791" w:rsidP="00AD6506" w14:paraId="1CF215BD" w14:textId="77777777">
            <w:pPr>
              <w:widowControl/>
              <w:tabs>
                <w:tab w:val="left" w:pos="1440"/>
              </w:tabs>
              <w:suppressAutoHyphens/>
              <w:jc w:val="both"/>
              <w:rPr>
                <w:rFonts w:ascii="Arial Narrow" w:hAnsi="Arial Narrow"/>
                <w:sz w:val="16"/>
                <w:szCs w:val="16"/>
              </w:rPr>
            </w:pPr>
            <w:r w:rsidRPr="00FD7791">
              <w:rPr>
                <w:rFonts w:ascii="Arial Narrow" w:hAnsi="Arial Narrow"/>
                <w:sz w:val="16"/>
                <w:szCs w:val="16"/>
              </w:rPr>
              <w:t>BROADCASTING</w:t>
            </w:r>
          </w:p>
          <w:p w:rsidR="00DE4AD6" w:rsidRPr="00FD7791" w:rsidP="00AD6506" w14:paraId="0E38A4D1" w14:textId="77777777">
            <w:pPr>
              <w:widowControl/>
              <w:tabs>
                <w:tab w:val="left" w:pos="1440"/>
              </w:tabs>
              <w:suppressAutoHyphens/>
              <w:jc w:val="both"/>
              <w:rPr>
                <w:rFonts w:ascii="Arial Narrow" w:hAnsi="Arial Narrow"/>
                <w:sz w:val="16"/>
                <w:szCs w:val="16"/>
              </w:rPr>
            </w:pPr>
            <w:r w:rsidRPr="00FD7791">
              <w:rPr>
                <w:rFonts w:ascii="Arial Narrow" w:hAnsi="Arial Narrow"/>
                <w:sz w:val="16"/>
                <w:szCs w:val="16"/>
              </w:rPr>
              <w:t>Fixed</w:t>
            </w:r>
          </w:p>
        </w:tc>
        <w:tc>
          <w:tcPr>
            <w:tcW w:w="2238" w:type="dxa"/>
            <w:vMerge/>
            <w:tcBorders>
              <w:bottom w:val="nil"/>
              <w:right w:val="double" w:sz="6" w:space="0" w:color="auto"/>
            </w:tcBorders>
            <w:noWrap/>
          </w:tcPr>
          <w:p w:rsidR="00DE4AD6" w:rsidRPr="00FD7791" w:rsidP="00AD6506" w14:paraId="2E179F66" w14:textId="77777777">
            <w:pPr>
              <w:widowControl/>
              <w:tabs>
                <w:tab w:val="left" w:pos="1440"/>
              </w:tabs>
              <w:suppressAutoHyphens/>
              <w:jc w:val="both"/>
              <w:rPr>
                <w:rFonts w:ascii="Arial Narrow" w:hAnsi="Arial Narrow"/>
                <w:sz w:val="16"/>
                <w:szCs w:val="16"/>
              </w:rPr>
            </w:pPr>
          </w:p>
        </w:tc>
        <w:tc>
          <w:tcPr>
            <w:tcW w:w="2164" w:type="dxa"/>
            <w:vMerge/>
            <w:tcBorders>
              <w:left w:val="double" w:sz="6" w:space="0" w:color="auto"/>
            </w:tcBorders>
            <w:noWrap/>
          </w:tcPr>
          <w:p w:rsidR="00DE4AD6" w:rsidRPr="00FD7791" w:rsidP="00AD6506" w14:paraId="5B4ACB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tcBorders>
              <w:right w:val="double" w:sz="6" w:space="0" w:color="auto"/>
            </w:tcBorders>
            <w:noWrap/>
          </w:tcPr>
          <w:p w:rsidR="00DE4AD6" w:rsidRPr="00FD7791" w:rsidP="00AD6506" w14:paraId="5F7720F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698-758</w:t>
            </w:r>
          </w:p>
          <w:p w:rsidR="00DE4AD6" w:rsidRPr="00FD7791" w:rsidP="00AD6506" w14:paraId="7839C2D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5AF44A4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MOBILE</w:t>
            </w:r>
          </w:p>
          <w:p w:rsidR="00DE4AD6" w:rsidRPr="00FD7791" w:rsidP="00AD6506" w14:paraId="68D385F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15C69F8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7FE2FF9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NG159</w:t>
            </w:r>
          </w:p>
        </w:tc>
        <w:tc>
          <w:tcPr>
            <w:tcW w:w="2294" w:type="dxa"/>
            <w:tcBorders>
              <w:left w:val="double" w:sz="6" w:space="0" w:color="auto"/>
              <w:right w:val="nil"/>
            </w:tcBorders>
            <w:noWrap/>
          </w:tcPr>
          <w:p w:rsidR="00DE4AD6" w:rsidRPr="00FD7791" w:rsidP="00AD6506" w14:paraId="4274463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01B72160" w14:textId="77777777">
            <w:pPr>
              <w:widowControl/>
              <w:tabs>
                <w:tab w:val="left" w:pos="-855"/>
                <w:tab w:val="left" w:pos="-252"/>
                <w:tab w:val="left" w:pos="288"/>
                <w:tab w:val="left" w:pos="1008"/>
                <w:tab w:val="left" w:pos="1548"/>
                <w:tab w:val="left" w:pos="202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Wireless Communications (27)</w:t>
            </w:r>
          </w:p>
          <w:p w:rsidR="00DE4AD6" w:rsidRPr="00FD7791" w:rsidP="00AD6506" w14:paraId="69880E7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LPTV and TV Translator (74G)</w:t>
            </w:r>
          </w:p>
        </w:tc>
      </w:tr>
      <w:tr w14:paraId="5B6A8BBF" w14:textId="77777777" w:rsidTr="00AD6506">
        <w:tblPrEx>
          <w:tblW w:w="5001" w:type="pct"/>
          <w:tblLayout w:type="fixed"/>
          <w:tblLook w:val="0000"/>
        </w:tblPrEx>
        <w:tc>
          <w:tcPr>
            <w:tcW w:w="2152" w:type="dxa"/>
            <w:vMerge/>
            <w:tcBorders>
              <w:left w:val="nil"/>
              <w:bottom w:val="nil"/>
            </w:tcBorders>
            <w:noWrap/>
          </w:tcPr>
          <w:p w:rsidR="00DE4AD6" w:rsidRPr="00FD7791" w:rsidP="00AD6506" w14:paraId="5A3A64A6" w14:textId="77777777">
            <w:pPr>
              <w:widowControl/>
              <w:suppressAutoHyphens/>
              <w:ind w:left="-63"/>
              <w:rPr>
                <w:rFonts w:ascii="Arial Narrow" w:hAnsi="Arial Narrow"/>
                <w:sz w:val="16"/>
                <w:szCs w:val="16"/>
              </w:rPr>
            </w:pPr>
          </w:p>
        </w:tc>
        <w:tc>
          <w:tcPr>
            <w:tcW w:w="2362" w:type="dxa"/>
            <w:gridSpan w:val="2"/>
            <w:vMerge/>
            <w:tcBorders>
              <w:bottom w:val="nil"/>
            </w:tcBorders>
            <w:noWrap/>
            <w:vAlign w:val="bottom"/>
          </w:tcPr>
          <w:p w:rsidR="00DE4AD6" w:rsidRPr="00FD7791" w:rsidP="00AD6506" w14:paraId="0D34077B" w14:textId="77777777">
            <w:pPr>
              <w:widowControl/>
              <w:suppressAutoHyphens/>
              <w:rPr>
                <w:rFonts w:ascii="Arial Narrow" w:hAnsi="Arial Narrow"/>
                <w:sz w:val="16"/>
                <w:szCs w:val="16"/>
              </w:rPr>
            </w:pPr>
          </w:p>
        </w:tc>
        <w:tc>
          <w:tcPr>
            <w:tcW w:w="2238" w:type="dxa"/>
            <w:vMerge/>
            <w:tcBorders>
              <w:bottom w:val="nil"/>
              <w:right w:val="double" w:sz="6" w:space="0" w:color="auto"/>
            </w:tcBorders>
            <w:noWrap/>
          </w:tcPr>
          <w:p w:rsidR="00DE4AD6" w:rsidRPr="00FD7791" w:rsidP="00AD6506" w14:paraId="200F9EA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124528A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tcBorders>
              <w:right w:val="double" w:sz="6" w:space="0" w:color="auto"/>
            </w:tcBorders>
            <w:noWrap/>
          </w:tcPr>
          <w:p w:rsidR="00DE4AD6" w:rsidRPr="00FD7791" w:rsidP="00AD6506" w14:paraId="0235884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758-775</w:t>
            </w:r>
          </w:p>
          <w:p w:rsidR="00DE4AD6" w:rsidRPr="00FD7791" w:rsidP="00AD6506" w14:paraId="5AB9DE1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2788F69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MOBILE</w:t>
            </w:r>
          </w:p>
          <w:p w:rsidR="00DE4AD6" w:rsidRPr="00FD7791" w:rsidP="00AD6506" w14:paraId="4C68C31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A121B9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NG34  NG159</w:t>
            </w:r>
          </w:p>
        </w:tc>
        <w:tc>
          <w:tcPr>
            <w:tcW w:w="2294" w:type="dxa"/>
            <w:tcBorders>
              <w:left w:val="double" w:sz="6" w:space="0" w:color="auto"/>
              <w:right w:val="nil"/>
            </w:tcBorders>
            <w:noWrap/>
          </w:tcPr>
          <w:p w:rsidR="00DE4AD6" w:rsidRPr="00FD7791" w:rsidP="00AD6506" w14:paraId="53B8FA1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7A604C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Public Safety Land Mobile (90R)</w:t>
            </w:r>
          </w:p>
        </w:tc>
      </w:tr>
      <w:tr w14:paraId="15C63D6A" w14:textId="77777777" w:rsidTr="00AD6506">
        <w:tblPrEx>
          <w:tblW w:w="5001" w:type="pct"/>
          <w:tblLayout w:type="fixed"/>
          <w:tblLook w:val="0000"/>
        </w:tblPrEx>
        <w:trPr>
          <w:trHeight w:val="930"/>
        </w:trPr>
        <w:tc>
          <w:tcPr>
            <w:tcW w:w="2152" w:type="dxa"/>
            <w:vMerge/>
            <w:tcBorders>
              <w:left w:val="nil"/>
              <w:bottom w:val="nil"/>
            </w:tcBorders>
            <w:noWrap/>
            <w:vAlign w:val="bottom"/>
          </w:tcPr>
          <w:p w:rsidR="00DE4AD6" w:rsidRPr="00FD7791" w:rsidP="00AD6506" w14:paraId="218004D1" w14:textId="77777777">
            <w:pPr>
              <w:widowControl/>
              <w:suppressAutoHyphens/>
              <w:ind w:left="-63"/>
              <w:rPr>
                <w:rFonts w:ascii="Arial Narrow" w:hAnsi="Arial Narrow"/>
                <w:sz w:val="16"/>
                <w:szCs w:val="16"/>
              </w:rPr>
            </w:pPr>
          </w:p>
        </w:tc>
        <w:tc>
          <w:tcPr>
            <w:tcW w:w="2362" w:type="dxa"/>
            <w:gridSpan w:val="2"/>
            <w:vMerge/>
            <w:tcBorders>
              <w:bottom w:val="nil"/>
            </w:tcBorders>
            <w:noWrap/>
            <w:vAlign w:val="bottom"/>
          </w:tcPr>
          <w:p w:rsidR="00DE4AD6" w:rsidRPr="00FD7791" w:rsidP="00AD6506" w14:paraId="47458504"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bottom"/>
          </w:tcPr>
          <w:p w:rsidR="00DE4AD6" w:rsidRPr="00FD7791" w:rsidP="00AD6506" w14:paraId="510CC20B"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717D06C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val="restart"/>
            <w:tcBorders>
              <w:right w:val="double" w:sz="6" w:space="0" w:color="auto"/>
            </w:tcBorders>
            <w:noWrap/>
          </w:tcPr>
          <w:p w:rsidR="00DE4AD6" w:rsidRPr="00FD7791" w:rsidP="00AD6506" w14:paraId="647AA20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775-788</w:t>
            </w:r>
          </w:p>
          <w:p w:rsidR="00DE4AD6" w:rsidRPr="00FD7791" w:rsidP="00AD6506" w14:paraId="4FA7430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5EC45FB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MOBILE</w:t>
            </w:r>
          </w:p>
          <w:p w:rsidR="00DE4AD6" w:rsidRPr="00FD7791" w:rsidP="00AD6506" w14:paraId="2E99552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4B63EF2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NG159</w:t>
            </w:r>
          </w:p>
        </w:tc>
        <w:tc>
          <w:tcPr>
            <w:tcW w:w="2294" w:type="dxa"/>
            <w:vMerge w:val="restart"/>
            <w:tcBorders>
              <w:left w:val="double" w:sz="6" w:space="0" w:color="auto"/>
              <w:right w:val="nil"/>
            </w:tcBorders>
            <w:noWrap/>
          </w:tcPr>
          <w:p w:rsidR="00DE4AD6" w:rsidRPr="00FD7791" w:rsidP="00AD6506" w14:paraId="53DA003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D47D490"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Wireless Communications (27)</w:t>
            </w:r>
          </w:p>
          <w:p w:rsidR="00DE4AD6" w:rsidRPr="00FD7791" w:rsidP="00AD6506" w14:paraId="77B27F30" w14:textId="77777777">
            <w:pPr>
              <w:widowControl/>
              <w:tabs>
                <w:tab w:val="left" w:pos="-855"/>
                <w:tab w:val="left" w:pos="-252"/>
                <w:tab w:val="left" w:pos="288"/>
                <w:tab w:val="left" w:pos="1008"/>
                <w:tab w:val="left" w:pos="145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LPTV and TV Translator (74G)</w:t>
            </w:r>
          </w:p>
        </w:tc>
      </w:tr>
      <w:tr w14:paraId="036FF4BA" w14:textId="77777777" w:rsidTr="00AD6506">
        <w:tblPrEx>
          <w:tblW w:w="5001" w:type="pct"/>
          <w:tblLayout w:type="fixed"/>
          <w:tblLook w:val="0000"/>
        </w:tblPrEx>
        <w:trPr>
          <w:trHeight w:val="195"/>
        </w:trPr>
        <w:tc>
          <w:tcPr>
            <w:tcW w:w="2152" w:type="dxa"/>
            <w:vMerge/>
            <w:tcBorders>
              <w:left w:val="nil"/>
              <w:bottom w:val="nil"/>
            </w:tcBorders>
            <w:noWrap/>
          </w:tcPr>
          <w:p w:rsidR="00DE4AD6" w:rsidRPr="00FD7791" w:rsidP="00AD6506" w14:paraId="712ED16A" w14:textId="77777777">
            <w:pPr>
              <w:widowControl/>
              <w:suppressAutoHyphens/>
              <w:ind w:left="-63"/>
              <w:rPr>
                <w:rFonts w:ascii="Arial Narrow" w:hAnsi="Arial Narrow"/>
                <w:sz w:val="16"/>
                <w:szCs w:val="16"/>
              </w:rPr>
            </w:pPr>
          </w:p>
        </w:tc>
        <w:tc>
          <w:tcPr>
            <w:tcW w:w="2362" w:type="dxa"/>
            <w:gridSpan w:val="2"/>
            <w:vMerge w:val="restart"/>
            <w:tcBorders>
              <w:top w:val="nil"/>
            </w:tcBorders>
            <w:noWrap/>
            <w:vAlign w:val="bottom"/>
          </w:tcPr>
          <w:p w:rsidR="00DE4AD6" w:rsidRPr="00FD7791" w:rsidP="00AD6506" w14:paraId="2C24BB6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5.293  5.309</w:t>
            </w:r>
          </w:p>
        </w:tc>
        <w:tc>
          <w:tcPr>
            <w:tcW w:w="2238" w:type="dxa"/>
            <w:vMerge/>
            <w:tcBorders>
              <w:bottom w:val="nil"/>
              <w:right w:val="double" w:sz="6" w:space="0" w:color="auto"/>
            </w:tcBorders>
            <w:noWrap/>
            <w:vAlign w:val="center"/>
          </w:tcPr>
          <w:p w:rsidR="00DE4AD6" w:rsidRPr="00FD7791" w:rsidP="00AD6506" w14:paraId="18364DD7"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7654E86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tcBorders>
              <w:right w:val="double" w:sz="6" w:space="0" w:color="auto"/>
            </w:tcBorders>
            <w:noWrap/>
            <w:vAlign w:val="bottom"/>
          </w:tcPr>
          <w:p w:rsidR="00DE4AD6" w:rsidRPr="00FD7791" w:rsidP="00AD6506" w14:paraId="3264933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294" w:type="dxa"/>
            <w:vMerge/>
            <w:tcBorders>
              <w:left w:val="double" w:sz="6" w:space="0" w:color="auto"/>
              <w:right w:val="nil"/>
            </w:tcBorders>
            <w:noWrap/>
            <w:vAlign w:val="center"/>
          </w:tcPr>
          <w:p w:rsidR="00DE4AD6" w:rsidRPr="00FD7791" w:rsidP="00AD6506" w14:paraId="57701F5C" w14:textId="77777777">
            <w:pPr>
              <w:widowControl/>
              <w:suppressAutoHyphens/>
              <w:rPr>
                <w:rFonts w:ascii="Arial Narrow" w:hAnsi="Arial Narrow"/>
                <w:sz w:val="16"/>
                <w:szCs w:val="16"/>
              </w:rPr>
            </w:pPr>
          </w:p>
        </w:tc>
      </w:tr>
      <w:tr w14:paraId="73B61BA7" w14:textId="77777777" w:rsidTr="00AD6506">
        <w:tblPrEx>
          <w:tblW w:w="5001" w:type="pct"/>
          <w:tblLayout w:type="fixed"/>
          <w:tblLook w:val="0000"/>
        </w:tblPrEx>
        <w:trPr>
          <w:trHeight w:val="473"/>
        </w:trPr>
        <w:tc>
          <w:tcPr>
            <w:tcW w:w="2152" w:type="dxa"/>
            <w:tcBorders>
              <w:top w:val="nil"/>
              <w:left w:val="nil"/>
              <w:bottom w:val="single" w:sz="4" w:space="0" w:color="auto"/>
            </w:tcBorders>
            <w:noWrap/>
            <w:vAlign w:val="bottom"/>
          </w:tcPr>
          <w:p w:rsidR="00DE4AD6" w:rsidRPr="00FD7791" w:rsidP="00AD6506" w14:paraId="790C310C" w14:textId="77777777">
            <w:pPr>
              <w:widowControl/>
              <w:suppressAutoHyphens/>
              <w:ind w:left="-63"/>
              <w:rPr>
                <w:rFonts w:ascii="Arial Narrow" w:hAnsi="Arial Narrow"/>
                <w:sz w:val="16"/>
                <w:szCs w:val="16"/>
              </w:rPr>
            </w:pPr>
            <w:r w:rsidRPr="00FD7791">
              <w:rPr>
                <w:rFonts w:ascii="Arial Narrow" w:hAnsi="Arial Narrow"/>
                <w:sz w:val="16"/>
                <w:szCs w:val="16"/>
              </w:rPr>
              <w:t>5.300  5.312</w:t>
            </w:r>
          </w:p>
        </w:tc>
        <w:tc>
          <w:tcPr>
            <w:tcW w:w="2362" w:type="dxa"/>
            <w:gridSpan w:val="2"/>
            <w:vMerge/>
            <w:noWrap/>
            <w:vAlign w:val="bottom"/>
          </w:tcPr>
          <w:p w:rsidR="00DE4AD6" w:rsidRPr="00FD7791" w:rsidP="00AD6506" w14:paraId="63C2A360"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center"/>
          </w:tcPr>
          <w:p w:rsidR="00DE4AD6" w:rsidRPr="00FD7791" w:rsidP="00AD6506" w14:paraId="3D028A31"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257C5E5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val="restart"/>
            <w:tcBorders>
              <w:right w:val="double" w:sz="6" w:space="0" w:color="auto"/>
            </w:tcBorders>
            <w:noWrap/>
          </w:tcPr>
          <w:p w:rsidR="00DE4AD6" w:rsidRPr="00FD7791" w:rsidP="00AD6506" w14:paraId="2F3C99C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788-805</w:t>
            </w:r>
          </w:p>
          <w:p w:rsidR="00DE4AD6" w:rsidRPr="00FD7791" w:rsidP="00AD6506" w14:paraId="42E3730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2ABFCAC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MOBILE</w:t>
            </w:r>
          </w:p>
          <w:p w:rsidR="00DE4AD6" w:rsidRPr="00FD7791" w:rsidP="00AD6506" w14:paraId="1AD3E15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4D79337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NG34  NG159</w:t>
            </w:r>
          </w:p>
        </w:tc>
        <w:tc>
          <w:tcPr>
            <w:tcW w:w="2294" w:type="dxa"/>
            <w:vMerge w:val="restart"/>
            <w:tcBorders>
              <w:left w:val="double" w:sz="6" w:space="0" w:color="auto"/>
              <w:right w:val="nil"/>
            </w:tcBorders>
            <w:noWrap/>
          </w:tcPr>
          <w:p w:rsidR="00DE4AD6" w:rsidRPr="00FD7791" w:rsidP="00AD6506" w14:paraId="3DB7C959" w14:textId="77777777">
            <w:pPr>
              <w:widowControl/>
              <w:tabs>
                <w:tab w:val="left" w:pos="-855"/>
                <w:tab w:val="left" w:pos="-252"/>
                <w:tab w:val="left" w:pos="288"/>
                <w:tab w:val="left" w:pos="1008"/>
                <w:tab w:val="left" w:pos="145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4EB43DD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Public Safety Land Mobile (90R)</w:t>
            </w:r>
          </w:p>
        </w:tc>
      </w:tr>
      <w:tr w14:paraId="4C1E594A" w14:textId="77777777" w:rsidTr="00AD6506">
        <w:tblPrEx>
          <w:tblW w:w="5001" w:type="pct"/>
          <w:tblLayout w:type="fixed"/>
          <w:tblLook w:val="0000"/>
        </w:tblPrEx>
        <w:trPr>
          <w:trHeight w:val="472"/>
        </w:trPr>
        <w:tc>
          <w:tcPr>
            <w:tcW w:w="2152" w:type="dxa"/>
            <w:vMerge w:val="restart"/>
            <w:tcBorders>
              <w:left w:val="nil"/>
              <w:bottom w:val="nil"/>
            </w:tcBorders>
            <w:noWrap/>
          </w:tcPr>
          <w:p w:rsidR="00DE4AD6" w:rsidRPr="00FD7791" w:rsidP="00AD6506" w14:paraId="2C4FC3B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r w:rsidRPr="00FD7791">
              <w:rPr>
                <w:rFonts w:ascii="Arial Narrow" w:hAnsi="Arial Narrow"/>
                <w:sz w:val="16"/>
                <w:szCs w:val="16"/>
              </w:rPr>
              <w:t>790-862</w:t>
            </w:r>
          </w:p>
          <w:p w:rsidR="00DE4AD6" w:rsidRPr="00FD7791" w:rsidP="00AD6506" w14:paraId="0B14FD0F" w14:textId="77777777">
            <w:pPr>
              <w:widowControl/>
              <w:suppressAutoHyphens/>
              <w:ind w:left="-63"/>
              <w:rPr>
                <w:rFonts w:ascii="Arial Narrow" w:hAnsi="Arial Narrow"/>
                <w:sz w:val="16"/>
                <w:szCs w:val="16"/>
              </w:rPr>
            </w:pPr>
            <w:r w:rsidRPr="00FD7791">
              <w:rPr>
                <w:rFonts w:ascii="Arial Narrow" w:hAnsi="Arial Narrow"/>
                <w:sz w:val="16"/>
                <w:szCs w:val="16"/>
              </w:rPr>
              <w:t>FIXED</w:t>
            </w:r>
          </w:p>
          <w:p w:rsidR="00DE4AD6" w:rsidRPr="00FD7791" w:rsidP="00AD6506" w14:paraId="3F3CE24B" w14:textId="77777777">
            <w:pPr>
              <w:widowControl/>
              <w:suppressAutoHyphens/>
              <w:ind w:left="-63"/>
              <w:rPr>
                <w:rFonts w:ascii="Arial Narrow" w:hAnsi="Arial Narrow"/>
                <w:sz w:val="16"/>
                <w:szCs w:val="16"/>
              </w:rPr>
            </w:pPr>
            <w:r w:rsidRPr="00FD7791">
              <w:rPr>
                <w:rFonts w:ascii="Arial Narrow" w:hAnsi="Arial Narrow"/>
                <w:sz w:val="16"/>
                <w:szCs w:val="16"/>
              </w:rPr>
              <w:t>MOBILE except aeronautical</w:t>
            </w:r>
          </w:p>
          <w:p w:rsidR="00DE4AD6" w:rsidRPr="00FD7791" w:rsidP="00AD6506" w14:paraId="1DC239C7" w14:textId="77777777">
            <w:pPr>
              <w:widowControl/>
              <w:suppressAutoHyphens/>
              <w:spacing w:line="204" w:lineRule="auto"/>
              <w:ind w:left="-63"/>
              <w:rPr>
                <w:rFonts w:ascii="Arial Narrow" w:hAnsi="Arial Narrow"/>
                <w:sz w:val="16"/>
                <w:szCs w:val="16"/>
              </w:rPr>
            </w:pPr>
            <w:r w:rsidRPr="00FD7791">
              <w:rPr>
                <w:rFonts w:ascii="Arial Narrow" w:hAnsi="Arial Narrow"/>
                <w:sz w:val="16"/>
                <w:szCs w:val="16"/>
              </w:rPr>
              <w:t xml:space="preserve">   mobile  5.316B  5.317A</w:t>
            </w:r>
          </w:p>
          <w:p w:rsidR="00DE4AD6" w:rsidRPr="00FD7791" w:rsidP="00AD6506" w14:paraId="3F2F5BAA" w14:textId="77777777">
            <w:pPr>
              <w:widowControl/>
              <w:suppressAutoHyphens/>
              <w:ind w:left="-63"/>
              <w:rPr>
                <w:rFonts w:ascii="Arial Narrow" w:hAnsi="Arial Narrow"/>
                <w:sz w:val="16"/>
                <w:szCs w:val="16"/>
              </w:rPr>
            </w:pPr>
            <w:r w:rsidRPr="00FD7791">
              <w:rPr>
                <w:rFonts w:ascii="Arial Narrow" w:hAnsi="Arial Narrow"/>
                <w:sz w:val="16"/>
                <w:szCs w:val="16"/>
              </w:rPr>
              <w:t>BROADCASTING</w:t>
            </w:r>
          </w:p>
        </w:tc>
        <w:tc>
          <w:tcPr>
            <w:tcW w:w="2362" w:type="dxa"/>
            <w:gridSpan w:val="2"/>
            <w:vMerge/>
            <w:noWrap/>
            <w:vAlign w:val="bottom"/>
          </w:tcPr>
          <w:p w:rsidR="00DE4AD6" w:rsidRPr="00FD7791" w:rsidP="00AD6506" w14:paraId="16DC5078"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center"/>
          </w:tcPr>
          <w:p w:rsidR="00DE4AD6" w:rsidRPr="00FD7791" w:rsidP="00AD6506" w14:paraId="1D07B88E"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4C3FD27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tcBorders>
              <w:right w:val="double" w:sz="6" w:space="0" w:color="auto"/>
            </w:tcBorders>
            <w:noWrap/>
          </w:tcPr>
          <w:p w:rsidR="00DE4AD6" w:rsidRPr="00FD7791" w:rsidP="00AD6506" w14:paraId="4779DF8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294" w:type="dxa"/>
            <w:vMerge/>
            <w:tcBorders>
              <w:left w:val="double" w:sz="6" w:space="0" w:color="auto"/>
              <w:right w:val="nil"/>
            </w:tcBorders>
            <w:noWrap/>
          </w:tcPr>
          <w:p w:rsidR="00DE4AD6" w:rsidRPr="00FD7791" w:rsidP="00AD6506" w14:paraId="2980C550" w14:textId="77777777">
            <w:pPr>
              <w:widowControl/>
              <w:tabs>
                <w:tab w:val="left" w:pos="-855"/>
                <w:tab w:val="left" w:pos="-252"/>
                <w:tab w:val="left" w:pos="288"/>
                <w:tab w:val="left" w:pos="1008"/>
                <w:tab w:val="left" w:pos="145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r>
      <w:tr w14:paraId="3CE9D52B" w14:textId="77777777" w:rsidTr="00AD6506">
        <w:tblPrEx>
          <w:tblW w:w="5001" w:type="pct"/>
          <w:tblLayout w:type="fixed"/>
          <w:tblLook w:val="0000"/>
        </w:tblPrEx>
        <w:trPr>
          <w:trHeight w:val="939"/>
        </w:trPr>
        <w:tc>
          <w:tcPr>
            <w:tcW w:w="2152" w:type="dxa"/>
            <w:vMerge/>
            <w:tcBorders>
              <w:left w:val="nil"/>
              <w:bottom w:val="nil"/>
            </w:tcBorders>
            <w:noWrap/>
            <w:vAlign w:val="center"/>
          </w:tcPr>
          <w:p w:rsidR="00DE4AD6" w:rsidRPr="00FD7791" w:rsidP="00AD6506" w14:paraId="435453CF" w14:textId="77777777">
            <w:pPr>
              <w:widowControl/>
              <w:suppressAutoHyphens/>
              <w:ind w:left="-63"/>
              <w:rPr>
                <w:rFonts w:ascii="Arial Narrow" w:hAnsi="Arial Narrow"/>
                <w:sz w:val="16"/>
                <w:szCs w:val="16"/>
              </w:rPr>
            </w:pPr>
          </w:p>
        </w:tc>
        <w:tc>
          <w:tcPr>
            <w:tcW w:w="2362" w:type="dxa"/>
            <w:gridSpan w:val="2"/>
            <w:vMerge/>
            <w:tcBorders>
              <w:bottom w:val="single" w:sz="4" w:space="0" w:color="auto"/>
            </w:tcBorders>
            <w:noWrap/>
            <w:vAlign w:val="bottom"/>
          </w:tcPr>
          <w:p w:rsidR="00DE4AD6" w:rsidRPr="00FD7791" w:rsidP="00AD6506" w14:paraId="15200392"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center"/>
          </w:tcPr>
          <w:p w:rsidR="00DE4AD6" w:rsidRPr="00FD7791" w:rsidP="00AD6506" w14:paraId="0835A393"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0CD1065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tcBorders>
              <w:right w:val="double" w:sz="6" w:space="0" w:color="auto"/>
            </w:tcBorders>
            <w:noWrap/>
          </w:tcPr>
          <w:p w:rsidR="00DE4AD6" w:rsidRPr="00FD7791" w:rsidP="00AD6506" w14:paraId="49ECD31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805-806</w:t>
            </w:r>
          </w:p>
          <w:p w:rsidR="00DE4AD6" w:rsidRPr="00FD7791" w:rsidP="00AD6506" w14:paraId="1D6B7FB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400E445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MOBILE</w:t>
            </w:r>
          </w:p>
          <w:p w:rsidR="00DE4AD6" w:rsidRPr="00FD7791" w:rsidP="00AD6506" w14:paraId="7E60FA1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96877C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7C7617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NG159</w:t>
            </w:r>
          </w:p>
        </w:tc>
        <w:tc>
          <w:tcPr>
            <w:tcW w:w="2294" w:type="dxa"/>
            <w:tcBorders>
              <w:left w:val="double" w:sz="6" w:space="0" w:color="auto"/>
              <w:right w:val="nil"/>
            </w:tcBorders>
            <w:noWrap/>
          </w:tcPr>
          <w:p w:rsidR="00DE4AD6" w:rsidRPr="00FD7791" w:rsidP="00AD6506" w14:paraId="66F2BBB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091933A1"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Wireless Communications (27)</w:t>
            </w:r>
          </w:p>
          <w:p w:rsidR="00DE4AD6" w:rsidRPr="00FD7791" w:rsidP="00AD6506" w14:paraId="26DE658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LPTV and TV Translator (74G)</w:t>
            </w:r>
          </w:p>
        </w:tc>
      </w:tr>
      <w:tr w14:paraId="1E5A1A67" w14:textId="77777777" w:rsidTr="00AD6506">
        <w:tblPrEx>
          <w:tblW w:w="5001" w:type="pct"/>
          <w:tblLayout w:type="fixed"/>
          <w:tblLook w:val="0000"/>
        </w:tblPrEx>
        <w:trPr>
          <w:trHeight w:val="192"/>
        </w:trPr>
        <w:tc>
          <w:tcPr>
            <w:tcW w:w="2152" w:type="dxa"/>
            <w:vMerge/>
            <w:tcBorders>
              <w:left w:val="nil"/>
              <w:bottom w:val="nil"/>
            </w:tcBorders>
            <w:noWrap/>
            <w:vAlign w:val="center"/>
          </w:tcPr>
          <w:p w:rsidR="00DE4AD6" w:rsidRPr="00FD7791" w:rsidP="00AD6506" w14:paraId="71A3A663" w14:textId="77777777">
            <w:pPr>
              <w:widowControl/>
              <w:suppressAutoHyphens/>
              <w:ind w:left="-63"/>
              <w:rPr>
                <w:rFonts w:ascii="Arial Narrow" w:hAnsi="Arial Narrow"/>
                <w:sz w:val="16"/>
                <w:szCs w:val="16"/>
              </w:rPr>
            </w:pPr>
          </w:p>
        </w:tc>
        <w:tc>
          <w:tcPr>
            <w:tcW w:w="2362" w:type="dxa"/>
            <w:gridSpan w:val="2"/>
            <w:vMerge w:val="restart"/>
            <w:tcBorders>
              <w:bottom w:val="nil"/>
            </w:tcBorders>
            <w:noWrap/>
          </w:tcPr>
          <w:p w:rsidR="00DE4AD6" w:rsidRPr="00FD7791" w:rsidP="00AD6506" w14:paraId="2E33270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806-890</w:t>
            </w:r>
          </w:p>
          <w:p w:rsidR="00DE4AD6" w:rsidRPr="00FD7791" w:rsidP="00AD6506" w14:paraId="7B6C927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0F3B495B" w14:textId="77777777">
            <w:pPr>
              <w:widowControl/>
              <w:suppressAutoHyphens/>
              <w:rPr>
                <w:rFonts w:ascii="Arial Narrow" w:hAnsi="Arial Narrow"/>
                <w:sz w:val="16"/>
                <w:szCs w:val="16"/>
              </w:rPr>
            </w:pPr>
            <w:r w:rsidRPr="00FD7791">
              <w:rPr>
                <w:rFonts w:ascii="Arial Narrow" w:hAnsi="Arial Narrow"/>
                <w:sz w:val="16"/>
                <w:szCs w:val="16"/>
              </w:rPr>
              <w:t>MOBILE  5.317A</w:t>
            </w:r>
          </w:p>
          <w:p w:rsidR="00DE4AD6" w:rsidRPr="00FD7791" w:rsidP="00AD6506" w14:paraId="7079DA0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BROADCASTING</w:t>
            </w:r>
          </w:p>
        </w:tc>
        <w:tc>
          <w:tcPr>
            <w:tcW w:w="2238" w:type="dxa"/>
            <w:vMerge/>
            <w:tcBorders>
              <w:bottom w:val="nil"/>
              <w:right w:val="double" w:sz="6" w:space="0" w:color="auto"/>
            </w:tcBorders>
            <w:noWrap/>
            <w:vAlign w:val="center"/>
          </w:tcPr>
          <w:p w:rsidR="00DE4AD6" w:rsidRPr="00FD7791" w:rsidP="00AD6506" w14:paraId="0DAE6B08"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774CCA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tcBorders>
              <w:right w:val="double" w:sz="6" w:space="0" w:color="auto"/>
            </w:tcBorders>
            <w:noWrap/>
          </w:tcPr>
          <w:p w:rsidR="00DE4AD6" w:rsidRPr="00FD7791" w:rsidP="00AD6506" w14:paraId="580C08F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806-809</w:t>
            </w:r>
          </w:p>
          <w:p w:rsidR="00DE4AD6" w:rsidRPr="00FD7791" w:rsidP="00AD6506" w14:paraId="60C0A91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LAND MOBILE</w:t>
            </w:r>
          </w:p>
        </w:tc>
        <w:tc>
          <w:tcPr>
            <w:tcW w:w="2294" w:type="dxa"/>
            <w:tcBorders>
              <w:left w:val="double" w:sz="6" w:space="0" w:color="auto"/>
              <w:right w:val="nil"/>
            </w:tcBorders>
            <w:noWrap/>
          </w:tcPr>
          <w:p w:rsidR="00DE4AD6" w:rsidRPr="00FD7791" w:rsidP="00AD6506" w14:paraId="5A23F4D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3075480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6"/>
                <w:szCs w:val="16"/>
              </w:rPr>
            </w:pPr>
            <w:r w:rsidRPr="00FD7791">
              <w:rPr>
                <w:rFonts w:ascii="Arial Narrow" w:hAnsi="Arial Narrow"/>
                <w:sz w:val="16"/>
                <w:szCs w:val="16"/>
              </w:rPr>
              <w:t>Public Safety Land Mobile (90S)</w:t>
            </w:r>
          </w:p>
        </w:tc>
      </w:tr>
      <w:tr w14:paraId="7F9F4ED0" w14:textId="77777777" w:rsidTr="00AD6506">
        <w:tblPrEx>
          <w:tblW w:w="5001" w:type="pct"/>
          <w:tblLayout w:type="fixed"/>
          <w:tblLook w:val="0000"/>
        </w:tblPrEx>
        <w:trPr>
          <w:trHeight w:val="390"/>
        </w:trPr>
        <w:tc>
          <w:tcPr>
            <w:tcW w:w="2152" w:type="dxa"/>
            <w:vMerge/>
            <w:tcBorders>
              <w:left w:val="nil"/>
              <w:bottom w:val="nil"/>
            </w:tcBorders>
            <w:noWrap/>
            <w:vAlign w:val="center"/>
          </w:tcPr>
          <w:p w:rsidR="00DE4AD6" w:rsidRPr="00FD7791" w:rsidP="00AD6506" w14:paraId="01B3A8AE" w14:textId="77777777">
            <w:pPr>
              <w:widowControl/>
              <w:suppressAutoHyphens/>
              <w:ind w:left="-63"/>
              <w:rPr>
                <w:rFonts w:ascii="Arial Narrow" w:hAnsi="Arial Narrow"/>
                <w:sz w:val="16"/>
                <w:szCs w:val="16"/>
              </w:rPr>
            </w:pPr>
          </w:p>
        </w:tc>
        <w:tc>
          <w:tcPr>
            <w:tcW w:w="2362" w:type="dxa"/>
            <w:gridSpan w:val="2"/>
            <w:vMerge/>
            <w:tcBorders>
              <w:bottom w:val="nil"/>
            </w:tcBorders>
            <w:noWrap/>
          </w:tcPr>
          <w:p w:rsidR="00DE4AD6" w:rsidRPr="00FD7791" w:rsidP="00AD6506" w14:paraId="645AC4B8"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center"/>
          </w:tcPr>
          <w:p w:rsidR="00DE4AD6" w:rsidRPr="00FD7791" w:rsidP="00AD6506" w14:paraId="0939B8D1"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0673D89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val="restart"/>
            <w:tcBorders>
              <w:right w:val="double" w:sz="6" w:space="0" w:color="auto"/>
            </w:tcBorders>
            <w:noWrap/>
          </w:tcPr>
          <w:p w:rsidR="00DE4AD6" w:rsidRPr="00FD7791" w:rsidP="00AD6506" w14:paraId="2549925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809-849</w:t>
            </w:r>
          </w:p>
          <w:p w:rsidR="00DE4AD6" w:rsidRPr="00FD7791" w:rsidP="00AD6506" w14:paraId="1280F4B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7839F9A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LAND MOBILE</w:t>
            </w:r>
          </w:p>
        </w:tc>
        <w:tc>
          <w:tcPr>
            <w:tcW w:w="2294" w:type="dxa"/>
            <w:vMerge w:val="restart"/>
            <w:tcBorders>
              <w:left w:val="double" w:sz="6" w:space="0" w:color="auto"/>
              <w:right w:val="nil"/>
            </w:tcBorders>
            <w:noWrap/>
          </w:tcPr>
          <w:p w:rsidR="00DE4AD6" w:rsidRPr="00FD7791" w:rsidP="00AD6506" w14:paraId="632AA92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76A8D76B" w14:textId="77777777">
            <w:pPr>
              <w:widowControl/>
              <w:suppressAutoHyphens/>
              <w:rPr>
                <w:rFonts w:ascii="Arial Narrow" w:hAnsi="Arial Narrow"/>
                <w:sz w:val="16"/>
                <w:szCs w:val="16"/>
              </w:rPr>
            </w:pPr>
            <w:r w:rsidRPr="00FD7791">
              <w:rPr>
                <w:rFonts w:ascii="Arial Narrow" w:hAnsi="Arial Narrow"/>
                <w:sz w:val="16"/>
                <w:szCs w:val="16"/>
              </w:rPr>
              <w:t>Public Mobile (22)</w:t>
            </w:r>
          </w:p>
          <w:p w:rsidR="00DE4AD6" w:rsidRPr="00FD7791" w:rsidP="00AD6506" w14:paraId="465D2D4A" w14:textId="77777777">
            <w:pPr>
              <w:widowControl/>
              <w:suppressAutoHyphens/>
              <w:spacing w:after="20"/>
              <w:rPr>
                <w:rFonts w:ascii="Arial Narrow" w:hAnsi="Arial Narrow"/>
                <w:sz w:val="16"/>
                <w:szCs w:val="16"/>
              </w:rPr>
            </w:pPr>
            <w:r w:rsidRPr="00FD7791">
              <w:rPr>
                <w:rFonts w:ascii="Arial Narrow" w:hAnsi="Arial Narrow"/>
                <w:sz w:val="16"/>
                <w:szCs w:val="16"/>
              </w:rPr>
              <w:t>Private Land Mobile (90)</w:t>
            </w:r>
          </w:p>
        </w:tc>
      </w:tr>
      <w:tr w14:paraId="7837C52A" w14:textId="77777777" w:rsidTr="00AD6506">
        <w:tblPrEx>
          <w:tblW w:w="5001" w:type="pct"/>
          <w:tblLayout w:type="fixed"/>
          <w:tblLook w:val="0000"/>
        </w:tblPrEx>
        <w:trPr>
          <w:trHeight w:val="195"/>
        </w:trPr>
        <w:tc>
          <w:tcPr>
            <w:tcW w:w="2152" w:type="dxa"/>
            <w:vMerge w:val="restart"/>
            <w:tcBorders>
              <w:top w:val="nil"/>
              <w:left w:val="nil"/>
            </w:tcBorders>
            <w:noWrap/>
            <w:vAlign w:val="bottom"/>
          </w:tcPr>
          <w:p w:rsidR="00DE4AD6" w:rsidRPr="00FD7791" w:rsidP="00AD6506" w14:paraId="1D9F8716"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br w:type="page"/>
              <w:t>5.312  5.319</w:t>
            </w:r>
          </w:p>
        </w:tc>
        <w:tc>
          <w:tcPr>
            <w:tcW w:w="2362" w:type="dxa"/>
            <w:gridSpan w:val="2"/>
            <w:vMerge/>
            <w:tcBorders>
              <w:bottom w:val="nil"/>
            </w:tcBorders>
            <w:noWrap/>
            <w:vAlign w:val="center"/>
          </w:tcPr>
          <w:p w:rsidR="00DE4AD6" w:rsidRPr="00FD7791" w:rsidP="00AD6506" w14:paraId="0C0E24D9"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center"/>
          </w:tcPr>
          <w:p w:rsidR="00DE4AD6" w:rsidRPr="00FD7791" w:rsidP="00AD6506" w14:paraId="15A841BF" w14:textId="77777777">
            <w:pPr>
              <w:widowControl/>
              <w:suppressAutoHyphens/>
              <w:rPr>
                <w:rFonts w:ascii="Arial Narrow" w:hAnsi="Arial Narrow"/>
                <w:sz w:val="16"/>
                <w:szCs w:val="16"/>
              </w:rPr>
            </w:pPr>
          </w:p>
        </w:tc>
        <w:tc>
          <w:tcPr>
            <w:tcW w:w="2164" w:type="dxa"/>
            <w:vMerge/>
            <w:tcBorders>
              <w:left w:val="double" w:sz="6" w:space="0" w:color="auto"/>
            </w:tcBorders>
            <w:noWrap/>
            <w:vAlign w:val="center"/>
          </w:tcPr>
          <w:p w:rsidR="00DE4AD6" w:rsidRPr="00FD7791" w:rsidP="00AD6506" w14:paraId="72EEF69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tcBorders>
              <w:right w:val="double" w:sz="6" w:space="0" w:color="auto"/>
            </w:tcBorders>
            <w:noWrap/>
          </w:tcPr>
          <w:p w:rsidR="00DE4AD6" w:rsidRPr="00FD7791" w:rsidP="00AD6506" w14:paraId="5477775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294" w:type="dxa"/>
            <w:vMerge/>
            <w:tcBorders>
              <w:left w:val="double" w:sz="6" w:space="0" w:color="auto"/>
              <w:right w:val="nil"/>
            </w:tcBorders>
            <w:noWrap/>
          </w:tcPr>
          <w:p w:rsidR="00DE4AD6" w:rsidRPr="00FD7791" w:rsidP="00AD6506" w14:paraId="0629448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r>
      <w:tr w14:paraId="70489CA8" w14:textId="77777777" w:rsidTr="00AD6506">
        <w:tblPrEx>
          <w:tblW w:w="5001" w:type="pct"/>
          <w:tblLayout w:type="fixed"/>
          <w:tblLook w:val="0000"/>
        </w:tblPrEx>
        <w:trPr>
          <w:trHeight w:val="156"/>
        </w:trPr>
        <w:tc>
          <w:tcPr>
            <w:tcW w:w="2152" w:type="dxa"/>
            <w:vMerge/>
            <w:tcBorders>
              <w:left w:val="nil"/>
            </w:tcBorders>
            <w:noWrap/>
            <w:vAlign w:val="center"/>
          </w:tcPr>
          <w:p w:rsidR="00DE4AD6" w:rsidRPr="00FD7791" w:rsidP="00AD6506" w14:paraId="0E93C456"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p>
        </w:tc>
        <w:tc>
          <w:tcPr>
            <w:tcW w:w="2362" w:type="dxa"/>
            <w:gridSpan w:val="2"/>
            <w:vMerge/>
            <w:tcBorders>
              <w:bottom w:val="nil"/>
            </w:tcBorders>
            <w:noWrap/>
            <w:vAlign w:val="center"/>
          </w:tcPr>
          <w:p w:rsidR="00DE4AD6" w:rsidRPr="00FD7791" w:rsidP="00AD6506" w14:paraId="55DFD642"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center"/>
          </w:tcPr>
          <w:p w:rsidR="00DE4AD6" w:rsidRPr="00FD7791" w:rsidP="00AD6506" w14:paraId="072B729A" w14:textId="77777777">
            <w:pPr>
              <w:widowControl/>
              <w:suppressAutoHyphens/>
              <w:rPr>
                <w:rFonts w:ascii="Arial Narrow" w:hAnsi="Arial Narrow"/>
                <w:sz w:val="16"/>
                <w:szCs w:val="16"/>
              </w:rPr>
            </w:pPr>
          </w:p>
        </w:tc>
        <w:tc>
          <w:tcPr>
            <w:tcW w:w="2164" w:type="dxa"/>
            <w:vMerge/>
            <w:tcBorders>
              <w:left w:val="double" w:sz="6" w:space="0" w:color="auto"/>
            </w:tcBorders>
            <w:noWrap/>
            <w:vAlign w:val="center"/>
          </w:tcPr>
          <w:p w:rsidR="00DE4AD6" w:rsidRPr="00FD7791" w:rsidP="00AD6506" w14:paraId="28D8428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tcBorders>
              <w:right w:val="double" w:sz="6" w:space="0" w:color="auto"/>
            </w:tcBorders>
            <w:noWrap/>
          </w:tcPr>
          <w:p w:rsidR="00DE4AD6" w:rsidRPr="00FD7791" w:rsidP="00AD6506" w14:paraId="0B7C306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849-851</w:t>
            </w:r>
          </w:p>
          <w:p w:rsidR="00DE4AD6" w:rsidRPr="00FD7791" w:rsidP="00AD6506" w14:paraId="365A65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AERONAUTICAL MOBILE</w:t>
            </w:r>
          </w:p>
        </w:tc>
        <w:tc>
          <w:tcPr>
            <w:tcW w:w="2294" w:type="dxa"/>
            <w:tcBorders>
              <w:left w:val="double" w:sz="6" w:space="0" w:color="auto"/>
              <w:right w:val="nil"/>
            </w:tcBorders>
            <w:noWrap/>
          </w:tcPr>
          <w:p w:rsidR="00DE4AD6" w:rsidRPr="00FD7791" w:rsidP="00AD6506" w14:paraId="44FE00F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5F76EC0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6"/>
                <w:szCs w:val="16"/>
              </w:rPr>
            </w:pPr>
            <w:r w:rsidRPr="00FD7791">
              <w:rPr>
                <w:rFonts w:ascii="Arial Narrow" w:hAnsi="Arial Narrow"/>
                <w:sz w:val="16"/>
                <w:szCs w:val="16"/>
              </w:rPr>
              <w:t>Public Mobile (22)</w:t>
            </w:r>
          </w:p>
        </w:tc>
      </w:tr>
      <w:tr w14:paraId="5BD65A36" w14:textId="77777777" w:rsidTr="00AD6506">
        <w:tblPrEx>
          <w:tblW w:w="5001" w:type="pct"/>
          <w:tblLayout w:type="fixed"/>
          <w:tblLook w:val="0000"/>
        </w:tblPrEx>
        <w:trPr>
          <w:trHeight w:val="111"/>
        </w:trPr>
        <w:tc>
          <w:tcPr>
            <w:tcW w:w="2152" w:type="dxa"/>
            <w:vMerge/>
            <w:tcBorders>
              <w:left w:val="nil"/>
            </w:tcBorders>
            <w:noWrap/>
          </w:tcPr>
          <w:p w:rsidR="00DE4AD6" w:rsidRPr="00FD7791" w:rsidP="00AD6506" w14:paraId="2CAEBF03"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p>
        </w:tc>
        <w:tc>
          <w:tcPr>
            <w:tcW w:w="2362" w:type="dxa"/>
            <w:gridSpan w:val="2"/>
            <w:vMerge/>
            <w:tcBorders>
              <w:bottom w:val="nil"/>
            </w:tcBorders>
            <w:noWrap/>
            <w:vAlign w:val="bottom"/>
          </w:tcPr>
          <w:p w:rsidR="00DE4AD6" w:rsidRPr="00FD7791" w:rsidP="00AD6506" w14:paraId="46E291CF" w14:textId="77777777">
            <w:pPr>
              <w:widowControl/>
              <w:suppressAutoHyphens/>
              <w:rPr>
                <w:rFonts w:ascii="Arial Narrow" w:hAnsi="Arial Narrow"/>
                <w:sz w:val="16"/>
                <w:szCs w:val="16"/>
              </w:rPr>
            </w:pPr>
          </w:p>
        </w:tc>
        <w:tc>
          <w:tcPr>
            <w:tcW w:w="2238" w:type="dxa"/>
            <w:vMerge/>
            <w:tcBorders>
              <w:bottom w:val="nil"/>
              <w:right w:val="double" w:sz="6" w:space="0" w:color="auto"/>
            </w:tcBorders>
            <w:noWrap/>
            <w:vAlign w:val="bottom"/>
          </w:tcPr>
          <w:p w:rsidR="00DE4AD6" w:rsidRPr="00FD7791" w:rsidP="00AD6506" w14:paraId="7D00831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17B31CB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tcBorders>
              <w:bottom w:val="single" w:sz="4" w:space="0" w:color="auto"/>
              <w:right w:val="double" w:sz="6" w:space="0" w:color="auto"/>
            </w:tcBorders>
            <w:noWrap/>
          </w:tcPr>
          <w:p w:rsidR="00DE4AD6" w:rsidRPr="00FD7791" w:rsidP="00AD6506" w14:paraId="4D60A9D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851-854</w:t>
            </w:r>
          </w:p>
          <w:p w:rsidR="00DE4AD6" w:rsidRPr="00FD7791" w:rsidP="00AD6506" w14:paraId="105F5F8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LAND MOBILE</w:t>
            </w:r>
          </w:p>
        </w:tc>
        <w:tc>
          <w:tcPr>
            <w:tcW w:w="2294" w:type="dxa"/>
            <w:tcBorders>
              <w:left w:val="double" w:sz="6" w:space="0" w:color="auto"/>
              <w:bottom w:val="single" w:sz="4" w:space="0" w:color="auto"/>
              <w:right w:val="nil"/>
            </w:tcBorders>
            <w:noWrap/>
          </w:tcPr>
          <w:p w:rsidR="00DE4AD6" w:rsidRPr="00FD7791" w:rsidP="00AD6506" w14:paraId="35E0F5D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rPr>
                <w:rFonts w:ascii="Arial Narrow" w:hAnsi="Arial Narrow"/>
                <w:sz w:val="16"/>
                <w:szCs w:val="16"/>
              </w:rPr>
            </w:pPr>
          </w:p>
          <w:p w:rsidR="00DE4AD6" w:rsidRPr="00FD7791" w:rsidP="00AD6506" w14:paraId="1244289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spacing w:after="20"/>
              <w:rPr>
                <w:rFonts w:ascii="Arial Narrow" w:hAnsi="Arial Narrow"/>
                <w:sz w:val="16"/>
                <w:szCs w:val="16"/>
              </w:rPr>
            </w:pPr>
            <w:r w:rsidRPr="00FD7791">
              <w:rPr>
                <w:rFonts w:ascii="Arial Narrow" w:hAnsi="Arial Narrow"/>
                <w:sz w:val="16"/>
                <w:szCs w:val="16"/>
              </w:rPr>
              <w:t>Public Safety Land Mobile (90S)</w:t>
            </w:r>
          </w:p>
        </w:tc>
      </w:tr>
      <w:tr w14:paraId="4133EFBF" w14:textId="77777777" w:rsidTr="00AD6506">
        <w:tblPrEx>
          <w:tblW w:w="5001" w:type="pct"/>
          <w:tblLayout w:type="fixed"/>
          <w:tblLook w:val="0000"/>
        </w:tblPrEx>
        <w:trPr>
          <w:trHeight w:val="225"/>
        </w:trPr>
        <w:tc>
          <w:tcPr>
            <w:tcW w:w="2152" w:type="dxa"/>
            <w:vMerge/>
            <w:tcBorders>
              <w:left w:val="nil"/>
            </w:tcBorders>
            <w:noWrap/>
            <w:vAlign w:val="bottom"/>
          </w:tcPr>
          <w:p w:rsidR="00DE4AD6" w:rsidRPr="00FD7791" w:rsidP="00AD6506" w14:paraId="494FA148"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p>
        </w:tc>
        <w:tc>
          <w:tcPr>
            <w:tcW w:w="2362" w:type="dxa"/>
            <w:gridSpan w:val="2"/>
            <w:vMerge/>
            <w:tcBorders>
              <w:bottom w:val="nil"/>
            </w:tcBorders>
            <w:noWrap/>
            <w:vAlign w:val="bottom"/>
          </w:tcPr>
          <w:p w:rsidR="00DE4AD6" w:rsidRPr="00FD7791" w:rsidP="00AD6506" w14:paraId="0EEB34EE" w14:textId="77777777">
            <w:pPr>
              <w:widowControl/>
              <w:suppressAutoHyphens/>
              <w:rPr>
                <w:rFonts w:ascii="Arial Narrow" w:hAnsi="Arial Narrow"/>
                <w:sz w:val="16"/>
                <w:szCs w:val="16"/>
              </w:rPr>
            </w:pPr>
          </w:p>
        </w:tc>
        <w:tc>
          <w:tcPr>
            <w:tcW w:w="2238" w:type="dxa"/>
            <w:vMerge/>
            <w:tcBorders>
              <w:bottom w:val="nil"/>
              <w:right w:val="double" w:sz="6" w:space="0" w:color="auto"/>
            </w:tcBorders>
            <w:noWrap/>
          </w:tcPr>
          <w:p w:rsidR="00DE4AD6" w:rsidRPr="00FD7791" w:rsidP="00AD6506" w14:paraId="705A45E8" w14:textId="77777777">
            <w:pPr>
              <w:widowControl/>
              <w:suppressAutoHyphens/>
              <w:rPr>
                <w:rFonts w:ascii="Arial Narrow" w:hAnsi="Arial Narrow"/>
                <w:sz w:val="16"/>
                <w:szCs w:val="16"/>
              </w:rPr>
            </w:pPr>
          </w:p>
        </w:tc>
        <w:tc>
          <w:tcPr>
            <w:tcW w:w="2164" w:type="dxa"/>
            <w:vMerge/>
            <w:tcBorders>
              <w:left w:val="double" w:sz="6" w:space="0" w:color="auto"/>
            </w:tcBorders>
            <w:noWrap/>
          </w:tcPr>
          <w:p w:rsidR="00DE4AD6" w:rsidRPr="00FD7791" w:rsidP="00AD6506" w14:paraId="5238BF0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473" w:type="dxa"/>
            <w:vMerge w:val="restart"/>
            <w:tcBorders>
              <w:bottom w:val="nil"/>
              <w:right w:val="double" w:sz="6" w:space="0" w:color="auto"/>
            </w:tcBorders>
            <w:noWrap/>
          </w:tcPr>
          <w:p w:rsidR="00DE4AD6" w:rsidRPr="00FD7791" w:rsidP="00AD6506" w14:paraId="66046E9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854-894</w:t>
            </w:r>
          </w:p>
          <w:p w:rsidR="00DE4AD6" w:rsidRPr="00FD7791" w:rsidP="00AD6506" w14:paraId="53137F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2E1EB41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LAND MOBILE</w:t>
            </w:r>
          </w:p>
        </w:tc>
        <w:tc>
          <w:tcPr>
            <w:tcW w:w="2294" w:type="dxa"/>
            <w:vMerge w:val="restart"/>
            <w:tcBorders>
              <w:left w:val="double" w:sz="6" w:space="0" w:color="auto"/>
              <w:bottom w:val="nil"/>
              <w:right w:val="nil"/>
            </w:tcBorders>
            <w:noWrap/>
          </w:tcPr>
          <w:p w:rsidR="00DE4AD6" w:rsidRPr="00FD7791" w:rsidP="00AD6506" w14:paraId="6AEF6A6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rPr>
                <w:rFonts w:ascii="Arial Narrow" w:hAnsi="Arial Narrow"/>
                <w:sz w:val="16"/>
                <w:szCs w:val="16"/>
              </w:rPr>
            </w:pPr>
          </w:p>
          <w:p w:rsidR="00DE4AD6" w:rsidRPr="00FD7791" w:rsidP="00AD6506" w14:paraId="7DD3183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Public Mobile (22)</w:t>
            </w:r>
          </w:p>
          <w:p w:rsidR="00DE4AD6" w:rsidRPr="00FD7791" w:rsidP="00AD6506" w14:paraId="2655B60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Private Land Mobile (90)</w:t>
            </w:r>
          </w:p>
        </w:tc>
      </w:tr>
      <w:tr w14:paraId="26AA0566" w14:textId="77777777" w:rsidTr="00AD6506">
        <w:tblPrEx>
          <w:tblW w:w="5001" w:type="pct"/>
          <w:tblLayout w:type="fixed"/>
          <w:tblLook w:val="0000"/>
        </w:tblPrEx>
        <w:trPr>
          <w:trHeight w:val="1225"/>
        </w:trPr>
        <w:tc>
          <w:tcPr>
            <w:tcW w:w="2152" w:type="dxa"/>
            <w:tcBorders>
              <w:left w:val="nil"/>
              <w:bottom w:val="nil"/>
            </w:tcBorders>
            <w:noWrap/>
          </w:tcPr>
          <w:p w:rsidR="00DE4AD6" w:rsidRPr="00FD7791" w:rsidP="00AD6506" w14:paraId="008152C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r w:rsidRPr="00FD7791">
              <w:rPr>
                <w:rFonts w:ascii="Arial Narrow" w:hAnsi="Arial Narrow"/>
                <w:sz w:val="16"/>
                <w:szCs w:val="16"/>
              </w:rPr>
              <w:t>862-890</w:t>
            </w:r>
          </w:p>
          <w:p w:rsidR="00DE4AD6" w:rsidRPr="00FD7791" w:rsidP="00AD6506" w14:paraId="7C50337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r w:rsidRPr="00FD7791">
              <w:rPr>
                <w:rFonts w:ascii="Arial Narrow" w:hAnsi="Arial Narrow"/>
                <w:sz w:val="16"/>
                <w:szCs w:val="16"/>
              </w:rPr>
              <w:t>FIXED</w:t>
            </w:r>
          </w:p>
          <w:p w:rsidR="00DE4AD6" w:rsidRPr="00FD7791" w:rsidP="00AD6506" w14:paraId="2BD434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r w:rsidRPr="00FD7791">
              <w:rPr>
                <w:rFonts w:ascii="Arial Narrow" w:hAnsi="Arial Narrow"/>
                <w:sz w:val="16"/>
                <w:szCs w:val="16"/>
              </w:rPr>
              <w:t>MOBILE except aeronautical</w:t>
            </w:r>
          </w:p>
          <w:p w:rsidR="00DE4AD6" w:rsidRPr="00FD7791" w:rsidP="00AD6506" w14:paraId="06FE55E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63"/>
              <w:rPr>
                <w:rFonts w:ascii="Arial Narrow" w:hAnsi="Arial Narrow"/>
                <w:sz w:val="16"/>
                <w:szCs w:val="16"/>
              </w:rPr>
            </w:pPr>
            <w:r w:rsidRPr="00FD7791">
              <w:rPr>
                <w:rFonts w:ascii="Arial Narrow" w:hAnsi="Arial Narrow"/>
                <w:sz w:val="16"/>
                <w:szCs w:val="16"/>
              </w:rPr>
              <w:t xml:space="preserve">   mobile  5.317A</w:t>
            </w:r>
          </w:p>
          <w:p w:rsidR="00DE4AD6" w:rsidRPr="00FD7791" w:rsidP="00AD6506" w14:paraId="6632BD3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r w:rsidRPr="00FD7791">
              <w:rPr>
                <w:rFonts w:ascii="Arial Narrow" w:hAnsi="Arial Narrow"/>
                <w:sz w:val="16"/>
                <w:szCs w:val="16"/>
              </w:rPr>
              <w:t>BROADCASTING  5.322</w:t>
            </w:r>
          </w:p>
          <w:p w:rsidR="00DE4AD6" w:rsidRPr="00FD7791" w:rsidP="00AD6506" w14:paraId="43928EB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63"/>
              <w:rPr>
                <w:rFonts w:ascii="Arial Narrow" w:hAnsi="Arial Narrow"/>
                <w:sz w:val="16"/>
                <w:szCs w:val="16"/>
              </w:rPr>
            </w:pPr>
          </w:p>
          <w:p w:rsidR="00DE4AD6" w:rsidRPr="00FD7791" w:rsidP="00AD6506" w14:paraId="687A269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3"/>
              <w:rPr>
                <w:rFonts w:ascii="Arial Narrow" w:hAnsi="Arial Narrow"/>
                <w:sz w:val="16"/>
                <w:szCs w:val="16"/>
              </w:rPr>
            </w:pPr>
          </w:p>
        </w:tc>
        <w:tc>
          <w:tcPr>
            <w:tcW w:w="2362" w:type="dxa"/>
            <w:gridSpan w:val="2"/>
            <w:tcBorders>
              <w:top w:val="nil"/>
              <w:bottom w:val="nil"/>
            </w:tcBorders>
            <w:noWrap/>
            <w:vAlign w:val="bottom"/>
          </w:tcPr>
          <w:p w:rsidR="00DE4AD6" w:rsidRPr="00FD7791" w:rsidP="00AD6506" w14:paraId="3126A74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p>
        </w:tc>
        <w:tc>
          <w:tcPr>
            <w:tcW w:w="2238" w:type="dxa"/>
            <w:vMerge w:val="restart"/>
            <w:tcBorders>
              <w:top w:val="nil"/>
              <w:right w:val="double" w:sz="6" w:space="0" w:color="auto"/>
            </w:tcBorders>
            <w:noWrap/>
            <w:vAlign w:val="bottom"/>
          </w:tcPr>
          <w:p w:rsidR="00DE4AD6" w:rsidRPr="00FD7791" w:rsidP="00AD6506" w14:paraId="32ECFCE8" w14:textId="77777777">
            <w:pPr>
              <w:widowControl/>
              <w:suppressAutoHyphens/>
              <w:spacing w:line="204" w:lineRule="auto"/>
              <w:rPr>
                <w:rFonts w:ascii="Arial Narrow" w:hAnsi="Arial Narrow"/>
                <w:sz w:val="16"/>
                <w:szCs w:val="16"/>
              </w:rPr>
            </w:pPr>
            <w:r w:rsidRPr="00FD7791">
              <w:rPr>
                <w:rFonts w:ascii="Arial Narrow" w:hAnsi="Arial Narrow"/>
                <w:sz w:val="16"/>
                <w:szCs w:val="16"/>
              </w:rPr>
              <w:t>5.149  5.305  5.306  5.307  5.320</w:t>
            </w:r>
          </w:p>
        </w:tc>
        <w:tc>
          <w:tcPr>
            <w:tcW w:w="2164" w:type="dxa"/>
            <w:vMerge/>
            <w:tcBorders>
              <w:left w:val="double" w:sz="6" w:space="0" w:color="auto"/>
              <w:bottom w:val="nil"/>
            </w:tcBorders>
            <w:noWrap/>
            <w:vAlign w:val="center"/>
          </w:tcPr>
          <w:p w:rsidR="00DE4AD6" w:rsidRPr="00FD7791" w:rsidP="00AD6506" w14:paraId="48AF1225" w14:textId="77777777">
            <w:pPr>
              <w:widowControl/>
              <w:suppressAutoHyphens/>
              <w:rPr>
                <w:rFonts w:ascii="Arial Narrow" w:hAnsi="Arial Narrow"/>
                <w:sz w:val="16"/>
                <w:szCs w:val="16"/>
              </w:rPr>
            </w:pPr>
          </w:p>
        </w:tc>
        <w:tc>
          <w:tcPr>
            <w:tcW w:w="2473" w:type="dxa"/>
            <w:vMerge/>
            <w:tcBorders>
              <w:top w:val="double" w:sz="6" w:space="0" w:color="auto"/>
              <w:bottom w:val="nil"/>
              <w:right w:val="double" w:sz="6" w:space="0" w:color="auto"/>
            </w:tcBorders>
            <w:noWrap/>
          </w:tcPr>
          <w:p w:rsidR="00DE4AD6" w:rsidRPr="00FD7791" w:rsidP="00AD6506" w14:paraId="7F57E25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2294" w:type="dxa"/>
            <w:vMerge/>
            <w:tcBorders>
              <w:top w:val="double" w:sz="6" w:space="0" w:color="auto"/>
              <w:left w:val="double" w:sz="6" w:space="0" w:color="auto"/>
              <w:bottom w:val="nil"/>
              <w:right w:val="nil"/>
            </w:tcBorders>
            <w:noWrap/>
          </w:tcPr>
          <w:p w:rsidR="00DE4AD6" w:rsidRPr="00FD7791" w:rsidP="00AD6506" w14:paraId="6992253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rPr>
                <w:rFonts w:ascii="Arial Narrow" w:hAnsi="Arial Narrow"/>
                <w:sz w:val="16"/>
                <w:szCs w:val="16"/>
              </w:rPr>
            </w:pPr>
          </w:p>
        </w:tc>
      </w:tr>
      <w:tr w14:paraId="67BF6982" w14:textId="77777777" w:rsidTr="00AD6506">
        <w:tblPrEx>
          <w:tblW w:w="5001" w:type="pct"/>
          <w:tblLayout w:type="fixed"/>
          <w:tblLook w:val="0000"/>
        </w:tblPrEx>
        <w:trPr>
          <w:trHeight w:val="174"/>
        </w:trPr>
        <w:tc>
          <w:tcPr>
            <w:tcW w:w="2161" w:type="dxa"/>
            <w:gridSpan w:val="2"/>
            <w:tcBorders>
              <w:top w:val="nil"/>
              <w:left w:val="nil"/>
              <w:bottom w:val="nil"/>
              <w:right w:val="single" w:sz="4" w:space="0" w:color="auto"/>
            </w:tcBorders>
            <w:noWrap/>
          </w:tcPr>
          <w:p w:rsidR="00DE4AD6" w:rsidRPr="00FD7791" w:rsidP="00AD6506" w14:paraId="639DD4CC" w14:textId="77777777">
            <w:pPr>
              <w:widowControl/>
              <w:suppressAutoHyphens/>
              <w:rPr>
                <w:rFonts w:ascii="Arial Narrow" w:hAnsi="Arial Narrow"/>
                <w:sz w:val="16"/>
                <w:szCs w:val="16"/>
              </w:rPr>
            </w:pPr>
          </w:p>
        </w:tc>
        <w:tc>
          <w:tcPr>
            <w:tcW w:w="2353" w:type="dxa"/>
            <w:tcBorders>
              <w:top w:val="nil"/>
              <w:left w:val="single" w:sz="4" w:space="0" w:color="auto"/>
              <w:bottom w:val="nil"/>
            </w:tcBorders>
          </w:tcPr>
          <w:p w:rsidR="00DE4AD6" w:rsidRPr="00FD7791" w:rsidP="00AD6506" w14:paraId="38F97F89" w14:textId="77777777">
            <w:pPr>
              <w:widowControl/>
              <w:suppressAutoHyphens/>
              <w:rPr>
                <w:rFonts w:ascii="Arial Narrow" w:hAnsi="Arial Narrow"/>
                <w:sz w:val="16"/>
                <w:szCs w:val="16"/>
              </w:rPr>
            </w:pPr>
          </w:p>
        </w:tc>
        <w:tc>
          <w:tcPr>
            <w:tcW w:w="2238" w:type="dxa"/>
            <w:vMerge/>
            <w:tcBorders>
              <w:right w:val="double" w:sz="6" w:space="0" w:color="auto"/>
            </w:tcBorders>
          </w:tcPr>
          <w:p w:rsidR="00DE4AD6" w:rsidRPr="00FD7791" w:rsidP="00AD6506" w14:paraId="569E740C" w14:textId="77777777">
            <w:pPr>
              <w:widowControl/>
              <w:suppressAutoHyphens/>
              <w:rPr>
                <w:rFonts w:ascii="Arial Narrow" w:hAnsi="Arial Narrow"/>
                <w:sz w:val="16"/>
                <w:szCs w:val="16"/>
              </w:rPr>
            </w:pPr>
          </w:p>
        </w:tc>
        <w:tc>
          <w:tcPr>
            <w:tcW w:w="2164" w:type="dxa"/>
            <w:tcBorders>
              <w:top w:val="nil"/>
              <w:left w:val="double" w:sz="6" w:space="0" w:color="auto"/>
              <w:bottom w:val="nil"/>
              <w:right w:val="single" w:sz="4" w:space="0" w:color="auto"/>
            </w:tcBorders>
          </w:tcPr>
          <w:p w:rsidR="00DE4AD6" w:rsidRPr="00FD7791" w:rsidP="00AD6506" w14:paraId="17D6E2ED" w14:textId="77777777">
            <w:pPr>
              <w:widowControl/>
              <w:suppressAutoHyphens/>
              <w:rPr>
                <w:rFonts w:ascii="Arial Narrow" w:hAnsi="Arial Narrow"/>
                <w:sz w:val="16"/>
                <w:szCs w:val="16"/>
              </w:rPr>
            </w:pPr>
          </w:p>
        </w:tc>
        <w:tc>
          <w:tcPr>
            <w:tcW w:w="2473" w:type="dxa"/>
            <w:tcBorders>
              <w:top w:val="nil"/>
              <w:left w:val="single" w:sz="4" w:space="0" w:color="auto"/>
              <w:bottom w:val="nil"/>
              <w:right w:val="double" w:sz="6" w:space="0" w:color="auto"/>
            </w:tcBorders>
            <w:noWrap/>
            <w:vAlign w:val="bottom"/>
          </w:tcPr>
          <w:p w:rsidR="00DE4AD6" w:rsidRPr="00FD7791" w:rsidP="00AD6506" w14:paraId="29CC6D8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line="204" w:lineRule="auto"/>
              <w:rPr>
                <w:rFonts w:ascii="Arial Narrow" w:hAnsi="Arial Narrow"/>
                <w:sz w:val="16"/>
                <w:szCs w:val="16"/>
              </w:rPr>
            </w:pPr>
          </w:p>
        </w:tc>
        <w:tc>
          <w:tcPr>
            <w:tcW w:w="2294" w:type="dxa"/>
            <w:tcBorders>
              <w:top w:val="nil"/>
              <w:left w:val="double" w:sz="6" w:space="0" w:color="auto"/>
              <w:bottom w:val="nil"/>
              <w:right w:val="nil"/>
            </w:tcBorders>
            <w:noWrap/>
          </w:tcPr>
          <w:p w:rsidR="00DE4AD6" w:rsidRPr="00FD7791" w:rsidP="00AD6506" w14:paraId="229275D6"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spacing w:after="10"/>
              <w:ind w:right="18"/>
              <w:rPr>
                <w:rFonts w:ascii="Arial Narrow" w:hAnsi="Arial Narrow"/>
                <w:sz w:val="16"/>
                <w:szCs w:val="16"/>
              </w:rPr>
            </w:pPr>
          </w:p>
        </w:tc>
      </w:tr>
      <w:tr w14:paraId="11235EC9" w14:textId="77777777" w:rsidTr="00AD6506">
        <w:tblPrEx>
          <w:tblW w:w="5001" w:type="pct"/>
          <w:tblLayout w:type="fixed"/>
          <w:tblLook w:val="0000"/>
        </w:tblPrEx>
        <w:trPr>
          <w:trHeight w:val="174"/>
        </w:trPr>
        <w:tc>
          <w:tcPr>
            <w:tcW w:w="2161" w:type="dxa"/>
            <w:gridSpan w:val="2"/>
            <w:tcBorders>
              <w:top w:val="nil"/>
              <w:left w:val="nil"/>
              <w:bottom w:val="single" w:sz="4" w:space="0" w:color="auto"/>
              <w:right w:val="single" w:sz="4" w:space="0" w:color="auto"/>
            </w:tcBorders>
            <w:noWrap/>
          </w:tcPr>
          <w:p w:rsidR="00DE4AD6" w:rsidRPr="00FD7791" w:rsidP="00AD6506" w14:paraId="353F871B" w14:textId="77777777">
            <w:pPr>
              <w:widowControl/>
              <w:suppressAutoHyphens/>
              <w:rPr>
                <w:rFonts w:ascii="Arial Narrow" w:hAnsi="Arial Narrow"/>
                <w:sz w:val="16"/>
                <w:szCs w:val="16"/>
              </w:rPr>
            </w:pPr>
            <w:r w:rsidRPr="00FD7791">
              <w:rPr>
                <w:rFonts w:ascii="Arial Narrow" w:hAnsi="Arial Narrow"/>
                <w:sz w:val="16"/>
                <w:szCs w:val="16"/>
              </w:rPr>
              <w:t>5.319  5.323</w:t>
            </w:r>
          </w:p>
        </w:tc>
        <w:tc>
          <w:tcPr>
            <w:tcW w:w="2353" w:type="dxa"/>
            <w:tcBorders>
              <w:top w:val="nil"/>
              <w:left w:val="single" w:sz="4" w:space="0" w:color="auto"/>
              <w:bottom w:val="single" w:sz="4" w:space="0" w:color="auto"/>
            </w:tcBorders>
          </w:tcPr>
          <w:p w:rsidR="00DE4AD6" w:rsidRPr="00FD7791" w:rsidP="00AD6506" w14:paraId="612ED958" w14:textId="77777777">
            <w:pPr>
              <w:widowControl/>
              <w:suppressAutoHyphens/>
              <w:rPr>
                <w:rFonts w:ascii="Arial Narrow" w:hAnsi="Arial Narrow"/>
                <w:sz w:val="16"/>
                <w:szCs w:val="16"/>
              </w:rPr>
            </w:pPr>
            <w:r w:rsidRPr="00FD7791">
              <w:rPr>
                <w:rFonts w:ascii="Arial Narrow" w:hAnsi="Arial Narrow"/>
                <w:sz w:val="16"/>
                <w:szCs w:val="16"/>
              </w:rPr>
              <w:t>5.317  5.318</w:t>
            </w:r>
          </w:p>
        </w:tc>
        <w:tc>
          <w:tcPr>
            <w:tcW w:w="2238" w:type="dxa"/>
            <w:vMerge/>
            <w:tcBorders>
              <w:bottom w:val="single" w:sz="4" w:space="0" w:color="auto"/>
              <w:right w:val="double" w:sz="6" w:space="0" w:color="auto"/>
            </w:tcBorders>
          </w:tcPr>
          <w:p w:rsidR="00DE4AD6" w:rsidRPr="00FD7791" w:rsidP="00AD6506" w14:paraId="5D54EA32" w14:textId="77777777">
            <w:pPr>
              <w:widowControl/>
              <w:suppressAutoHyphens/>
              <w:rPr>
                <w:rFonts w:ascii="Arial Narrow" w:hAnsi="Arial Narrow"/>
                <w:sz w:val="16"/>
                <w:szCs w:val="16"/>
              </w:rPr>
            </w:pPr>
          </w:p>
        </w:tc>
        <w:tc>
          <w:tcPr>
            <w:tcW w:w="2164" w:type="dxa"/>
            <w:tcBorders>
              <w:top w:val="nil"/>
              <w:left w:val="double" w:sz="6" w:space="0" w:color="auto"/>
              <w:bottom w:val="single" w:sz="4" w:space="0" w:color="auto"/>
              <w:right w:val="single" w:sz="4" w:space="0" w:color="auto"/>
            </w:tcBorders>
          </w:tcPr>
          <w:p w:rsidR="00DE4AD6" w:rsidRPr="00FD7791" w:rsidP="00AD6506" w14:paraId="1DA96937" w14:textId="77777777">
            <w:pPr>
              <w:widowControl/>
              <w:suppressAutoHyphens/>
              <w:rPr>
                <w:rFonts w:ascii="Arial Narrow" w:hAnsi="Arial Narrow"/>
                <w:sz w:val="16"/>
                <w:szCs w:val="16"/>
              </w:rPr>
            </w:pPr>
          </w:p>
        </w:tc>
        <w:tc>
          <w:tcPr>
            <w:tcW w:w="2473" w:type="dxa"/>
            <w:tcBorders>
              <w:top w:val="nil"/>
              <w:left w:val="single" w:sz="4" w:space="0" w:color="auto"/>
              <w:right w:val="double" w:sz="6" w:space="0" w:color="auto"/>
            </w:tcBorders>
            <w:noWrap/>
            <w:vAlign w:val="bottom"/>
          </w:tcPr>
          <w:p w:rsidR="00DE4AD6" w:rsidRPr="00FD7791" w:rsidP="00AD6506" w14:paraId="07362F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line="204" w:lineRule="auto"/>
              <w:rPr>
                <w:rFonts w:ascii="Arial Narrow" w:hAnsi="Arial Narrow"/>
                <w:sz w:val="16"/>
                <w:szCs w:val="16"/>
              </w:rPr>
            </w:pPr>
            <w:r w:rsidRPr="00FD7791">
              <w:rPr>
                <w:rFonts w:ascii="Arial Narrow" w:hAnsi="Arial Narrow"/>
                <w:sz w:val="16"/>
                <w:szCs w:val="16"/>
              </w:rPr>
              <w:t>US116  US268</w:t>
            </w:r>
          </w:p>
        </w:tc>
        <w:tc>
          <w:tcPr>
            <w:tcW w:w="2294" w:type="dxa"/>
            <w:tcBorders>
              <w:top w:val="nil"/>
              <w:left w:val="double" w:sz="6" w:space="0" w:color="auto"/>
              <w:right w:val="nil"/>
            </w:tcBorders>
            <w:noWrap/>
          </w:tcPr>
          <w:p w:rsidR="00DE4AD6" w:rsidRPr="00FD7791" w:rsidP="00AD6506" w14:paraId="44D3EC77"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156"/>
                <w:tab w:val="left" w:pos="11808"/>
                <w:tab w:val="left" w:pos="12528"/>
                <w:tab w:val="left" w:pos="13248"/>
              </w:tabs>
              <w:suppressAutoHyphens/>
              <w:spacing w:after="10"/>
              <w:ind w:right="18"/>
              <w:jc w:val="right"/>
              <w:rPr>
                <w:rFonts w:ascii="Arial Narrow" w:hAnsi="Arial Narrow"/>
                <w:sz w:val="16"/>
                <w:szCs w:val="16"/>
              </w:rPr>
            </w:pPr>
            <w:r w:rsidRPr="00FD7791">
              <w:rPr>
                <w:rFonts w:ascii="Arial Narrow" w:hAnsi="Arial Narrow"/>
                <w:sz w:val="16"/>
                <w:szCs w:val="16"/>
              </w:rPr>
              <w:t>Page 30</w:t>
            </w:r>
          </w:p>
        </w:tc>
      </w:tr>
    </w:tbl>
    <w:p w:rsidR="00DE4AD6" w:rsidRPr="00FD7791" w:rsidP="00DE4AD6" w14:paraId="14F7F86C" w14:textId="77777777">
      <w:pPr>
        <w:widowControl/>
        <w:tabs>
          <w:tab w:val="left" w:pos="786"/>
        </w:tabs>
        <w:rPr>
          <w:rFonts w:ascii="Arial Narrow" w:hAnsi="Arial Narrow"/>
        </w:rPr>
      </w:pPr>
    </w:p>
    <w:p w:rsidR="00DE4AD6" w:rsidRPr="00947F4E" w:rsidP="00DE4AD6" w14:paraId="080211F1" w14:textId="77777777">
      <w:pPr>
        <w:widowControl/>
        <w:tabs>
          <w:tab w:val="left" w:pos="786"/>
        </w:tabs>
      </w:pPr>
      <w:r w:rsidRPr="00947F4E">
        <w:t>* * * * *</w:t>
      </w:r>
    </w:p>
    <w:p w:rsidR="00DE4AD6" w:rsidRPr="00FD7791" w:rsidP="00DE4AD6" w14:paraId="527701B2" w14:textId="77777777">
      <w:pPr>
        <w:widowControl/>
        <w:tabs>
          <w:tab w:val="left" w:pos="786"/>
        </w:tabs>
        <w:rPr>
          <w:rFonts w:ascii="Arial Narrow" w:hAnsi="Arial Narrow"/>
        </w:rPr>
      </w:pPr>
    </w:p>
    <w:tbl>
      <w:tblPr>
        <w:tblW w:w="5001" w:type="pct"/>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1898"/>
        <w:gridCol w:w="2621"/>
        <w:gridCol w:w="1775"/>
        <w:gridCol w:w="2884"/>
        <w:gridCol w:w="26"/>
        <w:gridCol w:w="2532"/>
        <w:gridCol w:w="2005"/>
      </w:tblGrid>
      <w:tr w14:paraId="564DC77D" w14:textId="77777777" w:rsidTr="00AD6506">
        <w:tblPrEx>
          <w:tblW w:w="5001" w:type="pct"/>
          <w:tblLayout w:type="fixed"/>
          <w:tblLook w:val="0000"/>
        </w:tblPrEx>
        <w:trPr>
          <w:trHeight w:val="280"/>
        </w:trPr>
        <w:tc>
          <w:tcPr>
            <w:tcW w:w="1898" w:type="dxa"/>
            <w:vMerge w:val="restart"/>
            <w:tcBorders>
              <w:top w:val="nil"/>
            </w:tcBorders>
            <w:noWrap/>
            <w:vAlign w:val="bottom"/>
          </w:tcPr>
          <w:p w:rsidR="00DE4AD6" w:rsidRPr="00FD7791" w:rsidP="00AD6506" w14:paraId="3A88FDE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FD7791">
              <w:rPr>
                <w:rFonts w:ascii="Arial Narrow" w:hAnsi="Arial Narrow"/>
                <w:sz w:val="16"/>
                <w:szCs w:val="16"/>
              </w:rPr>
              <w:t>5.323</w:t>
            </w:r>
          </w:p>
        </w:tc>
        <w:tc>
          <w:tcPr>
            <w:tcW w:w="2621" w:type="dxa"/>
            <w:vMerge w:val="restart"/>
            <w:tcBorders>
              <w:top w:val="nil"/>
            </w:tcBorders>
            <w:noWrap/>
            <w:vAlign w:val="bottom"/>
          </w:tcPr>
          <w:p w:rsidR="00DE4AD6" w:rsidRPr="00FD7791" w:rsidP="00AD6506" w14:paraId="3480700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5.325</w:t>
            </w:r>
          </w:p>
        </w:tc>
        <w:tc>
          <w:tcPr>
            <w:tcW w:w="1775" w:type="dxa"/>
            <w:vMerge w:val="restart"/>
            <w:tcBorders>
              <w:top w:val="nil"/>
              <w:right w:val="double" w:sz="6" w:space="0" w:color="auto"/>
            </w:tcBorders>
            <w:noWrap/>
            <w:vAlign w:val="bottom"/>
          </w:tcPr>
          <w:p w:rsidR="00DE4AD6" w:rsidRPr="00FD7791" w:rsidP="00AD6506" w14:paraId="3E5603AC" w14:textId="77777777">
            <w:pPr>
              <w:widowControl/>
              <w:suppressAutoHyphens/>
              <w:spacing w:line="204" w:lineRule="auto"/>
              <w:rPr>
                <w:rFonts w:ascii="Arial Narrow" w:hAnsi="Arial Narrow"/>
                <w:sz w:val="16"/>
                <w:szCs w:val="16"/>
              </w:rPr>
            </w:pPr>
            <w:r w:rsidRPr="00FD7791">
              <w:rPr>
                <w:rFonts w:ascii="Arial Narrow" w:hAnsi="Arial Narrow"/>
                <w:sz w:val="16"/>
                <w:szCs w:val="16"/>
              </w:rPr>
              <w:t>5.327</w:t>
            </w:r>
          </w:p>
        </w:tc>
        <w:tc>
          <w:tcPr>
            <w:tcW w:w="2884" w:type="dxa"/>
            <w:vMerge w:val="restart"/>
            <w:tcBorders>
              <w:top w:val="nil"/>
              <w:left w:val="double" w:sz="6" w:space="0" w:color="auto"/>
            </w:tcBorders>
            <w:noWrap/>
            <w:vAlign w:val="bottom"/>
          </w:tcPr>
          <w:p w:rsidR="00DE4AD6" w:rsidRPr="00FD7791" w:rsidP="00AD6506" w14:paraId="04D7BC7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US116  US268  G2</w:t>
            </w:r>
          </w:p>
        </w:tc>
        <w:tc>
          <w:tcPr>
            <w:tcW w:w="2558" w:type="dxa"/>
            <w:gridSpan w:val="2"/>
            <w:tcBorders>
              <w:right w:val="double" w:sz="6" w:space="0" w:color="auto"/>
            </w:tcBorders>
            <w:noWrap/>
          </w:tcPr>
          <w:p w:rsidR="00DE4AD6" w:rsidRPr="00FD7791" w:rsidP="00AD6506" w14:paraId="636713E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939.5-940</w:t>
            </w:r>
          </w:p>
          <w:p w:rsidR="00DE4AD6" w:rsidRPr="00FD7791" w:rsidP="00AD6506" w14:paraId="04734E8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FIXED</w:t>
            </w:r>
          </w:p>
          <w:p w:rsidR="00DE4AD6" w:rsidRPr="00FD7791" w:rsidP="00AD6506" w14:paraId="5697463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LAND MOBILE</w:t>
            </w:r>
          </w:p>
          <w:p w:rsidR="00DE4AD6" w:rsidRPr="00FD7791" w:rsidP="00AD6506" w14:paraId="046D6A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rPr>
            </w:pPr>
          </w:p>
          <w:p w:rsidR="00DE4AD6" w:rsidRPr="00FD7791" w:rsidP="00AD6506" w14:paraId="74ABA96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FD7791">
              <w:rPr>
                <w:rFonts w:ascii="Arial Narrow" w:hAnsi="Arial Narrow"/>
                <w:sz w:val="16"/>
                <w:szCs w:val="16"/>
              </w:rPr>
              <w:t>US116  US268</w:t>
            </w:r>
          </w:p>
        </w:tc>
        <w:tc>
          <w:tcPr>
            <w:tcW w:w="2005" w:type="dxa"/>
            <w:tcBorders>
              <w:left w:val="double" w:sz="6" w:space="0" w:color="auto"/>
              <w:right w:val="nil"/>
            </w:tcBorders>
            <w:noWrap/>
          </w:tcPr>
          <w:p w:rsidR="00DE4AD6" w:rsidRPr="00FD7791" w:rsidP="00AD6506" w14:paraId="788E2A0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00EE701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Private Land Mobile (90)</w:t>
            </w:r>
          </w:p>
        </w:tc>
      </w:tr>
      <w:tr w14:paraId="3D4ED63E" w14:textId="77777777" w:rsidTr="00AD6506">
        <w:tblPrEx>
          <w:tblW w:w="5001" w:type="pct"/>
          <w:tblLayout w:type="fixed"/>
          <w:tblLook w:val="0000"/>
        </w:tblPrEx>
        <w:trPr>
          <w:trHeight w:val="620"/>
        </w:trPr>
        <w:tc>
          <w:tcPr>
            <w:tcW w:w="1898" w:type="dxa"/>
            <w:vMerge/>
            <w:noWrap/>
            <w:vAlign w:val="bottom"/>
          </w:tcPr>
          <w:p w:rsidR="00DE4AD6" w:rsidRPr="00FD7791" w:rsidP="00AD6506" w14:paraId="00EAF0AA"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p>
        </w:tc>
        <w:tc>
          <w:tcPr>
            <w:tcW w:w="2621" w:type="dxa"/>
            <w:vMerge/>
            <w:noWrap/>
            <w:vAlign w:val="bottom"/>
          </w:tcPr>
          <w:p w:rsidR="00DE4AD6" w:rsidRPr="00FD7791" w:rsidP="00AD6506" w14:paraId="501F581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p>
        </w:tc>
        <w:tc>
          <w:tcPr>
            <w:tcW w:w="1775" w:type="dxa"/>
            <w:vMerge/>
            <w:tcBorders>
              <w:right w:val="double" w:sz="6" w:space="0" w:color="auto"/>
            </w:tcBorders>
            <w:noWrap/>
            <w:vAlign w:val="bottom"/>
          </w:tcPr>
          <w:p w:rsidR="00DE4AD6" w:rsidRPr="00FD7791" w:rsidP="00AD6506" w14:paraId="5D824164" w14:textId="77777777">
            <w:pPr>
              <w:widowControl/>
              <w:suppressAutoHyphens/>
              <w:spacing w:line="204" w:lineRule="auto"/>
              <w:rPr>
                <w:rFonts w:ascii="Arial Narrow" w:hAnsi="Arial Narrow"/>
                <w:sz w:val="16"/>
                <w:szCs w:val="16"/>
              </w:rPr>
            </w:pPr>
          </w:p>
        </w:tc>
        <w:tc>
          <w:tcPr>
            <w:tcW w:w="2884" w:type="dxa"/>
            <w:vMerge/>
            <w:tcBorders>
              <w:left w:val="double" w:sz="6" w:space="0" w:color="auto"/>
              <w:bottom w:val="single" w:sz="4" w:space="0" w:color="auto"/>
            </w:tcBorders>
            <w:noWrap/>
            <w:vAlign w:val="bottom"/>
          </w:tcPr>
          <w:p w:rsidR="00DE4AD6" w:rsidRPr="00FD7791" w:rsidP="00AD6506" w14:paraId="69138DFD" w14:textId="77777777">
            <w:pPr>
              <w:widowControl/>
              <w:tabs>
                <w:tab w:val="left" w:pos="0"/>
                <w:tab w:val="left" w:pos="336"/>
                <w:tab w:val="left" w:pos="1908"/>
                <w:tab w:val="left" w:pos="2880"/>
                <w:tab w:val="left" w:pos="3600"/>
                <w:tab w:val="left" w:pos="4320"/>
                <w:tab w:val="left" w:pos="5040"/>
              </w:tabs>
              <w:suppressAutoHyphens/>
              <w:spacing w:line="216" w:lineRule="auto"/>
              <w:rPr>
                <w:rFonts w:ascii="Arial Narrow" w:hAnsi="Arial Narrow"/>
                <w:sz w:val="16"/>
                <w:szCs w:val="16"/>
              </w:rPr>
            </w:pPr>
          </w:p>
        </w:tc>
        <w:tc>
          <w:tcPr>
            <w:tcW w:w="2558" w:type="dxa"/>
            <w:gridSpan w:val="2"/>
            <w:tcBorders>
              <w:bottom w:val="single" w:sz="4" w:space="0" w:color="auto"/>
              <w:right w:val="double" w:sz="6" w:space="0" w:color="auto"/>
            </w:tcBorders>
            <w:noWrap/>
          </w:tcPr>
          <w:p w:rsidR="00DE4AD6" w:rsidRPr="00FD7791" w:rsidP="00AD6506" w14:paraId="2E3B1BF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940-941</w:t>
            </w:r>
          </w:p>
          <w:p w:rsidR="00DE4AD6" w:rsidRPr="00FD7791" w:rsidP="00AD6506" w14:paraId="2CADCD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FIXED</w:t>
            </w:r>
          </w:p>
          <w:p w:rsidR="00DE4AD6" w:rsidRPr="00FD7791" w:rsidP="00AD6506" w14:paraId="22B13C0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MOBILE</w:t>
            </w:r>
          </w:p>
          <w:p w:rsidR="00DE4AD6" w:rsidRPr="00FD7791" w:rsidP="00AD6506" w14:paraId="0458CFE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rPr>
            </w:pPr>
          </w:p>
          <w:p w:rsidR="00DE4AD6" w:rsidRPr="00FD7791" w:rsidP="00AD6506" w14:paraId="5E2CB85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US116  US268</w:t>
            </w:r>
          </w:p>
        </w:tc>
        <w:tc>
          <w:tcPr>
            <w:tcW w:w="2005" w:type="dxa"/>
            <w:tcBorders>
              <w:left w:val="double" w:sz="6" w:space="0" w:color="auto"/>
              <w:right w:val="nil"/>
            </w:tcBorders>
            <w:noWrap/>
          </w:tcPr>
          <w:p w:rsidR="00DE4AD6" w:rsidRPr="00FD7791" w:rsidP="00AD6506" w14:paraId="74A7EEB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97EB767" w14:textId="77777777">
            <w:pPr>
              <w:widowControl/>
              <w:tabs>
                <w:tab w:val="left" w:pos="-855"/>
                <w:tab w:val="left" w:pos="-252"/>
                <w:tab w:val="left" w:pos="288"/>
                <w:tab w:val="left" w:pos="1008"/>
                <w:tab w:val="left" w:pos="1548"/>
                <w:tab w:val="left" w:pos="202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Personal Communications (24)</w:t>
            </w:r>
          </w:p>
        </w:tc>
      </w:tr>
      <w:tr w14:paraId="4910CCEB" w14:textId="77777777" w:rsidTr="00AD6506">
        <w:tblPrEx>
          <w:tblW w:w="5001" w:type="pct"/>
          <w:tblLayout w:type="fixed"/>
          <w:tblLook w:val="0000"/>
        </w:tblPrEx>
        <w:trPr>
          <w:trHeight w:val="166"/>
        </w:trPr>
        <w:tc>
          <w:tcPr>
            <w:tcW w:w="1898" w:type="dxa"/>
            <w:vMerge/>
            <w:tcBorders>
              <w:bottom w:val="single" w:sz="4" w:space="0" w:color="auto"/>
            </w:tcBorders>
            <w:noWrap/>
            <w:vAlign w:val="bottom"/>
          </w:tcPr>
          <w:p w:rsidR="00DE4AD6" w:rsidRPr="00FD7791" w:rsidP="00AD6506" w14:paraId="147DCA9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p>
        </w:tc>
        <w:tc>
          <w:tcPr>
            <w:tcW w:w="2621" w:type="dxa"/>
            <w:vMerge/>
            <w:noWrap/>
            <w:vAlign w:val="bottom"/>
          </w:tcPr>
          <w:p w:rsidR="00DE4AD6" w:rsidRPr="00FD7791" w:rsidP="00AD6506" w14:paraId="38D2A47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p>
        </w:tc>
        <w:tc>
          <w:tcPr>
            <w:tcW w:w="1775" w:type="dxa"/>
            <w:vMerge/>
            <w:tcBorders>
              <w:bottom w:val="single" w:sz="4" w:space="0" w:color="auto"/>
              <w:right w:val="double" w:sz="6" w:space="0" w:color="auto"/>
            </w:tcBorders>
            <w:noWrap/>
            <w:vAlign w:val="bottom"/>
          </w:tcPr>
          <w:p w:rsidR="00DE4AD6" w:rsidRPr="00FD7791" w:rsidP="00AD6506" w14:paraId="03FBD18F" w14:textId="77777777">
            <w:pPr>
              <w:widowControl/>
              <w:suppressAutoHyphens/>
              <w:spacing w:line="204" w:lineRule="auto"/>
              <w:rPr>
                <w:rFonts w:ascii="Arial Narrow" w:hAnsi="Arial Narrow"/>
                <w:sz w:val="16"/>
                <w:szCs w:val="16"/>
              </w:rPr>
            </w:pPr>
          </w:p>
        </w:tc>
        <w:tc>
          <w:tcPr>
            <w:tcW w:w="2884" w:type="dxa"/>
            <w:vMerge w:val="restart"/>
            <w:tcBorders>
              <w:left w:val="double" w:sz="6" w:space="0" w:color="auto"/>
            </w:tcBorders>
            <w:noWrap/>
          </w:tcPr>
          <w:p w:rsidR="00DE4AD6" w:rsidRPr="00FD7791" w:rsidP="00AD6506" w14:paraId="6EA2FF2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941-944</w:t>
            </w:r>
          </w:p>
          <w:p w:rsidR="00DE4AD6" w:rsidRPr="00FD7791" w:rsidP="00AD6506" w14:paraId="7E22D7A6"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FIXED</w:t>
            </w:r>
          </w:p>
          <w:p w:rsidR="00DE4AD6" w:rsidRPr="00FD7791" w:rsidP="00AD6506" w14:paraId="19B7F7EA"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rPr>
            </w:pPr>
          </w:p>
          <w:p w:rsidR="00DE4AD6" w:rsidRPr="00FD7791" w:rsidP="00AD6506" w14:paraId="41AE822E"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US84  US268  US301  G2</w:t>
            </w:r>
          </w:p>
        </w:tc>
        <w:tc>
          <w:tcPr>
            <w:tcW w:w="2558" w:type="dxa"/>
            <w:gridSpan w:val="2"/>
            <w:vMerge w:val="restart"/>
            <w:tcBorders>
              <w:right w:val="double" w:sz="6" w:space="0" w:color="auto"/>
            </w:tcBorders>
            <w:noWrap/>
          </w:tcPr>
          <w:p w:rsidR="00DE4AD6" w:rsidRPr="00FD7791" w:rsidP="00AD6506" w14:paraId="5EC5051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941-944</w:t>
            </w:r>
          </w:p>
          <w:p w:rsidR="00DE4AD6" w:rsidRPr="00FD7791" w:rsidP="00AD6506" w14:paraId="4760154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FIXED</w:t>
            </w:r>
          </w:p>
          <w:p w:rsidR="00DE4AD6" w:rsidRPr="00FD7791" w:rsidP="00AD6506" w14:paraId="4C1DE05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rPr>
            </w:pPr>
          </w:p>
          <w:p w:rsidR="00DE4AD6" w:rsidRPr="00FD7791" w:rsidP="00AD6506" w14:paraId="31339038"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US84  US268  US301  NG30  NG35</w:t>
            </w:r>
          </w:p>
        </w:tc>
        <w:tc>
          <w:tcPr>
            <w:tcW w:w="2005" w:type="dxa"/>
            <w:vMerge w:val="restart"/>
            <w:tcBorders>
              <w:left w:val="double" w:sz="6" w:space="0" w:color="auto"/>
              <w:right w:val="nil"/>
            </w:tcBorders>
            <w:noWrap/>
          </w:tcPr>
          <w:p w:rsidR="00DE4AD6" w:rsidRPr="00FD7791" w:rsidP="00AD6506" w14:paraId="2230736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37C940E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Public Mobile (22)</w:t>
            </w:r>
          </w:p>
          <w:p w:rsidR="00DE4AD6" w:rsidRPr="00FD7791" w:rsidP="00AD6506" w14:paraId="3ECC37CF"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ind w:right="-63"/>
              <w:rPr>
                <w:rFonts w:ascii="Arial Narrow" w:hAnsi="Arial Narrow"/>
                <w:sz w:val="16"/>
                <w:szCs w:val="16"/>
              </w:rPr>
            </w:pPr>
            <w:r w:rsidRPr="00FD7791">
              <w:rPr>
                <w:rFonts w:ascii="Arial Narrow" w:hAnsi="Arial Narrow"/>
                <w:sz w:val="16"/>
                <w:szCs w:val="16"/>
              </w:rPr>
              <w:t>Aural Broadcast Auxiliary (74E)</w:t>
            </w:r>
          </w:p>
          <w:p w:rsidR="00DE4AD6" w:rsidRPr="00FD7791" w:rsidP="00AD6506" w14:paraId="3B85E222"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ind w:right="-72"/>
              <w:rPr>
                <w:rFonts w:ascii="Arial Narrow" w:hAnsi="Arial Narrow"/>
                <w:sz w:val="16"/>
                <w:szCs w:val="16"/>
              </w:rPr>
            </w:pPr>
            <w:r w:rsidRPr="00FD7791">
              <w:rPr>
                <w:rFonts w:ascii="Arial Narrow" w:hAnsi="Arial Narrow"/>
                <w:sz w:val="16"/>
                <w:szCs w:val="16"/>
              </w:rPr>
              <w:t>Low Power Auxiliary (74H)</w:t>
            </w:r>
          </w:p>
          <w:p w:rsidR="00DE4AD6" w:rsidRPr="00FD7791" w:rsidP="00AD6506" w14:paraId="1A40F55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6"/>
                <w:szCs w:val="16"/>
              </w:rPr>
            </w:pPr>
            <w:r w:rsidRPr="00FD7791">
              <w:rPr>
                <w:rFonts w:ascii="Arial Narrow" w:hAnsi="Arial Narrow"/>
                <w:sz w:val="16"/>
                <w:szCs w:val="16"/>
              </w:rPr>
              <w:t>Fixed Microwave (101)</w:t>
            </w:r>
          </w:p>
        </w:tc>
      </w:tr>
      <w:tr w14:paraId="4E7247E7" w14:textId="77777777" w:rsidTr="00AD6506">
        <w:tblPrEx>
          <w:tblW w:w="5001" w:type="pct"/>
          <w:tblLayout w:type="fixed"/>
          <w:tblLook w:val="0000"/>
        </w:tblPrEx>
        <w:trPr>
          <w:trHeight w:val="332"/>
        </w:trPr>
        <w:tc>
          <w:tcPr>
            <w:tcW w:w="1898" w:type="dxa"/>
            <w:vMerge w:val="restart"/>
            <w:tcBorders>
              <w:bottom w:val="single" w:sz="4" w:space="0" w:color="auto"/>
            </w:tcBorders>
            <w:noWrap/>
          </w:tcPr>
          <w:p w:rsidR="00DE4AD6" w:rsidRPr="00FD7791" w:rsidP="00AD6506" w14:paraId="249223B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FD7791">
              <w:rPr>
                <w:rFonts w:ascii="Arial Narrow" w:hAnsi="Arial Narrow"/>
                <w:sz w:val="16"/>
                <w:szCs w:val="16"/>
              </w:rPr>
              <w:t>942-960</w:t>
            </w:r>
          </w:p>
          <w:p w:rsidR="00DE4AD6" w:rsidRPr="00FD7791" w:rsidP="00AD6506" w14:paraId="157032B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FD7791">
              <w:rPr>
                <w:rFonts w:ascii="Arial Narrow" w:hAnsi="Arial Narrow"/>
                <w:sz w:val="16"/>
                <w:szCs w:val="16"/>
              </w:rPr>
              <w:t>FIXED</w:t>
            </w:r>
          </w:p>
          <w:p w:rsidR="00DE4AD6" w:rsidRPr="00FD7791" w:rsidP="00AD6506" w14:paraId="0C56622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FD7791">
              <w:rPr>
                <w:rFonts w:ascii="Arial Narrow" w:hAnsi="Arial Narrow"/>
                <w:sz w:val="16"/>
                <w:szCs w:val="16"/>
              </w:rPr>
              <w:t>MOBILE except aeronautical</w:t>
            </w:r>
          </w:p>
          <w:p w:rsidR="00DE4AD6" w:rsidRPr="00FD7791" w:rsidP="00AD6506" w14:paraId="690083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 xml:space="preserve">   mobile  5.317A</w:t>
            </w:r>
          </w:p>
          <w:p w:rsidR="00DE4AD6" w:rsidRPr="00FD7791" w:rsidP="00AD6506" w14:paraId="53D119E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BROADCASTING  5.322</w:t>
            </w:r>
          </w:p>
          <w:p w:rsidR="00DE4AD6" w:rsidRPr="00FD7791" w:rsidP="00AD6506" w14:paraId="17DC46E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60" w:lineRule="auto"/>
              <w:ind w:left="-58"/>
              <w:rPr>
                <w:rFonts w:ascii="Arial Narrow" w:hAnsi="Arial Narrow"/>
                <w:sz w:val="16"/>
                <w:szCs w:val="16"/>
              </w:rPr>
            </w:pPr>
          </w:p>
          <w:p w:rsidR="00DE4AD6" w:rsidRPr="00FD7791" w:rsidP="00AD6506" w14:paraId="7897FEE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5.323</w:t>
            </w:r>
          </w:p>
        </w:tc>
        <w:tc>
          <w:tcPr>
            <w:tcW w:w="2621" w:type="dxa"/>
            <w:vMerge w:val="restart"/>
            <w:tcBorders>
              <w:bottom w:val="single" w:sz="4" w:space="0" w:color="auto"/>
            </w:tcBorders>
            <w:noWrap/>
          </w:tcPr>
          <w:p w:rsidR="00DE4AD6" w:rsidRPr="00FD7791" w:rsidP="00AD6506" w14:paraId="7A1AC39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942-960</w:t>
            </w:r>
          </w:p>
          <w:p w:rsidR="00DE4AD6" w:rsidRPr="00FD7791" w:rsidP="00AD6506" w14:paraId="6FCEC32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6A20E79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MOBILE  5.317A</w:t>
            </w:r>
          </w:p>
        </w:tc>
        <w:tc>
          <w:tcPr>
            <w:tcW w:w="1775" w:type="dxa"/>
            <w:vMerge w:val="restart"/>
            <w:tcBorders>
              <w:bottom w:val="single" w:sz="4" w:space="0" w:color="auto"/>
              <w:right w:val="double" w:sz="6" w:space="0" w:color="auto"/>
            </w:tcBorders>
            <w:noWrap/>
          </w:tcPr>
          <w:p w:rsidR="00DE4AD6" w:rsidRPr="00FD7791" w:rsidP="00AD6506" w14:paraId="0B623A0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contextualSpacing/>
              <w:rPr>
                <w:rFonts w:ascii="Arial Narrow" w:hAnsi="Arial Narrow"/>
                <w:sz w:val="16"/>
                <w:szCs w:val="16"/>
              </w:rPr>
            </w:pPr>
            <w:r w:rsidRPr="00FD7791">
              <w:rPr>
                <w:rFonts w:ascii="Arial Narrow" w:hAnsi="Arial Narrow"/>
                <w:sz w:val="16"/>
                <w:szCs w:val="16"/>
              </w:rPr>
              <w:t>942-960</w:t>
            </w:r>
          </w:p>
          <w:p w:rsidR="00DE4AD6" w:rsidRPr="00FD7791" w:rsidP="00AD6506" w14:paraId="525980D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contextualSpacing/>
              <w:rPr>
                <w:rFonts w:ascii="Arial Narrow" w:hAnsi="Arial Narrow"/>
                <w:sz w:val="16"/>
                <w:szCs w:val="16"/>
              </w:rPr>
            </w:pPr>
            <w:r w:rsidRPr="00FD7791">
              <w:rPr>
                <w:rFonts w:ascii="Arial Narrow" w:hAnsi="Arial Narrow"/>
                <w:sz w:val="16"/>
                <w:szCs w:val="16"/>
              </w:rPr>
              <w:t>FIXED</w:t>
            </w:r>
          </w:p>
          <w:p w:rsidR="00DE4AD6" w:rsidRPr="00FD7791" w:rsidP="00AD6506" w14:paraId="4EB00DC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contextualSpacing/>
              <w:rPr>
                <w:rFonts w:ascii="Arial Narrow" w:hAnsi="Arial Narrow"/>
                <w:sz w:val="16"/>
                <w:szCs w:val="16"/>
              </w:rPr>
            </w:pPr>
            <w:r w:rsidRPr="00FD7791">
              <w:rPr>
                <w:rFonts w:ascii="Arial Narrow" w:hAnsi="Arial Narrow"/>
                <w:sz w:val="16"/>
                <w:szCs w:val="16"/>
              </w:rPr>
              <w:t>MOBILE  5.317A</w:t>
            </w:r>
          </w:p>
          <w:p w:rsidR="00DE4AD6" w:rsidRPr="00FD7791" w:rsidP="00AD6506" w14:paraId="530D26B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contextualSpacing/>
              <w:rPr>
                <w:rFonts w:ascii="Arial Narrow" w:hAnsi="Arial Narrow"/>
                <w:sz w:val="16"/>
                <w:szCs w:val="16"/>
              </w:rPr>
            </w:pPr>
            <w:r w:rsidRPr="00FD7791">
              <w:rPr>
                <w:rFonts w:ascii="Arial Narrow" w:hAnsi="Arial Narrow"/>
                <w:sz w:val="16"/>
                <w:szCs w:val="16"/>
              </w:rPr>
              <w:t>BROADCASTING</w:t>
            </w:r>
          </w:p>
          <w:p w:rsidR="00DE4AD6" w:rsidRPr="00FD7791" w:rsidP="00AD6506" w14:paraId="3A9326C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contextualSpacing/>
              <w:rPr>
                <w:rFonts w:ascii="Arial Narrow" w:hAnsi="Arial Narrow"/>
                <w:sz w:val="16"/>
                <w:szCs w:val="16"/>
              </w:rPr>
            </w:pPr>
          </w:p>
          <w:p w:rsidR="00DE4AD6" w:rsidRPr="00FD7791" w:rsidP="00AD6506" w14:paraId="3A427FA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5.320</w:t>
            </w:r>
          </w:p>
        </w:tc>
        <w:tc>
          <w:tcPr>
            <w:tcW w:w="2884" w:type="dxa"/>
            <w:vMerge/>
            <w:tcBorders>
              <w:left w:val="double" w:sz="6" w:space="0" w:color="auto"/>
              <w:bottom w:val="single" w:sz="4" w:space="0" w:color="auto"/>
            </w:tcBorders>
            <w:noWrap/>
          </w:tcPr>
          <w:p w:rsidR="00DE4AD6" w:rsidRPr="00FD7791" w:rsidP="00AD6506" w14:paraId="2427CC5D"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p>
        </w:tc>
        <w:tc>
          <w:tcPr>
            <w:tcW w:w="2558" w:type="dxa"/>
            <w:gridSpan w:val="2"/>
            <w:vMerge/>
            <w:tcBorders>
              <w:bottom w:val="single" w:sz="4" w:space="0" w:color="auto"/>
              <w:right w:val="double" w:sz="6" w:space="0" w:color="auto"/>
            </w:tcBorders>
            <w:noWrap/>
          </w:tcPr>
          <w:p w:rsidR="00DE4AD6" w:rsidRPr="00FD7791" w:rsidP="00AD6506" w14:paraId="25D7C31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p>
        </w:tc>
        <w:tc>
          <w:tcPr>
            <w:tcW w:w="2005" w:type="dxa"/>
            <w:vMerge/>
            <w:tcBorders>
              <w:left w:val="double" w:sz="6" w:space="0" w:color="auto"/>
              <w:bottom w:val="single" w:sz="4" w:space="0" w:color="auto"/>
              <w:right w:val="nil"/>
            </w:tcBorders>
            <w:noWrap/>
          </w:tcPr>
          <w:p w:rsidR="00DE4AD6" w:rsidRPr="00FD7791" w:rsidP="00AD6506" w14:paraId="6163D86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6"/>
                <w:szCs w:val="16"/>
              </w:rPr>
            </w:pPr>
          </w:p>
        </w:tc>
      </w:tr>
      <w:tr w14:paraId="17749D0C" w14:textId="77777777" w:rsidTr="00AD6506">
        <w:tblPrEx>
          <w:tblW w:w="5001" w:type="pct"/>
          <w:tblLayout w:type="fixed"/>
          <w:tblLook w:val="0000"/>
        </w:tblPrEx>
        <w:trPr>
          <w:trHeight w:val="70"/>
        </w:trPr>
        <w:tc>
          <w:tcPr>
            <w:tcW w:w="1898" w:type="dxa"/>
            <w:vMerge/>
            <w:noWrap/>
            <w:vAlign w:val="bottom"/>
          </w:tcPr>
          <w:p w:rsidR="00DE4AD6" w:rsidRPr="00FD7791" w:rsidP="00AD6506" w14:paraId="113D4A4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p>
        </w:tc>
        <w:tc>
          <w:tcPr>
            <w:tcW w:w="2621" w:type="dxa"/>
            <w:vMerge/>
            <w:noWrap/>
            <w:vAlign w:val="bottom"/>
          </w:tcPr>
          <w:p w:rsidR="00DE4AD6" w:rsidRPr="00FD7791" w:rsidP="00AD6506" w14:paraId="7756513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1775" w:type="dxa"/>
            <w:vMerge/>
            <w:tcBorders>
              <w:right w:val="double" w:sz="6" w:space="0" w:color="auto"/>
            </w:tcBorders>
            <w:noWrap/>
            <w:vAlign w:val="bottom"/>
          </w:tcPr>
          <w:p w:rsidR="00DE4AD6" w:rsidRPr="00FD7791" w:rsidP="00AD6506" w14:paraId="45768E4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p>
        </w:tc>
        <w:tc>
          <w:tcPr>
            <w:tcW w:w="2884" w:type="dxa"/>
            <w:tcBorders>
              <w:left w:val="double" w:sz="6" w:space="0" w:color="auto"/>
            </w:tcBorders>
            <w:noWrap/>
          </w:tcPr>
          <w:p w:rsidR="00DE4AD6" w:rsidRPr="00FD7791" w:rsidP="00AD6506" w14:paraId="703C6DB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944-960</w:t>
            </w:r>
          </w:p>
        </w:tc>
        <w:tc>
          <w:tcPr>
            <w:tcW w:w="2558" w:type="dxa"/>
            <w:gridSpan w:val="2"/>
            <w:tcBorders>
              <w:right w:val="double" w:sz="6" w:space="0" w:color="auto"/>
            </w:tcBorders>
            <w:noWrap/>
          </w:tcPr>
          <w:p w:rsidR="00DE4AD6" w:rsidRPr="00FD7791" w:rsidP="00AD6506" w14:paraId="594ADDD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944-960</w:t>
            </w:r>
          </w:p>
          <w:p w:rsidR="00DE4AD6" w:rsidRPr="00FD7791" w:rsidP="00AD6506" w14:paraId="282DC725" w14:textId="77777777">
            <w:pPr>
              <w:widowControl/>
              <w:tabs>
                <w:tab w:val="left" w:pos="0"/>
                <w:tab w:val="left" w:pos="336"/>
                <w:tab w:val="left" w:pos="1908"/>
                <w:tab w:val="left" w:pos="2880"/>
                <w:tab w:val="left" w:pos="3600"/>
                <w:tab w:val="left" w:pos="4320"/>
                <w:tab w:val="left" w:pos="5040"/>
              </w:tabs>
              <w:suppressAutoHyphens/>
              <w:rPr>
                <w:rFonts w:ascii="Arial Narrow" w:hAnsi="Arial Narrow"/>
                <w:sz w:val="16"/>
                <w:szCs w:val="16"/>
              </w:rPr>
            </w:pPr>
            <w:r w:rsidRPr="00FD7791">
              <w:rPr>
                <w:rFonts w:ascii="Arial Narrow" w:hAnsi="Arial Narrow"/>
                <w:sz w:val="16"/>
                <w:szCs w:val="16"/>
              </w:rPr>
              <w:t>FIXED</w:t>
            </w:r>
          </w:p>
          <w:p w:rsidR="00DE4AD6" w:rsidRPr="00FD7791" w:rsidP="00AD6506" w14:paraId="7F3D8CD6" w14:textId="77777777">
            <w:pPr>
              <w:widowControl/>
              <w:tabs>
                <w:tab w:val="left" w:pos="0"/>
                <w:tab w:val="left" w:pos="336"/>
                <w:tab w:val="left" w:pos="1908"/>
                <w:tab w:val="left" w:pos="2880"/>
                <w:tab w:val="left" w:pos="3600"/>
                <w:tab w:val="left" w:pos="4320"/>
                <w:tab w:val="left" w:pos="5040"/>
              </w:tabs>
              <w:suppressAutoHyphens/>
              <w:spacing w:line="120" w:lineRule="auto"/>
              <w:rPr>
                <w:rFonts w:ascii="Arial Narrow" w:hAnsi="Arial Narrow"/>
                <w:sz w:val="16"/>
                <w:szCs w:val="16"/>
              </w:rPr>
            </w:pPr>
          </w:p>
          <w:p w:rsidR="00DE4AD6" w:rsidRPr="00FD7791" w:rsidP="00AD6506" w14:paraId="7750E8F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NG35</w:t>
            </w:r>
          </w:p>
        </w:tc>
        <w:tc>
          <w:tcPr>
            <w:tcW w:w="2005" w:type="dxa"/>
            <w:vMerge/>
            <w:tcBorders>
              <w:left w:val="double" w:sz="6" w:space="0" w:color="auto"/>
              <w:right w:val="nil"/>
            </w:tcBorders>
            <w:noWrap/>
          </w:tcPr>
          <w:p w:rsidR="00DE4AD6" w:rsidRPr="00FD7791" w:rsidP="00AD6506" w14:paraId="7607773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20"/>
              <w:rPr>
                <w:rFonts w:ascii="Arial Narrow" w:hAnsi="Arial Narrow"/>
                <w:sz w:val="16"/>
                <w:szCs w:val="16"/>
              </w:rPr>
            </w:pPr>
          </w:p>
        </w:tc>
      </w:tr>
      <w:tr w14:paraId="23C17E6F" w14:textId="77777777" w:rsidTr="00AD6506">
        <w:tblPrEx>
          <w:tblW w:w="5001" w:type="pct"/>
          <w:tblLayout w:type="fixed"/>
          <w:tblLook w:val="0000"/>
        </w:tblPrEx>
        <w:trPr>
          <w:trHeight w:val="413"/>
        </w:trPr>
        <w:tc>
          <w:tcPr>
            <w:tcW w:w="6294" w:type="dxa"/>
            <w:gridSpan w:val="3"/>
            <w:tcBorders>
              <w:right w:val="double" w:sz="6" w:space="0" w:color="auto"/>
            </w:tcBorders>
            <w:noWrap/>
          </w:tcPr>
          <w:p w:rsidR="00DE4AD6" w:rsidRPr="00FD7791" w:rsidP="00AD6506" w14:paraId="6FB98DC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lang w:val=""/>
              </w:rPr>
            </w:pPr>
            <w:r w:rsidRPr="00FD7791">
              <w:rPr>
                <w:rFonts w:ascii="Arial Narrow" w:hAnsi="Arial Narrow"/>
                <w:sz w:val="16"/>
                <w:szCs w:val="16"/>
                <w:lang w:val=""/>
              </w:rPr>
              <w:t>960-1164</w:t>
            </w:r>
          </w:p>
          <w:p w:rsidR="00DE4AD6" w:rsidRPr="00FD7791" w:rsidP="00AD6506" w14:paraId="3C8102E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lang w:val=""/>
              </w:rPr>
            </w:pPr>
            <w:r w:rsidRPr="00FD7791">
              <w:rPr>
                <w:rFonts w:ascii="Arial Narrow" w:hAnsi="Arial Narrow"/>
                <w:sz w:val="16"/>
                <w:szCs w:val="16"/>
                <w:lang w:val=""/>
              </w:rPr>
              <w:t>AERONAUTICAL MOBILE (R)  5.327A</w:t>
            </w:r>
          </w:p>
          <w:p w:rsidR="00DE4AD6" w:rsidRPr="00FD7791" w:rsidP="00AD6506" w14:paraId="3C5847A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lang w:val=""/>
              </w:rPr>
            </w:pPr>
            <w:r w:rsidRPr="00FD7791">
              <w:rPr>
                <w:rFonts w:ascii="Arial Narrow" w:hAnsi="Arial Narrow"/>
                <w:sz w:val="16"/>
                <w:szCs w:val="16"/>
                <w:lang w:val=""/>
              </w:rPr>
              <w:t>AERONAUTICAL RADIONAVIGATION  5.328</w:t>
            </w:r>
          </w:p>
          <w:p w:rsidR="00DE4AD6" w:rsidRPr="00FD7791" w:rsidP="00AD6506" w14:paraId="21C2C52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6"/>
                <w:szCs w:val="16"/>
                <w:lang w:val=""/>
              </w:rPr>
            </w:pPr>
          </w:p>
          <w:p w:rsidR="00DE4AD6" w:rsidRPr="00FD7791" w:rsidP="00AD6506" w14:paraId="4812A5C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5.328AA</w:t>
            </w:r>
          </w:p>
        </w:tc>
        <w:tc>
          <w:tcPr>
            <w:tcW w:w="5442" w:type="dxa"/>
            <w:gridSpan w:val="3"/>
            <w:tcBorders>
              <w:left w:val="double" w:sz="6" w:space="0" w:color="auto"/>
              <w:right w:val="double" w:sz="6" w:space="0" w:color="auto"/>
            </w:tcBorders>
            <w:noWrap/>
          </w:tcPr>
          <w:p w:rsidR="00DE4AD6" w:rsidRPr="00FD7791" w:rsidP="00AD6506" w14:paraId="0E6E0AF3"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lang w:val=""/>
              </w:rPr>
            </w:pPr>
            <w:r w:rsidRPr="00FD7791">
              <w:rPr>
                <w:rFonts w:ascii="Arial Narrow" w:hAnsi="Arial Narrow"/>
                <w:sz w:val="16"/>
                <w:szCs w:val="16"/>
                <w:lang w:val=""/>
              </w:rPr>
              <w:t>960-1164</w:t>
            </w:r>
          </w:p>
          <w:p w:rsidR="00DE4AD6" w:rsidRPr="00FD7791" w:rsidP="00AD6506" w14:paraId="2EA6CF5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lang w:val=""/>
              </w:rPr>
            </w:pPr>
            <w:r w:rsidRPr="00FD7791">
              <w:rPr>
                <w:rFonts w:ascii="Arial Narrow" w:hAnsi="Arial Narrow"/>
                <w:sz w:val="16"/>
                <w:szCs w:val="16"/>
                <w:lang w:val=""/>
              </w:rPr>
              <w:t>AERONAUTICAL MOBILE (R)  5.327A</w:t>
            </w:r>
          </w:p>
          <w:p w:rsidR="00DE4AD6" w:rsidRPr="00FD7791" w:rsidP="00AD6506" w14:paraId="506D05E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lang w:val=""/>
              </w:rPr>
            </w:pPr>
            <w:r w:rsidRPr="00FD7791">
              <w:rPr>
                <w:rFonts w:ascii="Arial Narrow" w:hAnsi="Arial Narrow"/>
                <w:sz w:val="16"/>
                <w:szCs w:val="16"/>
                <w:lang w:val=""/>
              </w:rPr>
              <w:t>AERONAUTICAL RADIONAVIGATION  5.328</w:t>
            </w:r>
          </w:p>
          <w:p w:rsidR="00DE4AD6" w:rsidRPr="00FD7791" w:rsidP="00AD6506" w14:paraId="0187A1A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lang w:val=""/>
              </w:rPr>
            </w:pPr>
          </w:p>
          <w:p w:rsidR="00DE4AD6" w:rsidRPr="00FD7791" w:rsidP="00AD6506" w14:paraId="4B51EC8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5.328AA  US78  US224</w:t>
            </w:r>
          </w:p>
        </w:tc>
        <w:tc>
          <w:tcPr>
            <w:tcW w:w="2005" w:type="dxa"/>
            <w:vMerge w:val="restart"/>
            <w:tcBorders>
              <w:left w:val="double" w:sz="6" w:space="0" w:color="auto"/>
              <w:right w:val="nil"/>
            </w:tcBorders>
            <w:noWrap/>
          </w:tcPr>
          <w:p w:rsidR="00DE4AD6" w:rsidRPr="00FD7791" w:rsidP="00AD6506" w14:paraId="20EC7F0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2BD19EB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Aviation (87)</w:t>
            </w:r>
          </w:p>
        </w:tc>
      </w:tr>
      <w:tr w14:paraId="4F806471" w14:textId="77777777" w:rsidTr="00AD6506">
        <w:tblPrEx>
          <w:tblW w:w="5001" w:type="pct"/>
          <w:tblLayout w:type="fixed"/>
          <w:tblLook w:val="0000"/>
        </w:tblPrEx>
        <w:trPr>
          <w:trHeight w:val="710"/>
        </w:trPr>
        <w:tc>
          <w:tcPr>
            <w:tcW w:w="6294" w:type="dxa"/>
            <w:gridSpan w:val="3"/>
            <w:tcBorders>
              <w:right w:val="double" w:sz="6" w:space="0" w:color="auto"/>
            </w:tcBorders>
            <w:noWrap/>
          </w:tcPr>
          <w:p w:rsidR="00DE4AD6" w:rsidRPr="00FD7791" w:rsidP="00AD6506" w14:paraId="511C4084" w14:textId="77777777">
            <w:pPr>
              <w:widowControl/>
              <w:suppressAutoHyphens/>
              <w:spacing w:line="228" w:lineRule="auto"/>
              <w:ind w:left="-58"/>
              <w:rPr>
                <w:rFonts w:ascii="Arial Narrow" w:hAnsi="Arial Narrow"/>
                <w:sz w:val="16"/>
                <w:szCs w:val="16"/>
              </w:rPr>
            </w:pPr>
            <w:r w:rsidRPr="00FD7791">
              <w:rPr>
                <w:rFonts w:ascii="Arial Narrow" w:hAnsi="Arial Narrow"/>
                <w:sz w:val="16"/>
                <w:szCs w:val="16"/>
              </w:rPr>
              <w:t>1164-1215</w:t>
            </w:r>
          </w:p>
          <w:p w:rsidR="00DE4AD6" w:rsidRPr="00FD7791" w:rsidP="00AD6506" w14:paraId="43E3D9C6" w14:textId="77777777">
            <w:pPr>
              <w:widowControl/>
              <w:suppressAutoHyphens/>
              <w:spacing w:line="216" w:lineRule="auto"/>
              <w:ind w:left="-58"/>
              <w:rPr>
                <w:rFonts w:ascii="Arial Narrow" w:hAnsi="Arial Narrow"/>
                <w:sz w:val="16"/>
                <w:szCs w:val="16"/>
              </w:rPr>
            </w:pPr>
            <w:r w:rsidRPr="00FD7791">
              <w:rPr>
                <w:rFonts w:ascii="Arial Narrow" w:hAnsi="Arial Narrow"/>
                <w:sz w:val="16"/>
                <w:szCs w:val="16"/>
              </w:rPr>
              <w:t>AERONAUTICAL RADIONAVIGATION  5.328</w:t>
            </w:r>
          </w:p>
          <w:p w:rsidR="00DE4AD6" w:rsidRPr="00FD7791" w:rsidP="00AD6506" w14:paraId="17266842" w14:textId="77777777">
            <w:pPr>
              <w:widowControl/>
              <w:suppressAutoHyphens/>
              <w:spacing w:line="216" w:lineRule="auto"/>
              <w:ind w:left="-58"/>
              <w:rPr>
                <w:rFonts w:ascii="Arial Narrow" w:hAnsi="Arial Narrow"/>
                <w:sz w:val="16"/>
                <w:szCs w:val="16"/>
              </w:rPr>
            </w:pPr>
            <w:r w:rsidRPr="00FD7791">
              <w:rPr>
                <w:rFonts w:ascii="Arial Narrow" w:hAnsi="Arial Narrow"/>
                <w:sz w:val="16"/>
                <w:szCs w:val="16"/>
              </w:rPr>
              <w:t>RADIONAVIGATION-SATELLITE (space-to-Earth) (space-to-space)  5.328B</w:t>
            </w:r>
          </w:p>
          <w:p w:rsidR="00DE4AD6" w:rsidRPr="00FD7791" w:rsidP="00AD6506" w14:paraId="377A71F6" w14:textId="77777777">
            <w:pPr>
              <w:widowControl/>
              <w:suppressAutoHyphens/>
              <w:spacing w:line="84" w:lineRule="auto"/>
              <w:ind w:left="-58"/>
              <w:rPr>
                <w:rFonts w:ascii="Arial Narrow" w:hAnsi="Arial Narrow"/>
                <w:sz w:val="16"/>
                <w:szCs w:val="16"/>
              </w:rPr>
            </w:pPr>
          </w:p>
          <w:p w:rsidR="00DE4AD6" w:rsidRPr="00FD7791" w:rsidP="00AD6506" w14:paraId="6F72B6D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5.328A</w:t>
            </w:r>
          </w:p>
        </w:tc>
        <w:tc>
          <w:tcPr>
            <w:tcW w:w="5442" w:type="dxa"/>
            <w:gridSpan w:val="3"/>
            <w:tcBorders>
              <w:left w:val="double" w:sz="6" w:space="0" w:color="auto"/>
              <w:right w:val="double" w:sz="6" w:space="0" w:color="auto"/>
            </w:tcBorders>
            <w:noWrap/>
          </w:tcPr>
          <w:p w:rsidR="00DE4AD6" w:rsidRPr="00FD7791" w:rsidP="00AD6506" w14:paraId="1EDE4DF3" w14:textId="77777777">
            <w:pPr>
              <w:widowControl/>
              <w:suppressAutoHyphens/>
              <w:spacing w:line="228" w:lineRule="auto"/>
              <w:rPr>
                <w:rFonts w:ascii="Arial Narrow" w:hAnsi="Arial Narrow"/>
                <w:sz w:val="16"/>
                <w:szCs w:val="16"/>
              </w:rPr>
            </w:pPr>
            <w:r w:rsidRPr="00FD7791">
              <w:rPr>
                <w:rFonts w:ascii="Arial Narrow" w:hAnsi="Arial Narrow"/>
                <w:sz w:val="16"/>
                <w:szCs w:val="16"/>
              </w:rPr>
              <w:t>1164-1215</w:t>
            </w:r>
          </w:p>
          <w:p w:rsidR="00DE4AD6" w:rsidRPr="00FD7791" w:rsidP="00AD6506" w14:paraId="51611AF3" w14:textId="77777777">
            <w:pPr>
              <w:widowControl/>
              <w:suppressAutoHyphens/>
              <w:spacing w:line="216" w:lineRule="auto"/>
              <w:rPr>
                <w:rFonts w:ascii="Arial Narrow" w:hAnsi="Arial Narrow"/>
                <w:sz w:val="16"/>
                <w:szCs w:val="16"/>
              </w:rPr>
            </w:pPr>
            <w:r w:rsidRPr="00FD7791">
              <w:rPr>
                <w:rFonts w:ascii="Arial Narrow" w:hAnsi="Arial Narrow"/>
                <w:sz w:val="16"/>
                <w:szCs w:val="16"/>
              </w:rPr>
              <w:t>AERONAUTICAL RADIONAVIGATION  5.328</w:t>
            </w:r>
          </w:p>
          <w:p w:rsidR="00DE4AD6" w:rsidRPr="00FD7791" w:rsidP="00AD6506" w14:paraId="1553B48C" w14:textId="77777777">
            <w:pPr>
              <w:widowControl/>
              <w:suppressAutoHyphens/>
              <w:spacing w:line="216" w:lineRule="auto"/>
              <w:rPr>
                <w:rFonts w:ascii="Arial Narrow" w:hAnsi="Arial Narrow"/>
                <w:sz w:val="16"/>
                <w:szCs w:val="16"/>
              </w:rPr>
            </w:pPr>
            <w:r w:rsidRPr="00FD7791">
              <w:rPr>
                <w:rFonts w:ascii="Arial Narrow" w:hAnsi="Arial Narrow"/>
                <w:sz w:val="16"/>
                <w:szCs w:val="16"/>
              </w:rPr>
              <w:t>RADIONAVIGATION-SATELLITE (space-to-Earth) (space-to-space)</w:t>
            </w:r>
          </w:p>
          <w:p w:rsidR="00DE4AD6" w:rsidRPr="00FD7791" w:rsidP="00AD6506" w14:paraId="47421149" w14:textId="77777777">
            <w:pPr>
              <w:widowControl/>
              <w:suppressAutoHyphens/>
              <w:spacing w:line="84" w:lineRule="auto"/>
              <w:rPr>
                <w:rFonts w:ascii="Arial Narrow" w:hAnsi="Arial Narrow"/>
                <w:sz w:val="16"/>
                <w:szCs w:val="16"/>
              </w:rPr>
            </w:pPr>
          </w:p>
          <w:p w:rsidR="00DE4AD6" w:rsidRPr="00FD7791" w:rsidP="00AD6506" w14:paraId="4C9E00B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5.328A  US224</w:t>
            </w:r>
          </w:p>
        </w:tc>
        <w:tc>
          <w:tcPr>
            <w:tcW w:w="2005" w:type="dxa"/>
            <w:vMerge/>
            <w:tcBorders>
              <w:left w:val="double" w:sz="6" w:space="0" w:color="auto"/>
              <w:right w:val="nil"/>
            </w:tcBorders>
            <w:noWrap/>
          </w:tcPr>
          <w:p w:rsidR="00DE4AD6" w:rsidRPr="00FD7791" w:rsidP="00AD6506" w14:paraId="648EA5ED" w14:textId="77777777">
            <w:pPr>
              <w:widowControl/>
              <w:suppressAutoHyphens/>
              <w:rPr>
                <w:rFonts w:ascii="Arial Narrow" w:hAnsi="Arial Narrow"/>
                <w:sz w:val="16"/>
                <w:szCs w:val="16"/>
              </w:rPr>
            </w:pPr>
          </w:p>
        </w:tc>
      </w:tr>
      <w:tr w14:paraId="16526856" w14:textId="77777777" w:rsidTr="00AD6506">
        <w:tblPrEx>
          <w:tblW w:w="5001" w:type="pct"/>
          <w:tblLayout w:type="fixed"/>
          <w:tblLook w:val="0000"/>
        </w:tblPrEx>
        <w:trPr>
          <w:trHeight w:val="912"/>
        </w:trPr>
        <w:tc>
          <w:tcPr>
            <w:tcW w:w="6294" w:type="dxa"/>
            <w:gridSpan w:val="3"/>
            <w:tcBorders>
              <w:right w:val="double" w:sz="6" w:space="0" w:color="auto"/>
            </w:tcBorders>
            <w:noWrap/>
          </w:tcPr>
          <w:p w:rsidR="00DE4AD6" w:rsidRPr="00FD7791" w:rsidP="00AD6506" w14:paraId="0B9A19B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1215-1240</w:t>
            </w:r>
          </w:p>
          <w:p w:rsidR="00DE4AD6" w:rsidRPr="00FD7791" w:rsidP="00AD6506" w14:paraId="31DA6D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EARTH EXPLORATION-SATELLITE (active)</w:t>
            </w:r>
          </w:p>
          <w:p w:rsidR="00DE4AD6" w:rsidRPr="00FD7791" w:rsidP="00AD6506" w14:paraId="23B8307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RADIOLOCATION</w:t>
            </w:r>
          </w:p>
          <w:p w:rsidR="00DE4AD6" w:rsidRPr="00FD7791" w:rsidP="00AD6506" w14:paraId="6C28C38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RADIONAVIGATION-SATELLITE (space-to-Earth) (space-to-space)  5.328B  5.329  5.329A</w:t>
            </w:r>
          </w:p>
          <w:p w:rsidR="00DE4AD6" w:rsidRPr="00FD7791" w:rsidP="00AD6506" w14:paraId="72E24B5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SPACE RESEARCH (active)</w:t>
            </w:r>
          </w:p>
          <w:p w:rsidR="00DE4AD6" w:rsidRPr="00FD7791" w:rsidP="00AD6506" w14:paraId="6E712A1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32" w:lineRule="auto"/>
              <w:ind w:left="-58"/>
              <w:rPr>
                <w:rFonts w:ascii="Arial Narrow" w:hAnsi="Arial Narrow"/>
                <w:sz w:val="16"/>
                <w:szCs w:val="16"/>
              </w:rPr>
            </w:pPr>
          </w:p>
          <w:p w:rsidR="00DE4AD6" w:rsidRPr="00FD7791" w:rsidP="00AD6506" w14:paraId="066873F9"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5.330  5.331  5.332</w:t>
            </w:r>
          </w:p>
        </w:tc>
        <w:tc>
          <w:tcPr>
            <w:tcW w:w="2910" w:type="dxa"/>
            <w:gridSpan w:val="2"/>
            <w:tcBorders>
              <w:left w:val="double" w:sz="6" w:space="0" w:color="auto"/>
            </w:tcBorders>
            <w:noWrap/>
          </w:tcPr>
          <w:p w:rsidR="00DE4AD6" w:rsidRPr="00FD7791" w:rsidP="00AD6506" w14:paraId="7035D32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1215-1240</w:t>
            </w:r>
          </w:p>
          <w:p w:rsidR="00DE4AD6" w:rsidRPr="00FD7791" w:rsidP="00AD6506" w14:paraId="5BF3364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right="-38"/>
              <w:rPr>
                <w:rFonts w:ascii="Arial Narrow" w:hAnsi="Arial Narrow"/>
                <w:sz w:val="16"/>
                <w:szCs w:val="16"/>
              </w:rPr>
            </w:pPr>
            <w:r w:rsidRPr="00FD7791">
              <w:rPr>
                <w:rFonts w:ascii="Arial Narrow" w:hAnsi="Arial Narrow"/>
                <w:sz w:val="16"/>
                <w:szCs w:val="16"/>
              </w:rPr>
              <w:t>EARTH EXPLORATION-SATELLITE (active)</w:t>
            </w:r>
          </w:p>
          <w:p w:rsidR="00DE4AD6" w:rsidRPr="00FD7791" w:rsidP="00AD6506" w14:paraId="1C75D58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RADIOLOCATION G56</w:t>
            </w:r>
          </w:p>
          <w:p w:rsidR="00DE4AD6" w:rsidRPr="00FD7791" w:rsidP="00AD6506" w14:paraId="6F8C609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RADIONAVIGATION-SATELLITE</w:t>
            </w:r>
          </w:p>
          <w:p w:rsidR="00DE4AD6" w:rsidRPr="00FD7791" w:rsidP="00AD6506" w14:paraId="7761AF68" w14:textId="77777777">
            <w:pPr>
              <w:widowControl/>
              <w:tabs>
                <w:tab w:val="left" w:pos="0"/>
                <w:tab w:val="left" w:pos="336"/>
                <w:tab w:val="left" w:pos="1908"/>
                <w:tab w:val="left" w:pos="2880"/>
                <w:tab w:val="left" w:pos="3600"/>
                <w:tab w:val="left" w:pos="4320"/>
                <w:tab w:val="left" w:pos="5040"/>
              </w:tabs>
              <w:suppressAutoHyphens/>
              <w:spacing w:line="192" w:lineRule="auto"/>
              <w:rPr>
                <w:rFonts w:ascii="Arial Narrow" w:hAnsi="Arial Narrow"/>
                <w:sz w:val="16"/>
                <w:szCs w:val="16"/>
              </w:rPr>
            </w:pPr>
            <w:r w:rsidRPr="00FD7791">
              <w:rPr>
                <w:rFonts w:ascii="Arial Narrow" w:hAnsi="Arial Narrow"/>
                <w:sz w:val="16"/>
                <w:szCs w:val="16"/>
              </w:rPr>
              <w:t xml:space="preserve">   (space-to-Earth) (space-to-space) G132</w:t>
            </w:r>
          </w:p>
          <w:p w:rsidR="00DE4AD6" w:rsidRPr="00FD7791" w:rsidP="00AD6506" w14:paraId="7993180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SPACE RESEARCH (active)</w:t>
            </w:r>
          </w:p>
          <w:p w:rsidR="00DE4AD6" w:rsidRPr="00FD7791" w:rsidP="00AD6506" w14:paraId="1B0E7A8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60" w:lineRule="auto"/>
              <w:rPr>
                <w:rFonts w:ascii="Arial Narrow" w:hAnsi="Arial Narrow"/>
                <w:sz w:val="16"/>
                <w:szCs w:val="16"/>
              </w:rPr>
            </w:pPr>
          </w:p>
          <w:p w:rsidR="00DE4AD6" w:rsidRPr="00FD7791" w:rsidP="00AD6506" w14:paraId="157F2B6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5.332</w:t>
            </w:r>
          </w:p>
        </w:tc>
        <w:tc>
          <w:tcPr>
            <w:tcW w:w="2532" w:type="dxa"/>
            <w:tcBorders>
              <w:right w:val="double" w:sz="6" w:space="0" w:color="auto"/>
            </w:tcBorders>
            <w:noWrap/>
          </w:tcPr>
          <w:p w:rsidR="00DE4AD6" w:rsidRPr="00FD7791" w:rsidP="00AD6506" w14:paraId="4AB0647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1215-1240</w:t>
            </w:r>
          </w:p>
          <w:p w:rsidR="00DE4AD6" w:rsidRPr="00FD7791" w:rsidP="00AD6506" w14:paraId="6C0AC12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Earth exploration-satellite (active)</w:t>
            </w:r>
          </w:p>
          <w:p w:rsidR="00DE4AD6" w:rsidRPr="00FD7791" w:rsidP="00AD6506" w14:paraId="73A00D0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Space research (active)</w:t>
            </w:r>
          </w:p>
        </w:tc>
        <w:tc>
          <w:tcPr>
            <w:tcW w:w="2005" w:type="dxa"/>
            <w:tcBorders>
              <w:left w:val="double" w:sz="6" w:space="0" w:color="auto"/>
              <w:right w:val="nil"/>
            </w:tcBorders>
            <w:noWrap/>
          </w:tcPr>
          <w:p w:rsidR="00DE4AD6" w:rsidRPr="00FD7791" w:rsidP="00AD6506" w14:paraId="5E20405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r>
      <w:tr w14:paraId="581DF827" w14:textId="77777777" w:rsidTr="00AD6506">
        <w:tblPrEx>
          <w:tblW w:w="5001" w:type="pct"/>
          <w:tblLayout w:type="fixed"/>
          <w:tblLook w:val="0000"/>
        </w:tblPrEx>
        <w:trPr>
          <w:trHeight w:val="921"/>
        </w:trPr>
        <w:tc>
          <w:tcPr>
            <w:tcW w:w="6294" w:type="dxa"/>
            <w:gridSpan w:val="3"/>
            <w:tcBorders>
              <w:right w:val="double" w:sz="6" w:space="0" w:color="auto"/>
            </w:tcBorders>
            <w:noWrap/>
          </w:tcPr>
          <w:p w:rsidR="00DE4AD6" w:rsidRPr="00FD7791" w:rsidP="00AD6506" w14:paraId="72796D5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FD7791">
              <w:rPr>
                <w:rFonts w:ascii="Arial Narrow" w:hAnsi="Arial Narrow"/>
                <w:sz w:val="16"/>
                <w:szCs w:val="16"/>
              </w:rPr>
              <w:t>1240-1300</w:t>
            </w:r>
          </w:p>
          <w:p w:rsidR="00DE4AD6" w:rsidRPr="00FD7791" w:rsidP="00AD6506" w14:paraId="3764114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EARTH EXPLORATION-SATELLITE (active)</w:t>
            </w:r>
          </w:p>
          <w:p w:rsidR="00DE4AD6" w:rsidRPr="00FD7791" w:rsidP="00AD6506" w14:paraId="14F86C1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RADIOLOCATION</w:t>
            </w:r>
          </w:p>
          <w:p w:rsidR="00DE4AD6" w:rsidRPr="00FD7791" w:rsidP="00AD6506" w14:paraId="1957CC9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RADIONAVIGATION-SATELLITE (space-to-Earth) (space-to-space)  5.328B  5.329  5.329A</w:t>
            </w:r>
          </w:p>
          <w:p w:rsidR="00DE4AD6" w:rsidRPr="00FD7791" w:rsidP="00AD6506" w14:paraId="585121C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SPACE RESEARCH (active)</w:t>
            </w:r>
          </w:p>
          <w:p w:rsidR="00DE4AD6" w:rsidRPr="00FD7791" w:rsidP="00AD6506" w14:paraId="3B890C4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Amateur</w:t>
            </w:r>
          </w:p>
          <w:p w:rsidR="00DE4AD6" w:rsidRPr="00FD7791" w:rsidP="00AD6506" w14:paraId="13A9FDB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ind w:left="-58"/>
              <w:rPr>
                <w:rFonts w:ascii="Arial Narrow" w:hAnsi="Arial Narrow"/>
                <w:sz w:val="16"/>
                <w:szCs w:val="16"/>
              </w:rPr>
            </w:pPr>
          </w:p>
          <w:p w:rsidR="00DE4AD6" w:rsidRPr="00FD7791" w:rsidP="00AD6506" w14:paraId="7B76B56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5.282  5.330  5.331  5.332  5.335  5.335A</w:t>
            </w:r>
          </w:p>
        </w:tc>
        <w:tc>
          <w:tcPr>
            <w:tcW w:w="2910" w:type="dxa"/>
            <w:gridSpan w:val="2"/>
            <w:tcBorders>
              <w:left w:val="double" w:sz="6" w:space="0" w:color="auto"/>
            </w:tcBorders>
            <w:noWrap/>
          </w:tcPr>
          <w:p w:rsidR="00DE4AD6" w:rsidRPr="00FD7791" w:rsidP="00AD6506" w14:paraId="141A60E1"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1240-1300</w:t>
            </w:r>
          </w:p>
          <w:p w:rsidR="00DE4AD6" w:rsidRPr="00FD7791" w:rsidP="00AD6506" w14:paraId="5303423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74"/>
              <w:rPr>
                <w:rFonts w:ascii="Arial Narrow" w:hAnsi="Arial Narrow"/>
                <w:sz w:val="16"/>
                <w:szCs w:val="16"/>
              </w:rPr>
            </w:pPr>
            <w:r w:rsidRPr="00FD7791">
              <w:rPr>
                <w:rFonts w:ascii="Arial Narrow" w:hAnsi="Arial Narrow"/>
                <w:sz w:val="16"/>
                <w:szCs w:val="16"/>
              </w:rPr>
              <w:t>EARTH EXPLORATION-SATELLITE (active)</w:t>
            </w:r>
          </w:p>
          <w:p w:rsidR="00DE4AD6" w:rsidRPr="00FD7791" w:rsidP="00AD6506" w14:paraId="3F105E2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RADIOLOCATION  G56</w:t>
            </w:r>
          </w:p>
          <w:p w:rsidR="00DE4AD6" w:rsidRPr="00FD7791" w:rsidP="00AD6506" w14:paraId="71F9932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SPACE RESEARCH (active)</w:t>
            </w:r>
          </w:p>
          <w:p w:rsidR="00DE4AD6" w:rsidRPr="00FD7791" w:rsidP="00AD6506" w14:paraId="0E901359"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AERONAUTICAL RADIONAVIGATION</w:t>
            </w:r>
          </w:p>
          <w:p w:rsidR="00DE4AD6" w:rsidRPr="00FD7791" w:rsidP="00AD6506" w14:paraId="4842E352"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92" w:lineRule="auto"/>
              <w:rPr>
                <w:rFonts w:ascii="Arial Narrow" w:hAnsi="Arial Narrow"/>
                <w:sz w:val="16"/>
                <w:szCs w:val="16"/>
              </w:rPr>
            </w:pPr>
          </w:p>
          <w:p w:rsidR="00DE4AD6" w:rsidRPr="00FD7791" w:rsidP="00AD6506" w14:paraId="49179E2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5.332  5.335</w:t>
            </w:r>
          </w:p>
        </w:tc>
        <w:tc>
          <w:tcPr>
            <w:tcW w:w="2532" w:type="dxa"/>
            <w:tcBorders>
              <w:right w:val="double" w:sz="6" w:space="0" w:color="auto"/>
            </w:tcBorders>
            <w:noWrap/>
          </w:tcPr>
          <w:p w:rsidR="00DE4AD6" w:rsidRPr="00FD7791" w:rsidP="00AD6506" w14:paraId="2A1AFE1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1240-1300</w:t>
            </w:r>
          </w:p>
          <w:p w:rsidR="00DE4AD6" w:rsidRPr="00FD7791" w:rsidP="00AD6506" w14:paraId="6892432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120"/>
              <w:rPr>
                <w:rFonts w:ascii="Arial Narrow" w:hAnsi="Arial Narrow"/>
                <w:sz w:val="16"/>
                <w:szCs w:val="16"/>
              </w:rPr>
            </w:pPr>
            <w:r w:rsidRPr="00FD7791">
              <w:rPr>
                <w:rFonts w:ascii="Arial Narrow" w:hAnsi="Arial Narrow"/>
                <w:sz w:val="16"/>
                <w:szCs w:val="16"/>
              </w:rPr>
              <w:t>AERONAUTICAL RADIONAVIGATION</w:t>
            </w:r>
          </w:p>
          <w:p w:rsidR="00DE4AD6" w:rsidRPr="00FD7791" w:rsidP="00AD6506" w14:paraId="4E26C24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Amateur</w:t>
            </w:r>
          </w:p>
          <w:p w:rsidR="00DE4AD6" w:rsidRPr="00FD7791" w:rsidP="00AD6506" w14:paraId="3FF7DD7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Earth exploration-satellite (active)</w:t>
            </w:r>
          </w:p>
          <w:p w:rsidR="00DE4AD6" w:rsidRPr="00FD7791" w:rsidP="00AD6506" w14:paraId="22F8A0A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Space research (active)</w:t>
            </w:r>
          </w:p>
          <w:p w:rsidR="00DE4AD6" w:rsidRPr="00FD7791" w:rsidP="00AD6506" w14:paraId="3738393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92" w:lineRule="auto"/>
              <w:rPr>
                <w:rFonts w:ascii="Arial Narrow" w:hAnsi="Arial Narrow"/>
                <w:sz w:val="16"/>
                <w:szCs w:val="16"/>
              </w:rPr>
            </w:pPr>
          </w:p>
          <w:p w:rsidR="00DE4AD6" w:rsidRPr="00FD7791" w:rsidP="00AD6506" w14:paraId="02F84B0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5.282</w:t>
            </w:r>
          </w:p>
        </w:tc>
        <w:tc>
          <w:tcPr>
            <w:tcW w:w="2005" w:type="dxa"/>
            <w:tcBorders>
              <w:left w:val="double" w:sz="6" w:space="0" w:color="auto"/>
              <w:right w:val="nil"/>
            </w:tcBorders>
            <w:noWrap/>
          </w:tcPr>
          <w:p w:rsidR="00DE4AD6" w:rsidRPr="00FD7791" w:rsidP="00AD6506" w14:paraId="0A620C2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E79F7A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Amateur Radio (97)</w:t>
            </w:r>
          </w:p>
        </w:tc>
      </w:tr>
      <w:tr w14:paraId="32D132E6" w14:textId="77777777" w:rsidTr="00AD6506">
        <w:tblPrEx>
          <w:tblW w:w="5001" w:type="pct"/>
          <w:tblLayout w:type="fixed"/>
          <w:tblLook w:val="0000"/>
        </w:tblPrEx>
        <w:trPr>
          <w:trHeight w:val="381"/>
        </w:trPr>
        <w:tc>
          <w:tcPr>
            <w:tcW w:w="6294" w:type="dxa"/>
            <w:gridSpan w:val="3"/>
            <w:tcBorders>
              <w:bottom w:val="single" w:sz="4" w:space="0" w:color="auto"/>
              <w:right w:val="double" w:sz="6" w:space="0" w:color="auto"/>
            </w:tcBorders>
            <w:noWrap/>
          </w:tcPr>
          <w:p w:rsidR="00DE4AD6" w:rsidRPr="00FD7791" w:rsidP="00AD6506" w14:paraId="10C5D9E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ind w:left="-58"/>
              <w:rPr>
                <w:rFonts w:ascii="Arial Narrow" w:hAnsi="Arial Narrow"/>
                <w:sz w:val="16"/>
                <w:szCs w:val="16"/>
              </w:rPr>
            </w:pPr>
            <w:r w:rsidRPr="00FD7791">
              <w:rPr>
                <w:rFonts w:ascii="Arial Narrow" w:hAnsi="Arial Narrow"/>
                <w:sz w:val="16"/>
                <w:szCs w:val="16"/>
              </w:rPr>
              <w:t>1300-1350</w:t>
            </w:r>
          </w:p>
          <w:p w:rsidR="00DE4AD6" w:rsidRPr="00FD7791" w:rsidP="00AD6506" w14:paraId="1144E4F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RADIOLOCATION</w:t>
            </w:r>
          </w:p>
          <w:p w:rsidR="00DE4AD6" w:rsidRPr="00FD7791" w:rsidP="00AD6506" w14:paraId="1B11534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AERONAUTICAL RADIONAVIGATION 5.337</w:t>
            </w:r>
          </w:p>
          <w:p w:rsidR="00DE4AD6" w:rsidRPr="00FD7791" w:rsidP="00AD6506" w14:paraId="02B428A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ind w:left="-58"/>
              <w:rPr>
                <w:rFonts w:ascii="Arial Narrow" w:hAnsi="Arial Narrow"/>
                <w:sz w:val="16"/>
                <w:szCs w:val="16"/>
              </w:rPr>
            </w:pPr>
            <w:r w:rsidRPr="00FD7791">
              <w:rPr>
                <w:rFonts w:ascii="Arial Narrow" w:hAnsi="Arial Narrow"/>
                <w:sz w:val="16"/>
                <w:szCs w:val="16"/>
              </w:rPr>
              <w:t>RADIONAVIGATION-SATELLITE (Earth-to-space)</w:t>
            </w:r>
          </w:p>
          <w:p w:rsidR="00DE4AD6" w:rsidRPr="00FD7791" w:rsidP="00AD6506" w14:paraId="5487628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ind w:left="-58"/>
              <w:rPr>
                <w:rFonts w:ascii="Arial Narrow" w:hAnsi="Arial Narrow"/>
                <w:sz w:val="16"/>
                <w:szCs w:val="16"/>
              </w:rPr>
            </w:pPr>
          </w:p>
          <w:p w:rsidR="00DE4AD6" w:rsidRPr="00FD7791" w:rsidP="00AD6506" w14:paraId="68DCD90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FD7791">
              <w:rPr>
                <w:rFonts w:ascii="Arial Narrow" w:hAnsi="Arial Narrow"/>
                <w:sz w:val="16"/>
                <w:szCs w:val="16"/>
              </w:rPr>
              <w:t>5.149  5.337A</w:t>
            </w:r>
          </w:p>
        </w:tc>
        <w:tc>
          <w:tcPr>
            <w:tcW w:w="2910" w:type="dxa"/>
            <w:gridSpan w:val="2"/>
            <w:tcBorders>
              <w:left w:val="double" w:sz="6" w:space="0" w:color="auto"/>
            </w:tcBorders>
            <w:noWrap/>
          </w:tcPr>
          <w:p w:rsidR="00DE4AD6" w:rsidRPr="00FD7791" w:rsidP="00AD6506" w14:paraId="7B7E9A2F"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1300-1350</w:t>
            </w:r>
          </w:p>
          <w:p w:rsidR="00DE4AD6" w:rsidRPr="00FD7791" w:rsidP="00AD6506" w14:paraId="42EE0991"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AERONAUTICAL RADIONAVIGATION</w:t>
            </w:r>
          </w:p>
          <w:p w:rsidR="00DE4AD6" w:rsidRPr="00FD7791" w:rsidP="00AD6506" w14:paraId="40F1C95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 xml:space="preserve">   5.337</w:t>
            </w:r>
          </w:p>
          <w:p w:rsidR="00DE4AD6" w:rsidRPr="00FD7791" w:rsidP="00AD6506" w14:paraId="16C58A9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16" w:lineRule="auto"/>
              <w:rPr>
                <w:rFonts w:ascii="Arial Narrow" w:hAnsi="Arial Narrow"/>
                <w:sz w:val="16"/>
                <w:szCs w:val="16"/>
              </w:rPr>
            </w:pPr>
            <w:r w:rsidRPr="00FD7791">
              <w:rPr>
                <w:rFonts w:ascii="Arial Narrow" w:hAnsi="Arial Narrow"/>
                <w:sz w:val="16"/>
                <w:szCs w:val="16"/>
              </w:rPr>
              <w:t>Radiolocation  G2</w:t>
            </w:r>
          </w:p>
          <w:p w:rsidR="00DE4AD6" w:rsidRPr="00FD7791" w:rsidP="00AD6506" w14:paraId="3361712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84" w:lineRule="auto"/>
              <w:rPr>
                <w:rFonts w:ascii="Arial Narrow" w:hAnsi="Arial Narrow"/>
                <w:sz w:val="16"/>
                <w:szCs w:val="16"/>
              </w:rPr>
            </w:pPr>
          </w:p>
          <w:p w:rsidR="00DE4AD6" w:rsidRPr="00FD7791" w:rsidP="00AD6506" w14:paraId="3C3DEF6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US342</w:t>
            </w:r>
          </w:p>
        </w:tc>
        <w:tc>
          <w:tcPr>
            <w:tcW w:w="2532" w:type="dxa"/>
            <w:tcBorders>
              <w:right w:val="double" w:sz="6" w:space="0" w:color="auto"/>
            </w:tcBorders>
            <w:noWrap/>
          </w:tcPr>
          <w:p w:rsidR="00DE4AD6" w:rsidRPr="00FD7791" w:rsidP="00AD6506" w14:paraId="2F1547C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1300-1350</w:t>
            </w:r>
          </w:p>
          <w:p w:rsidR="00DE4AD6" w:rsidRPr="00FD7791" w:rsidP="00AD6506" w14:paraId="5E6ED06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AERONAUTICAL</w:t>
            </w:r>
          </w:p>
          <w:p w:rsidR="00DE4AD6" w:rsidRPr="00FD7791" w:rsidP="00AD6506" w14:paraId="5C3E64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FD7791">
              <w:rPr>
                <w:rFonts w:ascii="Arial Narrow" w:hAnsi="Arial Narrow"/>
                <w:sz w:val="16"/>
                <w:szCs w:val="16"/>
              </w:rPr>
              <w:t xml:space="preserve">   RADIONAVIGATION  5.337</w:t>
            </w:r>
          </w:p>
          <w:p w:rsidR="00DE4AD6" w:rsidRPr="00FD7791" w:rsidP="00AD6506" w14:paraId="60ACD9D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22E0C1B"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US342</w:t>
            </w:r>
          </w:p>
        </w:tc>
        <w:tc>
          <w:tcPr>
            <w:tcW w:w="2005" w:type="dxa"/>
            <w:tcBorders>
              <w:left w:val="double" w:sz="6" w:space="0" w:color="auto"/>
              <w:right w:val="nil"/>
            </w:tcBorders>
            <w:noWrap/>
          </w:tcPr>
          <w:p w:rsidR="00DE4AD6" w:rsidRPr="00FD7791" w:rsidP="00AD6506" w14:paraId="1B93637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005AB4A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Aviation (87)</w:t>
            </w:r>
          </w:p>
        </w:tc>
      </w:tr>
      <w:tr w14:paraId="1E1E6629" w14:textId="77777777" w:rsidTr="00AD6506">
        <w:tblPrEx>
          <w:tblW w:w="5001" w:type="pct"/>
          <w:tblLayout w:type="fixed"/>
          <w:tblLook w:val="0000"/>
        </w:tblPrEx>
        <w:trPr>
          <w:trHeight w:val="125"/>
        </w:trPr>
        <w:tc>
          <w:tcPr>
            <w:tcW w:w="1898" w:type="dxa"/>
            <w:vMerge w:val="restart"/>
            <w:noWrap/>
          </w:tcPr>
          <w:p w:rsidR="00DE4AD6" w:rsidRPr="00FD7791" w:rsidP="00AD6506" w14:paraId="1E9A7F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br w:type="page"/>
              <w:t>1350-1400</w:t>
            </w:r>
          </w:p>
          <w:p w:rsidR="00DE4AD6" w:rsidRPr="00FD7791" w:rsidP="00AD6506" w14:paraId="28122B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FIXED</w:t>
            </w:r>
          </w:p>
          <w:p w:rsidR="00DE4AD6" w:rsidRPr="00FD7791" w:rsidP="00AD6506" w14:paraId="5C0969A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FD7791">
              <w:rPr>
                <w:rFonts w:ascii="Arial Narrow" w:hAnsi="Arial Narrow"/>
                <w:sz w:val="16"/>
                <w:szCs w:val="16"/>
              </w:rPr>
              <w:t>MOBILE</w:t>
            </w:r>
          </w:p>
          <w:p w:rsidR="00DE4AD6" w:rsidRPr="00FD7791" w:rsidP="00AD6506" w14:paraId="7027421F" w14:textId="77777777">
            <w:pPr>
              <w:widowControl/>
              <w:suppressAutoHyphens/>
              <w:ind w:left="-58"/>
              <w:rPr>
                <w:rFonts w:ascii="Arial Narrow" w:hAnsi="Arial Narrow"/>
                <w:sz w:val="16"/>
                <w:szCs w:val="16"/>
              </w:rPr>
            </w:pPr>
            <w:r w:rsidRPr="00FD7791">
              <w:rPr>
                <w:rFonts w:ascii="Arial Narrow" w:hAnsi="Arial Narrow"/>
                <w:sz w:val="16"/>
                <w:szCs w:val="16"/>
              </w:rPr>
              <w:t>RADIOLOCATION</w:t>
            </w:r>
          </w:p>
          <w:p w:rsidR="00DE4AD6" w:rsidRPr="00FD7791" w:rsidP="00AD6506" w14:paraId="2D209546" w14:textId="77777777">
            <w:pPr>
              <w:widowControl/>
              <w:suppressAutoHyphens/>
              <w:ind w:left="-58"/>
              <w:rPr>
                <w:rFonts w:ascii="Arial Narrow" w:hAnsi="Arial Narrow"/>
                <w:sz w:val="16"/>
                <w:szCs w:val="16"/>
              </w:rPr>
            </w:pPr>
          </w:p>
          <w:p w:rsidR="00DE4AD6" w:rsidRPr="00FD7791" w:rsidP="00AD6506" w14:paraId="560B7B91" w14:textId="77777777">
            <w:pPr>
              <w:widowControl/>
              <w:suppressAutoHyphens/>
              <w:ind w:left="-58"/>
              <w:rPr>
                <w:rFonts w:ascii="Arial Narrow" w:hAnsi="Arial Narrow"/>
                <w:sz w:val="16"/>
                <w:szCs w:val="16"/>
              </w:rPr>
            </w:pPr>
          </w:p>
          <w:p w:rsidR="00DE4AD6" w:rsidRPr="00FD7791" w:rsidP="00AD6506" w14:paraId="11903B0D" w14:textId="77777777">
            <w:pPr>
              <w:widowControl/>
              <w:suppressAutoHyphens/>
              <w:ind w:left="-58"/>
              <w:rPr>
                <w:rFonts w:ascii="Arial Narrow" w:hAnsi="Arial Narrow"/>
                <w:sz w:val="16"/>
                <w:szCs w:val="16"/>
              </w:rPr>
            </w:pPr>
          </w:p>
          <w:p w:rsidR="00DE4AD6" w:rsidRPr="00FD7791" w:rsidP="00AD6506" w14:paraId="65361F3D" w14:textId="77777777">
            <w:pPr>
              <w:widowControl/>
              <w:suppressAutoHyphens/>
              <w:ind w:left="-58"/>
              <w:rPr>
                <w:rFonts w:ascii="Arial Narrow" w:hAnsi="Arial Narrow"/>
                <w:sz w:val="16"/>
                <w:szCs w:val="16"/>
              </w:rPr>
            </w:pPr>
          </w:p>
          <w:p w:rsidR="00DE4AD6" w:rsidRPr="00FD7791" w:rsidP="00AD6506" w14:paraId="685945DE" w14:textId="77777777">
            <w:pPr>
              <w:widowControl/>
              <w:suppressAutoHyphens/>
              <w:ind w:left="-58"/>
              <w:rPr>
                <w:rFonts w:ascii="Arial Narrow" w:hAnsi="Arial Narrow"/>
                <w:sz w:val="16"/>
                <w:szCs w:val="16"/>
              </w:rPr>
            </w:pPr>
          </w:p>
          <w:p w:rsidR="00DE4AD6" w:rsidRPr="00FD7791" w:rsidP="00AD6506" w14:paraId="43DA464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76" w:lineRule="auto"/>
              <w:rPr>
                <w:rFonts w:ascii="Arial Narrow" w:hAnsi="Arial Narrow"/>
                <w:sz w:val="16"/>
                <w:szCs w:val="16"/>
              </w:rPr>
            </w:pPr>
          </w:p>
          <w:p w:rsidR="00DE4AD6" w:rsidRPr="00FD7791" w:rsidP="00AD6506" w14:paraId="27C678C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76" w:lineRule="auto"/>
              <w:rPr>
                <w:rFonts w:ascii="Arial Narrow" w:hAnsi="Arial Narrow"/>
                <w:sz w:val="16"/>
                <w:szCs w:val="16"/>
              </w:rPr>
            </w:pPr>
          </w:p>
          <w:p w:rsidR="00DE4AD6" w:rsidRPr="00FD7791" w:rsidP="00AD6506" w14:paraId="0413DDC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FD7791">
              <w:rPr>
                <w:rFonts w:ascii="Arial Narrow" w:hAnsi="Arial Narrow"/>
                <w:sz w:val="16"/>
                <w:szCs w:val="16"/>
              </w:rPr>
              <w:t>5.149  5.338  5.338A  5.339</w:t>
            </w:r>
          </w:p>
        </w:tc>
        <w:tc>
          <w:tcPr>
            <w:tcW w:w="4396" w:type="dxa"/>
            <w:gridSpan w:val="2"/>
            <w:vMerge w:val="restart"/>
            <w:tcBorders>
              <w:right w:val="double" w:sz="6" w:space="0" w:color="auto"/>
            </w:tcBorders>
            <w:noWrap/>
          </w:tcPr>
          <w:p w:rsidR="00DE4AD6" w:rsidRPr="00FD7791" w:rsidP="00AD6506" w14:paraId="09300EB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1350-1400</w:t>
            </w:r>
          </w:p>
          <w:p w:rsidR="00DE4AD6" w:rsidRPr="00FD7791" w:rsidP="00AD6506" w14:paraId="13B01EED" w14:textId="77777777">
            <w:pPr>
              <w:widowControl/>
              <w:suppressAutoHyphens/>
              <w:rPr>
                <w:rFonts w:ascii="Arial Narrow" w:hAnsi="Arial Narrow"/>
                <w:sz w:val="16"/>
                <w:szCs w:val="16"/>
              </w:rPr>
            </w:pPr>
            <w:r w:rsidRPr="00FD7791">
              <w:rPr>
                <w:rFonts w:ascii="Arial Narrow" w:hAnsi="Arial Narrow"/>
                <w:sz w:val="16"/>
                <w:szCs w:val="16"/>
              </w:rPr>
              <w:t>RADIOLOCATION  5.338A</w:t>
            </w:r>
          </w:p>
          <w:p w:rsidR="00DE4AD6" w:rsidRPr="00FD7791" w:rsidP="00AD6506" w14:paraId="669F2B49" w14:textId="77777777">
            <w:pPr>
              <w:widowControl/>
              <w:suppressAutoHyphens/>
              <w:rPr>
                <w:rFonts w:ascii="Arial Narrow" w:hAnsi="Arial Narrow"/>
                <w:sz w:val="16"/>
                <w:szCs w:val="16"/>
              </w:rPr>
            </w:pPr>
          </w:p>
          <w:p w:rsidR="00DE4AD6" w:rsidRPr="00FD7791" w:rsidP="00AD6506" w14:paraId="034C6A69" w14:textId="77777777">
            <w:pPr>
              <w:widowControl/>
              <w:suppressAutoHyphens/>
              <w:rPr>
                <w:rFonts w:ascii="Arial Narrow" w:hAnsi="Arial Narrow"/>
                <w:sz w:val="16"/>
                <w:szCs w:val="16"/>
              </w:rPr>
            </w:pPr>
          </w:p>
          <w:p w:rsidR="00DE4AD6" w:rsidRPr="00FD7791" w:rsidP="00AD6506" w14:paraId="259AFE49" w14:textId="77777777">
            <w:pPr>
              <w:widowControl/>
              <w:suppressAutoHyphens/>
              <w:rPr>
                <w:rFonts w:ascii="Arial Narrow" w:hAnsi="Arial Narrow"/>
                <w:sz w:val="16"/>
                <w:szCs w:val="16"/>
              </w:rPr>
            </w:pPr>
          </w:p>
          <w:p w:rsidR="00DE4AD6" w:rsidRPr="00FD7791" w:rsidP="00AD6506" w14:paraId="4619FC94" w14:textId="77777777">
            <w:pPr>
              <w:widowControl/>
              <w:suppressAutoHyphens/>
              <w:rPr>
                <w:rFonts w:ascii="Arial Narrow" w:hAnsi="Arial Narrow"/>
                <w:sz w:val="16"/>
                <w:szCs w:val="16"/>
              </w:rPr>
            </w:pPr>
          </w:p>
          <w:p w:rsidR="00DE4AD6" w:rsidRPr="00FD7791" w:rsidP="00AD6506" w14:paraId="6DFBA43C" w14:textId="77777777">
            <w:pPr>
              <w:widowControl/>
              <w:suppressAutoHyphens/>
              <w:rPr>
                <w:rFonts w:ascii="Arial Narrow" w:hAnsi="Arial Narrow"/>
                <w:sz w:val="16"/>
                <w:szCs w:val="16"/>
              </w:rPr>
            </w:pPr>
          </w:p>
          <w:p w:rsidR="00DE4AD6" w:rsidRPr="00FD7791" w:rsidP="00AD6506" w14:paraId="69D89645" w14:textId="77777777">
            <w:pPr>
              <w:widowControl/>
              <w:suppressAutoHyphens/>
              <w:rPr>
                <w:rFonts w:ascii="Arial Narrow" w:hAnsi="Arial Narrow"/>
                <w:sz w:val="16"/>
                <w:szCs w:val="16"/>
              </w:rPr>
            </w:pPr>
          </w:p>
          <w:p w:rsidR="00DE4AD6" w:rsidRPr="00FD7791" w:rsidP="00AD6506" w14:paraId="3509B44D" w14:textId="77777777">
            <w:pPr>
              <w:widowControl/>
              <w:rPr>
                <w:rFonts w:ascii="Arial Narrow" w:hAnsi="Arial Narrow"/>
                <w:sz w:val="16"/>
                <w:szCs w:val="16"/>
              </w:rPr>
            </w:pPr>
          </w:p>
          <w:p w:rsidR="00DE4AD6" w:rsidRPr="00FD7791" w:rsidP="00AD6506" w14:paraId="5056C2A4" w14:textId="77777777">
            <w:pPr>
              <w:widowControl/>
              <w:rPr>
                <w:rFonts w:ascii="Arial Narrow" w:hAnsi="Arial Narrow"/>
                <w:sz w:val="16"/>
                <w:szCs w:val="16"/>
              </w:rPr>
            </w:pPr>
          </w:p>
          <w:p w:rsidR="00DE4AD6" w:rsidRPr="00FD7791" w:rsidP="00AD6506" w14:paraId="2B75F129" w14:textId="77777777">
            <w:pPr>
              <w:widowControl/>
              <w:rPr>
                <w:rFonts w:ascii="Arial Narrow" w:hAnsi="Arial Narrow"/>
                <w:sz w:val="16"/>
                <w:szCs w:val="16"/>
              </w:rPr>
            </w:pPr>
          </w:p>
          <w:p w:rsidR="00DE4AD6" w:rsidRPr="00FD7791" w:rsidP="00AD6506" w14:paraId="66B174BB" w14:textId="77777777">
            <w:pPr>
              <w:widowControl/>
              <w:rPr>
                <w:rFonts w:ascii="Arial Narrow" w:hAnsi="Arial Narrow"/>
                <w:sz w:val="16"/>
                <w:szCs w:val="16"/>
              </w:rPr>
            </w:pPr>
            <w:r w:rsidRPr="00FD7791">
              <w:rPr>
                <w:rFonts w:ascii="Arial Narrow" w:hAnsi="Arial Narrow"/>
                <w:sz w:val="16"/>
                <w:szCs w:val="16"/>
              </w:rPr>
              <w:t>5.149  5.334  5.339</w:t>
            </w:r>
          </w:p>
        </w:tc>
        <w:tc>
          <w:tcPr>
            <w:tcW w:w="2910" w:type="dxa"/>
            <w:gridSpan w:val="2"/>
            <w:tcBorders>
              <w:left w:val="double" w:sz="6" w:space="0" w:color="auto"/>
              <w:bottom w:val="single" w:sz="4" w:space="0" w:color="auto"/>
            </w:tcBorders>
            <w:noWrap/>
          </w:tcPr>
          <w:p w:rsidR="00DE4AD6" w:rsidRPr="00FD7791" w:rsidP="00AD6506" w14:paraId="40D804A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1350-1390</w:t>
            </w:r>
          </w:p>
          <w:p w:rsidR="00DE4AD6" w:rsidRPr="00FD7791" w:rsidP="00AD6506" w14:paraId="3A38130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FIXED</w:t>
            </w:r>
          </w:p>
          <w:p w:rsidR="00DE4AD6" w:rsidRPr="00FD7791" w:rsidP="00AD6506" w14:paraId="143FA80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MOBILE</w:t>
            </w:r>
          </w:p>
          <w:p w:rsidR="00DE4AD6" w:rsidRPr="00FD7791" w:rsidP="00AD6506" w14:paraId="691DC0E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RADIOLOCATION  G2</w:t>
            </w:r>
          </w:p>
          <w:p w:rsidR="00DE4AD6" w:rsidRPr="00FD7791" w:rsidP="00AD6506" w14:paraId="357E25C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60" w:lineRule="auto"/>
              <w:rPr>
                <w:rFonts w:ascii="Arial Narrow" w:hAnsi="Arial Narrow"/>
                <w:sz w:val="16"/>
                <w:szCs w:val="16"/>
              </w:rPr>
            </w:pPr>
          </w:p>
          <w:p w:rsidR="00DE4AD6" w:rsidRPr="00FD7791" w:rsidP="00AD6506" w14:paraId="437BFE30"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5.334  5.339  US342  US385  G27  G114</w:t>
            </w:r>
          </w:p>
        </w:tc>
        <w:tc>
          <w:tcPr>
            <w:tcW w:w="2532" w:type="dxa"/>
            <w:tcBorders>
              <w:bottom w:val="single" w:sz="4" w:space="0" w:color="auto"/>
              <w:right w:val="double" w:sz="6" w:space="0" w:color="auto"/>
            </w:tcBorders>
            <w:noWrap/>
          </w:tcPr>
          <w:p w:rsidR="00DE4AD6" w:rsidRPr="00FD7791" w:rsidP="00AD6506" w14:paraId="06D34870"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1350-1390</w:t>
            </w:r>
          </w:p>
          <w:p w:rsidR="00DE4AD6" w:rsidRPr="00FD7791" w:rsidP="00AD6506" w14:paraId="728EB1B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6744F98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5C25522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1ECCD4F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5.334  5.339  US342  US385</w:t>
            </w:r>
          </w:p>
        </w:tc>
        <w:tc>
          <w:tcPr>
            <w:tcW w:w="2005" w:type="dxa"/>
            <w:tcBorders>
              <w:left w:val="double" w:sz="6" w:space="0" w:color="auto"/>
              <w:right w:val="nil"/>
            </w:tcBorders>
            <w:noWrap/>
          </w:tcPr>
          <w:p w:rsidR="00DE4AD6" w:rsidRPr="00FD7791" w:rsidP="00AD6506" w14:paraId="3313EAA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rPr>
                <w:rFonts w:ascii="Arial Narrow" w:hAnsi="Arial Narrow"/>
                <w:sz w:val="16"/>
                <w:szCs w:val="16"/>
              </w:rPr>
            </w:pPr>
          </w:p>
        </w:tc>
      </w:tr>
      <w:tr w14:paraId="0335B8DC" w14:textId="77777777" w:rsidTr="00AD6506">
        <w:tblPrEx>
          <w:tblW w:w="5001" w:type="pct"/>
          <w:tblLayout w:type="fixed"/>
          <w:tblLook w:val="0000"/>
        </w:tblPrEx>
        <w:trPr>
          <w:trHeight w:val="458"/>
        </w:trPr>
        <w:tc>
          <w:tcPr>
            <w:tcW w:w="1898" w:type="dxa"/>
            <w:vMerge/>
            <w:noWrap/>
            <w:vAlign w:val="bottom"/>
          </w:tcPr>
          <w:p w:rsidR="00DE4AD6" w:rsidRPr="00FD7791" w:rsidP="00AD6506" w14:paraId="0F41E3A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ind w:left="-45"/>
              <w:rPr>
                <w:rFonts w:ascii="Arial Narrow" w:hAnsi="Arial Narrow"/>
                <w:sz w:val="16"/>
                <w:szCs w:val="16"/>
              </w:rPr>
            </w:pPr>
          </w:p>
        </w:tc>
        <w:tc>
          <w:tcPr>
            <w:tcW w:w="4396" w:type="dxa"/>
            <w:gridSpan w:val="2"/>
            <w:vMerge/>
            <w:tcBorders>
              <w:right w:val="double" w:sz="6" w:space="0" w:color="auto"/>
            </w:tcBorders>
            <w:noWrap/>
            <w:vAlign w:val="bottom"/>
          </w:tcPr>
          <w:p w:rsidR="00DE4AD6" w:rsidRPr="00FD7791" w:rsidP="00AD6506" w14:paraId="6DC820D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rPr>
                <w:rFonts w:ascii="Arial Narrow" w:hAnsi="Arial Narrow"/>
                <w:sz w:val="16"/>
                <w:szCs w:val="16"/>
              </w:rPr>
            </w:pPr>
          </w:p>
        </w:tc>
        <w:tc>
          <w:tcPr>
            <w:tcW w:w="2910" w:type="dxa"/>
            <w:gridSpan w:val="2"/>
            <w:tcBorders>
              <w:left w:val="double" w:sz="6" w:space="0" w:color="auto"/>
            </w:tcBorders>
            <w:noWrap/>
          </w:tcPr>
          <w:p w:rsidR="00DE4AD6" w:rsidRPr="00FD7791" w:rsidP="00AD6506" w14:paraId="31A0AC6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1390-1395</w:t>
            </w:r>
          </w:p>
          <w:p w:rsidR="00DE4AD6" w:rsidRPr="00FD7791" w:rsidP="00AD6506" w14:paraId="7C02AC3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0D9631D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FD7791" w:rsidP="00AD6506" w14:paraId="56030036" w14:textId="77777777">
            <w:pPr>
              <w:widowControl/>
              <w:tabs>
                <w:tab w:val="left" w:pos="0"/>
                <w:tab w:val="left" w:pos="336"/>
                <w:tab w:val="left" w:pos="1908"/>
                <w:tab w:val="left" w:pos="2880"/>
                <w:tab w:val="left" w:pos="3600"/>
                <w:tab w:val="left" w:pos="4320"/>
                <w:tab w:val="left" w:pos="5040"/>
              </w:tabs>
              <w:suppressAutoHyphens/>
              <w:spacing w:after="10" w:line="204" w:lineRule="auto"/>
              <w:rPr>
                <w:rFonts w:ascii="Arial Narrow" w:hAnsi="Arial Narrow"/>
                <w:sz w:val="16"/>
                <w:szCs w:val="16"/>
              </w:rPr>
            </w:pPr>
            <w:r w:rsidRPr="00FD7791">
              <w:rPr>
                <w:rFonts w:ascii="Arial Narrow" w:hAnsi="Arial Narrow"/>
                <w:sz w:val="16"/>
                <w:szCs w:val="16"/>
              </w:rPr>
              <w:t>5.339  US79  US342  US385</w:t>
            </w:r>
          </w:p>
        </w:tc>
        <w:tc>
          <w:tcPr>
            <w:tcW w:w="2532" w:type="dxa"/>
            <w:tcBorders>
              <w:bottom w:val="single" w:sz="4" w:space="0" w:color="auto"/>
              <w:right w:val="double" w:sz="6" w:space="0" w:color="auto"/>
            </w:tcBorders>
            <w:noWrap/>
          </w:tcPr>
          <w:p w:rsidR="00DE4AD6" w:rsidRPr="00FD7791" w:rsidP="00AD6506" w14:paraId="4C2C022A" w14:textId="77777777">
            <w:pPr>
              <w:widowControl/>
              <w:suppressAutoHyphens/>
              <w:spacing w:line="228" w:lineRule="auto"/>
              <w:rPr>
                <w:rFonts w:ascii="Arial Narrow" w:hAnsi="Arial Narrow"/>
                <w:sz w:val="16"/>
                <w:szCs w:val="16"/>
              </w:rPr>
            </w:pPr>
            <w:r w:rsidRPr="00FD7791">
              <w:rPr>
                <w:rFonts w:ascii="Arial Narrow" w:hAnsi="Arial Narrow"/>
                <w:sz w:val="16"/>
                <w:szCs w:val="16"/>
              </w:rPr>
              <w:t>1390-1395</w:t>
            </w:r>
          </w:p>
          <w:p w:rsidR="00DE4AD6" w:rsidRPr="00FD7791" w:rsidP="00AD6506" w14:paraId="4F5BEA56" w14:textId="77777777">
            <w:pPr>
              <w:widowControl/>
              <w:suppressAutoHyphens/>
              <w:spacing w:line="216" w:lineRule="auto"/>
              <w:rPr>
                <w:rFonts w:ascii="Arial Narrow" w:hAnsi="Arial Narrow"/>
                <w:sz w:val="16"/>
                <w:szCs w:val="16"/>
              </w:rPr>
            </w:pPr>
            <w:r w:rsidRPr="00FD7791">
              <w:rPr>
                <w:rFonts w:ascii="Arial Narrow" w:hAnsi="Arial Narrow"/>
                <w:sz w:val="16"/>
                <w:szCs w:val="16"/>
              </w:rPr>
              <w:t>FIXED</w:t>
            </w:r>
          </w:p>
          <w:p w:rsidR="00DE4AD6" w:rsidRPr="00FD7791" w:rsidP="00AD6506" w14:paraId="1439C05C" w14:textId="77777777">
            <w:pPr>
              <w:widowControl/>
              <w:suppressAutoHyphens/>
              <w:spacing w:line="216" w:lineRule="auto"/>
              <w:rPr>
                <w:rFonts w:ascii="Arial Narrow" w:hAnsi="Arial Narrow"/>
                <w:sz w:val="16"/>
                <w:szCs w:val="16"/>
              </w:rPr>
            </w:pPr>
            <w:r w:rsidRPr="00FD7791">
              <w:rPr>
                <w:rFonts w:ascii="Arial Narrow" w:hAnsi="Arial Narrow"/>
                <w:sz w:val="16"/>
                <w:szCs w:val="16"/>
              </w:rPr>
              <w:t>MOBILE except aeronautical mobile</w:t>
            </w:r>
          </w:p>
          <w:p w:rsidR="00DE4AD6" w:rsidRPr="00FD7791" w:rsidP="00AD6506" w14:paraId="0695381B" w14:textId="77777777">
            <w:pPr>
              <w:widowControl/>
              <w:suppressAutoHyphens/>
              <w:spacing w:line="72" w:lineRule="auto"/>
              <w:rPr>
                <w:rFonts w:ascii="Arial Narrow" w:hAnsi="Arial Narrow"/>
                <w:sz w:val="16"/>
                <w:szCs w:val="16"/>
              </w:rPr>
            </w:pPr>
          </w:p>
          <w:p w:rsidR="00DE4AD6" w:rsidRPr="00FD7791" w:rsidP="00AD6506" w14:paraId="25961D81"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5.339  US79  US342  US385  NG338A</w:t>
            </w:r>
          </w:p>
        </w:tc>
        <w:tc>
          <w:tcPr>
            <w:tcW w:w="2005" w:type="dxa"/>
            <w:tcBorders>
              <w:left w:val="double" w:sz="6" w:space="0" w:color="auto"/>
              <w:right w:val="nil"/>
            </w:tcBorders>
            <w:noWrap/>
          </w:tcPr>
          <w:p w:rsidR="00DE4AD6" w:rsidRPr="00FD7791" w:rsidP="00AD6506" w14:paraId="0AF6B276"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rPr>
                <w:rFonts w:ascii="Arial Narrow" w:hAnsi="Arial Narrow"/>
                <w:sz w:val="16"/>
                <w:szCs w:val="16"/>
              </w:rPr>
            </w:pPr>
          </w:p>
          <w:p w:rsidR="00DE4AD6" w:rsidRPr="00FD7791" w:rsidP="00AD6506" w14:paraId="35290F1E"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spacing w:line="209" w:lineRule="auto"/>
              <w:rPr>
                <w:rFonts w:ascii="Arial Narrow" w:hAnsi="Arial Narrow"/>
                <w:sz w:val="16"/>
                <w:szCs w:val="16"/>
              </w:rPr>
            </w:pPr>
            <w:r w:rsidRPr="00FD7791">
              <w:rPr>
                <w:rFonts w:ascii="Arial Narrow" w:hAnsi="Arial Narrow"/>
                <w:sz w:val="16"/>
                <w:szCs w:val="16"/>
              </w:rPr>
              <w:t>Wireless Communications (27)</w:t>
            </w:r>
          </w:p>
        </w:tc>
      </w:tr>
      <w:tr w14:paraId="3252EE42" w14:textId="77777777" w:rsidTr="00AD6506">
        <w:tblPrEx>
          <w:tblW w:w="5001" w:type="pct"/>
          <w:tblLayout w:type="fixed"/>
          <w:tblLook w:val="0000"/>
        </w:tblPrEx>
        <w:trPr>
          <w:trHeight w:val="605"/>
        </w:trPr>
        <w:tc>
          <w:tcPr>
            <w:tcW w:w="1898" w:type="dxa"/>
            <w:vMerge/>
            <w:noWrap/>
            <w:vAlign w:val="bottom"/>
          </w:tcPr>
          <w:p w:rsidR="00DE4AD6" w:rsidRPr="00FD7791" w:rsidP="00AD6506" w14:paraId="3F0183E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rPr>
                <w:rFonts w:ascii="Arial Narrow" w:hAnsi="Arial Narrow"/>
                <w:sz w:val="16"/>
                <w:szCs w:val="16"/>
              </w:rPr>
            </w:pPr>
          </w:p>
        </w:tc>
        <w:tc>
          <w:tcPr>
            <w:tcW w:w="4396" w:type="dxa"/>
            <w:gridSpan w:val="2"/>
            <w:vMerge/>
            <w:tcBorders>
              <w:right w:val="double" w:sz="6" w:space="0" w:color="auto"/>
            </w:tcBorders>
            <w:noWrap/>
            <w:vAlign w:val="bottom"/>
          </w:tcPr>
          <w:p w:rsidR="00DE4AD6" w:rsidRPr="00FD7791" w:rsidP="00AD6506" w14:paraId="382ED0D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after="10"/>
              <w:rPr>
                <w:rFonts w:ascii="Arial Narrow" w:hAnsi="Arial Narrow"/>
                <w:sz w:val="16"/>
                <w:szCs w:val="16"/>
              </w:rPr>
            </w:pPr>
          </w:p>
        </w:tc>
        <w:tc>
          <w:tcPr>
            <w:tcW w:w="5442" w:type="dxa"/>
            <w:gridSpan w:val="3"/>
            <w:tcBorders>
              <w:left w:val="double" w:sz="6" w:space="0" w:color="auto"/>
              <w:right w:val="double" w:sz="6" w:space="0" w:color="auto"/>
            </w:tcBorders>
            <w:noWrap/>
          </w:tcPr>
          <w:p w:rsidR="00DE4AD6" w:rsidRPr="00FD7791" w:rsidP="00AD6506" w14:paraId="770E023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FD7791">
              <w:rPr>
                <w:rFonts w:ascii="Arial Narrow" w:hAnsi="Arial Narrow"/>
                <w:sz w:val="16"/>
                <w:szCs w:val="16"/>
              </w:rPr>
              <w:t>1395-1400</w:t>
            </w:r>
          </w:p>
          <w:p w:rsidR="00DE4AD6" w:rsidRPr="00FD7791" w:rsidP="00AD6506" w14:paraId="6F77264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28" w:lineRule="auto"/>
              <w:rPr>
                <w:rFonts w:ascii="Arial Narrow" w:hAnsi="Arial Narrow"/>
                <w:sz w:val="16"/>
                <w:szCs w:val="16"/>
              </w:rPr>
            </w:pPr>
            <w:r w:rsidRPr="00FD7791">
              <w:rPr>
                <w:rFonts w:ascii="Arial Narrow" w:hAnsi="Arial Narrow"/>
                <w:sz w:val="16"/>
                <w:szCs w:val="16"/>
              </w:rPr>
              <w:t>LAND MOBILE (medical telemetry and medical telecommand)</w:t>
            </w:r>
          </w:p>
          <w:p w:rsidR="00DE4AD6" w:rsidRPr="00FD7791" w:rsidP="00AD6506" w14:paraId="49057F23"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FD7791">
              <w:rPr>
                <w:rFonts w:ascii="Arial Narrow" w:hAnsi="Arial Narrow"/>
                <w:sz w:val="16"/>
                <w:szCs w:val="16"/>
              </w:rPr>
              <w:t>5.339  US79  US342  US385</w:t>
            </w:r>
          </w:p>
        </w:tc>
        <w:tc>
          <w:tcPr>
            <w:tcW w:w="2005" w:type="dxa"/>
            <w:tcBorders>
              <w:left w:val="double" w:sz="6" w:space="0" w:color="auto"/>
              <w:right w:val="nil"/>
            </w:tcBorders>
            <w:noWrap/>
          </w:tcPr>
          <w:p w:rsidR="00DE4AD6" w:rsidRPr="00FD7791" w:rsidP="00AD6506" w14:paraId="72EB44D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spacing w:after="10"/>
              <w:rPr>
                <w:rFonts w:ascii="Arial Narrow" w:hAnsi="Arial Narrow"/>
                <w:sz w:val="16"/>
                <w:szCs w:val="16"/>
              </w:rPr>
            </w:pPr>
          </w:p>
          <w:p w:rsidR="00DE4AD6" w:rsidRPr="00FD7791" w:rsidP="00AD6506" w14:paraId="46BCF83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spacing w:line="204" w:lineRule="auto"/>
              <w:rPr>
                <w:rFonts w:ascii="Arial Narrow" w:hAnsi="Arial Narrow"/>
                <w:sz w:val="16"/>
                <w:szCs w:val="16"/>
              </w:rPr>
            </w:pPr>
            <w:r w:rsidRPr="00FD7791">
              <w:rPr>
                <w:rFonts w:ascii="Arial Narrow" w:hAnsi="Arial Narrow"/>
                <w:sz w:val="16"/>
                <w:szCs w:val="16"/>
              </w:rPr>
              <w:t>Personal Radio (95)</w:t>
            </w:r>
          </w:p>
          <w:p w:rsidR="00DE4AD6" w:rsidRPr="00FD7791" w:rsidP="00AD6506" w14:paraId="5A8B6FF5" w14:textId="77777777">
            <w:pPr>
              <w:widowControl/>
              <w:tabs>
                <w:tab w:val="left" w:pos="-855"/>
                <w:tab w:val="left" w:pos="-252"/>
                <w:tab w:val="left" w:pos="288"/>
                <w:tab w:val="left" w:pos="1008"/>
                <w:tab w:val="left" w:pos="154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808"/>
                <w:tab w:val="left" w:pos="12528"/>
                <w:tab w:val="left" w:pos="13248"/>
              </w:tabs>
              <w:suppressAutoHyphens/>
              <w:spacing w:before="40" w:line="204" w:lineRule="auto"/>
              <w:ind w:right="29"/>
              <w:jc w:val="right"/>
              <w:rPr>
                <w:rFonts w:ascii="Arial Narrow" w:hAnsi="Arial Narrow"/>
                <w:sz w:val="16"/>
                <w:szCs w:val="16"/>
              </w:rPr>
            </w:pPr>
            <w:r w:rsidRPr="00FD7791">
              <w:rPr>
                <w:rFonts w:ascii="Arial Narrow" w:hAnsi="Arial Narrow"/>
                <w:sz w:val="16"/>
                <w:szCs w:val="16"/>
              </w:rPr>
              <w:t>Page 32</w:t>
            </w:r>
          </w:p>
        </w:tc>
      </w:tr>
    </w:tbl>
    <w:p w:rsidR="00DE4AD6" w:rsidRPr="00710502" w:rsidP="00DE4AD6" w14:paraId="328B352A" w14:textId="77777777">
      <w:pPr>
        <w:widowControl/>
        <w:tabs>
          <w:tab w:val="left" w:pos="810"/>
          <w:tab w:val="left" w:pos="1080"/>
        </w:tabs>
        <w:suppressAutoHyphens/>
        <w:ind w:firstLine="360"/>
        <w:rPr>
          <w:rFonts w:ascii="Arial Narrow" w:hAnsi="Arial Narrow"/>
        </w:rPr>
        <w:sectPr w:rsidSect="00DE4AD6">
          <w:endnotePr>
            <w:numFmt w:val="decimal"/>
          </w:endnotePr>
          <w:pgSz w:w="15840" w:h="12240" w:orient="landscape"/>
          <w:pgMar w:top="230" w:right="1440" w:bottom="230" w:left="720" w:header="432" w:footer="720" w:gutter="0"/>
          <w:cols w:space="720"/>
          <w:noEndnote/>
          <w:docGrid w:linePitch="299"/>
        </w:sectPr>
      </w:pPr>
    </w:p>
    <w:p w:rsidR="00DE4AD6" w:rsidRPr="00F0330F" w:rsidP="00DE4AD6" w14:paraId="21836846" w14:textId="77777777">
      <w:pPr>
        <w:widowControl/>
        <w:tabs>
          <w:tab w:val="left" w:pos="810"/>
          <w:tab w:val="left" w:pos="1080"/>
        </w:tabs>
        <w:suppressAutoHyphens/>
        <w:ind w:hanging="90"/>
      </w:pPr>
      <w:bookmarkStart w:id="111" w:name="_Hlk209013576"/>
      <w:r w:rsidRPr="00F0330F">
        <w:t>* * * * *</w:t>
      </w:r>
    </w:p>
    <w:bookmarkEnd w:id="111"/>
    <w:p w:rsidR="00DE4AD6" w:rsidRPr="00710502" w:rsidP="00DE4AD6" w14:paraId="4943FB01" w14:textId="77777777">
      <w:pPr>
        <w:widowControl/>
        <w:tabs>
          <w:tab w:val="left" w:pos="810"/>
          <w:tab w:val="left" w:pos="1080"/>
        </w:tabs>
        <w:suppressAutoHyphens/>
        <w:ind w:hanging="90"/>
        <w:rPr>
          <w:rFonts w:ascii="Arial Narrow" w:hAnsi="Arial Narrow"/>
        </w:rPr>
      </w:pPr>
    </w:p>
    <w:tbl>
      <w:tblPr>
        <w:tblW w:w="5001" w:type="pct"/>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2395"/>
        <w:gridCol w:w="2458"/>
        <w:gridCol w:w="1564"/>
        <w:gridCol w:w="813"/>
        <w:gridCol w:w="2260"/>
        <w:gridCol w:w="163"/>
        <w:gridCol w:w="2485"/>
        <w:gridCol w:w="1603"/>
      </w:tblGrid>
      <w:tr w14:paraId="42871DCF" w14:textId="77777777" w:rsidTr="00AD6506">
        <w:tblPrEx>
          <w:tblW w:w="5001" w:type="pct"/>
          <w:tblLayout w:type="fixed"/>
          <w:tblLook w:val="0000"/>
        </w:tblPrEx>
        <w:tc>
          <w:tcPr>
            <w:tcW w:w="12087" w:type="dxa"/>
            <w:gridSpan w:val="7"/>
            <w:tcBorders>
              <w:right w:val="double" w:sz="6" w:space="0" w:color="auto"/>
            </w:tcBorders>
            <w:noWrap/>
          </w:tcPr>
          <w:p w:rsidR="00DE4AD6" w:rsidRPr="00710502" w:rsidP="00AD6506" w14:paraId="50012A55" w14:textId="77777777">
            <w:pPr>
              <w:widowControl/>
              <w:suppressAutoHyphens/>
              <w:ind w:left="-63"/>
              <w:rPr>
                <w:rFonts w:ascii="Arial Narrow" w:hAnsi="Arial Narrow"/>
                <w:sz w:val="16"/>
                <w:szCs w:val="16"/>
              </w:rPr>
            </w:pPr>
            <w:r w:rsidRPr="00710502">
              <w:rPr>
                <w:rFonts w:ascii="Arial Narrow" w:hAnsi="Arial Narrow"/>
                <w:sz w:val="16"/>
                <w:szCs w:val="16"/>
              </w:rPr>
              <w:br w:type="page"/>
            </w:r>
            <w:r w:rsidRPr="00710502">
              <w:rPr>
                <w:rFonts w:ascii="Arial Narrow" w:hAnsi="Arial Narrow"/>
                <w:sz w:val="16"/>
                <w:szCs w:val="16"/>
              </w:rPr>
              <w:br w:type="page"/>
              <w:t>Table of Frequency Allocations                                                                                                                            8.65-11.7 GHz (SHF)</w:t>
            </w:r>
          </w:p>
        </w:tc>
        <w:tc>
          <w:tcPr>
            <w:tcW w:w="1596" w:type="dxa"/>
            <w:tcBorders>
              <w:left w:val="double" w:sz="6" w:space="0" w:color="auto"/>
              <w:right w:val="nil"/>
            </w:tcBorders>
            <w:noWrap/>
          </w:tcPr>
          <w:p w:rsidR="00DE4AD6" w:rsidRPr="00710502" w:rsidP="00AD6506" w14:paraId="57C1D7F8" w14:textId="77777777">
            <w:pPr>
              <w:widowControl/>
              <w:suppressAutoHyphens/>
              <w:ind w:right="9"/>
              <w:jc w:val="right"/>
              <w:rPr>
                <w:rFonts w:ascii="Arial Narrow" w:hAnsi="Arial Narrow"/>
                <w:sz w:val="17"/>
              </w:rPr>
            </w:pPr>
            <w:r w:rsidRPr="00710502">
              <w:rPr>
                <w:rFonts w:ascii="Arial Narrow" w:hAnsi="Arial Narrow"/>
                <w:sz w:val="17"/>
              </w:rPr>
              <w:t>Page 47</w:t>
            </w:r>
          </w:p>
        </w:tc>
      </w:tr>
      <w:tr w14:paraId="280A1A49" w14:textId="77777777" w:rsidTr="00AD6506">
        <w:tblPrEx>
          <w:tblW w:w="5001" w:type="pct"/>
          <w:tblLayout w:type="fixed"/>
          <w:tblLook w:val="0000"/>
        </w:tblPrEx>
        <w:tc>
          <w:tcPr>
            <w:tcW w:w="6390" w:type="dxa"/>
            <w:gridSpan w:val="3"/>
            <w:tcBorders>
              <w:right w:val="double" w:sz="6" w:space="0" w:color="auto"/>
            </w:tcBorders>
            <w:noWrap/>
          </w:tcPr>
          <w:p w:rsidR="00DE4AD6" w:rsidRPr="00710502" w:rsidP="00AD6506" w14:paraId="548F6A6F" w14:textId="77777777">
            <w:pPr>
              <w:widowControl/>
              <w:suppressAutoHyphens/>
              <w:ind w:left="-63"/>
              <w:jc w:val="center"/>
              <w:rPr>
                <w:rFonts w:ascii="Arial Narrow" w:hAnsi="Arial Narrow"/>
                <w:sz w:val="16"/>
                <w:szCs w:val="16"/>
              </w:rPr>
            </w:pPr>
            <w:r w:rsidRPr="00710502">
              <w:rPr>
                <w:rFonts w:ascii="Arial Narrow" w:hAnsi="Arial Narrow"/>
                <w:sz w:val="16"/>
                <w:szCs w:val="16"/>
              </w:rPr>
              <w:t>International Table</w:t>
            </w:r>
          </w:p>
        </w:tc>
        <w:tc>
          <w:tcPr>
            <w:tcW w:w="5697" w:type="dxa"/>
            <w:gridSpan w:val="4"/>
            <w:tcBorders>
              <w:left w:val="double" w:sz="6" w:space="0" w:color="auto"/>
              <w:right w:val="double" w:sz="6" w:space="0" w:color="auto"/>
            </w:tcBorders>
            <w:noWrap/>
          </w:tcPr>
          <w:p w:rsidR="00DE4AD6" w:rsidRPr="00710502" w:rsidP="00AD6506" w14:paraId="1CF3152B" w14:textId="77777777">
            <w:pPr>
              <w:widowControl/>
              <w:suppressAutoHyphens/>
              <w:jc w:val="center"/>
              <w:rPr>
                <w:rFonts w:ascii="Arial Narrow" w:hAnsi="Arial Narrow"/>
                <w:sz w:val="16"/>
                <w:szCs w:val="16"/>
              </w:rPr>
            </w:pPr>
            <w:r w:rsidRPr="00710502">
              <w:rPr>
                <w:rFonts w:ascii="Arial Narrow" w:hAnsi="Arial Narrow"/>
                <w:sz w:val="16"/>
                <w:szCs w:val="16"/>
              </w:rPr>
              <w:t>United States Table</w:t>
            </w:r>
          </w:p>
        </w:tc>
        <w:tc>
          <w:tcPr>
            <w:tcW w:w="1596" w:type="dxa"/>
            <w:vMerge w:val="restart"/>
            <w:tcBorders>
              <w:left w:val="double" w:sz="6" w:space="0" w:color="auto"/>
              <w:right w:val="nil"/>
            </w:tcBorders>
            <w:noWrap/>
          </w:tcPr>
          <w:p w:rsidR="00DE4AD6" w:rsidRPr="00710502" w:rsidP="00AD6506" w14:paraId="347FDB3A" w14:textId="77777777">
            <w:pPr>
              <w:widowControl/>
              <w:suppressAutoHyphens/>
              <w:rPr>
                <w:rFonts w:ascii="Arial Narrow" w:hAnsi="Arial Narrow"/>
                <w:sz w:val="17"/>
              </w:rPr>
            </w:pPr>
            <w:r w:rsidRPr="00710502">
              <w:rPr>
                <w:rFonts w:ascii="Arial Narrow" w:hAnsi="Arial Narrow"/>
                <w:sz w:val="17"/>
              </w:rPr>
              <w:t>FCC Rule Part(s)</w:t>
            </w:r>
          </w:p>
        </w:tc>
      </w:tr>
      <w:tr w14:paraId="7D919522" w14:textId="77777777" w:rsidTr="00AD6506">
        <w:tblPrEx>
          <w:tblW w:w="5001" w:type="pct"/>
          <w:tblLayout w:type="fixed"/>
          <w:tblLook w:val="0000"/>
        </w:tblPrEx>
        <w:tc>
          <w:tcPr>
            <w:tcW w:w="2385" w:type="dxa"/>
            <w:noWrap/>
          </w:tcPr>
          <w:p w:rsidR="00DE4AD6" w:rsidRPr="00710502" w:rsidP="00AD6506" w14:paraId="269F30AC" w14:textId="77777777">
            <w:pPr>
              <w:widowControl/>
              <w:suppressAutoHyphens/>
              <w:ind w:left="-63"/>
              <w:rPr>
                <w:rFonts w:ascii="Arial Narrow" w:hAnsi="Arial Narrow"/>
                <w:sz w:val="17"/>
              </w:rPr>
            </w:pPr>
            <w:r w:rsidRPr="00710502">
              <w:rPr>
                <w:rFonts w:ascii="Arial Narrow" w:hAnsi="Arial Narrow"/>
                <w:sz w:val="17"/>
              </w:rPr>
              <w:t>Region 1 Table</w:t>
            </w:r>
          </w:p>
        </w:tc>
        <w:tc>
          <w:tcPr>
            <w:tcW w:w="2448" w:type="dxa"/>
            <w:noWrap/>
          </w:tcPr>
          <w:p w:rsidR="00DE4AD6" w:rsidRPr="00710502" w:rsidP="00AD6506" w14:paraId="441AFB45" w14:textId="77777777">
            <w:pPr>
              <w:widowControl/>
              <w:suppressAutoHyphens/>
              <w:rPr>
                <w:rFonts w:ascii="Arial Narrow" w:hAnsi="Arial Narrow"/>
                <w:sz w:val="16"/>
                <w:szCs w:val="16"/>
              </w:rPr>
            </w:pPr>
            <w:r w:rsidRPr="00710502">
              <w:rPr>
                <w:rFonts w:ascii="Arial Narrow" w:hAnsi="Arial Narrow"/>
                <w:sz w:val="16"/>
                <w:szCs w:val="16"/>
              </w:rPr>
              <w:t>Region 2 Table</w:t>
            </w:r>
          </w:p>
        </w:tc>
        <w:tc>
          <w:tcPr>
            <w:tcW w:w="1557" w:type="dxa"/>
            <w:tcBorders>
              <w:right w:val="double" w:sz="6" w:space="0" w:color="auto"/>
            </w:tcBorders>
            <w:noWrap/>
          </w:tcPr>
          <w:p w:rsidR="00DE4AD6" w:rsidRPr="00710502" w:rsidP="00AD6506" w14:paraId="5A26562A" w14:textId="77777777">
            <w:pPr>
              <w:widowControl/>
              <w:suppressAutoHyphens/>
              <w:rPr>
                <w:rFonts w:ascii="Arial Narrow" w:hAnsi="Arial Narrow"/>
                <w:sz w:val="16"/>
                <w:szCs w:val="16"/>
              </w:rPr>
            </w:pPr>
            <w:r w:rsidRPr="00710502">
              <w:rPr>
                <w:rFonts w:ascii="Arial Narrow" w:hAnsi="Arial Narrow"/>
                <w:sz w:val="16"/>
                <w:szCs w:val="16"/>
              </w:rPr>
              <w:t>Region 3 Table</w:t>
            </w:r>
          </w:p>
        </w:tc>
        <w:tc>
          <w:tcPr>
            <w:tcW w:w="3060" w:type="dxa"/>
            <w:gridSpan w:val="2"/>
            <w:tcBorders>
              <w:left w:val="double" w:sz="6" w:space="0" w:color="auto"/>
              <w:bottom w:val="single" w:sz="4" w:space="0" w:color="auto"/>
            </w:tcBorders>
            <w:noWrap/>
          </w:tcPr>
          <w:p w:rsidR="00DE4AD6" w:rsidRPr="00710502" w:rsidP="00AD6506" w14:paraId="0BC469C5" w14:textId="77777777">
            <w:pPr>
              <w:widowControl/>
              <w:suppressAutoHyphens/>
              <w:rPr>
                <w:rFonts w:ascii="Arial Narrow" w:hAnsi="Arial Narrow"/>
                <w:sz w:val="16"/>
                <w:szCs w:val="16"/>
              </w:rPr>
            </w:pPr>
            <w:r w:rsidRPr="00710502">
              <w:rPr>
                <w:rFonts w:ascii="Arial Narrow" w:hAnsi="Arial Narrow"/>
                <w:sz w:val="16"/>
                <w:szCs w:val="16"/>
              </w:rPr>
              <w:t>Federal Table</w:t>
            </w:r>
          </w:p>
        </w:tc>
        <w:tc>
          <w:tcPr>
            <w:tcW w:w="2637" w:type="dxa"/>
            <w:gridSpan w:val="2"/>
            <w:tcBorders>
              <w:bottom w:val="single" w:sz="4" w:space="0" w:color="auto"/>
              <w:right w:val="double" w:sz="6" w:space="0" w:color="auto"/>
            </w:tcBorders>
            <w:noWrap/>
          </w:tcPr>
          <w:p w:rsidR="00DE4AD6" w:rsidRPr="00710502" w:rsidP="00AD6506" w14:paraId="091A5C3F" w14:textId="77777777">
            <w:pPr>
              <w:widowControl/>
              <w:suppressAutoHyphens/>
              <w:rPr>
                <w:rFonts w:ascii="Arial Narrow" w:hAnsi="Arial Narrow"/>
                <w:sz w:val="16"/>
                <w:szCs w:val="16"/>
              </w:rPr>
            </w:pPr>
            <w:r w:rsidRPr="00710502">
              <w:rPr>
                <w:rFonts w:ascii="Arial Narrow" w:hAnsi="Arial Narrow"/>
                <w:sz w:val="16"/>
                <w:szCs w:val="16"/>
              </w:rPr>
              <w:t>Non-Federal Table</w:t>
            </w:r>
          </w:p>
        </w:tc>
        <w:tc>
          <w:tcPr>
            <w:tcW w:w="1596" w:type="dxa"/>
            <w:vMerge/>
            <w:tcBorders>
              <w:left w:val="double" w:sz="6" w:space="0" w:color="auto"/>
              <w:right w:val="nil"/>
            </w:tcBorders>
            <w:noWrap/>
            <w:vAlign w:val="center"/>
          </w:tcPr>
          <w:p w:rsidR="00DE4AD6" w:rsidRPr="00710502" w:rsidP="00AD6506" w14:paraId="5351A0C5" w14:textId="77777777">
            <w:pPr>
              <w:widowControl/>
              <w:suppressAutoHyphens/>
              <w:rPr>
                <w:rFonts w:ascii="Arial Narrow" w:hAnsi="Arial Narrow"/>
                <w:sz w:val="17"/>
              </w:rPr>
            </w:pPr>
          </w:p>
        </w:tc>
      </w:tr>
      <w:tr w14:paraId="2AA697F0" w14:textId="77777777" w:rsidTr="00AD6506">
        <w:tblPrEx>
          <w:tblW w:w="5001" w:type="pct"/>
          <w:tblLayout w:type="fixed"/>
          <w:tblLook w:val="0000"/>
        </w:tblPrEx>
        <w:trPr>
          <w:trHeight w:val="165"/>
        </w:trPr>
        <w:tc>
          <w:tcPr>
            <w:tcW w:w="6390" w:type="dxa"/>
            <w:gridSpan w:val="3"/>
            <w:tcBorders>
              <w:right w:val="double" w:sz="6" w:space="0" w:color="auto"/>
            </w:tcBorders>
            <w:noWrap/>
          </w:tcPr>
          <w:p w:rsidR="00DE4AD6" w:rsidRPr="00710502" w:rsidP="00AD6506" w14:paraId="551324F3" w14:textId="77777777">
            <w:pPr>
              <w:widowControl/>
              <w:tabs>
                <w:tab w:val="left" w:pos="-855"/>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8.65-8.75</w:t>
            </w:r>
          </w:p>
          <w:p w:rsidR="00DE4AD6" w:rsidRPr="00710502" w:rsidP="00AD6506" w14:paraId="5A7D51D2" w14:textId="77777777">
            <w:pPr>
              <w:widowControl/>
              <w:tabs>
                <w:tab w:val="left" w:pos="-855"/>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14B8D370"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DE4AD6" w:rsidRPr="00710502" w:rsidP="00AD6506" w14:paraId="1194239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710502">
              <w:rPr>
                <w:rFonts w:ascii="Arial Narrow" w:hAnsi="Arial Narrow"/>
                <w:sz w:val="16"/>
                <w:szCs w:val="16"/>
              </w:rPr>
              <w:t>5.468  5.469</w:t>
            </w:r>
          </w:p>
        </w:tc>
        <w:tc>
          <w:tcPr>
            <w:tcW w:w="3060" w:type="dxa"/>
            <w:gridSpan w:val="2"/>
            <w:vMerge w:val="restart"/>
            <w:tcBorders>
              <w:left w:val="double" w:sz="6" w:space="0" w:color="auto"/>
              <w:bottom w:val="nil"/>
            </w:tcBorders>
            <w:noWrap/>
          </w:tcPr>
          <w:p w:rsidR="00DE4AD6" w:rsidRPr="00710502" w:rsidP="00AD6506" w14:paraId="7B27132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8.65-9</w:t>
            </w:r>
          </w:p>
          <w:p w:rsidR="00DE4AD6" w:rsidRPr="00710502" w:rsidP="00AD6506" w14:paraId="2516A632" w14:textId="77777777">
            <w:pPr>
              <w:widowControl/>
              <w:suppressAutoHyphens/>
              <w:rPr>
                <w:rFonts w:ascii="Arial Narrow" w:hAnsi="Arial Narrow"/>
                <w:sz w:val="16"/>
                <w:szCs w:val="16"/>
              </w:rPr>
            </w:pPr>
            <w:r w:rsidRPr="00710502">
              <w:rPr>
                <w:rFonts w:ascii="Arial Narrow" w:hAnsi="Arial Narrow"/>
                <w:sz w:val="16"/>
                <w:szCs w:val="16"/>
              </w:rPr>
              <w:t>RADIOLOCATION  G59</w:t>
            </w:r>
          </w:p>
        </w:tc>
        <w:tc>
          <w:tcPr>
            <w:tcW w:w="2637" w:type="dxa"/>
            <w:gridSpan w:val="2"/>
            <w:vMerge w:val="restart"/>
            <w:tcBorders>
              <w:bottom w:val="nil"/>
              <w:right w:val="double" w:sz="6" w:space="0" w:color="auto"/>
            </w:tcBorders>
            <w:noWrap/>
          </w:tcPr>
          <w:p w:rsidR="00DE4AD6" w:rsidRPr="00710502" w:rsidP="00AD6506" w14:paraId="70F29CB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8.65-9</w:t>
            </w:r>
          </w:p>
          <w:p w:rsidR="00DE4AD6" w:rsidRPr="00710502" w:rsidP="00AD6506" w14:paraId="2672D613" w14:textId="77777777">
            <w:pPr>
              <w:widowControl/>
              <w:suppressAutoHyphens/>
              <w:rPr>
                <w:rFonts w:ascii="Arial Narrow" w:hAnsi="Arial Narrow"/>
                <w:sz w:val="16"/>
                <w:szCs w:val="16"/>
              </w:rPr>
            </w:pPr>
            <w:r w:rsidRPr="00710502">
              <w:rPr>
                <w:rFonts w:ascii="Arial Narrow" w:hAnsi="Arial Narrow"/>
                <w:sz w:val="16"/>
                <w:szCs w:val="16"/>
              </w:rPr>
              <w:t>Radiolocation</w:t>
            </w:r>
          </w:p>
        </w:tc>
        <w:tc>
          <w:tcPr>
            <w:tcW w:w="1596" w:type="dxa"/>
            <w:vMerge w:val="restart"/>
            <w:tcBorders>
              <w:left w:val="double" w:sz="6" w:space="0" w:color="auto"/>
              <w:right w:val="nil"/>
            </w:tcBorders>
            <w:noWrap/>
          </w:tcPr>
          <w:p w:rsidR="00DE4AD6" w:rsidRPr="00710502" w:rsidP="00AD6506" w14:paraId="1E8B565E"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p w:rsidR="00DE4AD6" w:rsidRPr="00710502" w:rsidP="00AD6506" w14:paraId="627D2837"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Aviation (87)</w:t>
            </w:r>
          </w:p>
          <w:p w:rsidR="00DE4AD6" w:rsidRPr="00710502" w:rsidP="00AD6506" w14:paraId="767CBE89"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Private Land Mobile (90)</w:t>
            </w:r>
          </w:p>
        </w:tc>
      </w:tr>
      <w:tr w14:paraId="7DF47494" w14:textId="77777777" w:rsidTr="00AD6506">
        <w:tblPrEx>
          <w:tblW w:w="5001" w:type="pct"/>
          <w:tblLayout w:type="fixed"/>
          <w:tblLook w:val="0000"/>
        </w:tblPrEx>
        <w:trPr>
          <w:trHeight w:val="642"/>
        </w:trPr>
        <w:tc>
          <w:tcPr>
            <w:tcW w:w="6390" w:type="dxa"/>
            <w:gridSpan w:val="3"/>
            <w:tcBorders>
              <w:right w:val="double" w:sz="6" w:space="0" w:color="auto"/>
            </w:tcBorders>
            <w:noWrap/>
          </w:tcPr>
          <w:p w:rsidR="00DE4AD6" w:rsidRPr="00710502" w:rsidP="00AD6506" w14:paraId="541FA9ED" w14:textId="77777777">
            <w:pPr>
              <w:widowControl/>
              <w:tabs>
                <w:tab w:val="left" w:pos="-855"/>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8.75-8.85</w:t>
            </w:r>
          </w:p>
          <w:p w:rsidR="00DE4AD6" w:rsidRPr="00710502" w:rsidP="00AD6506" w14:paraId="5DC6DDD6" w14:textId="77777777">
            <w:pPr>
              <w:widowControl/>
              <w:tabs>
                <w:tab w:val="left" w:pos="-855"/>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3139346F" w14:textId="77777777">
            <w:pPr>
              <w:widowControl/>
              <w:tabs>
                <w:tab w:val="left" w:pos="-855"/>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AERONAUTICAL RADIONAVIGATION  5.470</w:t>
            </w:r>
          </w:p>
          <w:p w:rsidR="00DE4AD6" w:rsidRPr="00710502" w:rsidP="00AD6506" w14:paraId="7A9D4A0E"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DE4AD6" w:rsidRPr="00710502" w:rsidP="00AD6506" w14:paraId="7F2F031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5.471</w:t>
            </w:r>
          </w:p>
        </w:tc>
        <w:tc>
          <w:tcPr>
            <w:tcW w:w="3060" w:type="dxa"/>
            <w:gridSpan w:val="2"/>
            <w:vMerge/>
            <w:tcBorders>
              <w:left w:val="double" w:sz="6" w:space="0" w:color="auto"/>
              <w:bottom w:val="nil"/>
            </w:tcBorders>
            <w:noWrap/>
            <w:vAlign w:val="center"/>
          </w:tcPr>
          <w:p w:rsidR="00DE4AD6" w:rsidRPr="00710502" w:rsidP="00AD6506" w14:paraId="49960A2E" w14:textId="77777777">
            <w:pPr>
              <w:widowControl/>
              <w:suppressAutoHyphens/>
              <w:rPr>
                <w:rFonts w:ascii="Arial Narrow" w:hAnsi="Arial Narrow"/>
                <w:sz w:val="16"/>
                <w:szCs w:val="16"/>
              </w:rPr>
            </w:pPr>
          </w:p>
        </w:tc>
        <w:tc>
          <w:tcPr>
            <w:tcW w:w="2637" w:type="dxa"/>
            <w:gridSpan w:val="2"/>
            <w:vMerge/>
            <w:tcBorders>
              <w:bottom w:val="nil"/>
              <w:right w:val="double" w:sz="6" w:space="0" w:color="auto"/>
            </w:tcBorders>
            <w:noWrap/>
            <w:vAlign w:val="center"/>
          </w:tcPr>
          <w:p w:rsidR="00DE4AD6" w:rsidRPr="00710502" w:rsidP="00AD6506" w14:paraId="1C11608D" w14:textId="77777777">
            <w:pPr>
              <w:widowControl/>
              <w:suppressAutoHyphens/>
              <w:rPr>
                <w:rFonts w:ascii="Arial Narrow" w:hAnsi="Arial Narrow"/>
                <w:sz w:val="16"/>
                <w:szCs w:val="16"/>
              </w:rPr>
            </w:pPr>
          </w:p>
        </w:tc>
        <w:tc>
          <w:tcPr>
            <w:tcW w:w="1596" w:type="dxa"/>
            <w:vMerge/>
            <w:tcBorders>
              <w:left w:val="double" w:sz="6" w:space="0" w:color="auto"/>
              <w:right w:val="nil"/>
            </w:tcBorders>
            <w:noWrap/>
          </w:tcPr>
          <w:p w:rsidR="00DE4AD6" w:rsidRPr="00710502" w:rsidP="00AD6506" w14:paraId="61B1D2E5"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tc>
      </w:tr>
      <w:tr w14:paraId="12296EBC" w14:textId="77777777" w:rsidTr="00AD6506">
        <w:tblPrEx>
          <w:tblW w:w="5001" w:type="pct"/>
          <w:tblLayout w:type="fixed"/>
          <w:tblLook w:val="0000"/>
        </w:tblPrEx>
        <w:trPr>
          <w:trHeight w:val="669"/>
        </w:trPr>
        <w:tc>
          <w:tcPr>
            <w:tcW w:w="6390" w:type="dxa"/>
            <w:gridSpan w:val="3"/>
            <w:tcBorders>
              <w:right w:val="double" w:sz="6" w:space="0" w:color="auto"/>
            </w:tcBorders>
            <w:noWrap/>
          </w:tcPr>
          <w:p w:rsidR="00DE4AD6" w:rsidRPr="00710502" w:rsidP="00AD6506" w14:paraId="2629465B"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6"/>
                <w:szCs w:val="16"/>
              </w:rPr>
            </w:pPr>
            <w:r w:rsidRPr="00710502">
              <w:rPr>
                <w:rFonts w:ascii="Arial Narrow" w:hAnsi="Arial Narrow"/>
                <w:sz w:val="16"/>
                <w:szCs w:val="16"/>
              </w:rPr>
              <w:t>8.85-9</w:t>
            </w:r>
          </w:p>
          <w:p w:rsidR="00DE4AD6" w:rsidRPr="00710502" w:rsidP="00AD6506" w14:paraId="187CDCD0" w14:textId="77777777">
            <w:pPr>
              <w:widowControl/>
              <w:suppressAutoHyphens/>
              <w:ind w:left="-63"/>
              <w:rPr>
                <w:rFonts w:ascii="Arial Narrow" w:hAnsi="Arial Narrow"/>
                <w:sz w:val="16"/>
                <w:szCs w:val="16"/>
              </w:rPr>
            </w:pPr>
            <w:r w:rsidRPr="00710502">
              <w:rPr>
                <w:rFonts w:ascii="Arial Narrow" w:hAnsi="Arial Narrow"/>
                <w:sz w:val="16"/>
                <w:szCs w:val="16"/>
              </w:rPr>
              <w:t>RADIOLOCATION</w:t>
            </w:r>
          </w:p>
          <w:p w:rsidR="00DE4AD6" w:rsidRPr="00710502" w:rsidP="00AD6506" w14:paraId="092FE38B"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6"/>
                <w:szCs w:val="16"/>
              </w:rPr>
            </w:pPr>
            <w:r w:rsidRPr="00710502">
              <w:rPr>
                <w:rFonts w:ascii="Arial Narrow" w:hAnsi="Arial Narrow"/>
                <w:sz w:val="16"/>
                <w:szCs w:val="16"/>
              </w:rPr>
              <w:t>MARITIME RADIONAVIGATION  5.472</w:t>
            </w:r>
          </w:p>
          <w:p w:rsidR="00DE4AD6" w:rsidRPr="00710502" w:rsidP="00AD6506" w14:paraId="0D390605"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DE4AD6" w:rsidRPr="00710502" w:rsidP="00AD6506" w14:paraId="5FA89BF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5.473</w:t>
            </w:r>
          </w:p>
        </w:tc>
        <w:tc>
          <w:tcPr>
            <w:tcW w:w="3060" w:type="dxa"/>
            <w:gridSpan w:val="2"/>
            <w:tcBorders>
              <w:top w:val="nil"/>
              <w:left w:val="double" w:sz="6" w:space="0" w:color="auto"/>
            </w:tcBorders>
            <w:noWrap/>
            <w:vAlign w:val="bottom"/>
          </w:tcPr>
          <w:p w:rsidR="00DE4AD6" w:rsidRPr="00710502" w:rsidP="00AD6506" w14:paraId="62747519"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US53</w:t>
            </w:r>
          </w:p>
        </w:tc>
        <w:tc>
          <w:tcPr>
            <w:tcW w:w="2637" w:type="dxa"/>
            <w:gridSpan w:val="2"/>
            <w:tcBorders>
              <w:top w:val="nil"/>
              <w:right w:val="double" w:sz="6" w:space="0" w:color="auto"/>
            </w:tcBorders>
            <w:noWrap/>
            <w:vAlign w:val="bottom"/>
          </w:tcPr>
          <w:p w:rsidR="00DE4AD6" w:rsidRPr="00710502" w:rsidP="00AD6506" w14:paraId="28BD318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US53</w:t>
            </w:r>
          </w:p>
        </w:tc>
        <w:tc>
          <w:tcPr>
            <w:tcW w:w="1596" w:type="dxa"/>
            <w:vMerge/>
            <w:tcBorders>
              <w:left w:val="double" w:sz="6" w:space="0" w:color="auto"/>
              <w:right w:val="nil"/>
            </w:tcBorders>
            <w:noWrap/>
          </w:tcPr>
          <w:p w:rsidR="00DE4AD6" w:rsidRPr="00710502" w:rsidP="00AD6506" w14:paraId="7D21BBAA"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tc>
      </w:tr>
      <w:tr w14:paraId="599AB758" w14:textId="77777777" w:rsidTr="00AD6506">
        <w:tblPrEx>
          <w:tblW w:w="5001" w:type="pct"/>
          <w:tblLayout w:type="fixed"/>
          <w:tblLook w:val="0000"/>
        </w:tblPrEx>
        <w:tc>
          <w:tcPr>
            <w:tcW w:w="6390" w:type="dxa"/>
            <w:gridSpan w:val="3"/>
            <w:tcBorders>
              <w:right w:val="double" w:sz="6" w:space="0" w:color="auto"/>
            </w:tcBorders>
            <w:noWrap/>
          </w:tcPr>
          <w:p w:rsidR="00DE4AD6" w:rsidRPr="00710502" w:rsidP="00AD6506" w14:paraId="5A89CD14"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9-9.2</w:t>
            </w:r>
          </w:p>
          <w:p w:rsidR="00DE4AD6" w:rsidRPr="00710502" w:rsidP="00AD6506" w14:paraId="738D6D9A"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AERONAUTICAL RADIONAVIGATION  5.337</w:t>
            </w:r>
          </w:p>
          <w:p w:rsidR="00DE4AD6" w:rsidRPr="00710502" w:rsidP="00AD6506" w14:paraId="13B29805"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457EC105"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p>
          <w:p w:rsidR="00DE4AD6" w:rsidRPr="00710502" w:rsidP="00AD6506" w14:paraId="2ABFC86A"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72" w:lineRule="auto"/>
              <w:ind w:left="-58"/>
              <w:rPr>
                <w:rFonts w:ascii="Arial Narrow" w:hAnsi="Arial Narrow"/>
                <w:sz w:val="16"/>
                <w:szCs w:val="16"/>
              </w:rPr>
            </w:pPr>
          </w:p>
          <w:p w:rsidR="00DE4AD6" w:rsidRPr="00710502" w:rsidP="00AD6506" w14:paraId="1A785E0E"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710502">
              <w:rPr>
                <w:rFonts w:ascii="Arial Narrow" w:hAnsi="Arial Narrow"/>
                <w:sz w:val="16"/>
                <w:szCs w:val="16"/>
              </w:rPr>
              <w:t>5.471  5.473A</w:t>
            </w:r>
          </w:p>
        </w:tc>
        <w:tc>
          <w:tcPr>
            <w:tcW w:w="3060" w:type="dxa"/>
            <w:gridSpan w:val="2"/>
            <w:tcBorders>
              <w:left w:val="double" w:sz="6" w:space="0" w:color="auto"/>
            </w:tcBorders>
            <w:noWrap/>
          </w:tcPr>
          <w:p w:rsidR="00DE4AD6" w:rsidRPr="00710502" w:rsidP="00AD6506" w14:paraId="16BD06D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9-9.2</w:t>
            </w:r>
          </w:p>
          <w:p w:rsidR="00DE4AD6" w:rsidRPr="00710502" w:rsidP="00AD6506" w14:paraId="6CBD4CE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 xml:space="preserve">AERONAUTICAL </w:t>
            </w:r>
          </w:p>
          <w:p w:rsidR="00DE4AD6" w:rsidRPr="00710502" w:rsidP="00AD6506" w14:paraId="353D684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RADIONAVIGATION  5.337</w:t>
            </w:r>
          </w:p>
          <w:p w:rsidR="00DE4AD6" w:rsidRPr="00710502" w:rsidP="00AD6506" w14:paraId="0FD75F5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  G2</w:t>
            </w:r>
          </w:p>
          <w:p w:rsidR="00DE4AD6" w:rsidRPr="00710502" w:rsidP="00AD6506" w14:paraId="5472434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6"/>
                <w:szCs w:val="16"/>
              </w:rPr>
            </w:pPr>
          </w:p>
          <w:p w:rsidR="00DE4AD6" w:rsidRPr="00710502" w:rsidP="00AD6506" w14:paraId="3E8B17F7"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5.473A  G19</w:t>
            </w:r>
          </w:p>
        </w:tc>
        <w:tc>
          <w:tcPr>
            <w:tcW w:w="2637" w:type="dxa"/>
            <w:gridSpan w:val="2"/>
            <w:tcBorders>
              <w:right w:val="double" w:sz="6" w:space="0" w:color="auto"/>
            </w:tcBorders>
            <w:noWrap/>
          </w:tcPr>
          <w:p w:rsidR="00DE4AD6" w:rsidRPr="00710502" w:rsidP="00AD6506" w14:paraId="7923222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9-9.2</w:t>
            </w:r>
          </w:p>
          <w:p w:rsidR="00DE4AD6" w:rsidRPr="00710502" w:rsidP="00AD6506" w14:paraId="53E29161"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 xml:space="preserve">AERONAUTICAL </w:t>
            </w:r>
          </w:p>
          <w:p w:rsidR="00DE4AD6" w:rsidRPr="00710502" w:rsidP="00AD6506" w14:paraId="35F01446"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6"/>
                <w:szCs w:val="16"/>
              </w:rPr>
            </w:pPr>
            <w:r w:rsidRPr="00710502">
              <w:rPr>
                <w:rFonts w:ascii="Arial Narrow" w:hAnsi="Arial Narrow"/>
                <w:sz w:val="16"/>
                <w:szCs w:val="16"/>
              </w:rPr>
              <w:t>RADIONAVIGATION  5.337</w:t>
            </w:r>
          </w:p>
          <w:p w:rsidR="00DE4AD6" w:rsidRPr="00710502" w:rsidP="00AD6506" w14:paraId="564699B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tc>
        <w:tc>
          <w:tcPr>
            <w:tcW w:w="1596" w:type="dxa"/>
            <w:vMerge/>
            <w:tcBorders>
              <w:left w:val="double" w:sz="6" w:space="0" w:color="auto"/>
              <w:right w:val="nil"/>
            </w:tcBorders>
            <w:noWrap/>
          </w:tcPr>
          <w:p w:rsidR="00DE4AD6" w:rsidRPr="00710502" w:rsidP="00AD6506" w14:paraId="6D831A74"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tc>
      </w:tr>
      <w:tr w14:paraId="61F3AB39" w14:textId="77777777" w:rsidTr="00AD6506">
        <w:tblPrEx>
          <w:tblW w:w="5001" w:type="pct"/>
          <w:tblLayout w:type="fixed"/>
          <w:tblLook w:val="0000"/>
        </w:tblPrEx>
        <w:trPr>
          <w:trHeight w:val="633"/>
        </w:trPr>
        <w:tc>
          <w:tcPr>
            <w:tcW w:w="6390" w:type="dxa"/>
            <w:gridSpan w:val="3"/>
            <w:tcBorders>
              <w:right w:val="double" w:sz="6" w:space="0" w:color="auto"/>
            </w:tcBorders>
            <w:noWrap/>
          </w:tcPr>
          <w:p w:rsidR="00DE4AD6" w:rsidRPr="00710502" w:rsidP="00AD6506" w14:paraId="1F7897B1"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6"/>
                <w:szCs w:val="16"/>
              </w:rPr>
            </w:pPr>
            <w:r w:rsidRPr="00710502">
              <w:rPr>
                <w:rFonts w:ascii="Arial Narrow" w:hAnsi="Arial Narrow"/>
                <w:sz w:val="16"/>
                <w:szCs w:val="16"/>
              </w:rPr>
              <w:t>9.2-9.3</w:t>
            </w:r>
          </w:p>
          <w:p w:rsidR="00DE4AD6" w:rsidRPr="00710502" w:rsidP="00AD6506" w14:paraId="70602A47"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EARTH EXPLORATION-SATELLITE (active)  5.474A  5.474B  5.474C</w:t>
            </w:r>
          </w:p>
          <w:p w:rsidR="00DE4AD6" w:rsidRPr="00710502" w:rsidP="00AD6506" w14:paraId="3442E2D9"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6"/>
                <w:szCs w:val="16"/>
              </w:rPr>
            </w:pPr>
            <w:r w:rsidRPr="00710502">
              <w:rPr>
                <w:rFonts w:ascii="Arial Narrow" w:hAnsi="Arial Narrow"/>
                <w:sz w:val="16"/>
                <w:szCs w:val="16"/>
              </w:rPr>
              <w:t>RADIOLOCATION</w:t>
            </w:r>
          </w:p>
          <w:p w:rsidR="00DE4AD6" w:rsidRPr="00710502" w:rsidP="00AD6506" w14:paraId="05057ED2"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6"/>
                <w:szCs w:val="16"/>
              </w:rPr>
            </w:pPr>
            <w:r w:rsidRPr="00710502">
              <w:rPr>
                <w:rFonts w:ascii="Arial Narrow" w:hAnsi="Arial Narrow"/>
                <w:sz w:val="16"/>
                <w:szCs w:val="16"/>
              </w:rPr>
              <w:t>MARITIME RADIONAVIGATION  5.472</w:t>
            </w:r>
          </w:p>
          <w:p w:rsidR="00DE4AD6" w:rsidRPr="00710502" w:rsidP="00AD6506" w14:paraId="3EDEE58D"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DE4AD6" w:rsidRPr="00710502" w:rsidP="00AD6506" w14:paraId="081932F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p>
          <w:p w:rsidR="00DE4AD6" w:rsidRPr="00710502" w:rsidP="00AD6506" w14:paraId="49C4A79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5.473  5.474  5.474D</w:t>
            </w:r>
          </w:p>
        </w:tc>
        <w:tc>
          <w:tcPr>
            <w:tcW w:w="3060" w:type="dxa"/>
            <w:gridSpan w:val="2"/>
            <w:tcBorders>
              <w:left w:val="double" w:sz="6" w:space="0" w:color="auto"/>
            </w:tcBorders>
            <w:noWrap/>
          </w:tcPr>
          <w:p w:rsidR="00DE4AD6" w:rsidRPr="00710502" w:rsidP="00AD6506" w14:paraId="185E036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9.2-9.3</w:t>
            </w:r>
          </w:p>
          <w:p w:rsidR="00DE4AD6" w:rsidRPr="00710502" w:rsidP="00AD6506" w14:paraId="69B46A91"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EXPLORATION-SATELLITE (active)  5.474A  5.474B  5.474C</w:t>
            </w:r>
          </w:p>
          <w:p w:rsidR="00DE4AD6" w:rsidRPr="00710502" w:rsidP="00AD6506" w14:paraId="49691DB5"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MARITIME RADIONAVIGATION  5.472</w:t>
            </w:r>
          </w:p>
          <w:p w:rsidR="00DE4AD6" w:rsidRPr="00710502" w:rsidP="00AD6506" w14:paraId="60A58B3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  US110  G59</w:t>
            </w:r>
          </w:p>
          <w:p w:rsidR="00DE4AD6" w:rsidRPr="00710502" w:rsidP="00AD6506" w14:paraId="49DA640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6"/>
                <w:szCs w:val="16"/>
              </w:rPr>
            </w:pPr>
          </w:p>
          <w:p w:rsidR="00DE4AD6" w:rsidRPr="00710502" w:rsidP="00AD6506" w14:paraId="5A3BDFA4"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5.474  US474D</w:t>
            </w:r>
          </w:p>
        </w:tc>
        <w:tc>
          <w:tcPr>
            <w:tcW w:w="2637" w:type="dxa"/>
            <w:gridSpan w:val="2"/>
            <w:tcBorders>
              <w:right w:val="double" w:sz="6" w:space="0" w:color="auto"/>
            </w:tcBorders>
            <w:noWrap/>
          </w:tcPr>
          <w:p w:rsidR="00DE4AD6" w:rsidRPr="00710502" w:rsidP="00AD6506" w14:paraId="45FF8FE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9.2-9.3</w:t>
            </w:r>
          </w:p>
          <w:p w:rsidR="00DE4AD6" w:rsidRPr="00710502" w:rsidP="00AD6506" w14:paraId="783FD439"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MARITIME RADIONAVIGATION  5.472</w:t>
            </w:r>
          </w:p>
          <w:p w:rsidR="00DE4AD6" w:rsidRPr="00710502" w:rsidP="00AD6506" w14:paraId="43BD89F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explorations-satellite (active)</w:t>
            </w:r>
          </w:p>
          <w:p w:rsidR="00DE4AD6" w:rsidRPr="00710502" w:rsidP="00AD6506" w14:paraId="59629AE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5.474A   5.474B   5.474C</w:t>
            </w:r>
          </w:p>
          <w:p w:rsidR="00DE4AD6" w:rsidRPr="00710502" w:rsidP="00AD6506" w14:paraId="36DE59E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  US110</w:t>
            </w:r>
          </w:p>
          <w:p w:rsidR="00DE4AD6" w:rsidRPr="00710502" w:rsidP="00AD6506" w14:paraId="0B2BCAA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6"/>
                <w:szCs w:val="16"/>
              </w:rPr>
            </w:pPr>
          </w:p>
          <w:p w:rsidR="00DE4AD6" w:rsidRPr="00710502" w:rsidP="00AD6506" w14:paraId="2A0A83C5"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5.474  US474D</w:t>
            </w:r>
          </w:p>
        </w:tc>
        <w:tc>
          <w:tcPr>
            <w:tcW w:w="1596" w:type="dxa"/>
            <w:tcBorders>
              <w:left w:val="double" w:sz="6" w:space="0" w:color="auto"/>
              <w:right w:val="nil"/>
            </w:tcBorders>
            <w:noWrap/>
          </w:tcPr>
          <w:p w:rsidR="00DE4AD6" w:rsidRPr="00710502" w:rsidP="00AD6506" w14:paraId="706DF641"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p w:rsidR="00DE4AD6" w:rsidRPr="00710502" w:rsidP="00AD6506" w14:paraId="458D05B6"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Maritime (80)</w:t>
            </w:r>
          </w:p>
          <w:p w:rsidR="00DE4AD6" w:rsidRPr="00710502" w:rsidP="00AD6506" w14:paraId="4E20F8C0"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Private Land Mobile (90)</w:t>
            </w:r>
          </w:p>
        </w:tc>
      </w:tr>
      <w:tr w14:paraId="236BA891" w14:textId="77777777" w:rsidTr="00AD6506">
        <w:tblPrEx>
          <w:tblW w:w="5001" w:type="pct"/>
          <w:tblLayout w:type="fixed"/>
          <w:tblLook w:val="0000"/>
        </w:tblPrEx>
        <w:trPr>
          <w:trHeight w:val="1538"/>
        </w:trPr>
        <w:tc>
          <w:tcPr>
            <w:tcW w:w="6390" w:type="dxa"/>
            <w:gridSpan w:val="3"/>
            <w:tcBorders>
              <w:right w:val="double" w:sz="6" w:space="0" w:color="auto"/>
            </w:tcBorders>
            <w:noWrap/>
          </w:tcPr>
          <w:p w:rsidR="00DE4AD6" w:rsidRPr="00710502" w:rsidP="00AD6506" w14:paraId="5BFCA2DD"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9.3-9.5</w:t>
            </w:r>
          </w:p>
          <w:p w:rsidR="00DE4AD6" w:rsidRPr="00710502" w:rsidP="00AD6506" w14:paraId="0600ED7A"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6CA31817"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47E02217"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RADIONAVIGATION  5.475</w:t>
            </w:r>
          </w:p>
          <w:p w:rsidR="00DE4AD6" w:rsidRPr="00710502" w:rsidP="00AD6506" w14:paraId="7C88B062"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SPACE RESEARCH (active)</w:t>
            </w:r>
          </w:p>
          <w:p w:rsidR="00DE4AD6" w:rsidRPr="00710502" w:rsidP="00AD6506" w14:paraId="22E38C40"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p>
          <w:p w:rsidR="00DE4AD6" w:rsidRPr="00710502" w:rsidP="00AD6506" w14:paraId="0E88356A"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36" w:lineRule="auto"/>
              <w:ind w:left="-58"/>
              <w:rPr>
                <w:rFonts w:ascii="Arial Narrow" w:hAnsi="Arial Narrow"/>
                <w:sz w:val="16"/>
                <w:szCs w:val="16"/>
              </w:rPr>
            </w:pPr>
          </w:p>
          <w:p w:rsidR="00DE4AD6" w:rsidRPr="00710502" w:rsidP="00AD6506" w14:paraId="1A75E5E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p>
          <w:p w:rsidR="00DE4AD6" w:rsidRPr="00710502" w:rsidP="00AD6506" w14:paraId="3801597C"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5.427  5.474  5.475A  5.475B  5.476A</w:t>
            </w:r>
          </w:p>
        </w:tc>
        <w:tc>
          <w:tcPr>
            <w:tcW w:w="3060" w:type="dxa"/>
            <w:gridSpan w:val="2"/>
            <w:tcBorders>
              <w:left w:val="double" w:sz="6" w:space="0" w:color="auto"/>
            </w:tcBorders>
            <w:noWrap/>
          </w:tcPr>
          <w:p w:rsidR="00DE4AD6" w:rsidRPr="00710502" w:rsidP="00AD6506" w14:paraId="26D2B4FA"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9.3-9.5</w:t>
            </w:r>
          </w:p>
          <w:p w:rsidR="00DE4AD6" w:rsidRPr="00710502" w:rsidP="00AD6506" w14:paraId="7C75A6DF"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 SATELLITE (active)</w:t>
            </w:r>
          </w:p>
          <w:p w:rsidR="00DE4AD6" w:rsidRPr="00710502" w:rsidP="00AD6506" w14:paraId="488FA0DD"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  G56</w:t>
            </w:r>
          </w:p>
          <w:p w:rsidR="00DE4AD6" w:rsidRPr="00710502" w:rsidP="00AD6506" w14:paraId="491B0ED5" w14:textId="77777777">
            <w:pPr>
              <w:widowControl/>
              <w:tabs>
                <w:tab w:val="left" w:pos="-855"/>
                <w:tab w:val="left" w:pos="-252"/>
                <w:tab w:val="left" w:pos="288"/>
                <w:tab w:val="left" w:pos="1008"/>
                <w:tab w:val="left" w:pos="1232"/>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RADIONAVIGATION  US475</w:t>
            </w:r>
          </w:p>
          <w:p w:rsidR="00DE4AD6" w:rsidRPr="00710502" w:rsidP="00AD6506" w14:paraId="2E14E556"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(active)</w:t>
            </w:r>
          </w:p>
          <w:p w:rsidR="00DE4AD6" w:rsidRPr="00710502" w:rsidP="00AD6506" w14:paraId="72AED38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Meteorological aids</w:t>
            </w:r>
          </w:p>
          <w:p w:rsidR="00DE4AD6" w:rsidRPr="00710502" w:rsidP="00AD6506" w14:paraId="37F6DB1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6"/>
                <w:szCs w:val="16"/>
              </w:rPr>
            </w:pPr>
          </w:p>
          <w:p w:rsidR="00DE4AD6" w:rsidRPr="00710502" w:rsidP="00AD6506" w14:paraId="143F8F12"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5.427  5.474  5.475A  5.475B  US67  US71  US476A</w:t>
            </w:r>
          </w:p>
        </w:tc>
        <w:tc>
          <w:tcPr>
            <w:tcW w:w="2637" w:type="dxa"/>
            <w:gridSpan w:val="2"/>
            <w:tcBorders>
              <w:right w:val="double" w:sz="6" w:space="0" w:color="auto"/>
            </w:tcBorders>
            <w:noWrap/>
          </w:tcPr>
          <w:p w:rsidR="00DE4AD6" w:rsidRPr="00710502" w:rsidP="00AD6506" w14:paraId="6560623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9.3-9.5</w:t>
            </w:r>
          </w:p>
          <w:p w:rsidR="00DE4AD6" w:rsidRPr="00710502" w:rsidP="00AD6506" w14:paraId="3DA5503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RADIONAVIGATION  US475</w:t>
            </w:r>
          </w:p>
          <w:p w:rsidR="00DE4AD6" w:rsidRPr="00710502" w:rsidP="00AD6506" w14:paraId="0A03459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Meteorological aids</w:t>
            </w:r>
          </w:p>
          <w:p w:rsidR="00DE4AD6" w:rsidRPr="00710502" w:rsidP="00AD6506" w14:paraId="3A90A19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5995115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46C7733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(active)</w:t>
            </w:r>
          </w:p>
          <w:p w:rsidR="00DE4AD6" w:rsidRPr="00710502" w:rsidP="00AD6506" w14:paraId="6C9B4CA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p w:rsidR="00DE4AD6" w:rsidRPr="00710502" w:rsidP="00AD6506" w14:paraId="1CD7CC4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36" w:lineRule="auto"/>
              <w:rPr>
                <w:rFonts w:ascii="Arial Narrow" w:hAnsi="Arial Narrow"/>
                <w:sz w:val="16"/>
                <w:szCs w:val="16"/>
              </w:rPr>
            </w:pPr>
          </w:p>
          <w:p w:rsidR="00DE4AD6" w:rsidRPr="00710502" w:rsidP="00AD6506" w14:paraId="1DC48926"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5.427  5.474  US67  US71  US476A</w:t>
            </w:r>
          </w:p>
        </w:tc>
        <w:tc>
          <w:tcPr>
            <w:tcW w:w="1596" w:type="dxa"/>
            <w:tcBorders>
              <w:left w:val="double" w:sz="6" w:space="0" w:color="auto"/>
              <w:right w:val="nil"/>
            </w:tcBorders>
            <w:noWrap/>
          </w:tcPr>
          <w:p w:rsidR="00DE4AD6" w:rsidRPr="00710502" w:rsidP="00AD6506" w14:paraId="17CE49FA"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p w:rsidR="00DE4AD6" w:rsidRPr="00710502" w:rsidP="00AD6506" w14:paraId="5FF8C71F"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Maritime (80)</w:t>
            </w:r>
          </w:p>
          <w:p w:rsidR="00DE4AD6" w:rsidRPr="00710502" w:rsidP="00AD6506" w14:paraId="65FBDF27"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Aviation (87)</w:t>
            </w:r>
          </w:p>
          <w:p w:rsidR="00DE4AD6" w:rsidRPr="00710502" w:rsidP="00AD6506" w14:paraId="0AACD4C8"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Private Land Mobile (90)</w:t>
            </w:r>
          </w:p>
        </w:tc>
      </w:tr>
      <w:tr w14:paraId="54DCAC62" w14:textId="77777777" w:rsidTr="00AD6506">
        <w:tblPrEx>
          <w:tblW w:w="5001" w:type="pct"/>
          <w:tblLayout w:type="fixed"/>
          <w:tblLook w:val="0000"/>
        </w:tblPrEx>
        <w:trPr>
          <w:trHeight w:val="993"/>
        </w:trPr>
        <w:tc>
          <w:tcPr>
            <w:tcW w:w="6390" w:type="dxa"/>
            <w:gridSpan w:val="3"/>
            <w:tcBorders>
              <w:right w:val="double" w:sz="6" w:space="0" w:color="auto"/>
            </w:tcBorders>
            <w:noWrap/>
          </w:tcPr>
          <w:p w:rsidR="00DE4AD6" w:rsidRPr="00710502" w:rsidP="00AD6506" w14:paraId="742E8715"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9.5-9.8</w:t>
            </w:r>
          </w:p>
          <w:p w:rsidR="00DE4AD6" w:rsidRPr="00710502" w:rsidP="00AD6506" w14:paraId="38012A9D"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1FCC97C9"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06E7D031"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RADIONAVIGATION</w:t>
            </w:r>
          </w:p>
          <w:p w:rsidR="00DE4AD6" w:rsidRPr="00710502" w:rsidP="00AD6506" w14:paraId="062A96EF"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SPACE RESEARCH (active)</w:t>
            </w:r>
          </w:p>
          <w:p w:rsidR="00DE4AD6" w:rsidRPr="00710502" w:rsidP="00AD6506" w14:paraId="2AED0BF8"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DE4AD6" w:rsidRPr="00710502" w:rsidP="00AD6506" w14:paraId="62F0E4F6"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5.476A</w:t>
            </w:r>
          </w:p>
        </w:tc>
        <w:tc>
          <w:tcPr>
            <w:tcW w:w="3060" w:type="dxa"/>
            <w:gridSpan w:val="2"/>
            <w:tcBorders>
              <w:left w:val="double" w:sz="6" w:space="0" w:color="auto"/>
            </w:tcBorders>
            <w:noWrap/>
          </w:tcPr>
          <w:p w:rsidR="00DE4AD6" w:rsidRPr="00710502" w:rsidP="00AD6506" w14:paraId="4E8C903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9.5-9.8</w:t>
            </w:r>
          </w:p>
          <w:p w:rsidR="00DE4AD6" w:rsidRPr="00710502" w:rsidP="00AD6506" w14:paraId="0185D94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 SATELLITE (active)</w:t>
            </w:r>
          </w:p>
          <w:p w:rsidR="00DE4AD6" w:rsidRPr="00710502" w:rsidP="00AD6506" w14:paraId="06ECB12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41555939"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(active)</w:t>
            </w:r>
          </w:p>
        </w:tc>
        <w:tc>
          <w:tcPr>
            <w:tcW w:w="2637" w:type="dxa"/>
            <w:gridSpan w:val="2"/>
            <w:vMerge w:val="restart"/>
            <w:tcBorders>
              <w:right w:val="double" w:sz="6" w:space="0" w:color="auto"/>
            </w:tcBorders>
            <w:noWrap/>
          </w:tcPr>
          <w:p w:rsidR="00DE4AD6" w:rsidRPr="00710502" w:rsidP="00AD6506" w14:paraId="024CB132"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9.5-9.9</w:t>
            </w:r>
          </w:p>
          <w:p w:rsidR="00DE4AD6" w:rsidRPr="00710502" w:rsidP="00AD6506" w14:paraId="53367FEA"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6CD6090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6A262EC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(active)</w:t>
            </w:r>
          </w:p>
        </w:tc>
        <w:tc>
          <w:tcPr>
            <w:tcW w:w="1596" w:type="dxa"/>
            <w:vMerge w:val="restart"/>
            <w:tcBorders>
              <w:left w:val="double" w:sz="6" w:space="0" w:color="auto"/>
              <w:right w:val="nil"/>
            </w:tcBorders>
            <w:noWrap/>
          </w:tcPr>
          <w:p w:rsidR="00DE4AD6" w:rsidRPr="00710502" w:rsidP="00AD6506" w14:paraId="55DDA09F"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p w:rsidR="00DE4AD6" w:rsidRPr="00710502" w:rsidP="00AD6506" w14:paraId="3267D82B" w14:textId="77777777">
            <w:pPr>
              <w:widowControl/>
              <w:tabs>
                <w:tab w:val="left" w:pos="-855"/>
                <w:tab w:val="left" w:pos="-252"/>
                <w:tab w:val="left" w:pos="288"/>
                <w:tab w:val="left" w:pos="100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Private Land Mobile (90)</w:t>
            </w:r>
          </w:p>
        </w:tc>
      </w:tr>
      <w:tr w14:paraId="70D9B715" w14:textId="77777777" w:rsidTr="00AD6506">
        <w:tblPrEx>
          <w:tblW w:w="5001" w:type="pct"/>
          <w:tblLayout w:type="fixed"/>
          <w:tblLook w:val="0000"/>
        </w:tblPrEx>
        <w:trPr>
          <w:trHeight w:val="1173"/>
        </w:trPr>
        <w:tc>
          <w:tcPr>
            <w:tcW w:w="6390" w:type="dxa"/>
            <w:gridSpan w:val="3"/>
            <w:tcBorders>
              <w:right w:val="double" w:sz="6" w:space="0" w:color="auto"/>
            </w:tcBorders>
            <w:noWrap/>
          </w:tcPr>
          <w:p w:rsidR="00DE4AD6" w:rsidRPr="00710502" w:rsidP="00AD6506" w14:paraId="30CDFF5F"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9.8-9.9</w:t>
            </w:r>
          </w:p>
          <w:p w:rsidR="00DE4AD6" w:rsidRPr="00710502" w:rsidP="00AD6506" w14:paraId="69CABC32"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21A2BE74"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7B713E61"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Fixed</w:t>
            </w:r>
          </w:p>
          <w:p w:rsidR="00DE4AD6" w:rsidRPr="00710502" w:rsidP="00AD6506" w14:paraId="42731210"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Space research (active)</w:t>
            </w:r>
          </w:p>
          <w:p w:rsidR="00DE4AD6" w:rsidRPr="00710502" w:rsidP="00AD6506" w14:paraId="5388CF58"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DE4AD6" w:rsidRPr="00710502" w:rsidP="00AD6506" w14:paraId="42875383"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6"/>
                <w:szCs w:val="16"/>
              </w:rPr>
            </w:pPr>
            <w:r w:rsidRPr="00710502">
              <w:rPr>
                <w:rFonts w:ascii="Arial Narrow" w:hAnsi="Arial Narrow"/>
                <w:sz w:val="16"/>
                <w:szCs w:val="16"/>
              </w:rPr>
              <w:t>5.477  5.478  5.478A  5.478B</w:t>
            </w:r>
          </w:p>
        </w:tc>
        <w:tc>
          <w:tcPr>
            <w:tcW w:w="3060" w:type="dxa"/>
            <w:gridSpan w:val="2"/>
            <w:tcBorders>
              <w:left w:val="double" w:sz="6" w:space="0" w:color="auto"/>
            </w:tcBorders>
            <w:noWrap/>
          </w:tcPr>
          <w:p w:rsidR="00DE4AD6" w:rsidRPr="00710502" w:rsidP="00AD6506" w14:paraId="5C9B9BA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9.8-9.9</w:t>
            </w:r>
          </w:p>
          <w:p w:rsidR="00DE4AD6" w:rsidRPr="00710502" w:rsidP="00AD6506" w14:paraId="58B0734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04431116"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1BF3258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Space research (active)</w:t>
            </w:r>
          </w:p>
        </w:tc>
        <w:tc>
          <w:tcPr>
            <w:tcW w:w="2637" w:type="dxa"/>
            <w:gridSpan w:val="2"/>
            <w:vMerge/>
            <w:tcBorders>
              <w:right w:val="double" w:sz="6" w:space="0" w:color="auto"/>
            </w:tcBorders>
            <w:noWrap/>
          </w:tcPr>
          <w:p w:rsidR="00DE4AD6" w:rsidRPr="00710502" w:rsidP="00AD6506" w14:paraId="59F275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p>
        </w:tc>
        <w:tc>
          <w:tcPr>
            <w:tcW w:w="1596" w:type="dxa"/>
            <w:vMerge/>
            <w:tcBorders>
              <w:left w:val="double" w:sz="6" w:space="0" w:color="auto"/>
              <w:right w:val="nil"/>
            </w:tcBorders>
            <w:noWrap/>
          </w:tcPr>
          <w:p w:rsidR="00DE4AD6" w:rsidRPr="00710502" w:rsidP="00AD6506" w14:paraId="458A974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p>
        </w:tc>
      </w:tr>
      <w:tr w14:paraId="2990DA72" w14:textId="77777777" w:rsidTr="00AD6506">
        <w:tblPrEx>
          <w:tblW w:w="5001" w:type="pct"/>
          <w:tblLayout w:type="fixed"/>
          <w:tblLook w:val="0000"/>
        </w:tblPrEx>
        <w:trPr>
          <w:trHeight w:val="305"/>
        </w:trPr>
        <w:tc>
          <w:tcPr>
            <w:tcW w:w="6390" w:type="dxa"/>
            <w:gridSpan w:val="3"/>
            <w:tcBorders>
              <w:bottom w:val="single" w:sz="4" w:space="0" w:color="auto"/>
              <w:right w:val="double" w:sz="6" w:space="0" w:color="auto"/>
            </w:tcBorders>
            <w:noWrap/>
          </w:tcPr>
          <w:p w:rsidR="00DE4AD6" w:rsidRPr="00710502" w:rsidP="00AD6506" w14:paraId="6B51A759"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6"/>
                <w:szCs w:val="16"/>
              </w:rPr>
            </w:pPr>
            <w:r w:rsidRPr="00710502">
              <w:rPr>
                <w:rFonts w:ascii="Arial Narrow" w:hAnsi="Arial Narrow"/>
                <w:sz w:val="16"/>
                <w:szCs w:val="16"/>
              </w:rPr>
              <w:br w:type="page"/>
              <w:t>9.9-10</w:t>
            </w:r>
          </w:p>
          <w:p w:rsidR="00DE4AD6" w:rsidRPr="00710502" w:rsidP="00AD6506" w14:paraId="368DF1F3"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4"/>
              <w:rPr>
                <w:rFonts w:ascii="Arial Narrow" w:hAnsi="Arial Narrow"/>
                <w:sz w:val="16"/>
                <w:szCs w:val="16"/>
              </w:rPr>
            </w:pPr>
            <w:r w:rsidRPr="00710502">
              <w:rPr>
                <w:rFonts w:ascii="Arial Narrow" w:hAnsi="Arial Narrow"/>
                <w:sz w:val="16"/>
                <w:szCs w:val="16"/>
              </w:rPr>
              <w:t>EARTH EXPLORATION-SATELLITE (active)  5.474A  5.474B  5.474C</w:t>
            </w:r>
          </w:p>
          <w:p w:rsidR="00DE4AD6" w:rsidRPr="00710502" w:rsidP="00AD6506" w14:paraId="7E87D16A"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3B79BD0E"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6"/>
                <w:szCs w:val="16"/>
              </w:rPr>
            </w:pPr>
            <w:r w:rsidRPr="00710502">
              <w:rPr>
                <w:rFonts w:ascii="Arial Narrow" w:hAnsi="Arial Narrow"/>
                <w:sz w:val="16"/>
                <w:szCs w:val="16"/>
              </w:rPr>
              <w:t>Fixed</w:t>
            </w:r>
          </w:p>
          <w:p w:rsidR="00DE4AD6" w:rsidRPr="00710502" w:rsidP="00AD6506" w14:paraId="48568B24"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6"/>
                <w:szCs w:val="16"/>
              </w:rPr>
            </w:pPr>
          </w:p>
          <w:p w:rsidR="00DE4AD6" w:rsidRPr="00710502" w:rsidP="00AD6506" w14:paraId="3B24C1BD"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5.474D  5.477  5.478  5.479</w:t>
            </w:r>
          </w:p>
        </w:tc>
        <w:tc>
          <w:tcPr>
            <w:tcW w:w="3060" w:type="dxa"/>
            <w:gridSpan w:val="2"/>
            <w:tcBorders>
              <w:left w:val="double" w:sz="6" w:space="0" w:color="auto"/>
              <w:bottom w:val="single" w:sz="4" w:space="0" w:color="auto"/>
            </w:tcBorders>
            <w:noWrap/>
          </w:tcPr>
          <w:p w:rsidR="00DE4AD6" w:rsidRPr="00710502" w:rsidP="00AD6506" w14:paraId="0C294B73" w14:textId="77777777">
            <w:pPr>
              <w:widowControl/>
              <w:tabs>
                <w:tab w:val="left" w:pos="0"/>
                <w:tab w:val="left" w:pos="336"/>
                <w:tab w:val="left" w:pos="1908"/>
                <w:tab w:val="left" w:pos="2880"/>
                <w:tab w:val="left" w:pos="3600"/>
                <w:tab w:val="left" w:pos="4320"/>
                <w:tab w:val="left" w:pos="5040"/>
              </w:tabs>
              <w:suppressAutoHyphens/>
              <w:rPr>
                <w:rFonts w:ascii="Arial Narrow" w:hAnsi="Arial Narrow"/>
                <w:sz w:val="16"/>
                <w:szCs w:val="16"/>
              </w:rPr>
            </w:pPr>
            <w:r w:rsidRPr="00710502">
              <w:rPr>
                <w:rFonts w:ascii="Arial Narrow" w:hAnsi="Arial Narrow"/>
                <w:sz w:val="16"/>
                <w:szCs w:val="16"/>
              </w:rPr>
              <w:t>9.9-10</w:t>
            </w:r>
          </w:p>
          <w:p w:rsidR="00DE4AD6" w:rsidRPr="00710502" w:rsidP="00AD6506" w14:paraId="274041D0" w14:textId="77777777">
            <w:pPr>
              <w:widowControl/>
              <w:tabs>
                <w:tab w:val="left" w:pos="-855"/>
                <w:tab w:val="left" w:pos="-252"/>
                <w:tab w:val="left" w:pos="288"/>
                <w:tab w:val="left" w:pos="1008"/>
                <w:tab w:val="left" w:pos="1548"/>
                <w:tab w:val="left" w:pos="190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EXPLORATION-SATELLITE (active)  5.474A  5.474B  5.474C</w:t>
            </w:r>
          </w:p>
          <w:p w:rsidR="00DE4AD6" w:rsidRPr="00710502" w:rsidP="00AD6506" w14:paraId="67298387"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3EA7D05F"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5.479  US474D</w:t>
            </w:r>
          </w:p>
        </w:tc>
        <w:tc>
          <w:tcPr>
            <w:tcW w:w="2637" w:type="dxa"/>
            <w:gridSpan w:val="2"/>
            <w:tcBorders>
              <w:bottom w:val="single" w:sz="4" w:space="0" w:color="auto"/>
              <w:right w:val="double" w:sz="6" w:space="0" w:color="auto"/>
            </w:tcBorders>
            <w:noWrap/>
          </w:tcPr>
          <w:p w:rsidR="00DE4AD6" w:rsidRPr="00710502" w:rsidP="00AD6506" w14:paraId="46F1AFCB" w14:textId="77777777">
            <w:pPr>
              <w:widowControl/>
              <w:tabs>
                <w:tab w:val="left" w:pos="0"/>
                <w:tab w:val="left" w:pos="336"/>
                <w:tab w:val="left" w:pos="1908"/>
                <w:tab w:val="left" w:pos="2880"/>
                <w:tab w:val="left" w:pos="3600"/>
                <w:tab w:val="left" w:pos="4320"/>
                <w:tab w:val="left" w:pos="5040"/>
              </w:tabs>
              <w:suppressAutoHyphens/>
              <w:rPr>
                <w:rFonts w:ascii="Arial Narrow" w:hAnsi="Arial Narrow"/>
                <w:sz w:val="16"/>
                <w:szCs w:val="16"/>
              </w:rPr>
            </w:pPr>
            <w:r w:rsidRPr="00710502">
              <w:rPr>
                <w:rFonts w:ascii="Arial Narrow" w:hAnsi="Arial Narrow"/>
                <w:sz w:val="16"/>
                <w:szCs w:val="16"/>
              </w:rPr>
              <w:t>9.9-10</w:t>
            </w:r>
          </w:p>
          <w:p w:rsidR="00DE4AD6" w:rsidRPr="00710502" w:rsidP="00AD6506" w14:paraId="40F1CC13"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Earth explorations-satellite (active)</w:t>
            </w:r>
          </w:p>
          <w:p w:rsidR="00DE4AD6" w:rsidRPr="00710502" w:rsidP="00AD6506" w14:paraId="172EB9C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6"/>
                <w:szCs w:val="16"/>
              </w:rPr>
            </w:pPr>
            <w:r w:rsidRPr="00710502">
              <w:rPr>
                <w:rFonts w:ascii="Arial Narrow" w:hAnsi="Arial Narrow"/>
                <w:sz w:val="16"/>
                <w:szCs w:val="16"/>
              </w:rPr>
              <w:t>5.474A   5.474B   5.474C</w:t>
            </w:r>
          </w:p>
          <w:p w:rsidR="00DE4AD6" w:rsidRPr="00710502" w:rsidP="00AD6506" w14:paraId="769944E7" w14:textId="77777777">
            <w:pPr>
              <w:widowControl/>
              <w:tabs>
                <w:tab w:val="left" w:pos="0"/>
                <w:tab w:val="left" w:pos="336"/>
                <w:tab w:val="left" w:pos="1908"/>
                <w:tab w:val="left" w:pos="2880"/>
                <w:tab w:val="left" w:pos="3600"/>
                <w:tab w:val="left" w:pos="4320"/>
                <w:tab w:val="left" w:pos="5040"/>
              </w:tabs>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70F554AA" w14:textId="77777777">
            <w:pPr>
              <w:widowControl/>
              <w:tabs>
                <w:tab w:val="left" w:pos="0"/>
                <w:tab w:val="left" w:pos="336"/>
                <w:tab w:val="left" w:pos="1908"/>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5.479  US474D</w:t>
            </w:r>
          </w:p>
        </w:tc>
        <w:tc>
          <w:tcPr>
            <w:tcW w:w="1596" w:type="dxa"/>
            <w:vMerge/>
            <w:tcBorders>
              <w:left w:val="double" w:sz="6" w:space="0" w:color="auto"/>
              <w:bottom w:val="single" w:sz="4" w:space="0" w:color="auto"/>
              <w:right w:val="nil"/>
            </w:tcBorders>
            <w:noWrap/>
            <w:vAlign w:val="bottom"/>
          </w:tcPr>
          <w:p w:rsidR="00DE4AD6" w:rsidRPr="00710502" w:rsidP="00AD6506" w14:paraId="0EBDFC9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jc w:val="center"/>
              <w:rPr>
                <w:rFonts w:ascii="Arial Narrow" w:hAnsi="Arial Narrow"/>
                <w:sz w:val="17"/>
              </w:rPr>
            </w:pPr>
          </w:p>
        </w:tc>
      </w:tr>
      <w:tr w14:paraId="779B52BC" w14:textId="77777777" w:rsidTr="00AD6506">
        <w:tblPrEx>
          <w:tblW w:w="5001" w:type="pct"/>
          <w:tblLayout w:type="fixed"/>
          <w:tblLook w:val="0000"/>
        </w:tblPrEx>
        <w:trPr>
          <w:trHeight w:val="444"/>
        </w:trPr>
        <w:tc>
          <w:tcPr>
            <w:tcW w:w="2385" w:type="dxa"/>
            <w:noWrap/>
          </w:tcPr>
          <w:p w:rsidR="00DE4AD6" w:rsidRPr="00710502" w:rsidP="00AD6506" w14:paraId="3518FEDD" w14:textId="77777777">
            <w:pPr>
              <w:widowControl/>
              <w:suppressAutoHyphens/>
              <w:ind w:left="-54"/>
              <w:rPr>
                <w:rFonts w:ascii="Arial Narrow" w:hAnsi="Arial Narrow"/>
                <w:sz w:val="17"/>
              </w:rPr>
            </w:pPr>
            <w:r w:rsidRPr="00710502">
              <w:rPr>
                <w:rFonts w:ascii="Arial Narrow" w:hAnsi="Arial Narrow"/>
                <w:sz w:val="17"/>
              </w:rPr>
              <w:t>10-10.4</w:t>
            </w:r>
          </w:p>
          <w:p w:rsidR="00DE4AD6" w:rsidRPr="00710502" w:rsidP="00AD6506" w14:paraId="1AF627A6"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left="-58"/>
              <w:rPr>
                <w:rFonts w:ascii="Arial Narrow" w:hAnsi="Arial Narrow"/>
                <w:sz w:val="17"/>
              </w:rPr>
            </w:pPr>
            <w:r w:rsidRPr="00710502">
              <w:rPr>
                <w:rFonts w:ascii="Arial Narrow" w:hAnsi="Arial Narrow"/>
                <w:sz w:val="17"/>
              </w:rPr>
              <w:t>EARTH EXPLORATION-SATELLITE</w:t>
            </w:r>
          </w:p>
          <w:p w:rsidR="00DE4AD6" w:rsidRPr="00710502" w:rsidP="00AD6506" w14:paraId="705BCA18"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9" w:lineRule="auto"/>
              <w:ind w:left="-58"/>
              <w:rPr>
                <w:rFonts w:ascii="Arial Narrow" w:hAnsi="Arial Narrow"/>
                <w:sz w:val="17"/>
              </w:rPr>
            </w:pPr>
            <w:r w:rsidRPr="00710502">
              <w:rPr>
                <w:rFonts w:ascii="Arial Narrow" w:hAnsi="Arial Narrow"/>
                <w:sz w:val="17"/>
              </w:rPr>
              <w:t xml:space="preserve">   (active)  5.474A  5.474B  5.474C</w:t>
            </w:r>
          </w:p>
          <w:p w:rsidR="00DE4AD6" w:rsidRPr="00710502" w:rsidP="00AD6506" w14:paraId="0C64DCCE" w14:textId="77777777">
            <w:pPr>
              <w:widowControl/>
              <w:suppressAutoHyphens/>
              <w:ind w:left="-58"/>
              <w:rPr>
                <w:rFonts w:ascii="Arial Narrow" w:hAnsi="Arial Narrow"/>
                <w:sz w:val="17"/>
              </w:rPr>
            </w:pPr>
            <w:r w:rsidRPr="00710502">
              <w:rPr>
                <w:rFonts w:ascii="Arial Narrow" w:hAnsi="Arial Narrow"/>
                <w:sz w:val="17"/>
              </w:rPr>
              <w:t>FIXED</w:t>
            </w:r>
          </w:p>
          <w:p w:rsidR="00DE4AD6" w:rsidRPr="00710502" w:rsidP="00AD6506" w14:paraId="14777579" w14:textId="77777777">
            <w:pPr>
              <w:widowControl/>
              <w:suppressAutoHyphens/>
              <w:ind w:left="-58"/>
              <w:rPr>
                <w:rFonts w:ascii="Arial Narrow" w:hAnsi="Arial Narrow"/>
                <w:sz w:val="17"/>
              </w:rPr>
            </w:pPr>
            <w:r w:rsidRPr="00710502">
              <w:rPr>
                <w:rFonts w:ascii="Arial Narrow" w:hAnsi="Arial Narrow"/>
                <w:sz w:val="17"/>
              </w:rPr>
              <w:t>MOBILE</w:t>
            </w:r>
          </w:p>
          <w:p w:rsidR="00DE4AD6" w:rsidRPr="00710502" w:rsidP="00AD6506" w14:paraId="45E263FF" w14:textId="77777777">
            <w:pPr>
              <w:widowControl/>
              <w:suppressAutoHyphens/>
              <w:ind w:left="-58"/>
              <w:rPr>
                <w:rFonts w:ascii="Arial Narrow" w:hAnsi="Arial Narrow"/>
                <w:sz w:val="17"/>
              </w:rPr>
            </w:pPr>
            <w:r w:rsidRPr="00710502">
              <w:rPr>
                <w:rFonts w:ascii="Arial Narrow" w:hAnsi="Arial Narrow"/>
                <w:sz w:val="17"/>
              </w:rPr>
              <w:t>RADIOLOCATION</w:t>
            </w:r>
          </w:p>
          <w:p w:rsidR="00DE4AD6" w:rsidRPr="00710502" w:rsidP="00AD6506" w14:paraId="1922FA97" w14:textId="77777777">
            <w:pPr>
              <w:widowControl/>
              <w:suppressAutoHyphens/>
              <w:ind w:left="-58"/>
              <w:rPr>
                <w:rFonts w:ascii="Arial Narrow" w:hAnsi="Arial Narrow"/>
                <w:sz w:val="17"/>
              </w:rPr>
            </w:pPr>
            <w:r w:rsidRPr="00710502">
              <w:rPr>
                <w:rFonts w:ascii="Arial Narrow" w:hAnsi="Arial Narrow"/>
                <w:sz w:val="17"/>
              </w:rPr>
              <w:t>Amateur</w:t>
            </w:r>
          </w:p>
          <w:p w:rsidR="00DE4AD6" w:rsidRPr="00710502" w:rsidP="00AD6506" w14:paraId="6DF43B3C"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20" w:lineRule="auto"/>
              <w:ind w:left="-58"/>
              <w:rPr>
                <w:rFonts w:ascii="Arial Narrow" w:hAnsi="Arial Narrow"/>
                <w:sz w:val="17"/>
              </w:rPr>
            </w:pPr>
          </w:p>
          <w:p w:rsidR="00DE4AD6" w:rsidRPr="00710502" w:rsidP="00AD6506" w14:paraId="4D91587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rPr>
                <w:rFonts w:ascii="Arial Narrow" w:hAnsi="Arial Narrow"/>
                <w:sz w:val="17"/>
              </w:rPr>
            </w:pPr>
            <w:r w:rsidRPr="00710502">
              <w:rPr>
                <w:rFonts w:ascii="Arial Narrow" w:hAnsi="Arial Narrow"/>
                <w:sz w:val="17"/>
              </w:rPr>
              <w:t>5.474D  5.479</w:t>
            </w:r>
          </w:p>
        </w:tc>
        <w:tc>
          <w:tcPr>
            <w:tcW w:w="2448" w:type="dxa"/>
            <w:noWrap/>
          </w:tcPr>
          <w:p w:rsidR="00DE4AD6" w:rsidRPr="00710502" w:rsidP="00AD6506" w14:paraId="5BFBCE2E" w14:textId="77777777">
            <w:pPr>
              <w:widowControl/>
              <w:suppressAutoHyphens/>
              <w:ind w:left="4"/>
              <w:rPr>
                <w:rFonts w:ascii="Arial Narrow" w:hAnsi="Arial Narrow"/>
                <w:sz w:val="17"/>
              </w:rPr>
            </w:pPr>
            <w:r w:rsidRPr="00710502">
              <w:rPr>
                <w:rFonts w:ascii="Arial Narrow" w:hAnsi="Arial Narrow"/>
                <w:sz w:val="17"/>
              </w:rPr>
              <w:t>10-10.4</w:t>
            </w:r>
          </w:p>
          <w:p w:rsidR="00DE4AD6" w:rsidRPr="00710502" w:rsidP="00AD6506" w14:paraId="6621ABB3"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EARTH EXPLORATION-SATELLITE</w:t>
            </w:r>
          </w:p>
          <w:p w:rsidR="00DE4AD6" w:rsidRPr="00710502" w:rsidP="00AD6506" w14:paraId="34C4EEEF"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04" w:lineRule="auto"/>
              <w:rPr>
                <w:rFonts w:ascii="Arial Narrow" w:hAnsi="Arial Narrow"/>
                <w:sz w:val="17"/>
              </w:rPr>
            </w:pPr>
            <w:r w:rsidRPr="00710502">
              <w:rPr>
                <w:rFonts w:ascii="Arial Narrow" w:hAnsi="Arial Narrow"/>
                <w:sz w:val="17"/>
              </w:rPr>
              <w:t xml:space="preserve">   (active)  5.474A  5.474B  5.474C</w:t>
            </w:r>
          </w:p>
          <w:p w:rsidR="00DE4AD6" w:rsidRPr="00710502" w:rsidP="00AD6506" w14:paraId="020F18CD" w14:textId="77777777">
            <w:pPr>
              <w:widowControl/>
              <w:suppressAutoHyphens/>
              <w:rPr>
                <w:rFonts w:ascii="Arial Narrow" w:hAnsi="Arial Narrow"/>
                <w:sz w:val="17"/>
              </w:rPr>
            </w:pPr>
            <w:r w:rsidRPr="00710502">
              <w:rPr>
                <w:rFonts w:ascii="Arial Narrow" w:hAnsi="Arial Narrow"/>
                <w:sz w:val="17"/>
              </w:rPr>
              <w:t>RADIOLOCATION</w:t>
            </w:r>
          </w:p>
          <w:p w:rsidR="00DE4AD6" w:rsidRPr="00710502" w:rsidP="00AD6506" w14:paraId="18371903" w14:textId="77777777">
            <w:pPr>
              <w:widowControl/>
              <w:suppressAutoHyphens/>
              <w:rPr>
                <w:rFonts w:ascii="Arial Narrow" w:hAnsi="Arial Narrow"/>
                <w:sz w:val="17"/>
              </w:rPr>
            </w:pPr>
            <w:r w:rsidRPr="00710502">
              <w:rPr>
                <w:rFonts w:ascii="Arial Narrow" w:hAnsi="Arial Narrow"/>
                <w:sz w:val="17"/>
              </w:rPr>
              <w:t>Amateur</w:t>
            </w:r>
          </w:p>
          <w:p w:rsidR="00DE4AD6" w:rsidRPr="00710502" w:rsidP="00AD6506" w14:paraId="14C745D6" w14:textId="77777777">
            <w:pPr>
              <w:widowControl/>
              <w:suppressAutoHyphens/>
              <w:rPr>
                <w:rFonts w:ascii="Arial Narrow" w:hAnsi="Arial Narrow"/>
                <w:sz w:val="17"/>
              </w:rPr>
            </w:pPr>
          </w:p>
          <w:p w:rsidR="00DE4AD6" w:rsidRPr="00710502" w:rsidP="00AD6506" w14:paraId="3BCEE0A2" w14:textId="77777777">
            <w:pPr>
              <w:widowControl/>
              <w:suppressAutoHyphens/>
              <w:rPr>
                <w:rFonts w:ascii="Arial Narrow" w:hAnsi="Arial Narrow"/>
                <w:sz w:val="17"/>
              </w:rPr>
            </w:pPr>
          </w:p>
          <w:p w:rsidR="00DE4AD6" w:rsidRPr="00710502" w:rsidP="00AD6506" w14:paraId="0A8C820B" w14:textId="77777777">
            <w:pPr>
              <w:widowControl/>
              <w:suppressAutoHyphens/>
              <w:spacing w:line="120" w:lineRule="auto"/>
              <w:rPr>
                <w:rFonts w:ascii="Arial Narrow" w:hAnsi="Arial Narrow"/>
                <w:sz w:val="17"/>
              </w:rPr>
            </w:pPr>
          </w:p>
          <w:p w:rsidR="00DE4AD6" w:rsidRPr="00710502" w:rsidP="00AD6506" w14:paraId="4B6595A5"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5.474D  5.479  5.480</w:t>
            </w:r>
          </w:p>
        </w:tc>
        <w:tc>
          <w:tcPr>
            <w:tcW w:w="2367" w:type="dxa"/>
            <w:gridSpan w:val="2"/>
            <w:tcBorders>
              <w:right w:val="double" w:sz="6" w:space="0" w:color="auto"/>
            </w:tcBorders>
            <w:noWrap/>
          </w:tcPr>
          <w:p w:rsidR="00DE4AD6" w:rsidRPr="00710502" w:rsidP="00AD6506" w14:paraId="132AB6E2" w14:textId="77777777">
            <w:pPr>
              <w:widowControl/>
              <w:suppressAutoHyphens/>
              <w:ind w:left="4"/>
              <w:rPr>
                <w:rFonts w:ascii="Arial Narrow" w:hAnsi="Arial Narrow"/>
                <w:sz w:val="17"/>
              </w:rPr>
            </w:pPr>
            <w:r w:rsidRPr="00710502">
              <w:rPr>
                <w:rFonts w:ascii="Arial Narrow" w:hAnsi="Arial Narrow"/>
                <w:sz w:val="17"/>
              </w:rPr>
              <w:t>10-10.4</w:t>
            </w:r>
          </w:p>
          <w:p w:rsidR="00DE4AD6" w:rsidRPr="00710502" w:rsidP="00AD6506" w14:paraId="68B6AAB4" w14:textId="77777777">
            <w:pPr>
              <w:widowControl/>
              <w:tabs>
                <w:tab w:val="left" w:pos="-855"/>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rPr>
                <w:rFonts w:ascii="Arial Narrow" w:hAnsi="Arial Narrow"/>
                <w:sz w:val="17"/>
              </w:rPr>
            </w:pPr>
            <w:r w:rsidRPr="00710502">
              <w:rPr>
                <w:rFonts w:ascii="Arial Narrow" w:hAnsi="Arial Narrow"/>
                <w:sz w:val="17"/>
              </w:rPr>
              <w:t>EARTH EXPLORATION-SATELLITE(active)  5.474A  5.474B  5.474C</w:t>
            </w:r>
          </w:p>
          <w:p w:rsidR="00DE4AD6" w:rsidRPr="00710502" w:rsidP="00AD6506" w14:paraId="42BFBAD8" w14:textId="77777777">
            <w:pPr>
              <w:widowControl/>
              <w:suppressAutoHyphens/>
              <w:rPr>
                <w:rFonts w:ascii="Arial Narrow" w:hAnsi="Arial Narrow"/>
                <w:sz w:val="17"/>
              </w:rPr>
            </w:pPr>
            <w:r w:rsidRPr="00710502">
              <w:rPr>
                <w:rFonts w:ascii="Arial Narrow" w:hAnsi="Arial Narrow"/>
                <w:sz w:val="17"/>
              </w:rPr>
              <w:t>FIXED</w:t>
            </w:r>
          </w:p>
          <w:p w:rsidR="00DE4AD6" w:rsidRPr="00710502" w:rsidP="00AD6506" w14:paraId="506FC92F" w14:textId="77777777">
            <w:pPr>
              <w:widowControl/>
              <w:suppressAutoHyphens/>
              <w:rPr>
                <w:rFonts w:ascii="Arial Narrow" w:hAnsi="Arial Narrow"/>
                <w:sz w:val="17"/>
              </w:rPr>
            </w:pPr>
            <w:r w:rsidRPr="00710502">
              <w:rPr>
                <w:rFonts w:ascii="Arial Narrow" w:hAnsi="Arial Narrow"/>
                <w:sz w:val="17"/>
              </w:rPr>
              <w:t>MOBILE</w:t>
            </w:r>
          </w:p>
          <w:p w:rsidR="00DE4AD6" w:rsidRPr="00710502" w:rsidP="00AD6506" w14:paraId="6B85EC4F" w14:textId="77777777">
            <w:pPr>
              <w:widowControl/>
              <w:suppressAutoHyphens/>
              <w:rPr>
                <w:rFonts w:ascii="Arial Narrow" w:hAnsi="Arial Narrow"/>
                <w:sz w:val="17"/>
              </w:rPr>
            </w:pPr>
            <w:r w:rsidRPr="00710502">
              <w:rPr>
                <w:rFonts w:ascii="Arial Narrow" w:hAnsi="Arial Narrow"/>
                <w:sz w:val="17"/>
              </w:rPr>
              <w:t>RADIOLOCATION</w:t>
            </w:r>
          </w:p>
          <w:p w:rsidR="00DE4AD6" w:rsidRPr="00710502" w:rsidP="00AD6506" w14:paraId="0BC7838B" w14:textId="77777777">
            <w:pPr>
              <w:widowControl/>
              <w:suppressAutoHyphens/>
              <w:rPr>
                <w:rFonts w:ascii="Arial Narrow" w:hAnsi="Arial Narrow"/>
                <w:sz w:val="17"/>
              </w:rPr>
            </w:pPr>
            <w:r w:rsidRPr="00710502">
              <w:rPr>
                <w:rFonts w:ascii="Arial Narrow" w:hAnsi="Arial Narrow"/>
                <w:sz w:val="17"/>
              </w:rPr>
              <w:t>Amateur</w:t>
            </w:r>
          </w:p>
          <w:p w:rsidR="00DE4AD6" w:rsidRPr="00710502" w:rsidP="00AD6506" w14:paraId="000E3441" w14:textId="77777777">
            <w:pPr>
              <w:widowControl/>
              <w:suppressAutoHyphens/>
              <w:spacing w:line="120" w:lineRule="auto"/>
              <w:rPr>
                <w:rFonts w:ascii="Arial Narrow" w:hAnsi="Arial Narrow"/>
                <w:sz w:val="17"/>
              </w:rPr>
            </w:pPr>
          </w:p>
          <w:p w:rsidR="00DE4AD6" w:rsidRPr="00710502" w:rsidP="00AD6506" w14:paraId="3BF76367"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5.474D  5.479</w:t>
            </w:r>
          </w:p>
        </w:tc>
        <w:tc>
          <w:tcPr>
            <w:tcW w:w="2412" w:type="dxa"/>
            <w:gridSpan w:val="2"/>
            <w:vMerge w:val="restart"/>
            <w:tcBorders>
              <w:left w:val="double" w:sz="6" w:space="0" w:color="auto"/>
              <w:bottom w:val="nil"/>
            </w:tcBorders>
            <w:noWrap/>
          </w:tcPr>
          <w:p w:rsidR="00DE4AD6" w:rsidRPr="00710502" w:rsidP="00AD6506" w14:paraId="1CAD2C54" w14:textId="77777777">
            <w:pPr>
              <w:widowControl/>
              <w:suppressAutoHyphens/>
              <w:rPr>
                <w:rFonts w:ascii="Arial Narrow" w:hAnsi="Arial Narrow"/>
                <w:sz w:val="17"/>
              </w:rPr>
            </w:pPr>
            <w:r w:rsidRPr="00710502">
              <w:rPr>
                <w:rFonts w:ascii="Arial Narrow" w:hAnsi="Arial Narrow"/>
                <w:sz w:val="17"/>
              </w:rPr>
              <w:t>10-10.5</w:t>
            </w:r>
          </w:p>
          <w:p w:rsidR="00DE4AD6" w:rsidRPr="00710502" w:rsidP="00AD6506" w14:paraId="3A8A65B0" w14:textId="77777777">
            <w:pPr>
              <w:widowControl/>
              <w:tabs>
                <w:tab w:val="left" w:pos="0"/>
                <w:tab w:val="left" w:pos="336"/>
                <w:tab w:val="left" w:pos="1892"/>
                <w:tab w:val="left" w:pos="2880"/>
                <w:tab w:val="left" w:pos="3600"/>
                <w:tab w:val="left" w:pos="4320"/>
                <w:tab w:val="left" w:pos="5040"/>
              </w:tabs>
              <w:suppressAutoHyphens/>
              <w:rPr>
                <w:rFonts w:ascii="Arial Narrow" w:hAnsi="Arial Narrow"/>
                <w:sz w:val="17"/>
              </w:rPr>
            </w:pPr>
            <w:r w:rsidRPr="00710502">
              <w:rPr>
                <w:rFonts w:ascii="Arial Narrow" w:hAnsi="Arial Narrow"/>
                <w:sz w:val="17"/>
              </w:rPr>
              <w:t xml:space="preserve">EARTH EXPLORATION-SATELLITE (active) 5.474A  5.474B  5.474C </w:t>
            </w:r>
          </w:p>
          <w:p w:rsidR="00DE4AD6" w:rsidRPr="00710502" w:rsidP="00AD6506" w14:paraId="6A6BDC3D" w14:textId="77777777">
            <w:pPr>
              <w:widowControl/>
              <w:tabs>
                <w:tab w:val="left" w:pos="0"/>
                <w:tab w:val="left" w:pos="336"/>
                <w:tab w:val="left" w:pos="1892"/>
                <w:tab w:val="left" w:pos="2880"/>
                <w:tab w:val="left" w:pos="3600"/>
                <w:tab w:val="left" w:pos="4320"/>
                <w:tab w:val="left" w:pos="5040"/>
              </w:tabs>
              <w:suppressAutoHyphens/>
              <w:rPr>
                <w:rFonts w:ascii="Arial Narrow" w:hAnsi="Arial Narrow"/>
                <w:sz w:val="17"/>
              </w:rPr>
            </w:pPr>
            <w:r w:rsidRPr="00710502">
              <w:rPr>
                <w:rFonts w:ascii="Arial Narrow" w:hAnsi="Arial Narrow"/>
                <w:sz w:val="17"/>
              </w:rPr>
              <w:t>RADIOLOCATION  US108  G32</w:t>
            </w:r>
          </w:p>
        </w:tc>
        <w:tc>
          <w:tcPr>
            <w:tcW w:w="2475" w:type="dxa"/>
            <w:vMerge w:val="restart"/>
            <w:tcBorders>
              <w:right w:val="double" w:sz="6" w:space="0" w:color="auto"/>
            </w:tcBorders>
            <w:noWrap/>
          </w:tcPr>
          <w:p w:rsidR="00DE4AD6" w:rsidRPr="00710502" w:rsidP="00AD6506" w14:paraId="46ECFF0E" w14:textId="77777777">
            <w:pPr>
              <w:widowControl/>
              <w:suppressAutoHyphens/>
              <w:rPr>
                <w:rFonts w:ascii="Arial Narrow" w:hAnsi="Arial Narrow"/>
                <w:sz w:val="17"/>
              </w:rPr>
            </w:pPr>
            <w:r w:rsidRPr="00710502">
              <w:rPr>
                <w:rFonts w:ascii="Arial Narrow" w:hAnsi="Arial Narrow"/>
                <w:sz w:val="17"/>
              </w:rPr>
              <w:t>10-10.45</w:t>
            </w:r>
          </w:p>
          <w:p w:rsidR="00DE4AD6" w:rsidRPr="00710502" w:rsidP="00AD6506" w14:paraId="0D018F56" w14:textId="77777777">
            <w:pPr>
              <w:widowControl/>
              <w:suppressAutoHyphens/>
              <w:rPr>
                <w:rFonts w:ascii="Arial Narrow" w:hAnsi="Arial Narrow"/>
                <w:sz w:val="17"/>
              </w:rPr>
            </w:pPr>
            <w:r w:rsidRPr="00710502">
              <w:rPr>
                <w:rFonts w:ascii="Arial Narrow" w:hAnsi="Arial Narrow"/>
                <w:sz w:val="17"/>
              </w:rPr>
              <w:t xml:space="preserve">Earth exploration-satellite (active) 5.474A  5.474B  5.474C </w:t>
            </w:r>
          </w:p>
          <w:p w:rsidR="00DE4AD6" w:rsidRPr="00710502" w:rsidP="00AD6506" w14:paraId="0FE48227" w14:textId="77777777">
            <w:pPr>
              <w:widowControl/>
              <w:suppressAutoHyphens/>
              <w:rPr>
                <w:rFonts w:ascii="Arial Narrow" w:hAnsi="Arial Narrow"/>
                <w:sz w:val="17"/>
              </w:rPr>
            </w:pPr>
            <w:r w:rsidRPr="00710502">
              <w:rPr>
                <w:rFonts w:ascii="Arial Narrow" w:hAnsi="Arial Narrow"/>
                <w:sz w:val="17"/>
              </w:rPr>
              <w:t>Amateur</w:t>
            </w:r>
          </w:p>
          <w:p w:rsidR="00DE4AD6" w:rsidRPr="00710502" w:rsidP="00AD6506" w14:paraId="4C61D694" w14:textId="77777777">
            <w:pPr>
              <w:widowControl/>
              <w:suppressAutoHyphens/>
              <w:rPr>
                <w:rFonts w:ascii="Arial Narrow" w:hAnsi="Arial Narrow"/>
                <w:sz w:val="17"/>
              </w:rPr>
            </w:pPr>
            <w:r w:rsidRPr="00710502">
              <w:rPr>
                <w:rFonts w:ascii="Arial Narrow" w:hAnsi="Arial Narrow"/>
                <w:sz w:val="17"/>
              </w:rPr>
              <w:t>Radiolocation  US108</w:t>
            </w:r>
          </w:p>
          <w:p w:rsidR="00DE4AD6" w:rsidRPr="00710502" w:rsidP="00AD6506" w14:paraId="6071BF62" w14:textId="77777777">
            <w:pPr>
              <w:widowControl/>
              <w:suppressAutoHyphens/>
              <w:spacing w:line="192" w:lineRule="auto"/>
              <w:rPr>
                <w:rFonts w:ascii="Arial Narrow" w:hAnsi="Arial Narrow"/>
                <w:sz w:val="17"/>
              </w:rPr>
            </w:pPr>
          </w:p>
          <w:p w:rsidR="00DE4AD6" w:rsidRPr="00710502" w:rsidP="00AD6506" w14:paraId="06C807B8" w14:textId="77777777">
            <w:pPr>
              <w:widowControl/>
              <w:suppressAutoHyphens/>
              <w:spacing w:line="192" w:lineRule="auto"/>
              <w:rPr>
                <w:rFonts w:ascii="Arial Narrow" w:hAnsi="Arial Narrow"/>
                <w:sz w:val="17"/>
              </w:rPr>
            </w:pPr>
          </w:p>
          <w:p w:rsidR="00DE4AD6" w:rsidRPr="00710502" w:rsidP="00AD6506" w14:paraId="42DCCDA6" w14:textId="77777777">
            <w:pPr>
              <w:widowControl/>
              <w:suppressAutoHyphens/>
              <w:spacing w:line="192" w:lineRule="auto"/>
              <w:rPr>
                <w:rFonts w:ascii="Arial Narrow" w:hAnsi="Arial Narrow"/>
                <w:sz w:val="17"/>
              </w:rPr>
            </w:pPr>
          </w:p>
          <w:p w:rsidR="00DE4AD6" w:rsidRPr="00710502" w:rsidP="00AD6506" w14:paraId="2BCA2ECD" w14:textId="77777777">
            <w:pPr>
              <w:widowControl/>
              <w:suppressAutoHyphens/>
              <w:spacing w:line="192" w:lineRule="auto"/>
              <w:rPr>
                <w:rFonts w:ascii="Arial Narrow" w:hAnsi="Arial Narrow"/>
                <w:sz w:val="17"/>
              </w:rPr>
            </w:pPr>
          </w:p>
          <w:p w:rsidR="00DE4AD6" w:rsidRPr="00710502" w:rsidP="00AD6506" w14:paraId="06722B9E" w14:textId="77777777">
            <w:pPr>
              <w:widowControl/>
              <w:suppressAutoHyphens/>
              <w:spacing w:line="192" w:lineRule="auto"/>
              <w:rPr>
                <w:rFonts w:ascii="Arial Narrow" w:hAnsi="Arial Narrow"/>
                <w:sz w:val="17"/>
              </w:rPr>
            </w:pPr>
          </w:p>
          <w:p w:rsidR="00DE4AD6" w:rsidRPr="00710502" w:rsidP="00AD6506" w14:paraId="65000844" w14:textId="77777777">
            <w:pPr>
              <w:widowControl/>
              <w:suppressAutoHyphens/>
              <w:spacing w:line="192" w:lineRule="auto"/>
              <w:rPr>
                <w:rFonts w:ascii="Arial Narrow" w:hAnsi="Arial Narrow"/>
                <w:sz w:val="17"/>
              </w:rPr>
            </w:pPr>
          </w:p>
          <w:p w:rsidR="00DE4AD6" w:rsidRPr="00710502" w:rsidP="00AD6506" w14:paraId="4D49F790" w14:textId="77777777">
            <w:pPr>
              <w:widowControl/>
              <w:suppressAutoHyphens/>
              <w:spacing w:line="192" w:lineRule="auto"/>
              <w:rPr>
                <w:rFonts w:ascii="Arial Narrow" w:hAnsi="Arial Narrow"/>
                <w:sz w:val="17"/>
              </w:rPr>
            </w:pPr>
          </w:p>
          <w:p w:rsidR="00DE4AD6" w:rsidRPr="00710502" w:rsidP="00AD6506" w14:paraId="29AB2781" w14:textId="77777777">
            <w:pPr>
              <w:widowControl/>
              <w:suppressAutoHyphens/>
              <w:spacing w:line="192" w:lineRule="auto"/>
              <w:rPr>
                <w:rFonts w:ascii="Arial Narrow" w:hAnsi="Arial Narrow"/>
                <w:sz w:val="17"/>
              </w:rPr>
            </w:pPr>
          </w:p>
          <w:p w:rsidR="00DE4AD6" w:rsidRPr="00710502" w:rsidP="00AD6506" w14:paraId="261751B0" w14:textId="77777777">
            <w:pPr>
              <w:widowControl/>
              <w:suppressAutoHyphens/>
              <w:spacing w:line="132" w:lineRule="auto"/>
              <w:rPr>
                <w:rFonts w:ascii="Arial Narrow" w:hAnsi="Arial Narrow"/>
                <w:sz w:val="17"/>
              </w:rPr>
            </w:pPr>
          </w:p>
          <w:p w:rsidR="00DE4AD6" w:rsidRPr="00710502" w:rsidP="00AD6506" w14:paraId="67A58DE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55419CE6"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512D166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49C1F22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307439A8"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75D4BA4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7CFBCE6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632A0255"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24" w:lineRule="auto"/>
              <w:rPr>
                <w:rFonts w:ascii="Arial Narrow" w:hAnsi="Arial Narrow"/>
                <w:sz w:val="17"/>
              </w:rPr>
            </w:pPr>
          </w:p>
          <w:p w:rsidR="00DE4AD6" w:rsidRPr="00710502" w:rsidP="00AD6506" w14:paraId="5DA86AA4"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5.479  US128  US474D  NG50</w:t>
            </w:r>
          </w:p>
        </w:tc>
        <w:tc>
          <w:tcPr>
            <w:tcW w:w="1596" w:type="dxa"/>
            <w:vMerge w:val="restart"/>
            <w:tcBorders>
              <w:left w:val="double" w:sz="6" w:space="0" w:color="auto"/>
              <w:right w:val="nil"/>
            </w:tcBorders>
            <w:noWrap/>
          </w:tcPr>
          <w:p w:rsidR="00DE4AD6" w:rsidRPr="00710502" w:rsidP="00AD6506" w14:paraId="211007C5" w14:textId="77777777">
            <w:pPr>
              <w:widowControl/>
              <w:suppressAutoHyphens/>
              <w:rPr>
                <w:rFonts w:ascii="Arial Narrow" w:hAnsi="Arial Narrow"/>
                <w:sz w:val="17"/>
              </w:rPr>
            </w:pPr>
          </w:p>
          <w:p w:rsidR="00DE4AD6" w:rsidRPr="00710502" w:rsidP="00AD6506" w14:paraId="7F06E382" w14:textId="77777777">
            <w:pPr>
              <w:widowControl/>
              <w:suppressAutoHyphens/>
              <w:rPr>
                <w:rFonts w:ascii="Arial Narrow" w:hAnsi="Arial Narrow"/>
                <w:sz w:val="17"/>
              </w:rPr>
            </w:pPr>
            <w:r w:rsidRPr="00710502">
              <w:rPr>
                <w:rFonts w:ascii="Arial Narrow" w:hAnsi="Arial Narrow"/>
                <w:sz w:val="17"/>
              </w:rPr>
              <w:t>Private Land Mobile (90)</w:t>
            </w:r>
          </w:p>
          <w:p w:rsidR="00DE4AD6" w:rsidRPr="00710502" w:rsidP="00AD6506" w14:paraId="4652F55A" w14:textId="77777777">
            <w:pPr>
              <w:widowControl/>
              <w:suppressAutoHyphens/>
              <w:rPr>
                <w:rFonts w:ascii="Arial Narrow" w:hAnsi="Arial Narrow"/>
                <w:sz w:val="17"/>
              </w:rPr>
            </w:pPr>
            <w:r w:rsidRPr="00710502">
              <w:rPr>
                <w:rFonts w:ascii="Arial Narrow" w:hAnsi="Arial Narrow"/>
                <w:sz w:val="17"/>
              </w:rPr>
              <w:t>Amateur Radio (97)</w:t>
            </w:r>
          </w:p>
        </w:tc>
      </w:tr>
      <w:tr w14:paraId="51D4E29E" w14:textId="77777777" w:rsidTr="00AD6506">
        <w:tblPrEx>
          <w:tblW w:w="5001" w:type="pct"/>
          <w:tblLayout w:type="fixed"/>
          <w:tblLook w:val="0000"/>
        </w:tblPrEx>
        <w:trPr>
          <w:trHeight w:val="1025"/>
        </w:trPr>
        <w:tc>
          <w:tcPr>
            <w:tcW w:w="2385" w:type="dxa"/>
            <w:noWrap/>
          </w:tcPr>
          <w:p w:rsidR="00DE4AD6" w:rsidRPr="00710502" w:rsidP="00AD6506" w14:paraId="1CC1FCB9" w14:textId="77777777">
            <w:pPr>
              <w:widowControl/>
              <w:suppressAutoHyphens/>
              <w:ind w:left="-54"/>
              <w:rPr>
                <w:rFonts w:ascii="Arial Narrow" w:hAnsi="Arial Narrow"/>
                <w:sz w:val="17"/>
              </w:rPr>
            </w:pPr>
            <w:r w:rsidRPr="00710502">
              <w:rPr>
                <w:rFonts w:ascii="Arial Narrow" w:hAnsi="Arial Narrow"/>
                <w:sz w:val="17"/>
              </w:rPr>
              <w:t>10.4-10.45</w:t>
            </w:r>
          </w:p>
          <w:p w:rsidR="00DE4AD6" w:rsidRPr="00710502" w:rsidP="00AD6506" w14:paraId="5908F396" w14:textId="77777777">
            <w:pPr>
              <w:widowControl/>
              <w:suppressAutoHyphens/>
              <w:ind w:left="-58"/>
              <w:rPr>
                <w:rFonts w:ascii="Arial Narrow" w:hAnsi="Arial Narrow"/>
                <w:sz w:val="17"/>
              </w:rPr>
            </w:pPr>
            <w:r w:rsidRPr="00710502">
              <w:rPr>
                <w:rFonts w:ascii="Arial Narrow" w:hAnsi="Arial Narrow"/>
                <w:sz w:val="17"/>
              </w:rPr>
              <w:t>FIXED</w:t>
            </w:r>
          </w:p>
          <w:p w:rsidR="00DE4AD6" w:rsidRPr="00710502" w:rsidP="00AD6506" w14:paraId="4775AC0A" w14:textId="77777777">
            <w:pPr>
              <w:widowControl/>
              <w:suppressAutoHyphens/>
              <w:ind w:left="-58"/>
              <w:rPr>
                <w:rFonts w:ascii="Arial Narrow" w:hAnsi="Arial Narrow"/>
                <w:sz w:val="17"/>
              </w:rPr>
            </w:pPr>
            <w:r w:rsidRPr="00710502">
              <w:rPr>
                <w:rFonts w:ascii="Arial Narrow" w:hAnsi="Arial Narrow"/>
                <w:sz w:val="17"/>
              </w:rPr>
              <w:t>MOBILE</w:t>
            </w:r>
          </w:p>
          <w:p w:rsidR="00DE4AD6" w:rsidRPr="00710502" w:rsidP="00AD6506" w14:paraId="0855E0B7" w14:textId="77777777">
            <w:pPr>
              <w:widowControl/>
              <w:suppressAutoHyphens/>
              <w:ind w:left="-58"/>
              <w:rPr>
                <w:rFonts w:ascii="Arial Narrow" w:hAnsi="Arial Narrow"/>
                <w:sz w:val="17"/>
              </w:rPr>
            </w:pPr>
            <w:r w:rsidRPr="00710502">
              <w:rPr>
                <w:rFonts w:ascii="Arial Narrow" w:hAnsi="Arial Narrow"/>
                <w:sz w:val="17"/>
              </w:rPr>
              <w:t>RADIOLOCATION</w:t>
            </w:r>
          </w:p>
          <w:p w:rsidR="00DE4AD6" w:rsidRPr="00710502" w:rsidP="00AD6506" w14:paraId="619A813A" w14:textId="77777777">
            <w:pPr>
              <w:widowControl/>
              <w:suppressAutoHyphens/>
              <w:ind w:left="-54"/>
              <w:rPr>
                <w:rFonts w:ascii="Arial Narrow" w:hAnsi="Arial Narrow"/>
                <w:sz w:val="17"/>
              </w:rPr>
            </w:pPr>
            <w:r w:rsidRPr="00710502">
              <w:rPr>
                <w:rFonts w:ascii="Arial Narrow" w:hAnsi="Arial Narrow"/>
                <w:sz w:val="17"/>
              </w:rPr>
              <w:t>Amateur</w:t>
            </w:r>
          </w:p>
        </w:tc>
        <w:tc>
          <w:tcPr>
            <w:tcW w:w="2448" w:type="dxa"/>
            <w:noWrap/>
          </w:tcPr>
          <w:p w:rsidR="00DE4AD6" w:rsidRPr="00710502" w:rsidP="00AD6506" w14:paraId="7F5C8979" w14:textId="77777777">
            <w:pPr>
              <w:widowControl/>
              <w:suppressAutoHyphens/>
              <w:ind w:left="4"/>
              <w:rPr>
                <w:rFonts w:ascii="Arial Narrow" w:hAnsi="Arial Narrow"/>
                <w:sz w:val="17"/>
              </w:rPr>
            </w:pPr>
            <w:r w:rsidRPr="00710502">
              <w:rPr>
                <w:rFonts w:ascii="Arial Narrow" w:hAnsi="Arial Narrow"/>
                <w:sz w:val="17"/>
              </w:rPr>
              <w:t>10.4-10.45</w:t>
            </w:r>
          </w:p>
          <w:p w:rsidR="00DE4AD6" w:rsidRPr="00710502" w:rsidP="00AD6506" w14:paraId="1C12ED62" w14:textId="77777777">
            <w:pPr>
              <w:widowControl/>
              <w:suppressAutoHyphens/>
              <w:ind w:left="4"/>
              <w:rPr>
                <w:rFonts w:ascii="Arial Narrow" w:hAnsi="Arial Narrow"/>
                <w:sz w:val="17"/>
              </w:rPr>
            </w:pPr>
            <w:r w:rsidRPr="00710502">
              <w:rPr>
                <w:rFonts w:ascii="Arial Narrow" w:hAnsi="Arial Narrow"/>
                <w:sz w:val="17"/>
              </w:rPr>
              <w:t>RADIOLOCATION</w:t>
            </w:r>
          </w:p>
          <w:p w:rsidR="00DE4AD6" w:rsidRPr="00710502" w:rsidP="00AD6506" w14:paraId="1D2976FC" w14:textId="77777777">
            <w:pPr>
              <w:widowControl/>
              <w:suppressAutoHyphens/>
              <w:ind w:left="4"/>
              <w:rPr>
                <w:rFonts w:ascii="Arial Narrow" w:hAnsi="Arial Narrow"/>
                <w:sz w:val="17"/>
              </w:rPr>
            </w:pPr>
            <w:r w:rsidRPr="00710502">
              <w:rPr>
                <w:rFonts w:ascii="Arial Narrow" w:hAnsi="Arial Narrow"/>
                <w:sz w:val="17"/>
              </w:rPr>
              <w:t>Amateur</w:t>
            </w:r>
          </w:p>
          <w:p w:rsidR="00DE4AD6" w:rsidRPr="00710502" w:rsidP="00AD6506" w14:paraId="5AC665BB" w14:textId="77777777">
            <w:pPr>
              <w:widowControl/>
              <w:suppressAutoHyphens/>
              <w:rPr>
                <w:rFonts w:ascii="Arial Narrow" w:hAnsi="Arial Narrow"/>
                <w:sz w:val="17"/>
              </w:rPr>
            </w:pPr>
          </w:p>
          <w:p w:rsidR="00DE4AD6" w:rsidRPr="00710502" w:rsidP="00AD6506" w14:paraId="08399C0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36" w:lineRule="auto"/>
              <w:rPr>
                <w:rFonts w:ascii="Arial Narrow" w:hAnsi="Arial Narrow"/>
                <w:sz w:val="17"/>
              </w:rPr>
            </w:pPr>
          </w:p>
          <w:p w:rsidR="00DE4AD6" w:rsidRPr="00710502" w:rsidP="00AD6506" w14:paraId="2522FA34" w14:textId="77777777">
            <w:pPr>
              <w:widowControl/>
              <w:suppressAutoHyphens/>
              <w:spacing w:line="204" w:lineRule="auto"/>
              <w:rPr>
                <w:rFonts w:ascii="Arial Narrow" w:hAnsi="Arial Narrow"/>
                <w:sz w:val="17"/>
              </w:rPr>
            </w:pPr>
            <w:r w:rsidRPr="00710502">
              <w:rPr>
                <w:rFonts w:ascii="Arial Narrow" w:hAnsi="Arial Narrow"/>
                <w:sz w:val="17"/>
              </w:rPr>
              <w:t>5.480</w:t>
            </w:r>
          </w:p>
        </w:tc>
        <w:tc>
          <w:tcPr>
            <w:tcW w:w="2367" w:type="dxa"/>
            <w:gridSpan w:val="2"/>
            <w:tcBorders>
              <w:right w:val="double" w:sz="6" w:space="0" w:color="auto"/>
            </w:tcBorders>
            <w:noWrap/>
          </w:tcPr>
          <w:p w:rsidR="00DE4AD6" w:rsidRPr="00710502" w:rsidP="00AD6506" w14:paraId="49E571EF" w14:textId="77777777">
            <w:pPr>
              <w:widowControl/>
              <w:suppressAutoHyphens/>
              <w:ind w:left="4"/>
              <w:rPr>
                <w:rFonts w:ascii="Arial Narrow" w:hAnsi="Arial Narrow"/>
                <w:sz w:val="17"/>
              </w:rPr>
            </w:pPr>
            <w:r w:rsidRPr="00710502">
              <w:rPr>
                <w:rFonts w:ascii="Arial Narrow" w:hAnsi="Arial Narrow"/>
                <w:sz w:val="17"/>
              </w:rPr>
              <w:t>10.4-10.45</w:t>
            </w:r>
          </w:p>
          <w:p w:rsidR="00DE4AD6" w:rsidRPr="00710502" w:rsidP="00AD6506" w14:paraId="0250BDE3" w14:textId="77777777">
            <w:pPr>
              <w:widowControl/>
              <w:suppressAutoHyphens/>
              <w:rPr>
                <w:rFonts w:ascii="Arial Narrow" w:hAnsi="Arial Narrow"/>
                <w:sz w:val="17"/>
              </w:rPr>
            </w:pPr>
            <w:r w:rsidRPr="00710502">
              <w:rPr>
                <w:rFonts w:ascii="Arial Narrow" w:hAnsi="Arial Narrow"/>
                <w:sz w:val="17"/>
              </w:rPr>
              <w:t>FIXED</w:t>
            </w:r>
          </w:p>
          <w:p w:rsidR="00DE4AD6" w:rsidRPr="00710502" w:rsidP="00AD6506" w14:paraId="6E915BB1" w14:textId="77777777">
            <w:pPr>
              <w:widowControl/>
              <w:suppressAutoHyphens/>
              <w:rPr>
                <w:rFonts w:ascii="Arial Narrow" w:hAnsi="Arial Narrow"/>
                <w:sz w:val="17"/>
              </w:rPr>
            </w:pPr>
            <w:r w:rsidRPr="00710502">
              <w:rPr>
                <w:rFonts w:ascii="Arial Narrow" w:hAnsi="Arial Narrow"/>
                <w:sz w:val="17"/>
              </w:rPr>
              <w:t>MOBILE</w:t>
            </w:r>
          </w:p>
          <w:p w:rsidR="00DE4AD6" w:rsidRPr="00710502" w:rsidP="00AD6506" w14:paraId="59779847" w14:textId="77777777">
            <w:pPr>
              <w:widowControl/>
              <w:suppressAutoHyphens/>
              <w:rPr>
                <w:rFonts w:ascii="Arial Narrow" w:hAnsi="Arial Narrow"/>
                <w:sz w:val="17"/>
              </w:rPr>
            </w:pPr>
            <w:r w:rsidRPr="00710502">
              <w:rPr>
                <w:rFonts w:ascii="Arial Narrow" w:hAnsi="Arial Narrow"/>
                <w:sz w:val="17"/>
              </w:rPr>
              <w:t>RADIOLOCATION</w:t>
            </w:r>
          </w:p>
          <w:p w:rsidR="00DE4AD6" w:rsidRPr="00710502" w:rsidP="00AD6506" w14:paraId="5C19B9D4" w14:textId="77777777">
            <w:pPr>
              <w:widowControl/>
              <w:suppressAutoHyphens/>
              <w:ind w:left="4"/>
              <w:rPr>
                <w:rFonts w:ascii="Arial Narrow" w:hAnsi="Arial Narrow"/>
                <w:sz w:val="17"/>
              </w:rPr>
            </w:pPr>
            <w:r w:rsidRPr="00710502">
              <w:rPr>
                <w:rFonts w:ascii="Arial Narrow" w:hAnsi="Arial Narrow"/>
                <w:sz w:val="17"/>
              </w:rPr>
              <w:t>Amateur</w:t>
            </w:r>
          </w:p>
        </w:tc>
        <w:tc>
          <w:tcPr>
            <w:tcW w:w="2412" w:type="dxa"/>
            <w:gridSpan w:val="2"/>
            <w:vMerge/>
            <w:tcBorders>
              <w:left w:val="double" w:sz="6" w:space="0" w:color="auto"/>
              <w:bottom w:val="nil"/>
            </w:tcBorders>
            <w:noWrap/>
          </w:tcPr>
          <w:p w:rsidR="00DE4AD6" w:rsidRPr="00710502" w:rsidP="00AD6506" w14:paraId="61FAD248" w14:textId="77777777">
            <w:pPr>
              <w:widowControl/>
              <w:suppressAutoHyphens/>
              <w:rPr>
                <w:rFonts w:ascii="Arial Narrow" w:hAnsi="Arial Narrow"/>
                <w:sz w:val="17"/>
              </w:rPr>
            </w:pPr>
          </w:p>
        </w:tc>
        <w:tc>
          <w:tcPr>
            <w:tcW w:w="2475" w:type="dxa"/>
            <w:vMerge/>
            <w:tcBorders>
              <w:right w:val="double" w:sz="6" w:space="0" w:color="auto"/>
            </w:tcBorders>
            <w:noWrap/>
          </w:tcPr>
          <w:p w:rsidR="00DE4AD6" w:rsidRPr="00710502" w:rsidP="00AD6506" w14:paraId="6E61ECF2" w14:textId="77777777">
            <w:pPr>
              <w:widowControl/>
              <w:suppressAutoHyphens/>
              <w:rPr>
                <w:rFonts w:ascii="Arial Narrow" w:hAnsi="Arial Narrow"/>
                <w:sz w:val="17"/>
              </w:rPr>
            </w:pPr>
          </w:p>
        </w:tc>
        <w:tc>
          <w:tcPr>
            <w:tcW w:w="1596" w:type="dxa"/>
            <w:vMerge/>
            <w:tcBorders>
              <w:left w:val="double" w:sz="6" w:space="0" w:color="auto"/>
              <w:right w:val="nil"/>
            </w:tcBorders>
            <w:noWrap/>
          </w:tcPr>
          <w:p w:rsidR="00DE4AD6" w:rsidRPr="00710502" w:rsidP="00AD6506" w14:paraId="3DCBE31F" w14:textId="77777777">
            <w:pPr>
              <w:widowControl/>
              <w:suppressAutoHyphens/>
              <w:rPr>
                <w:rFonts w:ascii="Arial Narrow" w:hAnsi="Arial Narrow"/>
                <w:sz w:val="17"/>
              </w:rPr>
            </w:pPr>
          </w:p>
        </w:tc>
      </w:tr>
      <w:tr w14:paraId="20BA768F" w14:textId="77777777" w:rsidTr="00AD6506">
        <w:tblPrEx>
          <w:tblW w:w="5001" w:type="pct"/>
          <w:tblLayout w:type="fixed"/>
          <w:tblLook w:val="0000"/>
        </w:tblPrEx>
        <w:trPr>
          <w:trHeight w:val="732"/>
        </w:trPr>
        <w:tc>
          <w:tcPr>
            <w:tcW w:w="7200" w:type="dxa"/>
            <w:gridSpan w:val="4"/>
            <w:tcBorders>
              <w:right w:val="double" w:sz="6" w:space="0" w:color="auto"/>
            </w:tcBorders>
            <w:noWrap/>
          </w:tcPr>
          <w:p w:rsidR="00DE4AD6" w:rsidRPr="00710502" w:rsidP="00AD6506" w14:paraId="6F06B6BD" w14:textId="77777777">
            <w:pPr>
              <w:widowControl/>
              <w:suppressAutoHyphens/>
              <w:ind w:left="-54"/>
              <w:rPr>
                <w:rFonts w:ascii="Arial Narrow" w:hAnsi="Arial Narrow"/>
                <w:sz w:val="17"/>
              </w:rPr>
            </w:pPr>
            <w:r w:rsidRPr="00710502">
              <w:rPr>
                <w:rFonts w:ascii="Arial Narrow" w:hAnsi="Arial Narrow"/>
                <w:sz w:val="17"/>
              </w:rPr>
              <w:t>10.45-10.5</w:t>
            </w:r>
          </w:p>
          <w:p w:rsidR="00DE4AD6" w:rsidRPr="00710502" w:rsidP="00AD6506" w14:paraId="6F9D6DB7" w14:textId="77777777">
            <w:pPr>
              <w:widowControl/>
              <w:suppressAutoHyphens/>
              <w:ind w:left="-58"/>
              <w:rPr>
                <w:rFonts w:ascii="Arial Narrow" w:hAnsi="Arial Narrow"/>
                <w:sz w:val="17"/>
              </w:rPr>
            </w:pPr>
            <w:r w:rsidRPr="00710502">
              <w:rPr>
                <w:rFonts w:ascii="Arial Narrow" w:hAnsi="Arial Narrow"/>
                <w:sz w:val="17"/>
              </w:rPr>
              <w:t>RADIOLOCATION</w:t>
            </w:r>
          </w:p>
          <w:p w:rsidR="00DE4AD6" w:rsidRPr="00710502" w:rsidP="00AD6506" w14:paraId="0586E578" w14:textId="77777777">
            <w:pPr>
              <w:widowControl/>
              <w:suppressAutoHyphens/>
              <w:ind w:left="-58"/>
              <w:rPr>
                <w:rFonts w:ascii="Arial Narrow" w:hAnsi="Arial Narrow"/>
                <w:sz w:val="17"/>
              </w:rPr>
            </w:pPr>
            <w:r w:rsidRPr="00710502">
              <w:rPr>
                <w:rFonts w:ascii="Arial Narrow" w:hAnsi="Arial Narrow"/>
                <w:sz w:val="17"/>
              </w:rPr>
              <w:t>Amateur</w:t>
            </w:r>
          </w:p>
          <w:p w:rsidR="00DE4AD6" w:rsidRPr="00710502" w:rsidP="00AD6506" w14:paraId="231DD3EF" w14:textId="77777777">
            <w:pPr>
              <w:widowControl/>
              <w:suppressAutoHyphens/>
              <w:ind w:left="-58"/>
              <w:rPr>
                <w:rFonts w:ascii="Arial Narrow" w:hAnsi="Arial Narrow"/>
                <w:sz w:val="17"/>
              </w:rPr>
            </w:pPr>
            <w:r w:rsidRPr="00710502">
              <w:rPr>
                <w:rFonts w:ascii="Arial Narrow" w:hAnsi="Arial Narrow"/>
                <w:sz w:val="17"/>
              </w:rPr>
              <w:t>Amateur-satellite</w:t>
            </w:r>
          </w:p>
          <w:p w:rsidR="00DE4AD6" w:rsidRPr="00710502" w:rsidP="00AD6506" w14:paraId="4A583929" w14:textId="77777777">
            <w:pPr>
              <w:widowControl/>
              <w:suppressAutoHyphens/>
              <w:spacing w:line="108" w:lineRule="auto"/>
              <w:ind w:left="-58"/>
              <w:rPr>
                <w:rFonts w:ascii="Arial Narrow" w:hAnsi="Arial Narrow"/>
                <w:sz w:val="17"/>
              </w:rPr>
            </w:pPr>
          </w:p>
          <w:p w:rsidR="00DE4AD6" w:rsidRPr="00710502" w:rsidP="00AD6506" w14:paraId="3595C2B8"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rPr>
            </w:pPr>
            <w:r w:rsidRPr="00710502">
              <w:rPr>
                <w:rFonts w:ascii="Arial Narrow" w:hAnsi="Arial Narrow"/>
                <w:sz w:val="17"/>
              </w:rPr>
              <w:t>5.481</w:t>
            </w:r>
          </w:p>
        </w:tc>
        <w:tc>
          <w:tcPr>
            <w:tcW w:w="2412" w:type="dxa"/>
            <w:gridSpan w:val="2"/>
            <w:tcBorders>
              <w:top w:val="nil"/>
              <w:left w:val="double" w:sz="6" w:space="0" w:color="auto"/>
            </w:tcBorders>
            <w:noWrap/>
            <w:vAlign w:val="bottom"/>
          </w:tcPr>
          <w:p w:rsidR="00DE4AD6" w:rsidRPr="00710502" w:rsidP="00AD6506" w14:paraId="4D5BEB1A"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5.479  US128  US474D</w:t>
            </w:r>
          </w:p>
        </w:tc>
        <w:tc>
          <w:tcPr>
            <w:tcW w:w="2475" w:type="dxa"/>
            <w:tcBorders>
              <w:right w:val="double" w:sz="6" w:space="0" w:color="auto"/>
            </w:tcBorders>
            <w:noWrap/>
          </w:tcPr>
          <w:p w:rsidR="00DE4AD6" w:rsidRPr="00710502" w:rsidP="00AD6506" w14:paraId="5A57319D" w14:textId="77777777">
            <w:pPr>
              <w:widowControl/>
              <w:suppressAutoHyphens/>
              <w:rPr>
                <w:rFonts w:ascii="Arial Narrow" w:hAnsi="Arial Narrow"/>
                <w:sz w:val="17"/>
              </w:rPr>
            </w:pPr>
            <w:r w:rsidRPr="00710502">
              <w:rPr>
                <w:rFonts w:ascii="Arial Narrow" w:hAnsi="Arial Narrow"/>
                <w:sz w:val="17"/>
              </w:rPr>
              <w:t>10.45-10.5</w:t>
            </w:r>
          </w:p>
          <w:p w:rsidR="00DE4AD6" w:rsidRPr="00710502" w:rsidP="00AD6506" w14:paraId="5E1746D3" w14:textId="77777777">
            <w:pPr>
              <w:widowControl/>
              <w:suppressAutoHyphens/>
              <w:rPr>
                <w:rFonts w:ascii="Arial Narrow" w:hAnsi="Arial Narrow"/>
                <w:sz w:val="17"/>
              </w:rPr>
            </w:pPr>
            <w:r w:rsidRPr="00710502">
              <w:rPr>
                <w:rFonts w:ascii="Arial Narrow" w:hAnsi="Arial Narrow"/>
                <w:sz w:val="17"/>
              </w:rPr>
              <w:t>Amateur</w:t>
            </w:r>
          </w:p>
          <w:p w:rsidR="00DE4AD6" w:rsidRPr="00710502" w:rsidP="00AD6506" w14:paraId="3E04F0FB" w14:textId="77777777">
            <w:pPr>
              <w:widowControl/>
              <w:suppressAutoHyphens/>
              <w:rPr>
                <w:rFonts w:ascii="Arial Narrow" w:hAnsi="Arial Narrow"/>
                <w:sz w:val="17"/>
              </w:rPr>
            </w:pPr>
            <w:r w:rsidRPr="00710502">
              <w:rPr>
                <w:rFonts w:ascii="Arial Narrow" w:hAnsi="Arial Narrow"/>
                <w:sz w:val="17"/>
              </w:rPr>
              <w:t>Amateur-satellite</w:t>
            </w:r>
          </w:p>
          <w:p w:rsidR="00DE4AD6" w:rsidRPr="00710502" w:rsidP="00AD6506" w14:paraId="5E9DAF57" w14:textId="77777777">
            <w:pPr>
              <w:widowControl/>
              <w:suppressAutoHyphens/>
              <w:rPr>
                <w:rFonts w:ascii="Arial Narrow" w:hAnsi="Arial Narrow"/>
                <w:sz w:val="17"/>
              </w:rPr>
            </w:pPr>
            <w:r w:rsidRPr="00710502">
              <w:rPr>
                <w:rFonts w:ascii="Arial Narrow" w:hAnsi="Arial Narrow"/>
                <w:sz w:val="17"/>
              </w:rPr>
              <w:t>Radiolocation  US108</w:t>
            </w:r>
          </w:p>
          <w:p w:rsidR="00DE4AD6" w:rsidRPr="00710502" w:rsidP="00AD6506" w14:paraId="625C747F"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rPr>
            </w:pPr>
          </w:p>
          <w:p w:rsidR="00DE4AD6" w:rsidRPr="00710502" w:rsidP="00AD6506" w14:paraId="0FEE0874"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US128  NG50</w:t>
            </w:r>
          </w:p>
        </w:tc>
        <w:tc>
          <w:tcPr>
            <w:tcW w:w="1596" w:type="dxa"/>
            <w:vMerge/>
            <w:tcBorders>
              <w:left w:val="double" w:sz="6" w:space="0" w:color="auto"/>
              <w:right w:val="nil"/>
            </w:tcBorders>
            <w:noWrap/>
            <w:vAlign w:val="center"/>
          </w:tcPr>
          <w:p w:rsidR="00DE4AD6" w:rsidRPr="00710502" w:rsidP="00AD6506" w14:paraId="39C6F53A" w14:textId="77777777">
            <w:pPr>
              <w:widowControl/>
              <w:suppressAutoHyphens/>
              <w:rPr>
                <w:rFonts w:ascii="Arial Narrow" w:hAnsi="Arial Narrow"/>
                <w:sz w:val="17"/>
              </w:rPr>
            </w:pPr>
          </w:p>
        </w:tc>
      </w:tr>
      <w:tr w14:paraId="5354F36F" w14:textId="77777777" w:rsidTr="00AD6506">
        <w:tblPrEx>
          <w:tblW w:w="5001" w:type="pct"/>
          <w:tblLayout w:type="fixed"/>
          <w:tblLook w:val="0000"/>
        </w:tblPrEx>
        <w:trPr>
          <w:trHeight w:val="399"/>
        </w:trPr>
        <w:tc>
          <w:tcPr>
            <w:tcW w:w="2385" w:type="dxa"/>
            <w:noWrap/>
          </w:tcPr>
          <w:p w:rsidR="00DE4AD6" w:rsidRPr="00710502" w:rsidP="00AD6506" w14:paraId="2C63002D" w14:textId="77777777">
            <w:pPr>
              <w:widowControl/>
              <w:suppressAutoHyphens/>
              <w:ind w:left="-54"/>
              <w:rPr>
                <w:rFonts w:ascii="Arial Narrow" w:hAnsi="Arial Narrow"/>
                <w:sz w:val="17"/>
              </w:rPr>
            </w:pPr>
            <w:r w:rsidRPr="00710502">
              <w:rPr>
                <w:rFonts w:ascii="Arial Narrow" w:hAnsi="Arial Narrow"/>
                <w:sz w:val="17"/>
              </w:rPr>
              <w:t>10.5-10.55</w:t>
            </w:r>
          </w:p>
          <w:p w:rsidR="00DE4AD6" w:rsidRPr="00710502" w:rsidP="00AD6506" w14:paraId="6D0A88F9" w14:textId="77777777">
            <w:pPr>
              <w:widowControl/>
              <w:suppressAutoHyphens/>
              <w:ind w:left="-58"/>
              <w:rPr>
                <w:rFonts w:ascii="Arial Narrow" w:hAnsi="Arial Narrow"/>
                <w:sz w:val="17"/>
              </w:rPr>
            </w:pPr>
            <w:r w:rsidRPr="00710502">
              <w:rPr>
                <w:rFonts w:ascii="Arial Narrow" w:hAnsi="Arial Narrow"/>
                <w:sz w:val="17"/>
              </w:rPr>
              <w:t>FIXED</w:t>
            </w:r>
          </w:p>
          <w:p w:rsidR="00DE4AD6" w:rsidRPr="00710502" w:rsidP="00AD6506" w14:paraId="4835B55D" w14:textId="77777777">
            <w:pPr>
              <w:widowControl/>
              <w:suppressAutoHyphens/>
              <w:ind w:left="-58"/>
              <w:rPr>
                <w:rFonts w:ascii="Arial Narrow" w:hAnsi="Arial Narrow"/>
                <w:sz w:val="17"/>
              </w:rPr>
            </w:pPr>
            <w:r w:rsidRPr="00710502">
              <w:rPr>
                <w:rFonts w:ascii="Arial Narrow" w:hAnsi="Arial Narrow"/>
                <w:sz w:val="17"/>
              </w:rPr>
              <w:t>MOBILE</w:t>
            </w:r>
          </w:p>
          <w:p w:rsidR="00DE4AD6" w:rsidRPr="00710502" w:rsidP="00AD6506" w14:paraId="4F7B82D5" w14:textId="77777777">
            <w:pPr>
              <w:widowControl/>
              <w:suppressAutoHyphens/>
              <w:ind w:left="-58"/>
              <w:rPr>
                <w:rFonts w:ascii="Arial Narrow" w:hAnsi="Arial Narrow"/>
                <w:sz w:val="17"/>
              </w:rPr>
            </w:pPr>
            <w:r w:rsidRPr="00710502">
              <w:rPr>
                <w:rFonts w:ascii="Arial Narrow" w:hAnsi="Arial Narrow"/>
                <w:sz w:val="17"/>
              </w:rPr>
              <w:t>Radiolocation</w:t>
            </w:r>
          </w:p>
        </w:tc>
        <w:tc>
          <w:tcPr>
            <w:tcW w:w="4815" w:type="dxa"/>
            <w:gridSpan w:val="3"/>
            <w:tcBorders>
              <w:right w:val="double" w:sz="6" w:space="0" w:color="auto"/>
            </w:tcBorders>
            <w:noWrap/>
          </w:tcPr>
          <w:p w:rsidR="00DE4AD6" w:rsidRPr="00710502" w:rsidP="00AD6506" w14:paraId="5056FB3F" w14:textId="77777777">
            <w:pPr>
              <w:widowControl/>
              <w:suppressAutoHyphens/>
              <w:rPr>
                <w:rFonts w:ascii="Arial Narrow" w:hAnsi="Arial Narrow"/>
                <w:sz w:val="17"/>
              </w:rPr>
            </w:pPr>
            <w:r w:rsidRPr="00710502">
              <w:rPr>
                <w:rFonts w:ascii="Arial Narrow" w:hAnsi="Arial Narrow"/>
                <w:sz w:val="17"/>
              </w:rPr>
              <w:t>10.5-10.55</w:t>
            </w:r>
          </w:p>
          <w:p w:rsidR="00DE4AD6" w:rsidRPr="00710502" w:rsidP="00AD6506" w14:paraId="33F17FDF" w14:textId="77777777">
            <w:pPr>
              <w:widowControl/>
              <w:suppressAutoHyphens/>
              <w:rPr>
                <w:rFonts w:ascii="Arial Narrow" w:hAnsi="Arial Narrow"/>
                <w:sz w:val="17"/>
              </w:rPr>
            </w:pPr>
            <w:r w:rsidRPr="00710502">
              <w:rPr>
                <w:rFonts w:ascii="Arial Narrow" w:hAnsi="Arial Narrow"/>
                <w:sz w:val="17"/>
              </w:rPr>
              <w:t>FIXED</w:t>
            </w:r>
          </w:p>
          <w:p w:rsidR="00DE4AD6" w:rsidRPr="00710502" w:rsidP="00AD6506" w14:paraId="52C35BA3" w14:textId="77777777">
            <w:pPr>
              <w:widowControl/>
              <w:suppressAutoHyphens/>
              <w:rPr>
                <w:rFonts w:ascii="Arial Narrow" w:hAnsi="Arial Narrow"/>
                <w:sz w:val="17"/>
              </w:rPr>
            </w:pPr>
            <w:r w:rsidRPr="00710502">
              <w:rPr>
                <w:rFonts w:ascii="Arial Narrow" w:hAnsi="Arial Narrow"/>
                <w:sz w:val="17"/>
              </w:rPr>
              <w:t>MOBILE</w:t>
            </w:r>
          </w:p>
          <w:p w:rsidR="00DE4AD6" w:rsidRPr="00710502" w:rsidP="00AD6506" w14:paraId="2B9F5CF3" w14:textId="77777777">
            <w:pPr>
              <w:widowControl/>
              <w:suppressAutoHyphens/>
              <w:rPr>
                <w:rFonts w:ascii="Arial Narrow" w:hAnsi="Arial Narrow"/>
                <w:sz w:val="17"/>
              </w:rPr>
            </w:pPr>
            <w:r w:rsidRPr="00710502">
              <w:rPr>
                <w:rFonts w:ascii="Arial Narrow" w:hAnsi="Arial Narrow"/>
                <w:sz w:val="17"/>
              </w:rPr>
              <w:t>RADIOLOCATION</w:t>
            </w:r>
          </w:p>
        </w:tc>
        <w:tc>
          <w:tcPr>
            <w:tcW w:w="4887" w:type="dxa"/>
            <w:gridSpan w:val="3"/>
            <w:tcBorders>
              <w:left w:val="double" w:sz="6" w:space="0" w:color="auto"/>
              <w:right w:val="double" w:sz="6" w:space="0" w:color="auto"/>
            </w:tcBorders>
            <w:noWrap/>
          </w:tcPr>
          <w:p w:rsidR="00DE4AD6" w:rsidRPr="00710502" w:rsidP="00AD6506" w14:paraId="1BBD9CDD" w14:textId="77777777">
            <w:pPr>
              <w:widowControl/>
              <w:suppressAutoHyphens/>
              <w:rPr>
                <w:rFonts w:ascii="Arial Narrow" w:hAnsi="Arial Narrow"/>
                <w:sz w:val="17"/>
              </w:rPr>
            </w:pPr>
            <w:r w:rsidRPr="00710502">
              <w:rPr>
                <w:rFonts w:ascii="Arial Narrow" w:hAnsi="Arial Narrow"/>
                <w:sz w:val="17"/>
              </w:rPr>
              <w:t>10.5-10.55</w:t>
            </w:r>
          </w:p>
          <w:p w:rsidR="00DE4AD6" w:rsidRPr="00710502" w:rsidP="00AD6506" w14:paraId="543781CE" w14:textId="77777777">
            <w:pPr>
              <w:widowControl/>
              <w:suppressAutoHyphens/>
              <w:rPr>
                <w:rFonts w:ascii="Arial Narrow" w:hAnsi="Arial Narrow"/>
                <w:sz w:val="17"/>
              </w:rPr>
            </w:pPr>
            <w:r w:rsidRPr="00710502">
              <w:rPr>
                <w:rFonts w:ascii="Arial Narrow" w:hAnsi="Arial Narrow"/>
                <w:sz w:val="17"/>
              </w:rPr>
              <w:t>RADIOLOCATION  US59</w:t>
            </w:r>
          </w:p>
        </w:tc>
        <w:tc>
          <w:tcPr>
            <w:tcW w:w="1596" w:type="dxa"/>
            <w:tcBorders>
              <w:left w:val="double" w:sz="6" w:space="0" w:color="auto"/>
              <w:right w:val="nil"/>
            </w:tcBorders>
            <w:noWrap/>
          </w:tcPr>
          <w:p w:rsidR="00DE4AD6" w:rsidRPr="00710502" w:rsidP="00AD6506" w14:paraId="707BAC87" w14:textId="77777777">
            <w:pPr>
              <w:widowControl/>
              <w:suppressAutoHyphens/>
              <w:rPr>
                <w:rFonts w:ascii="Arial Narrow" w:hAnsi="Arial Narrow"/>
                <w:sz w:val="17"/>
              </w:rPr>
            </w:pPr>
          </w:p>
          <w:p w:rsidR="00DE4AD6" w:rsidRPr="00710502" w:rsidP="00AD6506" w14:paraId="53969813" w14:textId="77777777">
            <w:pPr>
              <w:widowControl/>
              <w:suppressAutoHyphens/>
              <w:rPr>
                <w:rFonts w:ascii="Arial Narrow" w:hAnsi="Arial Narrow"/>
                <w:sz w:val="17"/>
              </w:rPr>
            </w:pPr>
            <w:r w:rsidRPr="00710502">
              <w:rPr>
                <w:rFonts w:ascii="Arial Narrow" w:hAnsi="Arial Narrow"/>
                <w:sz w:val="17"/>
              </w:rPr>
              <w:t>Private Land Mobile (90)</w:t>
            </w:r>
          </w:p>
        </w:tc>
      </w:tr>
      <w:tr w14:paraId="54B4584B" w14:textId="77777777" w:rsidTr="00AD6506">
        <w:tblPrEx>
          <w:tblW w:w="5001" w:type="pct"/>
          <w:tblLayout w:type="fixed"/>
          <w:tblLook w:val="0000"/>
        </w:tblPrEx>
        <w:tc>
          <w:tcPr>
            <w:tcW w:w="7200" w:type="dxa"/>
            <w:gridSpan w:val="4"/>
            <w:tcBorders>
              <w:right w:val="double" w:sz="6" w:space="0" w:color="auto"/>
            </w:tcBorders>
            <w:noWrap/>
          </w:tcPr>
          <w:p w:rsidR="00DE4AD6" w:rsidRPr="00710502" w:rsidP="00AD6506" w14:paraId="7D0BBDB1" w14:textId="77777777">
            <w:pPr>
              <w:widowControl/>
              <w:suppressAutoHyphens/>
              <w:ind w:left="-58"/>
              <w:rPr>
                <w:rFonts w:ascii="Arial Narrow" w:hAnsi="Arial Narrow"/>
                <w:sz w:val="17"/>
              </w:rPr>
            </w:pPr>
            <w:r w:rsidRPr="00710502">
              <w:rPr>
                <w:rFonts w:ascii="Arial Narrow" w:hAnsi="Arial Narrow"/>
                <w:sz w:val="17"/>
              </w:rPr>
              <w:t>10.55-10.6</w:t>
            </w:r>
          </w:p>
          <w:p w:rsidR="00DE4AD6" w:rsidRPr="00710502" w:rsidP="00AD6506" w14:paraId="46791D5F" w14:textId="77777777">
            <w:pPr>
              <w:widowControl/>
              <w:suppressAutoHyphens/>
              <w:ind w:left="-58"/>
              <w:rPr>
                <w:rFonts w:ascii="Arial Narrow" w:hAnsi="Arial Narrow"/>
                <w:sz w:val="17"/>
              </w:rPr>
            </w:pPr>
            <w:r w:rsidRPr="00710502">
              <w:rPr>
                <w:rFonts w:ascii="Arial Narrow" w:hAnsi="Arial Narrow"/>
                <w:sz w:val="17"/>
              </w:rPr>
              <w:t>FIXED</w:t>
            </w:r>
          </w:p>
          <w:p w:rsidR="00DE4AD6" w:rsidRPr="00710502" w:rsidP="00AD6506" w14:paraId="2F6898E9" w14:textId="77777777">
            <w:pPr>
              <w:widowControl/>
              <w:suppressAutoHyphens/>
              <w:ind w:left="-58"/>
              <w:rPr>
                <w:rFonts w:ascii="Arial Narrow" w:hAnsi="Arial Narrow"/>
                <w:sz w:val="17"/>
              </w:rPr>
            </w:pPr>
            <w:r w:rsidRPr="00710502">
              <w:rPr>
                <w:rFonts w:ascii="Arial Narrow" w:hAnsi="Arial Narrow"/>
                <w:sz w:val="17"/>
              </w:rPr>
              <w:t>MOBILE except aeronautical mobile</w:t>
            </w:r>
          </w:p>
          <w:p w:rsidR="00DE4AD6" w:rsidRPr="00710502" w:rsidP="00AD6506" w14:paraId="5ABEDC7D" w14:textId="77777777">
            <w:pPr>
              <w:widowControl/>
              <w:suppressAutoHyphens/>
              <w:ind w:left="-58"/>
              <w:rPr>
                <w:rFonts w:ascii="Arial Narrow" w:hAnsi="Arial Narrow"/>
                <w:sz w:val="17"/>
              </w:rPr>
            </w:pPr>
            <w:r w:rsidRPr="00710502">
              <w:rPr>
                <w:rFonts w:ascii="Arial Narrow" w:hAnsi="Arial Narrow"/>
                <w:sz w:val="17"/>
              </w:rPr>
              <w:t>Radiolocation</w:t>
            </w:r>
          </w:p>
        </w:tc>
        <w:tc>
          <w:tcPr>
            <w:tcW w:w="2412" w:type="dxa"/>
            <w:gridSpan w:val="2"/>
            <w:tcBorders>
              <w:left w:val="double" w:sz="6" w:space="0" w:color="auto"/>
            </w:tcBorders>
            <w:noWrap/>
          </w:tcPr>
          <w:p w:rsidR="00DE4AD6" w:rsidRPr="00710502" w:rsidP="00AD6506" w14:paraId="671D89F0" w14:textId="77777777">
            <w:pPr>
              <w:widowControl/>
              <w:suppressAutoHyphens/>
              <w:rPr>
                <w:rFonts w:ascii="Arial Narrow" w:hAnsi="Arial Narrow"/>
                <w:sz w:val="17"/>
              </w:rPr>
            </w:pPr>
            <w:r w:rsidRPr="00710502">
              <w:rPr>
                <w:rFonts w:ascii="Arial Narrow" w:hAnsi="Arial Narrow"/>
                <w:sz w:val="17"/>
              </w:rPr>
              <w:t>10.55-10.6</w:t>
            </w:r>
          </w:p>
        </w:tc>
        <w:tc>
          <w:tcPr>
            <w:tcW w:w="2475" w:type="dxa"/>
            <w:tcBorders>
              <w:right w:val="double" w:sz="6" w:space="0" w:color="auto"/>
            </w:tcBorders>
            <w:noWrap/>
          </w:tcPr>
          <w:p w:rsidR="00DE4AD6" w:rsidRPr="00710502" w:rsidP="00AD6506" w14:paraId="7341B6EB" w14:textId="77777777">
            <w:pPr>
              <w:widowControl/>
              <w:suppressAutoHyphens/>
              <w:rPr>
                <w:rFonts w:ascii="Arial Narrow" w:hAnsi="Arial Narrow"/>
                <w:sz w:val="17"/>
              </w:rPr>
            </w:pPr>
            <w:r w:rsidRPr="00710502">
              <w:rPr>
                <w:rFonts w:ascii="Arial Narrow" w:hAnsi="Arial Narrow"/>
                <w:sz w:val="17"/>
              </w:rPr>
              <w:t>10.55-10.6</w:t>
            </w:r>
          </w:p>
          <w:p w:rsidR="00DE4AD6" w:rsidRPr="00710502" w:rsidP="00AD6506" w14:paraId="3B134371" w14:textId="77777777">
            <w:pPr>
              <w:widowControl/>
              <w:suppressAutoHyphens/>
              <w:rPr>
                <w:rFonts w:ascii="Arial Narrow" w:hAnsi="Arial Narrow"/>
                <w:sz w:val="17"/>
              </w:rPr>
            </w:pPr>
            <w:r w:rsidRPr="00710502">
              <w:rPr>
                <w:rFonts w:ascii="Arial Narrow" w:hAnsi="Arial Narrow"/>
                <w:sz w:val="17"/>
              </w:rPr>
              <w:t>FIXED</w:t>
            </w:r>
          </w:p>
        </w:tc>
        <w:tc>
          <w:tcPr>
            <w:tcW w:w="1596" w:type="dxa"/>
            <w:vMerge w:val="restart"/>
            <w:tcBorders>
              <w:left w:val="double" w:sz="6" w:space="0" w:color="auto"/>
              <w:right w:val="nil"/>
            </w:tcBorders>
            <w:noWrap/>
          </w:tcPr>
          <w:p w:rsidR="00DE4AD6" w:rsidRPr="00710502" w:rsidP="00AD6506" w14:paraId="6D0F1972" w14:textId="77777777">
            <w:pPr>
              <w:widowControl/>
              <w:suppressAutoHyphens/>
              <w:rPr>
                <w:rFonts w:ascii="Arial Narrow" w:hAnsi="Arial Narrow"/>
                <w:sz w:val="17"/>
              </w:rPr>
            </w:pPr>
          </w:p>
          <w:p w:rsidR="00DE4AD6" w:rsidRPr="00710502" w:rsidP="00AD6506" w14:paraId="77500A9E" w14:textId="77777777">
            <w:pPr>
              <w:widowControl/>
              <w:suppressAutoHyphens/>
              <w:rPr>
                <w:rFonts w:ascii="Arial Narrow" w:hAnsi="Arial Narrow"/>
                <w:sz w:val="17"/>
              </w:rPr>
            </w:pPr>
            <w:r w:rsidRPr="00710502">
              <w:rPr>
                <w:rFonts w:ascii="Arial Narrow" w:hAnsi="Arial Narrow"/>
                <w:sz w:val="17"/>
              </w:rPr>
              <w:t>Fixed Microwave (101)</w:t>
            </w:r>
          </w:p>
        </w:tc>
      </w:tr>
      <w:tr w14:paraId="353A2BAA" w14:textId="77777777" w:rsidTr="00AD6506">
        <w:tblPrEx>
          <w:tblW w:w="5001" w:type="pct"/>
          <w:tblLayout w:type="fixed"/>
          <w:tblLook w:val="0000"/>
        </w:tblPrEx>
        <w:trPr>
          <w:trHeight w:val="1371"/>
        </w:trPr>
        <w:tc>
          <w:tcPr>
            <w:tcW w:w="7200" w:type="dxa"/>
            <w:gridSpan w:val="4"/>
            <w:tcBorders>
              <w:right w:val="double" w:sz="6" w:space="0" w:color="auto"/>
            </w:tcBorders>
            <w:noWrap/>
          </w:tcPr>
          <w:p w:rsidR="00DE4AD6" w:rsidRPr="00710502" w:rsidP="00AD6506" w14:paraId="25AC09B1" w14:textId="77777777">
            <w:pPr>
              <w:widowControl/>
              <w:suppressAutoHyphens/>
              <w:ind w:left="-54"/>
              <w:rPr>
                <w:rFonts w:ascii="Arial Narrow" w:hAnsi="Arial Narrow"/>
                <w:sz w:val="17"/>
              </w:rPr>
            </w:pPr>
            <w:r w:rsidRPr="00710502">
              <w:rPr>
                <w:rFonts w:ascii="Arial Narrow" w:hAnsi="Arial Narrow"/>
                <w:sz w:val="17"/>
              </w:rPr>
              <w:t>10.6-10.68</w:t>
            </w:r>
          </w:p>
          <w:p w:rsidR="00DE4AD6" w:rsidRPr="00710502" w:rsidP="00AD6506" w14:paraId="53FC99F9" w14:textId="77777777">
            <w:pPr>
              <w:widowControl/>
              <w:suppressAutoHyphens/>
              <w:ind w:left="-58"/>
              <w:rPr>
                <w:rFonts w:ascii="Arial Narrow" w:hAnsi="Arial Narrow"/>
                <w:sz w:val="17"/>
              </w:rPr>
            </w:pPr>
            <w:r w:rsidRPr="00710502">
              <w:rPr>
                <w:rFonts w:ascii="Arial Narrow" w:hAnsi="Arial Narrow"/>
                <w:sz w:val="17"/>
              </w:rPr>
              <w:t>EARTH EXPLORATION-SATELLITE (passive)</w:t>
            </w:r>
          </w:p>
          <w:p w:rsidR="00DE4AD6" w:rsidRPr="00710502" w:rsidP="00AD6506" w14:paraId="1CABDB06" w14:textId="77777777">
            <w:pPr>
              <w:widowControl/>
              <w:suppressAutoHyphens/>
              <w:ind w:left="-58"/>
              <w:rPr>
                <w:rFonts w:ascii="Arial Narrow" w:hAnsi="Arial Narrow"/>
                <w:sz w:val="17"/>
              </w:rPr>
            </w:pPr>
            <w:r w:rsidRPr="00710502">
              <w:rPr>
                <w:rFonts w:ascii="Arial Narrow" w:hAnsi="Arial Narrow"/>
                <w:sz w:val="17"/>
              </w:rPr>
              <w:t>FIXED</w:t>
            </w:r>
          </w:p>
          <w:p w:rsidR="00DE4AD6" w:rsidRPr="00710502" w:rsidP="00AD6506" w14:paraId="07FE286F" w14:textId="77777777">
            <w:pPr>
              <w:widowControl/>
              <w:suppressAutoHyphens/>
              <w:ind w:left="-58"/>
              <w:rPr>
                <w:rFonts w:ascii="Arial Narrow" w:hAnsi="Arial Narrow"/>
                <w:sz w:val="17"/>
              </w:rPr>
            </w:pPr>
            <w:r w:rsidRPr="00710502">
              <w:rPr>
                <w:rFonts w:ascii="Arial Narrow" w:hAnsi="Arial Narrow"/>
                <w:sz w:val="17"/>
              </w:rPr>
              <w:t>MOBILE except aeronautical mobile</w:t>
            </w:r>
          </w:p>
          <w:p w:rsidR="00DE4AD6" w:rsidRPr="00710502" w:rsidP="00AD6506" w14:paraId="3C61E717" w14:textId="77777777">
            <w:pPr>
              <w:widowControl/>
              <w:suppressAutoHyphens/>
              <w:ind w:left="-58"/>
              <w:rPr>
                <w:rFonts w:ascii="Arial Narrow" w:hAnsi="Arial Narrow"/>
                <w:sz w:val="17"/>
              </w:rPr>
            </w:pPr>
            <w:r w:rsidRPr="00710502">
              <w:rPr>
                <w:rFonts w:ascii="Arial Narrow" w:hAnsi="Arial Narrow"/>
                <w:sz w:val="17"/>
              </w:rPr>
              <w:t>RADIO ASTRONOMY</w:t>
            </w:r>
          </w:p>
          <w:p w:rsidR="00DE4AD6" w:rsidRPr="00710502" w:rsidP="00AD6506" w14:paraId="12EB431C" w14:textId="77777777">
            <w:pPr>
              <w:widowControl/>
              <w:suppressAutoHyphens/>
              <w:ind w:left="-58"/>
              <w:rPr>
                <w:rFonts w:ascii="Arial Narrow" w:hAnsi="Arial Narrow"/>
                <w:sz w:val="17"/>
              </w:rPr>
            </w:pPr>
            <w:r w:rsidRPr="00710502">
              <w:rPr>
                <w:rFonts w:ascii="Arial Narrow" w:hAnsi="Arial Narrow"/>
                <w:sz w:val="17"/>
              </w:rPr>
              <w:t>SPACE RESEARCH (passive)</w:t>
            </w:r>
          </w:p>
          <w:p w:rsidR="00DE4AD6" w:rsidRPr="00710502" w:rsidP="00AD6506" w14:paraId="667A5645" w14:textId="77777777">
            <w:pPr>
              <w:widowControl/>
              <w:suppressAutoHyphens/>
              <w:ind w:left="-58"/>
              <w:rPr>
                <w:rFonts w:ascii="Arial Narrow" w:hAnsi="Arial Narrow"/>
                <w:sz w:val="17"/>
              </w:rPr>
            </w:pPr>
            <w:r w:rsidRPr="00710502">
              <w:rPr>
                <w:rFonts w:ascii="Arial Narrow" w:hAnsi="Arial Narrow"/>
                <w:sz w:val="17"/>
              </w:rPr>
              <w:t>Radiolocation</w:t>
            </w:r>
          </w:p>
          <w:p w:rsidR="00DE4AD6" w:rsidRPr="00710502" w:rsidP="00AD6506" w14:paraId="7E4C91B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7"/>
              </w:rPr>
            </w:pPr>
          </w:p>
          <w:p w:rsidR="00DE4AD6" w:rsidRPr="00710502" w:rsidP="00AD6506" w14:paraId="5A802FD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rPr>
            </w:pPr>
            <w:r w:rsidRPr="00710502">
              <w:rPr>
                <w:rFonts w:ascii="Arial Narrow" w:hAnsi="Arial Narrow"/>
                <w:sz w:val="17"/>
              </w:rPr>
              <w:t>5.149  5.482  5.482A</w:t>
            </w:r>
          </w:p>
        </w:tc>
        <w:tc>
          <w:tcPr>
            <w:tcW w:w="2412" w:type="dxa"/>
            <w:gridSpan w:val="2"/>
            <w:tcBorders>
              <w:left w:val="double" w:sz="6" w:space="0" w:color="auto"/>
            </w:tcBorders>
            <w:noWrap/>
          </w:tcPr>
          <w:p w:rsidR="00DE4AD6" w:rsidRPr="00710502" w:rsidP="00AD6506" w14:paraId="02B74044" w14:textId="77777777">
            <w:pPr>
              <w:widowControl/>
              <w:suppressAutoHyphens/>
              <w:rPr>
                <w:rFonts w:ascii="Arial Narrow" w:hAnsi="Arial Narrow"/>
                <w:sz w:val="17"/>
              </w:rPr>
            </w:pPr>
            <w:r w:rsidRPr="00710502">
              <w:rPr>
                <w:rFonts w:ascii="Arial Narrow" w:hAnsi="Arial Narrow"/>
                <w:sz w:val="17"/>
              </w:rPr>
              <w:t>10.6-10.68</w:t>
            </w:r>
          </w:p>
          <w:p w:rsidR="00DE4AD6" w:rsidRPr="00710502" w:rsidP="00AD6506" w14:paraId="4B29344A" w14:textId="77777777">
            <w:pPr>
              <w:widowControl/>
              <w:suppressAutoHyphens/>
              <w:rPr>
                <w:rFonts w:ascii="Arial Narrow" w:hAnsi="Arial Narrow"/>
                <w:sz w:val="17"/>
              </w:rPr>
            </w:pPr>
            <w:r w:rsidRPr="00710502">
              <w:rPr>
                <w:rFonts w:ascii="Arial Narrow" w:hAnsi="Arial Narrow"/>
                <w:sz w:val="17"/>
              </w:rPr>
              <w:t>EARTH EXPLORATION-</w:t>
            </w:r>
          </w:p>
          <w:p w:rsidR="00DE4AD6" w:rsidRPr="00710502" w:rsidP="00AD6506" w14:paraId="06C7CE95"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 xml:space="preserve">   SATELLITE (passive)</w:t>
            </w:r>
          </w:p>
          <w:p w:rsidR="00DE4AD6" w:rsidRPr="00710502" w:rsidP="00AD6506" w14:paraId="3A4CF07D" w14:textId="77777777">
            <w:pPr>
              <w:widowControl/>
              <w:suppressAutoHyphens/>
              <w:rPr>
                <w:rFonts w:ascii="Arial Narrow" w:hAnsi="Arial Narrow"/>
                <w:sz w:val="17"/>
              </w:rPr>
            </w:pPr>
            <w:r w:rsidRPr="00710502">
              <w:rPr>
                <w:rFonts w:ascii="Arial Narrow" w:hAnsi="Arial Narrow"/>
                <w:sz w:val="17"/>
              </w:rPr>
              <w:t>SPACE RESEARCH (passive)</w:t>
            </w:r>
          </w:p>
          <w:p w:rsidR="00DE4AD6" w:rsidRPr="00710502" w:rsidP="00AD6506" w14:paraId="34B2B464" w14:textId="77777777">
            <w:pPr>
              <w:widowControl/>
              <w:suppressAutoHyphens/>
              <w:rPr>
                <w:rFonts w:ascii="Arial Narrow" w:hAnsi="Arial Narrow"/>
                <w:sz w:val="17"/>
              </w:rPr>
            </w:pPr>
          </w:p>
          <w:p w:rsidR="00DE4AD6" w:rsidRPr="00710502" w:rsidP="00AD6506" w14:paraId="46BF3705" w14:textId="77777777">
            <w:pPr>
              <w:widowControl/>
              <w:suppressAutoHyphens/>
              <w:rPr>
                <w:rFonts w:ascii="Arial Narrow" w:hAnsi="Arial Narrow"/>
                <w:sz w:val="17"/>
              </w:rPr>
            </w:pPr>
          </w:p>
          <w:p w:rsidR="00DE4AD6" w:rsidRPr="00710502" w:rsidP="00AD6506" w14:paraId="30AE9ABA" w14:textId="77777777">
            <w:pPr>
              <w:widowControl/>
              <w:suppressAutoHyphens/>
              <w:rPr>
                <w:rFonts w:ascii="Arial Narrow" w:hAnsi="Arial Narrow"/>
                <w:sz w:val="17"/>
              </w:rPr>
            </w:pPr>
          </w:p>
          <w:p w:rsidR="00DE4AD6" w:rsidRPr="00710502" w:rsidP="00AD6506" w14:paraId="3572983B"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7"/>
              </w:rPr>
            </w:pPr>
          </w:p>
          <w:p w:rsidR="00DE4AD6" w:rsidRPr="00710502" w:rsidP="00AD6506" w14:paraId="0846CDED"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US130  US131  US482</w:t>
            </w:r>
          </w:p>
        </w:tc>
        <w:tc>
          <w:tcPr>
            <w:tcW w:w="2475" w:type="dxa"/>
            <w:tcBorders>
              <w:right w:val="double" w:sz="6" w:space="0" w:color="auto"/>
            </w:tcBorders>
            <w:noWrap/>
          </w:tcPr>
          <w:p w:rsidR="00DE4AD6" w:rsidRPr="00710502" w:rsidP="00AD6506" w14:paraId="1F56C34F" w14:textId="77777777">
            <w:pPr>
              <w:widowControl/>
              <w:suppressAutoHyphens/>
              <w:rPr>
                <w:rFonts w:ascii="Arial Narrow" w:hAnsi="Arial Narrow"/>
                <w:sz w:val="17"/>
              </w:rPr>
            </w:pPr>
            <w:r w:rsidRPr="00710502">
              <w:rPr>
                <w:rFonts w:ascii="Arial Narrow" w:hAnsi="Arial Narrow"/>
                <w:sz w:val="17"/>
              </w:rPr>
              <w:t>10.6-10.68</w:t>
            </w:r>
          </w:p>
          <w:p w:rsidR="00DE4AD6" w:rsidRPr="00710502" w:rsidP="00AD6506" w14:paraId="5E8F68BE" w14:textId="77777777">
            <w:pPr>
              <w:widowControl/>
              <w:suppressAutoHyphens/>
              <w:rPr>
                <w:rFonts w:ascii="Arial Narrow" w:hAnsi="Arial Narrow"/>
                <w:sz w:val="17"/>
              </w:rPr>
            </w:pPr>
            <w:r w:rsidRPr="00710502">
              <w:rPr>
                <w:rFonts w:ascii="Arial Narrow" w:hAnsi="Arial Narrow"/>
                <w:sz w:val="17"/>
              </w:rPr>
              <w:t>EARTH EXPLORATION-</w:t>
            </w:r>
          </w:p>
          <w:p w:rsidR="00DE4AD6" w:rsidRPr="00710502" w:rsidP="00AD6506" w14:paraId="3EB21FF5"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 xml:space="preserve">   SATELLITE (passive)</w:t>
            </w:r>
          </w:p>
          <w:p w:rsidR="00DE4AD6" w:rsidRPr="00710502" w:rsidP="00AD6506" w14:paraId="5280D929" w14:textId="77777777">
            <w:pPr>
              <w:widowControl/>
              <w:suppressAutoHyphens/>
              <w:contextualSpacing/>
              <w:rPr>
                <w:rFonts w:ascii="Arial Narrow" w:hAnsi="Arial Narrow"/>
                <w:sz w:val="17"/>
              </w:rPr>
            </w:pPr>
            <w:r w:rsidRPr="00710502">
              <w:rPr>
                <w:rFonts w:ascii="Arial Narrow" w:hAnsi="Arial Narrow"/>
                <w:sz w:val="17"/>
              </w:rPr>
              <w:t>FIXED  US482</w:t>
            </w:r>
          </w:p>
          <w:p w:rsidR="00DE4AD6" w:rsidRPr="00710502" w:rsidP="00AD6506" w14:paraId="3417EDF6" w14:textId="77777777">
            <w:pPr>
              <w:widowControl/>
              <w:suppressAutoHyphens/>
              <w:contextualSpacing/>
              <w:rPr>
                <w:rFonts w:ascii="Arial Narrow" w:hAnsi="Arial Narrow"/>
                <w:sz w:val="17"/>
              </w:rPr>
            </w:pPr>
            <w:r w:rsidRPr="00710502">
              <w:rPr>
                <w:rFonts w:ascii="Arial Narrow" w:hAnsi="Arial Narrow"/>
                <w:sz w:val="17"/>
              </w:rPr>
              <w:t>SPACE RESEARCH (passive)</w:t>
            </w:r>
          </w:p>
          <w:p w:rsidR="00DE4AD6" w:rsidRPr="00710502" w:rsidP="00AD6506" w14:paraId="1510B7B5" w14:textId="77777777">
            <w:pPr>
              <w:widowControl/>
              <w:suppressAutoHyphens/>
              <w:contextualSpacing/>
              <w:rPr>
                <w:rFonts w:ascii="Arial Narrow" w:hAnsi="Arial Narrow"/>
                <w:sz w:val="17"/>
              </w:rPr>
            </w:pPr>
          </w:p>
          <w:p w:rsidR="00DE4AD6" w:rsidRPr="00710502" w:rsidP="00AD6506" w14:paraId="3D645D37" w14:textId="77777777">
            <w:pPr>
              <w:widowControl/>
              <w:suppressAutoHyphens/>
              <w:contextualSpacing/>
              <w:rPr>
                <w:rFonts w:ascii="Arial Narrow" w:hAnsi="Arial Narrow"/>
                <w:sz w:val="17"/>
              </w:rPr>
            </w:pPr>
          </w:p>
          <w:p w:rsidR="00DE4AD6" w:rsidRPr="00710502" w:rsidP="00AD6506" w14:paraId="4E58E53D"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44" w:lineRule="auto"/>
              <w:rPr>
                <w:rFonts w:ascii="Arial Narrow" w:hAnsi="Arial Narrow"/>
                <w:sz w:val="17"/>
              </w:rPr>
            </w:pPr>
          </w:p>
          <w:p w:rsidR="00DE4AD6" w:rsidRPr="00710502" w:rsidP="00AD6506" w14:paraId="435F4255"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US130  US131</w:t>
            </w:r>
          </w:p>
        </w:tc>
        <w:tc>
          <w:tcPr>
            <w:tcW w:w="1596" w:type="dxa"/>
            <w:vMerge/>
            <w:tcBorders>
              <w:left w:val="double" w:sz="6" w:space="0" w:color="auto"/>
              <w:right w:val="nil"/>
            </w:tcBorders>
            <w:noWrap/>
            <w:vAlign w:val="center"/>
          </w:tcPr>
          <w:p w:rsidR="00DE4AD6" w:rsidRPr="00710502" w:rsidP="00AD6506" w14:paraId="3880834E" w14:textId="77777777">
            <w:pPr>
              <w:widowControl/>
              <w:suppressAutoHyphens/>
              <w:rPr>
                <w:rFonts w:ascii="Arial Narrow" w:hAnsi="Arial Narrow"/>
                <w:sz w:val="17"/>
              </w:rPr>
            </w:pPr>
          </w:p>
        </w:tc>
      </w:tr>
      <w:tr w14:paraId="0129F367" w14:textId="77777777" w:rsidTr="00AD6506">
        <w:tblPrEx>
          <w:tblW w:w="5001" w:type="pct"/>
          <w:tblLayout w:type="fixed"/>
          <w:tblLook w:val="0000"/>
        </w:tblPrEx>
        <w:trPr>
          <w:trHeight w:val="327"/>
        </w:trPr>
        <w:tc>
          <w:tcPr>
            <w:tcW w:w="7200" w:type="dxa"/>
            <w:gridSpan w:val="4"/>
            <w:tcBorders>
              <w:right w:val="double" w:sz="6" w:space="0" w:color="auto"/>
            </w:tcBorders>
            <w:noWrap/>
          </w:tcPr>
          <w:p w:rsidR="00DE4AD6" w:rsidRPr="00710502" w:rsidP="00AD6506" w14:paraId="13A9FAEB" w14:textId="77777777">
            <w:pPr>
              <w:widowControl/>
              <w:suppressAutoHyphens/>
              <w:ind w:left="-54"/>
              <w:rPr>
                <w:rFonts w:ascii="Arial Narrow" w:hAnsi="Arial Narrow"/>
                <w:sz w:val="17"/>
              </w:rPr>
            </w:pPr>
            <w:r w:rsidRPr="00710502">
              <w:rPr>
                <w:rFonts w:ascii="Arial Narrow" w:hAnsi="Arial Narrow"/>
                <w:sz w:val="17"/>
              </w:rPr>
              <w:t>10.68-10.7</w:t>
            </w:r>
          </w:p>
          <w:p w:rsidR="00DE4AD6" w:rsidRPr="00710502" w:rsidP="00AD6506" w14:paraId="7B0BBAE5" w14:textId="77777777">
            <w:pPr>
              <w:widowControl/>
              <w:suppressAutoHyphens/>
              <w:ind w:left="-58"/>
              <w:rPr>
                <w:rFonts w:ascii="Arial Narrow" w:hAnsi="Arial Narrow"/>
                <w:sz w:val="17"/>
              </w:rPr>
            </w:pPr>
            <w:r w:rsidRPr="00710502">
              <w:rPr>
                <w:rFonts w:ascii="Arial Narrow" w:hAnsi="Arial Narrow"/>
                <w:sz w:val="17"/>
              </w:rPr>
              <w:t>EARTH EXPLORATION-SATELLITE (passive)</w:t>
            </w:r>
          </w:p>
          <w:p w:rsidR="00DE4AD6" w:rsidRPr="00710502" w:rsidP="00AD6506" w14:paraId="0C0DE5DF" w14:textId="77777777">
            <w:pPr>
              <w:widowControl/>
              <w:suppressAutoHyphens/>
              <w:ind w:left="-58"/>
              <w:rPr>
                <w:rFonts w:ascii="Arial Narrow" w:hAnsi="Arial Narrow"/>
                <w:sz w:val="17"/>
              </w:rPr>
            </w:pPr>
            <w:r w:rsidRPr="00710502">
              <w:rPr>
                <w:rFonts w:ascii="Arial Narrow" w:hAnsi="Arial Narrow"/>
                <w:sz w:val="17"/>
              </w:rPr>
              <w:t>RADIO ASTRONOMY</w:t>
            </w:r>
          </w:p>
          <w:p w:rsidR="00DE4AD6" w:rsidRPr="00710502" w:rsidP="00AD6506" w14:paraId="0C384719" w14:textId="77777777">
            <w:pPr>
              <w:widowControl/>
              <w:suppressAutoHyphens/>
              <w:ind w:left="-58"/>
              <w:rPr>
                <w:rFonts w:ascii="Arial Narrow" w:hAnsi="Arial Narrow"/>
                <w:sz w:val="17"/>
              </w:rPr>
            </w:pPr>
            <w:r w:rsidRPr="00710502">
              <w:rPr>
                <w:rFonts w:ascii="Arial Narrow" w:hAnsi="Arial Narrow"/>
                <w:sz w:val="17"/>
              </w:rPr>
              <w:t>SPACE RESEARCH (passive)</w:t>
            </w:r>
          </w:p>
          <w:p w:rsidR="00DE4AD6" w:rsidRPr="00710502" w:rsidP="00AD6506" w14:paraId="660C4E91"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ind w:left="-58"/>
              <w:rPr>
                <w:rFonts w:ascii="Arial Narrow" w:hAnsi="Arial Narrow"/>
                <w:sz w:val="17"/>
              </w:rPr>
            </w:pPr>
          </w:p>
          <w:p w:rsidR="00DE4AD6" w:rsidRPr="00710502" w:rsidP="00AD6506" w14:paraId="012EEB45"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7"/>
              </w:rPr>
            </w:pPr>
            <w:r w:rsidRPr="00710502">
              <w:rPr>
                <w:rFonts w:ascii="Arial Narrow" w:hAnsi="Arial Narrow"/>
                <w:sz w:val="17"/>
              </w:rPr>
              <w:t>5.340  5.483</w:t>
            </w:r>
          </w:p>
        </w:tc>
        <w:tc>
          <w:tcPr>
            <w:tcW w:w="4887" w:type="dxa"/>
            <w:gridSpan w:val="3"/>
            <w:tcBorders>
              <w:left w:val="double" w:sz="6" w:space="0" w:color="auto"/>
              <w:right w:val="double" w:sz="6" w:space="0" w:color="auto"/>
            </w:tcBorders>
            <w:noWrap/>
          </w:tcPr>
          <w:p w:rsidR="00DE4AD6" w:rsidRPr="00710502" w:rsidP="00AD6506" w14:paraId="00045A56" w14:textId="77777777">
            <w:pPr>
              <w:widowControl/>
              <w:suppressAutoHyphens/>
              <w:rPr>
                <w:rFonts w:ascii="Arial Narrow" w:hAnsi="Arial Narrow"/>
                <w:sz w:val="17"/>
              </w:rPr>
            </w:pPr>
            <w:r w:rsidRPr="00710502">
              <w:rPr>
                <w:rFonts w:ascii="Arial Narrow" w:hAnsi="Arial Narrow"/>
                <w:sz w:val="17"/>
              </w:rPr>
              <w:t>10.68-10.7</w:t>
            </w:r>
          </w:p>
          <w:p w:rsidR="00DE4AD6" w:rsidRPr="00710502" w:rsidP="00AD6506" w14:paraId="420A456C" w14:textId="77777777">
            <w:pPr>
              <w:widowControl/>
              <w:suppressAutoHyphens/>
              <w:rPr>
                <w:rFonts w:ascii="Arial Narrow" w:hAnsi="Arial Narrow"/>
                <w:sz w:val="17"/>
              </w:rPr>
            </w:pPr>
            <w:r w:rsidRPr="00710502">
              <w:rPr>
                <w:rFonts w:ascii="Arial Narrow" w:hAnsi="Arial Narrow"/>
                <w:sz w:val="17"/>
              </w:rPr>
              <w:t>EARTH EXPLORATION-SATELLITE (passive)</w:t>
            </w:r>
          </w:p>
          <w:p w:rsidR="00DE4AD6" w:rsidRPr="00710502" w:rsidP="00AD6506" w14:paraId="1F161DB5" w14:textId="77777777">
            <w:pPr>
              <w:widowControl/>
              <w:suppressAutoHyphens/>
              <w:rPr>
                <w:rFonts w:ascii="Arial Narrow" w:hAnsi="Arial Narrow"/>
                <w:sz w:val="17"/>
              </w:rPr>
            </w:pPr>
            <w:r w:rsidRPr="00710502">
              <w:rPr>
                <w:rFonts w:ascii="Arial Narrow" w:hAnsi="Arial Narrow"/>
                <w:sz w:val="17"/>
              </w:rPr>
              <w:t>RADIO ASTRONOMY  US74</w:t>
            </w:r>
          </w:p>
          <w:p w:rsidR="00DE4AD6" w:rsidRPr="00710502" w:rsidP="00AD6506" w14:paraId="2E7E71A9" w14:textId="77777777">
            <w:pPr>
              <w:widowControl/>
              <w:suppressAutoHyphens/>
              <w:rPr>
                <w:rFonts w:ascii="Arial Narrow" w:hAnsi="Arial Narrow"/>
                <w:sz w:val="17"/>
              </w:rPr>
            </w:pPr>
            <w:r w:rsidRPr="00710502">
              <w:rPr>
                <w:rFonts w:ascii="Arial Narrow" w:hAnsi="Arial Narrow"/>
                <w:sz w:val="17"/>
              </w:rPr>
              <w:t>SPACE RESEARCH (passive)</w:t>
            </w:r>
          </w:p>
          <w:p w:rsidR="00DE4AD6" w:rsidRPr="00710502" w:rsidP="00AD6506" w14:paraId="43DB301E"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spacing w:line="108" w:lineRule="auto"/>
              <w:rPr>
                <w:rFonts w:ascii="Arial Narrow" w:hAnsi="Arial Narrow"/>
                <w:sz w:val="17"/>
              </w:rPr>
            </w:pPr>
          </w:p>
          <w:p w:rsidR="00DE4AD6" w:rsidRPr="00710502" w:rsidP="00AD6506" w14:paraId="4AD1D2ED"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7"/>
              </w:rPr>
            </w:pPr>
            <w:r w:rsidRPr="00710502">
              <w:rPr>
                <w:rFonts w:ascii="Arial Narrow" w:hAnsi="Arial Narrow"/>
                <w:sz w:val="17"/>
              </w:rPr>
              <w:t>US131  US246</w:t>
            </w:r>
          </w:p>
        </w:tc>
        <w:tc>
          <w:tcPr>
            <w:tcW w:w="1596" w:type="dxa"/>
            <w:tcBorders>
              <w:left w:val="double" w:sz="6" w:space="0" w:color="auto"/>
              <w:bottom w:val="single" w:sz="4" w:space="0" w:color="auto"/>
              <w:right w:val="nil"/>
            </w:tcBorders>
            <w:noWrap/>
          </w:tcPr>
          <w:p w:rsidR="00DE4AD6" w:rsidRPr="00710502" w:rsidP="00AD6506" w14:paraId="6E95BABE" w14:textId="77777777">
            <w:pPr>
              <w:widowControl/>
              <w:suppressAutoHyphens/>
              <w:rPr>
                <w:rFonts w:ascii="Arial Narrow" w:hAnsi="Arial Narrow"/>
                <w:sz w:val="17"/>
              </w:rPr>
            </w:pPr>
          </w:p>
        </w:tc>
      </w:tr>
      <w:tr w14:paraId="0DA029D0" w14:textId="77777777" w:rsidTr="00AD6506">
        <w:tblPrEx>
          <w:tblW w:w="5001" w:type="pct"/>
          <w:tblBorders>
            <w:left w:val="single" w:sz="4" w:space="0" w:color="auto"/>
          </w:tblBorders>
          <w:tblLayout w:type="fixed"/>
          <w:tblLook w:val="0000"/>
        </w:tblPrEx>
        <w:trPr>
          <w:trHeight w:val="65"/>
        </w:trPr>
        <w:tc>
          <w:tcPr>
            <w:tcW w:w="2385" w:type="dxa"/>
            <w:noWrap/>
          </w:tcPr>
          <w:p w:rsidR="00DE4AD6" w:rsidRPr="00710502" w:rsidP="00AD6506" w14:paraId="416B6AF1" w14:textId="77777777">
            <w:pPr>
              <w:widowControl/>
              <w:suppressAutoHyphens/>
              <w:ind w:left="-58"/>
              <w:rPr>
                <w:rFonts w:ascii="Arial Narrow" w:hAnsi="Arial Narrow"/>
                <w:sz w:val="17"/>
              </w:rPr>
            </w:pPr>
            <w:r w:rsidRPr="00710502">
              <w:rPr>
                <w:rFonts w:ascii="Arial Narrow" w:hAnsi="Arial Narrow"/>
                <w:sz w:val="17"/>
              </w:rPr>
              <w:t>10.7-10.95</w:t>
            </w:r>
          </w:p>
          <w:p w:rsidR="00DE4AD6" w:rsidRPr="00710502" w:rsidP="00AD6506" w14:paraId="50F2860E" w14:textId="77777777">
            <w:pPr>
              <w:widowControl/>
              <w:suppressAutoHyphens/>
              <w:ind w:left="-58"/>
              <w:rPr>
                <w:rFonts w:ascii="Arial Narrow" w:hAnsi="Arial Narrow"/>
                <w:sz w:val="17"/>
              </w:rPr>
            </w:pPr>
            <w:r w:rsidRPr="00710502">
              <w:rPr>
                <w:rFonts w:ascii="Arial Narrow" w:hAnsi="Arial Narrow"/>
                <w:sz w:val="17"/>
              </w:rPr>
              <w:t>FIXED</w:t>
            </w:r>
          </w:p>
          <w:p w:rsidR="00DE4AD6" w:rsidRPr="00710502" w:rsidP="00AD6506" w14:paraId="030D989D" w14:textId="77777777">
            <w:pPr>
              <w:widowControl/>
              <w:suppressAutoHyphens/>
              <w:ind w:left="-58"/>
              <w:rPr>
                <w:rFonts w:ascii="Arial Narrow" w:hAnsi="Arial Narrow"/>
                <w:sz w:val="17"/>
              </w:rPr>
            </w:pPr>
            <w:r w:rsidRPr="00710502">
              <w:rPr>
                <w:rFonts w:ascii="Arial Narrow" w:hAnsi="Arial Narrow"/>
                <w:sz w:val="17"/>
              </w:rPr>
              <w:t>FIXED-SATELLITE (space-to-Earth)</w:t>
            </w:r>
          </w:p>
          <w:p w:rsidR="00DE4AD6" w:rsidRPr="00710502" w:rsidP="00AD6506" w14:paraId="3BA46420" w14:textId="77777777">
            <w:pPr>
              <w:widowControl/>
              <w:suppressAutoHyphens/>
              <w:spacing w:line="204" w:lineRule="auto"/>
              <w:ind w:left="-58"/>
              <w:rPr>
                <w:rFonts w:ascii="Arial Narrow" w:hAnsi="Arial Narrow"/>
                <w:sz w:val="17"/>
              </w:rPr>
            </w:pPr>
            <w:r w:rsidRPr="00710502">
              <w:rPr>
                <w:rFonts w:ascii="Arial Narrow" w:hAnsi="Arial Narrow"/>
                <w:sz w:val="17"/>
              </w:rPr>
              <w:t xml:space="preserve">   5.441  (Earth-to-space) 5.484</w:t>
            </w:r>
          </w:p>
          <w:p w:rsidR="00DE4AD6" w:rsidRPr="00710502" w:rsidP="00AD6506" w14:paraId="2CA1F619" w14:textId="77777777">
            <w:pPr>
              <w:widowControl/>
              <w:suppressAutoHyphens/>
              <w:ind w:left="-58"/>
              <w:rPr>
                <w:rFonts w:ascii="Arial Narrow" w:hAnsi="Arial Narrow"/>
                <w:sz w:val="17"/>
              </w:rPr>
            </w:pPr>
            <w:r w:rsidRPr="00710502">
              <w:rPr>
                <w:rFonts w:ascii="Arial Narrow" w:hAnsi="Arial Narrow"/>
                <w:sz w:val="17"/>
              </w:rPr>
              <w:t>MOBILE except aeronautical mobile</w:t>
            </w:r>
          </w:p>
        </w:tc>
        <w:tc>
          <w:tcPr>
            <w:tcW w:w="4815" w:type="dxa"/>
            <w:gridSpan w:val="3"/>
            <w:tcBorders>
              <w:bottom w:val="single" w:sz="4" w:space="0" w:color="auto"/>
              <w:right w:val="double" w:sz="6" w:space="0" w:color="auto"/>
            </w:tcBorders>
            <w:noWrap/>
          </w:tcPr>
          <w:p w:rsidR="00DE4AD6" w:rsidRPr="00710502" w:rsidP="00AD6506" w14:paraId="5C6AD8B9" w14:textId="77777777">
            <w:pPr>
              <w:widowControl/>
              <w:suppressAutoHyphens/>
              <w:rPr>
                <w:rFonts w:ascii="Arial Narrow" w:hAnsi="Arial Narrow"/>
                <w:sz w:val="17"/>
              </w:rPr>
            </w:pPr>
            <w:r w:rsidRPr="00710502">
              <w:rPr>
                <w:rFonts w:ascii="Arial Narrow" w:hAnsi="Arial Narrow"/>
                <w:sz w:val="17"/>
              </w:rPr>
              <w:t>10.7-10.95</w:t>
            </w:r>
          </w:p>
          <w:p w:rsidR="00DE4AD6" w:rsidRPr="00710502" w:rsidP="00AD6506" w14:paraId="0A092187" w14:textId="77777777">
            <w:pPr>
              <w:widowControl/>
              <w:suppressAutoHyphens/>
              <w:rPr>
                <w:rFonts w:ascii="Arial Narrow" w:hAnsi="Arial Narrow"/>
                <w:sz w:val="17"/>
              </w:rPr>
            </w:pPr>
            <w:r w:rsidRPr="00710502">
              <w:rPr>
                <w:rFonts w:ascii="Arial Narrow" w:hAnsi="Arial Narrow"/>
                <w:sz w:val="17"/>
              </w:rPr>
              <w:t>FIXED</w:t>
            </w:r>
          </w:p>
          <w:p w:rsidR="00DE4AD6" w:rsidRPr="00710502" w:rsidP="00AD6506" w14:paraId="1B57F63C" w14:textId="77777777">
            <w:pPr>
              <w:widowControl/>
              <w:suppressAutoHyphens/>
              <w:rPr>
                <w:rFonts w:ascii="Arial Narrow" w:hAnsi="Arial Narrow"/>
                <w:sz w:val="17"/>
              </w:rPr>
            </w:pPr>
            <w:r w:rsidRPr="00710502">
              <w:rPr>
                <w:rFonts w:ascii="Arial Narrow" w:hAnsi="Arial Narrow"/>
                <w:sz w:val="17"/>
              </w:rPr>
              <w:t>FIXED-SATELLITE (space-to-Earth)  5.441</w:t>
            </w:r>
          </w:p>
          <w:p w:rsidR="00DE4AD6" w:rsidRPr="00710502" w:rsidP="00AD6506" w14:paraId="188E2C7F" w14:textId="77777777">
            <w:pPr>
              <w:widowControl/>
              <w:suppressAutoHyphens/>
              <w:rPr>
                <w:rFonts w:ascii="Arial Narrow" w:hAnsi="Arial Narrow"/>
                <w:sz w:val="17"/>
              </w:rPr>
            </w:pPr>
            <w:r w:rsidRPr="00710502">
              <w:rPr>
                <w:rFonts w:ascii="Arial Narrow" w:hAnsi="Arial Narrow"/>
                <w:sz w:val="17"/>
              </w:rPr>
              <w:t>MOBILE except aeronautical mobile</w:t>
            </w:r>
          </w:p>
        </w:tc>
        <w:tc>
          <w:tcPr>
            <w:tcW w:w="2412" w:type="dxa"/>
            <w:gridSpan w:val="2"/>
            <w:vMerge w:val="restart"/>
            <w:tcBorders>
              <w:left w:val="double" w:sz="6" w:space="0" w:color="auto"/>
            </w:tcBorders>
            <w:noWrap/>
          </w:tcPr>
          <w:p w:rsidR="00DE4AD6" w:rsidRPr="00710502" w:rsidP="00AD6506" w14:paraId="214DCFAB" w14:textId="77777777">
            <w:pPr>
              <w:widowControl/>
              <w:suppressAutoHyphens/>
              <w:rPr>
                <w:rFonts w:ascii="Arial Narrow" w:hAnsi="Arial Narrow"/>
                <w:sz w:val="17"/>
              </w:rPr>
            </w:pPr>
            <w:r w:rsidRPr="00710502">
              <w:rPr>
                <w:rFonts w:ascii="Arial Narrow" w:hAnsi="Arial Narrow"/>
                <w:sz w:val="17"/>
              </w:rPr>
              <w:t>10.7-11.7</w:t>
            </w:r>
          </w:p>
          <w:p w:rsidR="00DE4AD6" w:rsidRPr="00710502" w:rsidP="00AD6506" w14:paraId="41248A32" w14:textId="77777777">
            <w:pPr>
              <w:widowControl/>
              <w:suppressAutoHyphens/>
              <w:rPr>
                <w:rFonts w:ascii="Arial Narrow" w:hAnsi="Arial Narrow"/>
                <w:sz w:val="17"/>
              </w:rPr>
            </w:pPr>
          </w:p>
          <w:p w:rsidR="00DE4AD6" w:rsidRPr="00710502" w:rsidP="00AD6506" w14:paraId="31D6670C" w14:textId="77777777">
            <w:pPr>
              <w:widowControl/>
              <w:suppressAutoHyphens/>
              <w:rPr>
                <w:rFonts w:ascii="Arial Narrow" w:hAnsi="Arial Narrow"/>
                <w:sz w:val="17"/>
              </w:rPr>
            </w:pPr>
          </w:p>
          <w:p w:rsidR="00DE4AD6" w:rsidRPr="00710502" w:rsidP="00AD6506" w14:paraId="093C0AC2" w14:textId="77777777">
            <w:pPr>
              <w:widowControl/>
              <w:suppressAutoHyphens/>
              <w:rPr>
                <w:rFonts w:ascii="Arial Narrow" w:hAnsi="Arial Narrow"/>
                <w:sz w:val="17"/>
              </w:rPr>
            </w:pPr>
          </w:p>
          <w:p w:rsidR="00DE4AD6" w:rsidRPr="00710502" w:rsidP="00AD6506" w14:paraId="5F756E52" w14:textId="77777777">
            <w:pPr>
              <w:widowControl/>
              <w:suppressAutoHyphens/>
              <w:spacing w:line="192" w:lineRule="auto"/>
              <w:rPr>
                <w:rFonts w:ascii="Arial Narrow" w:hAnsi="Arial Narrow"/>
                <w:sz w:val="17"/>
              </w:rPr>
            </w:pPr>
          </w:p>
          <w:p w:rsidR="00DE4AD6" w:rsidRPr="00710502" w:rsidP="00AD6506" w14:paraId="37162252" w14:textId="77777777">
            <w:pPr>
              <w:widowControl/>
              <w:suppressAutoHyphens/>
              <w:spacing w:line="192" w:lineRule="auto"/>
              <w:rPr>
                <w:rFonts w:ascii="Arial Narrow" w:hAnsi="Arial Narrow"/>
                <w:sz w:val="17"/>
              </w:rPr>
            </w:pPr>
          </w:p>
          <w:p w:rsidR="00DE4AD6" w:rsidRPr="00710502" w:rsidP="00AD6506" w14:paraId="672F7828" w14:textId="77777777">
            <w:pPr>
              <w:widowControl/>
              <w:suppressAutoHyphens/>
              <w:spacing w:line="192" w:lineRule="auto"/>
              <w:rPr>
                <w:rFonts w:ascii="Arial Narrow" w:hAnsi="Arial Narrow"/>
                <w:sz w:val="17"/>
              </w:rPr>
            </w:pPr>
          </w:p>
          <w:p w:rsidR="00DE4AD6" w:rsidRPr="00710502" w:rsidP="00AD6506" w14:paraId="2321849A" w14:textId="77777777">
            <w:pPr>
              <w:widowControl/>
              <w:suppressAutoHyphens/>
              <w:spacing w:line="192" w:lineRule="auto"/>
              <w:rPr>
                <w:rFonts w:ascii="Arial Narrow" w:hAnsi="Arial Narrow"/>
                <w:sz w:val="17"/>
              </w:rPr>
            </w:pPr>
          </w:p>
          <w:p w:rsidR="00DE4AD6" w:rsidRPr="00710502" w:rsidP="00AD6506" w14:paraId="57E8DB44" w14:textId="77777777">
            <w:pPr>
              <w:widowControl/>
              <w:suppressAutoHyphens/>
              <w:spacing w:line="192" w:lineRule="auto"/>
              <w:rPr>
                <w:rFonts w:ascii="Arial Narrow" w:hAnsi="Arial Narrow"/>
                <w:sz w:val="17"/>
              </w:rPr>
            </w:pPr>
          </w:p>
          <w:p w:rsidR="00DE4AD6" w:rsidRPr="00710502" w:rsidP="00AD6506" w14:paraId="1B3098F2" w14:textId="77777777">
            <w:pPr>
              <w:widowControl/>
              <w:suppressAutoHyphens/>
              <w:spacing w:line="192" w:lineRule="auto"/>
              <w:rPr>
                <w:rFonts w:ascii="Arial Narrow" w:hAnsi="Arial Narrow"/>
                <w:sz w:val="17"/>
              </w:rPr>
            </w:pPr>
          </w:p>
          <w:p w:rsidR="00DE4AD6" w:rsidRPr="00710502" w:rsidP="00AD6506" w14:paraId="32683C34" w14:textId="77777777">
            <w:pPr>
              <w:widowControl/>
              <w:suppressAutoHyphens/>
              <w:spacing w:line="192" w:lineRule="auto"/>
              <w:rPr>
                <w:rFonts w:ascii="Arial Narrow" w:hAnsi="Arial Narrow"/>
                <w:sz w:val="17"/>
              </w:rPr>
            </w:pPr>
          </w:p>
          <w:p w:rsidR="00DE4AD6" w:rsidRPr="00710502" w:rsidP="00AD6506" w14:paraId="63DA6AE2" w14:textId="77777777">
            <w:pPr>
              <w:widowControl/>
              <w:suppressAutoHyphens/>
              <w:spacing w:line="192" w:lineRule="auto"/>
              <w:rPr>
                <w:rFonts w:ascii="Arial Narrow" w:hAnsi="Arial Narrow"/>
                <w:sz w:val="17"/>
              </w:rPr>
            </w:pPr>
          </w:p>
          <w:p w:rsidR="00DE4AD6" w:rsidRPr="00710502" w:rsidP="00AD6506" w14:paraId="4D4351B1" w14:textId="77777777">
            <w:pPr>
              <w:widowControl/>
              <w:suppressAutoHyphens/>
              <w:spacing w:line="180" w:lineRule="auto"/>
              <w:rPr>
                <w:rFonts w:ascii="Arial Narrow" w:hAnsi="Arial Narrow"/>
                <w:sz w:val="17"/>
              </w:rPr>
            </w:pPr>
          </w:p>
          <w:p w:rsidR="00DE4AD6" w:rsidRPr="00710502" w:rsidP="00AD6506" w14:paraId="2AA1DB3A" w14:textId="77777777">
            <w:pPr>
              <w:widowControl/>
              <w:tabs>
                <w:tab w:val="left" w:pos="0"/>
                <w:tab w:val="left" w:pos="336"/>
                <w:tab w:val="left" w:pos="1892"/>
                <w:tab w:val="left" w:pos="2880"/>
                <w:tab w:val="left" w:pos="3600"/>
                <w:tab w:val="left" w:pos="4320"/>
                <w:tab w:val="left" w:pos="5040"/>
              </w:tabs>
              <w:suppressAutoHyphens/>
              <w:spacing w:after="1" w:line="204" w:lineRule="auto"/>
              <w:rPr>
                <w:rFonts w:ascii="Arial Narrow" w:hAnsi="Arial Narrow"/>
                <w:sz w:val="17"/>
              </w:rPr>
            </w:pPr>
            <w:r w:rsidRPr="00710502">
              <w:rPr>
                <w:rFonts w:ascii="Arial Narrow" w:hAnsi="Arial Narrow"/>
                <w:sz w:val="17"/>
              </w:rPr>
              <w:t>US131  US211</w:t>
            </w:r>
          </w:p>
        </w:tc>
        <w:tc>
          <w:tcPr>
            <w:tcW w:w="2475" w:type="dxa"/>
            <w:vMerge w:val="restart"/>
            <w:tcBorders>
              <w:right w:val="double" w:sz="6" w:space="0" w:color="auto"/>
            </w:tcBorders>
            <w:noWrap/>
          </w:tcPr>
          <w:p w:rsidR="00DE4AD6" w:rsidRPr="00710502" w:rsidP="00AD6506" w14:paraId="1E641770" w14:textId="77777777">
            <w:pPr>
              <w:widowControl/>
              <w:suppressAutoHyphens/>
              <w:rPr>
                <w:rFonts w:ascii="Arial Narrow" w:hAnsi="Arial Narrow"/>
                <w:sz w:val="17"/>
              </w:rPr>
            </w:pPr>
            <w:r w:rsidRPr="00710502">
              <w:rPr>
                <w:rFonts w:ascii="Arial Narrow" w:hAnsi="Arial Narrow"/>
                <w:sz w:val="17"/>
              </w:rPr>
              <w:t>10.7-11.7</w:t>
            </w:r>
          </w:p>
          <w:p w:rsidR="00DE4AD6" w:rsidRPr="00710502" w:rsidP="00AD6506" w14:paraId="00E3F597" w14:textId="77777777">
            <w:pPr>
              <w:widowControl/>
              <w:suppressAutoHyphens/>
              <w:rPr>
                <w:rFonts w:ascii="Arial Narrow" w:hAnsi="Arial Narrow"/>
                <w:sz w:val="17"/>
              </w:rPr>
            </w:pPr>
            <w:r w:rsidRPr="00710502">
              <w:rPr>
                <w:rFonts w:ascii="Arial Narrow" w:hAnsi="Arial Narrow"/>
                <w:sz w:val="17"/>
              </w:rPr>
              <w:t>FIXED</w:t>
            </w:r>
          </w:p>
          <w:p w:rsidR="00DE4AD6" w:rsidRPr="00710502" w:rsidP="00AD6506" w14:paraId="4451436C" w14:textId="77777777">
            <w:pPr>
              <w:widowControl/>
              <w:suppressAutoHyphens/>
              <w:rPr>
                <w:rFonts w:ascii="Arial Narrow" w:hAnsi="Arial Narrow"/>
                <w:sz w:val="17"/>
              </w:rPr>
            </w:pPr>
            <w:r w:rsidRPr="00710502">
              <w:rPr>
                <w:rFonts w:ascii="Arial Narrow" w:hAnsi="Arial Narrow"/>
                <w:sz w:val="17"/>
              </w:rPr>
              <w:t xml:space="preserve">FIXED-SATELLITE (space-to-Earth)  </w:t>
            </w:r>
          </w:p>
          <w:p w:rsidR="00DE4AD6" w:rsidRPr="00710502" w:rsidP="00AD6506" w14:paraId="7C946E75" w14:textId="77777777">
            <w:pPr>
              <w:widowControl/>
              <w:suppressAutoHyphens/>
              <w:rPr>
                <w:rFonts w:ascii="Arial Narrow" w:hAnsi="Arial Narrow"/>
                <w:sz w:val="17"/>
              </w:rPr>
            </w:pPr>
            <w:r w:rsidRPr="00710502">
              <w:rPr>
                <w:rFonts w:ascii="Arial Narrow" w:hAnsi="Arial Narrow"/>
                <w:sz w:val="17"/>
              </w:rPr>
              <w:t xml:space="preserve">   5.441  US131  US211  NG52</w:t>
            </w:r>
          </w:p>
          <w:p w:rsidR="00DE4AD6" w:rsidRPr="00710502" w:rsidP="00AD6506" w14:paraId="655E7D35" w14:textId="77777777">
            <w:pPr>
              <w:widowControl/>
              <w:suppressAutoHyphens/>
              <w:rPr>
                <w:rFonts w:ascii="Arial Narrow" w:hAnsi="Arial Narrow"/>
                <w:sz w:val="17"/>
              </w:rPr>
            </w:pPr>
          </w:p>
          <w:p w:rsidR="00DE4AD6" w:rsidRPr="00710502" w:rsidP="00AD6506" w14:paraId="74F63A16" w14:textId="77777777">
            <w:pPr>
              <w:widowControl/>
              <w:suppressAutoHyphens/>
              <w:rPr>
                <w:rFonts w:ascii="Arial Narrow" w:hAnsi="Arial Narrow"/>
                <w:sz w:val="17"/>
              </w:rPr>
            </w:pPr>
          </w:p>
          <w:p w:rsidR="00DE4AD6" w:rsidRPr="00710502" w:rsidP="00AD6506" w14:paraId="251F440C" w14:textId="77777777">
            <w:pPr>
              <w:widowControl/>
              <w:suppressAutoHyphens/>
              <w:rPr>
                <w:rFonts w:ascii="Arial Narrow" w:hAnsi="Arial Narrow"/>
                <w:sz w:val="17"/>
              </w:rPr>
            </w:pPr>
          </w:p>
          <w:p w:rsidR="00DE4AD6" w:rsidRPr="00710502" w:rsidP="00AD6506" w14:paraId="3B82431F" w14:textId="77777777">
            <w:pPr>
              <w:widowControl/>
              <w:suppressAutoHyphens/>
              <w:rPr>
                <w:rFonts w:ascii="Arial Narrow" w:hAnsi="Arial Narrow"/>
                <w:sz w:val="17"/>
              </w:rPr>
            </w:pPr>
          </w:p>
          <w:p w:rsidR="00DE4AD6" w:rsidRPr="00710502" w:rsidP="00AD6506" w14:paraId="0F55D009" w14:textId="77777777">
            <w:pPr>
              <w:widowControl/>
              <w:suppressAutoHyphens/>
              <w:rPr>
                <w:rFonts w:ascii="Arial Narrow" w:hAnsi="Arial Narrow"/>
                <w:sz w:val="17"/>
              </w:rPr>
            </w:pPr>
          </w:p>
          <w:p w:rsidR="00DE4AD6" w:rsidRPr="00710502" w:rsidP="00AD6506" w14:paraId="6A1A9F97" w14:textId="77777777">
            <w:pPr>
              <w:widowControl/>
              <w:suppressAutoHyphens/>
              <w:rPr>
                <w:rFonts w:ascii="Arial Narrow" w:hAnsi="Arial Narrow"/>
                <w:sz w:val="17"/>
              </w:rPr>
            </w:pPr>
          </w:p>
          <w:p w:rsidR="00DE4AD6" w:rsidRPr="00710502" w:rsidP="00AD6506" w14:paraId="1A695826" w14:textId="77777777">
            <w:pPr>
              <w:widowControl/>
              <w:suppressAutoHyphens/>
              <w:rPr>
                <w:rFonts w:ascii="Arial Narrow" w:hAnsi="Arial Narrow"/>
                <w:sz w:val="17"/>
              </w:rPr>
            </w:pPr>
          </w:p>
          <w:p w:rsidR="00DE4AD6" w:rsidRPr="00710502" w:rsidP="00AD6506" w14:paraId="566759AF" w14:textId="77777777">
            <w:pPr>
              <w:widowControl/>
              <w:suppressAutoHyphens/>
              <w:spacing w:line="36" w:lineRule="auto"/>
              <w:rPr>
                <w:rFonts w:ascii="Arial Narrow" w:hAnsi="Arial Narrow"/>
                <w:sz w:val="17"/>
              </w:rPr>
            </w:pPr>
          </w:p>
          <w:p w:rsidR="00DE4AD6" w:rsidRPr="00710502" w:rsidP="00AD6506" w14:paraId="55E86B09" w14:textId="77777777">
            <w:pPr>
              <w:widowControl/>
              <w:suppressAutoHyphens/>
              <w:spacing w:line="204" w:lineRule="auto"/>
              <w:rPr>
                <w:rFonts w:ascii="Arial Narrow" w:hAnsi="Arial Narrow"/>
                <w:sz w:val="17"/>
              </w:rPr>
            </w:pPr>
            <w:r w:rsidRPr="00710502">
              <w:rPr>
                <w:rFonts w:ascii="Arial Narrow" w:hAnsi="Arial Narrow"/>
                <w:sz w:val="17"/>
              </w:rPr>
              <w:t>NG527A</w:t>
            </w:r>
          </w:p>
        </w:tc>
        <w:tc>
          <w:tcPr>
            <w:tcW w:w="1596" w:type="dxa"/>
            <w:vMerge w:val="restart"/>
            <w:tcBorders>
              <w:left w:val="double" w:sz="6" w:space="0" w:color="auto"/>
              <w:right w:val="nil"/>
            </w:tcBorders>
            <w:noWrap/>
          </w:tcPr>
          <w:p w:rsidR="00DE4AD6" w:rsidRPr="00710502" w:rsidP="00AD6506" w14:paraId="505F17A7" w14:textId="77777777">
            <w:pPr>
              <w:widowControl/>
              <w:suppressAutoHyphens/>
              <w:rPr>
                <w:rFonts w:ascii="Arial Narrow" w:hAnsi="Arial Narrow"/>
                <w:sz w:val="17"/>
              </w:rPr>
            </w:pPr>
          </w:p>
          <w:p w:rsidR="00DE4AD6" w:rsidRPr="00710502" w:rsidP="00AD6506" w14:paraId="6B1B4445" w14:textId="77777777">
            <w:pPr>
              <w:widowControl/>
              <w:suppressAutoHyphens/>
              <w:ind w:right="-90"/>
              <w:rPr>
                <w:rFonts w:ascii="Arial Narrow" w:hAnsi="Arial Narrow"/>
                <w:sz w:val="17"/>
              </w:rPr>
            </w:pPr>
            <w:r w:rsidRPr="00710502">
              <w:rPr>
                <w:rFonts w:ascii="Arial Narrow" w:hAnsi="Arial Narrow"/>
                <w:sz w:val="17"/>
              </w:rPr>
              <w:t xml:space="preserve">Satellite </w:t>
            </w:r>
          </w:p>
          <w:p w:rsidR="00DE4AD6" w:rsidRPr="00710502" w:rsidP="00AD6506" w14:paraId="10170CC5" w14:textId="77777777">
            <w:pPr>
              <w:widowControl/>
              <w:pBdr>
                <w:left w:val="double" w:sz="6" w:space="4" w:color="auto"/>
              </w:pBdr>
              <w:suppressAutoHyphens/>
              <w:spacing w:line="204" w:lineRule="auto"/>
              <w:ind w:right="-86"/>
              <w:rPr>
                <w:rFonts w:ascii="Arial Narrow" w:hAnsi="Arial Narrow"/>
                <w:sz w:val="17"/>
              </w:rPr>
            </w:pPr>
            <w:r w:rsidRPr="00710502">
              <w:rPr>
                <w:rFonts w:ascii="Arial Narrow" w:hAnsi="Arial Narrow"/>
                <w:sz w:val="17"/>
              </w:rPr>
              <w:t xml:space="preserve">   Communications (25)</w:t>
            </w:r>
          </w:p>
          <w:p w:rsidR="00DE4AD6" w:rsidRPr="00710502" w:rsidP="00AD6506" w14:paraId="5F51A53A" w14:textId="77777777">
            <w:pPr>
              <w:widowControl/>
              <w:suppressAutoHyphens/>
              <w:rPr>
                <w:rFonts w:ascii="Arial Narrow" w:hAnsi="Arial Narrow"/>
                <w:sz w:val="17"/>
              </w:rPr>
            </w:pPr>
            <w:r w:rsidRPr="00710502">
              <w:rPr>
                <w:rFonts w:ascii="Arial Narrow" w:hAnsi="Arial Narrow"/>
                <w:sz w:val="17"/>
              </w:rPr>
              <w:t>Fixed Microwave (101)</w:t>
            </w:r>
          </w:p>
          <w:p w:rsidR="00DE4AD6" w:rsidRPr="00710502" w:rsidP="00AD6506" w14:paraId="5A3C7CBB" w14:textId="77777777">
            <w:pPr>
              <w:widowControl/>
              <w:suppressAutoHyphens/>
              <w:jc w:val="right"/>
              <w:rPr>
                <w:rFonts w:ascii="Arial Narrow" w:hAnsi="Arial Narrow"/>
                <w:sz w:val="17"/>
              </w:rPr>
            </w:pPr>
          </w:p>
          <w:p w:rsidR="00DE4AD6" w:rsidRPr="00710502" w:rsidP="00AD6506" w14:paraId="5D8A09E4" w14:textId="77777777">
            <w:pPr>
              <w:widowControl/>
              <w:suppressAutoHyphens/>
              <w:jc w:val="right"/>
              <w:rPr>
                <w:rFonts w:ascii="Arial Narrow" w:hAnsi="Arial Narrow"/>
                <w:sz w:val="17"/>
              </w:rPr>
            </w:pPr>
          </w:p>
          <w:p w:rsidR="00DE4AD6" w:rsidRPr="00710502" w:rsidP="00AD6506" w14:paraId="13AA689E" w14:textId="77777777">
            <w:pPr>
              <w:widowControl/>
              <w:suppressAutoHyphens/>
              <w:jc w:val="right"/>
              <w:rPr>
                <w:rFonts w:ascii="Arial Narrow" w:hAnsi="Arial Narrow"/>
                <w:sz w:val="17"/>
              </w:rPr>
            </w:pPr>
          </w:p>
          <w:p w:rsidR="00DE4AD6" w:rsidRPr="00710502" w:rsidP="00AD6506" w14:paraId="0B7C2163" w14:textId="77777777">
            <w:pPr>
              <w:widowControl/>
              <w:suppressAutoHyphens/>
              <w:jc w:val="right"/>
              <w:rPr>
                <w:rFonts w:ascii="Arial Narrow" w:hAnsi="Arial Narrow"/>
                <w:sz w:val="17"/>
              </w:rPr>
            </w:pPr>
          </w:p>
          <w:p w:rsidR="00DE4AD6" w:rsidRPr="00710502" w:rsidP="00AD6506" w14:paraId="341977FB" w14:textId="77777777">
            <w:pPr>
              <w:widowControl/>
              <w:suppressAutoHyphens/>
              <w:jc w:val="right"/>
              <w:rPr>
                <w:rFonts w:ascii="Arial Narrow" w:hAnsi="Arial Narrow"/>
                <w:sz w:val="17"/>
              </w:rPr>
            </w:pPr>
          </w:p>
          <w:p w:rsidR="00DE4AD6" w:rsidRPr="00710502" w:rsidP="00AD6506" w14:paraId="501CA7AF" w14:textId="77777777">
            <w:pPr>
              <w:widowControl/>
              <w:suppressAutoHyphens/>
              <w:jc w:val="right"/>
              <w:rPr>
                <w:rFonts w:ascii="Arial Narrow" w:hAnsi="Arial Narrow"/>
                <w:sz w:val="17"/>
              </w:rPr>
            </w:pPr>
          </w:p>
          <w:p w:rsidR="00DE4AD6" w:rsidRPr="00710502" w:rsidP="00AD6506" w14:paraId="7659B3B2" w14:textId="77777777">
            <w:pPr>
              <w:widowControl/>
              <w:suppressAutoHyphens/>
              <w:spacing w:line="96" w:lineRule="auto"/>
              <w:jc w:val="right"/>
              <w:rPr>
                <w:rFonts w:ascii="Arial Narrow" w:hAnsi="Arial Narrow"/>
                <w:sz w:val="17"/>
              </w:rPr>
            </w:pPr>
          </w:p>
          <w:p w:rsidR="00DE4AD6" w:rsidRPr="00710502" w:rsidP="00AD6506" w14:paraId="6A4FACAC" w14:textId="77777777">
            <w:pPr>
              <w:widowControl/>
              <w:suppressAutoHyphens/>
              <w:spacing w:before="120"/>
              <w:ind w:right="18"/>
              <w:jc w:val="right"/>
              <w:rPr>
                <w:rFonts w:ascii="Arial Narrow" w:hAnsi="Arial Narrow"/>
                <w:sz w:val="17"/>
              </w:rPr>
            </w:pPr>
            <w:r w:rsidRPr="00710502">
              <w:rPr>
                <w:rFonts w:ascii="Arial Narrow" w:hAnsi="Arial Narrow"/>
                <w:sz w:val="17"/>
              </w:rPr>
              <w:t>Page 48</w:t>
            </w:r>
          </w:p>
        </w:tc>
      </w:tr>
      <w:tr w14:paraId="0E7E15C0" w14:textId="77777777" w:rsidTr="00AD6506">
        <w:tblPrEx>
          <w:tblW w:w="5001" w:type="pct"/>
          <w:tblBorders>
            <w:left w:val="single" w:sz="4" w:space="0" w:color="auto"/>
          </w:tblBorders>
          <w:tblLayout w:type="fixed"/>
          <w:tblLook w:val="0000"/>
        </w:tblPrEx>
        <w:trPr>
          <w:trHeight w:val="1016"/>
        </w:trPr>
        <w:tc>
          <w:tcPr>
            <w:tcW w:w="2385" w:type="dxa"/>
            <w:tcBorders>
              <w:bottom w:val="nil"/>
            </w:tcBorders>
            <w:noWrap/>
          </w:tcPr>
          <w:p w:rsidR="00DE4AD6" w:rsidRPr="00710502" w:rsidP="00AD6506" w14:paraId="5470D68B" w14:textId="77777777">
            <w:pPr>
              <w:widowControl/>
              <w:suppressAutoHyphens/>
              <w:ind w:left="-58"/>
              <w:rPr>
                <w:rFonts w:ascii="Arial Narrow" w:hAnsi="Arial Narrow"/>
                <w:sz w:val="17"/>
              </w:rPr>
            </w:pPr>
            <w:r w:rsidRPr="00710502">
              <w:rPr>
                <w:rFonts w:ascii="Arial Narrow" w:hAnsi="Arial Narrow"/>
                <w:sz w:val="17"/>
              </w:rPr>
              <w:t>10.95-11.2</w:t>
            </w:r>
          </w:p>
          <w:p w:rsidR="00DE4AD6" w:rsidRPr="00710502" w:rsidP="00AD6506" w14:paraId="07E3855D" w14:textId="77777777">
            <w:pPr>
              <w:widowControl/>
              <w:suppressAutoHyphens/>
              <w:ind w:left="-58"/>
              <w:rPr>
                <w:rFonts w:ascii="Arial Narrow" w:hAnsi="Arial Narrow"/>
                <w:sz w:val="17"/>
              </w:rPr>
            </w:pPr>
            <w:r w:rsidRPr="00710502">
              <w:rPr>
                <w:rFonts w:ascii="Arial Narrow" w:hAnsi="Arial Narrow"/>
                <w:sz w:val="17"/>
              </w:rPr>
              <w:t>FIXED</w:t>
            </w:r>
          </w:p>
          <w:p w:rsidR="00DE4AD6" w:rsidRPr="00710502" w:rsidP="00AD6506" w14:paraId="3E8005B8" w14:textId="77777777">
            <w:pPr>
              <w:widowControl/>
              <w:suppressAutoHyphens/>
              <w:ind w:left="-58"/>
              <w:rPr>
                <w:rFonts w:ascii="Arial Narrow" w:hAnsi="Arial Narrow"/>
                <w:sz w:val="17"/>
              </w:rPr>
            </w:pPr>
            <w:r w:rsidRPr="00710502">
              <w:rPr>
                <w:rFonts w:ascii="Arial Narrow" w:hAnsi="Arial Narrow"/>
                <w:sz w:val="17"/>
              </w:rPr>
              <w:t>FIXED-SATELLITE (space-to-Earth)</w:t>
            </w:r>
          </w:p>
          <w:p w:rsidR="00DE4AD6" w:rsidRPr="00710502" w:rsidP="00AD6506" w14:paraId="506841E1" w14:textId="77777777">
            <w:pPr>
              <w:widowControl/>
              <w:suppressAutoHyphens/>
              <w:spacing w:line="204" w:lineRule="auto"/>
              <w:ind w:left="-58"/>
              <w:rPr>
                <w:rFonts w:ascii="Arial Narrow" w:hAnsi="Arial Narrow"/>
                <w:sz w:val="17"/>
              </w:rPr>
            </w:pPr>
            <w:r w:rsidRPr="00710502">
              <w:rPr>
                <w:rFonts w:ascii="Arial Narrow" w:hAnsi="Arial Narrow"/>
                <w:sz w:val="17"/>
              </w:rPr>
              <w:t xml:space="preserve">   5.484A  5.484B  (Earth-to-space)</w:t>
            </w:r>
          </w:p>
          <w:p w:rsidR="00DE4AD6" w:rsidRPr="00710502" w:rsidP="00AD6506" w14:paraId="4AB42D0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16" w:lineRule="auto"/>
              <w:ind w:left="-58"/>
              <w:rPr>
                <w:rFonts w:ascii="Arial Narrow" w:hAnsi="Arial Narrow"/>
                <w:sz w:val="17"/>
              </w:rPr>
            </w:pPr>
            <w:r w:rsidRPr="00710502">
              <w:rPr>
                <w:rFonts w:ascii="Arial Narrow" w:hAnsi="Arial Narrow"/>
                <w:sz w:val="17"/>
              </w:rPr>
              <w:t xml:space="preserve">   5.484</w:t>
            </w:r>
          </w:p>
        </w:tc>
        <w:tc>
          <w:tcPr>
            <w:tcW w:w="4815" w:type="dxa"/>
            <w:gridSpan w:val="3"/>
            <w:tcBorders>
              <w:bottom w:val="nil"/>
              <w:right w:val="double" w:sz="6" w:space="0" w:color="auto"/>
            </w:tcBorders>
            <w:noWrap/>
          </w:tcPr>
          <w:p w:rsidR="00DE4AD6" w:rsidRPr="00710502" w:rsidP="00AD6506" w14:paraId="7D2F5826" w14:textId="77777777">
            <w:pPr>
              <w:widowControl/>
              <w:suppressAutoHyphens/>
              <w:rPr>
                <w:rFonts w:ascii="Arial Narrow" w:hAnsi="Arial Narrow"/>
                <w:sz w:val="17"/>
              </w:rPr>
            </w:pPr>
            <w:r w:rsidRPr="00710502">
              <w:rPr>
                <w:rFonts w:ascii="Arial Narrow" w:hAnsi="Arial Narrow"/>
                <w:sz w:val="17"/>
              </w:rPr>
              <w:t>10.95-11.2</w:t>
            </w:r>
          </w:p>
          <w:p w:rsidR="00DE4AD6" w:rsidRPr="00710502" w:rsidP="00AD6506" w14:paraId="1C55B360" w14:textId="77777777">
            <w:pPr>
              <w:widowControl/>
              <w:suppressAutoHyphens/>
              <w:rPr>
                <w:rFonts w:ascii="Arial Narrow" w:hAnsi="Arial Narrow"/>
                <w:sz w:val="17"/>
              </w:rPr>
            </w:pPr>
            <w:r w:rsidRPr="00710502">
              <w:rPr>
                <w:rFonts w:ascii="Arial Narrow" w:hAnsi="Arial Narrow"/>
                <w:sz w:val="17"/>
              </w:rPr>
              <w:t>FIXED</w:t>
            </w:r>
          </w:p>
          <w:p w:rsidR="00DE4AD6" w:rsidRPr="00710502" w:rsidP="00AD6506" w14:paraId="1ECF303C" w14:textId="77777777">
            <w:pPr>
              <w:widowControl/>
              <w:suppressAutoHyphens/>
              <w:rPr>
                <w:rFonts w:ascii="Arial Narrow" w:hAnsi="Arial Narrow"/>
                <w:sz w:val="17"/>
              </w:rPr>
            </w:pPr>
            <w:r w:rsidRPr="00710502">
              <w:rPr>
                <w:rFonts w:ascii="Arial Narrow" w:hAnsi="Arial Narrow"/>
                <w:sz w:val="17"/>
              </w:rPr>
              <w:t>FIXED-SATELLITE (space-to-Earth)  5.484A  5.484B</w:t>
            </w:r>
          </w:p>
          <w:p w:rsidR="00DE4AD6" w:rsidRPr="00710502" w:rsidP="00AD6506" w14:paraId="0D7A36C8" w14:textId="77777777">
            <w:pPr>
              <w:widowControl/>
              <w:suppressAutoHyphens/>
              <w:rPr>
                <w:rFonts w:ascii="Arial Narrow" w:hAnsi="Arial Narrow"/>
                <w:sz w:val="17"/>
              </w:rPr>
            </w:pPr>
            <w:r w:rsidRPr="00710502">
              <w:rPr>
                <w:rFonts w:ascii="Arial Narrow" w:hAnsi="Arial Narrow"/>
                <w:sz w:val="17"/>
              </w:rPr>
              <w:t>MOBILE except aeronautical mobile</w:t>
            </w:r>
          </w:p>
        </w:tc>
        <w:tc>
          <w:tcPr>
            <w:tcW w:w="2412" w:type="dxa"/>
            <w:gridSpan w:val="2"/>
            <w:vMerge/>
            <w:tcBorders>
              <w:left w:val="double" w:sz="6" w:space="0" w:color="auto"/>
            </w:tcBorders>
            <w:noWrap/>
          </w:tcPr>
          <w:p w:rsidR="00DE4AD6" w:rsidRPr="00710502" w:rsidP="00AD6506" w14:paraId="249446FD" w14:textId="77777777">
            <w:pPr>
              <w:widowControl/>
              <w:suppressAutoHyphens/>
              <w:rPr>
                <w:rFonts w:ascii="Arial Narrow" w:hAnsi="Arial Narrow"/>
                <w:sz w:val="17"/>
              </w:rPr>
            </w:pPr>
          </w:p>
        </w:tc>
        <w:tc>
          <w:tcPr>
            <w:tcW w:w="2475" w:type="dxa"/>
            <w:vMerge/>
            <w:tcBorders>
              <w:right w:val="double" w:sz="6" w:space="0" w:color="auto"/>
            </w:tcBorders>
            <w:noWrap/>
          </w:tcPr>
          <w:p w:rsidR="00DE4AD6" w:rsidRPr="00710502" w:rsidP="00AD6506" w14:paraId="67741174" w14:textId="77777777">
            <w:pPr>
              <w:widowControl/>
              <w:suppressAutoHyphens/>
              <w:rPr>
                <w:rFonts w:ascii="Arial Narrow" w:hAnsi="Arial Narrow"/>
                <w:sz w:val="17"/>
              </w:rPr>
            </w:pPr>
          </w:p>
        </w:tc>
        <w:tc>
          <w:tcPr>
            <w:tcW w:w="1596" w:type="dxa"/>
            <w:vMerge/>
            <w:tcBorders>
              <w:left w:val="double" w:sz="6" w:space="0" w:color="auto"/>
              <w:right w:val="nil"/>
            </w:tcBorders>
            <w:noWrap/>
          </w:tcPr>
          <w:p w:rsidR="00DE4AD6" w:rsidRPr="00710502" w:rsidP="00AD6506" w14:paraId="6ACE7C29" w14:textId="77777777">
            <w:pPr>
              <w:widowControl/>
              <w:suppressAutoHyphens/>
              <w:jc w:val="right"/>
              <w:rPr>
                <w:rFonts w:ascii="Arial Narrow" w:hAnsi="Arial Narrow"/>
                <w:sz w:val="17"/>
              </w:rPr>
            </w:pPr>
          </w:p>
        </w:tc>
      </w:tr>
      <w:tr w14:paraId="5F499BED" w14:textId="77777777" w:rsidTr="00AD6506">
        <w:tblPrEx>
          <w:tblW w:w="5001" w:type="pct"/>
          <w:tblBorders>
            <w:left w:val="single" w:sz="4" w:space="0" w:color="auto"/>
          </w:tblBorders>
          <w:tblLayout w:type="fixed"/>
          <w:tblLook w:val="0000"/>
        </w:tblPrEx>
        <w:trPr>
          <w:trHeight w:val="251"/>
        </w:trPr>
        <w:tc>
          <w:tcPr>
            <w:tcW w:w="2385" w:type="dxa"/>
            <w:tcBorders>
              <w:top w:val="nil"/>
              <w:bottom w:val="single" w:sz="4" w:space="0" w:color="auto"/>
              <w:right w:val="nil"/>
            </w:tcBorders>
            <w:noWrap/>
          </w:tcPr>
          <w:p w:rsidR="00DE4AD6" w:rsidRPr="00710502" w:rsidP="00AD6506" w14:paraId="16152D1C" w14:textId="77777777">
            <w:pPr>
              <w:widowControl/>
              <w:suppressAutoHyphens/>
              <w:spacing w:line="120" w:lineRule="auto"/>
              <w:rPr>
                <w:rFonts w:ascii="Arial Narrow" w:hAnsi="Arial Narrow"/>
                <w:sz w:val="17"/>
              </w:rPr>
            </w:pPr>
          </w:p>
          <w:p w:rsidR="00DE4AD6" w:rsidRPr="00710502" w:rsidP="00AD6506" w14:paraId="45705427" w14:textId="77777777">
            <w:pPr>
              <w:widowControl/>
              <w:suppressAutoHyphens/>
              <w:rPr>
                <w:rFonts w:ascii="Arial Narrow" w:hAnsi="Arial Narrow"/>
                <w:sz w:val="17"/>
              </w:rPr>
            </w:pPr>
            <w:r w:rsidRPr="00710502">
              <w:rPr>
                <w:rFonts w:ascii="Arial Narrow" w:hAnsi="Arial Narrow"/>
                <w:sz w:val="17"/>
              </w:rPr>
              <w:t>MOBILE</w:t>
            </w:r>
            <w:r w:rsidRPr="00710502">
              <w:rPr>
                <w:rFonts w:ascii="Arial Narrow" w:hAnsi="Arial Narrow"/>
                <w:i/>
                <w:sz w:val="17"/>
              </w:rPr>
              <w:t xml:space="preserve"> ex</w:t>
            </w:r>
            <w:r w:rsidRPr="00710502">
              <w:rPr>
                <w:rFonts w:ascii="Arial Narrow" w:hAnsi="Arial Narrow"/>
                <w:sz w:val="17"/>
              </w:rPr>
              <w:t>cept aeronautical mobile</w:t>
            </w:r>
          </w:p>
        </w:tc>
        <w:tc>
          <w:tcPr>
            <w:tcW w:w="4815" w:type="dxa"/>
            <w:gridSpan w:val="3"/>
            <w:tcBorders>
              <w:top w:val="nil"/>
              <w:bottom w:val="single" w:sz="4" w:space="0" w:color="auto"/>
              <w:right w:val="double" w:sz="6" w:space="0" w:color="auto"/>
            </w:tcBorders>
          </w:tcPr>
          <w:p w:rsidR="00DE4AD6" w:rsidRPr="00710502" w:rsidP="00AD6506" w14:paraId="015932DD" w14:textId="77777777">
            <w:pPr>
              <w:widowControl/>
              <w:rPr>
                <w:rFonts w:ascii="Arial Narrow" w:hAnsi="Arial Narrow"/>
                <w:sz w:val="17"/>
              </w:rPr>
            </w:pPr>
          </w:p>
          <w:p w:rsidR="00DE4AD6" w:rsidRPr="00710502" w:rsidP="00AD6506" w14:paraId="560101D4" w14:textId="77777777">
            <w:pPr>
              <w:widowControl/>
              <w:suppressAutoHyphens/>
              <w:rPr>
                <w:rFonts w:ascii="Arial Narrow" w:hAnsi="Arial Narrow"/>
                <w:sz w:val="17"/>
              </w:rPr>
            </w:pPr>
          </w:p>
        </w:tc>
        <w:tc>
          <w:tcPr>
            <w:tcW w:w="2412" w:type="dxa"/>
            <w:gridSpan w:val="2"/>
            <w:vMerge/>
            <w:tcBorders>
              <w:left w:val="double" w:sz="6" w:space="0" w:color="auto"/>
            </w:tcBorders>
            <w:noWrap/>
            <w:vAlign w:val="bottom"/>
          </w:tcPr>
          <w:p w:rsidR="00DE4AD6" w:rsidRPr="00710502" w:rsidP="00AD6506" w14:paraId="7FB00F09" w14:textId="77777777">
            <w:pPr>
              <w:widowControl/>
              <w:suppressAutoHyphens/>
              <w:spacing w:line="204" w:lineRule="auto"/>
              <w:rPr>
                <w:rFonts w:ascii="Arial Narrow" w:hAnsi="Arial Narrow"/>
                <w:sz w:val="17"/>
              </w:rPr>
            </w:pPr>
          </w:p>
        </w:tc>
        <w:tc>
          <w:tcPr>
            <w:tcW w:w="2475" w:type="dxa"/>
            <w:vMerge/>
            <w:tcBorders>
              <w:right w:val="double" w:sz="6" w:space="0" w:color="auto"/>
            </w:tcBorders>
            <w:noWrap/>
          </w:tcPr>
          <w:p w:rsidR="00DE4AD6" w:rsidRPr="00710502" w:rsidP="00AD6506" w14:paraId="203DBC97" w14:textId="77777777">
            <w:pPr>
              <w:widowControl/>
              <w:suppressAutoHyphens/>
              <w:spacing w:line="120" w:lineRule="auto"/>
              <w:rPr>
                <w:rFonts w:ascii="Arial Narrow" w:hAnsi="Arial Narrow"/>
                <w:sz w:val="17"/>
              </w:rPr>
            </w:pPr>
          </w:p>
        </w:tc>
        <w:tc>
          <w:tcPr>
            <w:tcW w:w="1596" w:type="dxa"/>
            <w:vMerge/>
            <w:tcBorders>
              <w:left w:val="double" w:sz="6" w:space="0" w:color="auto"/>
              <w:right w:val="nil"/>
            </w:tcBorders>
            <w:noWrap/>
            <w:vAlign w:val="bottom"/>
          </w:tcPr>
          <w:p w:rsidR="00DE4AD6" w:rsidRPr="00710502" w:rsidP="00AD6506" w14:paraId="7B78AB1E" w14:textId="77777777">
            <w:pPr>
              <w:widowControl/>
              <w:suppressAutoHyphens/>
              <w:jc w:val="right"/>
              <w:rPr>
                <w:rFonts w:ascii="Arial Narrow" w:hAnsi="Arial Narrow"/>
                <w:sz w:val="17"/>
              </w:rPr>
            </w:pPr>
          </w:p>
        </w:tc>
      </w:tr>
    </w:tbl>
    <w:p w:rsidR="00DE4AD6" w:rsidP="00DE4AD6" w14:paraId="25EFC105" w14:textId="77777777">
      <w:pPr>
        <w:widowControl/>
        <w:tabs>
          <w:tab w:val="left" w:pos="810"/>
          <w:tab w:val="left" w:pos="1080"/>
        </w:tabs>
        <w:suppressAutoHyphens/>
        <w:rPr>
          <w:rFonts w:ascii="Arial Narrow" w:hAnsi="Arial Narrow"/>
        </w:rPr>
      </w:pPr>
    </w:p>
    <w:p w:rsidR="00DE4AD6" w:rsidRPr="00F0330F" w:rsidP="00DE4AD6" w14:paraId="79CCA232" w14:textId="77777777">
      <w:pPr>
        <w:widowControl/>
        <w:tabs>
          <w:tab w:val="left" w:pos="810"/>
          <w:tab w:val="left" w:pos="1080"/>
        </w:tabs>
        <w:suppressAutoHyphens/>
      </w:pPr>
      <w:r w:rsidRPr="00F0330F">
        <w:t>* * * * *</w:t>
      </w:r>
    </w:p>
    <w:p w:rsidR="00DE4AD6" w:rsidP="00DE4AD6" w14:paraId="3A776002" w14:textId="77777777">
      <w:pPr>
        <w:widowControl/>
        <w:tabs>
          <w:tab w:val="left" w:pos="810"/>
          <w:tab w:val="left" w:pos="1080"/>
        </w:tabs>
        <w:suppressAutoHyphens/>
        <w:rPr>
          <w:rFonts w:ascii="Arial Narrow" w:hAnsi="Arial Narrow"/>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000"/>
      </w:tblPr>
      <w:tblGrid>
        <w:gridCol w:w="2395"/>
        <w:gridCol w:w="2511"/>
        <w:gridCol w:w="2606"/>
        <w:gridCol w:w="2154"/>
        <w:gridCol w:w="2461"/>
        <w:gridCol w:w="1614"/>
      </w:tblGrid>
      <w:tr w14:paraId="7DFD7C21" w14:textId="77777777" w:rsidTr="00AD6506">
        <w:tblPrEx>
          <w:tblW w:w="5001" w:type="pct"/>
          <w:tblLayout w:type="fixed"/>
          <w:tblLook w:val="0000"/>
        </w:tblPrEx>
        <w:trPr>
          <w:trHeight w:val="59"/>
        </w:trPr>
        <w:tc>
          <w:tcPr>
            <w:tcW w:w="7512" w:type="dxa"/>
            <w:gridSpan w:val="3"/>
            <w:tcBorders>
              <w:left w:val="nil"/>
              <w:right w:val="double" w:sz="6" w:space="0" w:color="auto"/>
            </w:tcBorders>
          </w:tcPr>
          <w:p w:rsidR="00DE4AD6" w:rsidRPr="00710502" w:rsidP="00AD6506" w14:paraId="10AB12B5" w14:textId="77777777">
            <w:pPr>
              <w:widowControl/>
              <w:suppressAutoHyphens/>
              <w:ind w:left="-58"/>
              <w:rPr>
                <w:rFonts w:ascii="Arial Narrow" w:hAnsi="Arial Narrow"/>
                <w:sz w:val="16"/>
                <w:szCs w:val="16"/>
              </w:rPr>
            </w:pPr>
            <w:r w:rsidRPr="00710502">
              <w:rPr>
                <w:rFonts w:ascii="Arial Narrow" w:hAnsi="Arial Narrow"/>
                <w:sz w:val="16"/>
                <w:szCs w:val="16"/>
              </w:rPr>
              <w:br w:type="page"/>
              <w:t>15.63-15.7</w:t>
            </w:r>
          </w:p>
          <w:p w:rsidR="00DE4AD6" w:rsidRPr="00710502" w:rsidP="00AD6506" w14:paraId="0DF96566" w14:textId="77777777">
            <w:pPr>
              <w:widowControl/>
              <w:suppressAutoHyphens/>
              <w:ind w:left="-58"/>
              <w:rPr>
                <w:rFonts w:ascii="Arial Narrow" w:hAnsi="Arial Narrow"/>
                <w:sz w:val="16"/>
                <w:szCs w:val="16"/>
              </w:rPr>
            </w:pPr>
            <w:r w:rsidRPr="00710502">
              <w:rPr>
                <w:rFonts w:ascii="Arial Narrow" w:hAnsi="Arial Narrow"/>
                <w:sz w:val="16"/>
                <w:szCs w:val="16"/>
              </w:rPr>
              <w:t>RADIOLOCATION  5.511E  5.511F</w:t>
            </w:r>
          </w:p>
          <w:p w:rsidR="00DE4AD6" w:rsidRPr="00710502" w:rsidP="00AD6506" w14:paraId="33B3C403" w14:textId="77777777">
            <w:pPr>
              <w:widowControl/>
              <w:suppressAutoHyphens/>
              <w:ind w:left="-58"/>
              <w:rPr>
                <w:rFonts w:ascii="Arial Narrow" w:hAnsi="Arial Narrow"/>
                <w:sz w:val="16"/>
                <w:szCs w:val="16"/>
              </w:rPr>
            </w:pPr>
            <w:r w:rsidRPr="00710502">
              <w:rPr>
                <w:rFonts w:ascii="Arial Narrow" w:hAnsi="Arial Narrow"/>
                <w:sz w:val="16"/>
                <w:szCs w:val="16"/>
              </w:rPr>
              <w:t>AERONAUTICAL RADIONAVIGATION</w:t>
            </w:r>
          </w:p>
        </w:tc>
        <w:tc>
          <w:tcPr>
            <w:tcW w:w="2154" w:type="dxa"/>
            <w:tcBorders>
              <w:left w:val="double" w:sz="6" w:space="0" w:color="auto"/>
            </w:tcBorders>
          </w:tcPr>
          <w:p w:rsidR="00DE4AD6" w:rsidRPr="00710502" w:rsidP="00AD6506" w14:paraId="12736549" w14:textId="77777777">
            <w:pPr>
              <w:widowControl/>
              <w:suppressAutoHyphens/>
              <w:rPr>
                <w:rFonts w:ascii="Arial Narrow" w:hAnsi="Arial Narrow"/>
                <w:sz w:val="16"/>
                <w:szCs w:val="16"/>
              </w:rPr>
            </w:pPr>
            <w:r w:rsidRPr="00710502">
              <w:rPr>
                <w:rFonts w:ascii="Arial Narrow" w:hAnsi="Arial Narrow"/>
                <w:sz w:val="16"/>
                <w:szCs w:val="16"/>
              </w:rPr>
              <w:t>15.63-15.7</w:t>
            </w:r>
          </w:p>
          <w:p w:rsidR="00DE4AD6" w:rsidRPr="00710502" w:rsidP="00AD6506" w14:paraId="70014BDA" w14:textId="77777777">
            <w:pPr>
              <w:widowControl/>
              <w:suppressAutoHyphens/>
              <w:rPr>
                <w:rFonts w:ascii="Arial Narrow" w:hAnsi="Arial Narrow"/>
                <w:sz w:val="16"/>
                <w:szCs w:val="16"/>
              </w:rPr>
            </w:pPr>
            <w:r w:rsidRPr="00710502">
              <w:rPr>
                <w:rFonts w:ascii="Arial Narrow" w:hAnsi="Arial Narrow"/>
                <w:sz w:val="16"/>
                <w:szCs w:val="16"/>
              </w:rPr>
              <w:t>RADIOLOCATION  5.511E</w:t>
            </w:r>
          </w:p>
          <w:p w:rsidR="00DE4AD6" w:rsidRPr="00710502" w:rsidP="00AD6506" w14:paraId="7CC7DC15" w14:textId="77777777">
            <w:pPr>
              <w:widowControl/>
              <w:suppressAutoHyphens/>
              <w:spacing w:line="204" w:lineRule="auto"/>
              <w:rPr>
                <w:rFonts w:ascii="Arial Narrow" w:hAnsi="Arial Narrow"/>
                <w:sz w:val="16"/>
                <w:szCs w:val="16"/>
              </w:rPr>
            </w:pPr>
            <w:r w:rsidRPr="00710502">
              <w:rPr>
                <w:rFonts w:ascii="Arial Narrow" w:hAnsi="Arial Narrow"/>
                <w:sz w:val="16"/>
                <w:szCs w:val="16"/>
              </w:rPr>
              <w:t xml:space="preserve">   5.511F  US511E</w:t>
            </w:r>
          </w:p>
          <w:p w:rsidR="00DE4AD6" w:rsidRPr="00710502" w:rsidP="00AD6506" w14:paraId="1A53156E" w14:textId="77777777">
            <w:pPr>
              <w:widowControl/>
              <w:suppressAutoHyphens/>
              <w:rPr>
                <w:rFonts w:ascii="Arial Narrow" w:hAnsi="Arial Narrow"/>
                <w:sz w:val="16"/>
                <w:szCs w:val="16"/>
              </w:rPr>
            </w:pPr>
            <w:r w:rsidRPr="00710502">
              <w:rPr>
                <w:rFonts w:ascii="Arial Narrow" w:hAnsi="Arial Narrow"/>
                <w:sz w:val="16"/>
                <w:szCs w:val="16"/>
              </w:rPr>
              <w:t>AERONAUTICAL</w:t>
            </w:r>
          </w:p>
          <w:p w:rsidR="00DE4AD6" w:rsidRPr="00710502" w:rsidP="00AD6506" w14:paraId="0069E3EC" w14:textId="77777777">
            <w:pPr>
              <w:widowControl/>
              <w:suppressAutoHyphens/>
              <w:spacing w:line="204" w:lineRule="auto"/>
              <w:rPr>
                <w:rFonts w:ascii="Arial Narrow" w:hAnsi="Arial Narrow"/>
                <w:sz w:val="16"/>
                <w:szCs w:val="16"/>
              </w:rPr>
            </w:pPr>
            <w:r w:rsidRPr="00710502">
              <w:rPr>
                <w:rFonts w:ascii="Arial Narrow" w:hAnsi="Arial Narrow"/>
                <w:sz w:val="16"/>
                <w:szCs w:val="16"/>
              </w:rPr>
              <w:t>RADIONAVIGATION  US260</w:t>
            </w:r>
          </w:p>
          <w:p w:rsidR="00DE4AD6" w:rsidRPr="00710502" w:rsidP="00AD6506" w14:paraId="795988BB" w14:textId="77777777">
            <w:pPr>
              <w:widowControl/>
              <w:suppressAutoHyphens/>
              <w:spacing w:line="96" w:lineRule="auto"/>
              <w:rPr>
                <w:rFonts w:ascii="Arial Narrow" w:hAnsi="Arial Narrow"/>
                <w:sz w:val="16"/>
                <w:szCs w:val="16"/>
              </w:rPr>
            </w:pPr>
          </w:p>
          <w:p w:rsidR="00DE4AD6" w:rsidRPr="00710502" w:rsidP="00AD6506" w14:paraId="7ADF7062" w14:textId="77777777">
            <w:pPr>
              <w:widowControl/>
              <w:suppressAutoHyphens/>
              <w:spacing w:line="204" w:lineRule="auto"/>
              <w:rPr>
                <w:rFonts w:ascii="Arial Narrow" w:hAnsi="Arial Narrow"/>
                <w:sz w:val="16"/>
                <w:szCs w:val="16"/>
              </w:rPr>
            </w:pPr>
            <w:r w:rsidRPr="00710502">
              <w:rPr>
                <w:rFonts w:ascii="Arial Narrow" w:hAnsi="Arial Narrow"/>
                <w:sz w:val="16"/>
                <w:szCs w:val="16"/>
              </w:rPr>
              <w:t>US211</w:t>
            </w:r>
          </w:p>
        </w:tc>
        <w:tc>
          <w:tcPr>
            <w:tcW w:w="2461" w:type="dxa"/>
            <w:tcBorders>
              <w:right w:val="double" w:sz="6" w:space="0" w:color="auto"/>
            </w:tcBorders>
          </w:tcPr>
          <w:p w:rsidR="00DE4AD6" w:rsidRPr="00710502" w:rsidP="00AD6506" w14:paraId="68E750F7" w14:textId="77777777">
            <w:pPr>
              <w:widowControl/>
              <w:suppressAutoHyphens/>
              <w:rPr>
                <w:rFonts w:ascii="Arial Narrow" w:hAnsi="Arial Narrow"/>
                <w:sz w:val="16"/>
                <w:szCs w:val="16"/>
              </w:rPr>
            </w:pPr>
            <w:r w:rsidRPr="00710502">
              <w:rPr>
                <w:rFonts w:ascii="Arial Narrow" w:hAnsi="Arial Narrow"/>
                <w:sz w:val="16"/>
                <w:szCs w:val="16"/>
              </w:rPr>
              <w:t>15.63-15.7</w:t>
            </w:r>
          </w:p>
          <w:p w:rsidR="00DE4AD6" w:rsidRPr="00710502" w:rsidP="00AD6506" w14:paraId="0D1A0D31" w14:textId="77777777">
            <w:pPr>
              <w:widowControl/>
              <w:suppressAutoHyphens/>
              <w:rPr>
                <w:rFonts w:ascii="Arial Narrow" w:hAnsi="Arial Narrow"/>
                <w:sz w:val="16"/>
                <w:szCs w:val="16"/>
              </w:rPr>
            </w:pPr>
            <w:r w:rsidRPr="00710502">
              <w:rPr>
                <w:rFonts w:ascii="Arial Narrow" w:hAnsi="Arial Narrow"/>
                <w:sz w:val="16"/>
                <w:szCs w:val="16"/>
              </w:rPr>
              <w:t>AERONAUTICAL</w:t>
            </w:r>
          </w:p>
          <w:p w:rsidR="00DE4AD6" w:rsidRPr="00710502" w:rsidP="00AD6506" w14:paraId="3B78D523" w14:textId="77777777">
            <w:pPr>
              <w:widowControl/>
              <w:suppressAutoHyphens/>
              <w:spacing w:line="204" w:lineRule="auto"/>
              <w:rPr>
                <w:rFonts w:ascii="Arial Narrow" w:hAnsi="Arial Narrow"/>
                <w:sz w:val="16"/>
                <w:szCs w:val="16"/>
              </w:rPr>
            </w:pPr>
            <w:r w:rsidRPr="00710502">
              <w:rPr>
                <w:rFonts w:ascii="Arial Narrow" w:hAnsi="Arial Narrow"/>
                <w:sz w:val="16"/>
                <w:szCs w:val="16"/>
              </w:rPr>
              <w:t xml:space="preserve">   RADIONAVIGATION  US260</w:t>
            </w:r>
          </w:p>
          <w:p w:rsidR="00DE4AD6" w:rsidRPr="00710502" w:rsidP="00AD6506" w14:paraId="25956C5E" w14:textId="77777777">
            <w:pPr>
              <w:widowControl/>
              <w:suppressAutoHyphens/>
              <w:rPr>
                <w:rFonts w:ascii="Arial Narrow" w:hAnsi="Arial Narrow"/>
                <w:sz w:val="16"/>
                <w:szCs w:val="16"/>
              </w:rPr>
            </w:pPr>
          </w:p>
          <w:p w:rsidR="00DE4AD6" w:rsidRPr="00710502" w:rsidP="00AD6506" w14:paraId="706B2504" w14:textId="77777777">
            <w:pPr>
              <w:widowControl/>
              <w:suppressAutoHyphens/>
              <w:rPr>
                <w:rFonts w:ascii="Arial Narrow" w:hAnsi="Arial Narrow"/>
                <w:sz w:val="16"/>
                <w:szCs w:val="16"/>
              </w:rPr>
            </w:pPr>
          </w:p>
          <w:p w:rsidR="00DE4AD6" w:rsidRPr="00710502" w:rsidP="00AD6506" w14:paraId="5978069C" w14:textId="77777777">
            <w:pPr>
              <w:widowControl/>
              <w:suppressAutoHyphens/>
              <w:spacing w:line="60" w:lineRule="auto"/>
              <w:rPr>
                <w:rFonts w:ascii="Arial Narrow" w:hAnsi="Arial Narrow"/>
                <w:sz w:val="16"/>
                <w:szCs w:val="16"/>
              </w:rPr>
            </w:pPr>
          </w:p>
          <w:p w:rsidR="00DE4AD6" w:rsidRPr="00710502" w:rsidP="00AD6506" w14:paraId="6CA267C2"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US211  US511E</w:t>
            </w:r>
          </w:p>
        </w:tc>
        <w:tc>
          <w:tcPr>
            <w:tcW w:w="1614" w:type="dxa"/>
            <w:tcBorders>
              <w:left w:val="double" w:sz="6" w:space="0" w:color="auto"/>
              <w:right w:val="nil"/>
            </w:tcBorders>
          </w:tcPr>
          <w:p w:rsidR="00DE4AD6" w:rsidRPr="00710502" w:rsidP="00AD6506" w14:paraId="2D737C8E" w14:textId="77777777">
            <w:pPr>
              <w:widowControl/>
              <w:suppressAutoHyphens/>
              <w:rPr>
                <w:rFonts w:ascii="Arial Narrow" w:hAnsi="Arial Narrow"/>
                <w:sz w:val="16"/>
                <w:szCs w:val="16"/>
              </w:rPr>
            </w:pPr>
          </w:p>
          <w:p w:rsidR="00DE4AD6" w:rsidRPr="00710502" w:rsidP="00AD6506" w14:paraId="427E2FD3" w14:textId="77777777">
            <w:pPr>
              <w:widowControl/>
              <w:suppressAutoHyphens/>
              <w:rPr>
                <w:rFonts w:ascii="Arial Narrow" w:hAnsi="Arial Narrow"/>
                <w:sz w:val="16"/>
                <w:szCs w:val="16"/>
              </w:rPr>
            </w:pPr>
            <w:r w:rsidRPr="00710502">
              <w:rPr>
                <w:rFonts w:ascii="Arial Narrow" w:hAnsi="Arial Narrow"/>
                <w:sz w:val="16"/>
                <w:szCs w:val="16"/>
              </w:rPr>
              <w:t>Aviation (87)</w:t>
            </w:r>
          </w:p>
        </w:tc>
      </w:tr>
      <w:tr w14:paraId="29593CCC" w14:textId="77777777" w:rsidTr="00AD6506">
        <w:tblPrEx>
          <w:tblW w:w="5001" w:type="pct"/>
          <w:tblLayout w:type="fixed"/>
          <w:tblLook w:val="0000"/>
        </w:tblPrEx>
        <w:trPr>
          <w:trHeight w:val="422"/>
        </w:trPr>
        <w:tc>
          <w:tcPr>
            <w:tcW w:w="7512" w:type="dxa"/>
            <w:gridSpan w:val="3"/>
            <w:tcBorders>
              <w:left w:val="nil"/>
              <w:right w:val="double" w:sz="6" w:space="0" w:color="auto"/>
            </w:tcBorders>
          </w:tcPr>
          <w:p w:rsidR="00DE4AD6" w:rsidRPr="00710502" w:rsidP="00AD6506" w14:paraId="008FECF6" w14:textId="77777777">
            <w:pPr>
              <w:widowControl/>
              <w:suppressAutoHyphens/>
              <w:ind w:left="-58"/>
              <w:rPr>
                <w:rFonts w:ascii="Arial Narrow" w:hAnsi="Arial Narrow"/>
                <w:sz w:val="16"/>
                <w:szCs w:val="16"/>
              </w:rPr>
            </w:pPr>
            <w:r w:rsidRPr="00710502">
              <w:rPr>
                <w:rFonts w:ascii="Arial Narrow" w:hAnsi="Arial Narrow"/>
                <w:sz w:val="16"/>
                <w:szCs w:val="16"/>
              </w:rPr>
              <w:t>15.7-16.6</w:t>
            </w:r>
          </w:p>
          <w:p w:rsidR="00DE4AD6" w:rsidRPr="00710502" w:rsidP="00AD6506" w14:paraId="2C824D4B" w14:textId="77777777">
            <w:pPr>
              <w:widowControl/>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1DDC0B5E" w14:textId="77777777">
            <w:pPr>
              <w:widowControl/>
              <w:suppressAutoHyphens/>
              <w:spacing w:line="96" w:lineRule="auto"/>
              <w:ind w:left="-58"/>
              <w:rPr>
                <w:rFonts w:ascii="Arial Narrow" w:hAnsi="Arial Narrow"/>
                <w:sz w:val="16"/>
                <w:szCs w:val="16"/>
              </w:rPr>
            </w:pPr>
          </w:p>
          <w:p w:rsidR="00DE4AD6" w:rsidRPr="00710502" w:rsidP="00AD6506" w14:paraId="1DACE15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5.512  5.513</w:t>
            </w:r>
          </w:p>
        </w:tc>
        <w:tc>
          <w:tcPr>
            <w:tcW w:w="2154" w:type="dxa"/>
            <w:tcBorders>
              <w:left w:val="double" w:sz="6" w:space="0" w:color="auto"/>
            </w:tcBorders>
          </w:tcPr>
          <w:p w:rsidR="00DE4AD6" w:rsidRPr="00710502" w:rsidP="00AD6506" w14:paraId="0C4C9930" w14:textId="77777777">
            <w:pPr>
              <w:widowControl/>
              <w:suppressAutoHyphens/>
              <w:rPr>
                <w:rFonts w:ascii="Arial Narrow" w:hAnsi="Arial Narrow"/>
                <w:sz w:val="16"/>
                <w:szCs w:val="16"/>
              </w:rPr>
            </w:pPr>
            <w:r w:rsidRPr="00710502">
              <w:rPr>
                <w:rFonts w:ascii="Arial Narrow" w:hAnsi="Arial Narrow"/>
                <w:sz w:val="16"/>
                <w:szCs w:val="16"/>
              </w:rPr>
              <w:t>15.7-16.6</w:t>
            </w:r>
          </w:p>
          <w:p w:rsidR="00DE4AD6" w:rsidRPr="00710502" w:rsidP="00AD6506" w14:paraId="719D7D78" w14:textId="77777777">
            <w:pPr>
              <w:widowControl/>
              <w:suppressAutoHyphens/>
              <w:rPr>
                <w:rFonts w:ascii="Arial Narrow" w:hAnsi="Arial Narrow"/>
                <w:sz w:val="16"/>
                <w:szCs w:val="16"/>
              </w:rPr>
            </w:pPr>
            <w:r w:rsidRPr="00710502">
              <w:rPr>
                <w:rFonts w:ascii="Arial Narrow" w:hAnsi="Arial Narrow"/>
                <w:sz w:val="16"/>
                <w:szCs w:val="16"/>
              </w:rPr>
              <w:t>RADIOLOCATION  G59</w:t>
            </w:r>
          </w:p>
        </w:tc>
        <w:tc>
          <w:tcPr>
            <w:tcW w:w="2461" w:type="dxa"/>
            <w:vMerge w:val="restart"/>
            <w:tcBorders>
              <w:right w:val="double" w:sz="6" w:space="0" w:color="auto"/>
            </w:tcBorders>
          </w:tcPr>
          <w:p w:rsidR="00DE4AD6" w:rsidRPr="00710502" w:rsidP="00AD6506" w14:paraId="41E36189" w14:textId="77777777">
            <w:pPr>
              <w:widowControl/>
              <w:suppressAutoHyphens/>
              <w:rPr>
                <w:rFonts w:ascii="Arial Narrow" w:hAnsi="Arial Narrow"/>
                <w:sz w:val="16"/>
                <w:szCs w:val="16"/>
              </w:rPr>
            </w:pPr>
            <w:r w:rsidRPr="00710502">
              <w:rPr>
                <w:rFonts w:ascii="Arial Narrow" w:hAnsi="Arial Narrow"/>
                <w:sz w:val="16"/>
                <w:szCs w:val="16"/>
              </w:rPr>
              <w:t>15.7-17.2</w:t>
            </w:r>
          </w:p>
          <w:p w:rsidR="00DE4AD6" w:rsidRPr="00710502" w:rsidP="00AD6506" w14:paraId="4B21AD72" w14:textId="77777777">
            <w:pPr>
              <w:widowControl/>
              <w:suppressAutoHyphens/>
              <w:rPr>
                <w:rFonts w:ascii="Arial Narrow" w:hAnsi="Arial Narrow"/>
                <w:sz w:val="16"/>
                <w:szCs w:val="16"/>
              </w:rPr>
            </w:pPr>
            <w:r w:rsidRPr="00710502">
              <w:rPr>
                <w:rFonts w:ascii="Arial Narrow" w:hAnsi="Arial Narrow"/>
                <w:sz w:val="16"/>
                <w:szCs w:val="16"/>
              </w:rPr>
              <w:t>Radiolocation</w:t>
            </w:r>
          </w:p>
        </w:tc>
        <w:tc>
          <w:tcPr>
            <w:tcW w:w="1614" w:type="dxa"/>
            <w:vMerge w:val="restart"/>
            <w:tcBorders>
              <w:left w:val="double" w:sz="6" w:space="0" w:color="auto"/>
              <w:right w:val="nil"/>
            </w:tcBorders>
          </w:tcPr>
          <w:p w:rsidR="00DE4AD6" w:rsidRPr="00710502" w:rsidP="00AD6506" w14:paraId="6607BEBC" w14:textId="77777777">
            <w:pPr>
              <w:widowControl/>
              <w:suppressAutoHyphens/>
              <w:ind w:right="-15"/>
              <w:rPr>
                <w:rFonts w:ascii="Arial Narrow" w:hAnsi="Arial Narrow"/>
                <w:sz w:val="16"/>
                <w:szCs w:val="16"/>
              </w:rPr>
            </w:pPr>
          </w:p>
          <w:p w:rsidR="00DE4AD6" w:rsidRPr="00710502" w:rsidP="00AD6506" w14:paraId="522D27B5" w14:textId="77777777">
            <w:pPr>
              <w:widowControl/>
              <w:suppressAutoHyphens/>
              <w:ind w:right="-15"/>
              <w:rPr>
                <w:rFonts w:ascii="Arial Narrow" w:hAnsi="Arial Narrow"/>
                <w:sz w:val="16"/>
                <w:szCs w:val="16"/>
              </w:rPr>
            </w:pPr>
            <w:r w:rsidRPr="00710502">
              <w:rPr>
                <w:rFonts w:ascii="Arial Narrow" w:hAnsi="Arial Narrow"/>
                <w:sz w:val="16"/>
                <w:szCs w:val="16"/>
              </w:rPr>
              <w:t>Private Land Mobile (90)</w:t>
            </w:r>
          </w:p>
        </w:tc>
      </w:tr>
      <w:tr w14:paraId="27BAF446" w14:textId="77777777" w:rsidTr="00AD6506">
        <w:tblPrEx>
          <w:tblW w:w="5001" w:type="pct"/>
          <w:tblLayout w:type="fixed"/>
          <w:tblLook w:val="0000"/>
        </w:tblPrEx>
        <w:tc>
          <w:tcPr>
            <w:tcW w:w="7512" w:type="dxa"/>
            <w:gridSpan w:val="3"/>
            <w:tcBorders>
              <w:left w:val="nil"/>
              <w:right w:val="double" w:sz="6" w:space="0" w:color="auto"/>
            </w:tcBorders>
          </w:tcPr>
          <w:p w:rsidR="00DE4AD6" w:rsidRPr="00710502" w:rsidP="00AD6506" w14:paraId="5F7E231E" w14:textId="77777777">
            <w:pPr>
              <w:widowControl/>
              <w:suppressAutoHyphens/>
              <w:ind w:left="-58"/>
              <w:rPr>
                <w:rFonts w:ascii="Arial Narrow" w:hAnsi="Arial Narrow"/>
                <w:sz w:val="16"/>
                <w:szCs w:val="16"/>
              </w:rPr>
            </w:pPr>
            <w:r w:rsidRPr="00710502">
              <w:rPr>
                <w:rFonts w:ascii="Arial Narrow" w:hAnsi="Arial Narrow"/>
                <w:sz w:val="16"/>
                <w:szCs w:val="16"/>
              </w:rPr>
              <w:br w:type="page"/>
              <w:t>16.6-17.1</w:t>
            </w:r>
          </w:p>
          <w:p w:rsidR="00DE4AD6" w:rsidRPr="00710502" w:rsidP="00AD6506" w14:paraId="05161AE8" w14:textId="77777777">
            <w:pPr>
              <w:widowControl/>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3C12E410" w14:textId="77777777">
            <w:pPr>
              <w:widowControl/>
              <w:suppressAutoHyphens/>
              <w:ind w:left="-58"/>
              <w:rPr>
                <w:rFonts w:ascii="Arial Narrow" w:hAnsi="Arial Narrow"/>
                <w:sz w:val="16"/>
                <w:szCs w:val="16"/>
              </w:rPr>
            </w:pPr>
            <w:r w:rsidRPr="00710502">
              <w:rPr>
                <w:rFonts w:ascii="Arial Narrow" w:hAnsi="Arial Narrow"/>
                <w:sz w:val="16"/>
                <w:szCs w:val="16"/>
              </w:rPr>
              <w:t>Space research (deep space) (Earth-to-space)</w:t>
            </w:r>
          </w:p>
          <w:p w:rsidR="00DE4AD6" w:rsidRPr="00710502" w:rsidP="00AD6506" w14:paraId="3BC412FA" w14:textId="77777777">
            <w:pPr>
              <w:widowControl/>
              <w:suppressAutoHyphens/>
              <w:spacing w:line="108" w:lineRule="auto"/>
              <w:ind w:left="-58"/>
              <w:rPr>
                <w:rFonts w:ascii="Arial Narrow" w:hAnsi="Arial Narrow"/>
                <w:sz w:val="16"/>
                <w:szCs w:val="16"/>
              </w:rPr>
            </w:pPr>
          </w:p>
          <w:p w:rsidR="00DE4AD6" w:rsidRPr="00710502" w:rsidP="00AD6506" w14:paraId="6C18E080"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5.512  5.513</w:t>
            </w:r>
          </w:p>
        </w:tc>
        <w:tc>
          <w:tcPr>
            <w:tcW w:w="2154" w:type="dxa"/>
            <w:tcBorders>
              <w:left w:val="double" w:sz="6" w:space="0" w:color="auto"/>
            </w:tcBorders>
          </w:tcPr>
          <w:p w:rsidR="00DE4AD6" w:rsidRPr="00710502" w:rsidP="00AD6506" w14:paraId="11698CFB" w14:textId="77777777">
            <w:pPr>
              <w:widowControl/>
              <w:suppressAutoHyphens/>
              <w:rPr>
                <w:rFonts w:ascii="Arial Narrow" w:hAnsi="Arial Narrow"/>
                <w:sz w:val="16"/>
                <w:szCs w:val="16"/>
              </w:rPr>
            </w:pPr>
            <w:r w:rsidRPr="00710502">
              <w:rPr>
                <w:rFonts w:ascii="Arial Narrow" w:hAnsi="Arial Narrow"/>
                <w:sz w:val="16"/>
                <w:szCs w:val="16"/>
              </w:rPr>
              <w:t>16.6-17.1</w:t>
            </w:r>
          </w:p>
          <w:p w:rsidR="00DE4AD6" w:rsidRPr="00710502" w:rsidP="00AD6506" w14:paraId="1952440A" w14:textId="77777777">
            <w:pPr>
              <w:widowControl/>
              <w:suppressAutoHyphens/>
              <w:rPr>
                <w:rFonts w:ascii="Arial Narrow" w:hAnsi="Arial Narrow"/>
                <w:sz w:val="16"/>
                <w:szCs w:val="16"/>
              </w:rPr>
            </w:pPr>
            <w:r w:rsidRPr="00710502">
              <w:rPr>
                <w:rFonts w:ascii="Arial Narrow" w:hAnsi="Arial Narrow"/>
                <w:sz w:val="16"/>
                <w:szCs w:val="16"/>
              </w:rPr>
              <w:t>RADIOLOCATION  G59</w:t>
            </w:r>
          </w:p>
          <w:p w:rsidR="00DE4AD6" w:rsidRPr="00710502" w:rsidP="00AD6506" w14:paraId="0408F8B8" w14:textId="77777777">
            <w:pPr>
              <w:widowControl/>
              <w:suppressAutoHyphens/>
              <w:rPr>
                <w:rFonts w:ascii="Arial Narrow" w:hAnsi="Arial Narrow"/>
                <w:sz w:val="16"/>
                <w:szCs w:val="16"/>
              </w:rPr>
            </w:pPr>
            <w:r w:rsidRPr="00710502">
              <w:rPr>
                <w:rFonts w:ascii="Arial Narrow" w:hAnsi="Arial Narrow"/>
                <w:sz w:val="16"/>
                <w:szCs w:val="16"/>
              </w:rPr>
              <w:t>Space research (deep space)</w:t>
            </w:r>
          </w:p>
          <w:p w:rsidR="00DE4AD6" w:rsidRPr="00710502" w:rsidP="00AD6506" w14:paraId="673A7073"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(Earth-to-space)</w:t>
            </w:r>
          </w:p>
        </w:tc>
        <w:tc>
          <w:tcPr>
            <w:tcW w:w="2461" w:type="dxa"/>
            <w:vMerge/>
            <w:tcBorders>
              <w:right w:val="double" w:sz="6" w:space="0" w:color="auto"/>
            </w:tcBorders>
          </w:tcPr>
          <w:p w:rsidR="00DE4AD6" w:rsidRPr="00710502" w:rsidP="00AD6506" w14:paraId="47F8E22A" w14:textId="77777777">
            <w:pPr>
              <w:widowControl/>
              <w:suppressAutoHyphens/>
              <w:spacing w:line="36" w:lineRule="exact"/>
              <w:rPr>
                <w:rFonts w:ascii="Arial Narrow" w:hAnsi="Arial Narrow"/>
                <w:sz w:val="16"/>
                <w:szCs w:val="16"/>
              </w:rPr>
            </w:pPr>
          </w:p>
        </w:tc>
        <w:tc>
          <w:tcPr>
            <w:tcW w:w="1614" w:type="dxa"/>
            <w:vMerge/>
            <w:tcBorders>
              <w:left w:val="double" w:sz="6" w:space="0" w:color="auto"/>
              <w:right w:val="nil"/>
            </w:tcBorders>
          </w:tcPr>
          <w:p w:rsidR="00DE4AD6" w:rsidRPr="00710502" w:rsidP="00AD6506" w14:paraId="32093ECC" w14:textId="77777777">
            <w:pPr>
              <w:widowControl/>
              <w:suppressAutoHyphens/>
              <w:spacing w:line="36" w:lineRule="exact"/>
              <w:ind w:right="-15"/>
              <w:rPr>
                <w:rFonts w:ascii="Arial Narrow" w:hAnsi="Arial Narrow"/>
                <w:sz w:val="16"/>
                <w:szCs w:val="16"/>
              </w:rPr>
            </w:pPr>
          </w:p>
        </w:tc>
      </w:tr>
      <w:tr w14:paraId="625D8310" w14:textId="77777777" w:rsidTr="00AD6506">
        <w:tblPrEx>
          <w:tblW w:w="5001" w:type="pct"/>
          <w:tblLayout w:type="fixed"/>
          <w:tblLook w:val="0000"/>
        </w:tblPrEx>
        <w:tc>
          <w:tcPr>
            <w:tcW w:w="7512" w:type="dxa"/>
            <w:gridSpan w:val="3"/>
            <w:tcBorders>
              <w:left w:val="nil"/>
              <w:right w:val="double" w:sz="6" w:space="0" w:color="auto"/>
            </w:tcBorders>
          </w:tcPr>
          <w:p w:rsidR="00DE4AD6" w:rsidRPr="00710502" w:rsidP="00AD6506" w14:paraId="4A39E4F1" w14:textId="77777777">
            <w:pPr>
              <w:widowControl/>
              <w:suppressAutoHyphens/>
              <w:ind w:left="-58"/>
              <w:rPr>
                <w:rFonts w:ascii="Arial Narrow" w:hAnsi="Arial Narrow"/>
                <w:sz w:val="16"/>
                <w:szCs w:val="16"/>
              </w:rPr>
            </w:pPr>
            <w:r w:rsidRPr="00710502">
              <w:rPr>
                <w:rFonts w:ascii="Arial Narrow" w:hAnsi="Arial Narrow"/>
                <w:sz w:val="16"/>
                <w:szCs w:val="16"/>
              </w:rPr>
              <w:t>17.1-17.2</w:t>
            </w:r>
          </w:p>
          <w:p w:rsidR="00DE4AD6" w:rsidRPr="00710502" w:rsidP="00AD6506" w14:paraId="2A10BE47" w14:textId="77777777">
            <w:pPr>
              <w:widowControl/>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5F6083A1" w14:textId="77777777">
            <w:pPr>
              <w:widowControl/>
              <w:suppressAutoHyphens/>
              <w:spacing w:line="108" w:lineRule="auto"/>
              <w:ind w:left="-58"/>
              <w:rPr>
                <w:rFonts w:ascii="Arial Narrow" w:hAnsi="Arial Narrow"/>
                <w:sz w:val="16"/>
                <w:szCs w:val="16"/>
              </w:rPr>
            </w:pPr>
          </w:p>
          <w:p w:rsidR="00DE4AD6" w:rsidRPr="00710502" w:rsidP="00AD6506" w14:paraId="14A6AF87"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5.512  5.513</w:t>
            </w:r>
          </w:p>
        </w:tc>
        <w:tc>
          <w:tcPr>
            <w:tcW w:w="2154" w:type="dxa"/>
            <w:tcBorders>
              <w:left w:val="double" w:sz="6" w:space="0" w:color="auto"/>
            </w:tcBorders>
          </w:tcPr>
          <w:p w:rsidR="00DE4AD6" w:rsidRPr="00710502" w:rsidP="00AD6506" w14:paraId="59A88111" w14:textId="77777777">
            <w:pPr>
              <w:widowControl/>
              <w:suppressAutoHyphens/>
              <w:rPr>
                <w:rFonts w:ascii="Arial Narrow" w:hAnsi="Arial Narrow"/>
                <w:sz w:val="16"/>
                <w:szCs w:val="16"/>
              </w:rPr>
            </w:pPr>
            <w:r w:rsidRPr="00710502">
              <w:rPr>
                <w:rFonts w:ascii="Arial Narrow" w:hAnsi="Arial Narrow"/>
                <w:sz w:val="16"/>
                <w:szCs w:val="16"/>
              </w:rPr>
              <w:t>17.1-17.2</w:t>
            </w:r>
          </w:p>
          <w:p w:rsidR="00DE4AD6" w:rsidRPr="00710502" w:rsidP="00AD6506" w14:paraId="306C5DC4" w14:textId="77777777">
            <w:pPr>
              <w:widowControl/>
              <w:suppressAutoHyphens/>
              <w:rPr>
                <w:rFonts w:ascii="Arial Narrow" w:hAnsi="Arial Narrow"/>
                <w:sz w:val="16"/>
                <w:szCs w:val="16"/>
              </w:rPr>
            </w:pPr>
            <w:r w:rsidRPr="00710502">
              <w:rPr>
                <w:rFonts w:ascii="Arial Narrow" w:hAnsi="Arial Narrow"/>
                <w:sz w:val="16"/>
                <w:szCs w:val="16"/>
              </w:rPr>
              <w:t>RADIOLOCATION  G59</w:t>
            </w:r>
          </w:p>
        </w:tc>
        <w:tc>
          <w:tcPr>
            <w:tcW w:w="2461" w:type="dxa"/>
            <w:vMerge/>
            <w:tcBorders>
              <w:right w:val="double" w:sz="6" w:space="0" w:color="auto"/>
            </w:tcBorders>
            <w:vAlign w:val="center"/>
          </w:tcPr>
          <w:p w:rsidR="00DE4AD6" w:rsidRPr="00710502" w:rsidP="00AD6506" w14:paraId="4855F3F5" w14:textId="77777777">
            <w:pPr>
              <w:widowControl/>
              <w:suppressAutoHyphens/>
              <w:rPr>
                <w:rFonts w:ascii="Arial Narrow" w:hAnsi="Arial Narrow"/>
                <w:sz w:val="16"/>
                <w:szCs w:val="16"/>
              </w:rPr>
            </w:pPr>
          </w:p>
        </w:tc>
        <w:tc>
          <w:tcPr>
            <w:tcW w:w="1614" w:type="dxa"/>
            <w:vMerge/>
            <w:tcBorders>
              <w:left w:val="double" w:sz="6" w:space="0" w:color="auto"/>
              <w:right w:val="nil"/>
            </w:tcBorders>
            <w:vAlign w:val="center"/>
          </w:tcPr>
          <w:p w:rsidR="00DE4AD6" w:rsidRPr="00710502" w:rsidP="00AD6506" w14:paraId="247CC9FC" w14:textId="77777777">
            <w:pPr>
              <w:widowControl/>
              <w:suppressAutoHyphens/>
              <w:ind w:right="-15"/>
              <w:rPr>
                <w:rFonts w:ascii="Arial Narrow" w:hAnsi="Arial Narrow"/>
                <w:sz w:val="16"/>
                <w:szCs w:val="16"/>
              </w:rPr>
            </w:pPr>
          </w:p>
        </w:tc>
      </w:tr>
      <w:tr w14:paraId="1EAD7F80" w14:textId="77777777" w:rsidTr="00AD6506">
        <w:tblPrEx>
          <w:tblW w:w="5001" w:type="pct"/>
          <w:tblLayout w:type="fixed"/>
          <w:tblLook w:val="0000"/>
        </w:tblPrEx>
        <w:trPr>
          <w:trHeight w:val="678"/>
        </w:trPr>
        <w:tc>
          <w:tcPr>
            <w:tcW w:w="7512" w:type="dxa"/>
            <w:gridSpan w:val="3"/>
            <w:tcBorders>
              <w:left w:val="nil"/>
              <w:right w:val="double" w:sz="6" w:space="0" w:color="auto"/>
            </w:tcBorders>
          </w:tcPr>
          <w:p w:rsidR="00DE4AD6" w:rsidRPr="00710502" w:rsidP="00AD6506" w14:paraId="3879F7B2" w14:textId="77777777">
            <w:pPr>
              <w:widowControl/>
              <w:suppressAutoHyphens/>
              <w:ind w:left="-58"/>
              <w:rPr>
                <w:rFonts w:ascii="Arial Narrow" w:hAnsi="Arial Narrow"/>
                <w:sz w:val="16"/>
                <w:szCs w:val="16"/>
              </w:rPr>
            </w:pPr>
            <w:r w:rsidRPr="00710502">
              <w:rPr>
                <w:rFonts w:ascii="Arial Narrow" w:hAnsi="Arial Narrow"/>
                <w:sz w:val="16"/>
                <w:szCs w:val="16"/>
              </w:rPr>
              <w:t>17.2-17.3</w:t>
            </w:r>
          </w:p>
          <w:p w:rsidR="00DE4AD6" w:rsidRPr="00710502" w:rsidP="00AD6506" w14:paraId="3A203D4F" w14:textId="77777777">
            <w:pPr>
              <w:widowControl/>
              <w:suppressAutoHyphens/>
              <w:ind w:left="-58"/>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01DCCAC8" w14:textId="77777777">
            <w:pPr>
              <w:widowControl/>
              <w:suppressAutoHyphens/>
              <w:ind w:left="-58"/>
              <w:rPr>
                <w:rFonts w:ascii="Arial Narrow" w:hAnsi="Arial Narrow"/>
                <w:sz w:val="16"/>
                <w:szCs w:val="16"/>
              </w:rPr>
            </w:pPr>
            <w:r w:rsidRPr="00710502">
              <w:rPr>
                <w:rFonts w:ascii="Arial Narrow" w:hAnsi="Arial Narrow"/>
                <w:sz w:val="16"/>
                <w:szCs w:val="16"/>
              </w:rPr>
              <w:t>RADIOLOCATION</w:t>
            </w:r>
          </w:p>
          <w:p w:rsidR="00DE4AD6" w:rsidRPr="00710502" w:rsidP="00AD6506" w14:paraId="0E5C0E49" w14:textId="77777777">
            <w:pPr>
              <w:widowControl/>
              <w:suppressAutoHyphens/>
              <w:ind w:left="-58"/>
              <w:rPr>
                <w:rFonts w:ascii="Arial Narrow" w:hAnsi="Arial Narrow"/>
                <w:sz w:val="16"/>
                <w:szCs w:val="16"/>
              </w:rPr>
            </w:pPr>
            <w:r w:rsidRPr="00710502">
              <w:rPr>
                <w:rFonts w:ascii="Arial Narrow" w:hAnsi="Arial Narrow"/>
                <w:sz w:val="16"/>
                <w:szCs w:val="16"/>
              </w:rPr>
              <w:t>SPACE RESEARCH (active)</w:t>
            </w:r>
          </w:p>
          <w:p w:rsidR="00DE4AD6" w:rsidRPr="00710502" w:rsidP="00AD6506" w14:paraId="7C9CBFC4" w14:textId="77777777">
            <w:pPr>
              <w:widowControl/>
              <w:suppressAutoHyphens/>
              <w:spacing w:line="108" w:lineRule="auto"/>
              <w:ind w:left="-58"/>
              <w:rPr>
                <w:rFonts w:ascii="Arial Narrow" w:hAnsi="Arial Narrow"/>
                <w:sz w:val="16"/>
                <w:szCs w:val="16"/>
              </w:rPr>
            </w:pPr>
          </w:p>
          <w:p w:rsidR="00DE4AD6" w:rsidRPr="00710502" w:rsidP="00AD6506" w14:paraId="2475AA5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5.512  5.513  5.513A</w:t>
            </w:r>
          </w:p>
        </w:tc>
        <w:tc>
          <w:tcPr>
            <w:tcW w:w="2154" w:type="dxa"/>
            <w:tcBorders>
              <w:left w:val="double" w:sz="6" w:space="0" w:color="auto"/>
            </w:tcBorders>
          </w:tcPr>
          <w:p w:rsidR="00DE4AD6" w:rsidRPr="00710502" w:rsidP="00AD6506" w14:paraId="51152B1E" w14:textId="77777777">
            <w:pPr>
              <w:widowControl/>
              <w:suppressAutoHyphens/>
              <w:rPr>
                <w:rFonts w:ascii="Arial Narrow" w:hAnsi="Arial Narrow"/>
                <w:sz w:val="16"/>
                <w:szCs w:val="16"/>
              </w:rPr>
            </w:pPr>
            <w:r w:rsidRPr="00710502">
              <w:rPr>
                <w:rFonts w:ascii="Arial Narrow" w:hAnsi="Arial Narrow"/>
                <w:sz w:val="16"/>
                <w:szCs w:val="16"/>
              </w:rPr>
              <w:t>17.2-17.3</w:t>
            </w:r>
          </w:p>
          <w:p w:rsidR="00DE4AD6" w:rsidRPr="00710502" w:rsidP="00AD6506" w14:paraId="3423F15F" w14:textId="77777777">
            <w:pPr>
              <w:widowControl/>
              <w:suppressAutoHyphens/>
              <w:rPr>
                <w:rFonts w:ascii="Arial Narrow" w:hAnsi="Arial Narrow"/>
                <w:sz w:val="16"/>
                <w:szCs w:val="16"/>
              </w:rPr>
            </w:pPr>
            <w:r w:rsidRPr="00710502">
              <w:rPr>
                <w:rFonts w:ascii="Arial Narrow" w:hAnsi="Arial Narrow"/>
                <w:sz w:val="16"/>
                <w:szCs w:val="16"/>
              </w:rPr>
              <w:t>EARTH EXPLORATION-</w:t>
            </w:r>
          </w:p>
          <w:p w:rsidR="00DE4AD6" w:rsidRPr="00710502" w:rsidP="00AD6506" w14:paraId="61EF8A53"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SATELLITE (active)</w:t>
            </w:r>
          </w:p>
          <w:p w:rsidR="00DE4AD6" w:rsidRPr="00710502" w:rsidP="00AD6506" w14:paraId="3D9A7090" w14:textId="77777777">
            <w:pPr>
              <w:widowControl/>
              <w:suppressAutoHyphens/>
              <w:rPr>
                <w:rFonts w:ascii="Arial Narrow" w:hAnsi="Arial Narrow"/>
                <w:sz w:val="16"/>
                <w:szCs w:val="16"/>
              </w:rPr>
            </w:pPr>
            <w:r w:rsidRPr="00710502">
              <w:rPr>
                <w:rFonts w:ascii="Arial Narrow" w:hAnsi="Arial Narrow"/>
                <w:sz w:val="16"/>
                <w:szCs w:val="16"/>
              </w:rPr>
              <w:t>RADIOLOCATION  G59</w:t>
            </w:r>
          </w:p>
          <w:p w:rsidR="00DE4AD6" w:rsidRPr="00710502" w:rsidP="00AD6506" w14:paraId="68DD190E" w14:textId="77777777">
            <w:pPr>
              <w:widowControl/>
              <w:suppressAutoHyphens/>
              <w:rPr>
                <w:rFonts w:ascii="Arial Narrow" w:hAnsi="Arial Narrow"/>
                <w:sz w:val="16"/>
                <w:szCs w:val="16"/>
              </w:rPr>
            </w:pPr>
            <w:r w:rsidRPr="00710502">
              <w:rPr>
                <w:rFonts w:ascii="Arial Narrow" w:hAnsi="Arial Narrow"/>
                <w:sz w:val="16"/>
                <w:szCs w:val="16"/>
              </w:rPr>
              <w:t>SPACE RESEARCH (active)</w:t>
            </w:r>
          </w:p>
        </w:tc>
        <w:tc>
          <w:tcPr>
            <w:tcW w:w="2461" w:type="dxa"/>
            <w:tcBorders>
              <w:right w:val="double" w:sz="6" w:space="0" w:color="auto"/>
            </w:tcBorders>
          </w:tcPr>
          <w:p w:rsidR="00DE4AD6" w:rsidRPr="00710502" w:rsidP="00AD6506" w14:paraId="051718A3" w14:textId="77777777">
            <w:pPr>
              <w:widowControl/>
              <w:suppressAutoHyphens/>
              <w:rPr>
                <w:rFonts w:ascii="Arial Narrow" w:hAnsi="Arial Narrow"/>
                <w:sz w:val="16"/>
                <w:szCs w:val="16"/>
              </w:rPr>
            </w:pPr>
            <w:r w:rsidRPr="00710502">
              <w:rPr>
                <w:rFonts w:ascii="Arial Narrow" w:hAnsi="Arial Narrow"/>
                <w:sz w:val="16"/>
                <w:szCs w:val="16"/>
              </w:rPr>
              <w:t>17.2-17.3</w:t>
            </w:r>
          </w:p>
          <w:p w:rsidR="00DE4AD6" w:rsidRPr="00710502" w:rsidP="00AD6506" w14:paraId="6218E3EE" w14:textId="77777777">
            <w:pPr>
              <w:widowControl/>
              <w:suppressAutoHyphens/>
              <w:rPr>
                <w:rFonts w:ascii="Arial Narrow" w:hAnsi="Arial Narrow"/>
                <w:sz w:val="16"/>
                <w:szCs w:val="16"/>
              </w:rPr>
            </w:pPr>
            <w:r w:rsidRPr="00710502">
              <w:rPr>
                <w:rFonts w:ascii="Arial Narrow" w:hAnsi="Arial Narrow"/>
                <w:sz w:val="16"/>
                <w:szCs w:val="16"/>
              </w:rPr>
              <w:t>Earth exploration-satellite (active)</w:t>
            </w:r>
          </w:p>
          <w:p w:rsidR="00DE4AD6" w:rsidRPr="00710502" w:rsidP="00AD6506" w14:paraId="6FECFC92" w14:textId="77777777">
            <w:pPr>
              <w:widowControl/>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71A26871" w14:textId="77777777">
            <w:pPr>
              <w:widowControl/>
              <w:suppressAutoHyphens/>
              <w:rPr>
                <w:rFonts w:ascii="Arial Narrow" w:hAnsi="Arial Narrow"/>
                <w:sz w:val="16"/>
                <w:szCs w:val="16"/>
              </w:rPr>
            </w:pPr>
            <w:r w:rsidRPr="00710502">
              <w:rPr>
                <w:rFonts w:ascii="Arial Narrow" w:hAnsi="Arial Narrow"/>
                <w:sz w:val="16"/>
                <w:szCs w:val="16"/>
              </w:rPr>
              <w:t>Space research (active)</w:t>
            </w:r>
          </w:p>
        </w:tc>
        <w:tc>
          <w:tcPr>
            <w:tcW w:w="1614" w:type="dxa"/>
            <w:vMerge/>
            <w:tcBorders>
              <w:left w:val="double" w:sz="6" w:space="0" w:color="auto"/>
              <w:right w:val="nil"/>
            </w:tcBorders>
            <w:vAlign w:val="bottom"/>
          </w:tcPr>
          <w:p w:rsidR="00DE4AD6" w:rsidRPr="00710502" w:rsidP="00AD6506" w14:paraId="7E8DBD8B" w14:textId="77777777">
            <w:pPr>
              <w:widowControl/>
              <w:suppressAutoHyphens/>
              <w:spacing w:after="20"/>
              <w:ind w:right="-15"/>
              <w:jc w:val="right"/>
              <w:rPr>
                <w:rFonts w:ascii="Arial Narrow" w:hAnsi="Arial Narrow"/>
                <w:sz w:val="16"/>
                <w:szCs w:val="16"/>
              </w:rPr>
            </w:pPr>
          </w:p>
        </w:tc>
      </w:tr>
      <w:tr w14:paraId="292F3576" w14:textId="77777777" w:rsidTr="00AD6506">
        <w:tblPrEx>
          <w:tblW w:w="5001" w:type="pct"/>
          <w:tblLayout w:type="fixed"/>
          <w:tblLook w:val="0000"/>
        </w:tblPrEx>
        <w:trPr>
          <w:trHeight w:val="65"/>
        </w:trPr>
        <w:tc>
          <w:tcPr>
            <w:tcW w:w="2395" w:type="dxa"/>
            <w:tcBorders>
              <w:left w:val="nil"/>
            </w:tcBorders>
            <w:noWrap/>
          </w:tcPr>
          <w:p w:rsidR="00DE4AD6" w:rsidRPr="00710502" w:rsidP="00AD6506" w14:paraId="01010AAD" w14:textId="77777777">
            <w:pPr>
              <w:widowControl/>
              <w:suppressAutoHyphens/>
              <w:ind w:left="-58" w:firstLine="14"/>
              <w:rPr>
                <w:rFonts w:ascii="Arial Narrow" w:hAnsi="Arial Narrow"/>
                <w:sz w:val="16"/>
                <w:szCs w:val="16"/>
              </w:rPr>
            </w:pPr>
            <w:r w:rsidRPr="00710502">
              <w:rPr>
                <w:rFonts w:ascii="Arial Narrow" w:hAnsi="Arial Narrow"/>
                <w:sz w:val="16"/>
                <w:szCs w:val="16"/>
              </w:rPr>
              <w:t>17.3-17.7</w:t>
            </w:r>
          </w:p>
          <w:p w:rsidR="00DE4AD6" w:rsidRPr="00710502" w:rsidP="00AD6506" w14:paraId="200332AA" w14:textId="77777777">
            <w:pPr>
              <w:widowControl/>
              <w:suppressAutoHyphens/>
              <w:ind w:left="-58" w:right="-82" w:firstLine="14"/>
              <w:rPr>
                <w:rFonts w:ascii="Arial Narrow" w:hAnsi="Arial Narrow"/>
                <w:sz w:val="16"/>
                <w:szCs w:val="16"/>
              </w:rPr>
            </w:pPr>
            <w:r w:rsidRPr="00710502">
              <w:rPr>
                <w:rFonts w:ascii="Arial Narrow" w:hAnsi="Arial Narrow"/>
                <w:sz w:val="16"/>
                <w:szCs w:val="16"/>
              </w:rPr>
              <w:t>FIXED-SATELLITE (Earth-to-space)</w:t>
            </w:r>
          </w:p>
          <w:p w:rsidR="00DE4AD6" w:rsidRPr="00710502" w:rsidP="00AD6506" w14:paraId="35BB76DB" w14:textId="77777777">
            <w:pPr>
              <w:widowControl/>
              <w:suppressAutoHyphens/>
              <w:spacing w:line="204" w:lineRule="auto"/>
              <w:ind w:left="-58" w:firstLine="14"/>
              <w:rPr>
                <w:rFonts w:ascii="Arial Narrow" w:hAnsi="Arial Narrow"/>
                <w:sz w:val="16"/>
                <w:szCs w:val="16"/>
              </w:rPr>
            </w:pPr>
            <w:r w:rsidRPr="00710502">
              <w:rPr>
                <w:rFonts w:ascii="Arial Narrow" w:hAnsi="Arial Narrow"/>
                <w:sz w:val="16"/>
                <w:szCs w:val="16"/>
              </w:rPr>
              <w:t xml:space="preserve">   5.516  (space-to-Earth)  5.516A</w:t>
            </w:r>
          </w:p>
          <w:p w:rsidR="00DE4AD6" w:rsidRPr="00710502" w:rsidP="00AD6506" w14:paraId="73CB7F64"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8" w:firstLine="14"/>
              <w:rPr>
                <w:rFonts w:ascii="Arial Narrow" w:hAnsi="Arial Narrow"/>
                <w:sz w:val="16"/>
                <w:szCs w:val="16"/>
              </w:rPr>
            </w:pPr>
            <w:r w:rsidRPr="00710502">
              <w:rPr>
                <w:rFonts w:ascii="Arial Narrow" w:hAnsi="Arial Narrow"/>
                <w:sz w:val="16"/>
                <w:szCs w:val="16"/>
              </w:rPr>
              <w:t xml:space="preserve">   5.516B</w:t>
            </w:r>
          </w:p>
          <w:p w:rsidR="00DE4AD6" w:rsidRPr="00710502" w:rsidP="00AD6506" w14:paraId="60E320F4" w14:textId="77777777">
            <w:pPr>
              <w:widowControl/>
              <w:suppressAutoHyphens/>
              <w:ind w:left="-58" w:firstLine="14"/>
              <w:rPr>
                <w:rFonts w:ascii="Arial Narrow" w:hAnsi="Arial Narrow"/>
                <w:sz w:val="16"/>
                <w:szCs w:val="16"/>
              </w:rPr>
            </w:pPr>
            <w:r w:rsidRPr="00710502">
              <w:rPr>
                <w:rFonts w:ascii="Arial Narrow" w:hAnsi="Arial Narrow"/>
                <w:sz w:val="16"/>
                <w:szCs w:val="16"/>
              </w:rPr>
              <w:t>Radiolocation</w:t>
            </w:r>
          </w:p>
          <w:p w:rsidR="00DE4AD6" w:rsidRPr="00710502" w:rsidP="00AD6506" w14:paraId="047413C6" w14:textId="77777777">
            <w:pPr>
              <w:widowControl/>
              <w:suppressAutoHyphens/>
              <w:spacing w:line="144" w:lineRule="auto"/>
              <w:ind w:left="-58" w:firstLine="14"/>
              <w:rPr>
                <w:rFonts w:ascii="Arial Narrow" w:hAnsi="Arial Narrow"/>
                <w:sz w:val="16"/>
                <w:szCs w:val="16"/>
              </w:rPr>
            </w:pPr>
          </w:p>
          <w:p w:rsidR="00DE4AD6" w:rsidRPr="00710502" w:rsidP="00AD6506" w14:paraId="74275251"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63" w:firstLine="9"/>
              <w:rPr>
                <w:rFonts w:ascii="Arial Narrow" w:hAnsi="Arial Narrow"/>
                <w:sz w:val="16"/>
                <w:szCs w:val="16"/>
              </w:rPr>
            </w:pPr>
            <w:r w:rsidRPr="00710502">
              <w:rPr>
                <w:rFonts w:ascii="Arial Narrow" w:hAnsi="Arial Narrow"/>
                <w:sz w:val="16"/>
                <w:szCs w:val="16"/>
              </w:rPr>
              <w:t>5.514</w:t>
            </w:r>
          </w:p>
        </w:tc>
        <w:tc>
          <w:tcPr>
            <w:tcW w:w="2511" w:type="dxa"/>
            <w:noWrap/>
          </w:tcPr>
          <w:p w:rsidR="00DE4AD6" w:rsidRPr="00710502" w:rsidP="00AD6506" w14:paraId="238DE0E4" w14:textId="77777777">
            <w:pPr>
              <w:widowControl/>
              <w:suppressAutoHyphens/>
              <w:rPr>
                <w:rFonts w:ascii="Arial Narrow" w:hAnsi="Arial Narrow"/>
                <w:sz w:val="16"/>
                <w:szCs w:val="16"/>
              </w:rPr>
            </w:pPr>
            <w:r w:rsidRPr="00710502">
              <w:rPr>
                <w:rFonts w:ascii="Arial Narrow" w:hAnsi="Arial Narrow"/>
                <w:sz w:val="16"/>
                <w:szCs w:val="16"/>
              </w:rPr>
              <w:t>17.3-17.7</w:t>
            </w:r>
          </w:p>
          <w:p w:rsidR="00DE4AD6" w:rsidRPr="00710502" w:rsidP="00AD6506" w14:paraId="14F96139" w14:textId="77777777">
            <w:pPr>
              <w:widowControl/>
              <w:suppressAutoHyphens/>
              <w:rPr>
                <w:rFonts w:ascii="Arial Narrow" w:hAnsi="Arial Narrow"/>
                <w:sz w:val="16"/>
                <w:szCs w:val="16"/>
              </w:rPr>
            </w:pPr>
            <w:r w:rsidRPr="00710502">
              <w:rPr>
                <w:rFonts w:ascii="Arial Narrow" w:hAnsi="Arial Narrow"/>
                <w:sz w:val="16"/>
                <w:szCs w:val="16"/>
              </w:rPr>
              <w:t>FIXED-SATELLITE (Earth-to-space)</w:t>
            </w:r>
          </w:p>
          <w:p w:rsidR="00DE4AD6" w:rsidRPr="00710502" w:rsidP="00AD6506" w14:paraId="3E138BBE"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5.516</w:t>
            </w:r>
          </w:p>
          <w:p w:rsidR="00DE4AD6" w:rsidRPr="00710502" w:rsidP="00AD6506" w14:paraId="0EE4CF2B" w14:textId="77777777">
            <w:pPr>
              <w:widowControl/>
              <w:suppressAutoHyphens/>
              <w:rPr>
                <w:rFonts w:ascii="Arial Narrow" w:hAnsi="Arial Narrow"/>
                <w:sz w:val="16"/>
                <w:szCs w:val="16"/>
              </w:rPr>
            </w:pPr>
            <w:r w:rsidRPr="00710502">
              <w:rPr>
                <w:rFonts w:ascii="Arial Narrow" w:hAnsi="Arial Narrow"/>
                <w:sz w:val="16"/>
                <w:szCs w:val="16"/>
              </w:rPr>
              <w:t>BROADCASTING-SATELLITE</w:t>
            </w:r>
          </w:p>
          <w:p w:rsidR="00DE4AD6" w:rsidRPr="00710502" w:rsidP="00AD6506" w14:paraId="7AEC619C" w14:textId="77777777">
            <w:pPr>
              <w:widowControl/>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59699854" w14:textId="77777777">
            <w:pPr>
              <w:widowControl/>
              <w:suppressAutoHyphens/>
              <w:spacing w:line="108" w:lineRule="auto"/>
              <w:rPr>
                <w:rFonts w:ascii="Arial Narrow" w:hAnsi="Arial Narrow"/>
                <w:sz w:val="16"/>
                <w:szCs w:val="16"/>
              </w:rPr>
            </w:pPr>
          </w:p>
          <w:p w:rsidR="00DE4AD6" w:rsidRPr="00710502" w:rsidP="00AD6506" w14:paraId="4305B5B1"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5.514  5.515</w:t>
            </w:r>
          </w:p>
        </w:tc>
        <w:tc>
          <w:tcPr>
            <w:tcW w:w="2606" w:type="dxa"/>
            <w:tcBorders>
              <w:right w:val="double" w:sz="6" w:space="0" w:color="auto"/>
            </w:tcBorders>
            <w:noWrap/>
          </w:tcPr>
          <w:p w:rsidR="00DE4AD6" w:rsidRPr="00710502" w:rsidP="00AD6506" w14:paraId="4D1825B6" w14:textId="77777777">
            <w:pPr>
              <w:widowControl/>
              <w:suppressAutoHyphens/>
              <w:rPr>
                <w:rFonts w:ascii="Arial Narrow" w:hAnsi="Arial Narrow"/>
                <w:sz w:val="16"/>
                <w:szCs w:val="16"/>
              </w:rPr>
            </w:pPr>
            <w:r w:rsidRPr="00710502">
              <w:rPr>
                <w:rFonts w:ascii="Arial Narrow" w:hAnsi="Arial Narrow"/>
                <w:sz w:val="16"/>
                <w:szCs w:val="16"/>
              </w:rPr>
              <w:t>17.3-17.7</w:t>
            </w:r>
          </w:p>
          <w:p w:rsidR="00DE4AD6" w:rsidRPr="00710502" w:rsidP="00AD6506" w14:paraId="326B8BDD" w14:textId="77777777">
            <w:pPr>
              <w:widowControl/>
              <w:suppressAutoHyphens/>
              <w:rPr>
                <w:rFonts w:ascii="Arial Narrow" w:hAnsi="Arial Narrow"/>
                <w:sz w:val="16"/>
                <w:szCs w:val="16"/>
              </w:rPr>
            </w:pPr>
            <w:r w:rsidRPr="00710502">
              <w:rPr>
                <w:rFonts w:ascii="Arial Narrow" w:hAnsi="Arial Narrow"/>
                <w:sz w:val="16"/>
                <w:szCs w:val="16"/>
              </w:rPr>
              <w:t>FIXED-SATELLITE (Earth-to-space)</w:t>
            </w:r>
          </w:p>
          <w:p w:rsidR="00DE4AD6" w:rsidRPr="00710502" w:rsidP="00AD6506" w14:paraId="62E16178"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5.516</w:t>
            </w:r>
          </w:p>
          <w:p w:rsidR="00DE4AD6" w:rsidRPr="00710502" w:rsidP="00AD6506" w14:paraId="7B651DAB" w14:textId="77777777">
            <w:pPr>
              <w:widowControl/>
              <w:suppressAutoHyphens/>
              <w:rPr>
                <w:rFonts w:ascii="Arial Narrow" w:hAnsi="Arial Narrow"/>
                <w:sz w:val="16"/>
                <w:szCs w:val="16"/>
              </w:rPr>
            </w:pPr>
            <w:r w:rsidRPr="00710502">
              <w:rPr>
                <w:rFonts w:ascii="Arial Narrow" w:hAnsi="Arial Narrow"/>
                <w:sz w:val="16"/>
                <w:szCs w:val="16"/>
              </w:rPr>
              <w:t>Radiolocation</w:t>
            </w:r>
          </w:p>
          <w:p w:rsidR="00DE4AD6" w:rsidRPr="00710502" w:rsidP="00AD6506" w14:paraId="71302A98" w14:textId="77777777">
            <w:pPr>
              <w:widowControl/>
              <w:suppressAutoHyphens/>
              <w:rPr>
                <w:rFonts w:ascii="Arial Narrow" w:hAnsi="Arial Narrow"/>
                <w:sz w:val="16"/>
                <w:szCs w:val="16"/>
              </w:rPr>
            </w:pPr>
          </w:p>
          <w:p w:rsidR="00DE4AD6" w:rsidRPr="00710502" w:rsidP="00AD6506" w14:paraId="5FDF04A0" w14:textId="77777777">
            <w:pPr>
              <w:widowControl/>
              <w:suppressAutoHyphens/>
              <w:spacing w:line="108" w:lineRule="auto"/>
              <w:rPr>
                <w:rFonts w:ascii="Arial Narrow" w:hAnsi="Arial Narrow"/>
                <w:sz w:val="16"/>
                <w:szCs w:val="16"/>
              </w:rPr>
            </w:pPr>
          </w:p>
          <w:p w:rsidR="00DE4AD6" w:rsidRPr="00710502" w:rsidP="00AD6506" w14:paraId="09C14E43"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5.514</w:t>
            </w:r>
          </w:p>
        </w:tc>
        <w:tc>
          <w:tcPr>
            <w:tcW w:w="2154" w:type="dxa"/>
            <w:tcBorders>
              <w:left w:val="double" w:sz="6" w:space="0" w:color="auto"/>
            </w:tcBorders>
            <w:noWrap/>
          </w:tcPr>
          <w:p w:rsidR="00DE4AD6" w:rsidRPr="00710502" w:rsidP="00AD6506" w14:paraId="57E4158A" w14:textId="77777777">
            <w:pPr>
              <w:widowControl/>
              <w:suppressAutoHyphens/>
              <w:rPr>
                <w:rFonts w:ascii="Arial Narrow" w:hAnsi="Arial Narrow"/>
                <w:sz w:val="16"/>
                <w:szCs w:val="16"/>
              </w:rPr>
            </w:pPr>
            <w:r w:rsidRPr="00710502">
              <w:rPr>
                <w:rFonts w:ascii="Arial Narrow" w:hAnsi="Arial Narrow"/>
                <w:sz w:val="16"/>
                <w:szCs w:val="16"/>
              </w:rPr>
              <w:t>17.3-17.7</w:t>
            </w:r>
          </w:p>
          <w:p w:rsidR="00DE4AD6" w:rsidRPr="00710502" w:rsidP="00AD6506" w14:paraId="641B279F" w14:textId="77777777">
            <w:pPr>
              <w:widowControl/>
              <w:suppressAutoHyphens/>
              <w:rPr>
                <w:rFonts w:ascii="Arial Narrow" w:hAnsi="Arial Narrow"/>
                <w:sz w:val="16"/>
                <w:szCs w:val="16"/>
              </w:rPr>
            </w:pPr>
            <w:r w:rsidRPr="00710502">
              <w:rPr>
                <w:rFonts w:ascii="Arial Narrow" w:hAnsi="Arial Narrow"/>
                <w:sz w:val="16"/>
                <w:szCs w:val="16"/>
              </w:rPr>
              <w:t>Radiolocation  US259  G59</w:t>
            </w:r>
          </w:p>
          <w:p w:rsidR="00DE4AD6" w:rsidRPr="00710502" w:rsidP="00AD6506" w14:paraId="00CBEC76" w14:textId="77777777">
            <w:pPr>
              <w:widowControl/>
              <w:suppressAutoHyphens/>
              <w:rPr>
                <w:rFonts w:ascii="Arial Narrow" w:hAnsi="Arial Narrow"/>
                <w:sz w:val="16"/>
                <w:szCs w:val="16"/>
              </w:rPr>
            </w:pPr>
          </w:p>
          <w:p w:rsidR="00DE4AD6" w:rsidRPr="00710502" w:rsidP="00AD6506" w14:paraId="2A3B1B59" w14:textId="77777777">
            <w:pPr>
              <w:widowControl/>
              <w:suppressAutoHyphens/>
              <w:rPr>
                <w:rFonts w:ascii="Arial Narrow" w:hAnsi="Arial Narrow"/>
                <w:sz w:val="16"/>
                <w:szCs w:val="16"/>
              </w:rPr>
            </w:pPr>
          </w:p>
          <w:p w:rsidR="00DE4AD6" w:rsidRPr="00710502" w:rsidP="00AD6506" w14:paraId="3894ECD1" w14:textId="77777777">
            <w:pPr>
              <w:widowControl/>
              <w:suppressAutoHyphens/>
              <w:rPr>
                <w:rFonts w:ascii="Arial Narrow" w:hAnsi="Arial Narrow"/>
                <w:sz w:val="16"/>
                <w:szCs w:val="16"/>
              </w:rPr>
            </w:pPr>
          </w:p>
          <w:p w:rsidR="00DE4AD6" w:rsidRPr="00710502" w:rsidP="00AD6506" w14:paraId="444DD7D8" w14:textId="77777777">
            <w:pPr>
              <w:widowControl/>
              <w:suppressAutoHyphens/>
              <w:spacing w:line="60" w:lineRule="auto"/>
              <w:rPr>
                <w:rFonts w:ascii="Arial Narrow" w:hAnsi="Arial Narrow"/>
                <w:sz w:val="16"/>
                <w:szCs w:val="16"/>
              </w:rPr>
            </w:pPr>
          </w:p>
          <w:p w:rsidR="00DE4AD6" w:rsidRPr="00710502" w:rsidP="00AD6506" w14:paraId="795E4764"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US402  G117</w:t>
            </w:r>
          </w:p>
        </w:tc>
        <w:tc>
          <w:tcPr>
            <w:tcW w:w="2461" w:type="dxa"/>
            <w:tcBorders>
              <w:right w:val="double" w:sz="6" w:space="0" w:color="auto"/>
            </w:tcBorders>
            <w:noWrap/>
          </w:tcPr>
          <w:p w:rsidR="00DE4AD6" w:rsidRPr="00710502" w:rsidP="00AD6506" w14:paraId="30E5C3EF" w14:textId="77777777">
            <w:pPr>
              <w:widowControl/>
              <w:suppressAutoHyphens/>
              <w:rPr>
                <w:rFonts w:ascii="Arial Narrow" w:hAnsi="Arial Narrow"/>
                <w:sz w:val="16"/>
                <w:szCs w:val="16"/>
              </w:rPr>
            </w:pPr>
            <w:r w:rsidRPr="00710502">
              <w:rPr>
                <w:rFonts w:ascii="Arial Narrow" w:hAnsi="Arial Narrow"/>
                <w:sz w:val="16"/>
                <w:szCs w:val="16"/>
              </w:rPr>
              <w:t>17.3-17.7</w:t>
            </w:r>
          </w:p>
          <w:p w:rsidR="00DE4AD6" w:rsidRPr="00710502" w:rsidP="00AD6506" w14:paraId="799A845C" w14:textId="77777777">
            <w:pPr>
              <w:widowControl/>
              <w:suppressAutoHyphens/>
              <w:rPr>
                <w:rFonts w:ascii="Arial Narrow" w:hAnsi="Arial Narrow"/>
                <w:sz w:val="16"/>
                <w:szCs w:val="16"/>
              </w:rPr>
            </w:pPr>
            <w:r w:rsidRPr="00710502">
              <w:rPr>
                <w:rFonts w:ascii="Arial Narrow" w:hAnsi="Arial Narrow"/>
                <w:sz w:val="16"/>
                <w:szCs w:val="16"/>
              </w:rPr>
              <w:t>FIXED-SATELLITE (Earth-to-space)</w:t>
            </w:r>
          </w:p>
          <w:p w:rsidR="00DE4AD6" w:rsidRPr="00710502" w:rsidP="00AD6506" w14:paraId="37D4A3C6"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(space-to-Earth)  NG527A</w:t>
            </w:r>
          </w:p>
          <w:p w:rsidR="00DE4AD6" w:rsidRPr="00710502" w:rsidP="00AD6506" w14:paraId="739BC190" w14:textId="77777777">
            <w:pPr>
              <w:widowControl/>
              <w:suppressAutoHyphens/>
              <w:rPr>
                <w:rFonts w:ascii="Arial Narrow" w:hAnsi="Arial Narrow"/>
                <w:sz w:val="16"/>
                <w:szCs w:val="16"/>
              </w:rPr>
            </w:pPr>
            <w:r w:rsidRPr="00710502">
              <w:rPr>
                <w:rFonts w:ascii="Arial Narrow" w:hAnsi="Arial Narrow"/>
                <w:sz w:val="16"/>
                <w:szCs w:val="16"/>
              </w:rPr>
              <w:t>BROADCASTING-SATELLITE</w:t>
            </w:r>
          </w:p>
          <w:p w:rsidR="00DE4AD6" w:rsidRPr="00710502" w:rsidP="00AD6506" w14:paraId="395D9AF6"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p>
          <w:p w:rsidR="00DE4AD6" w:rsidRPr="00710502" w:rsidP="00AD6506" w14:paraId="570EADB3" w14:textId="77777777">
            <w:pPr>
              <w:widowControl/>
              <w:suppressAutoHyphens/>
              <w:spacing w:line="144" w:lineRule="auto"/>
              <w:rPr>
                <w:rFonts w:ascii="Arial Narrow" w:hAnsi="Arial Narrow"/>
                <w:sz w:val="16"/>
                <w:szCs w:val="16"/>
              </w:rPr>
            </w:pPr>
          </w:p>
          <w:p w:rsidR="00DE4AD6" w:rsidRPr="00710502" w:rsidP="00AD6506" w14:paraId="692AA02A"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US259  US402  NG58</w:t>
            </w:r>
          </w:p>
        </w:tc>
        <w:tc>
          <w:tcPr>
            <w:tcW w:w="1614" w:type="dxa"/>
            <w:tcBorders>
              <w:left w:val="double" w:sz="6" w:space="0" w:color="auto"/>
              <w:right w:val="nil"/>
            </w:tcBorders>
            <w:noWrap/>
          </w:tcPr>
          <w:p w:rsidR="00DE4AD6" w:rsidRPr="00710502" w:rsidP="00AD6506" w14:paraId="234F59EE" w14:textId="77777777">
            <w:pPr>
              <w:widowControl/>
              <w:suppressAutoHyphens/>
              <w:ind w:right="-15"/>
              <w:rPr>
                <w:rFonts w:ascii="Arial Narrow" w:hAnsi="Arial Narrow"/>
                <w:sz w:val="16"/>
                <w:szCs w:val="16"/>
              </w:rPr>
            </w:pPr>
          </w:p>
          <w:p w:rsidR="00DE4AD6" w:rsidRPr="00710502" w:rsidP="00AD6506" w14:paraId="3639BDCD" w14:textId="77777777">
            <w:pPr>
              <w:widowControl/>
              <w:suppressAutoHyphens/>
              <w:spacing w:line="204" w:lineRule="auto"/>
              <w:ind w:right="-15"/>
              <w:rPr>
                <w:rFonts w:ascii="Arial Narrow" w:hAnsi="Arial Narrow"/>
                <w:sz w:val="16"/>
                <w:szCs w:val="16"/>
              </w:rPr>
            </w:pPr>
            <w:r w:rsidRPr="00710502">
              <w:rPr>
                <w:rFonts w:ascii="Arial Narrow" w:hAnsi="Arial Narrow"/>
                <w:sz w:val="16"/>
                <w:szCs w:val="16"/>
              </w:rPr>
              <w:t xml:space="preserve">Satellite </w:t>
            </w:r>
          </w:p>
          <w:p w:rsidR="00DE4AD6" w:rsidRPr="00710502" w:rsidP="00AD6506" w14:paraId="6033401B" w14:textId="77777777">
            <w:pPr>
              <w:widowControl/>
              <w:suppressAutoHyphens/>
              <w:spacing w:line="204" w:lineRule="auto"/>
              <w:ind w:right="-15"/>
              <w:rPr>
                <w:rFonts w:ascii="Arial Narrow" w:hAnsi="Arial Narrow"/>
                <w:sz w:val="16"/>
                <w:szCs w:val="16"/>
              </w:rPr>
            </w:pPr>
            <w:r w:rsidRPr="00710502">
              <w:rPr>
                <w:rFonts w:ascii="Arial Narrow" w:hAnsi="Arial Narrow"/>
                <w:sz w:val="16"/>
                <w:szCs w:val="16"/>
              </w:rPr>
              <w:t xml:space="preserve">   Communications (25)</w:t>
            </w:r>
          </w:p>
        </w:tc>
      </w:tr>
      <w:tr w14:paraId="4AFBAF01" w14:textId="77777777" w:rsidTr="00AD6506">
        <w:tblPrEx>
          <w:tblW w:w="5001" w:type="pct"/>
          <w:tblLayout w:type="fixed"/>
          <w:tblLook w:val="0000"/>
        </w:tblPrEx>
        <w:trPr>
          <w:trHeight w:val="1056"/>
        </w:trPr>
        <w:tc>
          <w:tcPr>
            <w:tcW w:w="2395" w:type="dxa"/>
            <w:vMerge w:val="restart"/>
            <w:tcBorders>
              <w:left w:val="nil"/>
            </w:tcBorders>
            <w:noWrap/>
          </w:tcPr>
          <w:p w:rsidR="00DE4AD6" w:rsidRPr="00710502" w:rsidP="00AD6506" w14:paraId="1322A7B1" w14:textId="77777777">
            <w:pPr>
              <w:widowControl/>
              <w:suppressAutoHyphens/>
              <w:ind w:left="-63" w:firstLine="9"/>
              <w:rPr>
                <w:rFonts w:ascii="Arial Narrow" w:hAnsi="Arial Narrow"/>
                <w:sz w:val="16"/>
                <w:szCs w:val="16"/>
              </w:rPr>
            </w:pPr>
            <w:r w:rsidRPr="00710502">
              <w:rPr>
                <w:rFonts w:ascii="Arial Narrow" w:hAnsi="Arial Narrow"/>
                <w:sz w:val="16"/>
                <w:szCs w:val="16"/>
              </w:rPr>
              <w:t>17.7-18.1</w:t>
            </w:r>
          </w:p>
          <w:p w:rsidR="00DE4AD6" w:rsidRPr="00710502" w:rsidP="00AD6506" w14:paraId="3387F124" w14:textId="77777777">
            <w:pPr>
              <w:widowControl/>
              <w:suppressAutoHyphens/>
              <w:ind w:left="-63" w:firstLine="9"/>
              <w:rPr>
                <w:rFonts w:ascii="Arial Narrow" w:hAnsi="Arial Narrow"/>
                <w:sz w:val="16"/>
                <w:szCs w:val="16"/>
              </w:rPr>
            </w:pPr>
            <w:r w:rsidRPr="00710502">
              <w:rPr>
                <w:rFonts w:ascii="Arial Narrow" w:hAnsi="Arial Narrow"/>
                <w:sz w:val="16"/>
                <w:szCs w:val="16"/>
              </w:rPr>
              <w:t>FIXED</w:t>
            </w:r>
          </w:p>
          <w:p w:rsidR="00DE4AD6" w:rsidRPr="00710502" w:rsidP="00AD6506" w14:paraId="013AC2A1" w14:textId="77777777">
            <w:pPr>
              <w:widowControl/>
              <w:suppressAutoHyphens/>
              <w:ind w:left="-63" w:firstLine="9"/>
              <w:rPr>
                <w:rFonts w:ascii="Arial Narrow" w:hAnsi="Arial Narrow"/>
                <w:sz w:val="16"/>
                <w:szCs w:val="16"/>
              </w:rPr>
            </w:pPr>
            <w:r w:rsidRPr="00710502">
              <w:rPr>
                <w:rFonts w:ascii="Arial Narrow" w:hAnsi="Arial Narrow"/>
                <w:sz w:val="16"/>
                <w:szCs w:val="16"/>
              </w:rPr>
              <w:t>FIXED-SATELLITE (space-to-Earth)</w:t>
            </w:r>
          </w:p>
          <w:p w:rsidR="00DE4AD6" w:rsidRPr="00710502" w:rsidP="00AD6506" w14:paraId="46495814" w14:textId="77777777">
            <w:pPr>
              <w:widowControl/>
              <w:suppressAutoHyphens/>
              <w:spacing w:line="204" w:lineRule="auto"/>
              <w:ind w:left="-58" w:firstLine="14"/>
              <w:rPr>
                <w:rFonts w:ascii="Arial Narrow" w:hAnsi="Arial Narrow"/>
                <w:sz w:val="16"/>
                <w:szCs w:val="16"/>
              </w:rPr>
            </w:pPr>
            <w:r w:rsidRPr="00710502">
              <w:rPr>
                <w:rFonts w:ascii="Arial Narrow" w:hAnsi="Arial Narrow"/>
                <w:sz w:val="16"/>
                <w:szCs w:val="16"/>
              </w:rPr>
              <w:t xml:space="preserve">   5.484A  5.517A  (Earth-to-space)</w:t>
            </w:r>
          </w:p>
          <w:p w:rsidR="00DE4AD6" w:rsidRPr="00710502" w:rsidP="00AD6506" w14:paraId="06C4DCF3" w14:textId="77777777">
            <w:pPr>
              <w:widowControl/>
              <w:suppressAutoHyphens/>
              <w:spacing w:line="204" w:lineRule="auto"/>
              <w:ind w:left="-58" w:firstLine="14"/>
              <w:rPr>
                <w:rFonts w:ascii="Arial Narrow" w:hAnsi="Arial Narrow"/>
                <w:sz w:val="16"/>
                <w:szCs w:val="16"/>
              </w:rPr>
            </w:pPr>
            <w:r w:rsidRPr="00710502">
              <w:rPr>
                <w:rFonts w:ascii="Arial Narrow" w:hAnsi="Arial Narrow"/>
                <w:sz w:val="16"/>
                <w:szCs w:val="16"/>
              </w:rPr>
              <w:t xml:space="preserve">   5.516</w:t>
            </w:r>
          </w:p>
          <w:p w:rsidR="00DE4AD6" w:rsidRPr="00710502" w:rsidP="00AD6506" w14:paraId="495D0183" w14:textId="77777777">
            <w:pPr>
              <w:widowControl/>
              <w:suppressAutoHyphens/>
              <w:ind w:left="-63" w:firstLine="9"/>
              <w:rPr>
                <w:rFonts w:ascii="Arial Narrow" w:hAnsi="Arial Narrow"/>
                <w:sz w:val="16"/>
                <w:szCs w:val="16"/>
              </w:rPr>
            </w:pPr>
            <w:r w:rsidRPr="00710502">
              <w:rPr>
                <w:rFonts w:ascii="Arial Narrow" w:hAnsi="Arial Narrow"/>
                <w:sz w:val="16"/>
                <w:szCs w:val="16"/>
              </w:rPr>
              <w:t>MOBILE</w:t>
            </w:r>
            <w:r w:rsidRPr="00710502">
              <w:rPr>
                <w:rFonts w:ascii="Arial Narrow" w:hAnsi="Arial Narrow"/>
                <w:sz w:val="16"/>
                <w:szCs w:val="16"/>
              </w:rPr>
              <w:br w:type="page"/>
            </w:r>
          </w:p>
        </w:tc>
        <w:tc>
          <w:tcPr>
            <w:tcW w:w="2511" w:type="dxa"/>
            <w:noWrap/>
          </w:tcPr>
          <w:p w:rsidR="00DE4AD6" w:rsidRPr="00710502" w:rsidP="00AD6506" w14:paraId="100FD104" w14:textId="77777777">
            <w:pPr>
              <w:widowControl/>
              <w:suppressAutoHyphens/>
              <w:rPr>
                <w:rFonts w:ascii="Arial Narrow" w:hAnsi="Arial Narrow"/>
                <w:sz w:val="16"/>
                <w:szCs w:val="16"/>
              </w:rPr>
            </w:pPr>
            <w:r w:rsidRPr="00710502">
              <w:rPr>
                <w:rFonts w:ascii="Arial Narrow" w:hAnsi="Arial Narrow"/>
                <w:sz w:val="16"/>
                <w:szCs w:val="16"/>
              </w:rPr>
              <w:t>17.7-17.8</w:t>
            </w:r>
          </w:p>
          <w:p w:rsidR="00DE4AD6" w:rsidRPr="00710502" w:rsidP="00AD6506" w14:paraId="49D23270" w14:textId="77777777">
            <w:pPr>
              <w:widowControl/>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1FE5BE11" w14:textId="77777777">
            <w:pPr>
              <w:widowControl/>
              <w:suppressAutoHyphens/>
              <w:rPr>
                <w:rFonts w:ascii="Arial Narrow" w:hAnsi="Arial Narrow"/>
                <w:sz w:val="16"/>
                <w:szCs w:val="16"/>
              </w:rPr>
            </w:pPr>
            <w:r w:rsidRPr="00710502">
              <w:rPr>
                <w:rFonts w:ascii="Arial Narrow" w:hAnsi="Arial Narrow"/>
                <w:sz w:val="16"/>
                <w:szCs w:val="16"/>
              </w:rPr>
              <w:t>FIXED-SATELLITE (space-to-Earth)</w:t>
            </w:r>
          </w:p>
          <w:p w:rsidR="00DE4AD6" w:rsidRPr="00710502" w:rsidP="00AD6506" w14:paraId="4BB961AD"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5.517  5.517A  (Earth-to-space)</w:t>
            </w:r>
          </w:p>
          <w:p w:rsidR="00DE4AD6" w:rsidRPr="00710502" w:rsidP="00AD6506" w14:paraId="21E4F8F9"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5.516</w:t>
            </w:r>
          </w:p>
          <w:p w:rsidR="00DE4AD6" w:rsidRPr="00710502" w:rsidP="00AD6506" w14:paraId="68303B1A" w14:textId="77777777">
            <w:pPr>
              <w:widowControl/>
              <w:suppressAutoHyphens/>
              <w:rPr>
                <w:rFonts w:ascii="Arial Narrow" w:hAnsi="Arial Narrow"/>
                <w:sz w:val="16"/>
                <w:szCs w:val="16"/>
              </w:rPr>
            </w:pPr>
            <w:r w:rsidRPr="00710502">
              <w:rPr>
                <w:rFonts w:ascii="Arial Narrow" w:hAnsi="Arial Narrow"/>
                <w:sz w:val="16"/>
                <w:szCs w:val="16"/>
              </w:rPr>
              <w:t>BROADCASTING-SATELLITE</w:t>
            </w:r>
          </w:p>
          <w:p w:rsidR="00DE4AD6" w:rsidRPr="00710502" w:rsidP="00AD6506" w14:paraId="1D583BB3" w14:textId="77777777">
            <w:pPr>
              <w:widowControl/>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5CF7010A" w14:textId="77777777">
            <w:pPr>
              <w:widowControl/>
              <w:suppressAutoHyphens/>
              <w:spacing w:line="108" w:lineRule="auto"/>
              <w:rPr>
                <w:rFonts w:ascii="Arial Narrow" w:hAnsi="Arial Narrow"/>
                <w:sz w:val="16"/>
                <w:szCs w:val="16"/>
              </w:rPr>
            </w:pPr>
          </w:p>
          <w:p w:rsidR="00DE4AD6" w:rsidRPr="00710502" w:rsidP="00AD6506" w14:paraId="0AEFD39F"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5.515</w:t>
            </w:r>
          </w:p>
        </w:tc>
        <w:tc>
          <w:tcPr>
            <w:tcW w:w="2606" w:type="dxa"/>
            <w:vMerge w:val="restart"/>
            <w:tcBorders>
              <w:right w:val="double" w:sz="6" w:space="0" w:color="auto"/>
            </w:tcBorders>
            <w:noWrap/>
          </w:tcPr>
          <w:p w:rsidR="00DE4AD6" w:rsidRPr="00710502" w:rsidP="00AD6506" w14:paraId="2D963F53" w14:textId="77777777">
            <w:pPr>
              <w:widowControl/>
              <w:suppressAutoHyphens/>
              <w:rPr>
                <w:rFonts w:ascii="Arial Narrow" w:hAnsi="Arial Narrow"/>
                <w:sz w:val="16"/>
                <w:szCs w:val="16"/>
              </w:rPr>
            </w:pPr>
            <w:r w:rsidRPr="00710502">
              <w:rPr>
                <w:rFonts w:ascii="Arial Narrow" w:hAnsi="Arial Narrow"/>
                <w:sz w:val="16"/>
                <w:szCs w:val="16"/>
              </w:rPr>
              <w:t>17.7-18.1</w:t>
            </w:r>
          </w:p>
          <w:p w:rsidR="00DE4AD6" w:rsidRPr="00710502" w:rsidP="00AD6506" w14:paraId="78080E58" w14:textId="77777777">
            <w:pPr>
              <w:widowControl/>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681B32D6" w14:textId="77777777">
            <w:pPr>
              <w:widowControl/>
              <w:suppressAutoHyphens/>
              <w:rPr>
                <w:rFonts w:ascii="Arial Narrow" w:hAnsi="Arial Narrow"/>
                <w:sz w:val="16"/>
                <w:szCs w:val="16"/>
              </w:rPr>
            </w:pPr>
            <w:r w:rsidRPr="00710502">
              <w:rPr>
                <w:rFonts w:ascii="Arial Narrow" w:hAnsi="Arial Narrow"/>
                <w:sz w:val="16"/>
                <w:szCs w:val="16"/>
              </w:rPr>
              <w:t>FIXED-SATELLITE (space-to-Earth)</w:t>
            </w:r>
          </w:p>
          <w:p w:rsidR="00DE4AD6" w:rsidRPr="00710502" w:rsidP="00AD6506" w14:paraId="767A3918"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5.484A  5.517A  (Earth-to-space)</w:t>
            </w:r>
          </w:p>
          <w:p w:rsidR="00DE4AD6" w:rsidRPr="00710502" w:rsidP="00AD6506" w14:paraId="49ED4980"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5.516</w:t>
            </w:r>
          </w:p>
          <w:p w:rsidR="00DE4AD6" w:rsidRPr="00710502" w:rsidP="00AD6506" w14:paraId="2F29900A" w14:textId="77777777">
            <w:pPr>
              <w:widowControl/>
              <w:suppressAutoHyphens/>
              <w:rPr>
                <w:rFonts w:ascii="Arial Narrow" w:hAnsi="Arial Narrow"/>
                <w:sz w:val="16"/>
                <w:szCs w:val="16"/>
              </w:rPr>
            </w:pPr>
            <w:r w:rsidRPr="00710502">
              <w:rPr>
                <w:rFonts w:ascii="Arial Narrow" w:hAnsi="Arial Narrow"/>
                <w:sz w:val="16"/>
                <w:szCs w:val="16"/>
              </w:rPr>
              <w:t>MOBILE</w:t>
            </w:r>
          </w:p>
        </w:tc>
        <w:tc>
          <w:tcPr>
            <w:tcW w:w="2154" w:type="dxa"/>
            <w:tcBorders>
              <w:left w:val="double" w:sz="6" w:space="0" w:color="auto"/>
              <w:bottom w:val="single" w:sz="4" w:space="0" w:color="auto"/>
            </w:tcBorders>
            <w:noWrap/>
          </w:tcPr>
          <w:p w:rsidR="00DE4AD6" w:rsidRPr="00710502" w:rsidP="00AD6506" w14:paraId="68878F9F" w14:textId="77777777">
            <w:pPr>
              <w:widowControl/>
              <w:suppressAutoHyphens/>
              <w:rPr>
                <w:rFonts w:ascii="Arial Narrow" w:hAnsi="Arial Narrow"/>
                <w:sz w:val="16"/>
                <w:szCs w:val="16"/>
              </w:rPr>
            </w:pPr>
            <w:r w:rsidRPr="00710502">
              <w:rPr>
                <w:rFonts w:ascii="Arial Narrow" w:hAnsi="Arial Narrow"/>
                <w:sz w:val="16"/>
                <w:szCs w:val="16"/>
              </w:rPr>
              <w:t>17.7-17.8</w:t>
            </w:r>
          </w:p>
          <w:p w:rsidR="00DE4AD6" w:rsidRPr="00710502" w:rsidP="00AD6506" w14:paraId="339DA53F" w14:textId="77777777">
            <w:pPr>
              <w:widowControl/>
              <w:suppressAutoHyphens/>
              <w:rPr>
                <w:rFonts w:ascii="Arial Narrow" w:hAnsi="Arial Narrow"/>
                <w:sz w:val="16"/>
                <w:szCs w:val="16"/>
              </w:rPr>
            </w:pPr>
          </w:p>
          <w:p w:rsidR="00DE4AD6" w:rsidRPr="00710502" w:rsidP="00AD6506" w14:paraId="41D93D99" w14:textId="77777777">
            <w:pPr>
              <w:widowControl/>
              <w:suppressAutoHyphens/>
              <w:rPr>
                <w:rFonts w:ascii="Arial Narrow" w:hAnsi="Arial Narrow"/>
                <w:sz w:val="16"/>
                <w:szCs w:val="16"/>
              </w:rPr>
            </w:pPr>
          </w:p>
          <w:p w:rsidR="00DE4AD6" w:rsidRPr="00710502" w:rsidP="00AD6506" w14:paraId="461CFD02" w14:textId="77777777">
            <w:pPr>
              <w:widowControl/>
              <w:suppressAutoHyphens/>
              <w:rPr>
                <w:rFonts w:ascii="Arial Narrow" w:hAnsi="Arial Narrow"/>
                <w:sz w:val="16"/>
                <w:szCs w:val="16"/>
              </w:rPr>
            </w:pPr>
          </w:p>
          <w:p w:rsidR="00DE4AD6" w:rsidRPr="00710502" w:rsidP="00AD6506" w14:paraId="61231B2E" w14:textId="77777777">
            <w:pPr>
              <w:widowControl/>
              <w:suppressAutoHyphens/>
              <w:rPr>
                <w:rFonts w:ascii="Arial Narrow" w:hAnsi="Arial Narrow"/>
                <w:sz w:val="16"/>
                <w:szCs w:val="16"/>
              </w:rPr>
            </w:pPr>
          </w:p>
          <w:p w:rsidR="00DE4AD6" w:rsidRPr="00710502" w:rsidP="00AD6506" w14:paraId="1AD68B4E" w14:textId="77777777">
            <w:pPr>
              <w:widowControl/>
              <w:suppressAutoHyphens/>
              <w:rPr>
                <w:rFonts w:ascii="Arial Narrow" w:hAnsi="Arial Narrow"/>
                <w:sz w:val="16"/>
                <w:szCs w:val="16"/>
              </w:rPr>
            </w:pPr>
          </w:p>
          <w:p w:rsidR="00DE4AD6" w:rsidRPr="00710502" w:rsidP="00AD6506" w14:paraId="33AAEFC6" w14:textId="77777777">
            <w:pPr>
              <w:widowControl/>
              <w:suppressAutoHyphens/>
              <w:rPr>
                <w:rFonts w:ascii="Arial Narrow" w:hAnsi="Arial Narrow"/>
                <w:sz w:val="16"/>
                <w:szCs w:val="16"/>
              </w:rPr>
            </w:pPr>
          </w:p>
          <w:p w:rsidR="00DE4AD6" w:rsidRPr="00710502" w:rsidP="00AD6506" w14:paraId="3FBD60DC" w14:textId="77777777">
            <w:pPr>
              <w:widowControl/>
              <w:suppressAutoHyphens/>
              <w:spacing w:line="36" w:lineRule="auto"/>
              <w:rPr>
                <w:rFonts w:ascii="Arial Narrow" w:hAnsi="Arial Narrow"/>
                <w:sz w:val="16"/>
                <w:szCs w:val="16"/>
              </w:rPr>
            </w:pPr>
          </w:p>
          <w:p w:rsidR="00DE4AD6" w:rsidRPr="00710502" w:rsidP="00AD6506" w14:paraId="5F39C145"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US334  G117</w:t>
            </w:r>
          </w:p>
        </w:tc>
        <w:tc>
          <w:tcPr>
            <w:tcW w:w="2461" w:type="dxa"/>
            <w:tcBorders>
              <w:bottom w:val="single" w:sz="4" w:space="0" w:color="auto"/>
              <w:right w:val="double" w:sz="6" w:space="0" w:color="auto"/>
            </w:tcBorders>
            <w:noWrap/>
          </w:tcPr>
          <w:p w:rsidR="00DE4AD6" w:rsidRPr="00710502" w:rsidP="00AD6506" w14:paraId="45B85CBE" w14:textId="77777777">
            <w:pPr>
              <w:widowControl/>
              <w:suppressAutoHyphens/>
              <w:rPr>
                <w:rFonts w:ascii="Arial Narrow" w:hAnsi="Arial Narrow"/>
                <w:sz w:val="16"/>
                <w:szCs w:val="16"/>
              </w:rPr>
            </w:pPr>
            <w:r w:rsidRPr="00710502">
              <w:rPr>
                <w:rFonts w:ascii="Arial Narrow" w:hAnsi="Arial Narrow"/>
                <w:sz w:val="16"/>
                <w:szCs w:val="16"/>
              </w:rPr>
              <w:t>17.7-17.8</w:t>
            </w:r>
          </w:p>
          <w:p w:rsidR="00DE4AD6" w:rsidRPr="00710502" w:rsidP="00AD6506" w14:paraId="4CCAB559" w14:textId="77777777">
            <w:pPr>
              <w:widowControl/>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179BE662" w14:textId="77777777">
            <w:pPr>
              <w:widowControl/>
              <w:suppressAutoHyphens/>
              <w:rPr>
                <w:rFonts w:ascii="Arial Narrow" w:hAnsi="Arial Narrow"/>
                <w:sz w:val="16"/>
                <w:szCs w:val="16"/>
              </w:rPr>
            </w:pPr>
            <w:r w:rsidRPr="00710502">
              <w:rPr>
                <w:rFonts w:ascii="Arial Narrow" w:hAnsi="Arial Narrow"/>
                <w:sz w:val="16"/>
                <w:szCs w:val="16"/>
              </w:rPr>
              <w:t>FIXED-SATELLITE (Earth-to-space)</w:t>
            </w:r>
          </w:p>
          <w:p w:rsidR="00DE4AD6" w:rsidRPr="00710502" w:rsidP="00AD6506" w14:paraId="52E20947"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(space-to-Earth)  NG527A</w:t>
            </w:r>
          </w:p>
          <w:p w:rsidR="00DE4AD6" w:rsidRPr="00710502" w:rsidP="00AD6506" w14:paraId="448AD42A" w14:textId="77777777">
            <w:pPr>
              <w:widowControl/>
              <w:suppressAutoHyphens/>
              <w:rPr>
                <w:rFonts w:ascii="Arial Narrow" w:hAnsi="Arial Narrow"/>
                <w:sz w:val="16"/>
                <w:szCs w:val="16"/>
              </w:rPr>
            </w:pPr>
          </w:p>
          <w:p w:rsidR="00DE4AD6" w:rsidRPr="00710502" w:rsidP="00AD6506" w14:paraId="1CFA3443" w14:textId="77777777">
            <w:pPr>
              <w:widowControl/>
              <w:suppressAutoHyphens/>
              <w:rPr>
                <w:rFonts w:ascii="Arial Narrow" w:hAnsi="Arial Narrow"/>
                <w:sz w:val="16"/>
                <w:szCs w:val="16"/>
              </w:rPr>
            </w:pPr>
          </w:p>
          <w:p w:rsidR="00DE4AD6" w:rsidRPr="00710502" w:rsidP="00AD6506" w14:paraId="45B3C27C" w14:textId="77777777">
            <w:pPr>
              <w:widowControl/>
              <w:suppressAutoHyphens/>
              <w:spacing w:line="300" w:lineRule="auto"/>
              <w:rPr>
                <w:rFonts w:ascii="Arial Narrow" w:hAnsi="Arial Narrow"/>
                <w:sz w:val="16"/>
                <w:szCs w:val="16"/>
              </w:rPr>
            </w:pPr>
          </w:p>
          <w:p w:rsidR="00DE4AD6" w:rsidRPr="00710502" w:rsidP="00AD6506" w14:paraId="1C38E837"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US334  NG58</w:t>
            </w:r>
          </w:p>
        </w:tc>
        <w:tc>
          <w:tcPr>
            <w:tcW w:w="1614" w:type="dxa"/>
            <w:vMerge w:val="restart"/>
            <w:tcBorders>
              <w:left w:val="double" w:sz="6" w:space="0" w:color="auto"/>
              <w:right w:val="nil"/>
            </w:tcBorders>
            <w:noWrap/>
          </w:tcPr>
          <w:p w:rsidR="00DE4AD6" w:rsidRPr="00710502" w:rsidP="00AD6506" w14:paraId="4E313F4D" w14:textId="77777777">
            <w:pPr>
              <w:widowControl/>
              <w:suppressAutoHyphens/>
              <w:ind w:right="-14"/>
              <w:rPr>
                <w:rFonts w:ascii="Arial Narrow" w:hAnsi="Arial Narrow"/>
                <w:sz w:val="16"/>
                <w:szCs w:val="16"/>
              </w:rPr>
            </w:pPr>
          </w:p>
          <w:p w:rsidR="00DE4AD6" w:rsidRPr="00710502" w:rsidP="00AD6506" w14:paraId="52564516" w14:textId="77777777">
            <w:pPr>
              <w:widowControl/>
              <w:suppressAutoHyphens/>
              <w:ind w:right="-15"/>
              <w:rPr>
                <w:rFonts w:ascii="Arial Narrow" w:hAnsi="Arial Narrow"/>
                <w:sz w:val="16"/>
                <w:szCs w:val="16"/>
              </w:rPr>
            </w:pPr>
            <w:r w:rsidRPr="00710502">
              <w:rPr>
                <w:rFonts w:ascii="Arial Narrow" w:hAnsi="Arial Narrow"/>
                <w:sz w:val="16"/>
                <w:szCs w:val="16"/>
              </w:rPr>
              <w:t>Satellite</w:t>
            </w:r>
          </w:p>
          <w:p w:rsidR="00DE4AD6" w:rsidRPr="00710502" w:rsidP="00AD6506" w14:paraId="52A54E35" w14:textId="77777777">
            <w:pPr>
              <w:widowControl/>
              <w:tabs>
                <w:tab w:val="left" w:pos="0"/>
                <w:tab w:val="left" w:pos="336"/>
                <w:tab w:val="left" w:pos="1892"/>
                <w:tab w:val="left" w:pos="2880"/>
                <w:tab w:val="left" w:pos="3600"/>
                <w:tab w:val="left" w:pos="4320"/>
                <w:tab w:val="left" w:pos="5040"/>
              </w:tabs>
              <w:suppressAutoHyphens/>
              <w:spacing w:line="204" w:lineRule="auto"/>
              <w:ind w:right="-15"/>
              <w:rPr>
                <w:rFonts w:ascii="Arial Narrow" w:hAnsi="Arial Narrow"/>
                <w:sz w:val="16"/>
                <w:szCs w:val="16"/>
              </w:rPr>
            </w:pPr>
            <w:r w:rsidRPr="00710502">
              <w:rPr>
                <w:rFonts w:ascii="Arial Narrow" w:hAnsi="Arial Narrow"/>
                <w:sz w:val="16"/>
                <w:szCs w:val="16"/>
              </w:rPr>
              <w:t xml:space="preserve">   Communications (25)</w:t>
            </w:r>
          </w:p>
          <w:p w:rsidR="00DE4AD6" w:rsidRPr="00710502" w:rsidP="00AD6506" w14:paraId="2AB632B4" w14:textId="77777777">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ind w:right="-15"/>
              <w:rPr>
                <w:rFonts w:ascii="Arial Narrow" w:hAnsi="Arial Narrow"/>
                <w:sz w:val="16"/>
                <w:szCs w:val="16"/>
              </w:rPr>
            </w:pPr>
            <w:r w:rsidRPr="00710502">
              <w:rPr>
                <w:rFonts w:ascii="Arial Narrow" w:hAnsi="Arial Narrow"/>
                <w:sz w:val="16"/>
                <w:szCs w:val="16"/>
              </w:rPr>
              <w:t>TV Broadcast Auxiliary</w:t>
            </w:r>
          </w:p>
          <w:p w:rsidR="00DE4AD6" w:rsidRPr="00710502" w:rsidP="00AD6506" w14:paraId="2AC3E900" w14:textId="77777777">
            <w:pPr>
              <w:widowControl/>
              <w:tabs>
                <w:tab w:val="left" w:pos="0"/>
                <w:tab w:val="left" w:pos="336"/>
                <w:tab w:val="left" w:pos="1908"/>
                <w:tab w:val="left" w:pos="2880"/>
                <w:tab w:val="left" w:pos="3600"/>
                <w:tab w:val="left" w:pos="4320"/>
                <w:tab w:val="left" w:pos="5040"/>
              </w:tabs>
              <w:suppressAutoHyphens/>
              <w:spacing w:line="204" w:lineRule="auto"/>
              <w:ind w:right="-15"/>
              <w:rPr>
                <w:rFonts w:ascii="Arial Narrow" w:hAnsi="Arial Narrow"/>
                <w:sz w:val="16"/>
                <w:szCs w:val="16"/>
              </w:rPr>
            </w:pPr>
            <w:r w:rsidRPr="00710502">
              <w:rPr>
                <w:rFonts w:ascii="Arial Narrow" w:hAnsi="Arial Narrow"/>
                <w:sz w:val="16"/>
                <w:szCs w:val="16"/>
              </w:rPr>
              <w:t xml:space="preserve">   (74F)</w:t>
            </w:r>
          </w:p>
          <w:p w:rsidR="00DE4AD6" w:rsidRPr="00710502" w:rsidP="00AD6506" w14:paraId="38CE7506" w14:textId="77777777">
            <w:pPr>
              <w:widowControl/>
              <w:suppressAutoHyphens/>
              <w:ind w:right="-15"/>
              <w:rPr>
                <w:rFonts w:ascii="Arial Narrow" w:hAnsi="Arial Narrow"/>
                <w:sz w:val="16"/>
                <w:szCs w:val="16"/>
              </w:rPr>
            </w:pPr>
            <w:r w:rsidRPr="00710502">
              <w:rPr>
                <w:rFonts w:ascii="Arial Narrow" w:hAnsi="Arial Narrow"/>
                <w:sz w:val="16"/>
                <w:szCs w:val="16"/>
              </w:rPr>
              <w:t>Cable TV Relay (78)</w:t>
            </w:r>
          </w:p>
          <w:p w:rsidR="00DE4AD6" w:rsidRPr="00710502" w:rsidP="00AD6506" w14:paraId="636C40B8" w14:textId="77777777">
            <w:pPr>
              <w:widowControl/>
              <w:suppressAutoHyphens/>
              <w:ind w:right="-15"/>
              <w:rPr>
                <w:rFonts w:ascii="Arial Narrow" w:hAnsi="Arial Narrow"/>
                <w:sz w:val="16"/>
                <w:szCs w:val="16"/>
              </w:rPr>
            </w:pPr>
            <w:r w:rsidRPr="00710502">
              <w:rPr>
                <w:rFonts w:ascii="Arial Narrow" w:hAnsi="Arial Narrow"/>
                <w:sz w:val="16"/>
                <w:szCs w:val="16"/>
              </w:rPr>
              <w:t>Fixed Microwave (101)</w:t>
            </w:r>
          </w:p>
        </w:tc>
      </w:tr>
      <w:tr w14:paraId="1A9369B0" w14:textId="77777777" w:rsidTr="00AD6506">
        <w:tblPrEx>
          <w:tblW w:w="5001" w:type="pct"/>
          <w:tblLayout w:type="fixed"/>
          <w:tblLook w:val="0000"/>
        </w:tblPrEx>
        <w:trPr>
          <w:trHeight w:val="1131"/>
        </w:trPr>
        <w:tc>
          <w:tcPr>
            <w:tcW w:w="2395" w:type="dxa"/>
            <w:vMerge/>
            <w:tcBorders>
              <w:left w:val="nil"/>
            </w:tcBorders>
            <w:noWrap/>
          </w:tcPr>
          <w:p w:rsidR="00DE4AD6" w:rsidRPr="00710502" w:rsidP="00AD6506" w14:paraId="3475A33D" w14:textId="77777777">
            <w:pPr>
              <w:widowControl/>
              <w:suppressAutoHyphens/>
              <w:rPr>
                <w:rFonts w:ascii="Arial Narrow" w:hAnsi="Arial Narrow"/>
                <w:sz w:val="16"/>
                <w:szCs w:val="16"/>
              </w:rPr>
            </w:pPr>
          </w:p>
        </w:tc>
        <w:tc>
          <w:tcPr>
            <w:tcW w:w="2511" w:type="dxa"/>
            <w:noWrap/>
          </w:tcPr>
          <w:p w:rsidR="00DE4AD6" w:rsidRPr="00710502" w:rsidP="00AD6506" w14:paraId="200427E4" w14:textId="77777777">
            <w:pPr>
              <w:widowControl/>
              <w:suppressAutoHyphens/>
              <w:rPr>
                <w:rFonts w:ascii="Arial Narrow" w:hAnsi="Arial Narrow"/>
                <w:sz w:val="16"/>
                <w:szCs w:val="16"/>
              </w:rPr>
            </w:pPr>
            <w:r w:rsidRPr="00710502">
              <w:rPr>
                <w:rFonts w:ascii="Arial Narrow" w:hAnsi="Arial Narrow"/>
                <w:sz w:val="16"/>
                <w:szCs w:val="16"/>
              </w:rPr>
              <w:t>17.8-18.1</w:t>
            </w:r>
          </w:p>
          <w:p w:rsidR="00DE4AD6" w:rsidRPr="00710502" w:rsidP="00AD6506" w14:paraId="5A7B094D" w14:textId="77777777">
            <w:pPr>
              <w:widowControl/>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3D20C702" w14:textId="77777777">
            <w:pPr>
              <w:widowControl/>
              <w:suppressAutoHyphens/>
              <w:rPr>
                <w:rFonts w:ascii="Arial Narrow" w:hAnsi="Arial Narrow"/>
                <w:sz w:val="16"/>
                <w:szCs w:val="16"/>
              </w:rPr>
            </w:pPr>
            <w:r w:rsidRPr="00710502">
              <w:rPr>
                <w:rFonts w:ascii="Arial Narrow" w:hAnsi="Arial Narrow"/>
                <w:sz w:val="16"/>
                <w:szCs w:val="16"/>
              </w:rPr>
              <w:t>FIXED-SATELLITE  (space-to-Earth)</w:t>
            </w:r>
          </w:p>
          <w:p w:rsidR="00DE4AD6" w:rsidRPr="00710502" w:rsidP="00AD6506" w14:paraId="2D7F711E"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5.484A  5.517A  (Earth-to-space)</w:t>
            </w:r>
          </w:p>
          <w:p w:rsidR="00DE4AD6" w:rsidRPr="00710502" w:rsidP="00AD6506" w14:paraId="0D235A21"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5.516</w:t>
            </w:r>
          </w:p>
          <w:p w:rsidR="00DE4AD6" w:rsidRPr="00710502" w:rsidP="00AD6506" w14:paraId="20454961" w14:textId="77777777">
            <w:pPr>
              <w:widowControl/>
              <w:suppressAutoHyphens/>
              <w:rPr>
                <w:rFonts w:ascii="Arial Narrow" w:hAnsi="Arial Narrow"/>
                <w:sz w:val="16"/>
                <w:szCs w:val="16"/>
              </w:rPr>
            </w:pPr>
            <w:r w:rsidRPr="00710502">
              <w:rPr>
                <w:rFonts w:ascii="Arial Narrow" w:hAnsi="Arial Narrow"/>
                <w:sz w:val="16"/>
                <w:szCs w:val="16"/>
              </w:rPr>
              <w:t>MOBILE</w:t>
            </w:r>
          </w:p>
          <w:p w:rsidR="00DE4AD6" w:rsidRPr="00710502" w:rsidP="00AD6506" w14:paraId="1D1CDA38" w14:textId="77777777">
            <w:pPr>
              <w:widowControl/>
              <w:suppressAutoHyphens/>
              <w:spacing w:line="96" w:lineRule="auto"/>
              <w:rPr>
                <w:rFonts w:ascii="Arial Narrow" w:hAnsi="Arial Narrow"/>
                <w:sz w:val="16"/>
                <w:szCs w:val="16"/>
              </w:rPr>
            </w:pPr>
          </w:p>
          <w:p w:rsidR="00DE4AD6" w:rsidRPr="00710502" w:rsidP="00AD6506" w14:paraId="76EC50DC"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5.519</w:t>
            </w:r>
          </w:p>
        </w:tc>
        <w:tc>
          <w:tcPr>
            <w:tcW w:w="2606" w:type="dxa"/>
            <w:vMerge/>
            <w:tcBorders>
              <w:right w:val="double" w:sz="6" w:space="0" w:color="auto"/>
            </w:tcBorders>
            <w:noWrap/>
          </w:tcPr>
          <w:p w:rsidR="00DE4AD6" w:rsidRPr="00710502" w:rsidP="00AD6506" w14:paraId="62E702CD" w14:textId="77777777">
            <w:pPr>
              <w:widowControl/>
              <w:suppressAutoHyphens/>
              <w:rPr>
                <w:rFonts w:ascii="Arial Narrow" w:hAnsi="Arial Narrow"/>
                <w:sz w:val="16"/>
                <w:szCs w:val="16"/>
              </w:rPr>
            </w:pPr>
          </w:p>
        </w:tc>
        <w:tc>
          <w:tcPr>
            <w:tcW w:w="2154" w:type="dxa"/>
            <w:vMerge w:val="restart"/>
            <w:tcBorders>
              <w:left w:val="double" w:sz="6" w:space="0" w:color="auto"/>
            </w:tcBorders>
            <w:noWrap/>
          </w:tcPr>
          <w:p w:rsidR="00DE4AD6" w:rsidRPr="00710502" w:rsidP="00AD6506" w14:paraId="53636E7A" w14:textId="77777777">
            <w:pPr>
              <w:widowControl/>
              <w:suppressAutoHyphens/>
              <w:spacing w:line="204" w:lineRule="auto"/>
              <w:rPr>
                <w:rFonts w:ascii="Arial Narrow" w:hAnsi="Arial Narrow"/>
                <w:sz w:val="16"/>
                <w:szCs w:val="16"/>
              </w:rPr>
            </w:pPr>
            <w:r w:rsidRPr="00710502">
              <w:rPr>
                <w:rFonts w:ascii="Arial Narrow" w:hAnsi="Arial Narrow"/>
                <w:sz w:val="16"/>
                <w:szCs w:val="16"/>
              </w:rPr>
              <w:t>17.8-18.6</w:t>
            </w:r>
          </w:p>
          <w:p w:rsidR="00DE4AD6" w:rsidRPr="00710502" w:rsidP="00AD6506" w14:paraId="28922FC3" w14:textId="77777777">
            <w:pPr>
              <w:widowControl/>
              <w:suppressAutoHyphens/>
              <w:spacing w:line="204" w:lineRule="auto"/>
              <w:rPr>
                <w:rFonts w:ascii="Arial Narrow" w:hAnsi="Arial Narrow"/>
                <w:sz w:val="16"/>
                <w:szCs w:val="16"/>
              </w:rPr>
            </w:pPr>
            <w:r w:rsidRPr="00710502">
              <w:rPr>
                <w:rFonts w:ascii="Arial Narrow" w:hAnsi="Arial Narrow"/>
                <w:sz w:val="16"/>
                <w:szCs w:val="16"/>
              </w:rPr>
              <w:t>FIXED-SATELLITE (space-to-</w:t>
            </w:r>
          </w:p>
          <w:p w:rsidR="00DE4AD6" w:rsidRPr="00710502" w:rsidP="00AD6506" w14:paraId="0B3F25D5" w14:textId="77777777">
            <w:pPr>
              <w:widowControl/>
              <w:suppressAutoHyphens/>
              <w:spacing w:line="204" w:lineRule="auto"/>
              <w:rPr>
                <w:rFonts w:ascii="Arial Narrow" w:hAnsi="Arial Narrow"/>
                <w:sz w:val="16"/>
                <w:szCs w:val="16"/>
              </w:rPr>
            </w:pPr>
            <w:r w:rsidRPr="00710502">
              <w:rPr>
                <w:rFonts w:ascii="Arial Narrow" w:hAnsi="Arial Narrow"/>
                <w:sz w:val="16"/>
                <w:szCs w:val="16"/>
              </w:rPr>
              <w:t xml:space="preserve">   Earth)  US334  G117</w:t>
            </w:r>
          </w:p>
          <w:p w:rsidR="00DE4AD6" w:rsidRPr="00710502" w:rsidP="00AD6506" w14:paraId="109B15A1" w14:textId="77777777">
            <w:pPr>
              <w:widowControl/>
              <w:suppressAutoHyphens/>
              <w:spacing w:line="204" w:lineRule="auto"/>
              <w:rPr>
                <w:rFonts w:ascii="Arial Narrow" w:hAnsi="Arial Narrow"/>
                <w:sz w:val="16"/>
                <w:szCs w:val="16"/>
              </w:rPr>
            </w:pPr>
          </w:p>
          <w:p w:rsidR="00DE4AD6" w:rsidRPr="00710502" w:rsidP="00AD6506" w14:paraId="28996C46" w14:textId="77777777">
            <w:pPr>
              <w:widowControl/>
              <w:suppressAutoHyphens/>
              <w:spacing w:line="204" w:lineRule="auto"/>
              <w:rPr>
                <w:rFonts w:ascii="Arial Narrow" w:hAnsi="Arial Narrow"/>
                <w:sz w:val="16"/>
                <w:szCs w:val="16"/>
              </w:rPr>
            </w:pPr>
          </w:p>
          <w:p w:rsidR="00DE4AD6" w:rsidRPr="00710502" w:rsidP="00AD6506" w14:paraId="20DB8868" w14:textId="77777777">
            <w:pPr>
              <w:widowControl/>
              <w:suppressAutoHyphens/>
              <w:spacing w:line="204" w:lineRule="auto"/>
              <w:rPr>
                <w:rFonts w:ascii="Arial Narrow" w:hAnsi="Arial Narrow"/>
                <w:sz w:val="16"/>
                <w:szCs w:val="16"/>
              </w:rPr>
            </w:pPr>
          </w:p>
          <w:p w:rsidR="00DE4AD6" w:rsidRPr="00710502" w:rsidP="00AD6506" w14:paraId="210CC27E" w14:textId="77777777">
            <w:pPr>
              <w:widowControl/>
              <w:suppressAutoHyphens/>
              <w:spacing w:line="204" w:lineRule="auto"/>
              <w:rPr>
                <w:rFonts w:ascii="Arial Narrow" w:hAnsi="Arial Narrow"/>
                <w:sz w:val="16"/>
                <w:szCs w:val="16"/>
              </w:rPr>
            </w:pPr>
          </w:p>
          <w:p w:rsidR="00DE4AD6" w:rsidRPr="00710502" w:rsidP="00AD6506" w14:paraId="018E24E8" w14:textId="77777777">
            <w:pPr>
              <w:widowControl/>
              <w:suppressAutoHyphens/>
              <w:spacing w:line="204" w:lineRule="auto"/>
              <w:rPr>
                <w:rFonts w:ascii="Arial Narrow" w:hAnsi="Arial Narrow"/>
                <w:sz w:val="16"/>
                <w:szCs w:val="16"/>
              </w:rPr>
            </w:pPr>
          </w:p>
          <w:p w:rsidR="00DE4AD6" w:rsidRPr="00710502" w:rsidP="00AD6506" w14:paraId="452A968C" w14:textId="77777777">
            <w:pPr>
              <w:widowControl/>
              <w:suppressAutoHyphens/>
              <w:spacing w:line="48" w:lineRule="auto"/>
              <w:rPr>
                <w:rFonts w:ascii="Arial Narrow" w:hAnsi="Arial Narrow"/>
                <w:sz w:val="16"/>
                <w:szCs w:val="16"/>
              </w:rPr>
            </w:pPr>
          </w:p>
          <w:p w:rsidR="00DE4AD6" w:rsidRPr="00710502" w:rsidP="00AD6506" w14:paraId="0DDE5088" w14:textId="77777777">
            <w:pPr>
              <w:widowControl/>
              <w:suppressAutoHyphens/>
              <w:spacing w:line="204" w:lineRule="auto"/>
              <w:rPr>
                <w:rFonts w:ascii="Arial Narrow" w:hAnsi="Arial Narrow"/>
                <w:sz w:val="16"/>
                <w:szCs w:val="16"/>
              </w:rPr>
            </w:pPr>
          </w:p>
          <w:p w:rsidR="00DE4AD6" w:rsidRPr="00710502" w:rsidP="00AD6506" w14:paraId="24C41DEA" w14:textId="77777777">
            <w:pPr>
              <w:widowControl/>
              <w:suppressAutoHyphens/>
              <w:rPr>
                <w:rFonts w:ascii="Arial Narrow" w:hAnsi="Arial Narrow"/>
                <w:sz w:val="16"/>
                <w:szCs w:val="16"/>
              </w:rPr>
            </w:pPr>
          </w:p>
          <w:p w:rsidR="00DE4AD6" w:rsidRPr="00710502" w:rsidP="00AD6506" w14:paraId="12BC6FCE" w14:textId="77777777">
            <w:pPr>
              <w:widowControl/>
              <w:suppressAutoHyphens/>
              <w:rPr>
                <w:rFonts w:ascii="Arial Narrow" w:hAnsi="Arial Narrow"/>
                <w:sz w:val="16"/>
                <w:szCs w:val="16"/>
              </w:rPr>
            </w:pPr>
          </w:p>
          <w:p w:rsidR="00DE4AD6" w:rsidRPr="00710502" w:rsidP="00AD6506" w14:paraId="6219E47C" w14:textId="77777777">
            <w:pPr>
              <w:widowControl/>
              <w:suppressAutoHyphens/>
              <w:spacing w:line="204" w:lineRule="auto"/>
              <w:rPr>
                <w:rFonts w:ascii="Arial Narrow" w:hAnsi="Arial Narrow"/>
                <w:sz w:val="16"/>
                <w:szCs w:val="16"/>
              </w:rPr>
            </w:pPr>
          </w:p>
          <w:p w:rsidR="00DE4AD6" w:rsidRPr="00710502" w:rsidP="00AD6506" w14:paraId="165F6129" w14:textId="77777777">
            <w:pPr>
              <w:widowControl/>
              <w:suppressAutoHyphens/>
              <w:spacing w:line="204" w:lineRule="auto"/>
              <w:rPr>
                <w:rFonts w:ascii="Arial Narrow" w:hAnsi="Arial Narrow"/>
                <w:sz w:val="16"/>
                <w:szCs w:val="16"/>
              </w:rPr>
            </w:pPr>
          </w:p>
          <w:p w:rsidR="00DE4AD6" w:rsidRPr="00710502" w:rsidP="00AD6506" w14:paraId="641F1BE3" w14:textId="77777777">
            <w:pPr>
              <w:widowControl/>
              <w:suppressAutoHyphens/>
              <w:spacing w:line="204" w:lineRule="auto"/>
              <w:rPr>
                <w:rFonts w:ascii="Arial Narrow" w:hAnsi="Arial Narrow"/>
                <w:sz w:val="16"/>
                <w:szCs w:val="16"/>
              </w:rPr>
            </w:pPr>
          </w:p>
          <w:p w:rsidR="00DE4AD6" w:rsidRPr="00710502" w:rsidP="00AD6506" w14:paraId="187DC3EF" w14:textId="77777777">
            <w:pPr>
              <w:widowControl/>
              <w:suppressAutoHyphens/>
              <w:spacing w:line="204" w:lineRule="auto"/>
              <w:rPr>
                <w:rFonts w:ascii="Arial Narrow" w:hAnsi="Arial Narrow"/>
                <w:sz w:val="16"/>
                <w:szCs w:val="16"/>
              </w:rPr>
            </w:pPr>
          </w:p>
          <w:p w:rsidR="00DE4AD6" w:rsidRPr="00710502" w:rsidP="00AD6506" w14:paraId="2BD273F4" w14:textId="77777777">
            <w:pPr>
              <w:widowControl/>
              <w:suppressAutoHyphens/>
              <w:spacing w:line="204" w:lineRule="auto"/>
              <w:rPr>
                <w:rFonts w:ascii="Arial Narrow" w:hAnsi="Arial Narrow"/>
                <w:sz w:val="16"/>
                <w:szCs w:val="16"/>
              </w:rPr>
            </w:pPr>
          </w:p>
          <w:p w:rsidR="00DE4AD6" w:rsidRPr="00710502" w:rsidP="00AD6506" w14:paraId="43B72019" w14:textId="77777777">
            <w:pPr>
              <w:widowControl/>
              <w:suppressAutoHyphens/>
              <w:spacing w:line="204" w:lineRule="auto"/>
              <w:rPr>
                <w:rFonts w:ascii="Arial Narrow" w:hAnsi="Arial Narrow"/>
                <w:sz w:val="16"/>
                <w:szCs w:val="16"/>
              </w:rPr>
            </w:pPr>
          </w:p>
          <w:p w:rsidR="00DE4AD6" w:rsidRPr="00710502" w:rsidP="00AD6506" w14:paraId="63572B5B" w14:textId="77777777">
            <w:pPr>
              <w:widowControl/>
              <w:suppressAutoHyphens/>
              <w:spacing w:line="132" w:lineRule="auto"/>
              <w:rPr>
                <w:rFonts w:ascii="Arial Narrow" w:hAnsi="Arial Narrow"/>
                <w:sz w:val="16"/>
                <w:szCs w:val="16"/>
              </w:rPr>
            </w:pPr>
          </w:p>
          <w:p w:rsidR="00DE4AD6" w:rsidRPr="00710502" w:rsidP="00AD6506" w14:paraId="22273ED1" w14:textId="77777777">
            <w:pPr>
              <w:widowControl/>
              <w:suppressAutoHyphens/>
              <w:spacing w:line="204" w:lineRule="auto"/>
              <w:rPr>
                <w:rFonts w:ascii="Arial Narrow" w:hAnsi="Arial Narrow"/>
                <w:sz w:val="16"/>
                <w:szCs w:val="16"/>
              </w:rPr>
            </w:pPr>
            <w:r w:rsidRPr="00710502">
              <w:rPr>
                <w:rFonts w:ascii="Arial Narrow" w:hAnsi="Arial Narrow"/>
                <w:sz w:val="16"/>
                <w:szCs w:val="16"/>
              </w:rPr>
              <w:t>US139  US519</w:t>
            </w:r>
          </w:p>
        </w:tc>
        <w:tc>
          <w:tcPr>
            <w:tcW w:w="2461" w:type="dxa"/>
            <w:tcBorders>
              <w:bottom w:val="nil"/>
              <w:right w:val="double" w:sz="6" w:space="0" w:color="auto"/>
            </w:tcBorders>
            <w:noWrap/>
          </w:tcPr>
          <w:p w:rsidR="00DE4AD6" w:rsidRPr="00710502" w:rsidP="00AD6506" w14:paraId="56A19BF6" w14:textId="77777777">
            <w:pPr>
              <w:widowControl/>
              <w:suppressAutoHyphens/>
              <w:rPr>
                <w:rFonts w:ascii="Arial Narrow" w:hAnsi="Arial Narrow"/>
                <w:sz w:val="16"/>
                <w:szCs w:val="16"/>
              </w:rPr>
            </w:pPr>
            <w:r w:rsidRPr="00710502">
              <w:rPr>
                <w:rFonts w:ascii="Arial Narrow" w:hAnsi="Arial Narrow"/>
                <w:sz w:val="16"/>
                <w:szCs w:val="16"/>
              </w:rPr>
              <w:t>17.8-18.3</w:t>
            </w:r>
          </w:p>
          <w:p w:rsidR="00DE4AD6" w:rsidRPr="00710502" w:rsidP="00AD6506" w14:paraId="10E90383" w14:textId="77777777">
            <w:pPr>
              <w:widowControl/>
              <w:suppressAutoHyphens/>
              <w:rPr>
                <w:rFonts w:ascii="Arial Narrow" w:hAnsi="Arial Narrow"/>
                <w:sz w:val="16"/>
                <w:szCs w:val="16"/>
              </w:rPr>
            </w:pPr>
            <w:r w:rsidRPr="00710502">
              <w:rPr>
                <w:rFonts w:ascii="Arial Narrow" w:hAnsi="Arial Narrow"/>
                <w:sz w:val="16"/>
                <w:szCs w:val="16"/>
              </w:rPr>
              <w:t>FIXED</w:t>
            </w:r>
          </w:p>
          <w:p w:rsidR="00DE4AD6" w:rsidRPr="00710502" w:rsidP="00AD6506" w14:paraId="56387595" w14:textId="77777777">
            <w:pPr>
              <w:widowControl/>
              <w:suppressAutoHyphens/>
              <w:rPr>
                <w:rFonts w:ascii="Arial Narrow" w:hAnsi="Arial Narrow"/>
                <w:sz w:val="16"/>
                <w:szCs w:val="16"/>
              </w:rPr>
            </w:pPr>
            <w:r w:rsidRPr="00710502">
              <w:rPr>
                <w:rFonts w:ascii="Arial Narrow" w:hAnsi="Arial Narrow"/>
                <w:sz w:val="16"/>
                <w:szCs w:val="16"/>
              </w:rPr>
              <w:t>FIXED-SATELLITE (space-to-Earth)</w:t>
            </w:r>
          </w:p>
          <w:p w:rsidR="00DE4AD6" w:rsidRPr="00710502" w:rsidP="00AD6506" w14:paraId="4F03A96C" w14:textId="77777777">
            <w:pPr>
              <w:widowControl/>
              <w:suppressAutoHyphens/>
              <w:spacing w:line="204" w:lineRule="auto"/>
              <w:rPr>
                <w:rFonts w:ascii="Arial Narrow" w:hAnsi="Arial Narrow"/>
                <w:sz w:val="16"/>
                <w:szCs w:val="16"/>
              </w:rPr>
            </w:pPr>
            <w:r w:rsidRPr="00710502">
              <w:rPr>
                <w:rFonts w:ascii="Arial Narrow" w:hAnsi="Arial Narrow"/>
                <w:sz w:val="16"/>
                <w:szCs w:val="16"/>
              </w:rPr>
              <w:t xml:space="preserve">   NG527A</w:t>
            </w:r>
          </w:p>
        </w:tc>
        <w:tc>
          <w:tcPr>
            <w:tcW w:w="1614" w:type="dxa"/>
            <w:vMerge/>
            <w:tcBorders>
              <w:left w:val="double" w:sz="6" w:space="0" w:color="auto"/>
              <w:right w:val="nil"/>
            </w:tcBorders>
            <w:noWrap/>
          </w:tcPr>
          <w:p w:rsidR="00DE4AD6" w:rsidRPr="00710502" w:rsidP="00AD6506" w14:paraId="5A877B56" w14:textId="77777777">
            <w:pPr>
              <w:widowControl/>
              <w:suppressAutoHyphens/>
              <w:ind w:right="-15"/>
              <w:rPr>
                <w:rFonts w:ascii="Arial Narrow" w:hAnsi="Arial Narrow"/>
                <w:sz w:val="16"/>
                <w:szCs w:val="16"/>
              </w:rPr>
            </w:pPr>
          </w:p>
        </w:tc>
      </w:tr>
      <w:tr w14:paraId="7F0BBE74" w14:textId="77777777" w:rsidTr="00AD6506">
        <w:tblPrEx>
          <w:tblW w:w="5001" w:type="pct"/>
          <w:tblLayout w:type="fixed"/>
          <w:tblLook w:val="0000"/>
        </w:tblPrEx>
        <w:trPr>
          <w:trHeight w:val="55"/>
        </w:trPr>
        <w:tc>
          <w:tcPr>
            <w:tcW w:w="7512" w:type="dxa"/>
            <w:gridSpan w:val="3"/>
            <w:vMerge w:val="restart"/>
            <w:tcBorders>
              <w:left w:val="nil"/>
              <w:right w:val="double" w:sz="6" w:space="0" w:color="auto"/>
            </w:tcBorders>
            <w:noWrap/>
          </w:tcPr>
          <w:p w:rsidR="00DE4AD6" w:rsidRPr="00710502" w:rsidP="00AD6506" w14:paraId="244A3771" w14:textId="77777777">
            <w:pPr>
              <w:widowControl/>
              <w:suppressAutoHyphens/>
              <w:ind w:left="-58"/>
              <w:rPr>
                <w:rFonts w:ascii="Arial Narrow" w:hAnsi="Arial Narrow"/>
                <w:sz w:val="16"/>
                <w:szCs w:val="16"/>
              </w:rPr>
            </w:pPr>
            <w:r w:rsidRPr="00710502">
              <w:rPr>
                <w:rFonts w:ascii="Arial Narrow" w:hAnsi="Arial Narrow"/>
                <w:sz w:val="16"/>
                <w:szCs w:val="16"/>
              </w:rPr>
              <w:t>18.1-18.4</w:t>
            </w:r>
          </w:p>
          <w:p w:rsidR="00DE4AD6" w:rsidRPr="00710502" w:rsidP="00AD6506" w14:paraId="4E3DADDC" w14:textId="77777777">
            <w:pPr>
              <w:widowControl/>
              <w:suppressAutoHyphens/>
              <w:ind w:left="-58"/>
              <w:rPr>
                <w:rFonts w:ascii="Arial Narrow" w:hAnsi="Arial Narrow"/>
                <w:sz w:val="16"/>
                <w:szCs w:val="16"/>
              </w:rPr>
            </w:pPr>
            <w:r w:rsidRPr="00710502">
              <w:rPr>
                <w:rFonts w:ascii="Arial Narrow" w:hAnsi="Arial Narrow"/>
                <w:sz w:val="16"/>
                <w:szCs w:val="16"/>
              </w:rPr>
              <w:t>FIXED</w:t>
            </w:r>
          </w:p>
          <w:p w:rsidR="00DE4AD6" w:rsidRPr="00710502" w:rsidP="00AD6506" w14:paraId="2F43B986" w14:textId="77777777">
            <w:pPr>
              <w:widowControl/>
              <w:suppressAutoHyphens/>
              <w:ind w:left="-58"/>
              <w:rPr>
                <w:rFonts w:ascii="Arial Narrow" w:hAnsi="Arial Narrow"/>
                <w:sz w:val="16"/>
                <w:szCs w:val="16"/>
              </w:rPr>
            </w:pPr>
            <w:r w:rsidRPr="00710502">
              <w:rPr>
                <w:rFonts w:ascii="Arial Narrow" w:hAnsi="Arial Narrow"/>
                <w:sz w:val="16"/>
                <w:szCs w:val="16"/>
              </w:rPr>
              <w:t>FIXED-SATELLITE (space-to-Earth)  5.484A  5.516B  5.517A  (Earth-to-space)  5.520</w:t>
            </w:r>
          </w:p>
          <w:p w:rsidR="00DE4AD6" w:rsidRPr="00710502" w:rsidP="00AD6506" w14:paraId="54311309" w14:textId="77777777">
            <w:pPr>
              <w:widowControl/>
              <w:suppressAutoHyphens/>
              <w:ind w:left="-58"/>
              <w:rPr>
                <w:rFonts w:ascii="Arial Narrow" w:hAnsi="Arial Narrow"/>
                <w:sz w:val="16"/>
                <w:szCs w:val="16"/>
              </w:rPr>
            </w:pPr>
            <w:r w:rsidRPr="00710502">
              <w:rPr>
                <w:rFonts w:ascii="Arial Narrow" w:hAnsi="Arial Narrow"/>
                <w:sz w:val="16"/>
                <w:szCs w:val="16"/>
              </w:rPr>
              <w:t>MOBILE</w:t>
            </w:r>
          </w:p>
          <w:p w:rsidR="00DE4AD6" w:rsidRPr="00710502" w:rsidP="00AD6506" w14:paraId="79B41370" w14:textId="77777777">
            <w:pPr>
              <w:widowControl/>
              <w:suppressAutoHyphens/>
              <w:spacing w:line="108" w:lineRule="auto"/>
              <w:ind w:left="-58"/>
              <w:rPr>
                <w:rFonts w:ascii="Arial Narrow" w:hAnsi="Arial Narrow"/>
                <w:sz w:val="16"/>
                <w:szCs w:val="16"/>
              </w:rPr>
            </w:pPr>
          </w:p>
          <w:p w:rsidR="00DE4AD6" w:rsidRPr="00710502" w:rsidP="00AD6506" w14:paraId="0C5AA15B" w14:textId="77777777">
            <w:pPr>
              <w:widowControl/>
              <w:tabs>
                <w:tab w:val="left" w:pos="-855"/>
                <w:tab w:val="left" w:pos="-252"/>
                <w:tab w:val="left" w:pos="288"/>
                <w:tab w:val="left" w:pos="1008"/>
                <w:tab w:val="left" w:pos="1548"/>
                <w:tab w:val="left" w:pos="244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0980"/>
                <w:tab w:val="left" w:pos="11088"/>
                <w:tab w:val="left" w:pos="11808"/>
                <w:tab w:val="left" w:pos="12528"/>
                <w:tab w:val="left" w:pos="13248"/>
              </w:tabs>
              <w:suppressAutoHyphens/>
              <w:spacing w:line="204" w:lineRule="auto"/>
              <w:ind w:left="-54"/>
              <w:rPr>
                <w:rFonts w:ascii="Arial Narrow" w:hAnsi="Arial Narrow"/>
                <w:sz w:val="16"/>
                <w:szCs w:val="16"/>
              </w:rPr>
            </w:pPr>
            <w:r w:rsidRPr="00710502">
              <w:rPr>
                <w:rFonts w:ascii="Arial Narrow" w:hAnsi="Arial Narrow"/>
                <w:sz w:val="16"/>
                <w:szCs w:val="16"/>
              </w:rPr>
              <w:t>5.519  5.521</w:t>
            </w:r>
          </w:p>
        </w:tc>
        <w:tc>
          <w:tcPr>
            <w:tcW w:w="2154" w:type="dxa"/>
            <w:vMerge/>
            <w:tcBorders>
              <w:left w:val="double" w:sz="6" w:space="0" w:color="auto"/>
            </w:tcBorders>
            <w:noWrap/>
            <w:vAlign w:val="bottom"/>
          </w:tcPr>
          <w:p w:rsidR="00DE4AD6" w:rsidRPr="00710502" w:rsidP="00AD6506" w14:paraId="0BECE8AB" w14:textId="77777777">
            <w:pPr>
              <w:widowControl/>
              <w:suppressAutoHyphens/>
              <w:spacing w:line="204" w:lineRule="auto"/>
              <w:rPr>
                <w:rFonts w:ascii="Arial Narrow" w:hAnsi="Arial Narrow"/>
                <w:sz w:val="16"/>
                <w:szCs w:val="16"/>
              </w:rPr>
            </w:pPr>
          </w:p>
        </w:tc>
        <w:tc>
          <w:tcPr>
            <w:tcW w:w="2461" w:type="dxa"/>
            <w:tcBorders>
              <w:top w:val="nil"/>
              <w:bottom w:val="single" w:sz="4" w:space="0" w:color="auto"/>
              <w:right w:val="double" w:sz="6" w:space="0" w:color="auto"/>
            </w:tcBorders>
            <w:noWrap/>
            <w:vAlign w:val="bottom"/>
          </w:tcPr>
          <w:p w:rsidR="00DE4AD6" w:rsidRPr="00710502" w:rsidP="00AD6506" w14:paraId="1AA69BF9"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US334  US519</w:t>
            </w:r>
          </w:p>
        </w:tc>
        <w:tc>
          <w:tcPr>
            <w:tcW w:w="1614" w:type="dxa"/>
            <w:vMerge/>
            <w:tcBorders>
              <w:left w:val="double" w:sz="6" w:space="0" w:color="auto"/>
              <w:bottom w:val="single" w:sz="4" w:space="0" w:color="auto"/>
              <w:right w:val="nil"/>
            </w:tcBorders>
            <w:noWrap/>
            <w:vAlign w:val="center"/>
          </w:tcPr>
          <w:p w:rsidR="00DE4AD6" w:rsidRPr="00710502" w:rsidP="00AD6506" w14:paraId="04BA6D9C" w14:textId="77777777">
            <w:pPr>
              <w:widowControl/>
              <w:suppressAutoHyphens/>
              <w:ind w:right="-15"/>
              <w:rPr>
                <w:rFonts w:ascii="Arial Narrow" w:hAnsi="Arial Narrow"/>
                <w:sz w:val="16"/>
                <w:szCs w:val="16"/>
              </w:rPr>
            </w:pPr>
          </w:p>
        </w:tc>
      </w:tr>
      <w:tr w14:paraId="058C0686" w14:textId="77777777" w:rsidTr="00AD6506">
        <w:tblPrEx>
          <w:tblW w:w="5001" w:type="pct"/>
          <w:tblLayout w:type="fixed"/>
          <w:tblLook w:val="0000"/>
        </w:tblPrEx>
        <w:trPr>
          <w:trHeight w:val="195"/>
        </w:trPr>
        <w:tc>
          <w:tcPr>
            <w:tcW w:w="7512" w:type="dxa"/>
            <w:gridSpan w:val="3"/>
            <w:vMerge/>
            <w:tcBorders>
              <w:left w:val="nil"/>
              <w:right w:val="double" w:sz="6" w:space="0" w:color="auto"/>
            </w:tcBorders>
            <w:noWrap/>
            <w:vAlign w:val="center"/>
          </w:tcPr>
          <w:p w:rsidR="00DE4AD6" w:rsidRPr="00710502" w:rsidP="00AD6506" w14:paraId="00965E9B" w14:textId="77777777">
            <w:pPr>
              <w:widowControl/>
              <w:suppressAutoHyphens/>
              <w:ind w:left="-54"/>
              <w:rPr>
                <w:rFonts w:ascii="Arial Narrow" w:hAnsi="Arial Narrow"/>
                <w:sz w:val="16"/>
                <w:szCs w:val="16"/>
              </w:rPr>
            </w:pPr>
          </w:p>
        </w:tc>
        <w:tc>
          <w:tcPr>
            <w:tcW w:w="2154" w:type="dxa"/>
            <w:vMerge/>
            <w:tcBorders>
              <w:left w:val="double" w:sz="6" w:space="0" w:color="auto"/>
            </w:tcBorders>
            <w:noWrap/>
          </w:tcPr>
          <w:p w:rsidR="00DE4AD6" w:rsidRPr="00710502" w:rsidP="00AD6506" w14:paraId="23B81A88" w14:textId="77777777">
            <w:pPr>
              <w:widowControl/>
              <w:suppressAutoHyphens/>
              <w:spacing w:line="204" w:lineRule="auto"/>
              <w:rPr>
                <w:rFonts w:ascii="Arial Narrow" w:hAnsi="Arial Narrow"/>
                <w:sz w:val="16"/>
                <w:szCs w:val="16"/>
              </w:rPr>
            </w:pPr>
          </w:p>
        </w:tc>
        <w:tc>
          <w:tcPr>
            <w:tcW w:w="2461" w:type="dxa"/>
            <w:vMerge w:val="restart"/>
            <w:tcBorders>
              <w:right w:val="double" w:sz="6" w:space="0" w:color="auto"/>
            </w:tcBorders>
            <w:noWrap/>
          </w:tcPr>
          <w:p w:rsidR="00DE4AD6" w:rsidRPr="00710502" w:rsidP="00AD6506" w14:paraId="68DE8C0D" w14:textId="77777777">
            <w:pPr>
              <w:widowControl/>
              <w:suppressAutoHyphens/>
              <w:rPr>
                <w:rFonts w:ascii="Arial Narrow" w:hAnsi="Arial Narrow"/>
                <w:sz w:val="16"/>
                <w:szCs w:val="16"/>
              </w:rPr>
            </w:pPr>
            <w:r w:rsidRPr="00710502">
              <w:rPr>
                <w:rFonts w:ascii="Arial Narrow" w:hAnsi="Arial Narrow"/>
                <w:sz w:val="16"/>
                <w:szCs w:val="16"/>
              </w:rPr>
              <w:t>18.3-18.6</w:t>
            </w:r>
          </w:p>
          <w:p w:rsidR="00DE4AD6" w:rsidRPr="00710502" w:rsidP="00AD6506" w14:paraId="3CAFC05A" w14:textId="77777777">
            <w:pPr>
              <w:widowControl/>
              <w:suppressAutoHyphens/>
              <w:rPr>
                <w:rFonts w:ascii="Arial Narrow" w:hAnsi="Arial Narrow"/>
                <w:sz w:val="16"/>
                <w:szCs w:val="16"/>
              </w:rPr>
            </w:pPr>
            <w:r w:rsidRPr="00710502">
              <w:rPr>
                <w:rFonts w:ascii="Arial Narrow" w:hAnsi="Arial Narrow"/>
                <w:sz w:val="16"/>
                <w:szCs w:val="16"/>
              </w:rPr>
              <w:t>FIXED-SATELLITE (space-to-Earth)</w:t>
            </w:r>
          </w:p>
          <w:p w:rsidR="00DE4AD6" w:rsidRPr="00710502" w:rsidP="00AD6506" w14:paraId="3D7314F6"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 xml:space="preserve">   NG527A</w:t>
            </w:r>
          </w:p>
          <w:p w:rsidR="00DE4AD6" w:rsidRPr="00710502" w:rsidP="00AD6506" w14:paraId="02F7FA29" w14:textId="77777777">
            <w:pPr>
              <w:widowControl/>
              <w:tabs>
                <w:tab w:val="left" w:pos="0"/>
                <w:tab w:val="left" w:pos="336"/>
                <w:tab w:val="left" w:pos="1892"/>
                <w:tab w:val="left" w:pos="2880"/>
                <w:tab w:val="left" w:pos="3600"/>
                <w:tab w:val="left" w:pos="4320"/>
                <w:tab w:val="left" w:pos="5040"/>
              </w:tabs>
              <w:suppressAutoHyphens/>
              <w:rPr>
                <w:rFonts w:ascii="Arial Narrow" w:hAnsi="Arial Narrow"/>
                <w:sz w:val="16"/>
                <w:szCs w:val="16"/>
              </w:rPr>
            </w:pPr>
          </w:p>
          <w:p w:rsidR="00DE4AD6" w:rsidRPr="00710502" w:rsidP="00AD6506" w14:paraId="7E44B3BC" w14:textId="77777777">
            <w:pPr>
              <w:widowControl/>
              <w:tabs>
                <w:tab w:val="left" w:pos="0"/>
                <w:tab w:val="left" w:pos="336"/>
                <w:tab w:val="left" w:pos="1892"/>
                <w:tab w:val="left" w:pos="2880"/>
                <w:tab w:val="left" w:pos="3600"/>
                <w:tab w:val="left" w:pos="4320"/>
                <w:tab w:val="left" w:pos="5040"/>
              </w:tabs>
              <w:suppressAutoHyphens/>
              <w:rPr>
                <w:rFonts w:ascii="Arial Narrow" w:hAnsi="Arial Narrow"/>
                <w:sz w:val="16"/>
                <w:szCs w:val="16"/>
              </w:rPr>
            </w:pPr>
          </w:p>
          <w:p w:rsidR="00DE4AD6" w:rsidRPr="00710502" w:rsidP="00AD6506" w14:paraId="2CB02006" w14:textId="77777777">
            <w:pPr>
              <w:widowControl/>
              <w:tabs>
                <w:tab w:val="left" w:pos="0"/>
                <w:tab w:val="left" w:pos="336"/>
                <w:tab w:val="left" w:pos="1892"/>
                <w:tab w:val="left" w:pos="2880"/>
                <w:tab w:val="left" w:pos="3600"/>
                <w:tab w:val="left" w:pos="4320"/>
                <w:tab w:val="left" w:pos="5040"/>
              </w:tabs>
              <w:suppressAutoHyphens/>
              <w:rPr>
                <w:rFonts w:ascii="Arial Narrow" w:hAnsi="Arial Narrow"/>
                <w:sz w:val="16"/>
                <w:szCs w:val="16"/>
              </w:rPr>
            </w:pPr>
          </w:p>
          <w:p w:rsidR="00DE4AD6" w:rsidRPr="00710502" w:rsidP="00AD6506" w14:paraId="7BC93FCC" w14:textId="77777777">
            <w:pPr>
              <w:widowControl/>
              <w:tabs>
                <w:tab w:val="left" w:pos="0"/>
                <w:tab w:val="left" w:pos="336"/>
                <w:tab w:val="left" w:pos="1892"/>
                <w:tab w:val="left" w:pos="2880"/>
                <w:tab w:val="left" w:pos="3600"/>
                <w:tab w:val="left" w:pos="4320"/>
                <w:tab w:val="left" w:pos="5040"/>
              </w:tabs>
              <w:suppressAutoHyphens/>
              <w:rPr>
                <w:rFonts w:ascii="Arial Narrow" w:hAnsi="Arial Narrow"/>
                <w:sz w:val="16"/>
                <w:szCs w:val="16"/>
              </w:rPr>
            </w:pPr>
          </w:p>
          <w:p w:rsidR="00DE4AD6" w:rsidRPr="00710502" w:rsidP="00AD6506" w14:paraId="72A16918" w14:textId="77777777">
            <w:pPr>
              <w:widowControl/>
              <w:tabs>
                <w:tab w:val="left" w:pos="0"/>
                <w:tab w:val="left" w:pos="336"/>
                <w:tab w:val="left" w:pos="1892"/>
                <w:tab w:val="left" w:pos="2880"/>
                <w:tab w:val="left" w:pos="3600"/>
                <w:tab w:val="left" w:pos="4320"/>
                <w:tab w:val="left" w:pos="5040"/>
              </w:tabs>
              <w:suppressAutoHyphens/>
              <w:spacing w:line="192" w:lineRule="auto"/>
              <w:rPr>
                <w:rFonts w:ascii="Arial Narrow" w:hAnsi="Arial Narrow"/>
                <w:sz w:val="16"/>
                <w:szCs w:val="16"/>
              </w:rPr>
            </w:pPr>
          </w:p>
          <w:p w:rsidR="00DE4AD6" w:rsidRPr="00710502" w:rsidP="00AD6506" w14:paraId="3549C4D1"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r w:rsidRPr="00710502">
              <w:rPr>
                <w:rFonts w:ascii="Arial Narrow" w:hAnsi="Arial Narrow"/>
                <w:sz w:val="16"/>
                <w:szCs w:val="16"/>
              </w:rPr>
              <w:t>US139  US334</w:t>
            </w:r>
          </w:p>
        </w:tc>
        <w:tc>
          <w:tcPr>
            <w:tcW w:w="1614" w:type="dxa"/>
            <w:tcBorders>
              <w:left w:val="double" w:sz="6" w:space="0" w:color="auto"/>
              <w:bottom w:val="nil"/>
              <w:right w:val="nil"/>
            </w:tcBorders>
            <w:noWrap/>
          </w:tcPr>
          <w:p w:rsidR="00DE4AD6" w:rsidRPr="00710502" w:rsidP="00AD6506" w14:paraId="6A104C95" w14:textId="77777777">
            <w:pPr>
              <w:widowControl/>
              <w:suppressAutoHyphens/>
              <w:ind w:right="-15"/>
              <w:rPr>
                <w:rFonts w:ascii="Arial Narrow" w:hAnsi="Arial Narrow"/>
                <w:sz w:val="16"/>
                <w:szCs w:val="16"/>
              </w:rPr>
            </w:pPr>
          </w:p>
          <w:p w:rsidR="00DE4AD6" w:rsidRPr="00710502" w:rsidP="00AD6506" w14:paraId="0E56D4FC" w14:textId="77777777">
            <w:pPr>
              <w:widowControl/>
              <w:suppressAutoHyphens/>
              <w:ind w:right="-15"/>
              <w:rPr>
                <w:rFonts w:ascii="Arial Narrow" w:hAnsi="Arial Narrow"/>
                <w:sz w:val="16"/>
                <w:szCs w:val="16"/>
              </w:rPr>
            </w:pPr>
            <w:r w:rsidRPr="00710502">
              <w:rPr>
                <w:rFonts w:ascii="Arial Narrow" w:hAnsi="Arial Narrow"/>
                <w:sz w:val="16"/>
                <w:szCs w:val="16"/>
              </w:rPr>
              <w:t>Satellite</w:t>
            </w:r>
          </w:p>
          <w:p w:rsidR="00DE4AD6" w:rsidRPr="00710502" w:rsidP="00AD6506" w14:paraId="34358DC1" w14:textId="77777777">
            <w:pPr>
              <w:widowControl/>
              <w:tabs>
                <w:tab w:val="left" w:pos="0"/>
                <w:tab w:val="left" w:pos="336"/>
                <w:tab w:val="left" w:pos="1892"/>
                <w:tab w:val="left" w:pos="2880"/>
                <w:tab w:val="left" w:pos="3600"/>
                <w:tab w:val="left" w:pos="4320"/>
                <w:tab w:val="left" w:pos="5040"/>
              </w:tabs>
              <w:suppressAutoHyphens/>
              <w:spacing w:line="204" w:lineRule="auto"/>
              <w:ind w:right="-15"/>
              <w:rPr>
                <w:rFonts w:ascii="Arial Narrow" w:hAnsi="Arial Narrow"/>
                <w:sz w:val="16"/>
                <w:szCs w:val="16"/>
              </w:rPr>
            </w:pPr>
            <w:r w:rsidRPr="00710502">
              <w:rPr>
                <w:rFonts w:ascii="Arial Narrow" w:hAnsi="Arial Narrow"/>
                <w:sz w:val="16"/>
                <w:szCs w:val="16"/>
              </w:rPr>
              <w:t xml:space="preserve">   Communications (25)</w:t>
            </w:r>
          </w:p>
        </w:tc>
      </w:tr>
      <w:tr w14:paraId="55AEA575" w14:textId="77777777" w:rsidTr="00AD6506">
        <w:tblPrEx>
          <w:tblW w:w="5001" w:type="pct"/>
          <w:tblLayout w:type="fixed"/>
          <w:tblLook w:val="0000"/>
        </w:tblPrEx>
        <w:trPr>
          <w:trHeight w:val="408"/>
        </w:trPr>
        <w:tc>
          <w:tcPr>
            <w:tcW w:w="7512" w:type="dxa"/>
            <w:gridSpan w:val="3"/>
            <w:tcBorders>
              <w:left w:val="nil"/>
              <w:right w:val="double" w:sz="6" w:space="0" w:color="auto"/>
            </w:tcBorders>
            <w:noWrap/>
          </w:tcPr>
          <w:p w:rsidR="00DE4AD6" w:rsidRPr="00710502" w:rsidP="00AD6506" w14:paraId="67E2FB40" w14:textId="77777777">
            <w:pPr>
              <w:widowControl/>
              <w:suppressAutoHyphens/>
              <w:ind w:left="-54"/>
              <w:rPr>
                <w:rFonts w:ascii="Arial Narrow" w:hAnsi="Arial Narrow"/>
                <w:sz w:val="16"/>
                <w:szCs w:val="16"/>
              </w:rPr>
            </w:pPr>
            <w:r w:rsidRPr="00710502">
              <w:rPr>
                <w:rFonts w:ascii="Arial Narrow" w:hAnsi="Arial Narrow"/>
                <w:sz w:val="16"/>
                <w:szCs w:val="16"/>
              </w:rPr>
              <w:t>18.4-18.6</w:t>
            </w:r>
          </w:p>
          <w:p w:rsidR="00DE4AD6" w:rsidRPr="00710502" w:rsidP="00AD6506" w14:paraId="09CDA56A" w14:textId="77777777">
            <w:pPr>
              <w:widowControl/>
              <w:suppressAutoHyphens/>
              <w:ind w:left="-54"/>
              <w:rPr>
                <w:rFonts w:ascii="Arial Narrow" w:hAnsi="Arial Narrow"/>
                <w:sz w:val="16"/>
                <w:szCs w:val="16"/>
              </w:rPr>
            </w:pPr>
            <w:r w:rsidRPr="00710502">
              <w:rPr>
                <w:rFonts w:ascii="Arial Narrow" w:hAnsi="Arial Narrow"/>
                <w:sz w:val="16"/>
                <w:szCs w:val="16"/>
              </w:rPr>
              <w:t>FIXED</w:t>
            </w:r>
          </w:p>
          <w:p w:rsidR="00DE4AD6" w:rsidRPr="00710502" w:rsidP="00AD6506" w14:paraId="314F7AD9" w14:textId="77777777">
            <w:pPr>
              <w:widowControl/>
              <w:suppressAutoHyphens/>
              <w:ind w:left="-54"/>
              <w:rPr>
                <w:rFonts w:ascii="Arial Narrow" w:hAnsi="Arial Narrow"/>
                <w:sz w:val="16"/>
                <w:szCs w:val="16"/>
              </w:rPr>
            </w:pPr>
            <w:r w:rsidRPr="00710502">
              <w:rPr>
                <w:rFonts w:ascii="Arial Narrow" w:hAnsi="Arial Narrow"/>
                <w:sz w:val="16"/>
                <w:szCs w:val="16"/>
              </w:rPr>
              <w:t>FIXED-SATELLITE (space-to-Earth)  5.484A  5.516B  5.517A</w:t>
            </w:r>
          </w:p>
          <w:p w:rsidR="00DE4AD6" w:rsidRPr="00710502" w:rsidP="00AD6506" w14:paraId="5128982B" w14:textId="77777777">
            <w:pPr>
              <w:widowControl/>
              <w:suppressAutoHyphens/>
              <w:spacing w:after="2"/>
              <w:ind w:left="-54"/>
              <w:rPr>
                <w:rFonts w:ascii="Arial Narrow" w:hAnsi="Arial Narrow"/>
                <w:sz w:val="16"/>
                <w:szCs w:val="16"/>
              </w:rPr>
            </w:pPr>
            <w:r w:rsidRPr="00710502">
              <w:rPr>
                <w:rFonts w:ascii="Arial Narrow" w:hAnsi="Arial Narrow"/>
                <w:sz w:val="16"/>
                <w:szCs w:val="16"/>
              </w:rPr>
              <w:t>MOBILE</w:t>
            </w:r>
          </w:p>
        </w:tc>
        <w:tc>
          <w:tcPr>
            <w:tcW w:w="2154" w:type="dxa"/>
            <w:vMerge/>
            <w:tcBorders>
              <w:left w:val="double" w:sz="6" w:space="0" w:color="auto"/>
            </w:tcBorders>
            <w:noWrap/>
            <w:vAlign w:val="bottom"/>
          </w:tcPr>
          <w:p w:rsidR="00DE4AD6" w:rsidRPr="00710502" w:rsidP="00AD6506" w14:paraId="1D629273" w14:textId="77777777">
            <w:pPr>
              <w:widowControl/>
              <w:suppressAutoHyphens/>
              <w:spacing w:line="204" w:lineRule="auto"/>
              <w:rPr>
                <w:rFonts w:ascii="Arial Narrow" w:hAnsi="Arial Narrow"/>
                <w:sz w:val="16"/>
                <w:szCs w:val="16"/>
              </w:rPr>
            </w:pPr>
          </w:p>
        </w:tc>
        <w:tc>
          <w:tcPr>
            <w:tcW w:w="2461" w:type="dxa"/>
            <w:vMerge/>
            <w:tcBorders>
              <w:right w:val="double" w:sz="6" w:space="0" w:color="auto"/>
            </w:tcBorders>
            <w:noWrap/>
            <w:vAlign w:val="bottom"/>
          </w:tcPr>
          <w:p w:rsidR="00DE4AD6" w:rsidRPr="00710502" w:rsidP="00AD6506" w14:paraId="6998FDAC" w14:textId="77777777">
            <w:pPr>
              <w:widowControl/>
              <w:tabs>
                <w:tab w:val="left" w:pos="0"/>
                <w:tab w:val="left" w:pos="336"/>
                <w:tab w:val="left" w:pos="1892"/>
                <w:tab w:val="left" w:pos="2880"/>
                <w:tab w:val="left" w:pos="3600"/>
                <w:tab w:val="left" w:pos="4320"/>
                <w:tab w:val="left" w:pos="5040"/>
              </w:tabs>
              <w:suppressAutoHyphens/>
              <w:spacing w:line="204" w:lineRule="auto"/>
              <w:rPr>
                <w:rFonts w:ascii="Arial Narrow" w:hAnsi="Arial Narrow"/>
                <w:sz w:val="16"/>
                <w:szCs w:val="16"/>
              </w:rPr>
            </w:pPr>
          </w:p>
        </w:tc>
        <w:tc>
          <w:tcPr>
            <w:tcW w:w="1614" w:type="dxa"/>
            <w:tcBorders>
              <w:top w:val="nil"/>
              <w:left w:val="double" w:sz="6" w:space="0" w:color="auto"/>
              <w:right w:val="nil"/>
            </w:tcBorders>
            <w:noWrap/>
            <w:vAlign w:val="bottom"/>
          </w:tcPr>
          <w:p w:rsidR="00DE4AD6" w:rsidRPr="00710502" w:rsidP="00AD6506" w14:paraId="2D489CA8" w14:textId="77777777">
            <w:pPr>
              <w:widowControl/>
              <w:suppressAutoHyphens/>
              <w:spacing w:after="10"/>
              <w:ind w:right="-15"/>
              <w:jc w:val="center"/>
              <w:rPr>
                <w:rFonts w:ascii="Arial Narrow" w:hAnsi="Arial Narrow"/>
                <w:sz w:val="16"/>
                <w:szCs w:val="16"/>
              </w:rPr>
            </w:pPr>
            <w:r w:rsidRPr="00710502">
              <w:rPr>
                <w:rFonts w:ascii="Arial Narrow" w:hAnsi="Arial Narrow"/>
                <w:sz w:val="16"/>
                <w:szCs w:val="16"/>
              </w:rPr>
              <w:t xml:space="preserve">                         Page 52</w:t>
            </w:r>
          </w:p>
        </w:tc>
      </w:tr>
    </w:tbl>
    <w:p w:rsidR="00DE4AD6" w:rsidP="00DE4AD6" w14:paraId="280E5DD6" w14:textId="77777777">
      <w:pPr>
        <w:widowControl/>
        <w:tabs>
          <w:tab w:val="left" w:pos="810"/>
          <w:tab w:val="left" w:pos="1080"/>
        </w:tabs>
        <w:suppressAutoHyphens/>
        <w:ind w:firstLine="360"/>
        <w:sectPr w:rsidSect="00DE4AD6">
          <w:endnotePr>
            <w:numFmt w:val="decimal"/>
          </w:endnotePr>
          <w:pgSz w:w="15840" w:h="12240" w:orient="landscape"/>
          <w:pgMar w:top="230" w:right="1440" w:bottom="230" w:left="720" w:header="432" w:footer="432" w:gutter="0"/>
          <w:cols w:space="720"/>
          <w:noEndnote/>
          <w:docGrid w:linePitch="299"/>
        </w:sectPr>
      </w:pPr>
    </w:p>
    <w:p w:rsidR="00DE4AD6" w:rsidP="00DE4AD6" w14:paraId="4A329689" w14:textId="77777777">
      <w:pPr>
        <w:widowControl/>
        <w:suppressAutoHyphens/>
        <w:ind w:right="1080"/>
      </w:pPr>
      <w:bookmarkStart w:id="112" w:name="_Hlk19526495"/>
      <w:bookmarkStart w:id="113" w:name="_Hlk5876591"/>
      <w:bookmarkStart w:id="114" w:name="_Hlk13668609"/>
      <w:r w:rsidRPr="00062BA3">
        <w:t xml:space="preserve">* * </w:t>
      </w:r>
      <w:r>
        <w:t xml:space="preserve">* * </w:t>
      </w:r>
      <w:r w:rsidRPr="00062BA3">
        <w:t>*</w:t>
      </w:r>
    </w:p>
    <w:p w:rsidR="00DE4AD6" w:rsidP="00DE4AD6" w14:paraId="11C5DDAA" w14:textId="77777777">
      <w:pPr>
        <w:widowControl/>
        <w:tabs>
          <w:tab w:val="left" w:pos="810"/>
          <w:tab w:val="left" w:pos="1080"/>
        </w:tabs>
        <w:suppressAutoHyphens/>
      </w:pPr>
    </w:p>
    <w:p w:rsidR="00DE4AD6" w:rsidP="00DE4AD6" w14:paraId="6ED578B4" w14:textId="77777777">
      <w:pPr>
        <w:widowControl/>
        <w:suppressAutoHyphens/>
      </w:pPr>
      <w:r w:rsidRPr="00062BA3">
        <w:t>(c) * * *</w:t>
      </w:r>
    </w:p>
    <w:p w:rsidR="00DE4AD6" w:rsidP="00DE4AD6" w14:paraId="0E848934" w14:textId="77777777">
      <w:pPr>
        <w:widowControl/>
        <w:suppressAutoHyphens/>
      </w:pPr>
    </w:p>
    <w:p w:rsidR="00DE4AD6" w:rsidRPr="00062BA3" w:rsidP="00DE4AD6" w14:paraId="0D905474" w14:textId="77777777">
      <w:pPr>
        <w:widowControl/>
        <w:suppressAutoHyphens/>
        <w:ind w:right="1080" w:firstLine="360"/>
        <w:rPr>
          <w:kern w:val="0"/>
        </w:rPr>
      </w:pPr>
      <w:bookmarkStart w:id="115" w:name="_Hlk44495363"/>
      <w:bookmarkEnd w:id="112"/>
      <w:bookmarkEnd w:id="113"/>
      <w:bookmarkEnd w:id="114"/>
      <w:r w:rsidRPr="00062BA3">
        <w:rPr>
          <w:bCs/>
          <w:kern w:val="0"/>
        </w:rPr>
        <w:t xml:space="preserve">(13) </w:t>
      </w:r>
      <w:r>
        <w:rPr>
          <w:bCs/>
          <w:kern w:val="0"/>
        </w:rPr>
        <w:t xml:space="preserve"> </w:t>
      </w:r>
      <w:r w:rsidRPr="00062BA3">
        <w:rPr>
          <w:bCs/>
          <w:kern w:val="0"/>
        </w:rPr>
        <w:t>US13</w:t>
      </w:r>
      <w:r w:rsidRPr="00062BA3">
        <w:rPr>
          <w:kern w:val="0"/>
        </w:rPr>
        <w:t xml:space="preserve"> The center frequencies </w:t>
      </w:r>
      <w:r>
        <w:rPr>
          <w:kern w:val="0"/>
        </w:rPr>
        <w:t>listed</w:t>
      </w:r>
      <w:r w:rsidRPr="00062BA3">
        <w:rPr>
          <w:kern w:val="0"/>
        </w:rPr>
        <w:t xml:space="preserve"> in table 2 to paragraph (c)(13), each with a channel bandwidth not greater than 12.5 kHz, are available for assignment to non-Federal fixed stations for the specific purpose of transmitting hydrological and meteorological data in cooperation with Federal agencies, subject to the condition that harmful interference will not be caused to Federal stations:</w:t>
      </w:r>
    </w:p>
    <w:p w:rsidR="00DE4AD6" w:rsidRPr="00062BA3" w:rsidP="00DE4AD6" w14:paraId="7504A155" w14:textId="77777777">
      <w:pPr>
        <w:widowControl/>
        <w:suppressAutoHyphens/>
        <w:spacing w:after="120"/>
        <w:ind w:right="1080"/>
        <w:rPr>
          <w:kern w:val="0"/>
        </w:rPr>
      </w:pPr>
    </w:p>
    <w:tbl>
      <w:tblPr>
        <w:tblW w:w="0" w:type="auto"/>
        <w:jc w:val="center"/>
        <w:tblLayout w:type="fixed"/>
        <w:tblCellMar>
          <w:left w:w="120" w:type="dxa"/>
          <w:right w:w="120" w:type="dxa"/>
        </w:tblCellMar>
        <w:tblLook w:val="0000"/>
      </w:tblPr>
      <w:tblGrid>
        <w:gridCol w:w="1080"/>
        <w:gridCol w:w="1080"/>
        <w:gridCol w:w="1080"/>
        <w:gridCol w:w="1080"/>
        <w:gridCol w:w="1080"/>
      </w:tblGrid>
      <w:tr w14:paraId="1038D072" w14:textId="77777777" w:rsidTr="00AD6506">
        <w:tblPrEx>
          <w:tblW w:w="0" w:type="auto"/>
          <w:jc w:val="center"/>
          <w:tblLayout w:type="fixed"/>
          <w:tblLook w:val="0000"/>
        </w:tblPrEx>
        <w:trPr>
          <w:cantSplit/>
          <w:jc w:val="center"/>
        </w:trPr>
        <w:tc>
          <w:tcPr>
            <w:tcW w:w="5400" w:type="dxa"/>
            <w:gridSpan w:val="5"/>
            <w:tcBorders>
              <w:bottom w:val="single" w:sz="6" w:space="0" w:color="auto"/>
            </w:tcBorders>
          </w:tcPr>
          <w:p w:rsidR="00DE4AD6" w:rsidRPr="00062BA3" w:rsidP="00AD6506" w14:paraId="4DAE26C0" w14:textId="77777777">
            <w:pPr>
              <w:widowControl/>
              <w:suppressAutoHyphens/>
              <w:ind w:left="-120" w:right="-115"/>
              <w:jc w:val="center"/>
              <w:rPr>
                <w:kern w:val="0"/>
              </w:rPr>
            </w:pPr>
            <w:r w:rsidRPr="00062BA3">
              <w:rPr>
                <w:kern w:val="0"/>
              </w:rPr>
              <w:t>Table 2 to paragraph (c)(13):</w:t>
            </w:r>
          </w:p>
          <w:p w:rsidR="00DE4AD6" w:rsidRPr="00062BA3" w:rsidP="00AD6506" w14:paraId="2D116ABE" w14:textId="77777777">
            <w:pPr>
              <w:widowControl/>
              <w:suppressAutoHyphens/>
              <w:spacing w:after="20"/>
              <w:ind w:left="-66" w:right="-115"/>
              <w:jc w:val="center"/>
              <w:rPr>
                <w:smallCaps/>
                <w:kern w:val="0"/>
              </w:rPr>
            </w:pPr>
            <w:r w:rsidRPr="00062BA3">
              <w:rPr>
                <w:smallCaps/>
                <w:kern w:val="0"/>
              </w:rPr>
              <w:t>Hydro Channels (MHz)</w:t>
            </w:r>
          </w:p>
        </w:tc>
      </w:tr>
      <w:tr w14:paraId="0A2DF3DF" w14:textId="77777777" w:rsidTr="00AD6506">
        <w:tblPrEx>
          <w:tblW w:w="0" w:type="auto"/>
          <w:jc w:val="center"/>
          <w:tblLayout w:type="fixed"/>
          <w:tblLook w:val="0000"/>
        </w:tblPrEx>
        <w:trPr>
          <w:cantSplit/>
          <w:trHeight w:val="2253"/>
          <w:jc w:val="center"/>
        </w:trPr>
        <w:tc>
          <w:tcPr>
            <w:tcW w:w="1080" w:type="dxa"/>
            <w:tcBorders>
              <w:top w:val="single" w:sz="6" w:space="0" w:color="auto"/>
              <w:bottom w:val="single" w:sz="4" w:space="0" w:color="auto"/>
              <w:right w:val="single" w:sz="6" w:space="0" w:color="auto"/>
            </w:tcBorders>
          </w:tcPr>
          <w:p w:rsidR="00DE4AD6" w:rsidRPr="00062BA3" w:rsidP="00AD6506" w14:paraId="6EA15B96" w14:textId="77777777">
            <w:pPr>
              <w:widowControl/>
              <w:tabs>
                <w:tab w:val="left" w:pos="810"/>
              </w:tabs>
              <w:suppressAutoHyphens/>
              <w:ind w:left="-127"/>
              <w:rPr>
                <w:kern w:val="0"/>
              </w:rPr>
            </w:pPr>
            <w:r w:rsidRPr="00062BA3">
              <w:rPr>
                <w:kern w:val="0"/>
              </w:rPr>
              <w:t>169.4250</w:t>
            </w:r>
          </w:p>
          <w:p w:rsidR="00DE4AD6" w:rsidRPr="00062BA3" w:rsidP="00AD6506" w14:paraId="3F436FD8" w14:textId="77777777">
            <w:pPr>
              <w:widowControl/>
              <w:tabs>
                <w:tab w:val="left" w:pos="810"/>
              </w:tabs>
              <w:suppressAutoHyphens/>
              <w:ind w:left="-127"/>
              <w:rPr>
                <w:kern w:val="0"/>
              </w:rPr>
            </w:pPr>
            <w:r w:rsidRPr="00062BA3">
              <w:rPr>
                <w:kern w:val="0"/>
              </w:rPr>
              <w:t>169.4375</w:t>
            </w:r>
          </w:p>
          <w:p w:rsidR="00DE4AD6" w:rsidRPr="00062BA3" w:rsidP="00AD6506" w14:paraId="1926901B" w14:textId="77777777">
            <w:pPr>
              <w:widowControl/>
              <w:tabs>
                <w:tab w:val="left" w:pos="810"/>
              </w:tabs>
              <w:suppressAutoHyphens/>
              <w:ind w:left="-127"/>
              <w:rPr>
                <w:kern w:val="0"/>
              </w:rPr>
            </w:pPr>
            <w:r w:rsidRPr="00062BA3">
              <w:rPr>
                <w:kern w:val="0"/>
              </w:rPr>
              <w:t>169.4500</w:t>
            </w:r>
          </w:p>
          <w:p w:rsidR="00DE4AD6" w:rsidRPr="00062BA3" w:rsidP="00AD6506" w14:paraId="77731F17" w14:textId="77777777">
            <w:pPr>
              <w:widowControl/>
              <w:tabs>
                <w:tab w:val="left" w:pos="810"/>
              </w:tabs>
              <w:suppressAutoHyphens/>
              <w:ind w:left="-127"/>
              <w:rPr>
                <w:kern w:val="0"/>
              </w:rPr>
            </w:pPr>
            <w:r w:rsidRPr="00062BA3">
              <w:rPr>
                <w:kern w:val="0"/>
              </w:rPr>
              <w:t>169.4625</w:t>
            </w:r>
          </w:p>
          <w:p w:rsidR="00DE4AD6" w:rsidRPr="00062BA3" w:rsidP="00AD6506" w14:paraId="167CB9E8" w14:textId="77777777">
            <w:pPr>
              <w:widowControl/>
              <w:tabs>
                <w:tab w:val="left" w:pos="810"/>
              </w:tabs>
              <w:suppressAutoHyphens/>
              <w:ind w:left="-127"/>
              <w:rPr>
                <w:kern w:val="0"/>
              </w:rPr>
            </w:pPr>
            <w:r w:rsidRPr="00062BA3">
              <w:rPr>
                <w:kern w:val="0"/>
              </w:rPr>
              <w:t>169.4750</w:t>
            </w:r>
          </w:p>
          <w:p w:rsidR="00DE4AD6" w:rsidRPr="00062BA3" w:rsidP="00AD6506" w14:paraId="49F4B932" w14:textId="77777777">
            <w:pPr>
              <w:widowControl/>
              <w:tabs>
                <w:tab w:val="left" w:pos="810"/>
              </w:tabs>
              <w:suppressAutoHyphens/>
              <w:ind w:left="-127"/>
              <w:rPr>
                <w:kern w:val="0"/>
              </w:rPr>
            </w:pPr>
            <w:r w:rsidRPr="00062BA3">
              <w:rPr>
                <w:kern w:val="0"/>
              </w:rPr>
              <w:t>169.4875</w:t>
            </w:r>
          </w:p>
          <w:p w:rsidR="00DE4AD6" w:rsidRPr="00062BA3" w:rsidP="00AD6506" w14:paraId="4C718AAE" w14:textId="77777777">
            <w:pPr>
              <w:widowControl/>
              <w:tabs>
                <w:tab w:val="left" w:pos="810"/>
              </w:tabs>
              <w:suppressAutoHyphens/>
              <w:ind w:left="-127"/>
              <w:rPr>
                <w:kern w:val="0"/>
              </w:rPr>
            </w:pPr>
            <w:r w:rsidRPr="00062BA3">
              <w:rPr>
                <w:kern w:val="0"/>
              </w:rPr>
              <w:t>169.5000</w:t>
            </w:r>
          </w:p>
          <w:p w:rsidR="00DE4AD6" w:rsidRPr="00062BA3" w:rsidP="00AD6506" w14:paraId="3AE2150B" w14:textId="77777777">
            <w:pPr>
              <w:widowControl/>
              <w:tabs>
                <w:tab w:val="left" w:pos="810"/>
              </w:tabs>
              <w:suppressAutoHyphens/>
              <w:ind w:left="-127"/>
              <w:rPr>
                <w:kern w:val="0"/>
              </w:rPr>
            </w:pPr>
            <w:r w:rsidRPr="00062BA3">
              <w:rPr>
                <w:kern w:val="0"/>
              </w:rPr>
              <w:t>169.5125</w:t>
            </w:r>
          </w:p>
          <w:p w:rsidR="00DE4AD6" w:rsidRPr="00062BA3" w:rsidP="00AD6506" w14:paraId="0E4E2D0D" w14:textId="77777777">
            <w:pPr>
              <w:widowControl/>
              <w:tabs>
                <w:tab w:val="left" w:pos="810"/>
              </w:tabs>
              <w:suppressAutoHyphens/>
              <w:ind w:left="-127"/>
              <w:rPr>
                <w:kern w:val="0"/>
              </w:rPr>
            </w:pPr>
            <w:r w:rsidRPr="00062BA3">
              <w:rPr>
                <w:kern w:val="0"/>
              </w:rPr>
              <w:t>169.5250</w:t>
            </w:r>
          </w:p>
          <w:p w:rsidR="00DE4AD6" w:rsidRPr="00062BA3" w:rsidP="00AD6506" w14:paraId="68230E55" w14:textId="77777777">
            <w:pPr>
              <w:widowControl/>
              <w:tabs>
                <w:tab w:val="left" w:pos="810"/>
              </w:tabs>
              <w:suppressAutoHyphens/>
              <w:ind w:left="-130"/>
              <w:rPr>
                <w:kern w:val="0"/>
              </w:rPr>
            </w:pPr>
            <w:r w:rsidRPr="00062BA3">
              <w:t>………...</w:t>
            </w:r>
          </w:p>
        </w:tc>
        <w:tc>
          <w:tcPr>
            <w:tcW w:w="1080" w:type="dxa"/>
            <w:tcBorders>
              <w:top w:val="single" w:sz="6" w:space="0" w:color="auto"/>
              <w:left w:val="single" w:sz="6" w:space="0" w:color="auto"/>
              <w:bottom w:val="single" w:sz="4" w:space="0" w:color="auto"/>
              <w:right w:val="single" w:sz="6" w:space="0" w:color="auto"/>
            </w:tcBorders>
          </w:tcPr>
          <w:p w:rsidR="00DE4AD6" w:rsidRPr="00062BA3" w:rsidP="00AD6506" w14:paraId="23E9BF14" w14:textId="77777777">
            <w:pPr>
              <w:widowControl/>
              <w:tabs>
                <w:tab w:val="left" w:pos="810"/>
              </w:tabs>
              <w:suppressAutoHyphens/>
              <w:rPr>
                <w:kern w:val="0"/>
              </w:rPr>
            </w:pPr>
            <w:r w:rsidRPr="00062BA3">
              <w:rPr>
                <w:kern w:val="0"/>
              </w:rPr>
              <w:t>170.2250</w:t>
            </w:r>
          </w:p>
          <w:p w:rsidR="00DE4AD6" w:rsidRPr="00062BA3" w:rsidP="00AD6506" w14:paraId="595420D4" w14:textId="77777777">
            <w:pPr>
              <w:widowControl/>
              <w:tabs>
                <w:tab w:val="left" w:pos="810"/>
              </w:tabs>
              <w:suppressAutoHyphens/>
              <w:rPr>
                <w:kern w:val="0"/>
              </w:rPr>
            </w:pPr>
            <w:r w:rsidRPr="00062BA3">
              <w:rPr>
                <w:kern w:val="0"/>
              </w:rPr>
              <w:t>170.2375</w:t>
            </w:r>
          </w:p>
          <w:p w:rsidR="00DE4AD6" w:rsidRPr="00062BA3" w:rsidP="00AD6506" w14:paraId="0B7C588F" w14:textId="77777777">
            <w:pPr>
              <w:widowControl/>
              <w:tabs>
                <w:tab w:val="left" w:pos="810"/>
              </w:tabs>
              <w:suppressAutoHyphens/>
              <w:rPr>
                <w:kern w:val="0"/>
              </w:rPr>
            </w:pPr>
            <w:r w:rsidRPr="00062BA3">
              <w:rPr>
                <w:kern w:val="0"/>
              </w:rPr>
              <w:t>170.2500</w:t>
            </w:r>
          </w:p>
          <w:p w:rsidR="00DE4AD6" w:rsidRPr="00062BA3" w:rsidP="00AD6506" w14:paraId="3C5E1CDF" w14:textId="77777777">
            <w:pPr>
              <w:widowControl/>
              <w:tabs>
                <w:tab w:val="left" w:pos="810"/>
              </w:tabs>
              <w:suppressAutoHyphens/>
              <w:rPr>
                <w:kern w:val="0"/>
              </w:rPr>
            </w:pPr>
            <w:r w:rsidRPr="00062BA3">
              <w:rPr>
                <w:kern w:val="0"/>
              </w:rPr>
              <w:t>170.2625</w:t>
            </w:r>
          </w:p>
          <w:p w:rsidR="00DE4AD6" w:rsidRPr="00062BA3" w:rsidP="00AD6506" w14:paraId="01867653" w14:textId="77777777">
            <w:pPr>
              <w:widowControl/>
              <w:tabs>
                <w:tab w:val="left" w:pos="810"/>
              </w:tabs>
              <w:suppressAutoHyphens/>
              <w:rPr>
                <w:kern w:val="0"/>
              </w:rPr>
            </w:pPr>
            <w:r w:rsidRPr="00062BA3">
              <w:rPr>
                <w:kern w:val="0"/>
              </w:rPr>
              <w:t>170.2750</w:t>
            </w:r>
          </w:p>
          <w:p w:rsidR="00DE4AD6" w:rsidRPr="00062BA3" w:rsidP="00AD6506" w14:paraId="1E76036E" w14:textId="77777777">
            <w:pPr>
              <w:widowControl/>
              <w:tabs>
                <w:tab w:val="left" w:pos="810"/>
              </w:tabs>
              <w:suppressAutoHyphens/>
              <w:rPr>
                <w:kern w:val="0"/>
              </w:rPr>
            </w:pPr>
            <w:r w:rsidRPr="00062BA3">
              <w:rPr>
                <w:kern w:val="0"/>
              </w:rPr>
              <w:t>170.2875</w:t>
            </w:r>
          </w:p>
          <w:p w:rsidR="00DE4AD6" w:rsidRPr="00062BA3" w:rsidP="00AD6506" w14:paraId="306E4C0F" w14:textId="77777777">
            <w:pPr>
              <w:widowControl/>
              <w:tabs>
                <w:tab w:val="left" w:pos="810"/>
              </w:tabs>
              <w:suppressAutoHyphens/>
              <w:rPr>
                <w:kern w:val="0"/>
              </w:rPr>
            </w:pPr>
            <w:r w:rsidRPr="00062BA3">
              <w:rPr>
                <w:kern w:val="0"/>
              </w:rPr>
              <w:t>170.3000</w:t>
            </w:r>
          </w:p>
          <w:p w:rsidR="00DE4AD6" w:rsidRPr="00062BA3" w:rsidP="00AD6506" w14:paraId="1268AA2A" w14:textId="77777777">
            <w:pPr>
              <w:widowControl/>
              <w:tabs>
                <w:tab w:val="left" w:pos="810"/>
              </w:tabs>
              <w:suppressAutoHyphens/>
              <w:rPr>
                <w:kern w:val="0"/>
              </w:rPr>
            </w:pPr>
            <w:r w:rsidRPr="00062BA3">
              <w:rPr>
                <w:kern w:val="0"/>
              </w:rPr>
              <w:t>170.3125</w:t>
            </w:r>
          </w:p>
          <w:p w:rsidR="00DE4AD6" w:rsidRPr="00062BA3" w:rsidP="00AD6506" w14:paraId="5454CCC2" w14:textId="77777777">
            <w:pPr>
              <w:widowControl/>
              <w:tabs>
                <w:tab w:val="left" w:pos="810"/>
              </w:tabs>
              <w:suppressAutoHyphens/>
              <w:rPr>
                <w:kern w:val="0"/>
              </w:rPr>
            </w:pPr>
            <w:r w:rsidRPr="00062BA3">
              <w:rPr>
                <w:kern w:val="0"/>
              </w:rPr>
              <w:t>170.3250</w:t>
            </w:r>
          </w:p>
          <w:p w:rsidR="00DE4AD6" w:rsidRPr="00062BA3" w:rsidP="00AD6506" w14:paraId="54401936" w14:textId="77777777">
            <w:pPr>
              <w:widowControl/>
              <w:tabs>
                <w:tab w:val="left" w:pos="810"/>
              </w:tabs>
              <w:suppressAutoHyphens/>
              <w:rPr>
                <w:kern w:val="0"/>
              </w:rPr>
            </w:pPr>
            <w:r w:rsidRPr="00062BA3">
              <w:t>………...</w:t>
            </w:r>
          </w:p>
        </w:tc>
        <w:tc>
          <w:tcPr>
            <w:tcW w:w="1080" w:type="dxa"/>
            <w:tcBorders>
              <w:top w:val="single" w:sz="6" w:space="0" w:color="auto"/>
              <w:left w:val="single" w:sz="6" w:space="0" w:color="auto"/>
              <w:bottom w:val="single" w:sz="4" w:space="0" w:color="auto"/>
              <w:right w:val="single" w:sz="6" w:space="0" w:color="auto"/>
            </w:tcBorders>
          </w:tcPr>
          <w:p w:rsidR="00DE4AD6" w:rsidRPr="00062BA3" w:rsidP="00AD6506" w14:paraId="3A140FF9" w14:textId="77777777">
            <w:pPr>
              <w:widowControl/>
              <w:tabs>
                <w:tab w:val="left" w:pos="810"/>
              </w:tabs>
              <w:suppressAutoHyphens/>
              <w:rPr>
                <w:kern w:val="0"/>
              </w:rPr>
            </w:pPr>
            <w:r w:rsidRPr="00062BA3">
              <w:rPr>
                <w:kern w:val="0"/>
              </w:rPr>
              <w:t>171.0250</w:t>
            </w:r>
          </w:p>
          <w:p w:rsidR="00DE4AD6" w:rsidRPr="00062BA3" w:rsidP="00AD6506" w14:paraId="2EB597C1" w14:textId="77777777">
            <w:pPr>
              <w:widowControl/>
              <w:tabs>
                <w:tab w:val="left" w:pos="810"/>
              </w:tabs>
              <w:suppressAutoHyphens/>
              <w:rPr>
                <w:kern w:val="0"/>
              </w:rPr>
            </w:pPr>
            <w:r w:rsidRPr="00062BA3">
              <w:rPr>
                <w:kern w:val="0"/>
              </w:rPr>
              <w:t>171.0375</w:t>
            </w:r>
          </w:p>
          <w:p w:rsidR="00DE4AD6" w:rsidRPr="00062BA3" w:rsidP="00AD6506" w14:paraId="078B87DB" w14:textId="77777777">
            <w:pPr>
              <w:widowControl/>
              <w:tabs>
                <w:tab w:val="left" w:pos="810"/>
              </w:tabs>
              <w:suppressAutoHyphens/>
              <w:rPr>
                <w:kern w:val="0"/>
              </w:rPr>
            </w:pPr>
            <w:r w:rsidRPr="00062BA3">
              <w:rPr>
                <w:kern w:val="0"/>
              </w:rPr>
              <w:t>171.0500</w:t>
            </w:r>
          </w:p>
          <w:p w:rsidR="00DE4AD6" w:rsidRPr="00062BA3" w:rsidP="00AD6506" w14:paraId="0EE78DA4" w14:textId="77777777">
            <w:pPr>
              <w:widowControl/>
              <w:tabs>
                <w:tab w:val="left" w:pos="810"/>
              </w:tabs>
              <w:suppressAutoHyphens/>
              <w:rPr>
                <w:kern w:val="0"/>
              </w:rPr>
            </w:pPr>
            <w:r w:rsidRPr="00062BA3">
              <w:rPr>
                <w:kern w:val="0"/>
              </w:rPr>
              <w:t>171.0625</w:t>
            </w:r>
          </w:p>
          <w:p w:rsidR="00DE4AD6" w:rsidRPr="00062BA3" w:rsidP="00AD6506" w14:paraId="64317F14" w14:textId="77777777">
            <w:pPr>
              <w:widowControl/>
              <w:tabs>
                <w:tab w:val="left" w:pos="810"/>
              </w:tabs>
              <w:suppressAutoHyphens/>
              <w:rPr>
                <w:kern w:val="0"/>
              </w:rPr>
            </w:pPr>
            <w:r w:rsidRPr="00062BA3">
              <w:rPr>
                <w:kern w:val="0"/>
              </w:rPr>
              <w:t>171.0750</w:t>
            </w:r>
          </w:p>
          <w:p w:rsidR="00DE4AD6" w:rsidRPr="00062BA3" w:rsidP="00AD6506" w14:paraId="59E50C70" w14:textId="77777777">
            <w:pPr>
              <w:widowControl/>
              <w:tabs>
                <w:tab w:val="left" w:pos="810"/>
              </w:tabs>
              <w:suppressAutoHyphens/>
              <w:rPr>
                <w:kern w:val="0"/>
              </w:rPr>
            </w:pPr>
            <w:r w:rsidRPr="00062BA3">
              <w:rPr>
                <w:kern w:val="0"/>
              </w:rPr>
              <w:t>171.0875</w:t>
            </w:r>
          </w:p>
          <w:p w:rsidR="00DE4AD6" w:rsidRPr="00062BA3" w:rsidP="00AD6506" w14:paraId="431B0D4A" w14:textId="77777777">
            <w:pPr>
              <w:widowControl/>
              <w:tabs>
                <w:tab w:val="left" w:pos="810"/>
              </w:tabs>
              <w:suppressAutoHyphens/>
              <w:rPr>
                <w:kern w:val="0"/>
              </w:rPr>
            </w:pPr>
            <w:r w:rsidRPr="00062BA3">
              <w:rPr>
                <w:kern w:val="0"/>
              </w:rPr>
              <w:t>171.1000</w:t>
            </w:r>
          </w:p>
          <w:p w:rsidR="00DE4AD6" w:rsidRPr="00062BA3" w:rsidP="00AD6506" w14:paraId="7FD9993C" w14:textId="77777777">
            <w:pPr>
              <w:widowControl/>
              <w:tabs>
                <w:tab w:val="left" w:pos="810"/>
              </w:tabs>
              <w:suppressAutoHyphens/>
              <w:rPr>
                <w:kern w:val="0"/>
              </w:rPr>
            </w:pPr>
            <w:r w:rsidRPr="00062BA3">
              <w:rPr>
                <w:kern w:val="0"/>
              </w:rPr>
              <w:t>171.1125</w:t>
            </w:r>
          </w:p>
          <w:p w:rsidR="00DE4AD6" w:rsidRPr="00062BA3" w:rsidP="00AD6506" w14:paraId="59D88C54" w14:textId="77777777">
            <w:pPr>
              <w:widowControl/>
              <w:tabs>
                <w:tab w:val="left" w:pos="810"/>
              </w:tabs>
              <w:suppressAutoHyphens/>
              <w:rPr>
                <w:kern w:val="0"/>
              </w:rPr>
            </w:pPr>
            <w:r w:rsidRPr="00062BA3">
              <w:rPr>
                <w:kern w:val="0"/>
              </w:rPr>
              <w:t>171.1250</w:t>
            </w:r>
          </w:p>
          <w:p w:rsidR="00DE4AD6" w:rsidRPr="00062BA3" w:rsidP="00AD6506" w14:paraId="638C6454" w14:textId="77777777">
            <w:pPr>
              <w:widowControl/>
              <w:tabs>
                <w:tab w:val="left" w:pos="810"/>
              </w:tabs>
              <w:suppressAutoHyphens/>
              <w:rPr>
                <w:kern w:val="0"/>
              </w:rPr>
            </w:pPr>
            <w:r w:rsidRPr="00062BA3">
              <w:rPr>
                <w:kern w:val="0"/>
              </w:rPr>
              <w:t>171.8250</w:t>
            </w:r>
          </w:p>
        </w:tc>
        <w:tc>
          <w:tcPr>
            <w:tcW w:w="1080" w:type="dxa"/>
            <w:tcBorders>
              <w:top w:val="single" w:sz="6" w:space="0" w:color="auto"/>
              <w:left w:val="single" w:sz="6" w:space="0" w:color="auto"/>
              <w:bottom w:val="single" w:sz="4" w:space="0" w:color="auto"/>
            </w:tcBorders>
          </w:tcPr>
          <w:p w:rsidR="00DE4AD6" w:rsidRPr="00062BA3" w:rsidP="00AD6506" w14:paraId="1BF1E759" w14:textId="77777777">
            <w:pPr>
              <w:widowControl/>
              <w:suppressAutoHyphens/>
              <w:rPr>
                <w:kern w:val="0"/>
              </w:rPr>
            </w:pPr>
            <w:r w:rsidRPr="00062BA3">
              <w:rPr>
                <w:kern w:val="0"/>
              </w:rPr>
              <w:t>171.8375</w:t>
            </w:r>
          </w:p>
          <w:p w:rsidR="00DE4AD6" w:rsidRPr="00062BA3" w:rsidP="00AD6506" w14:paraId="2A450C56" w14:textId="77777777">
            <w:pPr>
              <w:widowControl/>
              <w:suppressAutoHyphens/>
              <w:rPr>
                <w:kern w:val="0"/>
              </w:rPr>
            </w:pPr>
            <w:r w:rsidRPr="00062BA3">
              <w:rPr>
                <w:kern w:val="0"/>
              </w:rPr>
              <w:t>171.8500</w:t>
            </w:r>
          </w:p>
          <w:p w:rsidR="00DE4AD6" w:rsidRPr="00062BA3" w:rsidP="00AD6506" w14:paraId="35F71244" w14:textId="77777777">
            <w:pPr>
              <w:widowControl/>
              <w:suppressAutoHyphens/>
              <w:rPr>
                <w:kern w:val="0"/>
              </w:rPr>
            </w:pPr>
            <w:r w:rsidRPr="00062BA3">
              <w:rPr>
                <w:kern w:val="0"/>
              </w:rPr>
              <w:t>171.8625</w:t>
            </w:r>
          </w:p>
          <w:p w:rsidR="00DE4AD6" w:rsidRPr="00062BA3" w:rsidP="00AD6506" w14:paraId="62847811" w14:textId="77777777">
            <w:pPr>
              <w:widowControl/>
              <w:suppressAutoHyphens/>
              <w:rPr>
                <w:kern w:val="0"/>
              </w:rPr>
            </w:pPr>
            <w:r w:rsidRPr="00062BA3">
              <w:rPr>
                <w:kern w:val="0"/>
              </w:rPr>
              <w:t>171.8750</w:t>
            </w:r>
          </w:p>
          <w:p w:rsidR="00DE4AD6" w:rsidRPr="00062BA3" w:rsidP="00AD6506" w14:paraId="0EFF1B51" w14:textId="77777777">
            <w:pPr>
              <w:widowControl/>
              <w:suppressAutoHyphens/>
              <w:rPr>
                <w:kern w:val="0"/>
              </w:rPr>
            </w:pPr>
            <w:r w:rsidRPr="00062BA3">
              <w:rPr>
                <w:kern w:val="0"/>
              </w:rPr>
              <w:t>171.8875</w:t>
            </w:r>
          </w:p>
          <w:p w:rsidR="00DE4AD6" w:rsidRPr="00062BA3" w:rsidP="00AD6506" w14:paraId="6BC79E8E" w14:textId="77777777">
            <w:pPr>
              <w:widowControl/>
              <w:suppressAutoHyphens/>
              <w:rPr>
                <w:kern w:val="0"/>
              </w:rPr>
            </w:pPr>
            <w:r w:rsidRPr="00062BA3">
              <w:rPr>
                <w:kern w:val="0"/>
              </w:rPr>
              <w:t>171.9000</w:t>
            </w:r>
          </w:p>
          <w:p w:rsidR="00DE4AD6" w:rsidRPr="00062BA3" w:rsidP="00AD6506" w14:paraId="641AAD43" w14:textId="77777777">
            <w:pPr>
              <w:widowControl/>
              <w:suppressAutoHyphens/>
              <w:rPr>
                <w:kern w:val="0"/>
              </w:rPr>
            </w:pPr>
            <w:r w:rsidRPr="00062BA3">
              <w:rPr>
                <w:kern w:val="0"/>
              </w:rPr>
              <w:t>171.9125</w:t>
            </w:r>
          </w:p>
          <w:p w:rsidR="00DE4AD6" w:rsidRPr="00062BA3" w:rsidP="00AD6506" w14:paraId="6E75D0F5" w14:textId="77777777">
            <w:pPr>
              <w:widowControl/>
              <w:suppressAutoHyphens/>
              <w:rPr>
                <w:kern w:val="0"/>
              </w:rPr>
            </w:pPr>
            <w:r w:rsidRPr="00062BA3">
              <w:rPr>
                <w:kern w:val="0"/>
              </w:rPr>
              <w:t>171.9250</w:t>
            </w:r>
          </w:p>
          <w:p w:rsidR="00DE4AD6" w:rsidRPr="00062BA3" w:rsidP="00AD6506" w14:paraId="38DE3D3E" w14:textId="77777777">
            <w:pPr>
              <w:widowControl/>
              <w:suppressAutoHyphens/>
              <w:rPr>
                <w:kern w:val="0"/>
              </w:rPr>
            </w:pPr>
            <w:r w:rsidRPr="00062BA3">
              <w:rPr>
                <w:kern w:val="0"/>
              </w:rPr>
              <w:t>406.1250</w:t>
            </w:r>
          </w:p>
          <w:p w:rsidR="00DE4AD6" w:rsidRPr="00062BA3" w:rsidP="00AD6506" w14:paraId="40E03F47" w14:textId="77777777">
            <w:pPr>
              <w:widowControl/>
              <w:tabs>
                <w:tab w:val="left" w:pos="810"/>
              </w:tabs>
              <w:suppressAutoHyphens/>
              <w:rPr>
                <w:kern w:val="0"/>
              </w:rPr>
            </w:pPr>
            <w:r w:rsidRPr="00062BA3">
              <w:rPr>
                <w:kern w:val="0"/>
              </w:rPr>
              <w:t>406.1750</w:t>
            </w:r>
          </w:p>
        </w:tc>
        <w:tc>
          <w:tcPr>
            <w:tcW w:w="1080" w:type="dxa"/>
            <w:tcBorders>
              <w:top w:val="single" w:sz="6" w:space="0" w:color="auto"/>
              <w:left w:val="single" w:sz="6" w:space="0" w:color="auto"/>
              <w:bottom w:val="single" w:sz="4" w:space="0" w:color="auto"/>
            </w:tcBorders>
          </w:tcPr>
          <w:p w:rsidR="00DE4AD6" w:rsidRPr="00062BA3" w:rsidP="00AD6506" w14:paraId="75E852C4" w14:textId="77777777">
            <w:pPr>
              <w:widowControl/>
              <w:suppressAutoHyphens/>
              <w:rPr>
                <w:kern w:val="0"/>
              </w:rPr>
            </w:pPr>
            <w:r w:rsidRPr="00062BA3">
              <w:rPr>
                <w:kern w:val="0"/>
              </w:rPr>
              <w:t>412.6625</w:t>
            </w:r>
          </w:p>
          <w:p w:rsidR="00DE4AD6" w:rsidRPr="00062BA3" w:rsidP="00AD6506" w14:paraId="6CBC3072" w14:textId="77777777">
            <w:pPr>
              <w:widowControl/>
              <w:suppressAutoHyphens/>
              <w:jc w:val="right"/>
              <w:rPr>
                <w:kern w:val="0"/>
              </w:rPr>
            </w:pPr>
            <w:r w:rsidRPr="00062BA3">
              <w:rPr>
                <w:kern w:val="0"/>
              </w:rPr>
              <w:t>412.6750</w:t>
            </w:r>
          </w:p>
          <w:p w:rsidR="00DE4AD6" w:rsidRPr="00062BA3" w:rsidP="00AD6506" w14:paraId="0A9B8060" w14:textId="77777777">
            <w:pPr>
              <w:widowControl/>
              <w:suppressAutoHyphens/>
              <w:jc w:val="right"/>
              <w:rPr>
                <w:kern w:val="0"/>
              </w:rPr>
            </w:pPr>
            <w:r w:rsidRPr="00062BA3">
              <w:rPr>
                <w:kern w:val="0"/>
              </w:rPr>
              <w:t>412.6875</w:t>
            </w:r>
          </w:p>
          <w:p w:rsidR="00DE4AD6" w:rsidRPr="00062BA3" w:rsidP="00AD6506" w14:paraId="0A989934" w14:textId="77777777">
            <w:pPr>
              <w:widowControl/>
              <w:suppressAutoHyphens/>
              <w:jc w:val="right"/>
              <w:rPr>
                <w:kern w:val="0"/>
              </w:rPr>
            </w:pPr>
            <w:r w:rsidRPr="00062BA3">
              <w:rPr>
                <w:kern w:val="0"/>
              </w:rPr>
              <w:t>412.7125</w:t>
            </w:r>
          </w:p>
          <w:p w:rsidR="00DE4AD6" w:rsidRPr="00062BA3" w:rsidP="00AD6506" w14:paraId="1B3A0775" w14:textId="77777777">
            <w:pPr>
              <w:widowControl/>
              <w:suppressAutoHyphens/>
              <w:jc w:val="right"/>
              <w:rPr>
                <w:kern w:val="0"/>
              </w:rPr>
            </w:pPr>
            <w:r w:rsidRPr="00062BA3">
              <w:rPr>
                <w:kern w:val="0"/>
              </w:rPr>
              <w:t>412.7250</w:t>
            </w:r>
          </w:p>
          <w:p w:rsidR="00DE4AD6" w:rsidRPr="00062BA3" w:rsidP="00AD6506" w14:paraId="1C3CC363" w14:textId="77777777">
            <w:pPr>
              <w:widowControl/>
              <w:suppressAutoHyphens/>
              <w:jc w:val="right"/>
              <w:rPr>
                <w:kern w:val="0"/>
              </w:rPr>
            </w:pPr>
            <w:r w:rsidRPr="00062BA3">
              <w:rPr>
                <w:kern w:val="0"/>
              </w:rPr>
              <w:t>412.7375</w:t>
            </w:r>
          </w:p>
          <w:p w:rsidR="00DE4AD6" w:rsidRPr="00062BA3" w:rsidP="00AD6506" w14:paraId="62206310" w14:textId="77777777">
            <w:pPr>
              <w:widowControl/>
              <w:suppressAutoHyphens/>
              <w:jc w:val="right"/>
              <w:rPr>
                <w:kern w:val="0"/>
              </w:rPr>
            </w:pPr>
            <w:r w:rsidRPr="00062BA3">
              <w:rPr>
                <w:kern w:val="0"/>
              </w:rPr>
              <w:t>412.7625</w:t>
            </w:r>
          </w:p>
          <w:p w:rsidR="00DE4AD6" w:rsidRPr="00062BA3" w:rsidP="00AD6506" w14:paraId="0F853C33" w14:textId="77777777">
            <w:pPr>
              <w:widowControl/>
              <w:suppressAutoHyphens/>
              <w:jc w:val="right"/>
              <w:rPr>
                <w:kern w:val="0"/>
              </w:rPr>
            </w:pPr>
            <w:r w:rsidRPr="00062BA3">
              <w:rPr>
                <w:kern w:val="0"/>
              </w:rPr>
              <w:t>412.7750</w:t>
            </w:r>
          </w:p>
          <w:p w:rsidR="00DE4AD6" w:rsidRPr="00062BA3" w:rsidP="00AD6506" w14:paraId="05632CC6" w14:textId="77777777">
            <w:pPr>
              <w:widowControl/>
              <w:suppressAutoHyphens/>
              <w:jc w:val="right"/>
              <w:rPr>
                <w:kern w:val="0"/>
              </w:rPr>
            </w:pPr>
            <w:r w:rsidRPr="00062BA3">
              <w:rPr>
                <w:kern w:val="0"/>
              </w:rPr>
              <w:t>415.1250</w:t>
            </w:r>
          </w:p>
          <w:p w:rsidR="00DE4AD6" w:rsidRPr="00062BA3" w:rsidP="00AD6506" w14:paraId="48B95CE7" w14:textId="77777777">
            <w:pPr>
              <w:widowControl/>
              <w:suppressAutoHyphens/>
              <w:jc w:val="right"/>
              <w:rPr>
                <w:kern w:val="0"/>
              </w:rPr>
            </w:pPr>
            <w:r w:rsidRPr="00062BA3">
              <w:rPr>
                <w:kern w:val="0"/>
              </w:rPr>
              <w:t>415.1750</w:t>
            </w:r>
          </w:p>
        </w:tc>
      </w:tr>
    </w:tbl>
    <w:p w:rsidR="00DE4AD6" w:rsidRPr="00062BA3" w:rsidP="00DE4AD6" w14:paraId="1FF15F58" w14:textId="77777777">
      <w:pPr>
        <w:widowControl/>
        <w:tabs>
          <w:tab w:val="left" w:pos="810"/>
          <w:tab w:val="left" w:pos="1080"/>
        </w:tabs>
        <w:suppressAutoHyphens/>
        <w:ind w:firstLine="360"/>
        <w:rPr>
          <w:kern w:val="0"/>
        </w:rPr>
      </w:pPr>
    </w:p>
    <w:p w:rsidR="00DE4AD6" w:rsidRPr="00062BA3" w:rsidP="00DE4AD6" w14:paraId="09E388B1" w14:textId="77777777">
      <w:pPr>
        <w:widowControl/>
        <w:suppressAutoHyphens/>
        <w:ind w:left="720" w:right="1080"/>
        <w:rPr>
          <w:kern w:val="0"/>
        </w:rPr>
      </w:pPr>
      <w:r w:rsidRPr="00062BA3">
        <w:rPr>
          <w:kern w:val="0"/>
        </w:rPr>
        <w:t xml:space="preserve">(i) After </w:t>
      </w:r>
      <w:bookmarkStart w:id="116" w:name="_Hlk71119162"/>
      <w:r w:rsidRPr="00062BA3">
        <w:rPr>
          <w:kern w:val="0"/>
        </w:rPr>
        <w:t>[</w:t>
      </w:r>
      <w:r>
        <w:rPr>
          <w:kern w:val="0"/>
        </w:rPr>
        <w:t xml:space="preserve">INSERT EFFECTIVE DATE 30 DAYS AFTER DATE OF PUBLICATION IN THE FEDERAL REGISTER </w:t>
      </w:r>
      <w:r w:rsidRPr="00062BA3">
        <w:rPr>
          <w:kern w:val="0"/>
        </w:rPr>
        <w:t>]</w:t>
      </w:r>
      <w:bookmarkEnd w:id="116"/>
      <w:r w:rsidRPr="00062BA3">
        <w:rPr>
          <w:kern w:val="0"/>
        </w:rPr>
        <w:t>, no assignments on the frequencies 406.125 MHz and 406.175 MHz will be made, but stations with existing assignments may continue to operate on these frequencies.</w:t>
      </w:r>
    </w:p>
    <w:bookmarkEnd w:id="115"/>
    <w:p w:rsidR="00DE4AD6" w:rsidP="00DE4AD6" w14:paraId="78FF99FB" w14:textId="77777777">
      <w:pPr>
        <w:widowControl/>
        <w:suppressAutoHyphens/>
        <w:ind w:left="720" w:right="1080"/>
        <w:rPr>
          <w:kern w:val="0"/>
        </w:rPr>
      </w:pPr>
    </w:p>
    <w:p w:rsidR="00DE4AD6" w:rsidRPr="00062BA3" w:rsidP="00DE4AD6" w14:paraId="00C32E6B" w14:textId="77777777">
      <w:pPr>
        <w:widowControl/>
        <w:suppressAutoHyphens/>
        <w:ind w:left="720" w:right="1080"/>
        <w:rPr>
          <w:kern w:val="0"/>
        </w:rPr>
      </w:pPr>
      <w:r>
        <w:rPr>
          <w:kern w:val="0"/>
        </w:rPr>
        <w:t>(ii) [Reserved]</w:t>
      </w:r>
    </w:p>
    <w:p w:rsidR="00DE4AD6" w:rsidRPr="00062BA3" w:rsidP="00DE4AD6" w14:paraId="5AD878A4" w14:textId="77777777">
      <w:pPr>
        <w:widowControl/>
        <w:suppressAutoHyphens/>
        <w:ind w:right="2430"/>
        <w:rPr>
          <w:kern w:val="0"/>
        </w:rPr>
      </w:pPr>
    </w:p>
    <w:p w:rsidR="00DE4AD6" w:rsidRPr="00062BA3" w:rsidP="00DE4AD6" w14:paraId="3D990724" w14:textId="77777777">
      <w:pPr>
        <w:widowControl/>
        <w:suppressAutoHyphens/>
      </w:pPr>
      <w:r w:rsidRPr="00062BA3">
        <w:t>* * * * *</w:t>
      </w:r>
    </w:p>
    <w:p w:rsidR="00DE4AD6" w:rsidRPr="00062BA3" w:rsidP="00DE4AD6" w14:paraId="32B3D409" w14:textId="77777777">
      <w:pPr>
        <w:widowControl/>
        <w:suppressAutoHyphens/>
      </w:pPr>
    </w:p>
    <w:p w:rsidR="00DE4AD6" w:rsidRPr="00062BA3" w:rsidP="00DE4AD6" w14:paraId="37DA1C96" w14:textId="77777777">
      <w:pPr>
        <w:widowControl/>
        <w:ind w:right="1080" w:firstLine="360"/>
      </w:pPr>
      <w:r w:rsidRPr="00062BA3">
        <w:t>(23)  US23  The band 5351.5-5366.5 kHz (60</w:t>
      </w:r>
      <w:r>
        <w:t xml:space="preserve"> </w:t>
      </w:r>
      <w:r w:rsidRPr="00062BA3">
        <w:t xml:space="preserve">m band) is allocated to the amateur service on a secondary basis.  </w:t>
      </w:r>
      <w:r w:rsidRPr="003F5545">
        <w:t xml:space="preserve">In the band 5330.5-5406.4 kHz, the assigned frequencies 5332, 5348, 5373, and 5405 kHz are allocated to the amateur service on a secondary basis. </w:t>
      </w:r>
      <w:r>
        <w:t xml:space="preserve"> </w:t>
      </w:r>
      <w:r w:rsidRPr="003F5545">
        <w:t>Amateur service use of the</w:t>
      </w:r>
      <w:r>
        <w:t>se four</w:t>
      </w:r>
      <w:r w:rsidRPr="003F5545">
        <w:t xml:space="preserve"> frequencies is restricted to a maximum effective radiated power of </w:t>
      </w:r>
      <w:r>
        <w:t>100</w:t>
      </w:r>
      <w:r w:rsidRPr="003F5545">
        <w:t xml:space="preserve"> W </w:t>
      </w:r>
      <w:r>
        <w:t>PEP</w:t>
      </w:r>
      <w:r w:rsidRPr="003F5545">
        <w:t xml:space="preserve"> and to the following emission types and designators: phone (2K80J3E), data (2K80J2D), RTTY (60H0J2B), and CW (150HA1A). </w:t>
      </w:r>
      <w:r>
        <w:t xml:space="preserve"> </w:t>
      </w:r>
      <w:r w:rsidRPr="00062BA3">
        <w:t xml:space="preserve">Amateur service use of the 60m band frequencies must meet the requirements in </w:t>
      </w:r>
      <w:r>
        <w:t>p</w:t>
      </w:r>
      <w:r w:rsidRPr="00062BA3">
        <w:t>art 97 of these rules.  Amateur operators using the data and RTTY emissions must exercise care to limit the length of transmissions so as to avoid causing harmful interference to Federal stations.</w:t>
      </w:r>
    </w:p>
    <w:p w:rsidR="00DE4AD6" w:rsidRPr="00062BA3" w:rsidP="00DE4AD6" w14:paraId="45876CA0" w14:textId="77777777">
      <w:pPr>
        <w:widowControl/>
        <w:ind w:right="2430"/>
      </w:pPr>
    </w:p>
    <w:p w:rsidR="00DE4AD6" w:rsidRPr="00062BA3" w:rsidP="00DE4AD6" w14:paraId="775F108F" w14:textId="77777777">
      <w:pPr>
        <w:widowControl/>
        <w:suppressAutoHyphens/>
      </w:pPr>
      <w:r w:rsidRPr="00062BA3">
        <w:t>* * * * *</w:t>
      </w:r>
    </w:p>
    <w:p w:rsidR="00DE4AD6" w:rsidP="00DE4AD6" w14:paraId="150B475F" w14:textId="77777777">
      <w:pPr>
        <w:widowControl/>
        <w:tabs>
          <w:tab w:val="left" w:pos="1080"/>
          <w:tab w:val="left" w:pos="1170"/>
        </w:tabs>
        <w:suppressAutoHyphens/>
        <w:ind w:right="2430"/>
      </w:pPr>
      <w:bookmarkStart w:id="117" w:name="_Hlk63012881"/>
    </w:p>
    <w:p w:rsidR="00DE4AD6" w:rsidRPr="00062BA3" w:rsidP="00DE4AD6" w14:paraId="6CBDC015" w14:textId="77777777">
      <w:pPr>
        <w:widowControl/>
        <w:suppressAutoHyphens/>
        <w:ind w:right="1080" w:firstLine="360"/>
      </w:pPr>
      <w:r w:rsidRPr="00062BA3">
        <w:t xml:space="preserve">(78)  US78 Military </w:t>
      </w:r>
      <w:r>
        <w:t>systems</w:t>
      </w:r>
      <w:r w:rsidRPr="00062BA3">
        <w:t xml:space="preserve"> used for Identification, Friend or Foe (IFF) operations are authorized to operate in the band 960-1164 MHz on center frequencies 1030 MHz for interrogators and 1090 MHz for transponders on the condition that harmful interference will not be caused to the aeronautical radionavigation service (ARNS) or the aeronautical mobile (R) service (AM(R)S).  These IFF systems will be evaluated on a case-by-case basis using DoD and FAA mutually agreed upon methodologies, technical criteria, and characteristics for calculating potential interference between ARNS/AM(R)S systems and systems used for military or other National defense IFF operations.  This will include using DoD and FAA mutually agreed upon methodologies and criteria for considering the aggregation of civil and military systems in the 1030 and 1090 MHz bands in the evaluation.</w:t>
      </w:r>
    </w:p>
    <w:bookmarkEnd w:id="117"/>
    <w:p w:rsidR="00DE4AD6" w:rsidP="00DE4AD6" w14:paraId="467EC4CA" w14:textId="77777777">
      <w:pPr>
        <w:widowControl/>
        <w:tabs>
          <w:tab w:val="left" w:pos="810"/>
          <w:tab w:val="left" w:pos="1080"/>
        </w:tabs>
        <w:suppressAutoHyphens/>
      </w:pPr>
    </w:p>
    <w:p w:rsidR="00DE4AD6" w:rsidP="00DE4AD6" w14:paraId="0850473D" w14:textId="77777777">
      <w:pPr>
        <w:widowControl/>
        <w:tabs>
          <w:tab w:val="left" w:pos="810"/>
          <w:tab w:val="left" w:pos="1080"/>
        </w:tabs>
        <w:suppressAutoHyphens/>
      </w:pPr>
      <w:r w:rsidRPr="00062BA3">
        <w:t>* * * * *</w:t>
      </w:r>
    </w:p>
    <w:p w:rsidR="00DE4AD6" w:rsidRPr="00062BA3" w:rsidP="00DE4AD6" w14:paraId="0AC99813" w14:textId="77777777">
      <w:pPr>
        <w:widowControl/>
        <w:tabs>
          <w:tab w:val="left" w:pos="810"/>
          <w:tab w:val="left" w:pos="1080"/>
        </w:tabs>
        <w:suppressAutoHyphens/>
      </w:pPr>
    </w:p>
    <w:p w:rsidR="00DE4AD6" w:rsidRPr="00062BA3" w:rsidP="00DE4AD6" w14:paraId="72DBCB1E" w14:textId="77777777">
      <w:pPr>
        <w:widowControl/>
        <w:tabs>
          <w:tab w:val="left" w:pos="3960"/>
          <w:tab w:val="left" w:pos="4770"/>
        </w:tabs>
        <w:suppressAutoHyphens/>
        <w:ind w:right="1080" w:firstLine="360"/>
        <w:rPr>
          <w:rFonts w:eastAsia="Calibri"/>
          <w:kern w:val="0"/>
        </w:rPr>
      </w:pPr>
      <w:bookmarkStart w:id="118" w:name="_Hlk519256851"/>
      <w:r w:rsidRPr="55A23B89">
        <w:rPr>
          <w:rFonts w:eastAsia="Calibri"/>
        </w:rPr>
        <w:t>(117)  US117 In the band 406.1-410 MHz, the following provisions shall apply:</w:t>
      </w:r>
    </w:p>
    <w:p w:rsidR="00DE4AD6" w:rsidP="00DE4AD6" w14:paraId="750C4345" w14:textId="77777777">
      <w:pPr>
        <w:widowControl/>
        <w:tabs>
          <w:tab w:val="left" w:pos="810"/>
          <w:tab w:val="left" w:pos="3960"/>
          <w:tab w:val="left" w:pos="4770"/>
        </w:tabs>
        <w:suppressAutoHyphens/>
        <w:ind w:right="1080"/>
        <w:rPr>
          <w:rFonts w:eastAsia="Calibri"/>
          <w:kern w:val="0"/>
        </w:rPr>
      </w:pPr>
    </w:p>
    <w:p w:rsidR="00DE4AD6" w:rsidRPr="00062BA3" w:rsidP="00DE4AD6" w14:paraId="727D9431" w14:textId="77777777">
      <w:pPr>
        <w:widowControl/>
        <w:tabs>
          <w:tab w:val="left" w:pos="3960"/>
          <w:tab w:val="left" w:pos="4770"/>
        </w:tabs>
        <w:suppressAutoHyphens/>
        <w:ind w:left="1080" w:right="1080" w:hanging="360"/>
        <w:rPr>
          <w:rFonts w:eastAsia="Calibri"/>
          <w:kern w:val="0"/>
        </w:rPr>
      </w:pPr>
      <w:r w:rsidRPr="00062BA3">
        <w:rPr>
          <w:rFonts w:eastAsia="Calibri"/>
          <w:kern w:val="0"/>
        </w:rPr>
        <w:t xml:space="preserve">(i) </w:t>
      </w:r>
      <w:r>
        <w:rPr>
          <w:rFonts w:eastAsia="Calibri"/>
          <w:kern w:val="0"/>
        </w:rPr>
        <w:t xml:space="preserve"> </w:t>
      </w:r>
      <w:r w:rsidRPr="00062BA3">
        <w:rPr>
          <w:rFonts w:eastAsia="Calibri"/>
          <w:kern w:val="0"/>
        </w:rPr>
        <w:t>Stations in the fixed and mobile services are limited to a transmitter output power of 125 watts, and new authorizations for stations, other than mobile stations, are subject to prior coordination by the applicant in the following areas:</w:t>
      </w:r>
    </w:p>
    <w:p w:rsidR="00DE4AD6" w:rsidP="00DE4AD6" w14:paraId="56AB0BD1" w14:textId="77777777">
      <w:pPr>
        <w:widowControl/>
        <w:tabs>
          <w:tab w:val="left" w:pos="810"/>
          <w:tab w:val="left" w:pos="3960"/>
          <w:tab w:val="left" w:pos="4770"/>
        </w:tabs>
        <w:suppressAutoHyphens/>
        <w:ind w:right="2430"/>
        <w:rPr>
          <w:rFonts w:eastAsia="Calibri"/>
          <w:kern w:val="0"/>
        </w:rPr>
      </w:pPr>
    </w:p>
    <w:p w:rsidR="00DE4AD6" w:rsidRPr="00062BA3" w:rsidP="00DE4AD6" w14:paraId="7AF1400B" w14:textId="77777777">
      <w:pPr>
        <w:widowControl/>
        <w:tabs>
          <w:tab w:val="left" w:pos="3960"/>
          <w:tab w:val="left" w:pos="4770"/>
        </w:tabs>
        <w:suppressAutoHyphens/>
        <w:spacing w:after="120"/>
        <w:ind w:left="1440" w:right="2430" w:hanging="360"/>
        <w:rPr>
          <w:rFonts w:eastAsia="Calibri"/>
          <w:kern w:val="0"/>
        </w:rPr>
      </w:pPr>
      <w:r w:rsidRPr="00062BA3">
        <w:rPr>
          <w:rFonts w:eastAsia="Calibri"/>
          <w:kern w:val="0"/>
        </w:rPr>
        <w:t xml:space="preserve">(A) Within Puerto Rico and the U.S. Virgin Islands, contact Spectrum Manager, Arecibo Observatory, HC3 Box 53995, Arecibo, PR 00612.  Phone: 787-878-2612, Fax: 787-878-1861, E-mail: </w:t>
      </w:r>
      <w:r w:rsidRPr="00062BA3">
        <w:rPr>
          <w:rFonts w:eastAsia="Calibri"/>
          <w:iCs/>
          <w:kern w:val="0"/>
        </w:rPr>
        <w:t>prcz@naic.edu</w:t>
      </w:r>
      <w:r w:rsidRPr="00062BA3">
        <w:rPr>
          <w:rFonts w:eastAsia="Calibri"/>
          <w:kern w:val="0"/>
        </w:rPr>
        <w:t>.</w:t>
      </w:r>
    </w:p>
    <w:p w:rsidR="00DE4AD6" w:rsidRPr="00062BA3" w:rsidP="00DE4AD6" w14:paraId="1432CE26" w14:textId="77777777">
      <w:pPr>
        <w:widowControl/>
        <w:tabs>
          <w:tab w:val="left" w:pos="3960"/>
          <w:tab w:val="left" w:pos="4770"/>
        </w:tabs>
        <w:suppressAutoHyphens/>
        <w:spacing w:after="120"/>
        <w:ind w:left="1440" w:right="1080" w:hanging="360"/>
        <w:rPr>
          <w:rFonts w:eastAsia="Calibri"/>
          <w:kern w:val="0"/>
        </w:rPr>
      </w:pPr>
      <w:r w:rsidRPr="00062BA3">
        <w:rPr>
          <w:rFonts w:eastAsia="Calibri"/>
          <w:kern w:val="0"/>
        </w:rPr>
        <w:t xml:space="preserve">(B) Within 350 km of the Very Large Array (34° 04' 44" N, 107° 37' 06" W), contact Spectrum Manager, National Radio Astronomy Observatory, P.O. Box O, 1003 Lopezville Road, Socorro, NM 87801.  Phone: 505-835-7000, Fax: 505-835-7027, E-mail: </w:t>
      </w:r>
      <w:hyperlink r:id="rId13" w:history="1">
        <w:r w:rsidRPr="00A45272">
          <w:rPr>
            <w:rStyle w:val="Hyperlink"/>
            <w:rFonts w:eastAsia="Calibri"/>
            <w:iCs/>
            <w:kern w:val="0"/>
          </w:rPr>
          <w:t>nrao-rfi@nrao.edu</w:t>
        </w:r>
      </w:hyperlink>
      <w:r w:rsidRPr="00062BA3">
        <w:rPr>
          <w:rFonts w:eastAsia="Calibri"/>
          <w:kern w:val="0"/>
        </w:rPr>
        <w:t>.</w:t>
      </w:r>
    </w:p>
    <w:p w:rsidR="00DE4AD6" w:rsidRPr="00062BA3" w:rsidP="00DE4AD6" w14:paraId="7C1B4DDC" w14:textId="77777777">
      <w:pPr>
        <w:widowControl/>
        <w:tabs>
          <w:tab w:val="left" w:pos="3960"/>
          <w:tab w:val="left" w:pos="4770"/>
        </w:tabs>
        <w:suppressAutoHyphens/>
        <w:ind w:left="1440" w:right="1080" w:hanging="360"/>
        <w:rPr>
          <w:rFonts w:eastAsia="Calibri"/>
          <w:kern w:val="0"/>
        </w:rPr>
      </w:pPr>
      <w:r w:rsidRPr="00062BA3">
        <w:rPr>
          <w:rFonts w:eastAsia="Calibri"/>
          <w:kern w:val="0"/>
        </w:rPr>
        <w:t>(C) Within 10 km of the Table Mountain Observatory (40° 08' 02" N, 105° 14' 40" W) and for operations only within the sub-band 407-409 MHz, contact Radio Frequency Manager, Department of Commerce, 325 Broadway, Boulder, CO 80305.  Phone: 303-497-4619, Fax: 303-497-6982, E-mail: frequencymanager@its.bldrdoc.gov.</w:t>
      </w:r>
    </w:p>
    <w:p w:rsidR="00DE4AD6" w:rsidP="00DE4AD6" w14:paraId="3E86EAC1" w14:textId="77777777">
      <w:pPr>
        <w:widowControl/>
        <w:tabs>
          <w:tab w:val="left" w:pos="810"/>
          <w:tab w:val="left" w:pos="3960"/>
          <w:tab w:val="left" w:pos="4770"/>
        </w:tabs>
        <w:suppressAutoHyphens/>
        <w:rPr>
          <w:rFonts w:eastAsia="Calibri"/>
          <w:kern w:val="0"/>
        </w:rPr>
      </w:pPr>
    </w:p>
    <w:p w:rsidR="00DE4AD6" w:rsidP="00DE4AD6" w14:paraId="58E8D570" w14:textId="77777777">
      <w:pPr>
        <w:widowControl/>
        <w:tabs>
          <w:tab w:val="left" w:pos="3960"/>
          <w:tab w:val="left" w:pos="4770"/>
        </w:tabs>
        <w:suppressAutoHyphens/>
        <w:ind w:left="1080" w:right="1080" w:hanging="360"/>
        <w:rPr>
          <w:rFonts w:eastAsia="Calibri"/>
          <w:kern w:val="0"/>
        </w:rPr>
      </w:pPr>
      <w:r w:rsidRPr="00062BA3">
        <w:rPr>
          <w:rFonts w:eastAsia="Calibri"/>
          <w:kern w:val="0"/>
        </w:rPr>
        <w:t xml:space="preserve">(ii) </w:t>
      </w:r>
      <w:r>
        <w:rPr>
          <w:rFonts w:eastAsia="Calibri"/>
          <w:kern w:val="0"/>
        </w:rPr>
        <w:t xml:space="preserve"> </w:t>
      </w:r>
      <w:r w:rsidRPr="00062BA3">
        <w:rPr>
          <w:rFonts w:eastAsia="Calibri"/>
          <w:kern w:val="0"/>
        </w:rPr>
        <w:t>Non-Federal use is limited to the radio astronomy service and as provided by paragraphs (c)(13) and (c)(55) of this section.</w:t>
      </w:r>
    </w:p>
    <w:p w:rsidR="00DE4AD6" w:rsidRPr="00062BA3" w:rsidP="00DE4AD6" w14:paraId="77511608" w14:textId="77777777">
      <w:pPr>
        <w:widowControl/>
        <w:tabs>
          <w:tab w:val="left" w:pos="810"/>
          <w:tab w:val="left" w:pos="3960"/>
          <w:tab w:val="left" w:pos="4770"/>
        </w:tabs>
        <w:suppressAutoHyphens/>
        <w:ind w:right="1080"/>
        <w:rPr>
          <w:kern w:val="0"/>
        </w:rPr>
      </w:pPr>
    </w:p>
    <w:p w:rsidR="00DE4AD6" w:rsidRPr="00062BA3" w:rsidP="00DE4AD6" w14:paraId="7CC723C5" w14:textId="77777777">
      <w:pPr>
        <w:widowControl/>
        <w:tabs>
          <w:tab w:val="left" w:pos="810"/>
          <w:tab w:val="left" w:pos="1080"/>
        </w:tabs>
        <w:suppressAutoHyphens/>
        <w:spacing w:line="480" w:lineRule="auto"/>
        <w:ind w:right="1080"/>
      </w:pPr>
      <w:r w:rsidRPr="00062BA3">
        <w:t>* * * * *</w:t>
      </w:r>
    </w:p>
    <w:p w:rsidR="00DE4AD6" w:rsidRPr="00062BA3" w:rsidP="00DE4AD6" w14:paraId="7EB427EF" w14:textId="77777777">
      <w:pPr>
        <w:widowControl/>
        <w:suppressAutoHyphens/>
        <w:ind w:right="1080" w:firstLine="360"/>
        <w:rPr>
          <w:b/>
          <w:bCs/>
          <w:color w:val="000000"/>
          <w:kern w:val="0"/>
        </w:rPr>
      </w:pPr>
      <w:bookmarkStart w:id="119" w:name="_Hlk63012756"/>
      <w:r w:rsidRPr="00062BA3">
        <w:t xml:space="preserve">(128)  US128 In the band 10-10.5 GHz, pulsed emissions are prohibited, except </w:t>
      </w:r>
      <w:r w:rsidRPr="00062BA3">
        <w:t xml:space="preserve">for the </w:t>
      </w:r>
      <w:r w:rsidRPr="00062BA3">
        <w:t>military</w:t>
      </w:r>
      <w:r w:rsidRPr="00062BA3">
        <w:t xml:space="preserve"> </w:t>
      </w:r>
      <w:r w:rsidRPr="00062BA3">
        <w:t>services</w:t>
      </w:r>
      <w:r>
        <w:t xml:space="preserve">, </w:t>
      </w:r>
      <w:r w:rsidRPr="00062BA3">
        <w:t>and for weather radars on board meteorological satellites in the sub-band 10-10.025 GHz.  The amateur service, the amateur satellite service, and the non-Federal radiolocation service, which shall not cause harmful interference to the Federal radiolocation service, are the only non-Federal services permitted in this band.  The non-Federal radiolocation service is limited to survey operations as specified in paragraph (c)(108) of this section.</w:t>
      </w:r>
    </w:p>
    <w:p w:rsidR="00DE4AD6" w:rsidP="00DE4AD6" w14:paraId="606D0744" w14:textId="77777777">
      <w:pPr>
        <w:widowControl/>
      </w:pPr>
    </w:p>
    <w:p w:rsidR="00DE4AD6" w:rsidRPr="00062BA3" w:rsidP="00DE4AD6" w14:paraId="51BC96E4" w14:textId="77777777">
      <w:pPr>
        <w:widowControl/>
        <w:spacing w:line="480" w:lineRule="auto"/>
      </w:pPr>
      <w:r w:rsidRPr="00062BA3">
        <w:t>* * * * *</w:t>
      </w:r>
    </w:p>
    <w:p w:rsidR="00DE4AD6" w:rsidRPr="00062BA3" w:rsidP="00DE4AD6" w14:paraId="4AF584D7" w14:textId="77777777">
      <w:pPr>
        <w:widowControl/>
        <w:suppressAutoHyphens/>
        <w:spacing w:after="120"/>
        <w:ind w:right="1080" w:firstLine="360"/>
      </w:pPr>
      <w:r w:rsidRPr="00062BA3">
        <w:t xml:space="preserve">(139)  US139 In the band 18.3-19.3 GHz, earth station licensees in the fixed-satellite service (space-to-Earth) may require that licensees of grandfathered stations in the fixed service cease operations in accordance with the provisions in </w:t>
      </w:r>
      <w:r>
        <w:t>§</w:t>
      </w:r>
      <w:r w:rsidRPr="00062BA3">
        <w:t xml:space="preserve"> 101.95 of this chapter.</w:t>
      </w:r>
    </w:p>
    <w:bookmarkEnd w:id="119"/>
    <w:p w:rsidR="00DE4AD6" w:rsidRPr="00062BA3" w:rsidP="00DE4AD6" w14:paraId="47F6080B" w14:textId="77777777">
      <w:pPr>
        <w:widowControl/>
        <w:spacing w:line="480" w:lineRule="auto"/>
        <w:ind w:right="1080"/>
      </w:pPr>
      <w:r w:rsidRPr="00062BA3">
        <w:t>* * * * *</w:t>
      </w:r>
    </w:p>
    <w:p w:rsidR="00DE4AD6" w:rsidRPr="00062BA3" w:rsidP="00DE4AD6" w14:paraId="449F62F7" w14:textId="77777777">
      <w:pPr>
        <w:widowControl/>
        <w:suppressAutoHyphens/>
        <w:ind w:right="1080" w:firstLine="360"/>
        <w:rPr>
          <w:kern w:val="0"/>
        </w:rPr>
      </w:pPr>
      <w:r w:rsidRPr="00062BA3">
        <w:rPr>
          <w:bCs/>
          <w:kern w:val="0"/>
        </w:rPr>
        <w:t>(224)  US224 </w:t>
      </w:r>
      <w:r w:rsidRPr="00062BA3">
        <w:rPr>
          <w:kern w:val="0"/>
        </w:rPr>
        <w:t> Federal systems utilizing spread spectrum techniques for terrestrial communication, navigation</w:t>
      </w:r>
      <w:r>
        <w:rPr>
          <w:kern w:val="0"/>
        </w:rPr>
        <w:t>,</w:t>
      </w:r>
      <w:r w:rsidRPr="00062BA3">
        <w:rPr>
          <w:kern w:val="0"/>
        </w:rPr>
        <w:t xml:space="preserve"> and identification may be authorized to operate in the band 960-1215 MHz on the condition that harmful interference will not be caused to the aeronautical mobile (R) and aeronautical radionavigation services in the band 960-1164 MHz, military Identification Friend or Foe (IFF) systems on center frequencies 1030/1090 MHz, </w:t>
      </w:r>
      <w:r w:rsidRPr="00062BA3">
        <w:rPr>
          <w:kern w:val="0"/>
          <w:lang w:val="en-GB"/>
        </w:rPr>
        <w:t>aeronautical mobile-satellite (R) service (Earth</w:t>
      </w:r>
      <w:r w:rsidRPr="00062BA3">
        <w:rPr>
          <w:kern w:val="0"/>
          <w:lang w:val="en-GB"/>
        </w:rPr>
        <w:noBreakHyphen/>
        <w:t>to</w:t>
      </w:r>
      <w:r w:rsidRPr="00062BA3">
        <w:rPr>
          <w:kern w:val="0"/>
          <w:lang w:val="en-GB"/>
        </w:rPr>
        <w:noBreakHyphen/>
        <w:t xml:space="preserve">space) </w:t>
      </w:r>
      <w:r w:rsidRPr="00062BA3">
        <w:rPr>
          <w:kern w:val="0"/>
        </w:rPr>
        <w:t>in the band 1087.7-1092.3 MHz, and the aeronautical radionavigation and radionavigation-satellite (space-to-Earth) (space-to-space) services in the band 1164-1215 MHz.  These systems will be handled on a case-by-case basis.  Such systems are subject to a review at the national level for operational requirements and electromagnetic compatibility prior to development, procurement or modification.</w:t>
      </w:r>
    </w:p>
    <w:p w:rsidR="00DE4AD6" w:rsidRPr="00062BA3" w:rsidP="00DE4AD6" w14:paraId="31A476D2" w14:textId="77777777">
      <w:pPr>
        <w:widowControl/>
        <w:suppressAutoHyphens/>
        <w:ind w:right="1080"/>
        <w:rPr>
          <w:kern w:val="0"/>
        </w:rPr>
      </w:pPr>
    </w:p>
    <w:p w:rsidR="00DE4AD6" w:rsidRPr="00062BA3" w:rsidP="00DE4AD6" w14:paraId="0D6F2F02" w14:textId="77777777">
      <w:pPr>
        <w:widowControl/>
        <w:ind w:right="1080"/>
      </w:pPr>
      <w:r w:rsidRPr="00062BA3">
        <w:t>* * * * *</w:t>
      </w:r>
    </w:p>
    <w:p w:rsidR="00DE4AD6" w:rsidP="00DE4AD6" w14:paraId="7D6B1599" w14:textId="77777777">
      <w:pPr>
        <w:widowControl/>
      </w:pPr>
    </w:p>
    <w:p w:rsidR="00DE4AD6" w:rsidP="00DE4AD6" w14:paraId="10287F6D" w14:textId="77777777">
      <w:pPr>
        <w:widowControl/>
        <w:suppressAutoHyphens/>
        <w:ind w:right="1080" w:firstLine="360"/>
      </w:pPr>
      <w:bookmarkStart w:id="120" w:name="_Hlk63011054"/>
      <w:bookmarkStart w:id="121" w:name="_Hlk18063440"/>
      <w:bookmarkStart w:id="122" w:name="_Hlk10645992"/>
      <w:bookmarkEnd w:id="118"/>
      <w:r w:rsidRPr="00B112E5">
        <w:t>(265)</w:t>
      </w:r>
      <w:r w:rsidRPr="00062BA3">
        <w:t xml:space="preserve">  US265 </w:t>
      </w:r>
      <w:r>
        <w:t>T</w:t>
      </w:r>
      <w:r w:rsidRPr="00062BA3">
        <w:t>he following provisions apply in the band 403-410 MHz:</w:t>
      </w:r>
    </w:p>
    <w:p w:rsidR="00DE4AD6" w:rsidP="00DE4AD6" w14:paraId="7CAD415A" w14:textId="77777777">
      <w:pPr>
        <w:widowControl/>
        <w:tabs>
          <w:tab w:val="left" w:pos="810"/>
          <w:tab w:val="left" w:pos="1080"/>
        </w:tabs>
        <w:suppressAutoHyphens/>
        <w:ind w:right="1080"/>
      </w:pPr>
    </w:p>
    <w:p w:rsidR="00DE4AD6" w:rsidRPr="00062BA3" w:rsidP="00DE4AD6" w14:paraId="1DB101D9" w14:textId="77777777">
      <w:pPr>
        <w:widowControl/>
        <w:suppressAutoHyphens/>
        <w:ind w:left="990" w:right="1080" w:hanging="270"/>
      </w:pPr>
      <w:r w:rsidRPr="00062BA3">
        <w:t xml:space="preserve">(i) New frequency assignments to stations in the fixed and mobile services will not be made within the bands 405.9-406.0 MHz and 406.1-406.2 MHz. </w:t>
      </w:r>
    </w:p>
    <w:p w:rsidR="00DE4AD6" w:rsidRPr="00062BA3" w:rsidP="00DE4AD6" w14:paraId="2AA0A7E4" w14:textId="77777777">
      <w:pPr>
        <w:widowControl/>
        <w:suppressAutoHyphens/>
        <w:ind w:left="990" w:hanging="270"/>
      </w:pPr>
    </w:p>
    <w:p w:rsidR="00DE4AD6" w:rsidRPr="00062BA3" w:rsidP="00DE4AD6" w14:paraId="7055A94C" w14:textId="77777777">
      <w:pPr>
        <w:widowControl/>
        <w:suppressAutoHyphens/>
        <w:ind w:left="1080" w:right="1080" w:hanging="360"/>
      </w:pPr>
      <w:r w:rsidRPr="00062BA3">
        <w:t>(ii) The frequency drift characteristics of radiosondes must be taken into account when selecting their operating frequencies above 405 MHz to avoid transmitting in the band 406-406.1 MHz and all practical steps must be taken to avoid frequency drifting close to 406 MHz.</w:t>
      </w:r>
    </w:p>
    <w:p w:rsidR="00DE4AD6" w:rsidRPr="00062BA3" w:rsidP="00DE4AD6" w14:paraId="214CAFCA" w14:textId="77777777">
      <w:pPr>
        <w:widowControl/>
        <w:suppressAutoHyphens/>
      </w:pPr>
    </w:p>
    <w:p w:rsidR="00DE4AD6" w:rsidRPr="00062BA3" w:rsidP="00DE4AD6" w14:paraId="16009082" w14:textId="77777777">
      <w:pPr>
        <w:widowControl/>
        <w:suppressAutoHyphens/>
        <w:spacing w:line="480" w:lineRule="auto"/>
      </w:pPr>
      <w:bookmarkStart w:id="123" w:name="_Hlk19526476"/>
      <w:bookmarkEnd w:id="120"/>
      <w:bookmarkEnd w:id="121"/>
      <w:r w:rsidRPr="00062BA3">
        <w:t>* * * * *</w:t>
      </w:r>
    </w:p>
    <w:p w:rsidR="00DE4AD6" w:rsidRPr="00062BA3" w:rsidP="00DE4AD6" w14:paraId="2EB48094" w14:textId="77777777">
      <w:pPr>
        <w:widowControl/>
        <w:autoSpaceDE w:val="0"/>
        <w:autoSpaceDN w:val="0"/>
        <w:adjustRightInd w:val="0"/>
        <w:ind w:right="1080" w:firstLine="360"/>
        <w:rPr>
          <w:rFonts w:eastAsia="Calibri"/>
        </w:rPr>
      </w:pPr>
      <w:r w:rsidRPr="00062BA3">
        <w:rPr>
          <w:bCs/>
          <w:shd w:val="clear" w:color="auto" w:fill="FFFFFF"/>
        </w:rPr>
        <w:t xml:space="preserve">(270)  US270 </w:t>
      </w:r>
      <w:r w:rsidRPr="00062BA3">
        <w:rPr>
          <w:rFonts w:eastAsia="Calibri"/>
        </w:rPr>
        <w:t>In the band 420-450 MHz, the following provisions apply to the amateur service:</w:t>
      </w:r>
    </w:p>
    <w:p w:rsidR="00DE4AD6" w:rsidP="00DE4AD6" w14:paraId="5DB56DD4" w14:textId="77777777">
      <w:pPr>
        <w:widowControl/>
        <w:autoSpaceDE w:val="0"/>
        <w:autoSpaceDN w:val="0"/>
        <w:adjustRightInd w:val="0"/>
        <w:ind w:right="1080"/>
      </w:pPr>
    </w:p>
    <w:p w:rsidR="00DE4AD6" w:rsidRPr="00062BA3" w:rsidP="00DE4AD6" w14:paraId="14434379" w14:textId="77777777">
      <w:pPr>
        <w:widowControl/>
        <w:autoSpaceDE w:val="0"/>
        <w:autoSpaceDN w:val="0"/>
        <w:adjustRightInd w:val="0"/>
        <w:ind w:left="990" w:right="1080" w:hanging="270"/>
      </w:pPr>
      <w:r w:rsidRPr="00062BA3">
        <w:t xml:space="preserve">(i) The peak envelope power of an amateur station </w:t>
      </w:r>
      <w:r>
        <w:t>must</w:t>
      </w:r>
      <w:r w:rsidRPr="00062BA3">
        <w:t xml:space="preserve"> not exceed 50 watts in the following areas, unless expressly authorized </w:t>
      </w:r>
      <w:r>
        <w:t>through</w:t>
      </w:r>
      <w:r w:rsidRPr="00062BA3">
        <w:t xml:space="preserve"> mutual agreement, on a case-by-case basis, between the Regional Director of the applicable </w:t>
      </w:r>
      <w:r>
        <w:t xml:space="preserve">FCC </w:t>
      </w:r>
      <w:r w:rsidRPr="00062BA3">
        <w:t>field office and the military area frequency coordinator at the applicable military base as listed in table 1 to paragraph (c)(270)</w:t>
      </w:r>
      <w:r>
        <w:t>(i)</w:t>
      </w:r>
      <w:r w:rsidRPr="00062BA3">
        <w:t>.</w:t>
      </w:r>
    </w:p>
    <w:p w:rsidR="00DE4AD6" w:rsidRPr="00062BA3" w:rsidP="00DE4AD6" w14:paraId="73802A2F" w14:textId="77777777">
      <w:pPr>
        <w:widowControl/>
        <w:autoSpaceDE w:val="0"/>
        <w:autoSpaceDN w:val="0"/>
        <w:adjustRightInd w:val="0"/>
      </w:pPr>
    </w:p>
    <w:p w:rsidR="00DE4AD6" w:rsidRPr="00062BA3" w:rsidP="00DE4AD6" w14:paraId="16DF33E1" w14:textId="77777777">
      <w:pPr>
        <w:widowControl/>
        <w:autoSpaceDE w:val="0"/>
        <w:autoSpaceDN w:val="0"/>
        <w:adjustRightInd w:val="0"/>
        <w:spacing w:after="120"/>
        <w:jc w:val="center"/>
      </w:pPr>
      <w:r w:rsidRPr="00062BA3">
        <w:t>Table 1 to paragraph (c)(270)</w:t>
      </w:r>
      <w:r>
        <w:t>(i)</w:t>
      </w:r>
    </w:p>
    <w:tbl>
      <w:tblPr>
        <w:tblW w:w="9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2"/>
        <w:gridCol w:w="3780"/>
        <w:gridCol w:w="3780"/>
      </w:tblGrid>
      <w:tr w14:paraId="521CC493"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0BD5FA4F" w14:textId="77777777">
            <w:pPr>
              <w:widowControl/>
              <w:ind w:left="326" w:firstLine="34"/>
              <w:rPr>
                <w:rFonts w:eastAsia="Calibri"/>
              </w:rPr>
            </w:pPr>
            <w:r w:rsidRPr="00062BA3">
              <w:rPr>
                <w:rFonts w:eastAsia="Calibri"/>
              </w:rPr>
              <w:t>Location</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2AF06BB0" w14:textId="77777777">
            <w:pPr>
              <w:widowControl/>
              <w:ind w:left="360"/>
              <w:rPr>
                <w:rFonts w:eastAsia="Calibri"/>
              </w:rPr>
            </w:pPr>
            <w:r w:rsidRPr="00062BA3">
              <w:rPr>
                <w:rFonts w:eastAsia="Calibri"/>
              </w:rPr>
              <w:t>Geographic limitation</w:t>
            </w:r>
          </w:p>
        </w:tc>
        <w:tc>
          <w:tcPr>
            <w:tcW w:w="3780" w:type="dxa"/>
            <w:tcBorders>
              <w:top w:val="single" w:sz="4" w:space="0" w:color="auto"/>
              <w:left w:val="single" w:sz="4" w:space="0" w:color="auto"/>
              <w:bottom w:val="single" w:sz="4" w:space="0" w:color="auto"/>
              <w:right w:val="nil"/>
            </w:tcBorders>
            <w:hideMark/>
          </w:tcPr>
          <w:p w:rsidR="00DE4AD6" w:rsidRPr="00062BA3" w:rsidP="00AD6506" w14:paraId="6460013F" w14:textId="77777777">
            <w:pPr>
              <w:widowControl/>
              <w:ind w:left="160" w:right="-110"/>
              <w:rPr>
                <w:rFonts w:eastAsia="Calibri"/>
                <w:color w:val="000000"/>
              </w:rPr>
            </w:pPr>
            <w:r w:rsidRPr="00062BA3">
              <w:rPr>
                <w:rFonts w:eastAsia="Calibri"/>
                <w:color w:val="000000"/>
              </w:rPr>
              <w:t>Coordination contact information</w:t>
            </w:r>
          </w:p>
        </w:tc>
      </w:tr>
      <w:tr w14:paraId="0946732F"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34AE0A74" w14:textId="77777777">
            <w:pPr>
              <w:widowControl/>
              <w:ind w:left="140"/>
              <w:rPr>
                <w:rFonts w:eastAsia="Calibri"/>
              </w:rPr>
            </w:pPr>
            <w:r w:rsidRPr="00062BA3">
              <w:rPr>
                <w:rFonts w:eastAsia="Calibri"/>
              </w:rPr>
              <w:t>Arizona</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13D3CFD2" w14:textId="77777777">
            <w:pPr>
              <w:widowControl/>
              <w:ind w:left="360"/>
              <w:rPr>
                <w:rFonts w:eastAsia="Calibri"/>
              </w:rPr>
            </w:pPr>
            <w:r w:rsidRPr="00062BA3">
              <w:rPr>
                <w:rFonts w:eastAsia="Calibri"/>
              </w:rPr>
              <w:t>None (statewide)</w:t>
            </w:r>
          </w:p>
        </w:tc>
        <w:tc>
          <w:tcPr>
            <w:tcW w:w="3780" w:type="dxa"/>
            <w:tcBorders>
              <w:top w:val="single" w:sz="4" w:space="0" w:color="auto"/>
              <w:left w:val="single" w:sz="4" w:space="0" w:color="auto"/>
              <w:bottom w:val="single" w:sz="4" w:space="0" w:color="auto"/>
              <w:right w:val="nil"/>
            </w:tcBorders>
            <w:hideMark/>
          </w:tcPr>
          <w:p w:rsidR="00DE4AD6" w:rsidRPr="00062BA3" w:rsidP="00AD6506" w14:paraId="3FD8704C" w14:textId="77777777">
            <w:pPr>
              <w:widowControl/>
              <w:ind w:left="160"/>
              <w:rPr>
                <w:rFonts w:eastAsia="Calibri"/>
                <w:color w:val="000000"/>
              </w:rPr>
            </w:pPr>
            <w:r w:rsidRPr="00062BA3">
              <w:rPr>
                <w:rFonts w:eastAsia="Calibri"/>
                <w:color w:val="000000"/>
              </w:rPr>
              <w:t>DoD AFC AZ, (520) 538-6423</w:t>
            </w:r>
          </w:p>
          <w:p w:rsidR="00DE4AD6" w:rsidRPr="00062BA3" w:rsidP="00AD6506" w14:paraId="6D58F89C" w14:textId="77777777">
            <w:pPr>
              <w:widowControl/>
              <w:ind w:left="160" w:right="-85"/>
              <w:rPr>
                <w:rFonts w:eastAsia="Calibri"/>
                <w:color w:val="000000"/>
              </w:rPr>
            </w:pPr>
            <w:r w:rsidRPr="00062BA3">
              <w:rPr>
                <w:rFonts w:eastAsia="Calibri"/>
                <w:color w:val="000000"/>
              </w:rPr>
              <w:t>DoD AFC AZ – DSN – 879-6423</w:t>
            </w:r>
          </w:p>
        </w:tc>
      </w:tr>
      <w:tr w14:paraId="55671795"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6EBD84F3" w14:textId="77777777">
            <w:pPr>
              <w:widowControl/>
              <w:ind w:left="140"/>
              <w:rPr>
                <w:rFonts w:eastAsia="Calibri"/>
              </w:rPr>
            </w:pPr>
            <w:r w:rsidRPr="00062BA3">
              <w:rPr>
                <w:rFonts w:eastAsia="Calibri"/>
              </w:rPr>
              <w:t>New Mexico</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77A244ED" w14:textId="77777777">
            <w:pPr>
              <w:widowControl/>
              <w:ind w:left="360"/>
              <w:rPr>
                <w:rFonts w:eastAsia="Calibri"/>
              </w:rPr>
            </w:pPr>
            <w:r w:rsidRPr="00062BA3">
              <w:rPr>
                <w:rFonts w:eastAsia="Calibri"/>
              </w:rPr>
              <w:t>None (statewide)</w:t>
            </w:r>
          </w:p>
        </w:tc>
        <w:tc>
          <w:tcPr>
            <w:tcW w:w="3780" w:type="dxa"/>
            <w:vMerge w:val="restart"/>
            <w:tcBorders>
              <w:top w:val="single" w:sz="4" w:space="0" w:color="auto"/>
              <w:left w:val="single" w:sz="4" w:space="0" w:color="auto"/>
              <w:bottom w:val="single" w:sz="4" w:space="0" w:color="auto"/>
              <w:right w:val="nil"/>
            </w:tcBorders>
            <w:hideMark/>
          </w:tcPr>
          <w:p w:rsidR="00DE4AD6" w:rsidRPr="00062BA3" w:rsidP="00AD6506" w14:paraId="273B329B" w14:textId="77777777">
            <w:pPr>
              <w:widowControl/>
              <w:ind w:left="160"/>
              <w:rPr>
                <w:rFonts w:eastAsia="Calibri"/>
                <w:color w:val="000000"/>
              </w:rPr>
            </w:pPr>
            <w:r w:rsidRPr="00062BA3">
              <w:rPr>
                <w:rFonts w:eastAsia="Calibri"/>
                <w:color w:val="000000"/>
              </w:rPr>
              <w:t>DoD AFC WSMR – DSN – 258-5417</w:t>
            </w:r>
          </w:p>
          <w:p w:rsidR="00DE4AD6" w:rsidRPr="00062BA3" w:rsidP="00AD6506" w14:paraId="25113D8D" w14:textId="77777777">
            <w:pPr>
              <w:widowControl/>
              <w:ind w:left="250" w:right="160" w:hanging="90"/>
              <w:rPr>
                <w:rFonts w:eastAsia="Calibri"/>
                <w:color w:val="000000"/>
              </w:rPr>
            </w:pPr>
            <w:r w:rsidRPr="00062BA3">
              <w:rPr>
                <w:rFonts w:eastAsia="Calibri"/>
                <w:color w:val="000000"/>
              </w:rPr>
              <w:t>DoD AFC WSMR, (575) 678-5417,</w:t>
            </w:r>
          </w:p>
          <w:p w:rsidR="00DE4AD6" w:rsidRPr="00062BA3" w:rsidP="00AD6506" w14:paraId="21730A83" w14:textId="77777777">
            <w:pPr>
              <w:widowControl/>
              <w:ind w:left="160"/>
              <w:rPr>
                <w:rFonts w:eastAsia="Calibri"/>
                <w:color w:val="000000"/>
                <w:u w:val="single"/>
              </w:rPr>
            </w:pPr>
            <w:r w:rsidRPr="00062BA3">
              <w:rPr>
                <w:rFonts w:eastAsia="Calibri"/>
              </w:rPr>
              <w:t>usarmy.wsmr.imcomcentral.list.dodafc@mail.mil</w:t>
            </w:r>
          </w:p>
        </w:tc>
      </w:tr>
      <w:tr w14:paraId="3FF3CBE2"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tcPr>
          <w:p w:rsidR="00DE4AD6" w:rsidRPr="00062BA3" w:rsidP="00AD6506" w14:paraId="6F00A0B8" w14:textId="77777777">
            <w:pPr>
              <w:widowControl/>
              <w:ind w:left="326" w:firstLine="34"/>
              <w:rPr>
                <w:rFonts w:eastAsia="Calibri"/>
              </w:rPr>
            </w:pPr>
          </w:p>
          <w:p w:rsidR="00DE4AD6" w:rsidRPr="00062BA3" w:rsidP="00AD6506" w14:paraId="06229AC6" w14:textId="77777777">
            <w:pPr>
              <w:widowControl/>
              <w:ind w:left="140"/>
              <w:rPr>
                <w:rFonts w:eastAsia="Calibri"/>
              </w:rPr>
            </w:pPr>
            <w:r w:rsidRPr="00062BA3">
              <w:rPr>
                <w:rFonts w:eastAsia="Calibri"/>
              </w:rPr>
              <w:t>Texas</w:t>
            </w:r>
          </w:p>
        </w:tc>
        <w:tc>
          <w:tcPr>
            <w:tcW w:w="3780" w:type="dxa"/>
            <w:tcBorders>
              <w:top w:val="single" w:sz="4" w:space="0" w:color="auto"/>
              <w:left w:val="single" w:sz="4" w:space="0" w:color="auto"/>
              <w:bottom w:val="single" w:sz="4" w:space="0" w:color="auto"/>
              <w:right w:val="single" w:sz="4" w:space="0" w:color="auto"/>
            </w:tcBorders>
          </w:tcPr>
          <w:p w:rsidR="00DE4AD6" w:rsidRPr="00062BA3" w:rsidP="00AD6506" w14:paraId="78984F01" w14:textId="77777777">
            <w:pPr>
              <w:widowControl/>
              <w:ind w:left="360"/>
              <w:rPr>
                <w:rFonts w:eastAsia="Calibri"/>
              </w:rPr>
            </w:pPr>
          </w:p>
          <w:p w:rsidR="00DE4AD6" w:rsidRPr="00062BA3" w:rsidP="00AD6506" w14:paraId="061BD898" w14:textId="77777777">
            <w:pPr>
              <w:widowControl/>
              <w:ind w:left="360"/>
              <w:rPr>
                <w:rFonts w:eastAsia="Calibri"/>
              </w:rPr>
            </w:pPr>
            <w:r w:rsidRPr="00062BA3">
              <w:rPr>
                <w:rFonts w:eastAsia="Calibri"/>
              </w:rPr>
              <w:t>West of longitude 104° W</w:t>
            </w:r>
          </w:p>
        </w:tc>
        <w:tc>
          <w:tcPr>
            <w:tcW w:w="3780" w:type="dxa"/>
            <w:vMerge/>
            <w:tcBorders>
              <w:top w:val="single" w:sz="4" w:space="0" w:color="auto"/>
              <w:left w:val="single" w:sz="4" w:space="0" w:color="auto"/>
              <w:bottom w:val="single" w:sz="4" w:space="0" w:color="auto"/>
              <w:right w:val="nil"/>
            </w:tcBorders>
            <w:vAlign w:val="center"/>
            <w:hideMark/>
          </w:tcPr>
          <w:p w:rsidR="00DE4AD6" w:rsidRPr="00062BA3" w:rsidP="00AD6506" w14:paraId="7551032D" w14:textId="77777777">
            <w:pPr>
              <w:widowControl/>
              <w:ind w:left="360"/>
              <w:rPr>
                <w:rFonts w:eastAsia="Calibri"/>
                <w:color w:val="000000"/>
              </w:rPr>
            </w:pPr>
          </w:p>
        </w:tc>
      </w:tr>
      <w:tr w14:paraId="277C2C59" w14:textId="77777777" w:rsidTr="00AD6506">
        <w:tblPrEx>
          <w:tblW w:w="9342" w:type="dxa"/>
          <w:tblInd w:w="108" w:type="dxa"/>
          <w:tblLayout w:type="fixed"/>
          <w:tblLook w:val="04A0"/>
        </w:tblPrEx>
        <w:trPr>
          <w:trHeight w:val="503"/>
        </w:trPr>
        <w:tc>
          <w:tcPr>
            <w:tcW w:w="1782" w:type="dxa"/>
            <w:tcBorders>
              <w:top w:val="single" w:sz="4" w:space="0" w:color="auto"/>
              <w:left w:val="nil"/>
              <w:bottom w:val="single" w:sz="4" w:space="0" w:color="auto"/>
              <w:right w:val="single" w:sz="4" w:space="0" w:color="auto"/>
            </w:tcBorders>
            <w:hideMark/>
          </w:tcPr>
          <w:p w:rsidR="00DE4AD6" w:rsidRPr="00062BA3" w:rsidP="00AD6506" w14:paraId="06E184BB" w14:textId="77777777">
            <w:pPr>
              <w:widowControl/>
              <w:ind w:left="140"/>
              <w:rPr>
                <w:rFonts w:eastAsia="Calibri"/>
              </w:rPr>
            </w:pPr>
            <w:r w:rsidRPr="00062BA3">
              <w:rPr>
                <w:rFonts w:eastAsia="Calibri"/>
              </w:rPr>
              <w:t>California</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14ADB56E" w14:textId="77777777">
            <w:pPr>
              <w:widowControl/>
              <w:ind w:left="360"/>
              <w:rPr>
                <w:rFonts w:eastAsia="Calibri"/>
              </w:rPr>
            </w:pPr>
            <w:r w:rsidRPr="00062BA3">
              <w:rPr>
                <w:rFonts w:eastAsia="Calibri"/>
              </w:rPr>
              <w:t>South of latitude 37° 10’ N</w:t>
            </w:r>
          </w:p>
        </w:tc>
        <w:tc>
          <w:tcPr>
            <w:tcW w:w="3780" w:type="dxa"/>
            <w:tcBorders>
              <w:top w:val="single" w:sz="4" w:space="0" w:color="auto"/>
              <w:left w:val="single" w:sz="4" w:space="0" w:color="auto"/>
              <w:bottom w:val="single" w:sz="4" w:space="0" w:color="auto"/>
              <w:right w:val="nil"/>
            </w:tcBorders>
          </w:tcPr>
          <w:p w:rsidR="00DE4AD6" w:rsidRPr="00062BA3" w:rsidP="00AD6506" w14:paraId="6715F8FA" w14:textId="77777777">
            <w:pPr>
              <w:widowControl/>
              <w:ind w:left="160"/>
              <w:rPr>
                <w:rFonts w:eastAsia="Calibri"/>
                <w:color w:val="000000"/>
              </w:rPr>
            </w:pPr>
            <w:r w:rsidRPr="00062BA3">
              <w:rPr>
                <w:rFonts w:eastAsia="Calibri"/>
                <w:color w:val="000000"/>
              </w:rPr>
              <w:t>DoD Western AFC, (760) 939-6832</w:t>
            </w:r>
          </w:p>
          <w:p w:rsidR="00DE4AD6" w:rsidRPr="00062BA3" w:rsidP="00AD6506" w14:paraId="50FD7B9E" w14:textId="77777777">
            <w:pPr>
              <w:widowControl/>
              <w:ind w:left="160"/>
              <w:rPr>
                <w:rFonts w:eastAsia="Calibri"/>
                <w:color w:val="000000"/>
              </w:rPr>
            </w:pPr>
            <w:r w:rsidRPr="00062BA3">
              <w:rPr>
                <w:rFonts w:eastAsia="Calibri"/>
                <w:color w:val="000000"/>
              </w:rPr>
              <w:t>DoD Western – DSN – 437-6832</w:t>
            </w:r>
          </w:p>
        </w:tc>
      </w:tr>
      <w:tr w14:paraId="6FE3669D" w14:textId="77777777" w:rsidTr="00AD6506">
        <w:tblPrEx>
          <w:tblW w:w="9342" w:type="dxa"/>
          <w:tblInd w:w="108" w:type="dxa"/>
          <w:tblLayout w:type="fixed"/>
          <w:tblLook w:val="04A0"/>
        </w:tblPrEx>
        <w:trPr>
          <w:trHeight w:val="935"/>
        </w:trPr>
        <w:tc>
          <w:tcPr>
            <w:tcW w:w="1782" w:type="dxa"/>
            <w:tcBorders>
              <w:top w:val="single" w:sz="4" w:space="0" w:color="auto"/>
              <w:left w:val="nil"/>
              <w:bottom w:val="single" w:sz="4" w:space="0" w:color="auto"/>
              <w:right w:val="single" w:sz="4" w:space="0" w:color="auto"/>
            </w:tcBorders>
          </w:tcPr>
          <w:p w:rsidR="00DE4AD6" w:rsidRPr="00062BA3" w:rsidP="00AD6506" w14:paraId="61BE24E7" w14:textId="77777777">
            <w:pPr>
              <w:widowControl/>
              <w:ind w:left="326" w:firstLine="34"/>
              <w:rPr>
                <w:rFonts w:eastAsia="Calibri"/>
              </w:rPr>
            </w:pPr>
          </w:p>
          <w:p w:rsidR="00DE4AD6" w:rsidRPr="00062BA3" w:rsidP="00AD6506" w14:paraId="569A9233" w14:textId="77777777">
            <w:pPr>
              <w:widowControl/>
              <w:ind w:left="140"/>
              <w:rPr>
                <w:rFonts w:eastAsia="Calibri"/>
              </w:rPr>
            </w:pPr>
            <w:r w:rsidRPr="00062BA3">
              <w:rPr>
                <w:rFonts w:eastAsia="Calibri"/>
              </w:rPr>
              <w:t>Nevada</w:t>
            </w:r>
          </w:p>
        </w:tc>
        <w:tc>
          <w:tcPr>
            <w:tcW w:w="3780" w:type="dxa"/>
            <w:tcBorders>
              <w:top w:val="single" w:sz="4" w:space="0" w:color="auto"/>
              <w:left w:val="single" w:sz="4" w:space="0" w:color="auto"/>
              <w:bottom w:val="single" w:sz="4" w:space="0" w:color="auto"/>
              <w:right w:val="single" w:sz="4" w:space="0" w:color="auto"/>
            </w:tcBorders>
          </w:tcPr>
          <w:p w:rsidR="00DE4AD6" w:rsidRPr="00062BA3" w:rsidP="00AD6506" w14:paraId="02E79808" w14:textId="77777777">
            <w:pPr>
              <w:widowControl/>
              <w:ind w:left="360"/>
              <w:rPr>
                <w:rFonts w:eastAsia="Calibri"/>
              </w:rPr>
            </w:pPr>
          </w:p>
          <w:p w:rsidR="00DE4AD6" w:rsidRPr="00062BA3" w:rsidP="00AD6506" w14:paraId="09C014CB" w14:textId="77777777">
            <w:pPr>
              <w:widowControl/>
              <w:ind w:left="360"/>
              <w:rPr>
                <w:rFonts w:eastAsia="Calibri"/>
              </w:rPr>
            </w:pPr>
            <w:r w:rsidRPr="00062BA3">
              <w:rPr>
                <w:rFonts w:eastAsia="Calibri"/>
              </w:rPr>
              <w:t>South of latitude 37° 10’ N</w:t>
            </w:r>
          </w:p>
        </w:tc>
        <w:tc>
          <w:tcPr>
            <w:tcW w:w="3780" w:type="dxa"/>
            <w:tcBorders>
              <w:top w:val="single" w:sz="4" w:space="0" w:color="auto"/>
              <w:left w:val="single" w:sz="4" w:space="0" w:color="auto"/>
              <w:bottom w:val="single" w:sz="4" w:space="0" w:color="auto"/>
              <w:right w:val="nil"/>
            </w:tcBorders>
            <w:hideMark/>
          </w:tcPr>
          <w:p w:rsidR="00DE4AD6" w:rsidRPr="00286B71" w:rsidP="00AD6506" w14:paraId="28EA77D5" w14:textId="77777777">
            <w:pPr>
              <w:widowControl/>
              <w:ind w:left="160"/>
              <w:rPr>
                <w:rFonts w:eastAsia="Calibri"/>
                <w:color w:val="000000"/>
                <w:lang w:val=""/>
              </w:rPr>
            </w:pPr>
            <w:r w:rsidRPr="00286B71">
              <w:rPr>
                <w:rFonts w:eastAsia="Calibri"/>
                <w:color w:val="000000"/>
                <w:lang w:val=""/>
              </w:rPr>
              <w:t>Nevada AFC – DSN – 875-0607</w:t>
            </w:r>
          </w:p>
          <w:p w:rsidR="00DE4AD6" w:rsidRPr="00286B71" w:rsidP="00AD6506" w14:paraId="4603E6CF" w14:textId="77777777">
            <w:pPr>
              <w:widowControl/>
              <w:ind w:left="160"/>
              <w:rPr>
                <w:rFonts w:eastAsia="Calibri"/>
                <w:color w:val="000000"/>
                <w:u w:val="single"/>
                <w:lang w:val=""/>
              </w:rPr>
            </w:pPr>
            <w:r w:rsidRPr="00286B71">
              <w:rPr>
                <w:rFonts w:eastAsia="Calibri"/>
                <w:color w:val="000000"/>
                <w:lang w:val=""/>
              </w:rPr>
              <w:t xml:space="preserve">Nevada AFC, (702) 679-0607, </w:t>
            </w:r>
            <w:r w:rsidRPr="00286B71">
              <w:rPr>
                <w:rFonts w:eastAsia="Calibri"/>
                <w:lang w:val=""/>
              </w:rPr>
              <w:t>dodafc@nellis.af.mil</w:t>
            </w:r>
          </w:p>
          <w:p w:rsidR="00DE4AD6" w:rsidRPr="00286B71" w:rsidP="00AD6506" w14:paraId="1EBA65E3" w14:textId="77777777">
            <w:pPr>
              <w:widowControl/>
              <w:ind w:left="160"/>
              <w:rPr>
                <w:rFonts w:eastAsia="Calibri"/>
                <w:color w:val="000000"/>
                <w:lang w:val=""/>
              </w:rPr>
            </w:pPr>
            <w:r w:rsidRPr="00286B71">
              <w:rPr>
                <w:rFonts w:eastAsia="Calibri"/>
                <w:lang w:val=""/>
              </w:rPr>
              <w:t>usaf.nellis.99-abw.mbx.dod-afcorg@mail.smil.mil</w:t>
            </w:r>
            <w:r w:rsidRPr="00286B71">
              <w:rPr>
                <w:rFonts w:eastAsia="Calibri"/>
                <w:color w:val="000000"/>
                <w:lang w:val=""/>
              </w:rPr>
              <w:t xml:space="preserve"> </w:t>
            </w:r>
          </w:p>
        </w:tc>
      </w:tr>
      <w:tr w14:paraId="521B4EB1" w14:textId="77777777" w:rsidTr="00AD6506">
        <w:tblPrEx>
          <w:tblW w:w="9342" w:type="dxa"/>
          <w:tblInd w:w="108" w:type="dxa"/>
          <w:tblLayout w:type="fixed"/>
          <w:tblLook w:val="04A0"/>
        </w:tblPrEx>
        <w:trPr>
          <w:trHeight w:val="647"/>
        </w:trPr>
        <w:tc>
          <w:tcPr>
            <w:tcW w:w="1782" w:type="dxa"/>
            <w:tcBorders>
              <w:top w:val="single" w:sz="4" w:space="0" w:color="auto"/>
              <w:left w:val="nil"/>
              <w:bottom w:val="single" w:sz="4" w:space="0" w:color="auto"/>
              <w:right w:val="single" w:sz="4" w:space="0" w:color="auto"/>
            </w:tcBorders>
          </w:tcPr>
          <w:p w:rsidR="00DE4AD6" w:rsidRPr="00286B71" w:rsidP="00AD6506" w14:paraId="01E49B3C" w14:textId="77777777">
            <w:pPr>
              <w:widowControl/>
              <w:ind w:left="326" w:firstLine="34"/>
              <w:rPr>
                <w:rFonts w:eastAsia="Calibri"/>
                <w:lang w:val=""/>
              </w:rPr>
            </w:pPr>
          </w:p>
          <w:p w:rsidR="00DE4AD6" w:rsidRPr="00062BA3" w:rsidP="00AD6506" w14:paraId="3A240C90" w14:textId="77777777">
            <w:pPr>
              <w:widowControl/>
              <w:ind w:left="140"/>
              <w:rPr>
                <w:rFonts w:eastAsia="Calibri"/>
              </w:rPr>
            </w:pPr>
            <w:r w:rsidRPr="00062BA3">
              <w:rPr>
                <w:rFonts w:eastAsia="Calibri"/>
              </w:rPr>
              <w:t>Point Mugu, CA</w:t>
            </w:r>
          </w:p>
        </w:tc>
        <w:tc>
          <w:tcPr>
            <w:tcW w:w="3780" w:type="dxa"/>
            <w:tcBorders>
              <w:top w:val="single" w:sz="4" w:space="0" w:color="auto"/>
              <w:left w:val="single" w:sz="4" w:space="0" w:color="auto"/>
              <w:bottom w:val="single" w:sz="4" w:space="0" w:color="auto"/>
              <w:right w:val="single" w:sz="4" w:space="0" w:color="auto"/>
            </w:tcBorders>
          </w:tcPr>
          <w:p w:rsidR="00DE4AD6" w:rsidRPr="00062BA3" w:rsidP="00AD6506" w14:paraId="1402B9E6" w14:textId="77777777">
            <w:pPr>
              <w:widowControl/>
              <w:ind w:left="360"/>
              <w:rPr>
                <w:rFonts w:eastAsia="Calibri"/>
              </w:rPr>
            </w:pPr>
          </w:p>
          <w:p w:rsidR="00DE4AD6" w:rsidRPr="00062BA3" w:rsidP="00AD6506" w14:paraId="47A25EE8" w14:textId="77777777">
            <w:pPr>
              <w:widowControl/>
              <w:ind w:left="360"/>
              <w:rPr>
                <w:rFonts w:eastAsia="Calibri"/>
              </w:rPr>
            </w:pPr>
            <w:r w:rsidRPr="00062BA3">
              <w:rPr>
                <w:rFonts w:eastAsia="Calibri"/>
              </w:rPr>
              <w:t>Within 322 km of 34° 09’ N, 119° 11’ W</w:t>
            </w:r>
          </w:p>
        </w:tc>
        <w:tc>
          <w:tcPr>
            <w:tcW w:w="3780" w:type="dxa"/>
            <w:tcBorders>
              <w:top w:val="single" w:sz="4" w:space="0" w:color="auto"/>
              <w:left w:val="single" w:sz="4" w:space="0" w:color="auto"/>
              <w:bottom w:val="single" w:sz="4" w:space="0" w:color="auto"/>
              <w:right w:val="nil"/>
            </w:tcBorders>
            <w:hideMark/>
          </w:tcPr>
          <w:p w:rsidR="00DE4AD6" w:rsidRPr="00062BA3" w:rsidP="00AD6506" w14:paraId="3B1FC685" w14:textId="77777777">
            <w:pPr>
              <w:widowControl/>
              <w:autoSpaceDE w:val="0"/>
              <w:autoSpaceDN w:val="0"/>
              <w:adjustRightInd w:val="0"/>
              <w:ind w:left="160"/>
              <w:rPr>
                <w:rFonts w:eastAsia="Calibri"/>
                <w:color w:val="000000"/>
              </w:rPr>
            </w:pPr>
            <w:r w:rsidRPr="00062BA3">
              <w:rPr>
                <w:rFonts w:eastAsia="Calibri"/>
                <w:color w:val="000000"/>
              </w:rPr>
              <w:t>NMCSO SW DSN 312-735-9889</w:t>
            </w:r>
          </w:p>
          <w:p w:rsidR="00DE4AD6" w:rsidRPr="00062BA3" w:rsidP="00AD6506" w14:paraId="4D0FA6CB" w14:textId="77777777">
            <w:pPr>
              <w:widowControl/>
              <w:autoSpaceDE w:val="0"/>
              <w:autoSpaceDN w:val="0"/>
              <w:adjustRightInd w:val="0"/>
              <w:ind w:left="160"/>
              <w:rPr>
                <w:rFonts w:eastAsia="Calibri"/>
                <w:color w:val="000000"/>
              </w:rPr>
            </w:pPr>
            <w:r w:rsidRPr="00062BA3">
              <w:rPr>
                <w:rFonts w:eastAsia="Calibri"/>
                <w:color w:val="000000"/>
              </w:rPr>
              <w:t>NMCSO SW at (619)545-9978,</w:t>
            </w:r>
          </w:p>
          <w:p w:rsidR="00DE4AD6" w:rsidRPr="00062BA3" w:rsidP="00AD6506" w14:paraId="6C7EA8B6" w14:textId="77777777">
            <w:pPr>
              <w:widowControl/>
              <w:autoSpaceDE w:val="0"/>
              <w:autoSpaceDN w:val="0"/>
              <w:adjustRightInd w:val="0"/>
              <w:ind w:left="160"/>
              <w:rPr>
                <w:rFonts w:eastAsia="Calibri"/>
                <w:color w:val="000000"/>
              </w:rPr>
            </w:pPr>
            <w:r w:rsidRPr="00062BA3">
              <w:rPr>
                <w:rFonts w:eastAsia="Calibri"/>
              </w:rPr>
              <w:t>Nctssdsdni_nmcso_southwest@navy.mil</w:t>
            </w:r>
          </w:p>
        </w:tc>
      </w:tr>
      <w:tr w14:paraId="56BAAF6E" w14:textId="77777777" w:rsidTr="00AD6506">
        <w:tblPrEx>
          <w:tblW w:w="9342" w:type="dxa"/>
          <w:tblInd w:w="108" w:type="dxa"/>
          <w:tblLayout w:type="fixed"/>
          <w:tblLook w:val="04A0"/>
        </w:tblPrEx>
        <w:trPr>
          <w:trHeight w:val="350"/>
        </w:trPr>
        <w:tc>
          <w:tcPr>
            <w:tcW w:w="1782" w:type="dxa"/>
            <w:tcBorders>
              <w:top w:val="single" w:sz="4" w:space="0" w:color="auto"/>
              <w:left w:val="nil"/>
              <w:bottom w:val="single" w:sz="4" w:space="0" w:color="auto"/>
              <w:right w:val="single" w:sz="4" w:space="0" w:color="auto"/>
            </w:tcBorders>
            <w:hideMark/>
          </w:tcPr>
          <w:p w:rsidR="00DE4AD6" w:rsidRPr="00062BA3" w:rsidP="00AD6506" w14:paraId="7CA6D0D0" w14:textId="77777777">
            <w:pPr>
              <w:widowControl/>
              <w:ind w:left="140"/>
              <w:rPr>
                <w:rFonts w:eastAsia="Calibri"/>
              </w:rPr>
            </w:pPr>
            <w:r w:rsidRPr="00062BA3">
              <w:rPr>
                <w:rFonts w:eastAsia="Calibri"/>
              </w:rPr>
              <w:t>Florida</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26A5A6B6" w14:textId="77777777">
            <w:pPr>
              <w:widowControl/>
              <w:ind w:left="360"/>
              <w:rPr>
                <w:rFonts w:eastAsia="Calibri"/>
              </w:rPr>
            </w:pPr>
            <w:r w:rsidRPr="00062BA3">
              <w:rPr>
                <w:rFonts w:eastAsia="Calibri"/>
              </w:rPr>
              <w:t>None (statewide)</w:t>
            </w:r>
          </w:p>
        </w:tc>
        <w:tc>
          <w:tcPr>
            <w:tcW w:w="3780" w:type="dxa"/>
            <w:vMerge w:val="restart"/>
            <w:tcBorders>
              <w:top w:val="single" w:sz="4" w:space="0" w:color="auto"/>
              <w:left w:val="single" w:sz="4" w:space="0" w:color="auto"/>
              <w:bottom w:val="single" w:sz="4" w:space="0" w:color="auto"/>
              <w:right w:val="nil"/>
            </w:tcBorders>
            <w:hideMark/>
          </w:tcPr>
          <w:p w:rsidR="00DE4AD6" w:rsidRPr="00062BA3" w:rsidP="00AD6506" w14:paraId="3BF9645E" w14:textId="77777777">
            <w:pPr>
              <w:widowControl/>
              <w:autoSpaceDE w:val="0"/>
              <w:autoSpaceDN w:val="0"/>
              <w:adjustRightInd w:val="0"/>
              <w:ind w:left="160"/>
              <w:rPr>
                <w:rFonts w:eastAsia="Calibri"/>
                <w:color w:val="000000"/>
              </w:rPr>
            </w:pPr>
            <w:r w:rsidRPr="00062BA3">
              <w:rPr>
                <w:rFonts w:eastAsia="Calibri"/>
                <w:color w:val="000000"/>
              </w:rPr>
              <w:t>DoD Eastern – DSN – 467-8436</w:t>
            </w:r>
          </w:p>
          <w:p w:rsidR="00DE4AD6" w:rsidRPr="00062BA3" w:rsidP="00AD6506" w14:paraId="698C323A" w14:textId="77777777">
            <w:pPr>
              <w:widowControl/>
              <w:autoSpaceDE w:val="0"/>
              <w:autoSpaceDN w:val="0"/>
              <w:adjustRightInd w:val="0"/>
              <w:ind w:left="160"/>
              <w:rPr>
                <w:rFonts w:eastAsia="Calibri"/>
                <w:color w:val="000000"/>
              </w:rPr>
            </w:pPr>
            <w:r w:rsidRPr="00062BA3">
              <w:rPr>
                <w:rFonts w:eastAsia="Calibri"/>
                <w:color w:val="000000"/>
              </w:rPr>
              <w:t xml:space="preserve">DoD Eastern AFC, (321) 853-8426, </w:t>
            </w:r>
          </w:p>
          <w:p w:rsidR="00DE4AD6" w:rsidRPr="00062BA3" w:rsidP="00AD6506" w14:paraId="426FD13B" w14:textId="77777777">
            <w:pPr>
              <w:widowControl/>
              <w:autoSpaceDE w:val="0"/>
              <w:autoSpaceDN w:val="0"/>
              <w:adjustRightInd w:val="0"/>
              <w:ind w:left="160"/>
              <w:rPr>
                <w:rFonts w:eastAsia="Calibri"/>
                <w:color w:val="000000"/>
              </w:rPr>
            </w:pPr>
            <w:r w:rsidRPr="00062BA3">
              <w:rPr>
                <w:rFonts w:eastAsia="Calibri"/>
              </w:rPr>
              <w:t>45sw.dodeafc@us.af.mil</w:t>
            </w:r>
          </w:p>
        </w:tc>
      </w:tr>
      <w:tr w14:paraId="6DFE5758" w14:textId="77777777" w:rsidTr="00AD6506">
        <w:tblPrEx>
          <w:tblW w:w="9342" w:type="dxa"/>
          <w:tblInd w:w="108" w:type="dxa"/>
          <w:tblLayout w:type="fixed"/>
          <w:tblLook w:val="04A0"/>
        </w:tblPrEx>
        <w:trPr>
          <w:trHeight w:val="242"/>
        </w:trPr>
        <w:tc>
          <w:tcPr>
            <w:tcW w:w="1782" w:type="dxa"/>
            <w:tcBorders>
              <w:top w:val="single" w:sz="4" w:space="0" w:color="auto"/>
              <w:left w:val="nil"/>
              <w:bottom w:val="single" w:sz="4" w:space="0" w:color="auto"/>
              <w:right w:val="single" w:sz="4" w:space="0" w:color="auto"/>
            </w:tcBorders>
            <w:hideMark/>
          </w:tcPr>
          <w:p w:rsidR="00DE4AD6" w:rsidRPr="00062BA3" w:rsidP="00AD6506" w14:paraId="52E8F77C" w14:textId="77777777">
            <w:pPr>
              <w:widowControl/>
              <w:ind w:left="140" w:right="-135"/>
              <w:rPr>
                <w:rFonts w:eastAsia="Calibri"/>
              </w:rPr>
            </w:pPr>
            <w:r w:rsidRPr="00062BA3">
              <w:rPr>
                <w:rFonts w:eastAsia="Calibri"/>
              </w:rPr>
              <w:t>Patrick AFB, FL</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4E6B38CC" w14:textId="77777777">
            <w:pPr>
              <w:widowControl/>
              <w:ind w:left="360"/>
              <w:rPr>
                <w:rFonts w:eastAsia="Calibri"/>
              </w:rPr>
            </w:pPr>
            <w:r w:rsidRPr="00062BA3">
              <w:rPr>
                <w:rFonts w:eastAsia="Calibri"/>
              </w:rPr>
              <w:t>Within 322 km of 28° 21’ N, 080° 43’ W</w:t>
            </w:r>
          </w:p>
        </w:tc>
        <w:tc>
          <w:tcPr>
            <w:tcW w:w="3780" w:type="dxa"/>
            <w:vMerge/>
            <w:tcBorders>
              <w:top w:val="single" w:sz="4" w:space="0" w:color="auto"/>
              <w:left w:val="single" w:sz="4" w:space="0" w:color="auto"/>
              <w:bottom w:val="single" w:sz="4" w:space="0" w:color="auto"/>
              <w:right w:val="nil"/>
            </w:tcBorders>
            <w:vAlign w:val="center"/>
            <w:hideMark/>
          </w:tcPr>
          <w:p w:rsidR="00DE4AD6" w:rsidRPr="00062BA3" w:rsidP="00AD6506" w14:paraId="026EC168" w14:textId="77777777">
            <w:pPr>
              <w:widowControl/>
              <w:ind w:left="360"/>
              <w:rPr>
                <w:rFonts w:eastAsia="Calibri"/>
                <w:color w:val="000000"/>
              </w:rPr>
            </w:pPr>
          </w:p>
        </w:tc>
      </w:tr>
      <w:tr w14:paraId="74DB43F9"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5169BD63" w14:textId="77777777">
            <w:pPr>
              <w:widowControl/>
              <w:ind w:left="140"/>
              <w:rPr>
                <w:rFonts w:eastAsia="Calibri"/>
              </w:rPr>
            </w:pPr>
            <w:r w:rsidRPr="00062BA3">
              <w:rPr>
                <w:rFonts w:eastAsia="Calibri"/>
              </w:rPr>
              <w:t>Eglin AFB, FL</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60935774" w14:textId="77777777">
            <w:pPr>
              <w:widowControl/>
              <w:ind w:left="360"/>
              <w:rPr>
                <w:rFonts w:eastAsia="Calibri"/>
              </w:rPr>
            </w:pPr>
            <w:r w:rsidRPr="00062BA3">
              <w:rPr>
                <w:rFonts w:eastAsia="Calibri"/>
              </w:rPr>
              <w:t>Within 322 km of 30° 30’ N, 086° 30’ W</w:t>
            </w:r>
          </w:p>
        </w:tc>
        <w:tc>
          <w:tcPr>
            <w:tcW w:w="3780" w:type="dxa"/>
            <w:tcBorders>
              <w:top w:val="single" w:sz="4" w:space="0" w:color="auto"/>
              <w:left w:val="single" w:sz="4" w:space="0" w:color="auto"/>
              <w:bottom w:val="single" w:sz="4" w:space="0" w:color="auto"/>
              <w:right w:val="nil"/>
            </w:tcBorders>
            <w:hideMark/>
          </w:tcPr>
          <w:p w:rsidR="00DE4AD6" w:rsidRPr="00062BA3" w:rsidP="00AD6506" w14:paraId="0F8EEAD7" w14:textId="77777777">
            <w:pPr>
              <w:widowControl/>
              <w:autoSpaceDE w:val="0"/>
              <w:autoSpaceDN w:val="0"/>
              <w:adjustRightInd w:val="0"/>
              <w:ind w:left="160"/>
              <w:rPr>
                <w:rFonts w:eastAsia="Calibri"/>
                <w:color w:val="000000"/>
              </w:rPr>
            </w:pPr>
            <w:r w:rsidRPr="00062BA3">
              <w:rPr>
                <w:rFonts w:eastAsia="Calibri"/>
                <w:color w:val="000000"/>
              </w:rPr>
              <w:t>DoD Gulf – DSN – 875-5648</w:t>
            </w:r>
          </w:p>
          <w:p w:rsidR="00DE4AD6" w:rsidRPr="00062BA3" w:rsidP="00AD6506" w14:paraId="78D3EA95" w14:textId="77777777">
            <w:pPr>
              <w:widowControl/>
              <w:autoSpaceDE w:val="0"/>
              <w:autoSpaceDN w:val="0"/>
              <w:adjustRightInd w:val="0"/>
              <w:ind w:left="160"/>
              <w:rPr>
                <w:rFonts w:eastAsia="Calibri"/>
                <w:color w:val="000000"/>
              </w:rPr>
            </w:pPr>
            <w:r w:rsidRPr="00062BA3">
              <w:rPr>
                <w:rFonts w:eastAsia="Calibri"/>
                <w:color w:val="000000"/>
              </w:rPr>
              <w:t>DoD Gulf AFC, (850) 883-5982</w:t>
            </w:r>
          </w:p>
        </w:tc>
      </w:tr>
      <w:tr w14:paraId="2E1DFDE3"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1ACB8C63" w14:textId="77777777">
            <w:pPr>
              <w:widowControl/>
              <w:ind w:left="140"/>
              <w:rPr>
                <w:rFonts w:eastAsia="Calibri"/>
              </w:rPr>
            </w:pPr>
            <w:r w:rsidRPr="00062BA3">
              <w:rPr>
                <w:rFonts w:eastAsia="Calibri"/>
              </w:rPr>
              <w:t>Beale AFB, CA</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0DD57F38" w14:textId="77777777">
            <w:pPr>
              <w:widowControl/>
              <w:ind w:left="360"/>
              <w:rPr>
                <w:rFonts w:eastAsia="Calibri"/>
              </w:rPr>
            </w:pPr>
            <w:r w:rsidRPr="00062BA3">
              <w:rPr>
                <w:rFonts w:eastAsia="Calibri"/>
              </w:rPr>
              <w:t>Within 240 km of 39° 08’ N, 121° 26’ W</w:t>
            </w:r>
          </w:p>
        </w:tc>
        <w:tc>
          <w:tcPr>
            <w:tcW w:w="3780" w:type="dxa"/>
            <w:vMerge w:val="restart"/>
            <w:tcBorders>
              <w:top w:val="single" w:sz="4" w:space="0" w:color="auto"/>
              <w:left w:val="single" w:sz="4" w:space="0" w:color="auto"/>
              <w:bottom w:val="single" w:sz="4" w:space="0" w:color="auto"/>
              <w:right w:val="nil"/>
            </w:tcBorders>
            <w:hideMark/>
          </w:tcPr>
          <w:p w:rsidR="00DE4AD6" w:rsidRPr="00062BA3" w:rsidP="00AD6506" w14:paraId="527E453C" w14:textId="77777777">
            <w:pPr>
              <w:widowControl/>
              <w:autoSpaceDE w:val="0"/>
              <w:autoSpaceDN w:val="0"/>
              <w:adjustRightInd w:val="0"/>
              <w:ind w:left="160"/>
              <w:rPr>
                <w:rFonts w:eastAsia="Calibri"/>
                <w:color w:val="000000"/>
              </w:rPr>
            </w:pPr>
            <w:r w:rsidRPr="00062BA3">
              <w:rPr>
                <w:rFonts w:eastAsia="Calibri"/>
                <w:color w:val="000000"/>
              </w:rPr>
              <w:t>HQ SpOC Spectrum Management Office, (719) 554-6400,</w:t>
            </w:r>
          </w:p>
          <w:p w:rsidR="00DE4AD6" w:rsidRPr="00062BA3" w:rsidP="00AD6506" w14:paraId="5132E9FC" w14:textId="77777777">
            <w:pPr>
              <w:widowControl/>
              <w:autoSpaceDE w:val="0"/>
              <w:autoSpaceDN w:val="0"/>
              <w:adjustRightInd w:val="0"/>
              <w:ind w:left="160"/>
              <w:rPr>
                <w:rFonts w:eastAsia="Calibri"/>
                <w:color w:val="000000"/>
              </w:rPr>
            </w:pPr>
            <w:r w:rsidRPr="00062BA3">
              <w:rPr>
                <w:rFonts w:eastAsia="Calibri"/>
              </w:rPr>
              <w:t>SpOC.SMO@us.af.mil</w:t>
            </w:r>
          </w:p>
          <w:p w:rsidR="00DE4AD6" w:rsidRPr="00062BA3" w:rsidP="00AD6506" w14:paraId="2947448F" w14:textId="77777777">
            <w:pPr>
              <w:widowControl/>
              <w:autoSpaceDE w:val="0"/>
              <w:autoSpaceDN w:val="0"/>
              <w:adjustRightInd w:val="0"/>
              <w:ind w:left="160"/>
              <w:rPr>
                <w:rFonts w:eastAsia="Calibri"/>
                <w:color w:val="000000"/>
              </w:rPr>
            </w:pPr>
            <w:r w:rsidRPr="00062BA3">
              <w:rPr>
                <w:rFonts w:eastAsia="Calibri"/>
                <w:color w:val="000000"/>
              </w:rPr>
              <w:t xml:space="preserve">HQ SpOC DSN – 692-6400 </w:t>
            </w:r>
          </w:p>
        </w:tc>
      </w:tr>
      <w:tr w14:paraId="6C81B864"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4FA1C26F" w14:textId="77777777">
            <w:pPr>
              <w:widowControl/>
              <w:autoSpaceDE w:val="0"/>
              <w:autoSpaceDN w:val="0"/>
              <w:adjustRightInd w:val="0"/>
              <w:ind w:left="140"/>
              <w:rPr>
                <w:rFonts w:eastAsia="Calibri"/>
              </w:rPr>
            </w:pPr>
            <w:r w:rsidRPr="00062BA3">
              <w:rPr>
                <w:rFonts w:eastAsia="Calibri"/>
              </w:rPr>
              <w:t>Goodfellow</w:t>
            </w:r>
          </w:p>
          <w:p w:rsidR="00DE4AD6" w:rsidRPr="00062BA3" w:rsidP="00AD6506" w14:paraId="0BACF56B" w14:textId="77777777">
            <w:pPr>
              <w:widowControl/>
              <w:ind w:left="140"/>
              <w:rPr>
                <w:rFonts w:eastAsia="Calibri"/>
              </w:rPr>
            </w:pPr>
            <w:r w:rsidRPr="00062BA3">
              <w:rPr>
                <w:rFonts w:eastAsia="Calibri"/>
              </w:rPr>
              <w:t>AFB, TX</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054FBC3A" w14:textId="77777777">
            <w:pPr>
              <w:widowControl/>
              <w:ind w:left="360"/>
              <w:rPr>
                <w:rFonts w:eastAsia="Calibri"/>
              </w:rPr>
            </w:pPr>
            <w:r w:rsidRPr="00062BA3">
              <w:rPr>
                <w:rFonts w:eastAsia="Calibri"/>
              </w:rPr>
              <w:t>Within 200 km of 31° 25’ N, 100° 24’ W</w:t>
            </w:r>
          </w:p>
        </w:tc>
        <w:tc>
          <w:tcPr>
            <w:tcW w:w="3780" w:type="dxa"/>
            <w:vMerge/>
            <w:tcBorders>
              <w:top w:val="single" w:sz="4" w:space="0" w:color="auto"/>
              <w:left w:val="single" w:sz="4" w:space="0" w:color="auto"/>
              <w:bottom w:val="single" w:sz="4" w:space="0" w:color="auto"/>
              <w:right w:val="nil"/>
            </w:tcBorders>
            <w:vAlign w:val="center"/>
            <w:hideMark/>
          </w:tcPr>
          <w:p w:rsidR="00DE4AD6" w:rsidRPr="00062BA3" w:rsidP="00AD6506" w14:paraId="5EF4B2F1" w14:textId="77777777">
            <w:pPr>
              <w:widowControl/>
              <w:ind w:left="360"/>
              <w:rPr>
                <w:rFonts w:eastAsia="Calibri"/>
                <w:color w:val="000000"/>
              </w:rPr>
            </w:pPr>
          </w:p>
        </w:tc>
      </w:tr>
      <w:tr w14:paraId="7DC0FD82"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478BC34C" w14:textId="77777777">
            <w:pPr>
              <w:widowControl/>
              <w:autoSpaceDE w:val="0"/>
              <w:autoSpaceDN w:val="0"/>
              <w:adjustRightInd w:val="0"/>
              <w:ind w:left="140" w:hanging="6"/>
              <w:rPr>
                <w:rFonts w:eastAsia="Calibri"/>
              </w:rPr>
            </w:pPr>
            <w:r w:rsidRPr="00062BA3">
              <w:rPr>
                <w:rFonts w:eastAsia="Calibri"/>
              </w:rPr>
              <w:t>Warner Robins</w:t>
            </w:r>
            <w:r>
              <w:rPr>
                <w:rFonts w:eastAsia="Calibri"/>
              </w:rPr>
              <w:t xml:space="preserve"> </w:t>
            </w:r>
            <w:r w:rsidRPr="00062BA3">
              <w:rPr>
                <w:rFonts w:eastAsia="Calibri"/>
              </w:rPr>
              <w:t>AFB, GA</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57D014E6" w14:textId="77777777">
            <w:pPr>
              <w:widowControl/>
              <w:ind w:left="360"/>
              <w:rPr>
                <w:rFonts w:eastAsia="Calibri"/>
              </w:rPr>
            </w:pPr>
            <w:r w:rsidRPr="00062BA3">
              <w:rPr>
                <w:rFonts w:eastAsia="Calibri"/>
              </w:rPr>
              <w:t>Within 200 km of 32° 38’ N, 083° 35’ W</w:t>
            </w:r>
          </w:p>
        </w:tc>
        <w:tc>
          <w:tcPr>
            <w:tcW w:w="3780" w:type="dxa"/>
            <w:vMerge/>
            <w:tcBorders>
              <w:top w:val="single" w:sz="4" w:space="0" w:color="auto"/>
              <w:left w:val="single" w:sz="4" w:space="0" w:color="auto"/>
              <w:bottom w:val="single" w:sz="4" w:space="0" w:color="auto"/>
              <w:right w:val="nil"/>
            </w:tcBorders>
            <w:vAlign w:val="center"/>
            <w:hideMark/>
          </w:tcPr>
          <w:p w:rsidR="00DE4AD6" w:rsidRPr="00062BA3" w:rsidP="00AD6506" w14:paraId="64BE90AC" w14:textId="77777777">
            <w:pPr>
              <w:widowControl/>
              <w:ind w:left="360"/>
              <w:rPr>
                <w:rFonts w:eastAsia="Calibri"/>
                <w:color w:val="000000"/>
              </w:rPr>
            </w:pPr>
          </w:p>
        </w:tc>
      </w:tr>
      <w:tr w14:paraId="528DAC0E"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6FCA5B0F" w14:textId="77777777">
            <w:pPr>
              <w:widowControl/>
              <w:autoSpaceDE w:val="0"/>
              <w:autoSpaceDN w:val="0"/>
              <w:adjustRightInd w:val="0"/>
              <w:ind w:left="140"/>
              <w:rPr>
                <w:rFonts w:eastAsia="Calibri"/>
              </w:rPr>
            </w:pPr>
            <w:r w:rsidRPr="00062BA3">
              <w:rPr>
                <w:rFonts w:eastAsia="Calibri"/>
              </w:rPr>
              <w:t xml:space="preserve">Clear </w:t>
            </w:r>
            <w:r>
              <w:rPr>
                <w:rFonts w:eastAsia="Calibri"/>
              </w:rPr>
              <w:t>S</w:t>
            </w:r>
            <w:r w:rsidRPr="00062BA3">
              <w:rPr>
                <w:rFonts w:eastAsia="Calibri"/>
              </w:rPr>
              <w:t>FS, AK</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411451F3" w14:textId="77777777">
            <w:pPr>
              <w:widowControl/>
              <w:ind w:left="360"/>
              <w:rPr>
                <w:rFonts w:eastAsia="Calibri"/>
              </w:rPr>
            </w:pPr>
            <w:r w:rsidRPr="00062BA3">
              <w:rPr>
                <w:rFonts w:eastAsia="Calibri"/>
              </w:rPr>
              <w:t>Within 160 km of 64° 17’ N, 149° 10’ W</w:t>
            </w:r>
          </w:p>
        </w:tc>
        <w:tc>
          <w:tcPr>
            <w:tcW w:w="3780" w:type="dxa"/>
            <w:vMerge/>
            <w:tcBorders>
              <w:top w:val="single" w:sz="4" w:space="0" w:color="auto"/>
              <w:left w:val="single" w:sz="4" w:space="0" w:color="auto"/>
              <w:bottom w:val="single" w:sz="4" w:space="0" w:color="auto"/>
              <w:right w:val="nil"/>
            </w:tcBorders>
            <w:vAlign w:val="center"/>
            <w:hideMark/>
          </w:tcPr>
          <w:p w:rsidR="00DE4AD6" w:rsidRPr="00062BA3" w:rsidP="00AD6506" w14:paraId="4398A8B9" w14:textId="77777777">
            <w:pPr>
              <w:widowControl/>
              <w:ind w:left="360"/>
              <w:rPr>
                <w:rFonts w:eastAsia="Calibri"/>
                <w:color w:val="000000"/>
              </w:rPr>
            </w:pPr>
          </w:p>
        </w:tc>
      </w:tr>
      <w:tr w14:paraId="6770B041"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200E6FAD" w14:textId="77777777">
            <w:pPr>
              <w:widowControl/>
              <w:autoSpaceDE w:val="0"/>
              <w:autoSpaceDN w:val="0"/>
              <w:adjustRightInd w:val="0"/>
              <w:ind w:left="140"/>
              <w:rPr>
                <w:rFonts w:eastAsia="Calibri"/>
              </w:rPr>
            </w:pPr>
            <w:r w:rsidRPr="00062BA3">
              <w:rPr>
                <w:rFonts w:eastAsia="Calibri"/>
              </w:rPr>
              <w:t>Concrete, ND</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64DF0A79" w14:textId="77777777">
            <w:pPr>
              <w:widowControl/>
              <w:ind w:left="360"/>
              <w:rPr>
                <w:rFonts w:eastAsia="Calibri"/>
              </w:rPr>
            </w:pPr>
            <w:r w:rsidRPr="00062BA3">
              <w:rPr>
                <w:rFonts w:eastAsia="Calibri"/>
              </w:rPr>
              <w:t>Within 160 km of 48° 43’ N, 097° 54’ W</w:t>
            </w:r>
          </w:p>
        </w:tc>
        <w:tc>
          <w:tcPr>
            <w:tcW w:w="3780" w:type="dxa"/>
            <w:vMerge/>
            <w:tcBorders>
              <w:top w:val="single" w:sz="4" w:space="0" w:color="auto"/>
              <w:left w:val="single" w:sz="4" w:space="0" w:color="auto"/>
              <w:bottom w:val="single" w:sz="4" w:space="0" w:color="auto"/>
              <w:right w:val="nil"/>
            </w:tcBorders>
            <w:vAlign w:val="center"/>
            <w:hideMark/>
          </w:tcPr>
          <w:p w:rsidR="00DE4AD6" w:rsidRPr="00062BA3" w:rsidP="00AD6506" w14:paraId="5BA1C0DC" w14:textId="77777777">
            <w:pPr>
              <w:widowControl/>
              <w:ind w:left="360"/>
              <w:rPr>
                <w:rFonts w:eastAsia="Calibri"/>
                <w:color w:val="000000"/>
              </w:rPr>
            </w:pPr>
          </w:p>
        </w:tc>
      </w:tr>
      <w:tr w14:paraId="49772B14" w14:textId="77777777" w:rsidTr="00AD6506">
        <w:tblPrEx>
          <w:tblW w:w="9342" w:type="dxa"/>
          <w:tblInd w:w="108" w:type="dxa"/>
          <w:tblLayout w:type="fixed"/>
          <w:tblLook w:val="04A0"/>
        </w:tblPrEx>
        <w:tc>
          <w:tcPr>
            <w:tcW w:w="1782" w:type="dxa"/>
            <w:tcBorders>
              <w:top w:val="single" w:sz="4" w:space="0" w:color="auto"/>
              <w:left w:val="nil"/>
              <w:bottom w:val="single" w:sz="4" w:space="0" w:color="auto"/>
              <w:right w:val="single" w:sz="4" w:space="0" w:color="auto"/>
            </w:tcBorders>
            <w:hideMark/>
          </w:tcPr>
          <w:p w:rsidR="00DE4AD6" w:rsidRPr="00062BA3" w:rsidP="00AD6506" w14:paraId="6926A2E0" w14:textId="77777777">
            <w:pPr>
              <w:widowControl/>
              <w:autoSpaceDE w:val="0"/>
              <w:autoSpaceDN w:val="0"/>
              <w:adjustRightInd w:val="0"/>
              <w:ind w:left="140"/>
              <w:rPr>
                <w:rFonts w:eastAsia="Calibri"/>
              </w:rPr>
            </w:pPr>
            <w:r w:rsidRPr="00062BA3">
              <w:rPr>
                <w:rFonts w:eastAsia="Calibri"/>
              </w:rPr>
              <w:t>Otis AFB, MA</w:t>
            </w:r>
          </w:p>
        </w:tc>
        <w:tc>
          <w:tcPr>
            <w:tcW w:w="3780" w:type="dxa"/>
            <w:tcBorders>
              <w:top w:val="single" w:sz="4" w:space="0" w:color="auto"/>
              <w:left w:val="single" w:sz="4" w:space="0" w:color="auto"/>
              <w:bottom w:val="single" w:sz="4" w:space="0" w:color="auto"/>
              <w:right w:val="single" w:sz="4" w:space="0" w:color="auto"/>
            </w:tcBorders>
            <w:hideMark/>
          </w:tcPr>
          <w:p w:rsidR="00DE4AD6" w:rsidRPr="00062BA3" w:rsidP="00AD6506" w14:paraId="0A434F7C" w14:textId="77777777">
            <w:pPr>
              <w:widowControl/>
              <w:ind w:left="360"/>
              <w:rPr>
                <w:rFonts w:eastAsia="Calibri"/>
              </w:rPr>
            </w:pPr>
            <w:r w:rsidRPr="00062BA3">
              <w:rPr>
                <w:rFonts w:eastAsia="Calibri"/>
              </w:rPr>
              <w:t>Within 160 km of 41° 45’ N, 070° 32’ W</w:t>
            </w:r>
          </w:p>
        </w:tc>
        <w:tc>
          <w:tcPr>
            <w:tcW w:w="3780" w:type="dxa"/>
            <w:vMerge/>
            <w:tcBorders>
              <w:top w:val="single" w:sz="4" w:space="0" w:color="auto"/>
              <w:left w:val="single" w:sz="4" w:space="0" w:color="auto"/>
              <w:bottom w:val="single" w:sz="4" w:space="0" w:color="auto"/>
              <w:right w:val="nil"/>
            </w:tcBorders>
            <w:vAlign w:val="center"/>
            <w:hideMark/>
          </w:tcPr>
          <w:p w:rsidR="00DE4AD6" w:rsidRPr="00062BA3" w:rsidP="00AD6506" w14:paraId="534CEEEF" w14:textId="77777777">
            <w:pPr>
              <w:widowControl/>
              <w:ind w:left="360"/>
              <w:rPr>
                <w:rFonts w:eastAsia="Calibri"/>
                <w:color w:val="000000"/>
              </w:rPr>
            </w:pPr>
          </w:p>
        </w:tc>
      </w:tr>
    </w:tbl>
    <w:p w:rsidR="00DE4AD6" w:rsidP="00DE4AD6" w14:paraId="7BBC7973" w14:textId="77777777">
      <w:pPr>
        <w:widowControl/>
        <w:ind w:right="1530"/>
        <w:jc w:val="both"/>
        <w:rPr>
          <w:rFonts w:eastAsia="Calibri"/>
        </w:rPr>
      </w:pPr>
    </w:p>
    <w:p w:rsidR="00DE4AD6" w:rsidRPr="00062BA3" w:rsidP="00DE4AD6" w14:paraId="088C3328" w14:textId="77777777">
      <w:pPr>
        <w:widowControl/>
        <w:ind w:left="1080" w:right="1080" w:hanging="360"/>
        <w:jc w:val="both"/>
      </w:pPr>
      <w:r w:rsidRPr="00062BA3">
        <w:rPr>
          <w:rFonts w:eastAsia="Calibri"/>
        </w:rPr>
        <w:t>(ii) In the sub-band 420-430 MHz, the amateur service is not allocated north of Line A (def. § 2.1).</w:t>
      </w:r>
    </w:p>
    <w:p w:rsidR="00DE4AD6" w:rsidP="00DE4AD6" w14:paraId="05933B1C" w14:textId="77777777">
      <w:pPr>
        <w:widowControl/>
        <w:suppressAutoHyphens/>
      </w:pPr>
    </w:p>
    <w:p w:rsidR="00DE4AD6" w:rsidRPr="00062BA3" w:rsidP="00DE4AD6" w14:paraId="7C4F4FC6" w14:textId="77777777">
      <w:pPr>
        <w:widowControl/>
        <w:suppressAutoHyphens/>
      </w:pPr>
      <w:r w:rsidRPr="00062BA3">
        <w:t>* * * * *</w:t>
      </w:r>
    </w:p>
    <w:p w:rsidR="00DE4AD6" w:rsidP="00DE4AD6" w14:paraId="09B45E63" w14:textId="77777777">
      <w:pPr>
        <w:widowControl/>
        <w:suppressAutoHyphens/>
        <w:overflowPunct w:val="0"/>
        <w:autoSpaceDE w:val="0"/>
        <w:autoSpaceDN w:val="0"/>
        <w:adjustRightInd w:val="0"/>
        <w:textAlignment w:val="baseline"/>
        <w:rPr>
          <w:bCs/>
          <w:spacing w:val="1"/>
          <w:kern w:val="0"/>
          <w:lang w:val="en-GB"/>
        </w:rPr>
      </w:pPr>
      <w:bookmarkStart w:id="124" w:name="_Hlk68105784"/>
      <w:bookmarkEnd w:id="122"/>
      <w:bookmarkEnd w:id="123"/>
    </w:p>
    <w:p w:rsidR="00DE4AD6" w:rsidRPr="00062BA3" w:rsidP="00DE4AD6" w14:paraId="6795AE64" w14:textId="77777777">
      <w:pPr>
        <w:widowControl/>
        <w:suppressAutoHyphens/>
        <w:overflowPunct w:val="0"/>
        <w:autoSpaceDE w:val="0"/>
        <w:autoSpaceDN w:val="0"/>
        <w:adjustRightInd w:val="0"/>
        <w:ind w:firstLine="360"/>
        <w:textAlignment w:val="baseline"/>
        <w:rPr>
          <w:bCs/>
          <w:kern w:val="0"/>
          <w:lang w:val="en-GB"/>
        </w:rPr>
      </w:pPr>
      <w:r w:rsidRPr="006E1BBD">
        <w:rPr>
          <w:bCs/>
          <w:spacing w:val="1"/>
          <w:kern w:val="0"/>
          <w:lang w:val="en-GB"/>
        </w:rPr>
        <w:t>(474)</w:t>
      </w:r>
      <w:r w:rsidRPr="00062BA3">
        <w:rPr>
          <w:bCs/>
          <w:spacing w:val="1"/>
          <w:kern w:val="0"/>
          <w:lang w:val="en-GB"/>
        </w:rPr>
        <w:t xml:space="preserve">  US474</w:t>
      </w:r>
      <w:r w:rsidRPr="00062BA3">
        <w:rPr>
          <w:bCs/>
          <w:kern w:val="0"/>
          <w:lang w:val="en-GB"/>
        </w:rPr>
        <w:t>D Stations</w:t>
      </w:r>
      <w:r w:rsidRPr="00062BA3">
        <w:rPr>
          <w:bCs/>
          <w:spacing w:val="14"/>
          <w:kern w:val="0"/>
          <w:lang w:val="en-GB"/>
        </w:rPr>
        <w:t xml:space="preserve"> </w:t>
      </w:r>
      <w:r w:rsidRPr="00062BA3">
        <w:rPr>
          <w:bCs/>
          <w:kern w:val="0"/>
          <w:lang w:val="en-GB"/>
        </w:rPr>
        <w:t>in</w:t>
      </w:r>
      <w:r w:rsidRPr="00062BA3">
        <w:rPr>
          <w:bCs/>
          <w:spacing w:val="6"/>
          <w:kern w:val="0"/>
          <w:lang w:val="en-GB"/>
        </w:rPr>
        <w:t xml:space="preserve"> </w:t>
      </w:r>
      <w:r w:rsidRPr="00062BA3">
        <w:rPr>
          <w:bCs/>
          <w:spacing w:val="1"/>
          <w:kern w:val="0"/>
          <w:lang w:val="en-GB"/>
        </w:rPr>
        <w:t>t</w:t>
      </w:r>
      <w:r w:rsidRPr="00062BA3">
        <w:rPr>
          <w:bCs/>
          <w:spacing w:val="-1"/>
          <w:kern w:val="0"/>
          <w:lang w:val="en-GB"/>
        </w:rPr>
        <w:t>h</w:t>
      </w:r>
      <w:r w:rsidRPr="00062BA3">
        <w:rPr>
          <w:bCs/>
          <w:kern w:val="0"/>
          <w:lang w:val="en-GB"/>
        </w:rPr>
        <w:t>e</w:t>
      </w:r>
      <w:r w:rsidRPr="00062BA3">
        <w:rPr>
          <w:bCs/>
          <w:spacing w:val="8"/>
          <w:kern w:val="0"/>
          <w:lang w:val="en-GB"/>
        </w:rPr>
        <w:t xml:space="preserve"> </w:t>
      </w:r>
      <w:r w:rsidRPr="00062BA3">
        <w:rPr>
          <w:bCs/>
          <w:kern w:val="0"/>
          <w:lang w:val="en-GB"/>
        </w:rPr>
        <w:t>Ea</w:t>
      </w:r>
      <w:r w:rsidRPr="00062BA3">
        <w:rPr>
          <w:bCs/>
          <w:spacing w:val="2"/>
          <w:kern w:val="0"/>
          <w:lang w:val="en-GB"/>
        </w:rPr>
        <w:t>r</w:t>
      </w:r>
      <w:r w:rsidRPr="00062BA3">
        <w:rPr>
          <w:bCs/>
          <w:kern w:val="0"/>
          <w:lang w:val="en-GB"/>
        </w:rPr>
        <w:t>th</w:t>
      </w:r>
      <w:r w:rsidRPr="00062BA3">
        <w:rPr>
          <w:bCs/>
          <w:spacing w:val="10"/>
          <w:kern w:val="0"/>
          <w:lang w:val="en-GB"/>
        </w:rPr>
        <w:t xml:space="preserve"> </w:t>
      </w:r>
      <w:r w:rsidRPr="00062BA3">
        <w:rPr>
          <w:bCs/>
          <w:spacing w:val="2"/>
          <w:kern w:val="0"/>
          <w:lang w:val="en-GB"/>
        </w:rPr>
        <w:t>e</w:t>
      </w:r>
      <w:r w:rsidRPr="00062BA3">
        <w:rPr>
          <w:bCs/>
          <w:spacing w:val="-1"/>
          <w:kern w:val="0"/>
          <w:lang w:val="en-GB"/>
        </w:rPr>
        <w:t>x</w:t>
      </w:r>
      <w:r w:rsidRPr="00062BA3">
        <w:rPr>
          <w:bCs/>
          <w:kern w:val="0"/>
          <w:lang w:val="en-GB"/>
        </w:rPr>
        <w:t>ploration-satellite</w:t>
      </w:r>
      <w:r w:rsidRPr="00062BA3">
        <w:rPr>
          <w:bCs/>
          <w:spacing w:val="29"/>
          <w:kern w:val="0"/>
          <w:lang w:val="en-GB"/>
        </w:rPr>
        <w:t xml:space="preserve"> </w:t>
      </w:r>
      <w:r w:rsidRPr="00062BA3">
        <w:rPr>
          <w:bCs/>
          <w:kern w:val="0"/>
          <w:lang w:val="en-GB"/>
        </w:rPr>
        <w:t>ser</w:t>
      </w:r>
      <w:r w:rsidRPr="00062BA3">
        <w:rPr>
          <w:bCs/>
          <w:spacing w:val="-1"/>
          <w:kern w:val="0"/>
          <w:lang w:val="en-GB"/>
        </w:rPr>
        <w:t>v</w:t>
      </w:r>
      <w:r w:rsidRPr="00062BA3">
        <w:rPr>
          <w:bCs/>
          <w:kern w:val="0"/>
          <w:lang w:val="en-GB"/>
        </w:rPr>
        <w:t>ice</w:t>
      </w:r>
      <w:r w:rsidRPr="00062BA3">
        <w:rPr>
          <w:bCs/>
          <w:spacing w:val="13"/>
          <w:kern w:val="0"/>
          <w:lang w:val="en-GB"/>
        </w:rPr>
        <w:t xml:space="preserve"> </w:t>
      </w:r>
      <w:r w:rsidRPr="00062BA3">
        <w:rPr>
          <w:bCs/>
          <w:kern w:val="0"/>
          <w:lang w:val="en-GB"/>
        </w:rPr>
        <w:t>(act</w:t>
      </w:r>
      <w:r w:rsidRPr="00062BA3">
        <w:rPr>
          <w:bCs/>
          <w:spacing w:val="1"/>
          <w:kern w:val="0"/>
          <w:lang w:val="en-GB"/>
        </w:rPr>
        <w:t>i</w:t>
      </w:r>
      <w:r w:rsidRPr="00062BA3">
        <w:rPr>
          <w:bCs/>
          <w:spacing w:val="-2"/>
          <w:kern w:val="0"/>
          <w:lang w:val="en-GB"/>
        </w:rPr>
        <w:t>v</w:t>
      </w:r>
      <w:r w:rsidRPr="00062BA3">
        <w:rPr>
          <w:bCs/>
          <w:kern w:val="0"/>
          <w:lang w:val="en-GB"/>
        </w:rPr>
        <w:t>e)</w:t>
      </w:r>
      <w:r w:rsidRPr="00062BA3">
        <w:rPr>
          <w:bCs/>
          <w:spacing w:val="14"/>
          <w:kern w:val="0"/>
          <w:lang w:val="en-GB"/>
        </w:rPr>
        <w:t xml:space="preserve"> must</w:t>
      </w:r>
      <w:r w:rsidRPr="00062BA3">
        <w:rPr>
          <w:bCs/>
          <w:spacing w:val="10"/>
          <w:kern w:val="0"/>
          <w:lang w:val="en-GB"/>
        </w:rPr>
        <w:t xml:space="preserve"> </w:t>
      </w:r>
      <w:r w:rsidRPr="00062BA3">
        <w:rPr>
          <w:bCs/>
          <w:spacing w:val="-1"/>
          <w:kern w:val="0"/>
          <w:lang w:val="en-GB"/>
        </w:rPr>
        <w:t>n</w:t>
      </w:r>
      <w:r w:rsidRPr="00062BA3">
        <w:rPr>
          <w:bCs/>
          <w:spacing w:val="1"/>
          <w:kern w:val="0"/>
          <w:lang w:val="en-GB"/>
        </w:rPr>
        <w:t>o</w:t>
      </w:r>
      <w:r w:rsidRPr="00062BA3">
        <w:rPr>
          <w:bCs/>
          <w:kern w:val="0"/>
          <w:lang w:val="en-GB"/>
        </w:rPr>
        <w:t>t</w:t>
      </w:r>
      <w:r w:rsidRPr="00062BA3">
        <w:rPr>
          <w:bCs/>
          <w:spacing w:val="9"/>
          <w:kern w:val="0"/>
          <w:lang w:val="en-GB"/>
        </w:rPr>
        <w:t xml:space="preserve"> </w:t>
      </w:r>
      <w:r w:rsidRPr="00062BA3">
        <w:rPr>
          <w:bCs/>
          <w:kern w:val="0"/>
          <w:lang w:val="en-GB"/>
        </w:rPr>
        <w:t>cause</w:t>
      </w:r>
      <w:r w:rsidRPr="00062BA3">
        <w:rPr>
          <w:bCs/>
          <w:spacing w:val="11"/>
          <w:kern w:val="0"/>
          <w:lang w:val="en-GB"/>
        </w:rPr>
        <w:t xml:space="preserve"> </w:t>
      </w:r>
      <w:r w:rsidRPr="00062BA3">
        <w:rPr>
          <w:bCs/>
          <w:spacing w:val="-1"/>
          <w:kern w:val="0"/>
          <w:lang w:val="en-GB"/>
        </w:rPr>
        <w:t>h</w:t>
      </w:r>
      <w:r w:rsidRPr="00062BA3">
        <w:rPr>
          <w:bCs/>
          <w:kern w:val="0"/>
          <w:lang w:val="en-GB"/>
        </w:rPr>
        <w:t>a</w:t>
      </w:r>
      <w:r w:rsidRPr="00062BA3">
        <w:rPr>
          <w:bCs/>
          <w:spacing w:val="2"/>
          <w:kern w:val="0"/>
          <w:lang w:val="en-GB"/>
        </w:rPr>
        <w:t>r</w:t>
      </w:r>
      <w:r w:rsidRPr="00062BA3">
        <w:rPr>
          <w:bCs/>
          <w:spacing w:val="-1"/>
          <w:kern w:val="0"/>
          <w:lang w:val="en-GB"/>
        </w:rPr>
        <w:t>m</w:t>
      </w:r>
      <w:r w:rsidRPr="00062BA3">
        <w:rPr>
          <w:bCs/>
          <w:kern w:val="0"/>
          <w:lang w:val="en-GB"/>
        </w:rPr>
        <w:t>f</w:t>
      </w:r>
      <w:r w:rsidRPr="00062BA3">
        <w:rPr>
          <w:bCs/>
          <w:spacing w:val="-1"/>
          <w:kern w:val="0"/>
          <w:lang w:val="en-GB"/>
        </w:rPr>
        <w:t>u</w:t>
      </w:r>
      <w:r w:rsidRPr="00062BA3">
        <w:rPr>
          <w:bCs/>
          <w:kern w:val="0"/>
          <w:lang w:val="en-GB"/>
        </w:rPr>
        <w:t>l</w:t>
      </w:r>
      <w:r w:rsidRPr="00062BA3">
        <w:rPr>
          <w:bCs/>
          <w:spacing w:val="14"/>
          <w:kern w:val="0"/>
          <w:lang w:val="en-GB"/>
        </w:rPr>
        <w:t xml:space="preserve"> </w:t>
      </w:r>
      <w:r w:rsidRPr="00062BA3">
        <w:rPr>
          <w:bCs/>
          <w:spacing w:val="1"/>
          <w:kern w:val="0"/>
          <w:lang w:val="en-GB"/>
        </w:rPr>
        <w:t>i</w:t>
      </w:r>
      <w:r w:rsidRPr="00062BA3">
        <w:rPr>
          <w:bCs/>
          <w:spacing w:val="-1"/>
          <w:kern w:val="0"/>
          <w:lang w:val="en-GB"/>
        </w:rPr>
        <w:t>n</w:t>
      </w:r>
      <w:r w:rsidRPr="00062BA3">
        <w:rPr>
          <w:bCs/>
          <w:kern w:val="0"/>
          <w:lang w:val="en-GB"/>
        </w:rPr>
        <w:t>te</w:t>
      </w:r>
      <w:r w:rsidRPr="00062BA3">
        <w:rPr>
          <w:bCs/>
          <w:spacing w:val="2"/>
          <w:kern w:val="0"/>
          <w:lang w:val="en-GB"/>
        </w:rPr>
        <w:t>r</w:t>
      </w:r>
      <w:r w:rsidRPr="00062BA3">
        <w:rPr>
          <w:bCs/>
          <w:spacing w:val="-1"/>
          <w:kern w:val="0"/>
          <w:lang w:val="en-GB"/>
        </w:rPr>
        <w:t>f</w:t>
      </w:r>
      <w:r w:rsidRPr="00062BA3">
        <w:rPr>
          <w:bCs/>
          <w:kern w:val="0"/>
          <w:lang w:val="en-GB"/>
        </w:rPr>
        <w:t>erence</w:t>
      </w:r>
      <w:r w:rsidRPr="00062BA3">
        <w:rPr>
          <w:bCs/>
          <w:spacing w:val="18"/>
          <w:kern w:val="0"/>
          <w:lang w:val="en-GB"/>
        </w:rPr>
        <w:t xml:space="preserve"> </w:t>
      </w:r>
      <w:r w:rsidRPr="00062BA3">
        <w:rPr>
          <w:bCs/>
          <w:kern w:val="0"/>
          <w:lang w:val="en-GB"/>
        </w:rPr>
        <w:t>to,</w:t>
      </w:r>
      <w:r w:rsidRPr="00062BA3">
        <w:rPr>
          <w:bCs/>
          <w:spacing w:val="8"/>
          <w:kern w:val="0"/>
          <w:lang w:val="en-GB"/>
        </w:rPr>
        <w:t xml:space="preserve"> </w:t>
      </w:r>
      <w:r w:rsidRPr="00062BA3">
        <w:rPr>
          <w:bCs/>
          <w:kern w:val="0"/>
          <w:lang w:val="en-GB"/>
        </w:rPr>
        <w:t>or</w:t>
      </w:r>
      <w:r w:rsidRPr="00062BA3">
        <w:rPr>
          <w:bCs/>
          <w:spacing w:val="7"/>
          <w:kern w:val="0"/>
          <w:lang w:val="en-GB"/>
        </w:rPr>
        <w:t xml:space="preserve"> </w:t>
      </w:r>
      <w:r w:rsidRPr="00062BA3">
        <w:rPr>
          <w:bCs/>
          <w:kern w:val="0"/>
          <w:lang w:val="en-GB"/>
        </w:rPr>
        <w:t>cla</w:t>
      </w:r>
      <w:r w:rsidRPr="00062BA3">
        <w:rPr>
          <w:bCs/>
          <w:spacing w:val="2"/>
          <w:kern w:val="0"/>
          <w:lang w:val="en-GB"/>
        </w:rPr>
        <w:t>i</w:t>
      </w:r>
      <w:r w:rsidRPr="00062BA3">
        <w:rPr>
          <w:bCs/>
          <w:kern w:val="0"/>
          <w:lang w:val="en-GB"/>
        </w:rPr>
        <w:t>m protecti</w:t>
      </w:r>
      <w:r w:rsidRPr="00062BA3">
        <w:rPr>
          <w:bCs/>
          <w:spacing w:val="1"/>
          <w:kern w:val="0"/>
          <w:lang w:val="en-GB"/>
        </w:rPr>
        <w:t>o</w:t>
      </w:r>
      <w:r w:rsidRPr="00062BA3">
        <w:rPr>
          <w:bCs/>
          <w:kern w:val="0"/>
          <w:lang w:val="en-GB"/>
        </w:rPr>
        <w:t xml:space="preserve">n </w:t>
      </w:r>
      <w:r w:rsidRPr="00062BA3">
        <w:rPr>
          <w:bCs/>
          <w:spacing w:val="-1"/>
          <w:kern w:val="0"/>
          <w:lang w:val="en-GB"/>
        </w:rPr>
        <w:t>f</w:t>
      </w:r>
      <w:r w:rsidRPr="00062BA3">
        <w:rPr>
          <w:bCs/>
          <w:kern w:val="0"/>
          <w:lang w:val="en-GB"/>
        </w:rPr>
        <w:t>r</w:t>
      </w:r>
      <w:r w:rsidRPr="00062BA3">
        <w:rPr>
          <w:bCs/>
          <w:spacing w:val="2"/>
          <w:kern w:val="0"/>
          <w:lang w:val="en-GB"/>
        </w:rPr>
        <w:t>o</w:t>
      </w:r>
      <w:r w:rsidRPr="00062BA3">
        <w:rPr>
          <w:bCs/>
          <w:spacing w:val="-3"/>
          <w:kern w:val="0"/>
          <w:lang w:val="en-GB"/>
        </w:rPr>
        <w:t>m</w:t>
      </w:r>
      <w:r w:rsidRPr="00062BA3">
        <w:rPr>
          <w:bCs/>
          <w:kern w:val="0"/>
          <w:lang w:val="en-GB"/>
        </w:rPr>
        <w:t>,</w:t>
      </w:r>
      <w:r w:rsidRPr="00062BA3">
        <w:rPr>
          <w:bCs/>
          <w:spacing w:val="1"/>
          <w:kern w:val="0"/>
          <w:lang w:val="en-GB"/>
        </w:rPr>
        <w:t xml:space="preserve"> s</w:t>
      </w:r>
      <w:r w:rsidRPr="00062BA3">
        <w:rPr>
          <w:bCs/>
          <w:kern w:val="0"/>
          <w:lang w:val="en-GB"/>
        </w:rPr>
        <w:t>tations</w:t>
      </w:r>
      <w:r w:rsidRPr="00062BA3">
        <w:rPr>
          <w:bCs/>
          <w:spacing w:val="4"/>
          <w:kern w:val="0"/>
          <w:lang w:val="en-GB"/>
        </w:rPr>
        <w:t xml:space="preserve"> </w:t>
      </w:r>
      <w:r w:rsidRPr="00062BA3">
        <w:rPr>
          <w:bCs/>
          <w:kern w:val="0"/>
          <w:lang w:val="en-GB"/>
        </w:rPr>
        <w:t>of t</w:t>
      </w:r>
      <w:r w:rsidRPr="00062BA3">
        <w:rPr>
          <w:bCs/>
          <w:spacing w:val="-1"/>
          <w:kern w:val="0"/>
          <w:lang w:val="en-GB"/>
        </w:rPr>
        <w:t>h</w:t>
      </w:r>
      <w:r w:rsidRPr="00062BA3">
        <w:rPr>
          <w:bCs/>
          <w:kern w:val="0"/>
          <w:lang w:val="en-GB"/>
        </w:rPr>
        <w:t xml:space="preserve">e </w:t>
      </w:r>
      <w:r w:rsidRPr="00062BA3">
        <w:rPr>
          <w:bCs/>
          <w:spacing w:val="-1"/>
          <w:kern w:val="0"/>
          <w:lang w:val="en-GB"/>
        </w:rPr>
        <w:t>m</w:t>
      </w:r>
      <w:r w:rsidRPr="00062BA3">
        <w:rPr>
          <w:bCs/>
          <w:kern w:val="0"/>
          <w:lang w:val="en-GB"/>
        </w:rPr>
        <w:t>arit</w:t>
      </w:r>
      <w:r w:rsidRPr="00062BA3">
        <w:rPr>
          <w:bCs/>
          <w:spacing w:val="1"/>
          <w:kern w:val="0"/>
          <w:lang w:val="en-GB"/>
        </w:rPr>
        <w:t>i</w:t>
      </w:r>
      <w:r w:rsidRPr="00062BA3">
        <w:rPr>
          <w:bCs/>
          <w:spacing w:val="-1"/>
          <w:kern w:val="0"/>
          <w:lang w:val="en-GB"/>
        </w:rPr>
        <w:t>m</w:t>
      </w:r>
      <w:r w:rsidRPr="00062BA3">
        <w:rPr>
          <w:bCs/>
          <w:kern w:val="0"/>
          <w:lang w:val="en-GB"/>
        </w:rPr>
        <w:t>e</w:t>
      </w:r>
      <w:r w:rsidRPr="00062BA3">
        <w:rPr>
          <w:bCs/>
          <w:spacing w:val="5"/>
          <w:kern w:val="0"/>
          <w:lang w:val="en-GB"/>
        </w:rPr>
        <w:t xml:space="preserve"> </w:t>
      </w:r>
      <w:r w:rsidRPr="00062BA3">
        <w:rPr>
          <w:bCs/>
          <w:kern w:val="0"/>
          <w:lang w:val="en-GB"/>
        </w:rPr>
        <w:t>ra</w:t>
      </w:r>
      <w:r w:rsidRPr="00062BA3">
        <w:rPr>
          <w:bCs/>
          <w:spacing w:val="1"/>
          <w:kern w:val="0"/>
          <w:lang w:val="en-GB"/>
        </w:rPr>
        <w:t>d</w:t>
      </w:r>
      <w:r w:rsidRPr="00062BA3">
        <w:rPr>
          <w:bCs/>
          <w:kern w:val="0"/>
          <w:lang w:val="en-GB"/>
        </w:rPr>
        <w:t>io</w:t>
      </w:r>
      <w:r w:rsidRPr="00062BA3">
        <w:rPr>
          <w:bCs/>
          <w:spacing w:val="-1"/>
          <w:kern w:val="0"/>
          <w:lang w:val="en-GB"/>
        </w:rPr>
        <w:t>n</w:t>
      </w:r>
      <w:r w:rsidRPr="00062BA3">
        <w:rPr>
          <w:bCs/>
          <w:spacing w:val="2"/>
          <w:kern w:val="0"/>
          <w:lang w:val="en-GB"/>
        </w:rPr>
        <w:t>a</w:t>
      </w:r>
      <w:r w:rsidRPr="00062BA3">
        <w:rPr>
          <w:bCs/>
          <w:spacing w:val="-1"/>
          <w:kern w:val="0"/>
          <w:lang w:val="en-GB"/>
        </w:rPr>
        <w:t>v</w:t>
      </w:r>
      <w:r w:rsidRPr="00062BA3">
        <w:rPr>
          <w:bCs/>
          <w:kern w:val="0"/>
          <w:lang w:val="en-GB"/>
        </w:rPr>
        <w:t>i</w:t>
      </w:r>
      <w:r w:rsidRPr="00062BA3">
        <w:rPr>
          <w:bCs/>
          <w:spacing w:val="-1"/>
          <w:kern w:val="0"/>
          <w:lang w:val="en-GB"/>
        </w:rPr>
        <w:t>g</w:t>
      </w:r>
      <w:r w:rsidRPr="00062BA3">
        <w:rPr>
          <w:bCs/>
          <w:spacing w:val="2"/>
          <w:kern w:val="0"/>
          <w:lang w:val="en-GB"/>
        </w:rPr>
        <w:t>a</w:t>
      </w:r>
      <w:r w:rsidRPr="00062BA3">
        <w:rPr>
          <w:bCs/>
          <w:kern w:val="0"/>
          <w:lang w:val="en-GB"/>
        </w:rPr>
        <w:t>t</w:t>
      </w:r>
      <w:r w:rsidRPr="00062BA3">
        <w:rPr>
          <w:bCs/>
          <w:spacing w:val="1"/>
          <w:kern w:val="0"/>
          <w:lang w:val="en-GB"/>
        </w:rPr>
        <w:t>io</w:t>
      </w:r>
      <w:r w:rsidRPr="00062BA3">
        <w:rPr>
          <w:bCs/>
          <w:kern w:val="0"/>
          <w:lang w:val="en-GB"/>
        </w:rPr>
        <w:t>n se</w:t>
      </w:r>
      <w:r w:rsidRPr="00062BA3">
        <w:rPr>
          <w:bCs/>
          <w:spacing w:val="2"/>
          <w:kern w:val="0"/>
          <w:lang w:val="en-GB"/>
        </w:rPr>
        <w:t>r</w:t>
      </w:r>
      <w:r w:rsidRPr="00062BA3">
        <w:rPr>
          <w:bCs/>
          <w:spacing w:val="-1"/>
          <w:kern w:val="0"/>
          <w:lang w:val="en-GB"/>
        </w:rPr>
        <w:t>v</w:t>
      </w:r>
      <w:r w:rsidRPr="00062BA3">
        <w:rPr>
          <w:bCs/>
          <w:kern w:val="0"/>
          <w:lang w:val="en-GB"/>
        </w:rPr>
        <w:t>i</w:t>
      </w:r>
      <w:r w:rsidRPr="00062BA3">
        <w:rPr>
          <w:bCs/>
          <w:spacing w:val="2"/>
          <w:kern w:val="0"/>
          <w:lang w:val="en-GB"/>
        </w:rPr>
        <w:t>c</w:t>
      </w:r>
      <w:r w:rsidRPr="00062BA3">
        <w:rPr>
          <w:bCs/>
          <w:kern w:val="0"/>
          <w:lang w:val="en-GB"/>
        </w:rPr>
        <w:t>e</w:t>
      </w:r>
      <w:r w:rsidRPr="00062BA3">
        <w:rPr>
          <w:bCs/>
          <w:spacing w:val="4"/>
          <w:kern w:val="0"/>
          <w:lang w:val="en-GB"/>
        </w:rPr>
        <w:t xml:space="preserve"> </w:t>
      </w:r>
      <w:r w:rsidRPr="00062BA3">
        <w:rPr>
          <w:bCs/>
          <w:kern w:val="0"/>
          <w:lang w:val="en-GB"/>
        </w:rPr>
        <w:t>in</w:t>
      </w:r>
      <w:r w:rsidRPr="00062BA3">
        <w:rPr>
          <w:bCs/>
          <w:spacing w:val="32"/>
          <w:kern w:val="0"/>
          <w:lang w:val="en-GB"/>
        </w:rPr>
        <w:t xml:space="preserve"> </w:t>
      </w:r>
      <w:r w:rsidRPr="00062BA3">
        <w:rPr>
          <w:bCs/>
          <w:kern w:val="0"/>
          <w:lang w:val="en-GB"/>
        </w:rPr>
        <w:t>t</w:t>
      </w:r>
      <w:r w:rsidRPr="00062BA3">
        <w:rPr>
          <w:bCs/>
          <w:spacing w:val="-1"/>
          <w:kern w:val="0"/>
          <w:lang w:val="en-GB"/>
        </w:rPr>
        <w:t>h</w:t>
      </w:r>
      <w:r w:rsidRPr="00062BA3">
        <w:rPr>
          <w:bCs/>
          <w:kern w:val="0"/>
          <w:lang w:val="en-GB"/>
        </w:rPr>
        <w:t>e band 9.2</w:t>
      </w:r>
      <w:r w:rsidRPr="00062BA3">
        <w:rPr>
          <w:bCs/>
          <w:spacing w:val="-1"/>
          <w:kern w:val="0"/>
          <w:lang w:val="en-GB"/>
        </w:rPr>
        <w:t>-</w:t>
      </w:r>
      <w:r w:rsidRPr="00062BA3">
        <w:rPr>
          <w:bCs/>
          <w:kern w:val="0"/>
          <w:lang w:val="en-GB"/>
        </w:rPr>
        <w:t>9.3</w:t>
      </w:r>
      <w:r w:rsidRPr="00062BA3">
        <w:rPr>
          <w:bCs/>
          <w:spacing w:val="6"/>
          <w:kern w:val="0"/>
          <w:lang w:val="en-GB"/>
        </w:rPr>
        <w:t xml:space="preserve"> </w:t>
      </w:r>
      <w:r w:rsidRPr="00062BA3">
        <w:rPr>
          <w:bCs/>
          <w:kern w:val="0"/>
          <w:lang w:val="en-GB"/>
        </w:rPr>
        <w:t>GHz a</w:t>
      </w:r>
      <w:r w:rsidRPr="00062BA3">
        <w:rPr>
          <w:bCs/>
          <w:spacing w:val="-1"/>
          <w:kern w:val="0"/>
          <w:lang w:val="en-GB"/>
        </w:rPr>
        <w:t>n</w:t>
      </w:r>
      <w:r w:rsidRPr="00062BA3">
        <w:rPr>
          <w:bCs/>
          <w:kern w:val="0"/>
          <w:lang w:val="en-GB"/>
        </w:rPr>
        <w:t>d</w:t>
      </w:r>
      <w:r w:rsidRPr="00062BA3">
        <w:rPr>
          <w:bCs/>
          <w:spacing w:val="31"/>
          <w:kern w:val="0"/>
          <w:lang w:val="en-GB"/>
        </w:rPr>
        <w:t xml:space="preserve"> </w:t>
      </w:r>
      <w:r w:rsidRPr="00062BA3">
        <w:rPr>
          <w:bCs/>
          <w:kern w:val="0"/>
          <w:lang w:val="en-GB"/>
        </w:rPr>
        <w:t>t</w:t>
      </w:r>
      <w:r w:rsidRPr="00062BA3">
        <w:rPr>
          <w:bCs/>
          <w:spacing w:val="-1"/>
          <w:kern w:val="0"/>
          <w:lang w:val="en-GB"/>
        </w:rPr>
        <w:t>h</w:t>
      </w:r>
      <w:r w:rsidRPr="00062BA3">
        <w:rPr>
          <w:bCs/>
          <w:kern w:val="0"/>
          <w:lang w:val="en-GB"/>
        </w:rPr>
        <w:t>e ra</w:t>
      </w:r>
      <w:r w:rsidRPr="00062BA3">
        <w:rPr>
          <w:bCs/>
          <w:spacing w:val="1"/>
          <w:kern w:val="0"/>
          <w:lang w:val="en-GB"/>
        </w:rPr>
        <w:t>d</w:t>
      </w:r>
      <w:r w:rsidRPr="00062BA3">
        <w:rPr>
          <w:bCs/>
          <w:kern w:val="0"/>
          <w:lang w:val="en-GB"/>
        </w:rPr>
        <w:t>iolocation</w:t>
      </w:r>
      <w:r w:rsidRPr="00062BA3">
        <w:rPr>
          <w:bCs/>
          <w:spacing w:val="16"/>
          <w:kern w:val="0"/>
          <w:lang w:val="en-GB"/>
        </w:rPr>
        <w:t xml:space="preserve"> </w:t>
      </w:r>
      <w:r w:rsidRPr="00062BA3">
        <w:rPr>
          <w:bCs/>
          <w:kern w:val="0"/>
          <w:lang w:val="en-GB"/>
        </w:rPr>
        <w:t>ser</w:t>
      </w:r>
      <w:r w:rsidRPr="00062BA3">
        <w:rPr>
          <w:bCs/>
          <w:spacing w:val="-1"/>
          <w:kern w:val="0"/>
          <w:lang w:val="en-GB"/>
        </w:rPr>
        <w:t>v</w:t>
      </w:r>
      <w:r w:rsidRPr="00062BA3">
        <w:rPr>
          <w:bCs/>
          <w:kern w:val="0"/>
          <w:lang w:val="en-GB"/>
        </w:rPr>
        <w:t>ice</w:t>
      </w:r>
      <w:r w:rsidRPr="00062BA3">
        <w:rPr>
          <w:bCs/>
          <w:spacing w:val="10"/>
          <w:kern w:val="0"/>
          <w:lang w:val="en-GB"/>
        </w:rPr>
        <w:t xml:space="preserve"> </w:t>
      </w:r>
      <w:r w:rsidRPr="00062BA3">
        <w:rPr>
          <w:bCs/>
          <w:kern w:val="0"/>
          <w:lang w:val="en-GB"/>
        </w:rPr>
        <w:t>in</w:t>
      </w:r>
      <w:r w:rsidRPr="00062BA3">
        <w:rPr>
          <w:bCs/>
          <w:spacing w:val="2"/>
          <w:kern w:val="0"/>
          <w:lang w:val="en-GB"/>
        </w:rPr>
        <w:t xml:space="preserve"> </w:t>
      </w:r>
      <w:r w:rsidRPr="00062BA3">
        <w:rPr>
          <w:bCs/>
          <w:spacing w:val="1"/>
          <w:kern w:val="0"/>
          <w:lang w:val="en-GB"/>
        </w:rPr>
        <w:t>t</w:t>
      </w:r>
      <w:r w:rsidRPr="00062BA3">
        <w:rPr>
          <w:bCs/>
          <w:spacing w:val="-1"/>
          <w:kern w:val="0"/>
          <w:lang w:val="en-GB"/>
        </w:rPr>
        <w:t>h</w:t>
      </w:r>
      <w:r w:rsidRPr="00062BA3">
        <w:rPr>
          <w:bCs/>
          <w:kern w:val="0"/>
          <w:lang w:val="en-GB"/>
        </w:rPr>
        <w:t>e</w:t>
      </w:r>
      <w:r w:rsidRPr="00062BA3">
        <w:rPr>
          <w:bCs/>
          <w:spacing w:val="5"/>
          <w:kern w:val="0"/>
          <w:lang w:val="en-GB"/>
        </w:rPr>
        <w:t xml:space="preserve"> </w:t>
      </w:r>
      <w:r w:rsidRPr="00062BA3">
        <w:rPr>
          <w:bCs/>
          <w:kern w:val="0"/>
          <w:lang w:val="en-GB"/>
        </w:rPr>
        <w:t>b</w:t>
      </w:r>
      <w:r w:rsidRPr="00062BA3">
        <w:rPr>
          <w:bCs/>
          <w:spacing w:val="2"/>
          <w:kern w:val="0"/>
          <w:lang w:val="en-GB"/>
        </w:rPr>
        <w:t>a</w:t>
      </w:r>
      <w:r w:rsidRPr="00062BA3">
        <w:rPr>
          <w:bCs/>
          <w:spacing w:val="-1"/>
          <w:kern w:val="0"/>
          <w:lang w:val="en-GB"/>
        </w:rPr>
        <w:t>n</w:t>
      </w:r>
      <w:r w:rsidRPr="00062BA3">
        <w:rPr>
          <w:bCs/>
          <w:kern w:val="0"/>
          <w:lang w:val="en-GB"/>
        </w:rPr>
        <w:t>d</w:t>
      </w:r>
      <w:r w:rsidRPr="00062BA3">
        <w:rPr>
          <w:bCs/>
          <w:spacing w:val="7"/>
          <w:kern w:val="0"/>
          <w:lang w:val="en-GB"/>
        </w:rPr>
        <w:t xml:space="preserve"> </w:t>
      </w:r>
      <w:r w:rsidRPr="00062BA3">
        <w:rPr>
          <w:bCs/>
          <w:kern w:val="0"/>
          <w:lang w:val="en-GB"/>
        </w:rPr>
        <w:t>9.</w:t>
      </w:r>
      <w:r w:rsidRPr="00062BA3">
        <w:rPr>
          <w:bCs/>
          <w:spacing w:val="5"/>
          <w:kern w:val="0"/>
          <w:lang w:val="en-GB"/>
        </w:rPr>
        <w:t>9</w:t>
      </w:r>
      <w:r w:rsidRPr="00062BA3">
        <w:rPr>
          <w:bCs/>
          <w:spacing w:val="-1"/>
          <w:kern w:val="0"/>
          <w:lang w:val="en-GB"/>
        </w:rPr>
        <w:t>-</w:t>
      </w:r>
      <w:r w:rsidRPr="00062BA3">
        <w:rPr>
          <w:bCs/>
          <w:kern w:val="0"/>
          <w:lang w:val="en-GB"/>
        </w:rPr>
        <w:t>10.4</w:t>
      </w:r>
      <w:r w:rsidRPr="00062BA3">
        <w:rPr>
          <w:bCs/>
          <w:spacing w:val="14"/>
          <w:kern w:val="0"/>
          <w:lang w:val="en-GB"/>
        </w:rPr>
        <w:t xml:space="preserve"> </w:t>
      </w:r>
      <w:r w:rsidRPr="00062BA3">
        <w:rPr>
          <w:bCs/>
          <w:kern w:val="0"/>
          <w:lang w:val="en-GB"/>
        </w:rPr>
        <w:t>GHz.</w:t>
      </w:r>
    </w:p>
    <w:bookmarkEnd w:id="124"/>
    <w:p w:rsidR="00DE4AD6" w:rsidP="00DE4AD6" w14:paraId="74501588" w14:textId="77777777">
      <w:pPr>
        <w:widowControl/>
        <w:tabs>
          <w:tab w:val="left" w:pos="810"/>
          <w:tab w:val="left" w:pos="1080"/>
        </w:tabs>
        <w:suppressAutoHyphens/>
      </w:pPr>
    </w:p>
    <w:p w:rsidR="00DE4AD6" w:rsidRPr="00062BA3" w:rsidP="00DE4AD6" w14:paraId="3F56EF21" w14:textId="77777777">
      <w:pPr>
        <w:widowControl/>
        <w:tabs>
          <w:tab w:val="left" w:pos="810"/>
          <w:tab w:val="left" w:pos="1080"/>
        </w:tabs>
        <w:suppressAutoHyphens/>
      </w:pPr>
      <w:r w:rsidRPr="00062BA3">
        <w:t>* * * * *</w:t>
      </w:r>
    </w:p>
    <w:p w:rsidR="00DE4AD6" w:rsidP="00DE4AD6" w14:paraId="05208E0C" w14:textId="77777777">
      <w:pPr>
        <w:widowControl/>
        <w:ind w:firstLine="734"/>
        <w:rPr>
          <w:spacing w:val="-3"/>
        </w:rPr>
      </w:pPr>
      <w:r>
        <w:t>5.</w:t>
      </w:r>
      <w:r>
        <w:tab/>
        <w:t>Amend § 2.106 by</w:t>
      </w:r>
      <w:r w:rsidRPr="0048507B">
        <w:rPr>
          <w:spacing w:val="-3"/>
        </w:rPr>
        <w:t xml:space="preserve"> </w:t>
      </w:r>
      <w:r>
        <w:rPr>
          <w:spacing w:val="-3"/>
        </w:rPr>
        <w:t>r</w:t>
      </w:r>
      <w:r w:rsidRPr="00062BA3">
        <w:rPr>
          <w:spacing w:val="-3"/>
        </w:rPr>
        <w:t>emov</w:t>
      </w:r>
      <w:r>
        <w:rPr>
          <w:spacing w:val="-3"/>
        </w:rPr>
        <w:t>ing</w:t>
      </w:r>
      <w:r w:rsidRPr="00062BA3">
        <w:rPr>
          <w:spacing w:val="-3"/>
        </w:rPr>
        <w:t xml:space="preserve"> and reserv</w:t>
      </w:r>
      <w:r>
        <w:rPr>
          <w:spacing w:val="-3"/>
        </w:rPr>
        <w:t>ing</w:t>
      </w:r>
      <w:r w:rsidRPr="00062BA3">
        <w:rPr>
          <w:spacing w:val="-3"/>
        </w:rPr>
        <w:t xml:space="preserve"> paragraph (d)(155) and</w:t>
      </w:r>
      <w:r>
        <w:rPr>
          <w:spacing w:val="-3"/>
        </w:rPr>
        <w:t xml:space="preserve"> r</w:t>
      </w:r>
      <w:r w:rsidRPr="00062BA3">
        <w:rPr>
          <w:spacing w:val="-3"/>
        </w:rPr>
        <w:t>evis</w:t>
      </w:r>
      <w:r>
        <w:rPr>
          <w:spacing w:val="-3"/>
        </w:rPr>
        <w:t>ing</w:t>
      </w:r>
      <w:r w:rsidRPr="00062BA3">
        <w:rPr>
          <w:spacing w:val="-3"/>
        </w:rPr>
        <w:t xml:space="preserve"> paragraph</w:t>
      </w:r>
      <w:r>
        <w:rPr>
          <w:spacing w:val="-3"/>
        </w:rPr>
        <w:t>s</w:t>
      </w:r>
      <w:r w:rsidRPr="00062BA3">
        <w:rPr>
          <w:spacing w:val="-3"/>
        </w:rPr>
        <w:t xml:space="preserve"> (d)(62</w:t>
      </w:r>
      <w:r>
        <w:rPr>
          <w:spacing w:val="-3"/>
        </w:rPr>
        <w:t>) and (d)(159) to read as follows:</w:t>
      </w:r>
    </w:p>
    <w:p w:rsidR="00DE4AD6" w:rsidP="00DE4AD6" w14:paraId="4CF619A8" w14:textId="77777777">
      <w:pPr>
        <w:widowControl/>
        <w:tabs>
          <w:tab w:val="left" w:pos="180"/>
          <w:tab w:val="left" w:pos="450"/>
        </w:tabs>
        <w:rPr>
          <w:spacing w:val="-3"/>
        </w:rPr>
      </w:pPr>
    </w:p>
    <w:p w:rsidR="00DE4AD6" w:rsidP="00DE4AD6" w14:paraId="18431DD2" w14:textId="77777777">
      <w:pPr>
        <w:widowControl/>
        <w:tabs>
          <w:tab w:val="left" w:pos="810"/>
          <w:tab w:val="left" w:pos="1080"/>
        </w:tabs>
        <w:suppressAutoHyphens/>
      </w:pPr>
      <w:r w:rsidRPr="00062BA3">
        <w:t>(d) * * *</w:t>
      </w:r>
    </w:p>
    <w:p w:rsidR="00DE4AD6" w:rsidP="00DE4AD6" w14:paraId="61DBC852" w14:textId="77777777">
      <w:pPr>
        <w:widowControl/>
        <w:tabs>
          <w:tab w:val="left" w:pos="810"/>
          <w:tab w:val="left" w:pos="1080"/>
        </w:tabs>
        <w:suppressAutoHyphens/>
        <w:rPr>
          <w:kern w:val="0"/>
        </w:rPr>
      </w:pPr>
    </w:p>
    <w:p w:rsidR="00DE4AD6" w:rsidRPr="00062BA3" w:rsidP="00DE4AD6" w14:paraId="47A0D31F" w14:textId="77777777">
      <w:pPr>
        <w:widowControl/>
        <w:suppressAutoHyphens/>
        <w:ind w:firstLine="360"/>
      </w:pPr>
      <w:r w:rsidRPr="00062BA3">
        <w:rPr>
          <w:kern w:val="0"/>
        </w:rPr>
        <w:t>(62)  NG62</w:t>
      </w:r>
      <w:r w:rsidRPr="00062BA3">
        <w:rPr>
          <w:bCs/>
          <w:kern w:val="0"/>
        </w:rPr>
        <w:t xml:space="preserve"> In the bands 28.5-29.1 GHz and 29.25-29.5 GHz, stations in the fixed service operating under the following call signs may operate indefinitely on a secondary basis: </w:t>
      </w:r>
      <w:r w:rsidRPr="00062BA3">
        <w:t>KIL20, KME49, KQG58, KQH74, KSA96, KSE73, KZS88, WML443, WMP367, and WSL69</w:t>
      </w:r>
      <w:r w:rsidRPr="00062BA3">
        <w:rPr>
          <w:bCs/>
          <w:kern w:val="0"/>
        </w:rPr>
        <w:t>.</w:t>
      </w:r>
    </w:p>
    <w:p w:rsidR="00DE4AD6" w:rsidP="00DE4AD6" w14:paraId="7FD02439" w14:textId="77777777">
      <w:pPr>
        <w:widowControl/>
        <w:suppressAutoHyphens/>
      </w:pPr>
    </w:p>
    <w:p w:rsidR="00DE4AD6" w:rsidRPr="00062BA3" w:rsidP="00DE4AD6" w14:paraId="6F0AA859" w14:textId="77777777">
      <w:pPr>
        <w:widowControl/>
        <w:suppressAutoHyphens/>
      </w:pPr>
      <w:r w:rsidRPr="00062BA3">
        <w:t>* * * * *</w:t>
      </w:r>
    </w:p>
    <w:p w:rsidR="00DE4AD6" w:rsidP="00DE4AD6" w14:paraId="06E9521A" w14:textId="77777777">
      <w:pPr>
        <w:widowControl/>
        <w:suppressAutoHyphens/>
      </w:pPr>
    </w:p>
    <w:p w:rsidR="00DE4AD6" w:rsidRPr="00062BA3" w:rsidP="00DE4AD6" w14:paraId="3FFF54FC" w14:textId="77777777">
      <w:pPr>
        <w:widowControl/>
        <w:tabs>
          <w:tab w:val="left" w:pos="810"/>
          <w:tab w:val="left" w:pos="1080"/>
        </w:tabs>
        <w:suppressAutoHyphens/>
        <w:ind w:firstLine="360"/>
        <w:rPr>
          <w:rFonts w:eastAsia="Calibri"/>
          <w:kern w:val="0"/>
        </w:rPr>
      </w:pPr>
      <w:r w:rsidRPr="00062BA3">
        <w:rPr>
          <w:rFonts w:eastAsia="Calibri"/>
          <w:kern w:val="0"/>
        </w:rPr>
        <w:t>(159)  NG159</w:t>
      </w:r>
      <w:r w:rsidRPr="00062BA3">
        <w:rPr>
          <w:rFonts w:eastAsia="Calibri"/>
          <w:b/>
          <w:bCs/>
          <w:kern w:val="0"/>
        </w:rPr>
        <w:t> </w:t>
      </w:r>
      <w:r w:rsidRPr="00062BA3">
        <w:rPr>
          <w:rFonts w:eastAsia="Calibri"/>
          <w:kern w:val="0"/>
        </w:rPr>
        <w:t>In the band 698-806 MHz, stations authorized under part 74, subpart F of this chapter may continue to operate indefinitely on a secondary basis to all other stations operating in that band.</w:t>
      </w:r>
    </w:p>
    <w:p w:rsidR="00DE4AD6" w:rsidRPr="00062BA3" w:rsidP="00DE4AD6" w14:paraId="416C2176" w14:textId="77777777">
      <w:pPr>
        <w:widowControl/>
        <w:tabs>
          <w:tab w:val="left" w:pos="810"/>
          <w:tab w:val="left" w:pos="1080"/>
        </w:tabs>
        <w:suppressAutoHyphens/>
        <w:ind w:right="1080"/>
        <w:rPr>
          <w:rFonts w:eastAsia="Calibri"/>
          <w:kern w:val="0"/>
        </w:rPr>
      </w:pPr>
    </w:p>
    <w:p w:rsidR="00DE4AD6" w:rsidP="00DE4AD6" w14:paraId="6C4C8481" w14:textId="77777777">
      <w:pPr>
        <w:widowControl/>
        <w:tabs>
          <w:tab w:val="left" w:pos="810"/>
          <w:tab w:val="left" w:pos="1080"/>
        </w:tabs>
        <w:suppressAutoHyphens/>
      </w:pPr>
      <w:r w:rsidRPr="00062BA3">
        <w:t>* * * * *</w:t>
      </w:r>
    </w:p>
    <w:p w:rsidR="00DE4AD6" w:rsidRPr="00062BA3" w:rsidP="00DE4AD6" w14:paraId="4E84447F" w14:textId="77777777">
      <w:pPr>
        <w:widowControl/>
        <w:tabs>
          <w:tab w:val="left" w:pos="810"/>
          <w:tab w:val="left" w:pos="1080"/>
        </w:tabs>
        <w:suppressAutoHyphens/>
      </w:pPr>
    </w:p>
    <w:p w:rsidR="00DE4AD6" w:rsidRPr="00062BA3" w:rsidP="00DE4AD6" w14:paraId="43448AE3" w14:textId="77777777">
      <w:pPr>
        <w:widowControl/>
        <w:ind w:right="1080"/>
        <w:rPr>
          <w:b/>
        </w:rPr>
      </w:pPr>
      <w:r w:rsidRPr="00062BA3">
        <w:rPr>
          <w:b/>
        </w:rPr>
        <w:t>PART 25—SATELLITE COMMUNICATIONS</w:t>
      </w:r>
    </w:p>
    <w:p w:rsidR="00DE4AD6" w:rsidRPr="00062BA3" w:rsidP="00DE4AD6" w14:paraId="3790FCA2" w14:textId="77777777">
      <w:pPr>
        <w:widowControl/>
        <w:ind w:right="1080"/>
        <w:rPr>
          <w:b/>
        </w:rPr>
      </w:pPr>
    </w:p>
    <w:p w:rsidR="00DE4AD6" w:rsidRPr="00062BA3" w:rsidP="00DE4AD6" w14:paraId="5038A858" w14:textId="77777777">
      <w:pPr>
        <w:widowControl/>
        <w:ind w:right="1080" w:firstLine="720"/>
      </w:pPr>
      <w:r>
        <w:t>6.</w:t>
      </w:r>
      <w:r>
        <w:tab/>
      </w:r>
      <w:r w:rsidRPr="00062BA3">
        <w:t>The authority citation for part 25 continues to read as follows:</w:t>
      </w:r>
    </w:p>
    <w:p w:rsidR="00DE4AD6" w:rsidRPr="00062BA3" w:rsidP="00DE4AD6" w14:paraId="289F1B7A" w14:textId="77777777">
      <w:pPr>
        <w:widowControl/>
        <w:ind w:right="1080"/>
      </w:pPr>
    </w:p>
    <w:p w:rsidR="00DE4AD6" w:rsidRPr="00062BA3" w:rsidP="00DE4AD6" w14:paraId="7AEDD32F" w14:textId="77777777">
      <w:pPr>
        <w:widowControl/>
        <w:ind w:right="1080"/>
      </w:pPr>
      <w:r w:rsidRPr="00DC37F3">
        <w:rPr>
          <w:rFonts w:ascii="Times New Roman Bold" w:hAnsi="Times New Roman Bold"/>
          <w:b/>
          <w:bCs/>
        </w:rPr>
        <w:t>Authority</w:t>
      </w:r>
      <w:r w:rsidRPr="00DC37F3">
        <w:rPr>
          <w:rFonts w:ascii="Times New Roman Bold" w:hAnsi="Times New Roman Bold"/>
          <w:bCs/>
        </w:rPr>
        <w:t>:</w:t>
      </w:r>
      <w:r w:rsidRPr="00062BA3">
        <w:t xml:space="preserve"> 47 U.S.C. 154, 301, 302, 303, 307, 309, 310, 319, 332, 605, and 721, unless otherwise noted.</w:t>
      </w:r>
    </w:p>
    <w:p w:rsidR="00DE4AD6" w:rsidRPr="00062BA3" w:rsidP="00DE4AD6" w14:paraId="10CBB74D" w14:textId="77777777">
      <w:pPr>
        <w:widowControl/>
      </w:pPr>
    </w:p>
    <w:p w:rsidR="00DE4AD6" w:rsidRPr="00062BA3" w:rsidP="00DE4AD6" w14:paraId="7243B6F2" w14:textId="77777777">
      <w:pPr>
        <w:widowControl/>
        <w:ind w:right="1080" w:firstLine="720"/>
      </w:pPr>
      <w:r>
        <w:t>7.</w:t>
      </w:r>
      <w:r>
        <w:tab/>
      </w:r>
      <w:r w:rsidRPr="00062BA3">
        <w:t xml:space="preserve">Amend </w:t>
      </w:r>
      <w:r w:rsidRPr="00DC37F3">
        <w:t>§</w:t>
      </w:r>
      <w:r w:rsidRPr="00062BA3">
        <w:t xml:space="preserve"> 25.202 by adding paragraph (a)(13) to read as follows:</w:t>
      </w:r>
    </w:p>
    <w:p w:rsidR="00DE4AD6" w:rsidRPr="00062BA3" w:rsidP="00DE4AD6" w14:paraId="2ACE680A" w14:textId="77777777">
      <w:pPr>
        <w:widowControl/>
      </w:pPr>
    </w:p>
    <w:p w:rsidR="00DE4AD6" w:rsidRPr="00DC37F3" w:rsidP="00DE4AD6" w14:paraId="4B7A0081" w14:textId="77777777">
      <w:pPr>
        <w:widowControl/>
        <w:ind w:right="1080"/>
        <w:rPr>
          <w:b/>
        </w:rPr>
      </w:pPr>
      <w:r w:rsidRPr="00DC37F3">
        <w:rPr>
          <w:b/>
        </w:rPr>
        <w:t>§ 25.202   Frequencies, frequency tolerance, and emission limits.</w:t>
      </w:r>
    </w:p>
    <w:p w:rsidR="00DE4AD6" w:rsidRPr="00062BA3" w:rsidP="00DE4AD6" w14:paraId="22722989" w14:textId="77777777">
      <w:pPr>
        <w:widowControl/>
        <w:rPr>
          <w:b/>
        </w:rPr>
      </w:pPr>
    </w:p>
    <w:p w:rsidR="00DE4AD6" w:rsidRPr="00062BA3" w:rsidP="00DE4AD6" w14:paraId="10B029FD" w14:textId="77777777">
      <w:pPr>
        <w:widowControl/>
        <w:tabs>
          <w:tab w:val="left" w:pos="810"/>
          <w:tab w:val="left" w:pos="1080"/>
        </w:tabs>
        <w:suppressAutoHyphens/>
      </w:pPr>
      <w:r w:rsidRPr="00062BA3">
        <w:t>(a) * * *</w:t>
      </w:r>
    </w:p>
    <w:p w:rsidR="00DE4AD6" w:rsidRPr="00062BA3" w:rsidP="00DE4AD6" w14:paraId="514791BF" w14:textId="77777777">
      <w:pPr>
        <w:widowControl/>
        <w:tabs>
          <w:tab w:val="left" w:pos="810"/>
          <w:tab w:val="left" w:pos="1080"/>
        </w:tabs>
        <w:suppressAutoHyphens/>
      </w:pPr>
    </w:p>
    <w:p w:rsidR="00DE4AD6" w:rsidRPr="00062BA3" w:rsidP="00DE4AD6" w14:paraId="41AF2720" w14:textId="77777777">
      <w:pPr>
        <w:widowControl/>
        <w:ind w:left="810" w:hanging="450"/>
      </w:pPr>
      <w:r w:rsidRPr="00062BA3">
        <w:rPr>
          <w:kern w:val="0"/>
        </w:rPr>
        <w:t xml:space="preserve">(13) </w:t>
      </w:r>
      <w:r w:rsidRPr="00062BA3">
        <w:t>The 108</w:t>
      </w:r>
      <w:r w:rsidRPr="00062BA3">
        <w:rPr>
          <w:spacing w:val="-1"/>
        </w:rPr>
        <w:t>7</w:t>
      </w:r>
      <w:r w:rsidRPr="00062BA3">
        <w:t>.</w:t>
      </w:r>
      <w:r w:rsidRPr="00062BA3">
        <w:rPr>
          <w:spacing w:val="1"/>
        </w:rPr>
        <w:t>7</w:t>
      </w:r>
      <w:r w:rsidRPr="00062BA3">
        <w:rPr>
          <w:spacing w:val="-1"/>
        </w:rPr>
        <w:t>-</w:t>
      </w:r>
      <w:r w:rsidRPr="00062BA3">
        <w:t>1092</w:t>
      </w:r>
      <w:r w:rsidRPr="00062BA3">
        <w:rPr>
          <w:spacing w:val="-1"/>
        </w:rPr>
        <w:t>.</w:t>
      </w:r>
      <w:r w:rsidRPr="00062BA3">
        <w:t>3</w:t>
      </w:r>
      <w:r w:rsidRPr="00062BA3">
        <w:rPr>
          <w:spacing w:val="9"/>
        </w:rPr>
        <w:t xml:space="preserve"> </w:t>
      </w:r>
      <w:r w:rsidRPr="00062BA3">
        <w:t>MHz band (center frequency 1090 MHz) is available for use by the aeronautical mobile-satellite (R) service (Earth-to-space) for the reception of Automatic Dependent Surveillance-Broadcast (ADS-B) emissions</w:t>
      </w:r>
      <w:r w:rsidRPr="00062BA3">
        <w:rPr>
          <w:spacing w:val="9"/>
        </w:rPr>
        <w:t xml:space="preserve"> </w:t>
      </w:r>
      <w:r w:rsidRPr="00062BA3">
        <w:rPr>
          <w:spacing w:val="-1"/>
        </w:rPr>
        <w:t>f</w:t>
      </w:r>
      <w:r w:rsidRPr="00062BA3">
        <w:t>r</w:t>
      </w:r>
      <w:r w:rsidRPr="00062BA3">
        <w:rPr>
          <w:spacing w:val="2"/>
        </w:rPr>
        <w:t>o</w:t>
      </w:r>
      <w:r w:rsidRPr="00062BA3">
        <w:t>m</w:t>
      </w:r>
      <w:r w:rsidRPr="00062BA3">
        <w:rPr>
          <w:spacing w:val="2"/>
        </w:rPr>
        <w:t xml:space="preserve"> </w:t>
      </w:r>
      <w:r w:rsidRPr="00062BA3">
        <w:t>ai</w:t>
      </w:r>
      <w:r w:rsidRPr="00062BA3">
        <w:rPr>
          <w:spacing w:val="2"/>
        </w:rPr>
        <w:t>r</w:t>
      </w:r>
      <w:r w:rsidRPr="00062BA3">
        <w:t>cra</w:t>
      </w:r>
      <w:r w:rsidRPr="00062BA3">
        <w:rPr>
          <w:spacing w:val="-1"/>
        </w:rPr>
        <w:t>f</w:t>
      </w:r>
      <w:r w:rsidRPr="00062BA3">
        <w:t>t.</w:t>
      </w:r>
    </w:p>
    <w:p w:rsidR="00DE4AD6" w:rsidP="00DE4AD6" w14:paraId="777CCF30" w14:textId="77777777">
      <w:pPr>
        <w:widowControl/>
        <w:tabs>
          <w:tab w:val="left" w:pos="810"/>
          <w:tab w:val="left" w:pos="1080"/>
        </w:tabs>
        <w:suppressAutoHyphens/>
      </w:pPr>
    </w:p>
    <w:p w:rsidR="00DE4AD6" w:rsidRPr="00062BA3" w:rsidP="00DE4AD6" w14:paraId="0A25591B" w14:textId="77777777">
      <w:pPr>
        <w:widowControl/>
        <w:tabs>
          <w:tab w:val="left" w:pos="810"/>
          <w:tab w:val="left" w:pos="1080"/>
        </w:tabs>
        <w:suppressAutoHyphens/>
        <w:ind w:right="1080"/>
      </w:pPr>
      <w:r w:rsidRPr="00062BA3">
        <w:t>* * * * *</w:t>
      </w:r>
    </w:p>
    <w:p w:rsidR="00DE4AD6" w:rsidRPr="00062BA3" w:rsidP="00DE4AD6" w14:paraId="55D80D3D" w14:textId="77777777">
      <w:pPr>
        <w:widowControl/>
        <w:tabs>
          <w:tab w:val="left" w:pos="810"/>
          <w:tab w:val="left" w:pos="1080"/>
        </w:tabs>
        <w:suppressAutoHyphens/>
      </w:pPr>
    </w:p>
    <w:p w:rsidR="00DE4AD6" w:rsidRPr="00062BA3" w:rsidP="00DE4AD6" w14:paraId="5C80D259" w14:textId="77777777">
      <w:pPr>
        <w:widowControl/>
        <w:tabs>
          <w:tab w:val="left" w:pos="450"/>
        </w:tabs>
        <w:ind w:right="1080"/>
        <w:rPr>
          <w:b/>
          <w:bCs/>
          <w:color w:val="000000"/>
          <w:shd w:val="clear" w:color="auto" w:fill="FFFFFF"/>
        </w:rPr>
      </w:pPr>
      <w:bookmarkStart w:id="125" w:name="_Hlk19526607"/>
      <w:bookmarkStart w:id="126" w:name="_Hlk13667756"/>
      <w:bookmarkStart w:id="127" w:name="_Hlk519257138"/>
      <w:r w:rsidRPr="00062BA3">
        <w:rPr>
          <w:b/>
          <w:bCs/>
          <w:color w:val="000000"/>
          <w:shd w:val="clear" w:color="auto" w:fill="FFFFFF"/>
        </w:rPr>
        <w:t>PART 74—EXPERIMENTAL RADIO, AUXILIARY, SPECIAL BROADCAST AND OTHER PROGRAM DISTRIBUTIONAL SERVICES</w:t>
      </w:r>
    </w:p>
    <w:p w:rsidR="00DE4AD6" w:rsidRPr="00062BA3" w:rsidP="00DE4AD6" w14:paraId="55127D78" w14:textId="77777777">
      <w:pPr>
        <w:widowControl/>
        <w:rPr>
          <w:color w:val="000000"/>
          <w:shd w:val="clear" w:color="auto" w:fill="FFFFFF"/>
        </w:rPr>
      </w:pPr>
    </w:p>
    <w:p w:rsidR="00DE4AD6" w:rsidRPr="00062BA3" w:rsidP="00DE4AD6" w14:paraId="416435F7" w14:textId="77777777">
      <w:pPr>
        <w:widowControl/>
        <w:ind w:firstLine="720"/>
      </w:pPr>
      <w:r>
        <w:t>8.</w:t>
      </w:r>
      <w:r>
        <w:tab/>
      </w:r>
      <w:r w:rsidRPr="00062BA3">
        <w:t>The authority citation for part 74 continues to read as follows:</w:t>
      </w:r>
    </w:p>
    <w:p w:rsidR="00DE4AD6" w:rsidRPr="00062BA3" w:rsidP="00DE4AD6" w14:paraId="3C77289C" w14:textId="77777777">
      <w:pPr>
        <w:widowControl/>
      </w:pPr>
    </w:p>
    <w:p w:rsidR="00DE4AD6" w:rsidRPr="00062BA3" w:rsidP="00DE4AD6" w14:paraId="425DC762" w14:textId="77777777">
      <w:pPr>
        <w:widowControl/>
        <w:rPr>
          <w:color w:val="000000"/>
          <w:shd w:val="clear" w:color="auto" w:fill="FFFFFF"/>
        </w:rPr>
      </w:pPr>
      <w:r w:rsidRPr="00720112">
        <w:rPr>
          <w:b/>
          <w:bCs/>
          <w:color w:val="000000"/>
          <w:shd w:val="clear" w:color="auto" w:fill="FFFFFF"/>
        </w:rPr>
        <w:t>Authority:</w:t>
      </w:r>
      <w:r w:rsidRPr="00062BA3">
        <w:rPr>
          <w:color w:val="000000"/>
          <w:shd w:val="clear" w:color="auto" w:fill="FFFFFF"/>
        </w:rPr>
        <w:t xml:space="preserve">  47 U.S.C. 154, 302a, 303, 307, 309, 310, 325, 336 and 554.</w:t>
      </w:r>
    </w:p>
    <w:p w:rsidR="00DE4AD6" w:rsidRPr="00062BA3" w:rsidP="00DE4AD6" w14:paraId="22B6C4DC" w14:textId="77777777">
      <w:pPr>
        <w:widowControl/>
        <w:rPr>
          <w:color w:val="000000"/>
          <w:shd w:val="clear" w:color="auto" w:fill="FFFFFF"/>
        </w:rPr>
      </w:pPr>
    </w:p>
    <w:p w:rsidR="00DE4AD6" w:rsidRPr="00062BA3" w:rsidP="00DE4AD6" w14:paraId="58AADF9F" w14:textId="77777777">
      <w:pPr>
        <w:widowControl/>
        <w:ind w:right="1080" w:firstLine="720"/>
      </w:pPr>
      <w:r>
        <w:t>9.</w:t>
      </w:r>
      <w:r>
        <w:tab/>
      </w:r>
      <w:r w:rsidRPr="00062BA3">
        <w:t xml:space="preserve">Amend </w:t>
      </w:r>
      <w:r w:rsidRPr="00DC37F3">
        <w:rPr>
          <w:bCs/>
        </w:rPr>
        <w:t>§</w:t>
      </w:r>
      <w:r w:rsidRPr="00062BA3">
        <w:t xml:space="preserve"> 74.502</w:t>
      </w:r>
      <w:r>
        <w:t>(c)</w:t>
      </w:r>
      <w:r w:rsidRPr="00062BA3">
        <w:t xml:space="preserve"> by revising </w:t>
      </w:r>
      <w:r>
        <w:t>the</w:t>
      </w:r>
      <w:r w:rsidRPr="00062BA3">
        <w:t xml:space="preserve"> </w:t>
      </w:r>
      <w:r>
        <w:t xml:space="preserve">introductory text and paragraph (1)(i) </w:t>
      </w:r>
      <w:r w:rsidRPr="00062BA3">
        <w:t>to read as follows:</w:t>
      </w:r>
    </w:p>
    <w:p w:rsidR="00DE4AD6" w:rsidRPr="00062BA3" w:rsidP="00DE4AD6" w14:paraId="2E51BD57" w14:textId="77777777">
      <w:pPr>
        <w:widowControl/>
        <w:ind w:right="1080"/>
      </w:pPr>
    </w:p>
    <w:p w:rsidR="00DE4AD6" w:rsidRPr="00DC37F3" w:rsidP="00DE4AD6" w14:paraId="10D97FA3" w14:textId="77777777">
      <w:pPr>
        <w:widowControl/>
        <w:rPr>
          <w:b/>
          <w:bCs/>
        </w:rPr>
      </w:pPr>
      <w:bookmarkStart w:id="128" w:name="_Toc63640467"/>
      <w:bookmarkStart w:id="129" w:name="_Toc63640762"/>
      <w:bookmarkStart w:id="130" w:name="_Toc63641516"/>
      <w:r w:rsidRPr="00DC37F3">
        <w:rPr>
          <w:b/>
          <w:bCs/>
        </w:rPr>
        <w:t>§ 74.502   Frequency assignment.</w:t>
      </w:r>
      <w:bookmarkEnd w:id="128"/>
      <w:bookmarkEnd w:id="129"/>
      <w:bookmarkEnd w:id="130"/>
    </w:p>
    <w:p w:rsidR="00DE4AD6" w:rsidRPr="00062BA3" w:rsidP="00DE4AD6" w14:paraId="03023934" w14:textId="77777777">
      <w:pPr>
        <w:widowControl/>
      </w:pPr>
    </w:p>
    <w:p w:rsidR="00DE4AD6" w:rsidRPr="00062BA3" w:rsidP="00DE4AD6" w14:paraId="07594115" w14:textId="77777777">
      <w:pPr>
        <w:widowControl/>
        <w:rPr>
          <w:color w:val="000000"/>
          <w:shd w:val="clear" w:color="auto" w:fill="FFFFFF"/>
        </w:rPr>
      </w:pPr>
      <w:r w:rsidRPr="00062BA3">
        <w:rPr>
          <w:color w:val="000000"/>
          <w:shd w:val="clear" w:color="auto" w:fill="FFFFFF"/>
        </w:rPr>
        <w:t>* * * * *</w:t>
      </w:r>
    </w:p>
    <w:p w:rsidR="00DE4AD6" w:rsidRPr="00062BA3" w:rsidP="00DE4AD6" w14:paraId="06227729" w14:textId="77777777">
      <w:pPr>
        <w:widowControl/>
        <w:rPr>
          <w:color w:val="000000"/>
          <w:shd w:val="clear" w:color="auto" w:fill="FFFFFF"/>
        </w:rPr>
      </w:pPr>
    </w:p>
    <w:p w:rsidR="00DE4AD6" w:rsidRPr="00062BA3" w:rsidP="00DE4AD6" w14:paraId="734210A9" w14:textId="77777777">
      <w:pPr>
        <w:widowControl/>
        <w:shd w:val="clear" w:color="auto" w:fill="FFFFFF"/>
        <w:ind w:left="360" w:hanging="360"/>
        <w:rPr>
          <w:color w:val="000000"/>
          <w:kern w:val="0"/>
        </w:rPr>
      </w:pPr>
      <w:r w:rsidRPr="00062BA3">
        <w:rPr>
          <w:color w:val="000000"/>
          <w:kern w:val="0"/>
        </w:rPr>
        <w:t xml:space="preserve">(c) The frequencies </w:t>
      </w:r>
      <w:r>
        <w:rPr>
          <w:color w:val="000000"/>
          <w:kern w:val="0"/>
        </w:rPr>
        <w:t>listed in the tables found in the following paragraphs</w:t>
      </w:r>
      <w:r w:rsidRPr="00062BA3">
        <w:rPr>
          <w:color w:val="000000"/>
          <w:kern w:val="0"/>
        </w:rPr>
        <w:t xml:space="preserve"> are available for assignment to aural broadcast STL and intercity relay stations.  Licensees</w:t>
      </w:r>
      <w:r w:rsidRPr="00062BA3">
        <w:t xml:space="preserve"> in the fixed-satellite service may require that licensees of grandfathered stations operating </w:t>
      </w:r>
      <w:r w:rsidRPr="00062BA3">
        <w:rPr>
          <w:color w:val="000000"/>
          <w:kern w:val="0"/>
        </w:rPr>
        <w:t xml:space="preserve">in the bands 18,760-18,820 MHz and 19,100-19,160 MHz </w:t>
      </w:r>
      <w:r w:rsidRPr="00062BA3">
        <w:t xml:space="preserve">cease operations in accordance with the provisions in </w:t>
      </w:r>
      <w:r w:rsidRPr="009423F5">
        <w:rPr>
          <w:bCs/>
        </w:rPr>
        <w:t>§</w:t>
      </w:r>
      <w:r w:rsidRPr="00062BA3">
        <w:t xml:space="preserve"> 101.95 of this chapter</w:t>
      </w:r>
      <w:r w:rsidRPr="00062BA3">
        <w:rPr>
          <w:color w:val="000000"/>
          <w:kern w:val="0"/>
        </w:rPr>
        <w:t>.</w:t>
      </w:r>
    </w:p>
    <w:p w:rsidR="00DE4AD6" w:rsidP="00DE4AD6" w14:paraId="48861DDB" w14:textId="77777777">
      <w:pPr>
        <w:widowControl/>
        <w:shd w:val="clear" w:color="auto" w:fill="FFFFFF"/>
        <w:rPr>
          <w:color w:val="000000"/>
          <w:kern w:val="0"/>
        </w:rPr>
      </w:pPr>
    </w:p>
    <w:p w:rsidR="00DE4AD6" w:rsidP="00DE4AD6" w14:paraId="5C34343F" w14:textId="77777777">
      <w:pPr>
        <w:widowControl/>
        <w:shd w:val="clear" w:color="auto" w:fill="FFFFFF"/>
        <w:ind w:left="360" w:right="1080"/>
        <w:rPr>
          <w:color w:val="000000"/>
          <w:kern w:val="0"/>
        </w:rPr>
      </w:pPr>
      <w:r w:rsidRPr="00062BA3">
        <w:rPr>
          <w:color w:val="000000"/>
          <w:kern w:val="0"/>
        </w:rPr>
        <w:t>(1)</w:t>
      </w:r>
    </w:p>
    <w:p w:rsidR="00DE4AD6" w:rsidP="00DE4AD6" w14:paraId="59C53EFC" w14:textId="77777777">
      <w:pPr>
        <w:widowControl/>
        <w:shd w:val="clear" w:color="auto" w:fill="FFFFFF"/>
        <w:ind w:right="1080"/>
        <w:rPr>
          <w:color w:val="000000"/>
          <w:kern w:val="0"/>
        </w:rPr>
      </w:pPr>
    </w:p>
    <w:p w:rsidR="00DE4AD6" w:rsidRPr="00062BA3" w:rsidP="00DE4AD6" w14:paraId="7F0E2B2D" w14:textId="77777777">
      <w:pPr>
        <w:widowControl/>
        <w:shd w:val="clear" w:color="auto" w:fill="FFFFFF"/>
        <w:ind w:left="1080" w:right="1080" w:hanging="360"/>
        <w:rPr>
          <w:color w:val="000000"/>
          <w:kern w:val="0"/>
        </w:rPr>
      </w:pPr>
      <w:r w:rsidRPr="00062BA3">
        <w:rPr>
          <w:color w:val="000000"/>
          <w:kern w:val="0"/>
        </w:rPr>
        <w:t>(i) 5 MHz maximum authorized bandwidth channels:</w:t>
      </w:r>
    </w:p>
    <w:p w:rsidR="00DE4AD6" w:rsidRPr="00062BA3" w:rsidP="00DE4AD6" w14:paraId="5D9B512F" w14:textId="77777777">
      <w:pPr>
        <w:widowControl/>
        <w:shd w:val="clear" w:color="auto" w:fill="FFFFFF"/>
        <w:ind w:right="1080"/>
        <w:rPr>
          <w:color w:val="000000"/>
          <w:kern w:val="0"/>
        </w:rPr>
      </w:pPr>
    </w:p>
    <w:p w:rsidR="00DE4AD6" w:rsidRPr="00062BA3" w:rsidP="00DE4AD6" w14:paraId="2A867162" w14:textId="77777777">
      <w:pPr>
        <w:widowControl/>
        <w:shd w:val="clear" w:color="auto" w:fill="FFFFFF"/>
        <w:jc w:val="center"/>
        <w:rPr>
          <w:color w:val="000000"/>
          <w:kern w:val="0"/>
        </w:rPr>
      </w:pPr>
      <w:r>
        <w:rPr>
          <w:color w:val="000000"/>
          <w:kern w:val="0"/>
        </w:rPr>
        <w:t>Table 1 to paragraph (c)(1)(i)</w:t>
      </w:r>
    </w:p>
    <w:p w:rsidR="00DE4AD6" w:rsidRPr="00062BA3" w:rsidP="00DE4AD6" w14:paraId="02B8995E" w14:textId="77777777">
      <w:pPr>
        <w:widowControl/>
        <w:shd w:val="clear" w:color="auto" w:fill="FFFFFF"/>
        <w:rPr>
          <w:color w:val="000000"/>
          <w:kern w:val="0"/>
        </w:rPr>
      </w:pPr>
    </w:p>
    <w:tbl>
      <w:tblPr>
        <w:tblW w:w="4310"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79"/>
        <w:gridCol w:w="3376"/>
      </w:tblGrid>
      <w:tr w14:paraId="6513C2CB"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7EE059AD" w14:textId="77777777">
            <w:pPr>
              <w:widowControl/>
              <w:ind w:left="-105"/>
              <w:jc w:val="center"/>
              <w:rPr>
                <w:b/>
                <w:bCs/>
                <w:kern w:val="0"/>
              </w:rPr>
            </w:pPr>
            <w:r w:rsidRPr="00062BA3">
              <w:rPr>
                <w:b/>
                <w:bCs/>
                <w:kern w:val="0"/>
              </w:rPr>
              <w:t>Transmit (receive) (MHz)</w:t>
            </w:r>
          </w:p>
        </w:tc>
        <w:tc>
          <w:tcPr>
            <w:tcW w:w="3677" w:type="dxa"/>
            <w:tcBorders>
              <w:right w:val="nil"/>
            </w:tcBorders>
            <w:hideMark/>
          </w:tcPr>
          <w:p w:rsidR="00DE4AD6" w:rsidRPr="00062BA3" w:rsidP="00AD6506" w14:paraId="7FDD3A55" w14:textId="77777777">
            <w:pPr>
              <w:widowControl/>
              <w:ind w:left="360" w:right="-105"/>
              <w:jc w:val="center"/>
              <w:rPr>
                <w:b/>
                <w:bCs/>
                <w:kern w:val="0"/>
              </w:rPr>
            </w:pPr>
            <w:r w:rsidRPr="00062BA3">
              <w:rPr>
                <w:b/>
                <w:bCs/>
                <w:kern w:val="0"/>
              </w:rPr>
              <w:t>Receive (transmit) (MHz)</w:t>
            </w:r>
          </w:p>
        </w:tc>
      </w:tr>
      <w:tr w14:paraId="16D6AF2B" w14:textId="77777777" w:rsidTr="00AD6506">
        <w:tblPrEx>
          <w:tblW w:w="4310" w:type="pct"/>
          <w:tblInd w:w="270" w:type="dxa"/>
          <w:tblLayout w:type="fixed"/>
          <w:tblLook w:val="04A0"/>
        </w:tblPrEx>
        <w:tc>
          <w:tcPr>
            <w:tcW w:w="9000" w:type="dxa"/>
            <w:gridSpan w:val="2"/>
            <w:tcBorders>
              <w:left w:val="nil"/>
              <w:right w:val="nil"/>
            </w:tcBorders>
            <w:hideMark/>
          </w:tcPr>
          <w:p w:rsidR="00DE4AD6" w:rsidRPr="00062BA3" w:rsidP="00AD6506" w14:paraId="4224BF96" w14:textId="77777777">
            <w:pPr>
              <w:widowControl/>
              <w:ind w:left="414" w:right="-105"/>
              <w:jc w:val="center"/>
            </w:pPr>
            <w:r w:rsidRPr="00062BA3">
              <w:rPr>
                <w:b/>
                <w:bCs/>
              </w:rPr>
              <w:t>1560 Megahertz Separation</w:t>
            </w:r>
          </w:p>
        </w:tc>
      </w:tr>
      <w:tr w14:paraId="372A1229"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450AB7A6" w14:textId="77777777">
            <w:pPr>
              <w:widowControl/>
              <w:ind w:left="414"/>
            </w:pPr>
            <w:r w:rsidRPr="00062BA3">
              <w:t>17702.5</w:t>
            </w:r>
          </w:p>
        </w:tc>
        <w:tc>
          <w:tcPr>
            <w:tcW w:w="3677" w:type="dxa"/>
            <w:tcBorders>
              <w:right w:val="nil"/>
            </w:tcBorders>
          </w:tcPr>
          <w:p w:rsidR="00DE4AD6" w:rsidRPr="00062BA3" w:rsidP="00AD6506" w14:paraId="47342988" w14:textId="77777777">
            <w:pPr>
              <w:widowControl/>
              <w:ind w:left="360" w:right="-105"/>
              <w:jc w:val="right"/>
            </w:pPr>
            <w:r w:rsidRPr="00062BA3">
              <w:t>n/a</w:t>
            </w:r>
          </w:p>
        </w:tc>
      </w:tr>
      <w:tr w14:paraId="6F132EB5"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64077ADF" w14:textId="77777777">
            <w:pPr>
              <w:widowControl/>
              <w:ind w:left="414"/>
            </w:pPr>
            <w:r w:rsidRPr="00062BA3">
              <w:t>17707.5</w:t>
            </w:r>
          </w:p>
        </w:tc>
        <w:tc>
          <w:tcPr>
            <w:tcW w:w="3677" w:type="dxa"/>
            <w:tcBorders>
              <w:right w:val="nil"/>
            </w:tcBorders>
          </w:tcPr>
          <w:p w:rsidR="00DE4AD6" w:rsidRPr="00062BA3" w:rsidP="00AD6506" w14:paraId="0E019DE6" w14:textId="77777777">
            <w:pPr>
              <w:widowControl/>
              <w:ind w:left="360" w:right="-105"/>
              <w:jc w:val="right"/>
            </w:pPr>
            <w:r w:rsidRPr="00062BA3">
              <w:t>n/a</w:t>
            </w:r>
          </w:p>
        </w:tc>
      </w:tr>
      <w:tr w14:paraId="5AA4213B"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4DF3D1C2" w14:textId="77777777">
            <w:pPr>
              <w:widowControl/>
              <w:ind w:left="414"/>
            </w:pPr>
            <w:r w:rsidRPr="00062BA3">
              <w:t>17712.5</w:t>
            </w:r>
          </w:p>
        </w:tc>
        <w:tc>
          <w:tcPr>
            <w:tcW w:w="3677" w:type="dxa"/>
            <w:tcBorders>
              <w:right w:val="nil"/>
            </w:tcBorders>
          </w:tcPr>
          <w:p w:rsidR="00DE4AD6" w:rsidRPr="00062BA3" w:rsidP="00AD6506" w14:paraId="1DC2F0FF" w14:textId="77777777">
            <w:pPr>
              <w:widowControl/>
              <w:ind w:left="360" w:right="-105"/>
              <w:jc w:val="right"/>
            </w:pPr>
            <w:r w:rsidRPr="00062BA3">
              <w:t>n/a</w:t>
            </w:r>
          </w:p>
        </w:tc>
      </w:tr>
      <w:tr w14:paraId="6B01296D"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659BAFEB" w14:textId="77777777">
            <w:pPr>
              <w:widowControl/>
              <w:ind w:left="414"/>
            </w:pPr>
            <w:r w:rsidRPr="00062BA3">
              <w:t>17717.5</w:t>
            </w:r>
          </w:p>
        </w:tc>
        <w:tc>
          <w:tcPr>
            <w:tcW w:w="3677" w:type="dxa"/>
            <w:tcBorders>
              <w:right w:val="nil"/>
            </w:tcBorders>
          </w:tcPr>
          <w:p w:rsidR="00DE4AD6" w:rsidRPr="00062BA3" w:rsidP="00AD6506" w14:paraId="20B8C242" w14:textId="77777777">
            <w:pPr>
              <w:widowControl/>
              <w:ind w:left="360" w:right="-105"/>
              <w:jc w:val="right"/>
            </w:pPr>
            <w:r w:rsidRPr="00062BA3">
              <w:t>n/a</w:t>
            </w:r>
          </w:p>
        </w:tc>
      </w:tr>
      <w:tr w14:paraId="34DB337E"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269F376E" w14:textId="77777777">
            <w:pPr>
              <w:widowControl/>
              <w:ind w:left="414"/>
            </w:pPr>
            <w:r w:rsidRPr="00062BA3">
              <w:t>17722.5</w:t>
            </w:r>
          </w:p>
        </w:tc>
        <w:tc>
          <w:tcPr>
            <w:tcW w:w="3677" w:type="dxa"/>
            <w:tcBorders>
              <w:right w:val="nil"/>
            </w:tcBorders>
          </w:tcPr>
          <w:p w:rsidR="00DE4AD6" w:rsidRPr="00062BA3" w:rsidP="00AD6506" w14:paraId="451E421D" w14:textId="77777777">
            <w:pPr>
              <w:widowControl/>
              <w:ind w:left="360" w:right="-105"/>
              <w:jc w:val="right"/>
            </w:pPr>
            <w:r w:rsidRPr="00062BA3">
              <w:t>n/a</w:t>
            </w:r>
          </w:p>
        </w:tc>
      </w:tr>
      <w:tr w14:paraId="6591DCBC"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58534442" w14:textId="77777777">
            <w:pPr>
              <w:widowControl/>
              <w:ind w:left="414"/>
            </w:pPr>
            <w:r w:rsidRPr="00062BA3">
              <w:t>17727.5</w:t>
            </w:r>
          </w:p>
        </w:tc>
        <w:tc>
          <w:tcPr>
            <w:tcW w:w="3677" w:type="dxa"/>
            <w:tcBorders>
              <w:right w:val="nil"/>
            </w:tcBorders>
          </w:tcPr>
          <w:p w:rsidR="00DE4AD6" w:rsidRPr="00062BA3" w:rsidP="00AD6506" w14:paraId="0D6E8FDE" w14:textId="77777777">
            <w:pPr>
              <w:widowControl/>
              <w:ind w:left="360" w:right="-105"/>
              <w:jc w:val="right"/>
            </w:pPr>
            <w:r w:rsidRPr="00062BA3">
              <w:t>n/a</w:t>
            </w:r>
          </w:p>
        </w:tc>
      </w:tr>
      <w:tr w14:paraId="23DBAC4C"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27CE1521" w14:textId="77777777">
            <w:pPr>
              <w:widowControl/>
              <w:ind w:left="414"/>
            </w:pPr>
            <w:r w:rsidRPr="00062BA3">
              <w:t>17732.5</w:t>
            </w:r>
          </w:p>
        </w:tc>
        <w:tc>
          <w:tcPr>
            <w:tcW w:w="3677" w:type="dxa"/>
            <w:tcBorders>
              <w:right w:val="nil"/>
            </w:tcBorders>
          </w:tcPr>
          <w:p w:rsidR="00DE4AD6" w:rsidRPr="00062BA3" w:rsidP="00AD6506" w14:paraId="280D5DFE" w14:textId="77777777">
            <w:pPr>
              <w:widowControl/>
              <w:ind w:left="360" w:right="-105"/>
              <w:jc w:val="right"/>
            </w:pPr>
            <w:r w:rsidRPr="00062BA3">
              <w:t>n/a</w:t>
            </w:r>
          </w:p>
        </w:tc>
      </w:tr>
      <w:tr w14:paraId="7E2CE0B6"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3D6D9CFA" w14:textId="77777777">
            <w:pPr>
              <w:widowControl/>
              <w:ind w:left="414"/>
            </w:pPr>
            <w:r w:rsidRPr="00062BA3">
              <w:t>17737.5</w:t>
            </w:r>
          </w:p>
        </w:tc>
        <w:tc>
          <w:tcPr>
            <w:tcW w:w="3677" w:type="dxa"/>
            <w:tcBorders>
              <w:right w:val="nil"/>
            </w:tcBorders>
          </w:tcPr>
          <w:p w:rsidR="00DE4AD6" w:rsidRPr="00062BA3" w:rsidP="00AD6506" w14:paraId="312BF398" w14:textId="77777777">
            <w:pPr>
              <w:widowControl/>
              <w:ind w:left="360" w:right="-105"/>
              <w:jc w:val="right"/>
            </w:pPr>
            <w:r w:rsidRPr="00062BA3">
              <w:t>n/a</w:t>
            </w:r>
          </w:p>
        </w:tc>
      </w:tr>
      <w:tr w14:paraId="177FC806"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1AB5A5CC" w14:textId="77777777">
            <w:pPr>
              <w:widowControl/>
              <w:ind w:left="414"/>
            </w:pPr>
            <w:r w:rsidRPr="00062BA3">
              <w:t>18062.5</w:t>
            </w:r>
          </w:p>
        </w:tc>
        <w:tc>
          <w:tcPr>
            <w:tcW w:w="3677" w:type="dxa"/>
            <w:tcBorders>
              <w:right w:val="nil"/>
            </w:tcBorders>
            <w:hideMark/>
          </w:tcPr>
          <w:p w:rsidR="00DE4AD6" w:rsidRPr="00062BA3" w:rsidP="00AD6506" w14:paraId="45A64A5E" w14:textId="77777777">
            <w:pPr>
              <w:widowControl/>
              <w:ind w:left="360" w:right="-105"/>
              <w:jc w:val="right"/>
            </w:pPr>
            <w:r w:rsidRPr="00062BA3">
              <w:t>19622.5</w:t>
            </w:r>
          </w:p>
        </w:tc>
      </w:tr>
      <w:tr w14:paraId="609B5292"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1C2959C9" w14:textId="77777777">
            <w:pPr>
              <w:widowControl/>
              <w:ind w:left="414"/>
            </w:pPr>
            <w:r w:rsidRPr="00062BA3">
              <w:t>18067.5</w:t>
            </w:r>
          </w:p>
        </w:tc>
        <w:tc>
          <w:tcPr>
            <w:tcW w:w="3677" w:type="dxa"/>
            <w:tcBorders>
              <w:right w:val="nil"/>
            </w:tcBorders>
            <w:hideMark/>
          </w:tcPr>
          <w:p w:rsidR="00DE4AD6" w:rsidRPr="00062BA3" w:rsidP="00AD6506" w14:paraId="7966320F" w14:textId="77777777">
            <w:pPr>
              <w:widowControl/>
              <w:ind w:left="360" w:right="-105"/>
              <w:jc w:val="right"/>
            </w:pPr>
            <w:r w:rsidRPr="00062BA3">
              <w:t>19627.5</w:t>
            </w:r>
          </w:p>
        </w:tc>
      </w:tr>
      <w:tr w14:paraId="02DBAF4E"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41BBA53F" w14:textId="77777777">
            <w:pPr>
              <w:widowControl/>
              <w:ind w:left="414"/>
            </w:pPr>
            <w:r w:rsidRPr="00062BA3">
              <w:t>18072.5</w:t>
            </w:r>
          </w:p>
        </w:tc>
        <w:tc>
          <w:tcPr>
            <w:tcW w:w="3677" w:type="dxa"/>
            <w:tcBorders>
              <w:right w:val="nil"/>
            </w:tcBorders>
            <w:hideMark/>
          </w:tcPr>
          <w:p w:rsidR="00DE4AD6" w:rsidRPr="00062BA3" w:rsidP="00AD6506" w14:paraId="56BF458A" w14:textId="77777777">
            <w:pPr>
              <w:widowControl/>
              <w:ind w:left="360" w:right="-105"/>
              <w:jc w:val="right"/>
            </w:pPr>
            <w:r w:rsidRPr="00062BA3">
              <w:t>19632.5</w:t>
            </w:r>
          </w:p>
        </w:tc>
      </w:tr>
      <w:tr w14:paraId="0C0A33E5"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40E0F397" w14:textId="77777777">
            <w:pPr>
              <w:widowControl/>
              <w:ind w:left="414"/>
            </w:pPr>
            <w:r w:rsidRPr="00062BA3">
              <w:t>18077.5</w:t>
            </w:r>
          </w:p>
        </w:tc>
        <w:tc>
          <w:tcPr>
            <w:tcW w:w="3677" w:type="dxa"/>
            <w:tcBorders>
              <w:right w:val="nil"/>
            </w:tcBorders>
            <w:hideMark/>
          </w:tcPr>
          <w:p w:rsidR="00DE4AD6" w:rsidRPr="00062BA3" w:rsidP="00AD6506" w14:paraId="10EDC0CD" w14:textId="77777777">
            <w:pPr>
              <w:widowControl/>
              <w:ind w:left="360" w:right="-105"/>
              <w:jc w:val="right"/>
            </w:pPr>
            <w:r w:rsidRPr="00062BA3">
              <w:t>19637.5</w:t>
            </w:r>
          </w:p>
        </w:tc>
      </w:tr>
      <w:tr w14:paraId="7F9824E9"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7E758D3D" w14:textId="77777777">
            <w:pPr>
              <w:widowControl/>
              <w:ind w:left="414"/>
            </w:pPr>
            <w:r w:rsidRPr="00062BA3">
              <w:t>18082.5</w:t>
            </w:r>
          </w:p>
        </w:tc>
        <w:tc>
          <w:tcPr>
            <w:tcW w:w="3677" w:type="dxa"/>
            <w:tcBorders>
              <w:right w:val="nil"/>
            </w:tcBorders>
            <w:hideMark/>
          </w:tcPr>
          <w:p w:rsidR="00DE4AD6" w:rsidRPr="00062BA3" w:rsidP="00AD6506" w14:paraId="7EB84E13" w14:textId="77777777">
            <w:pPr>
              <w:widowControl/>
              <w:ind w:left="360" w:right="-105"/>
              <w:jc w:val="right"/>
            </w:pPr>
            <w:r w:rsidRPr="00062BA3">
              <w:t>19642.5</w:t>
            </w:r>
          </w:p>
        </w:tc>
      </w:tr>
      <w:tr w14:paraId="7DF2ED4F"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0ACD0226" w14:textId="77777777">
            <w:pPr>
              <w:widowControl/>
              <w:ind w:left="414"/>
            </w:pPr>
            <w:r w:rsidRPr="00062BA3">
              <w:t>18087.5</w:t>
            </w:r>
          </w:p>
        </w:tc>
        <w:tc>
          <w:tcPr>
            <w:tcW w:w="3677" w:type="dxa"/>
            <w:tcBorders>
              <w:right w:val="nil"/>
            </w:tcBorders>
            <w:hideMark/>
          </w:tcPr>
          <w:p w:rsidR="00DE4AD6" w:rsidRPr="00062BA3" w:rsidP="00AD6506" w14:paraId="75D816E3" w14:textId="77777777">
            <w:pPr>
              <w:widowControl/>
              <w:ind w:left="360" w:right="-105"/>
              <w:jc w:val="right"/>
            </w:pPr>
            <w:r w:rsidRPr="00062BA3">
              <w:t>19647.5</w:t>
            </w:r>
          </w:p>
        </w:tc>
      </w:tr>
      <w:tr w14:paraId="0D8D4AE2"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6B86F0CC" w14:textId="77777777">
            <w:pPr>
              <w:widowControl/>
              <w:ind w:left="414"/>
            </w:pPr>
            <w:r w:rsidRPr="00062BA3">
              <w:t>18092.5</w:t>
            </w:r>
          </w:p>
        </w:tc>
        <w:tc>
          <w:tcPr>
            <w:tcW w:w="3677" w:type="dxa"/>
            <w:tcBorders>
              <w:right w:val="nil"/>
            </w:tcBorders>
            <w:hideMark/>
          </w:tcPr>
          <w:p w:rsidR="00DE4AD6" w:rsidRPr="00062BA3" w:rsidP="00AD6506" w14:paraId="32D0C11D" w14:textId="77777777">
            <w:pPr>
              <w:widowControl/>
              <w:ind w:left="360" w:right="-105"/>
              <w:jc w:val="right"/>
            </w:pPr>
            <w:r w:rsidRPr="00062BA3">
              <w:t>19652.5</w:t>
            </w:r>
          </w:p>
        </w:tc>
      </w:tr>
      <w:tr w14:paraId="262FFC50"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007E6F50" w14:textId="77777777">
            <w:pPr>
              <w:widowControl/>
              <w:ind w:left="414"/>
            </w:pPr>
            <w:r w:rsidRPr="00062BA3">
              <w:t>18097.5</w:t>
            </w:r>
          </w:p>
        </w:tc>
        <w:tc>
          <w:tcPr>
            <w:tcW w:w="3677" w:type="dxa"/>
            <w:tcBorders>
              <w:right w:val="nil"/>
            </w:tcBorders>
            <w:hideMark/>
          </w:tcPr>
          <w:p w:rsidR="00DE4AD6" w:rsidRPr="00062BA3" w:rsidP="00AD6506" w14:paraId="0D80EDD0" w14:textId="77777777">
            <w:pPr>
              <w:widowControl/>
              <w:ind w:left="360" w:right="-105"/>
              <w:jc w:val="right"/>
            </w:pPr>
            <w:r w:rsidRPr="00062BA3">
              <w:t>19657.5</w:t>
            </w:r>
          </w:p>
        </w:tc>
      </w:tr>
      <w:tr w14:paraId="52593D92"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19EF4D70" w14:textId="77777777">
            <w:pPr>
              <w:widowControl/>
              <w:ind w:left="414"/>
            </w:pPr>
            <w:r w:rsidRPr="00062BA3">
              <w:t>18102.5</w:t>
            </w:r>
          </w:p>
        </w:tc>
        <w:tc>
          <w:tcPr>
            <w:tcW w:w="3677" w:type="dxa"/>
            <w:tcBorders>
              <w:right w:val="nil"/>
            </w:tcBorders>
            <w:hideMark/>
          </w:tcPr>
          <w:p w:rsidR="00DE4AD6" w:rsidRPr="00062BA3" w:rsidP="00AD6506" w14:paraId="0C7A7EA5" w14:textId="77777777">
            <w:pPr>
              <w:widowControl/>
              <w:ind w:left="360" w:right="-105"/>
              <w:jc w:val="right"/>
            </w:pPr>
            <w:r w:rsidRPr="00062BA3">
              <w:t>19662.5</w:t>
            </w:r>
          </w:p>
        </w:tc>
      </w:tr>
      <w:tr w14:paraId="062AD83C"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449BE005" w14:textId="77777777">
            <w:pPr>
              <w:widowControl/>
              <w:ind w:left="414"/>
            </w:pPr>
            <w:r w:rsidRPr="00062BA3">
              <w:t>18107.5</w:t>
            </w:r>
          </w:p>
        </w:tc>
        <w:tc>
          <w:tcPr>
            <w:tcW w:w="3677" w:type="dxa"/>
            <w:tcBorders>
              <w:right w:val="nil"/>
            </w:tcBorders>
            <w:hideMark/>
          </w:tcPr>
          <w:p w:rsidR="00DE4AD6" w:rsidRPr="00062BA3" w:rsidP="00AD6506" w14:paraId="2AEDF709" w14:textId="77777777">
            <w:pPr>
              <w:widowControl/>
              <w:ind w:left="360" w:right="-105"/>
              <w:jc w:val="right"/>
            </w:pPr>
            <w:r w:rsidRPr="00062BA3">
              <w:t>19667.5</w:t>
            </w:r>
          </w:p>
        </w:tc>
      </w:tr>
      <w:tr w14:paraId="4D1246F0"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34B61F9C" w14:textId="77777777">
            <w:pPr>
              <w:widowControl/>
              <w:ind w:left="414"/>
            </w:pPr>
            <w:r w:rsidRPr="00062BA3">
              <w:t>18112.5</w:t>
            </w:r>
          </w:p>
        </w:tc>
        <w:tc>
          <w:tcPr>
            <w:tcW w:w="3677" w:type="dxa"/>
            <w:tcBorders>
              <w:right w:val="nil"/>
            </w:tcBorders>
            <w:hideMark/>
          </w:tcPr>
          <w:p w:rsidR="00DE4AD6" w:rsidRPr="00062BA3" w:rsidP="00AD6506" w14:paraId="49E764C9" w14:textId="77777777">
            <w:pPr>
              <w:widowControl/>
              <w:ind w:left="360" w:right="-105"/>
              <w:jc w:val="right"/>
            </w:pPr>
            <w:r w:rsidRPr="00062BA3">
              <w:t>19672.5</w:t>
            </w:r>
          </w:p>
        </w:tc>
      </w:tr>
      <w:tr w14:paraId="485BDBE1"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51384FCF" w14:textId="77777777">
            <w:pPr>
              <w:widowControl/>
              <w:ind w:left="414"/>
            </w:pPr>
            <w:r w:rsidRPr="00062BA3">
              <w:t>18117.5</w:t>
            </w:r>
          </w:p>
        </w:tc>
        <w:tc>
          <w:tcPr>
            <w:tcW w:w="3677" w:type="dxa"/>
            <w:tcBorders>
              <w:right w:val="nil"/>
            </w:tcBorders>
            <w:hideMark/>
          </w:tcPr>
          <w:p w:rsidR="00DE4AD6" w:rsidRPr="00062BA3" w:rsidP="00AD6506" w14:paraId="785AA43E" w14:textId="77777777">
            <w:pPr>
              <w:widowControl/>
              <w:ind w:left="360" w:right="-105"/>
              <w:jc w:val="right"/>
            </w:pPr>
            <w:r w:rsidRPr="00062BA3">
              <w:t>19677.5</w:t>
            </w:r>
          </w:p>
        </w:tc>
      </w:tr>
      <w:tr w14:paraId="423A676B"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070F1C3C" w14:textId="77777777">
            <w:pPr>
              <w:widowControl/>
              <w:ind w:left="414"/>
            </w:pPr>
            <w:r w:rsidRPr="00062BA3">
              <w:t>18122.5</w:t>
            </w:r>
          </w:p>
        </w:tc>
        <w:tc>
          <w:tcPr>
            <w:tcW w:w="3677" w:type="dxa"/>
            <w:tcBorders>
              <w:right w:val="nil"/>
            </w:tcBorders>
            <w:hideMark/>
          </w:tcPr>
          <w:p w:rsidR="00DE4AD6" w:rsidRPr="00062BA3" w:rsidP="00AD6506" w14:paraId="69BAE6F0" w14:textId="77777777">
            <w:pPr>
              <w:widowControl/>
              <w:ind w:left="360" w:right="-105"/>
              <w:jc w:val="right"/>
            </w:pPr>
            <w:r w:rsidRPr="00062BA3">
              <w:t>19682.5</w:t>
            </w:r>
          </w:p>
        </w:tc>
      </w:tr>
      <w:tr w14:paraId="53B6A572"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559E52BB" w14:textId="77777777">
            <w:pPr>
              <w:widowControl/>
              <w:ind w:left="414"/>
            </w:pPr>
            <w:r w:rsidRPr="00062BA3">
              <w:t>18127.5</w:t>
            </w:r>
          </w:p>
        </w:tc>
        <w:tc>
          <w:tcPr>
            <w:tcW w:w="3677" w:type="dxa"/>
            <w:tcBorders>
              <w:right w:val="nil"/>
            </w:tcBorders>
            <w:hideMark/>
          </w:tcPr>
          <w:p w:rsidR="00DE4AD6" w:rsidRPr="00062BA3" w:rsidP="00AD6506" w14:paraId="35D8A820" w14:textId="77777777">
            <w:pPr>
              <w:widowControl/>
              <w:ind w:left="360" w:right="-105"/>
              <w:jc w:val="right"/>
            </w:pPr>
            <w:r w:rsidRPr="00062BA3">
              <w:t>19687.5</w:t>
            </w:r>
          </w:p>
        </w:tc>
      </w:tr>
      <w:tr w14:paraId="5C73113A"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20F5EDBE" w14:textId="77777777">
            <w:pPr>
              <w:widowControl/>
              <w:ind w:left="414"/>
            </w:pPr>
            <w:r w:rsidRPr="00062BA3">
              <w:t>18132.5</w:t>
            </w:r>
          </w:p>
        </w:tc>
        <w:tc>
          <w:tcPr>
            <w:tcW w:w="3677" w:type="dxa"/>
            <w:tcBorders>
              <w:right w:val="nil"/>
            </w:tcBorders>
            <w:hideMark/>
          </w:tcPr>
          <w:p w:rsidR="00DE4AD6" w:rsidRPr="00062BA3" w:rsidP="00AD6506" w14:paraId="15AE5802" w14:textId="77777777">
            <w:pPr>
              <w:widowControl/>
              <w:ind w:left="360" w:right="-105"/>
              <w:jc w:val="right"/>
            </w:pPr>
            <w:r w:rsidRPr="00062BA3">
              <w:t>19692.5</w:t>
            </w:r>
          </w:p>
        </w:tc>
      </w:tr>
      <w:tr w14:paraId="46C15857" w14:textId="77777777" w:rsidTr="00AD6506">
        <w:tblPrEx>
          <w:tblW w:w="4310" w:type="pct"/>
          <w:tblInd w:w="270" w:type="dxa"/>
          <w:tblLayout w:type="fixed"/>
          <w:tblLook w:val="04A0"/>
        </w:tblPrEx>
        <w:tc>
          <w:tcPr>
            <w:tcW w:w="5323" w:type="dxa"/>
            <w:tcBorders>
              <w:left w:val="nil"/>
            </w:tcBorders>
            <w:hideMark/>
          </w:tcPr>
          <w:p w:rsidR="00DE4AD6" w:rsidRPr="00062BA3" w:rsidP="00AD6506" w14:paraId="4568C95E" w14:textId="77777777">
            <w:pPr>
              <w:widowControl/>
              <w:ind w:left="414"/>
            </w:pPr>
            <w:r w:rsidRPr="00062BA3">
              <w:t>18137.5</w:t>
            </w:r>
          </w:p>
        </w:tc>
        <w:tc>
          <w:tcPr>
            <w:tcW w:w="3677" w:type="dxa"/>
            <w:tcBorders>
              <w:right w:val="nil"/>
            </w:tcBorders>
            <w:hideMark/>
          </w:tcPr>
          <w:p w:rsidR="00DE4AD6" w:rsidRPr="00062BA3" w:rsidP="00AD6506" w14:paraId="6001F92F" w14:textId="77777777">
            <w:pPr>
              <w:widowControl/>
              <w:ind w:left="360" w:right="-105"/>
              <w:jc w:val="right"/>
            </w:pPr>
            <w:r w:rsidRPr="00062BA3">
              <w:t>19697.5</w:t>
            </w:r>
          </w:p>
        </w:tc>
      </w:tr>
    </w:tbl>
    <w:p w:rsidR="00DE4AD6" w:rsidP="00DE4AD6" w14:paraId="0266DA66" w14:textId="77777777">
      <w:pPr>
        <w:widowControl/>
        <w:spacing w:after="120"/>
      </w:pPr>
    </w:p>
    <w:p w:rsidR="00DE4AD6" w:rsidRPr="00062BA3" w:rsidP="00DE4AD6" w14:paraId="3ED537E6" w14:textId="77777777">
      <w:pPr>
        <w:widowControl/>
        <w:spacing w:after="120"/>
      </w:pPr>
      <w:r>
        <w:t>* * * * *</w:t>
      </w:r>
    </w:p>
    <w:p w:rsidR="00DE4AD6" w:rsidP="00DE4AD6" w14:paraId="14CE38EB" w14:textId="77777777">
      <w:pPr>
        <w:widowControl/>
        <w:ind w:right="1080" w:firstLine="720"/>
      </w:pPr>
      <w:r>
        <w:t>10.</w:t>
      </w:r>
      <w:r>
        <w:tab/>
      </w:r>
      <w:r w:rsidRPr="00062BA3">
        <w:t xml:space="preserve">Amend </w:t>
      </w:r>
      <w:r w:rsidRPr="009423F5">
        <w:t>§</w:t>
      </w:r>
      <w:r w:rsidRPr="00062BA3">
        <w:t xml:space="preserve"> 74.602 by </w:t>
      </w:r>
      <w:r>
        <w:t>removing and reserving paragraph (g)(2) and r</w:t>
      </w:r>
      <w:r w:rsidRPr="00062BA3">
        <w:t xml:space="preserve">evising </w:t>
      </w:r>
      <w:r>
        <w:t>the introductory text of paragraph (g) and paragraphs (g)(3) through (6) to read as follows:</w:t>
      </w:r>
    </w:p>
    <w:p w:rsidR="00DE4AD6" w:rsidP="00DE4AD6" w14:paraId="466A48FE" w14:textId="77777777">
      <w:pPr>
        <w:widowControl/>
        <w:ind w:right="1080"/>
      </w:pPr>
    </w:p>
    <w:p w:rsidR="00DE4AD6" w:rsidRPr="00DC37F3" w:rsidP="00DE4AD6" w14:paraId="767F05E5" w14:textId="77777777">
      <w:pPr>
        <w:widowControl/>
        <w:shd w:val="clear" w:color="auto" w:fill="FFFFFF"/>
        <w:ind w:right="1080"/>
        <w:rPr>
          <w:b/>
          <w:bCs/>
          <w:color w:val="000000"/>
        </w:rPr>
      </w:pPr>
      <w:r w:rsidRPr="00DC37F3">
        <w:rPr>
          <w:b/>
          <w:bCs/>
          <w:color w:val="000000"/>
        </w:rPr>
        <w:t>§ 74.602   Frequency assignment.</w:t>
      </w:r>
    </w:p>
    <w:p w:rsidR="00DE4AD6" w:rsidRPr="00062BA3" w:rsidP="00DE4AD6" w14:paraId="0212294B" w14:textId="77777777">
      <w:pPr>
        <w:widowControl/>
        <w:shd w:val="clear" w:color="auto" w:fill="FFFFFF"/>
        <w:ind w:right="1080"/>
        <w:rPr>
          <w:b/>
          <w:bCs/>
          <w:color w:val="000000"/>
        </w:rPr>
      </w:pPr>
    </w:p>
    <w:p w:rsidR="00DE4AD6" w:rsidRPr="00062BA3" w:rsidP="00DE4AD6" w14:paraId="0DC6C28B" w14:textId="77777777">
      <w:pPr>
        <w:widowControl/>
        <w:shd w:val="clear" w:color="auto" w:fill="FFFFFF"/>
        <w:ind w:right="1080"/>
        <w:rPr>
          <w:color w:val="000000"/>
        </w:rPr>
      </w:pPr>
      <w:r w:rsidRPr="00062BA3">
        <w:rPr>
          <w:color w:val="000000"/>
        </w:rPr>
        <w:t>* * * * *</w:t>
      </w:r>
    </w:p>
    <w:p w:rsidR="00DE4AD6" w:rsidRPr="00062BA3" w:rsidP="00DE4AD6" w14:paraId="1D220CFE" w14:textId="77777777">
      <w:pPr>
        <w:widowControl/>
        <w:shd w:val="clear" w:color="auto" w:fill="FFFFFF"/>
        <w:ind w:right="1080"/>
        <w:rPr>
          <w:color w:val="000000"/>
        </w:rPr>
      </w:pPr>
    </w:p>
    <w:p w:rsidR="00DE4AD6" w:rsidP="00DE4AD6" w14:paraId="3E59231F" w14:textId="77777777">
      <w:pPr>
        <w:widowControl/>
        <w:shd w:val="clear" w:color="auto" w:fill="FFFFFF"/>
        <w:ind w:left="360" w:hanging="360"/>
      </w:pPr>
      <w:r w:rsidRPr="00062BA3">
        <w:rPr>
          <w:color w:val="000000"/>
          <w:kern w:val="0"/>
        </w:rPr>
        <w:t>(g) The frequencies</w:t>
      </w:r>
      <w:r>
        <w:rPr>
          <w:color w:val="000000"/>
          <w:kern w:val="0"/>
        </w:rPr>
        <w:t xml:space="preserve"> listed in the tables found in the following paragraphs</w:t>
      </w:r>
      <w:r w:rsidRPr="00062BA3">
        <w:rPr>
          <w:color w:val="000000"/>
          <w:kern w:val="0"/>
        </w:rPr>
        <w:t xml:space="preserve"> are available for assignment to television STL, television relay stations</w:t>
      </w:r>
      <w:r>
        <w:rPr>
          <w:color w:val="000000"/>
          <w:kern w:val="0"/>
        </w:rPr>
        <w:t>,</w:t>
      </w:r>
      <w:r w:rsidRPr="00062BA3">
        <w:rPr>
          <w:color w:val="000000"/>
          <w:kern w:val="0"/>
        </w:rPr>
        <w:t xml:space="preserve"> and television translator relay stations.  Licensees may use either a two-way link or one or both frequencies of a frequency pair for a one-way link and </w:t>
      </w:r>
      <w:r>
        <w:rPr>
          <w:color w:val="000000"/>
          <w:kern w:val="0"/>
        </w:rPr>
        <w:t>must</w:t>
      </w:r>
      <w:r w:rsidRPr="00062BA3">
        <w:rPr>
          <w:color w:val="000000"/>
          <w:kern w:val="0"/>
        </w:rPr>
        <w:t xml:space="preserve"> coordinate proposed operations pursuant to procedures required in § 101.103(d) of this chapter.  Licensees</w:t>
      </w:r>
      <w:r w:rsidRPr="00062BA3">
        <w:t xml:space="preserve"> in the fixed-satellite service may require that licensees of grandfathered stations operating </w:t>
      </w:r>
      <w:r w:rsidRPr="00062BA3">
        <w:rPr>
          <w:color w:val="000000"/>
          <w:kern w:val="0"/>
        </w:rPr>
        <w:t>in the 18.3</w:t>
      </w:r>
      <w:r w:rsidRPr="00062BA3">
        <w:rPr>
          <w:color w:val="000000"/>
          <w:kern w:val="0"/>
        </w:rPr>
        <w:noBreakHyphen/>
        <w:t xml:space="preserve">18.58 GHz and 19.26-19.3 GHz bands </w:t>
      </w:r>
      <w:r w:rsidRPr="00062BA3">
        <w:t>cease operations in accordance with the provisions in § 101.95 of this chapter.</w:t>
      </w:r>
    </w:p>
    <w:p w:rsidR="00DE4AD6" w:rsidRPr="00062BA3" w:rsidP="00DE4AD6" w14:paraId="7CA53499" w14:textId="77777777">
      <w:pPr>
        <w:widowControl/>
        <w:shd w:val="clear" w:color="auto" w:fill="FFFFFF"/>
        <w:ind w:right="1080"/>
        <w:rPr>
          <w:b/>
          <w:bCs/>
          <w:color w:val="000000"/>
        </w:rPr>
      </w:pPr>
    </w:p>
    <w:p w:rsidR="00DE4AD6" w:rsidRPr="00062BA3" w:rsidP="00DE4AD6" w14:paraId="68DFD7B4" w14:textId="77777777">
      <w:pPr>
        <w:widowControl/>
        <w:shd w:val="clear" w:color="auto" w:fill="FFFFFF"/>
        <w:spacing w:after="100" w:afterAutospacing="1"/>
        <w:ind w:right="1080"/>
        <w:rPr>
          <w:color w:val="000000"/>
          <w:kern w:val="0"/>
        </w:rPr>
      </w:pPr>
      <w:r w:rsidRPr="00062BA3">
        <w:rPr>
          <w:color w:val="000000"/>
          <w:kern w:val="0"/>
        </w:rPr>
        <w:t>* * *</w:t>
      </w:r>
      <w:r>
        <w:rPr>
          <w:color w:val="000000"/>
          <w:kern w:val="0"/>
        </w:rPr>
        <w:t xml:space="preserve"> * *</w:t>
      </w:r>
    </w:p>
    <w:p w:rsidR="00DE4AD6" w:rsidRPr="00062BA3" w:rsidP="00DE4AD6" w14:paraId="6E62F39F" w14:textId="77777777">
      <w:pPr>
        <w:widowControl/>
        <w:shd w:val="clear" w:color="auto" w:fill="FFFFFF"/>
        <w:ind w:left="720" w:right="1080" w:hanging="360"/>
        <w:rPr>
          <w:color w:val="000000"/>
          <w:kern w:val="0"/>
        </w:rPr>
      </w:pPr>
      <w:r w:rsidRPr="00062BA3">
        <w:rPr>
          <w:color w:val="000000"/>
          <w:kern w:val="0"/>
        </w:rPr>
        <w:t>(3) 10 MHz maximum authorized bandwidth channels:</w:t>
      </w:r>
    </w:p>
    <w:p w:rsidR="00DE4AD6" w:rsidP="00DE4AD6" w14:paraId="652915CB" w14:textId="77777777">
      <w:pPr>
        <w:widowControl/>
        <w:shd w:val="clear" w:color="auto" w:fill="FFFFFF"/>
        <w:tabs>
          <w:tab w:val="left" w:pos="450"/>
        </w:tabs>
        <w:rPr>
          <w:color w:val="000000"/>
          <w:kern w:val="0"/>
        </w:rPr>
      </w:pPr>
    </w:p>
    <w:p w:rsidR="00DE4AD6" w:rsidRPr="00062BA3" w:rsidP="00DE4AD6" w14:paraId="7435F079" w14:textId="77777777">
      <w:pPr>
        <w:widowControl/>
        <w:shd w:val="clear" w:color="auto" w:fill="FFFFFF"/>
        <w:jc w:val="center"/>
        <w:rPr>
          <w:color w:val="000000"/>
          <w:kern w:val="0"/>
        </w:rPr>
      </w:pPr>
      <w:r>
        <w:rPr>
          <w:color w:val="000000"/>
          <w:kern w:val="0"/>
        </w:rPr>
        <w:t>Table 4 to paragraph (g)(3)</w:t>
      </w:r>
    </w:p>
    <w:p w:rsidR="00DE4AD6" w:rsidRPr="00062BA3" w:rsidP="00DE4AD6" w14:paraId="54574918" w14:textId="77777777">
      <w:pPr>
        <w:widowControl/>
        <w:shd w:val="clear" w:color="auto" w:fill="FFFFFF"/>
        <w:jc w:val="center"/>
        <w:rPr>
          <w:color w:val="000000"/>
          <w:kern w:val="0"/>
        </w:rPr>
      </w:pPr>
    </w:p>
    <w:tbl>
      <w:tblPr>
        <w:tblW w:w="3678" w:type="pct"/>
        <w:tblInd w:w="810" w:type="dxa"/>
        <w:tblBorders>
          <w:top w:val="outset" w:sz="6" w:space="0" w:color="auto"/>
          <w:left w:val="outset" w:sz="6" w:space="0" w:color="auto"/>
          <w:bottom w:val="outset" w:sz="6" w:space="0" w:color="auto"/>
          <w:right w:val="outset" w:sz="6" w:space="0" w:color="auto"/>
        </w:tblBorders>
        <w:tblLayout w:type="fixed"/>
        <w:tblCellMar>
          <w:top w:w="14" w:type="dxa"/>
          <w:left w:w="15" w:type="dxa"/>
          <w:bottom w:w="15" w:type="dxa"/>
          <w:right w:w="15" w:type="dxa"/>
        </w:tblCellMar>
        <w:tblLook w:val="04A0"/>
      </w:tblPr>
      <w:tblGrid>
        <w:gridCol w:w="4189"/>
        <w:gridCol w:w="2718"/>
      </w:tblGrid>
      <w:tr w14:paraId="2557C9A6"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vAlign w:val="bottom"/>
            <w:hideMark/>
          </w:tcPr>
          <w:p w:rsidR="00DE4AD6" w:rsidRPr="00062BA3" w:rsidP="00AD6506" w14:paraId="339BF05E" w14:textId="77777777">
            <w:pPr>
              <w:widowControl/>
              <w:ind w:left="270"/>
              <w:jc w:val="center"/>
              <w:rPr>
                <w:b/>
                <w:bCs/>
                <w:kern w:val="0"/>
              </w:rPr>
            </w:pPr>
            <w:r w:rsidRPr="00062BA3">
              <w:rPr>
                <w:b/>
                <w:bCs/>
                <w:kern w:val="0"/>
              </w:rPr>
              <w:t>Transmit (receive) (MHz)</w:t>
            </w:r>
          </w:p>
        </w:tc>
        <w:tc>
          <w:tcPr>
            <w:tcW w:w="3021" w:type="dxa"/>
            <w:tcBorders>
              <w:top w:val="single" w:sz="6" w:space="0" w:color="000000"/>
              <w:left w:val="single" w:sz="6" w:space="0" w:color="000000"/>
              <w:bottom w:val="single" w:sz="6" w:space="0" w:color="000000"/>
              <w:right w:val="nil"/>
            </w:tcBorders>
            <w:vAlign w:val="bottom"/>
            <w:hideMark/>
          </w:tcPr>
          <w:p w:rsidR="00DE4AD6" w:rsidRPr="00062BA3" w:rsidP="00AD6506" w14:paraId="0061070A" w14:textId="77777777">
            <w:pPr>
              <w:widowControl/>
              <w:ind w:left="360"/>
              <w:jc w:val="center"/>
              <w:rPr>
                <w:b/>
                <w:bCs/>
                <w:kern w:val="0"/>
              </w:rPr>
            </w:pPr>
            <w:r w:rsidRPr="00062BA3">
              <w:rPr>
                <w:b/>
                <w:bCs/>
                <w:kern w:val="0"/>
              </w:rPr>
              <w:t>Receive (transmit) (MHz)</w:t>
            </w:r>
          </w:p>
        </w:tc>
      </w:tr>
      <w:tr w14:paraId="28533E69" w14:textId="77777777" w:rsidTr="00AD6506">
        <w:tblPrEx>
          <w:tblW w:w="3678" w:type="pct"/>
          <w:tblInd w:w="810" w:type="dxa"/>
          <w:tblLayout w:type="fixed"/>
          <w:tblLook w:val="04A0"/>
        </w:tblPrEx>
        <w:tc>
          <w:tcPr>
            <w:tcW w:w="7680" w:type="dxa"/>
            <w:gridSpan w:val="2"/>
            <w:tcBorders>
              <w:top w:val="single" w:sz="6" w:space="0" w:color="000000"/>
              <w:left w:val="nil"/>
              <w:bottom w:val="single" w:sz="6" w:space="0" w:color="000000"/>
              <w:right w:val="nil"/>
            </w:tcBorders>
            <w:hideMark/>
          </w:tcPr>
          <w:p w:rsidR="00DE4AD6" w:rsidRPr="00062BA3" w:rsidP="00AD6506" w14:paraId="33DFB5EE" w14:textId="77777777">
            <w:pPr>
              <w:widowControl/>
              <w:ind w:left="360"/>
              <w:jc w:val="center"/>
              <w:rPr>
                <w:kern w:val="0"/>
              </w:rPr>
            </w:pPr>
            <w:r w:rsidRPr="00062BA3">
              <w:rPr>
                <w:kern w:val="0"/>
              </w:rPr>
              <w:t>1560 MHz Separation</w:t>
            </w:r>
          </w:p>
        </w:tc>
      </w:tr>
      <w:tr w14:paraId="38FBEB73"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C8DF88C" w14:textId="77777777">
            <w:pPr>
              <w:widowControl/>
              <w:ind w:left="360"/>
              <w:rPr>
                <w:kern w:val="0"/>
              </w:rPr>
            </w:pPr>
            <w:r w:rsidRPr="00062BA3">
              <w:rPr>
                <w:kern w:val="0"/>
              </w:rPr>
              <w:t>17705.0</w:t>
            </w:r>
          </w:p>
        </w:tc>
        <w:tc>
          <w:tcPr>
            <w:tcW w:w="3021" w:type="dxa"/>
            <w:tcBorders>
              <w:top w:val="single" w:sz="6" w:space="0" w:color="000000"/>
              <w:left w:val="single" w:sz="6" w:space="0" w:color="000000"/>
              <w:bottom w:val="single" w:sz="6" w:space="0" w:color="000000"/>
              <w:right w:val="nil"/>
            </w:tcBorders>
          </w:tcPr>
          <w:p w:rsidR="00DE4AD6" w:rsidRPr="00062BA3" w:rsidP="00AD6506" w14:paraId="0D84C165" w14:textId="77777777">
            <w:pPr>
              <w:widowControl/>
              <w:ind w:left="360"/>
              <w:jc w:val="right"/>
              <w:rPr>
                <w:kern w:val="0"/>
              </w:rPr>
            </w:pPr>
            <w:r w:rsidRPr="00062BA3">
              <w:rPr>
                <w:kern w:val="0"/>
              </w:rPr>
              <w:t>n/a</w:t>
            </w:r>
          </w:p>
        </w:tc>
      </w:tr>
      <w:tr w14:paraId="65CF4E8E"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3384779D" w14:textId="77777777">
            <w:pPr>
              <w:widowControl/>
              <w:ind w:left="360"/>
              <w:rPr>
                <w:kern w:val="0"/>
              </w:rPr>
            </w:pPr>
            <w:r w:rsidRPr="00062BA3">
              <w:rPr>
                <w:kern w:val="0"/>
              </w:rPr>
              <w:t>17715.0</w:t>
            </w:r>
          </w:p>
        </w:tc>
        <w:tc>
          <w:tcPr>
            <w:tcW w:w="3021" w:type="dxa"/>
            <w:tcBorders>
              <w:top w:val="single" w:sz="6" w:space="0" w:color="000000"/>
              <w:left w:val="single" w:sz="6" w:space="0" w:color="000000"/>
              <w:bottom w:val="single" w:sz="6" w:space="0" w:color="000000"/>
              <w:right w:val="nil"/>
            </w:tcBorders>
          </w:tcPr>
          <w:p w:rsidR="00DE4AD6" w:rsidRPr="00062BA3" w:rsidP="00AD6506" w14:paraId="7BED9DE5" w14:textId="77777777">
            <w:pPr>
              <w:widowControl/>
              <w:ind w:left="360"/>
              <w:jc w:val="right"/>
              <w:rPr>
                <w:kern w:val="0"/>
              </w:rPr>
            </w:pPr>
            <w:r w:rsidRPr="00062BA3">
              <w:rPr>
                <w:kern w:val="0"/>
              </w:rPr>
              <w:t>n/a</w:t>
            </w:r>
          </w:p>
        </w:tc>
      </w:tr>
      <w:tr w14:paraId="7444D16C"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5D057ADF" w14:textId="77777777">
            <w:pPr>
              <w:widowControl/>
              <w:ind w:left="360"/>
              <w:rPr>
                <w:kern w:val="0"/>
              </w:rPr>
            </w:pPr>
            <w:r w:rsidRPr="00062BA3">
              <w:rPr>
                <w:kern w:val="0"/>
              </w:rPr>
              <w:t>17725.0</w:t>
            </w:r>
          </w:p>
        </w:tc>
        <w:tc>
          <w:tcPr>
            <w:tcW w:w="3021" w:type="dxa"/>
            <w:tcBorders>
              <w:top w:val="single" w:sz="6" w:space="0" w:color="000000"/>
              <w:left w:val="single" w:sz="6" w:space="0" w:color="000000"/>
              <w:bottom w:val="single" w:sz="6" w:space="0" w:color="000000"/>
              <w:right w:val="nil"/>
            </w:tcBorders>
          </w:tcPr>
          <w:p w:rsidR="00DE4AD6" w:rsidRPr="00062BA3" w:rsidP="00AD6506" w14:paraId="36479C52" w14:textId="77777777">
            <w:pPr>
              <w:widowControl/>
              <w:ind w:left="360"/>
              <w:jc w:val="right"/>
              <w:rPr>
                <w:kern w:val="0"/>
              </w:rPr>
            </w:pPr>
            <w:r w:rsidRPr="00062BA3">
              <w:rPr>
                <w:kern w:val="0"/>
              </w:rPr>
              <w:t>n/a</w:t>
            </w:r>
          </w:p>
        </w:tc>
      </w:tr>
      <w:tr w14:paraId="5A9B565A"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0F23220F" w14:textId="77777777">
            <w:pPr>
              <w:widowControl/>
              <w:ind w:left="360"/>
              <w:rPr>
                <w:kern w:val="0"/>
              </w:rPr>
            </w:pPr>
            <w:r w:rsidRPr="00062BA3">
              <w:rPr>
                <w:kern w:val="0"/>
              </w:rPr>
              <w:t>17735.0</w:t>
            </w:r>
          </w:p>
        </w:tc>
        <w:tc>
          <w:tcPr>
            <w:tcW w:w="3021" w:type="dxa"/>
            <w:tcBorders>
              <w:top w:val="single" w:sz="6" w:space="0" w:color="000000"/>
              <w:left w:val="single" w:sz="6" w:space="0" w:color="000000"/>
              <w:bottom w:val="single" w:sz="6" w:space="0" w:color="000000"/>
              <w:right w:val="nil"/>
            </w:tcBorders>
          </w:tcPr>
          <w:p w:rsidR="00DE4AD6" w:rsidRPr="00062BA3" w:rsidP="00AD6506" w14:paraId="51DE5CCF" w14:textId="77777777">
            <w:pPr>
              <w:widowControl/>
              <w:ind w:left="360"/>
              <w:jc w:val="right"/>
              <w:rPr>
                <w:kern w:val="0"/>
              </w:rPr>
            </w:pPr>
            <w:r w:rsidRPr="00062BA3">
              <w:rPr>
                <w:kern w:val="0"/>
              </w:rPr>
              <w:t>n/a</w:t>
            </w:r>
          </w:p>
        </w:tc>
      </w:tr>
      <w:tr w14:paraId="3116D16A"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44C9CC8" w14:textId="77777777">
            <w:pPr>
              <w:widowControl/>
              <w:ind w:left="360"/>
              <w:rPr>
                <w:kern w:val="0"/>
              </w:rPr>
            </w:pPr>
            <w:r w:rsidRPr="00062BA3">
              <w:rPr>
                <w:kern w:val="0"/>
              </w:rPr>
              <w:t>17745.0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5A274F37" w14:textId="77777777">
            <w:pPr>
              <w:widowControl/>
              <w:ind w:left="360"/>
              <w:jc w:val="right"/>
              <w:rPr>
                <w:kern w:val="0"/>
              </w:rPr>
            </w:pPr>
            <w:r w:rsidRPr="00062BA3">
              <w:rPr>
                <w:kern w:val="0"/>
              </w:rPr>
              <w:t>19305.0</w:t>
            </w:r>
          </w:p>
        </w:tc>
      </w:tr>
      <w:tr w14:paraId="3F64D38C" w14:textId="77777777" w:rsidTr="00AD6506">
        <w:tblPrEx>
          <w:tblW w:w="3678" w:type="pct"/>
          <w:tblInd w:w="810" w:type="dxa"/>
          <w:tblLayout w:type="fixed"/>
          <w:tblLook w:val="04A0"/>
        </w:tblPrEx>
        <w:trPr>
          <w:trHeight w:val="43"/>
        </w:trPr>
        <w:tc>
          <w:tcPr>
            <w:tcW w:w="4659" w:type="dxa"/>
            <w:tcBorders>
              <w:top w:val="single" w:sz="6" w:space="0" w:color="000000"/>
              <w:left w:val="nil"/>
              <w:bottom w:val="single" w:sz="6" w:space="0" w:color="000000"/>
              <w:right w:val="single" w:sz="6" w:space="0" w:color="000000"/>
            </w:tcBorders>
            <w:hideMark/>
          </w:tcPr>
          <w:p w:rsidR="00DE4AD6" w:rsidRPr="00062BA3" w:rsidP="00AD6506" w14:paraId="536CA094" w14:textId="77777777">
            <w:pPr>
              <w:widowControl/>
              <w:ind w:left="360"/>
              <w:rPr>
                <w:kern w:val="0"/>
              </w:rPr>
            </w:pPr>
            <w:r w:rsidRPr="00062BA3">
              <w:rPr>
                <w:kern w:val="0"/>
              </w:rPr>
              <w:t>17755.0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09593C23" w14:textId="77777777">
            <w:pPr>
              <w:widowControl/>
              <w:ind w:left="360"/>
              <w:jc w:val="right"/>
              <w:rPr>
                <w:kern w:val="0"/>
              </w:rPr>
            </w:pPr>
            <w:r w:rsidRPr="00062BA3">
              <w:rPr>
                <w:kern w:val="0"/>
              </w:rPr>
              <w:t>19315.0</w:t>
            </w:r>
          </w:p>
        </w:tc>
      </w:tr>
      <w:tr w14:paraId="0213845A"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A146A9E" w14:textId="77777777">
            <w:pPr>
              <w:widowControl/>
              <w:ind w:left="360"/>
              <w:rPr>
                <w:kern w:val="0"/>
              </w:rPr>
            </w:pPr>
            <w:r w:rsidRPr="00062BA3">
              <w:rPr>
                <w:kern w:val="0"/>
              </w:rPr>
              <w:t>17765.0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1C4AF130" w14:textId="77777777">
            <w:pPr>
              <w:widowControl/>
              <w:ind w:left="360"/>
              <w:jc w:val="right"/>
              <w:rPr>
                <w:kern w:val="0"/>
              </w:rPr>
            </w:pPr>
            <w:r w:rsidRPr="00062BA3">
              <w:rPr>
                <w:kern w:val="0"/>
              </w:rPr>
              <w:t>19325.0</w:t>
            </w:r>
          </w:p>
        </w:tc>
      </w:tr>
      <w:tr w14:paraId="18C06E0F"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41C90FDE" w14:textId="77777777">
            <w:pPr>
              <w:widowControl/>
              <w:ind w:left="360"/>
              <w:rPr>
                <w:kern w:val="0"/>
              </w:rPr>
            </w:pPr>
            <w:r w:rsidRPr="00062BA3">
              <w:rPr>
                <w:kern w:val="0"/>
              </w:rPr>
              <w:t>17775.0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597280B4" w14:textId="77777777">
            <w:pPr>
              <w:widowControl/>
              <w:ind w:left="360"/>
              <w:jc w:val="right"/>
              <w:rPr>
                <w:kern w:val="0"/>
              </w:rPr>
            </w:pPr>
            <w:r w:rsidRPr="00062BA3">
              <w:rPr>
                <w:kern w:val="0"/>
              </w:rPr>
              <w:t>19335.0</w:t>
            </w:r>
          </w:p>
        </w:tc>
      </w:tr>
      <w:tr w14:paraId="0D4E1C59"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294AE1CF" w14:textId="77777777">
            <w:pPr>
              <w:widowControl/>
              <w:ind w:left="360"/>
              <w:rPr>
                <w:kern w:val="0"/>
              </w:rPr>
            </w:pPr>
            <w:r w:rsidRPr="00062BA3">
              <w:rPr>
                <w:kern w:val="0"/>
              </w:rPr>
              <w:t>17785.0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38C58A0E" w14:textId="77777777">
            <w:pPr>
              <w:widowControl/>
              <w:ind w:left="360"/>
              <w:jc w:val="right"/>
              <w:rPr>
                <w:kern w:val="0"/>
              </w:rPr>
            </w:pPr>
            <w:r w:rsidRPr="00062BA3">
              <w:rPr>
                <w:kern w:val="0"/>
              </w:rPr>
              <w:t>19345.0</w:t>
            </w:r>
          </w:p>
        </w:tc>
      </w:tr>
      <w:tr w14:paraId="3AE6D04E"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08A22CF8" w14:textId="77777777">
            <w:pPr>
              <w:widowControl/>
              <w:ind w:left="360"/>
              <w:rPr>
                <w:kern w:val="0"/>
              </w:rPr>
            </w:pPr>
            <w:r w:rsidRPr="00062BA3">
              <w:rPr>
                <w:kern w:val="0"/>
              </w:rPr>
              <w:t>17795.0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50A3E721" w14:textId="77777777">
            <w:pPr>
              <w:widowControl/>
              <w:ind w:left="360"/>
              <w:jc w:val="right"/>
              <w:rPr>
                <w:kern w:val="0"/>
              </w:rPr>
            </w:pPr>
            <w:r w:rsidRPr="00062BA3">
              <w:rPr>
                <w:kern w:val="0"/>
              </w:rPr>
              <w:t>19355.0</w:t>
            </w:r>
          </w:p>
        </w:tc>
      </w:tr>
      <w:tr w14:paraId="3D9AF2AF"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43D208B7" w14:textId="77777777">
            <w:pPr>
              <w:widowControl/>
              <w:ind w:left="360"/>
              <w:rPr>
                <w:kern w:val="0"/>
              </w:rPr>
            </w:pPr>
            <w:r w:rsidRPr="00062BA3">
              <w:rPr>
                <w:kern w:val="0"/>
              </w:rPr>
              <w:t>17805.0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6BA54026" w14:textId="77777777">
            <w:pPr>
              <w:widowControl/>
              <w:ind w:left="360"/>
              <w:jc w:val="right"/>
              <w:rPr>
                <w:kern w:val="0"/>
              </w:rPr>
            </w:pPr>
            <w:r w:rsidRPr="00062BA3">
              <w:rPr>
                <w:kern w:val="0"/>
              </w:rPr>
              <w:t>19365.0</w:t>
            </w:r>
          </w:p>
        </w:tc>
      </w:tr>
      <w:tr w14:paraId="449A579D"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7C5CE73B" w14:textId="77777777">
            <w:pPr>
              <w:widowControl/>
              <w:ind w:left="360"/>
              <w:rPr>
                <w:kern w:val="0"/>
              </w:rPr>
            </w:pPr>
            <w:r w:rsidRPr="00062BA3">
              <w:rPr>
                <w:kern w:val="0"/>
              </w:rPr>
              <w:t>17815.0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131FC377" w14:textId="77777777">
            <w:pPr>
              <w:widowControl/>
              <w:ind w:left="360"/>
              <w:jc w:val="right"/>
              <w:rPr>
                <w:kern w:val="0"/>
              </w:rPr>
            </w:pPr>
            <w:r w:rsidRPr="00062BA3">
              <w:rPr>
                <w:kern w:val="0"/>
              </w:rPr>
              <w:t>19375.0</w:t>
            </w:r>
          </w:p>
        </w:tc>
      </w:tr>
      <w:tr w14:paraId="41F3AC50"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70200264" w14:textId="77777777">
            <w:pPr>
              <w:widowControl/>
              <w:ind w:left="360"/>
              <w:rPr>
                <w:kern w:val="0"/>
              </w:rPr>
            </w:pPr>
            <w:r w:rsidRPr="00062BA3">
              <w:rPr>
                <w:kern w:val="0"/>
              </w:rPr>
              <w:t>17825.0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1708A6CC" w14:textId="77777777">
            <w:pPr>
              <w:widowControl/>
              <w:ind w:left="360"/>
              <w:jc w:val="right"/>
              <w:rPr>
                <w:kern w:val="0"/>
              </w:rPr>
            </w:pPr>
            <w:r w:rsidRPr="00062BA3">
              <w:rPr>
                <w:kern w:val="0"/>
              </w:rPr>
              <w:t>19385.0</w:t>
            </w:r>
          </w:p>
        </w:tc>
      </w:tr>
      <w:tr w14:paraId="583DB071"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3C26487D" w14:textId="77777777">
            <w:pPr>
              <w:widowControl/>
              <w:ind w:left="360"/>
              <w:rPr>
                <w:kern w:val="0"/>
              </w:rPr>
            </w:pPr>
            <w:r w:rsidRPr="00062BA3">
              <w:rPr>
                <w:kern w:val="0"/>
              </w:rPr>
              <w:t>17835.0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23B7AB91" w14:textId="77777777">
            <w:pPr>
              <w:widowControl/>
              <w:ind w:left="360"/>
              <w:jc w:val="right"/>
              <w:rPr>
                <w:kern w:val="0"/>
              </w:rPr>
            </w:pPr>
            <w:r w:rsidRPr="00062BA3">
              <w:rPr>
                <w:kern w:val="0"/>
              </w:rPr>
              <w:t>19395.0</w:t>
            </w:r>
          </w:p>
        </w:tc>
      </w:tr>
      <w:tr w14:paraId="623404DD"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51A6C5ED" w14:textId="77777777">
            <w:pPr>
              <w:widowControl/>
              <w:ind w:left="360"/>
              <w:rPr>
                <w:kern w:val="0"/>
              </w:rPr>
            </w:pPr>
            <w:r w:rsidRPr="00062BA3">
              <w:rPr>
                <w:kern w:val="0"/>
              </w:rPr>
              <w:t>17845.0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0603FE00" w14:textId="77777777">
            <w:pPr>
              <w:widowControl/>
              <w:ind w:left="360"/>
              <w:jc w:val="right"/>
              <w:rPr>
                <w:kern w:val="0"/>
              </w:rPr>
            </w:pPr>
            <w:r w:rsidRPr="00062BA3">
              <w:rPr>
                <w:kern w:val="0"/>
              </w:rPr>
              <w:t>19405.0</w:t>
            </w:r>
          </w:p>
        </w:tc>
      </w:tr>
      <w:tr w14:paraId="28F609CE"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00AB7B57" w14:textId="77777777">
            <w:pPr>
              <w:widowControl/>
              <w:ind w:left="360"/>
              <w:rPr>
                <w:kern w:val="0"/>
              </w:rPr>
            </w:pPr>
            <w:r w:rsidRPr="00062BA3">
              <w:rPr>
                <w:kern w:val="0"/>
              </w:rPr>
              <w:t>17855.0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4DA75F0B" w14:textId="77777777">
            <w:pPr>
              <w:widowControl/>
              <w:ind w:left="360"/>
              <w:jc w:val="right"/>
              <w:rPr>
                <w:kern w:val="0"/>
              </w:rPr>
            </w:pPr>
            <w:r w:rsidRPr="00062BA3">
              <w:rPr>
                <w:kern w:val="0"/>
              </w:rPr>
              <w:t>19415.0</w:t>
            </w:r>
          </w:p>
        </w:tc>
      </w:tr>
      <w:tr w14:paraId="4E62E5E9"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01E2FCDB" w14:textId="77777777">
            <w:pPr>
              <w:widowControl/>
              <w:ind w:left="360"/>
              <w:rPr>
                <w:kern w:val="0"/>
              </w:rPr>
            </w:pPr>
            <w:r w:rsidRPr="00062BA3">
              <w:rPr>
                <w:kern w:val="0"/>
              </w:rPr>
              <w:t>17865.0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7C0B08F0" w14:textId="77777777">
            <w:pPr>
              <w:widowControl/>
              <w:ind w:left="360"/>
              <w:jc w:val="right"/>
              <w:rPr>
                <w:kern w:val="0"/>
              </w:rPr>
            </w:pPr>
            <w:r w:rsidRPr="00062BA3">
              <w:rPr>
                <w:kern w:val="0"/>
              </w:rPr>
              <w:t>19425.0</w:t>
            </w:r>
          </w:p>
        </w:tc>
      </w:tr>
      <w:tr w14:paraId="37B46085"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431AFCD4" w14:textId="77777777">
            <w:pPr>
              <w:widowControl/>
              <w:ind w:left="360"/>
              <w:rPr>
                <w:kern w:val="0"/>
              </w:rPr>
            </w:pPr>
            <w:r w:rsidRPr="00062BA3">
              <w:rPr>
                <w:kern w:val="0"/>
              </w:rPr>
              <w:t>17875.0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7D621B0B" w14:textId="77777777">
            <w:pPr>
              <w:widowControl/>
              <w:ind w:left="360"/>
              <w:jc w:val="right"/>
              <w:rPr>
                <w:kern w:val="0"/>
              </w:rPr>
            </w:pPr>
            <w:r w:rsidRPr="00062BA3">
              <w:rPr>
                <w:kern w:val="0"/>
              </w:rPr>
              <w:t>19435.0</w:t>
            </w:r>
          </w:p>
        </w:tc>
      </w:tr>
      <w:tr w14:paraId="454C4F86"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DE79AF8" w14:textId="77777777">
            <w:pPr>
              <w:widowControl/>
              <w:ind w:left="360"/>
              <w:rPr>
                <w:kern w:val="0"/>
              </w:rPr>
            </w:pPr>
            <w:r w:rsidRPr="00062BA3">
              <w:rPr>
                <w:kern w:val="0"/>
              </w:rPr>
              <w:t>17885.0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5930EEF7" w14:textId="77777777">
            <w:pPr>
              <w:widowControl/>
              <w:ind w:left="360"/>
              <w:jc w:val="right"/>
              <w:rPr>
                <w:kern w:val="0"/>
              </w:rPr>
            </w:pPr>
            <w:r w:rsidRPr="00062BA3">
              <w:rPr>
                <w:kern w:val="0"/>
              </w:rPr>
              <w:t>19445.0</w:t>
            </w:r>
          </w:p>
        </w:tc>
      </w:tr>
      <w:tr w14:paraId="59320280"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B93A0B2" w14:textId="77777777">
            <w:pPr>
              <w:widowControl/>
              <w:ind w:left="360"/>
              <w:rPr>
                <w:kern w:val="0"/>
              </w:rPr>
            </w:pPr>
            <w:r w:rsidRPr="00062BA3">
              <w:rPr>
                <w:kern w:val="0"/>
              </w:rPr>
              <w:t>17895.0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09889E6A" w14:textId="77777777">
            <w:pPr>
              <w:widowControl/>
              <w:ind w:left="360"/>
              <w:jc w:val="right"/>
              <w:rPr>
                <w:kern w:val="0"/>
              </w:rPr>
            </w:pPr>
            <w:r w:rsidRPr="00062BA3">
              <w:rPr>
                <w:kern w:val="0"/>
              </w:rPr>
              <w:t>19455.0</w:t>
            </w:r>
          </w:p>
        </w:tc>
      </w:tr>
      <w:tr w14:paraId="40A7492A"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6E96D8F7" w14:textId="77777777">
            <w:pPr>
              <w:widowControl/>
              <w:ind w:left="360"/>
              <w:rPr>
                <w:kern w:val="0"/>
              </w:rPr>
            </w:pPr>
            <w:r w:rsidRPr="00062BA3">
              <w:rPr>
                <w:kern w:val="0"/>
              </w:rPr>
              <w:t>17905.0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2C0E6E39" w14:textId="77777777">
            <w:pPr>
              <w:widowControl/>
              <w:ind w:left="360"/>
              <w:jc w:val="right"/>
              <w:rPr>
                <w:kern w:val="0"/>
              </w:rPr>
            </w:pPr>
            <w:r w:rsidRPr="00062BA3">
              <w:rPr>
                <w:kern w:val="0"/>
              </w:rPr>
              <w:t>19465.0</w:t>
            </w:r>
          </w:p>
        </w:tc>
      </w:tr>
      <w:tr w14:paraId="0C6AB15F"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6CAE9C88" w14:textId="77777777">
            <w:pPr>
              <w:widowControl/>
              <w:ind w:left="360"/>
              <w:rPr>
                <w:kern w:val="0"/>
              </w:rPr>
            </w:pPr>
            <w:r w:rsidRPr="00062BA3">
              <w:rPr>
                <w:kern w:val="0"/>
              </w:rPr>
              <w:t>17915.0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01B80A2A" w14:textId="77777777">
            <w:pPr>
              <w:widowControl/>
              <w:ind w:left="360"/>
              <w:jc w:val="right"/>
              <w:rPr>
                <w:kern w:val="0"/>
              </w:rPr>
            </w:pPr>
            <w:r w:rsidRPr="00062BA3">
              <w:rPr>
                <w:kern w:val="0"/>
              </w:rPr>
              <w:t>19475.0</w:t>
            </w:r>
          </w:p>
        </w:tc>
      </w:tr>
      <w:tr w14:paraId="0C68E8B9"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74234142" w14:textId="77777777">
            <w:pPr>
              <w:widowControl/>
              <w:ind w:left="360"/>
              <w:rPr>
                <w:kern w:val="0"/>
              </w:rPr>
            </w:pPr>
            <w:r w:rsidRPr="00062BA3">
              <w:rPr>
                <w:kern w:val="0"/>
              </w:rPr>
              <w:t>17925.0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078B7735" w14:textId="77777777">
            <w:pPr>
              <w:widowControl/>
              <w:ind w:left="360"/>
              <w:jc w:val="right"/>
              <w:rPr>
                <w:kern w:val="0"/>
              </w:rPr>
            </w:pPr>
            <w:r w:rsidRPr="00062BA3">
              <w:rPr>
                <w:kern w:val="0"/>
              </w:rPr>
              <w:t>19485.0</w:t>
            </w:r>
          </w:p>
        </w:tc>
      </w:tr>
      <w:tr w14:paraId="39EA4A96"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2FB4CB16" w14:textId="77777777">
            <w:pPr>
              <w:widowControl/>
              <w:ind w:left="360"/>
              <w:rPr>
                <w:kern w:val="0"/>
              </w:rPr>
            </w:pPr>
            <w:r w:rsidRPr="00062BA3">
              <w:rPr>
                <w:kern w:val="0"/>
              </w:rPr>
              <w:t>17935.0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45DFE894" w14:textId="77777777">
            <w:pPr>
              <w:widowControl/>
              <w:ind w:left="360"/>
              <w:jc w:val="right"/>
              <w:rPr>
                <w:kern w:val="0"/>
              </w:rPr>
            </w:pPr>
            <w:r w:rsidRPr="00062BA3">
              <w:rPr>
                <w:kern w:val="0"/>
              </w:rPr>
              <w:t>19495.0</w:t>
            </w:r>
          </w:p>
        </w:tc>
      </w:tr>
      <w:tr w14:paraId="09B9E432"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6C3C27A5" w14:textId="77777777">
            <w:pPr>
              <w:widowControl/>
              <w:ind w:left="360"/>
              <w:rPr>
                <w:kern w:val="0"/>
              </w:rPr>
            </w:pPr>
            <w:r w:rsidRPr="00062BA3">
              <w:rPr>
                <w:kern w:val="0"/>
              </w:rPr>
              <w:t>17945.0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5AC9C5E6" w14:textId="77777777">
            <w:pPr>
              <w:widowControl/>
              <w:ind w:left="360"/>
              <w:jc w:val="right"/>
              <w:rPr>
                <w:kern w:val="0"/>
              </w:rPr>
            </w:pPr>
            <w:r w:rsidRPr="00062BA3">
              <w:rPr>
                <w:kern w:val="0"/>
              </w:rPr>
              <w:t>19505.0</w:t>
            </w:r>
          </w:p>
        </w:tc>
      </w:tr>
      <w:tr w14:paraId="64141470"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3B740B43" w14:textId="77777777">
            <w:pPr>
              <w:widowControl/>
              <w:ind w:left="360"/>
              <w:rPr>
                <w:kern w:val="0"/>
              </w:rPr>
            </w:pPr>
            <w:r w:rsidRPr="00062BA3">
              <w:rPr>
                <w:kern w:val="0"/>
              </w:rPr>
              <w:t>17955.0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6DE0CC8C" w14:textId="77777777">
            <w:pPr>
              <w:widowControl/>
              <w:ind w:left="360"/>
              <w:jc w:val="right"/>
              <w:rPr>
                <w:kern w:val="0"/>
              </w:rPr>
            </w:pPr>
            <w:r w:rsidRPr="00062BA3">
              <w:rPr>
                <w:kern w:val="0"/>
              </w:rPr>
              <w:t>19515.0</w:t>
            </w:r>
          </w:p>
        </w:tc>
      </w:tr>
      <w:tr w14:paraId="4B5737F7"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7160F702" w14:textId="77777777">
            <w:pPr>
              <w:widowControl/>
              <w:ind w:left="360"/>
              <w:rPr>
                <w:kern w:val="0"/>
              </w:rPr>
            </w:pPr>
            <w:r w:rsidRPr="00062BA3">
              <w:rPr>
                <w:kern w:val="0"/>
              </w:rPr>
              <w:t>17965.0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2FF0FE44" w14:textId="77777777">
            <w:pPr>
              <w:widowControl/>
              <w:ind w:left="360"/>
              <w:jc w:val="right"/>
              <w:rPr>
                <w:kern w:val="0"/>
              </w:rPr>
            </w:pPr>
            <w:r w:rsidRPr="00062BA3">
              <w:rPr>
                <w:kern w:val="0"/>
              </w:rPr>
              <w:t>19525.0</w:t>
            </w:r>
          </w:p>
        </w:tc>
      </w:tr>
      <w:tr w14:paraId="3298A3E2"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6C0AE096" w14:textId="77777777">
            <w:pPr>
              <w:widowControl/>
              <w:ind w:left="360"/>
              <w:rPr>
                <w:kern w:val="0"/>
              </w:rPr>
            </w:pPr>
            <w:r w:rsidRPr="00062BA3">
              <w:rPr>
                <w:kern w:val="0"/>
              </w:rPr>
              <w:t>17975.0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7856BCDF" w14:textId="77777777">
            <w:pPr>
              <w:widowControl/>
              <w:ind w:left="360"/>
              <w:jc w:val="right"/>
              <w:rPr>
                <w:kern w:val="0"/>
              </w:rPr>
            </w:pPr>
            <w:r w:rsidRPr="00062BA3">
              <w:rPr>
                <w:kern w:val="0"/>
              </w:rPr>
              <w:t>19535.0</w:t>
            </w:r>
          </w:p>
        </w:tc>
      </w:tr>
      <w:tr w14:paraId="53FE5D40"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24D3EC18" w14:textId="77777777">
            <w:pPr>
              <w:widowControl/>
              <w:ind w:left="360"/>
              <w:rPr>
                <w:kern w:val="0"/>
              </w:rPr>
            </w:pPr>
            <w:r w:rsidRPr="00062BA3">
              <w:rPr>
                <w:kern w:val="0"/>
              </w:rPr>
              <w:t>17985.0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71152A22" w14:textId="77777777">
            <w:pPr>
              <w:widowControl/>
              <w:ind w:left="360"/>
              <w:jc w:val="right"/>
              <w:rPr>
                <w:kern w:val="0"/>
              </w:rPr>
            </w:pPr>
            <w:r w:rsidRPr="00062BA3">
              <w:rPr>
                <w:kern w:val="0"/>
              </w:rPr>
              <w:t>19545.0</w:t>
            </w:r>
          </w:p>
        </w:tc>
      </w:tr>
      <w:tr w14:paraId="60EFA190"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604C46AD" w14:textId="77777777">
            <w:pPr>
              <w:widowControl/>
              <w:ind w:left="360"/>
              <w:rPr>
                <w:kern w:val="0"/>
              </w:rPr>
            </w:pPr>
            <w:r w:rsidRPr="00062BA3">
              <w:rPr>
                <w:kern w:val="0"/>
              </w:rPr>
              <w:t>17995.0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6940404C" w14:textId="77777777">
            <w:pPr>
              <w:widowControl/>
              <w:ind w:left="360"/>
              <w:jc w:val="right"/>
              <w:rPr>
                <w:kern w:val="0"/>
              </w:rPr>
            </w:pPr>
            <w:r w:rsidRPr="00062BA3">
              <w:rPr>
                <w:kern w:val="0"/>
              </w:rPr>
              <w:t>19555.0</w:t>
            </w:r>
          </w:p>
        </w:tc>
      </w:tr>
      <w:tr w14:paraId="54548894"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6415F81D" w14:textId="77777777">
            <w:pPr>
              <w:widowControl/>
              <w:ind w:left="360"/>
              <w:rPr>
                <w:kern w:val="0"/>
              </w:rPr>
            </w:pPr>
            <w:r w:rsidRPr="00062BA3">
              <w:rPr>
                <w:kern w:val="0"/>
              </w:rPr>
              <w:t>18005.0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39DC5278" w14:textId="77777777">
            <w:pPr>
              <w:widowControl/>
              <w:ind w:left="360"/>
              <w:jc w:val="right"/>
              <w:rPr>
                <w:kern w:val="0"/>
              </w:rPr>
            </w:pPr>
            <w:r w:rsidRPr="00062BA3">
              <w:rPr>
                <w:kern w:val="0"/>
              </w:rPr>
              <w:t>19565.0</w:t>
            </w:r>
          </w:p>
        </w:tc>
      </w:tr>
      <w:tr w14:paraId="46F482ED"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4A087E71" w14:textId="77777777">
            <w:pPr>
              <w:widowControl/>
              <w:ind w:left="360"/>
              <w:rPr>
                <w:kern w:val="0"/>
              </w:rPr>
            </w:pPr>
            <w:r w:rsidRPr="00062BA3">
              <w:rPr>
                <w:kern w:val="0"/>
              </w:rPr>
              <w:t>18015.0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42E78560" w14:textId="77777777">
            <w:pPr>
              <w:widowControl/>
              <w:ind w:left="360"/>
              <w:jc w:val="right"/>
              <w:rPr>
                <w:kern w:val="0"/>
              </w:rPr>
            </w:pPr>
            <w:r w:rsidRPr="00062BA3">
              <w:rPr>
                <w:kern w:val="0"/>
              </w:rPr>
              <w:t>19575.0</w:t>
            </w:r>
          </w:p>
        </w:tc>
      </w:tr>
      <w:tr w14:paraId="4E92DAFA"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2D4F89C7" w14:textId="77777777">
            <w:pPr>
              <w:widowControl/>
              <w:ind w:left="360"/>
              <w:rPr>
                <w:kern w:val="0"/>
              </w:rPr>
            </w:pPr>
            <w:r w:rsidRPr="00062BA3">
              <w:rPr>
                <w:kern w:val="0"/>
              </w:rPr>
              <w:t>18025.0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5F655C4D" w14:textId="77777777">
            <w:pPr>
              <w:widowControl/>
              <w:ind w:left="360"/>
              <w:jc w:val="right"/>
              <w:rPr>
                <w:kern w:val="0"/>
              </w:rPr>
            </w:pPr>
            <w:r w:rsidRPr="00062BA3">
              <w:rPr>
                <w:kern w:val="0"/>
              </w:rPr>
              <w:t>19585.0</w:t>
            </w:r>
          </w:p>
        </w:tc>
      </w:tr>
      <w:tr w14:paraId="05407907"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72E77CF6" w14:textId="77777777">
            <w:pPr>
              <w:widowControl/>
              <w:ind w:left="360"/>
              <w:rPr>
                <w:kern w:val="0"/>
              </w:rPr>
            </w:pPr>
            <w:r w:rsidRPr="00062BA3">
              <w:rPr>
                <w:kern w:val="0"/>
              </w:rPr>
              <w:t>18035.0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35B1E8E5" w14:textId="77777777">
            <w:pPr>
              <w:widowControl/>
              <w:ind w:left="360"/>
              <w:jc w:val="right"/>
              <w:rPr>
                <w:kern w:val="0"/>
              </w:rPr>
            </w:pPr>
            <w:r w:rsidRPr="00062BA3">
              <w:rPr>
                <w:kern w:val="0"/>
              </w:rPr>
              <w:t>19595.0</w:t>
            </w:r>
          </w:p>
        </w:tc>
      </w:tr>
      <w:tr w14:paraId="01BECAFB"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56FC13C" w14:textId="77777777">
            <w:pPr>
              <w:widowControl/>
              <w:ind w:left="360"/>
              <w:rPr>
                <w:kern w:val="0"/>
              </w:rPr>
            </w:pPr>
            <w:r w:rsidRPr="00062BA3">
              <w:rPr>
                <w:kern w:val="0"/>
              </w:rPr>
              <w:t>18045.0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7B54DD68" w14:textId="77777777">
            <w:pPr>
              <w:widowControl/>
              <w:ind w:left="360"/>
              <w:jc w:val="right"/>
              <w:rPr>
                <w:kern w:val="0"/>
              </w:rPr>
            </w:pPr>
            <w:r w:rsidRPr="00062BA3">
              <w:rPr>
                <w:kern w:val="0"/>
              </w:rPr>
              <w:t>19605.0</w:t>
            </w:r>
          </w:p>
        </w:tc>
      </w:tr>
      <w:tr w14:paraId="2638E763"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0F7DBDC1" w14:textId="77777777">
            <w:pPr>
              <w:widowControl/>
              <w:ind w:left="360"/>
              <w:rPr>
                <w:kern w:val="0"/>
              </w:rPr>
            </w:pPr>
            <w:r w:rsidRPr="00062BA3">
              <w:rPr>
                <w:kern w:val="0"/>
              </w:rPr>
              <w:t>18055.0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65E53BED" w14:textId="77777777">
            <w:pPr>
              <w:widowControl/>
              <w:ind w:left="360"/>
              <w:jc w:val="right"/>
              <w:rPr>
                <w:kern w:val="0"/>
              </w:rPr>
            </w:pPr>
            <w:r w:rsidRPr="00062BA3">
              <w:rPr>
                <w:kern w:val="0"/>
              </w:rPr>
              <w:t>19615.0</w:t>
            </w:r>
          </w:p>
        </w:tc>
      </w:tr>
      <w:tr w14:paraId="2B6F5404"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70119734" w14:textId="77777777">
            <w:pPr>
              <w:widowControl/>
              <w:ind w:left="360"/>
              <w:rPr>
                <w:kern w:val="0"/>
              </w:rPr>
            </w:pPr>
            <w:r w:rsidRPr="00062BA3">
              <w:rPr>
                <w:kern w:val="0"/>
              </w:rPr>
              <w:t>18065.0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6DE2A8B7" w14:textId="77777777">
            <w:pPr>
              <w:widowControl/>
              <w:ind w:left="360"/>
              <w:jc w:val="right"/>
              <w:rPr>
                <w:kern w:val="0"/>
              </w:rPr>
            </w:pPr>
            <w:r w:rsidRPr="00062BA3">
              <w:rPr>
                <w:kern w:val="0"/>
              </w:rPr>
              <w:t>19625.0</w:t>
            </w:r>
          </w:p>
        </w:tc>
      </w:tr>
      <w:tr w14:paraId="730E0C80"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68F6E7B4" w14:textId="77777777">
            <w:pPr>
              <w:widowControl/>
              <w:ind w:left="360"/>
              <w:rPr>
                <w:kern w:val="0"/>
              </w:rPr>
            </w:pPr>
            <w:r w:rsidRPr="00062BA3">
              <w:rPr>
                <w:kern w:val="0"/>
              </w:rPr>
              <w:t>18075.0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6323E4D1" w14:textId="77777777">
            <w:pPr>
              <w:widowControl/>
              <w:ind w:left="360"/>
              <w:jc w:val="right"/>
              <w:rPr>
                <w:kern w:val="0"/>
              </w:rPr>
            </w:pPr>
            <w:r w:rsidRPr="00062BA3">
              <w:rPr>
                <w:kern w:val="0"/>
              </w:rPr>
              <w:t>19635.0</w:t>
            </w:r>
          </w:p>
        </w:tc>
      </w:tr>
      <w:tr w14:paraId="347D9CF9"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7D027DE3" w14:textId="77777777">
            <w:pPr>
              <w:widowControl/>
              <w:ind w:left="360"/>
              <w:rPr>
                <w:kern w:val="0"/>
              </w:rPr>
            </w:pPr>
            <w:r w:rsidRPr="00062BA3">
              <w:rPr>
                <w:kern w:val="0"/>
              </w:rPr>
              <w:t>18085.0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63A4632D" w14:textId="77777777">
            <w:pPr>
              <w:widowControl/>
              <w:ind w:left="360"/>
              <w:jc w:val="right"/>
              <w:rPr>
                <w:kern w:val="0"/>
              </w:rPr>
            </w:pPr>
            <w:r w:rsidRPr="00062BA3">
              <w:rPr>
                <w:kern w:val="0"/>
              </w:rPr>
              <w:t>19645.0</w:t>
            </w:r>
          </w:p>
        </w:tc>
      </w:tr>
      <w:tr w14:paraId="17E82CD9"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51FBDE50" w14:textId="77777777">
            <w:pPr>
              <w:widowControl/>
              <w:ind w:left="360"/>
              <w:rPr>
                <w:kern w:val="0"/>
              </w:rPr>
            </w:pPr>
            <w:r w:rsidRPr="00062BA3">
              <w:rPr>
                <w:kern w:val="0"/>
              </w:rPr>
              <w:t>18095.0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468C8571" w14:textId="77777777">
            <w:pPr>
              <w:widowControl/>
              <w:ind w:left="360"/>
              <w:jc w:val="right"/>
              <w:rPr>
                <w:kern w:val="0"/>
              </w:rPr>
            </w:pPr>
            <w:r w:rsidRPr="00062BA3">
              <w:rPr>
                <w:kern w:val="0"/>
              </w:rPr>
              <w:t>19655.0</w:t>
            </w:r>
          </w:p>
        </w:tc>
      </w:tr>
      <w:tr w14:paraId="6B47205A"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410D50C8" w14:textId="77777777">
            <w:pPr>
              <w:widowControl/>
              <w:ind w:left="360"/>
              <w:rPr>
                <w:kern w:val="0"/>
              </w:rPr>
            </w:pPr>
            <w:r w:rsidRPr="00062BA3">
              <w:rPr>
                <w:kern w:val="0"/>
              </w:rPr>
              <w:t>18105.0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36E0DB3A" w14:textId="77777777">
            <w:pPr>
              <w:widowControl/>
              <w:ind w:left="360"/>
              <w:jc w:val="right"/>
              <w:rPr>
                <w:kern w:val="0"/>
              </w:rPr>
            </w:pPr>
            <w:r w:rsidRPr="00062BA3">
              <w:rPr>
                <w:kern w:val="0"/>
              </w:rPr>
              <w:t>19665.0</w:t>
            </w:r>
          </w:p>
        </w:tc>
      </w:tr>
      <w:tr w14:paraId="5D7CB696"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22B10632" w14:textId="77777777">
            <w:pPr>
              <w:widowControl/>
              <w:ind w:left="360"/>
              <w:rPr>
                <w:kern w:val="0"/>
              </w:rPr>
            </w:pPr>
            <w:r w:rsidRPr="00062BA3">
              <w:rPr>
                <w:kern w:val="0"/>
              </w:rPr>
              <w:t>18115.0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7C477C69" w14:textId="77777777">
            <w:pPr>
              <w:widowControl/>
              <w:ind w:left="360"/>
              <w:jc w:val="right"/>
              <w:rPr>
                <w:kern w:val="0"/>
              </w:rPr>
            </w:pPr>
            <w:r w:rsidRPr="00062BA3">
              <w:rPr>
                <w:kern w:val="0"/>
              </w:rPr>
              <w:t>19675.0</w:t>
            </w:r>
          </w:p>
        </w:tc>
      </w:tr>
      <w:tr w14:paraId="42644110"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4758ECF" w14:textId="77777777">
            <w:pPr>
              <w:widowControl/>
              <w:ind w:left="360"/>
              <w:rPr>
                <w:kern w:val="0"/>
              </w:rPr>
            </w:pPr>
            <w:r w:rsidRPr="00062BA3">
              <w:rPr>
                <w:kern w:val="0"/>
              </w:rPr>
              <w:t>18125.0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7CF44767" w14:textId="77777777">
            <w:pPr>
              <w:widowControl/>
              <w:ind w:left="360"/>
              <w:jc w:val="right"/>
              <w:rPr>
                <w:kern w:val="0"/>
              </w:rPr>
            </w:pPr>
            <w:r w:rsidRPr="00062BA3">
              <w:rPr>
                <w:kern w:val="0"/>
              </w:rPr>
              <w:t>19685.0</w:t>
            </w:r>
          </w:p>
        </w:tc>
      </w:tr>
      <w:tr w14:paraId="3EE4F409" w14:textId="77777777" w:rsidTr="00AD6506">
        <w:tblPrEx>
          <w:tblW w:w="3678" w:type="pct"/>
          <w:tblInd w:w="810" w:type="dxa"/>
          <w:tblLayout w:type="fixed"/>
          <w:tblLook w:val="04A0"/>
        </w:tblPrEx>
        <w:tc>
          <w:tcPr>
            <w:tcW w:w="4659" w:type="dxa"/>
            <w:tcBorders>
              <w:top w:val="single" w:sz="6" w:space="0" w:color="000000"/>
              <w:left w:val="nil"/>
              <w:bottom w:val="single" w:sz="6" w:space="0" w:color="000000"/>
              <w:right w:val="single" w:sz="6" w:space="0" w:color="000000"/>
            </w:tcBorders>
            <w:hideMark/>
          </w:tcPr>
          <w:p w:rsidR="00DE4AD6" w:rsidRPr="00062BA3" w:rsidP="00AD6506" w14:paraId="1B20EC64" w14:textId="77777777">
            <w:pPr>
              <w:widowControl/>
              <w:ind w:left="360"/>
              <w:rPr>
                <w:kern w:val="0"/>
              </w:rPr>
            </w:pPr>
            <w:r w:rsidRPr="00062BA3">
              <w:rPr>
                <w:kern w:val="0"/>
              </w:rPr>
              <w:t>18135.0</w:t>
            </w:r>
          </w:p>
        </w:tc>
        <w:tc>
          <w:tcPr>
            <w:tcW w:w="3021" w:type="dxa"/>
            <w:tcBorders>
              <w:top w:val="single" w:sz="6" w:space="0" w:color="000000"/>
              <w:left w:val="single" w:sz="6" w:space="0" w:color="000000"/>
              <w:bottom w:val="single" w:sz="6" w:space="0" w:color="000000"/>
              <w:right w:val="nil"/>
            </w:tcBorders>
            <w:hideMark/>
          </w:tcPr>
          <w:p w:rsidR="00DE4AD6" w:rsidRPr="00062BA3" w:rsidP="00AD6506" w14:paraId="5919692E" w14:textId="77777777">
            <w:pPr>
              <w:widowControl/>
              <w:ind w:left="360"/>
              <w:jc w:val="right"/>
              <w:rPr>
                <w:kern w:val="0"/>
              </w:rPr>
            </w:pPr>
            <w:r w:rsidRPr="00062BA3">
              <w:rPr>
                <w:kern w:val="0"/>
              </w:rPr>
              <w:t>19695.0</w:t>
            </w:r>
          </w:p>
        </w:tc>
      </w:tr>
    </w:tbl>
    <w:p w:rsidR="00DE4AD6" w:rsidRPr="00062BA3" w:rsidP="00DE4AD6" w14:paraId="7072CD71" w14:textId="77777777">
      <w:pPr>
        <w:widowControl/>
        <w:shd w:val="clear" w:color="auto" w:fill="FFFFFF"/>
        <w:spacing w:before="100" w:beforeAutospacing="1" w:after="100" w:afterAutospacing="1"/>
        <w:ind w:left="720" w:right="1080" w:hanging="360"/>
        <w:rPr>
          <w:color w:val="000000"/>
          <w:kern w:val="0"/>
        </w:rPr>
      </w:pPr>
      <w:r w:rsidRPr="00062BA3">
        <w:rPr>
          <w:color w:val="000000"/>
          <w:kern w:val="0"/>
        </w:rPr>
        <w:t>(4) 20 MHz maximum authorized bandwidth channels:</w:t>
      </w:r>
    </w:p>
    <w:p w:rsidR="00DE4AD6" w:rsidRPr="00062BA3" w:rsidP="00DE4AD6" w14:paraId="7F404F86" w14:textId="77777777">
      <w:pPr>
        <w:widowControl/>
        <w:shd w:val="clear" w:color="auto" w:fill="FFFFFF"/>
        <w:ind w:right="1080"/>
        <w:jc w:val="center"/>
        <w:rPr>
          <w:color w:val="000000"/>
          <w:kern w:val="0"/>
        </w:rPr>
      </w:pPr>
      <w:r>
        <w:rPr>
          <w:color w:val="000000"/>
          <w:kern w:val="0"/>
        </w:rPr>
        <w:t>Table 5 to paragraph (g)(4)</w:t>
      </w:r>
    </w:p>
    <w:p w:rsidR="00DE4AD6" w:rsidRPr="00062BA3" w:rsidP="00DE4AD6" w14:paraId="6137C209" w14:textId="77777777">
      <w:pPr>
        <w:widowControl/>
        <w:shd w:val="clear" w:color="auto" w:fill="FFFFFF"/>
        <w:ind w:right="1080"/>
        <w:jc w:val="center"/>
        <w:rPr>
          <w:color w:val="000000"/>
          <w:kern w:val="0"/>
        </w:rPr>
      </w:pPr>
    </w:p>
    <w:tbl>
      <w:tblPr>
        <w:tblW w:w="4095" w:type="pct"/>
        <w:tblInd w:w="45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706"/>
        <w:gridCol w:w="2984"/>
      </w:tblGrid>
      <w:tr w14:paraId="14B8AD18"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vAlign w:val="bottom"/>
            <w:hideMark/>
          </w:tcPr>
          <w:p w:rsidR="00DE4AD6" w:rsidRPr="00062BA3" w:rsidP="00AD6506" w14:paraId="331BC4F0" w14:textId="77777777">
            <w:pPr>
              <w:widowControl/>
              <w:ind w:left="360"/>
              <w:jc w:val="center"/>
              <w:rPr>
                <w:b/>
                <w:bCs/>
                <w:kern w:val="0"/>
              </w:rPr>
            </w:pPr>
            <w:r w:rsidRPr="00062BA3">
              <w:rPr>
                <w:b/>
                <w:bCs/>
                <w:kern w:val="0"/>
              </w:rPr>
              <w:t>Transmit (receive) (MHz)</w:t>
            </w:r>
          </w:p>
        </w:tc>
        <w:tc>
          <w:tcPr>
            <w:tcW w:w="1940" w:type="pct"/>
            <w:tcBorders>
              <w:top w:val="single" w:sz="6" w:space="0" w:color="000000"/>
              <w:left w:val="single" w:sz="6" w:space="0" w:color="000000"/>
              <w:bottom w:val="single" w:sz="6" w:space="0" w:color="000000"/>
              <w:right w:val="nil"/>
            </w:tcBorders>
            <w:vAlign w:val="bottom"/>
            <w:hideMark/>
          </w:tcPr>
          <w:p w:rsidR="00DE4AD6" w:rsidRPr="00062BA3" w:rsidP="00AD6506" w14:paraId="4B5EF3B8" w14:textId="77777777">
            <w:pPr>
              <w:widowControl/>
              <w:ind w:left="360"/>
              <w:jc w:val="center"/>
              <w:rPr>
                <w:b/>
                <w:bCs/>
                <w:kern w:val="0"/>
              </w:rPr>
            </w:pPr>
            <w:r w:rsidRPr="00062BA3">
              <w:rPr>
                <w:b/>
                <w:bCs/>
                <w:kern w:val="0"/>
              </w:rPr>
              <w:t>Receive (transmit) (MHz)</w:t>
            </w:r>
          </w:p>
        </w:tc>
      </w:tr>
      <w:tr w14:paraId="09DE6DE7" w14:textId="77777777" w:rsidTr="00AD6506">
        <w:tblPrEx>
          <w:tblW w:w="4095" w:type="pct"/>
          <w:tblInd w:w="45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0BD51DA1" w14:textId="77777777">
            <w:pPr>
              <w:widowControl/>
              <w:ind w:left="360"/>
              <w:jc w:val="center"/>
              <w:rPr>
                <w:kern w:val="0"/>
              </w:rPr>
            </w:pPr>
            <w:r w:rsidRPr="00062BA3">
              <w:rPr>
                <w:kern w:val="0"/>
              </w:rPr>
              <w:t>1560 MHz Separation</w:t>
            </w:r>
          </w:p>
        </w:tc>
      </w:tr>
      <w:tr w14:paraId="5D19D240"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52AE42D" w14:textId="77777777">
            <w:pPr>
              <w:widowControl/>
              <w:ind w:left="360"/>
              <w:rPr>
                <w:kern w:val="0"/>
              </w:rPr>
            </w:pPr>
            <w:r w:rsidRPr="00062BA3">
              <w:rPr>
                <w:kern w:val="0"/>
              </w:rPr>
              <w:t>17710.0</w:t>
            </w:r>
          </w:p>
        </w:tc>
        <w:tc>
          <w:tcPr>
            <w:tcW w:w="1940" w:type="pct"/>
            <w:tcBorders>
              <w:top w:val="single" w:sz="6" w:space="0" w:color="000000"/>
              <w:left w:val="single" w:sz="6" w:space="0" w:color="000000"/>
              <w:bottom w:val="single" w:sz="6" w:space="0" w:color="000000"/>
              <w:right w:val="nil"/>
            </w:tcBorders>
          </w:tcPr>
          <w:p w:rsidR="00DE4AD6" w:rsidRPr="00062BA3" w:rsidP="00AD6506" w14:paraId="49806119" w14:textId="77777777">
            <w:pPr>
              <w:widowControl/>
              <w:ind w:left="360"/>
              <w:jc w:val="right"/>
              <w:rPr>
                <w:kern w:val="0"/>
              </w:rPr>
            </w:pPr>
            <w:r w:rsidRPr="00062BA3">
              <w:rPr>
                <w:kern w:val="0"/>
              </w:rPr>
              <w:t>n/a</w:t>
            </w:r>
          </w:p>
        </w:tc>
      </w:tr>
      <w:tr w14:paraId="16B76F47"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2A3B6BE" w14:textId="77777777">
            <w:pPr>
              <w:widowControl/>
              <w:ind w:left="360"/>
              <w:rPr>
                <w:kern w:val="0"/>
              </w:rPr>
            </w:pPr>
            <w:r w:rsidRPr="00062BA3">
              <w:rPr>
                <w:kern w:val="0"/>
              </w:rPr>
              <w:t>17730.0</w:t>
            </w:r>
          </w:p>
        </w:tc>
        <w:tc>
          <w:tcPr>
            <w:tcW w:w="1940" w:type="pct"/>
            <w:tcBorders>
              <w:top w:val="single" w:sz="6" w:space="0" w:color="000000"/>
              <w:left w:val="single" w:sz="6" w:space="0" w:color="000000"/>
              <w:bottom w:val="single" w:sz="6" w:space="0" w:color="000000"/>
              <w:right w:val="nil"/>
            </w:tcBorders>
          </w:tcPr>
          <w:p w:rsidR="00DE4AD6" w:rsidRPr="00062BA3" w:rsidP="00AD6506" w14:paraId="1DA67A88" w14:textId="77777777">
            <w:pPr>
              <w:widowControl/>
              <w:ind w:left="360"/>
              <w:jc w:val="right"/>
              <w:rPr>
                <w:kern w:val="0"/>
              </w:rPr>
            </w:pPr>
            <w:r w:rsidRPr="00062BA3">
              <w:rPr>
                <w:kern w:val="0"/>
              </w:rPr>
              <w:t>n/a</w:t>
            </w:r>
          </w:p>
        </w:tc>
      </w:tr>
      <w:tr w14:paraId="65CBE4B9"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634AF4B" w14:textId="77777777">
            <w:pPr>
              <w:widowControl/>
              <w:ind w:left="360"/>
              <w:rPr>
                <w:kern w:val="0"/>
              </w:rPr>
            </w:pPr>
            <w:r w:rsidRPr="00062BA3">
              <w:rPr>
                <w:kern w:val="0"/>
              </w:rPr>
              <w:t>17750.0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7E358212" w14:textId="77777777">
            <w:pPr>
              <w:widowControl/>
              <w:ind w:left="360"/>
              <w:jc w:val="right"/>
              <w:rPr>
                <w:kern w:val="0"/>
              </w:rPr>
            </w:pPr>
            <w:r w:rsidRPr="00062BA3">
              <w:rPr>
                <w:kern w:val="0"/>
              </w:rPr>
              <w:t>19310.0</w:t>
            </w:r>
          </w:p>
        </w:tc>
      </w:tr>
      <w:tr w14:paraId="4BD1C59D"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A127488" w14:textId="77777777">
            <w:pPr>
              <w:widowControl/>
              <w:ind w:left="360"/>
              <w:rPr>
                <w:kern w:val="0"/>
              </w:rPr>
            </w:pPr>
            <w:r w:rsidRPr="00062BA3">
              <w:rPr>
                <w:kern w:val="0"/>
              </w:rPr>
              <w:t>17770.0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110D71C1" w14:textId="77777777">
            <w:pPr>
              <w:widowControl/>
              <w:ind w:left="360"/>
              <w:jc w:val="right"/>
              <w:rPr>
                <w:kern w:val="0"/>
              </w:rPr>
            </w:pPr>
            <w:r w:rsidRPr="00062BA3">
              <w:rPr>
                <w:kern w:val="0"/>
              </w:rPr>
              <w:t>19330.0</w:t>
            </w:r>
          </w:p>
        </w:tc>
      </w:tr>
      <w:tr w14:paraId="42213646"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9970355" w14:textId="77777777">
            <w:pPr>
              <w:widowControl/>
              <w:ind w:left="360"/>
              <w:rPr>
                <w:kern w:val="0"/>
              </w:rPr>
            </w:pPr>
            <w:r w:rsidRPr="00062BA3">
              <w:rPr>
                <w:kern w:val="0"/>
              </w:rPr>
              <w:t>17790.0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4167B1EA" w14:textId="77777777">
            <w:pPr>
              <w:widowControl/>
              <w:ind w:left="360"/>
              <w:jc w:val="right"/>
              <w:rPr>
                <w:kern w:val="0"/>
              </w:rPr>
            </w:pPr>
            <w:r w:rsidRPr="00062BA3">
              <w:rPr>
                <w:kern w:val="0"/>
              </w:rPr>
              <w:t>19350.0</w:t>
            </w:r>
          </w:p>
        </w:tc>
      </w:tr>
      <w:tr w14:paraId="030D4696"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F2BF439" w14:textId="77777777">
            <w:pPr>
              <w:widowControl/>
              <w:ind w:left="360"/>
              <w:rPr>
                <w:kern w:val="0"/>
              </w:rPr>
            </w:pPr>
            <w:r w:rsidRPr="00062BA3">
              <w:rPr>
                <w:kern w:val="0"/>
              </w:rPr>
              <w:t>17810.0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2444EB8D" w14:textId="77777777">
            <w:pPr>
              <w:widowControl/>
              <w:ind w:left="360"/>
              <w:jc w:val="right"/>
              <w:rPr>
                <w:kern w:val="0"/>
              </w:rPr>
            </w:pPr>
            <w:r w:rsidRPr="00062BA3">
              <w:rPr>
                <w:kern w:val="0"/>
              </w:rPr>
              <w:t>19370.0</w:t>
            </w:r>
          </w:p>
        </w:tc>
      </w:tr>
      <w:tr w14:paraId="757B2032"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2F598B1C" w14:textId="77777777">
            <w:pPr>
              <w:widowControl/>
              <w:ind w:left="360"/>
              <w:rPr>
                <w:kern w:val="0"/>
              </w:rPr>
            </w:pPr>
            <w:r w:rsidRPr="00062BA3">
              <w:rPr>
                <w:kern w:val="0"/>
              </w:rPr>
              <w:t>17830.0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193A87DE" w14:textId="77777777">
            <w:pPr>
              <w:widowControl/>
              <w:ind w:left="360"/>
              <w:jc w:val="right"/>
              <w:rPr>
                <w:kern w:val="0"/>
              </w:rPr>
            </w:pPr>
            <w:r w:rsidRPr="00062BA3">
              <w:rPr>
                <w:kern w:val="0"/>
              </w:rPr>
              <w:t>19390.0</w:t>
            </w:r>
          </w:p>
        </w:tc>
      </w:tr>
      <w:tr w14:paraId="4F1499A4"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F8F021F" w14:textId="77777777">
            <w:pPr>
              <w:widowControl/>
              <w:ind w:left="360"/>
              <w:rPr>
                <w:kern w:val="0"/>
              </w:rPr>
            </w:pPr>
            <w:r w:rsidRPr="00062BA3">
              <w:rPr>
                <w:kern w:val="0"/>
              </w:rPr>
              <w:t>17850.0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7C511EB9" w14:textId="77777777">
            <w:pPr>
              <w:widowControl/>
              <w:ind w:left="360"/>
              <w:jc w:val="right"/>
              <w:rPr>
                <w:kern w:val="0"/>
              </w:rPr>
            </w:pPr>
            <w:r w:rsidRPr="00062BA3">
              <w:rPr>
                <w:kern w:val="0"/>
              </w:rPr>
              <w:t>19410.0</w:t>
            </w:r>
          </w:p>
        </w:tc>
      </w:tr>
      <w:tr w14:paraId="2C4214D2"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456FAEC" w14:textId="77777777">
            <w:pPr>
              <w:widowControl/>
              <w:ind w:left="360"/>
              <w:rPr>
                <w:kern w:val="0"/>
              </w:rPr>
            </w:pPr>
            <w:r w:rsidRPr="00062BA3">
              <w:rPr>
                <w:kern w:val="0"/>
              </w:rPr>
              <w:t>17870.0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77E52179" w14:textId="77777777">
            <w:pPr>
              <w:widowControl/>
              <w:ind w:left="360"/>
              <w:jc w:val="right"/>
              <w:rPr>
                <w:kern w:val="0"/>
              </w:rPr>
            </w:pPr>
            <w:r w:rsidRPr="00062BA3">
              <w:rPr>
                <w:kern w:val="0"/>
              </w:rPr>
              <w:t>19430.0</w:t>
            </w:r>
          </w:p>
        </w:tc>
      </w:tr>
      <w:tr w14:paraId="1DBE0D50"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E258B7C" w14:textId="77777777">
            <w:pPr>
              <w:widowControl/>
              <w:ind w:left="360"/>
              <w:rPr>
                <w:kern w:val="0"/>
              </w:rPr>
            </w:pPr>
            <w:r w:rsidRPr="00062BA3">
              <w:rPr>
                <w:kern w:val="0"/>
              </w:rPr>
              <w:t>17890.0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01651407" w14:textId="77777777">
            <w:pPr>
              <w:widowControl/>
              <w:ind w:left="360"/>
              <w:jc w:val="right"/>
              <w:rPr>
                <w:kern w:val="0"/>
              </w:rPr>
            </w:pPr>
            <w:r w:rsidRPr="00062BA3">
              <w:rPr>
                <w:kern w:val="0"/>
              </w:rPr>
              <w:t>19450.0</w:t>
            </w:r>
          </w:p>
        </w:tc>
      </w:tr>
      <w:tr w14:paraId="04D64CFE"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F117575" w14:textId="77777777">
            <w:pPr>
              <w:widowControl/>
              <w:ind w:left="360"/>
              <w:rPr>
                <w:kern w:val="0"/>
              </w:rPr>
            </w:pPr>
            <w:r w:rsidRPr="00062BA3">
              <w:rPr>
                <w:kern w:val="0"/>
              </w:rPr>
              <w:t>17910.0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7BD3BBBD" w14:textId="77777777">
            <w:pPr>
              <w:widowControl/>
              <w:ind w:left="360"/>
              <w:jc w:val="right"/>
              <w:rPr>
                <w:kern w:val="0"/>
              </w:rPr>
            </w:pPr>
            <w:r w:rsidRPr="00062BA3">
              <w:rPr>
                <w:kern w:val="0"/>
              </w:rPr>
              <w:t>19470.0</w:t>
            </w:r>
          </w:p>
        </w:tc>
      </w:tr>
      <w:tr w14:paraId="57DFE7F9"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2C5469CB" w14:textId="77777777">
            <w:pPr>
              <w:widowControl/>
              <w:ind w:left="360"/>
              <w:rPr>
                <w:kern w:val="0"/>
              </w:rPr>
            </w:pPr>
            <w:r w:rsidRPr="00062BA3">
              <w:rPr>
                <w:kern w:val="0"/>
              </w:rPr>
              <w:t>17930.0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3D6B4918" w14:textId="77777777">
            <w:pPr>
              <w:widowControl/>
              <w:ind w:left="360"/>
              <w:jc w:val="right"/>
              <w:rPr>
                <w:kern w:val="0"/>
              </w:rPr>
            </w:pPr>
            <w:r w:rsidRPr="00062BA3">
              <w:rPr>
                <w:kern w:val="0"/>
              </w:rPr>
              <w:t>19490.0</w:t>
            </w:r>
          </w:p>
        </w:tc>
      </w:tr>
      <w:tr w14:paraId="17D09F38"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3D31585" w14:textId="77777777">
            <w:pPr>
              <w:widowControl/>
              <w:ind w:left="360"/>
              <w:rPr>
                <w:kern w:val="0"/>
              </w:rPr>
            </w:pPr>
            <w:r w:rsidRPr="00062BA3">
              <w:rPr>
                <w:kern w:val="0"/>
              </w:rPr>
              <w:t>17950.0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13ED75E5" w14:textId="77777777">
            <w:pPr>
              <w:widowControl/>
              <w:ind w:left="360"/>
              <w:jc w:val="right"/>
              <w:rPr>
                <w:kern w:val="0"/>
              </w:rPr>
            </w:pPr>
            <w:r w:rsidRPr="00062BA3">
              <w:rPr>
                <w:kern w:val="0"/>
              </w:rPr>
              <w:t>19510.0</w:t>
            </w:r>
          </w:p>
        </w:tc>
      </w:tr>
      <w:tr w14:paraId="4A454515"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978F6B2" w14:textId="77777777">
            <w:pPr>
              <w:widowControl/>
              <w:ind w:left="360"/>
              <w:rPr>
                <w:kern w:val="0"/>
              </w:rPr>
            </w:pPr>
            <w:r w:rsidRPr="00062BA3">
              <w:rPr>
                <w:kern w:val="0"/>
              </w:rPr>
              <w:t>17970.0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709CCBD9" w14:textId="77777777">
            <w:pPr>
              <w:widowControl/>
              <w:ind w:left="360"/>
              <w:jc w:val="right"/>
              <w:rPr>
                <w:kern w:val="0"/>
              </w:rPr>
            </w:pPr>
            <w:r w:rsidRPr="00062BA3">
              <w:rPr>
                <w:kern w:val="0"/>
              </w:rPr>
              <w:t>19530.0</w:t>
            </w:r>
          </w:p>
        </w:tc>
      </w:tr>
      <w:tr w14:paraId="028C6482"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E781D34" w14:textId="77777777">
            <w:pPr>
              <w:widowControl/>
              <w:ind w:left="360"/>
              <w:rPr>
                <w:kern w:val="0"/>
              </w:rPr>
            </w:pPr>
            <w:r w:rsidRPr="00062BA3">
              <w:rPr>
                <w:kern w:val="0"/>
              </w:rPr>
              <w:t>17990.0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41054748" w14:textId="77777777">
            <w:pPr>
              <w:widowControl/>
              <w:ind w:left="360"/>
              <w:jc w:val="right"/>
              <w:rPr>
                <w:kern w:val="0"/>
              </w:rPr>
            </w:pPr>
            <w:r w:rsidRPr="00062BA3">
              <w:rPr>
                <w:kern w:val="0"/>
              </w:rPr>
              <w:t>19550.0</w:t>
            </w:r>
          </w:p>
        </w:tc>
      </w:tr>
      <w:tr w14:paraId="3C13D932"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EF8906A" w14:textId="77777777">
            <w:pPr>
              <w:widowControl/>
              <w:ind w:left="360"/>
              <w:rPr>
                <w:kern w:val="0"/>
              </w:rPr>
            </w:pPr>
            <w:r w:rsidRPr="00062BA3">
              <w:rPr>
                <w:kern w:val="0"/>
              </w:rPr>
              <w:t>18010.0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00C90D67" w14:textId="77777777">
            <w:pPr>
              <w:widowControl/>
              <w:ind w:left="360"/>
              <w:jc w:val="right"/>
              <w:rPr>
                <w:kern w:val="0"/>
              </w:rPr>
            </w:pPr>
            <w:r w:rsidRPr="00062BA3">
              <w:rPr>
                <w:kern w:val="0"/>
              </w:rPr>
              <w:t>19570.0</w:t>
            </w:r>
          </w:p>
        </w:tc>
      </w:tr>
      <w:tr w14:paraId="0B16F3FD"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0803685" w14:textId="77777777">
            <w:pPr>
              <w:widowControl/>
              <w:ind w:left="360"/>
              <w:rPr>
                <w:kern w:val="0"/>
              </w:rPr>
            </w:pPr>
            <w:r w:rsidRPr="00062BA3">
              <w:rPr>
                <w:kern w:val="0"/>
              </w:rPr>
              <w:t>18030.0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31B86C13" w14:textId="77777777">
            <w:pPr>
              <w:widowControl/>
              <w:ind w:left="360"/>
              <w:jc w:val="right"/>
              <w:rPr>
                <w:kern w:val="0"/>
              </w:rPr>
            </w:pPr>
            <w:r w:rsidRPr="00062BA3">
              <w:rPr>
                <w:kern w:val="0"/>
              </w:rPr>
              <w:t>19590.0</w:t>
            </w:r>
          </w:p>
        </w:tc>
      </w:tr>
      <w:tr w14:paraId="0D9C4382"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A9AF7A5" w14:textId="77777777">
            <w:pPr>
              <w:widowControl/>
              <w:ind w:left="360"/>
              <w:rPr>
                <w:kern w:val="0"/>
              </w:rPr>
            </w:pPr>
            <w:r w:rsidRPr="00062BA3">
              <w:rPr>
                <w:kern w:val="0"/>
              </w:rPr>
              <w:t>18050.0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761B3A66" w14:textId="77777777">
            <w:pPr>
              <w:widowControl/>
              <w:ind w:left="360"/>
              <w:jc w:val="right"/>
              <w:rPr>
                <w:kern w:val="0"/>
              </w:rPr>
            </w:pPr>
            <w:r w:rsidRPr="00062BA3">
              <w:rPr>
                <w:kern w:val="0"/>
              </w:rPr>
              <w:t>19610.0</w:t>
            </w:r>
          </w:p>
        </w:tc>
      </w:tr>
      <w:tr w14:paraId="57FA1764"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ED68DCC" w14:textId="77777777">
            <w:pPr>
              <w:widowControl/>
              <w:ind w:left="360"/>
              <w:rPr>
                <w:kern w:val="0"/>
              </w:rPr>
            </w:pPr>
            <w:r w:rsidRPr="00062BA3">
              <w:rPr>
                <w:kern w:val="0"/>
              </w:rPr>
              <w:t>18070.0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480A8E18" w14:textId="77777777">
            <w:pPr>
              <w:widowControl/>
              <w:ind w:left="360"/>
              <w:jc w:val="right"/>
              <w:rPr>
                <w:kern w:val="0"/>
              </w:rPr>
            </w:pPr>
            <w:r w:rsidRPr="00062BA3">
              <w:rPr>
                <w:kern w:val="0"/>
              </w:rPr>
              <w:t>19630.0</w:t>
            </w:r>
          </w:p>
        </w:tc>
      </w:tr>
      <w:tr w14:paraId="33A2268B"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0604E04" w14:textId="77777777">
            <w:pPr>
              <w:widowControl/>
              <w:ind w:left="360"/>
              <w:rPr>
                <w:kern w:val="0"/>
              </w:rPr>
            </w:pPr>
            <w:r w:rsidRPr="00062BA3">
              <w:rPr>
                <w:kern w:val="0"/>
              </w:rPr>
              <w:t>18090.0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799DBE80" w14:textId="77777777">
            <w:pPr>
              <w:widowControl/>
              <w:ind w:left="360"/>
              <w:jc w:val="right"/>
              <w:rPr>
                <w:kern w:val="0"/>
              </w:rPr>
            </w:pPr>
            <w:r w:rsidRPr="00062BA3">
              <w:rPr>
                <w:kern w:val="0"/>
              </w:rPr>
              <w:t>19650.0</w:t>
            </w:r>
          </w:p>
        </w:tc>
      </w:tr>
      <w:tr w14:paraId="5F1680B9"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EAD67A7" w14:textId="77777777">
            <w:pPr>
              <w:widowControl/>
              <w:ind w:left="360"/>
              <w:rPr>
                <w:kern w:val="0"/>
              </w:rPr>
            </w:pPr>
            <w:r w:rsidRPr="00062BA3">
              <w:rPr>
                <w:kern w:val="0"/>
              </w:rPr>
              <w:t>18110.0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0D6E649D" w14:textId="77777777">
            <w:pPr>
              <w:widowControl/>
              <w:ind w:left="360"/>
              <w:jc w:val="right"/>
              <w:rPr>
                <w:kern w:val="0"/>
              </w:rPr>
            </w:pPr>
            <w:r w:rsidRPr="00062BA3">
              <w:rPr>
                <w:kern w:val="0"/>
              </w:rPr>
              <w:t>19670.0</w:t>
            </w:r>
          </w:p>
        </w:tc>
      </w:tr>
      <w:tr w14:paraId="0C13B6EE" w14:textId="77777777" w:rsidTr="00AD6506">
        <w:tblPrEx>
          <w:tblW w:w="4095"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D55210E" w14:textId="77777777">
            <w:pPr>
              <w:widowControl/>
              <w:ind w:left="360"/>
              <w:rPr>
                <w:kern w:val="0"/>
              </w:rPr>
            </w:pPr>
            <w:r w:rsidRPr="00062BA3">
              <w:rPr>
                <w:kern w:val="0"/>
              </w:rPr>
              <w:t>18130.0</w:t>
            </w:r>
          </w:p>
        </w:tc>
        <w:tc>
          <w:tcPr>
            <w:tcW w:w="1940" w:type="pct"/>
            <w:tcBorders>
              <w:top w:val="single" w:sz="6" w:space="0" w:color="000000"/>
              <w:left w:val="single" w:sz="6" w:space="0" w:color="000000"/>
              <w:bottom w:val="single" w:sz="6" w:space="0" w:color="000000"/>
              <w:right w:val="nil"/>
            </w:tcBorders>
            <w:hideMark/>
          </w:tcPr>
          <w:p w:rsidR="00DE4AD6" w:rsidRPr="00062BA3" w:rsidP="00AD6506" w14:paraId="45E20CD9" w14:textId="77777777">
            <w:pPr>
              <w:widowControl/>
              <w:ind w:left="360"/>
              <w:jc w:val="right"/>
              <w:rPr>
                <w:kern w:val="0"/>
              </w:rPr>
            </w:pPr>
            <w:r w:rsidRPr="00062BA3">
              <w:rPr>
                <w:kern w:val="0"/>
              </w:rPr>
              <w:t>19690.0</w:t>
            </w:r>
          </w:p>
        </w:tc>
      </w:tr>
    </w:tbl>
    <w:p w:rsidR="00DE4AD6" w:rsidRPr="00062BA3" w:rsidP="00DE4AD6" w14:paraId="6B5D709F" w14:textId="77777777">
      <w:pPr>
        <w:widowControl/>
        <w:shd w:val="clear" w:color="auto" w:fill="FFFFFF"/>
        <w:spacing w:before="100" w:beforeAutospacing="1" w:after="100" w:afterAutospacing="1"/>
        <w:ind w:left="720" w:right="1080" w:hanging="360"/>
        <w:rPr>
          <w:color w:val="000000"/>
          <w:kern w:val="0"/>
        </w:rPr>
      </w:pPr>
      <w:r w:rsidRPr="00062BA3">
        <w:rPr>
          <w:color w:val="000000"/>
          <w:kern w:val="0"/>
        </w:rPr>
        <w:t>(5) 40 MHz maximum authorized bandwidth channels:</w:t>
      </w:r>
    </w:p>
    <w:p w:rsidR="00DE4AD6" w:rsidP="00DE4AD6" w14:paraId="7AB66B62" w14:textId="77777777">
      <w:pPr>
        <w:widowControl/>
        <w:shd w:val="clear" w:color="auto" w:fill="FFFFFF"/>
        <w:ind w:right="1080"/>
        <w:jc w:val="center"/>
        <w:rPr>
          <w:color w:val="000000"/>
          <w:kern w:val="0"/>
        </w:rPr>
      </w:pPr>
      <w:r>
        <w:rPr>
          <w:color w:val="000000"/>
          <w:kern w:val="0"/>
        </w:rPr>
        <w:t>Table 6 to paragraph (g)(5)</w:t>
      </w:r>
    </w:p>
    <w:p w:rsidR="00DE4AD6" w:rsidRPr="00062BA3" w:rsidP="00DE4AD6" w14:paraId="434296E5" w14:textId="77777777">
      <w:pPr>
        <w:widowControl/>
        <w:shd w:val="clear" w:color="auto" w:fill="FFFFFF"/>
        <w:ind w:right="1080"/>
        <w:jc w:val="center"/>
        <w:rPr>
          <w:color w:val="000000"/>
          <w:kern w:val="0"/>
        </w:rPr>
      </w:pPr>
    </w:p>
    <w:tbl>
      <w:tblPr>
        <w:tblW w:w="3967" w:type="pct"/>
        <w:tblInd w:w="45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705"/>
        <w:gridCol w:w="2745"/>
      </w:tblGrid>
      <w:tr w14:paraId="544D3590"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vAlign w:val="bottom"/>
            <w:hideMark/>
          </w:tcPr>
          <w:p w:rsidR="00DE4AD6" w:rsidRPr="00062BA3" w:rsidP="00AD6506" w14:paraId="6CA3B89D" w14:textId="77777777">
            <w:pPr>
              <w:widowControl/>
              <w:ind w:left="360"/>
              <w:jc w:val="center"/>
              <w:rPr>
                <w:b/>
                <w:bCs/>
                <w:kern w:val="0"/>
              </w:rPr>
            </w:pPr>
            <w:r w:rsidRPr="00062BA3">
              <w:rPr>
                <w:b/>
                <w:bCs/>
                <w:kern w:val="0"/>
              </w:rPr>
              <w:t>Transmit (receive) (MHz)</w:t>
            </w:r>
          </w:p>
        </w:tc>
        <w:tc>
          <w:tcPr>
            <w:tcW w:w="1842" w:type="pct"/>
            <w:tcBorders>
              <w:top w:val="single" w:sz="6" w:space="0" w:color="000000"/>
              <w:left w:val="single" w:sz="6" w:space="0" w:color="000000"/>
              <w:bottom w:val="single" w:sz="6" w:space="0" w:color="000000"/>
              <w:right w:val="nil"/>
            </w:tcBorders>
            <w:vAlign w:val="bottom"/>
            <w:hideMark/>
          </w:tcPr>
          <w:p w:rsidR="00DE4AD6" w:rsidRPr="00062BA3" w:rsidP="00AD6506" w14:paraId="5FEE4EAD" w14:textId="77777777">
            <w:pPr>
              <w:widowControl/>
              <w:ind w:left="360"/>
              <w:jc w:val="center"/>
              <w:rPr>
                <w:b/>
                <w:bCs/>
                <w:kern w:val="0"/>
              </w:rPr>
            </w:pPr>
            <w:r w:rsidRPr="00062BA3">
              <w:rPr>
                <w:b/>
                <w:bCs/>
                <w:kern w:val="0"/>
              </w:rPr>
              <w:t>Receive (transmit) (MHz)</w:t>
            </w:r>
          </w:p>
        </w:tc>
      </w:tr>
      <w:tr w14:paraId="4F2F56C3" w14:textId="77777777" w:rsidTr="00AD6506">
        <w:tblPrEx>
          <w:tblW w:w="3967" w:type="pct"/>
          <w:tblInd w:w="45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310CB2AD" w14:textId="77777777">
            <w:pPr>
              <w:widowControl/>
              <w:ind w:left="360"/>
              <w:jc w:val="center"/>
              <w:rPr>
                <w:kern w:val="0"/>
              </w:rPr>
            </w:pPr>
            <w:r w:rsidRPr="00062BA3">
              <w:rPr>
                <w:kern w:val="0"/>
              </w:rPr>
              <w:t>1560 MHz Separation</w:t>
            </w:r>
          </w:p>
        </w:tc>
      </w:tr>
      <w:tr w14:paraId="1E0F88E2"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6204E5B" w14:textId="77777777">
            <w:pPr>
              <w:widowControl/>
              <w:ind w:left="360"/>
              <w:rPr>
                <w:kern w:val="0"/>
              </w:rPr>
            </w:pPr>
            <w:r w:rsidRPr="00062BA3">
              <w:rPr>
                <w:kern w:val="0"/>
              </w:rPr>
              <w:t>17720.0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006AD8E5" w14:textId="77777777">
            <w:pPr>
              <w:widowControl/>
              <w:ind w:left="360"/>
              <w:jc w:val="right"/>
              <w:rPr>
                <w:kern w:val="0"/>
              </w:rPr>
            </w:pPr>
            <w:r w:rsidRPr="00062BA3">
              <w:rPr>
                <w:kern w:val="0"/>
              </w:rPr>
              <w:t>n/a</w:t>
            </w:r>
          </w:p>
        </w:tc>
      </w:tr>
      <w:tr w14:paraId="6621901A"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50308B7" w14:textId="77777777">
            <w:pPr>
              <w:widowControl/>
              <w:ind w:left="360"/>
              <w:rPr>
                <w:kern w:val="0"/>
              </w:rPr>
            </w:pPr>
            <w:r w:rsidRPr="00062BA3">
              <w:rPr>
                <w:kern w:val="0"/>
              </w:rPr>
              <w:t>17760.0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707225D0" w14:textId="77777777">
            <w:pPr>
              <w:widowControl/>
              <w:ind w:left="360"/>
              <w:jc w:val="right"/>
              <w:rPr>
                <w:kern w:val="0"/>
              </w:rPr>
            </w:pPr>
            <w:r w:rsidRPr="00062BA3">
              <w:rPr>
                <w:kern w:val="0"/>
              </w:rPr>
              <w:t>19320.0</w:t>
            </w:r>
          </w:p>
        </w:tc>
      </w:tr>
      <w:tr w14:paraId="2C064CF2"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0A212E2" w14:textId="77777777">
            <w:pPr>
              <w:widowControl/>
              <w:ind w:left="360"/>
              <w:rPr>
                <w:kern w:val="0"/>
              </w:rPr>
            </w:pPr>
            <w:r w:rsidRPr="00062BA3">
              <w:rPr>
                <w:kern w:val="0"/>
              </w:rPr>
              <w:t>17800.0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54BB2EFC" w14:textId="77777777">
            <w:pPr>
              <w:widowControl/>
              <w:ind w:left="360"/>
              <w:jc w:val="right"/>
              <w:rPr>
                <w:kern w:val="0"/>
              </w:rPr>
            </w:pPr>
            <w:r w:rsidRPr="00062BA3">
              <w:rPr>
                <w:kern w:val="0"/>
              </w:rPr>
              <w:t>19360.0</w:t>
            </w:r>
          </w:p>
        </w:tc>
      </w:tr>
      <w:tr w14:paraId="66684318"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8C299C3" w14:textId="77777777">
            <w:pPr>
              <w:widowControl/>
              <w:ind w:left="360"/>
              <w:rPr>
                <w:kern w:val="0"/>
              </w:rPr>
            </w:pPr>
            <w:r w:rsidRPr="00062BA3">
              <w:rPr>
                <w:kern w:val="0"/>
              </w:rPr>
              <w:t>17840.0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2C918A02" w14:textId="77777777">
            <w:pPr>
              <w:widowControl/>
              <w:ind w:left="360"/>
              <w:jc w:val="right"/>
              <w:rPr>
                <w:kern w:val="0"/>
              </w:rPr>
            </w:pPr>
            <w:r w:rsidRPr="00062BA3">
              <w:rPr>
                <w:kern w:val="0"/>
              </w:rPr>
              <w:t>19400.0</w:t>
            </w:r>
          </w:p>
        </w:tc>
      </w:tr>
      <w:tr w14:paraId="79A80FA1"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8E2DDCA" w14:textId="77777777">
            <w:pPr>
              <w:widowControl/>
              <w:ind w:left="360"/>
              <w:rPr>
                <w:kern w:val="0"/>
              </w:rPr>
            </w:pPr>
            <w:r w:rsidRPr="00062BA3">
              <w:rPr>
                <w:kern w:val="0"/>
              </w:rPr>
              <w:t>17880.0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426361B4" w14:textId="77777777">
            <w:pPr>
              <w:widowControl/>
              <w:ind w:left="360"/>
              <w:jc w:val="right"/>
              <w:rPr>
                <w:kern w:val="0"/>
              </w:rPr>
            </w:pPr>
            <w:r w:rsidRPr="00062BA3">
              <w:rPr>
                <w:kern w:val="0"/>
              </w:rPr>
              <w:t>19440.0</w:t>
            </w:r>
          </w:p>
        </w:tc>
      </w:tr>
      <w:tr w14:paraId="0D67E2E0"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F6C7A24" w14:textId="77777777">
            <w:pPr>
              <w:widowControl/>
              <w:ind w:left="360"/>
              <w:rPr>
                <w:kern w:val="0"/>
              </w:rPr>
            </w:pPr>
            <w:r w:rsidRPr="00062BA3">
              <w:rPr>
                <w:kern w:val="0"/>
              </w:rPr>
              <w:t>17920.0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3F968B39" w14:textId="77777777">
            <w:pPr>
              <w:widowControl/>
              <w:ind w:left="360"/>
              <w:jc w:val="right"/>
              <w:rPr>
                <w:kern w:val="0"/>
              </w:rPr>
            </w:pPr>
            <w:r w:rsidRPr="00062BA3">
              <w:rPr>
                <w:kern w:val="0"/>
              </w:rPr>
              <w:t>19480.0</w:t>
            </w:r>
          </w:p>
        </w:tc>
      </w:tr>
      <w:tr w14:paraId="41AF3B83"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57764B1" w14:textId="77777777">
            <w:pPr>
              <w:widowControl/>
              <w:ind w:left="360"/>
              <w:rPr>
                <w:kern w:val="0"/>
              </w:rPr>
            </w:pPr>
            <w:r w:rsidRPr="00062BA3">
              <w:rPr>
                <w:kern w:val="0"/>
              </w:rPr>
              <w:t>17960.0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305ED8C8" w14:textId="77777777">
            <w:pPr>
              <w:widowControl/>
              <w:ind w:left="360"/>
              <w:jc w:val="right"/>
              <w:rPr>
                <w:kern w:val="0"/>
              </w:rPr>
            </w:pPr>
            <w:r w:rsidRPr="00062BA3">
              <w:rPr>
                <w:kern w:val="0"/>
              </w:rPr>
              <w:t>19520.0</w:t>
            </w:r>
          </w:p>
        </w:tc>
      </w:tr>
      <w:tr w14:paraId="57DB3F9A"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A8AD5AC" w14:textId="77777777">
            <w:pPr>
              <w:widowControl/>
              <w:ind w:left="360"/>
              <w:rPr>
                <w:kern w:val="0"/>
              </w:rPr>
            </w:pPr>
            <w:r w:rsidRPr="00062BA3">
              <w:rPr>
                <w:kern w:val="0"/>
              </w:rPr>
              <w:t>18000.0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3B341375" w14:textId="77777777">
            <w:pPr>
              <w:widowControl/>
              <w:ind w:left="360"/>
              <w:jc w:val="right"/>
              <w:rPr>
                <w:kern w:val="0"/>
              </w:rPr>
            </w:pPr>
            <w:r w:rsidRPr="00062BA3">
              <w:rPr>
                <w:kern w:val="0"/>
              </w:rPr>
              <w:t>19560.0</w:t>
            </w:r>
          </w:p>
        </w:tc>
      </w:tr>
      <w:tr w14:paraId="4589AFF6"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123D775" w14:textId="77777777">
            <w:pPr>
              <w:widowControl/>
              <w:ind w:left="360"/>
              <w:rPr>
                <w:kern w:val="0"/>
              </w:rPr>
            </w:pPr>
            <w:r w:rsidRPr="00062BA3">
              <w:rPr>
                <w:kern w:val="0"/>
              </w:rPr>
              <w:t>18040.0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270D552F" w14:textId="77777777">
            <w:pPr>
              <w:widowControl/>
              <w:ind w:left="360"/>
              <w:jc w:val="right"/>
              <w:rPr>
                <w:kern w:val="0"/>
              </w:rPr>
            </w:pPr>
            <w:r w:rsidRPr="00062BA3">
              <w:rPr>
                <w:kern w:val="0"/>
              </w:rPr>
              <w:t>19600.0</w:t>
            </w:r>
          </w:p>
        </w:tc>
      </w:tr>
      <w:tr w14:paraId="26031DC3"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E303992" w14:textId="77777777">
            <w:pPr>
              <w:widowControl/>
              <w:ind w:left="360"/>
              <w:rPr>
                <w:kern w:val="0"/>
              </w:rPr>
            </w:pPr>
            <w:r w:rsidRPr="00062BA3">
              <w:rPr>
                <w:kern w:val="0"/>
              </w:rPr>
              <w:t>18080.0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2B1D81A3" w14:textId="77777777">
            <w:pPr>
              <w:widowControl/>
              <w:ind w:left="360"/>
              <w:jc w:val="right"/>
              <w:rPr>
                <w:kern w:val="0"/>
              </w:rPr>
            </w:pPr>
            <w:r w:rsidRPr="00062BA3">
              <w:rPr>
                <w:kern w:val="0"/>
              </w:rPr>
              <w:t>19640.0</w:t>
            </w:r>
          </w:p>
        </w:tc>
      </w:tr>
      <w:tr w14:paraId="52E78ED7" w14:textId="77777777" w:rsidTr="00AD6506">
        <w:tblPrEx>
          <w:tblW w:w="3967"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099899F" w14:textId="77777777">
            <w:pPr>
              <w:widowControl/>
              <w:ind w:left="360"/>
              <w:rPr>
                <w:kern w:val="0"/>
              </w:rPr>
            </w:pPr>
            <w:r w:rsidRPr="00062BA3">
              <w:rPr>
                <w:kern w:val="0"/>
              </w:rPr>
              <w:t>18120.0</w:t>
            </w:r>
          </w:p>
        </w:tc>
        <w:tc>
          <w:tcPr>
            <w:tcW w:w="1842" w:type="pct"/>
            <w:tcBorders>
              <w:top w:val="single" w:sz="6" w:space="0" w:color="000000"/>
              <w:left w:val="single" w:sz="6" w:space="0" w:color="000000"/>
              <w:bottom w:val="single" w:sz="6" w:space="0" w:color="000000"/>
              <w:right w:val="nil"/>
            </w:tcBorders>
            <w:hideMark/>
          </w:tcPr>
          <w:p w:rsidR="00DE4AD6" w:rsidRPr="00062BA3" w:rsidP="00AD6506" w14:paraId="7D41730C" w14:textId="77777777">
            <w:pPr>
              <w:widowControl/>
              <w:ind w:left="360"/>
              <w:jc w:val="right"/>
              <w:rPr>
                <w:kern w:val="0"/>
              </w:rPr>
            </w:pPr>
            <w:r w:rsidRPr="00062BA3">
              <w:rPr>
                <w:kern w:val="0"/>
              </w:rPr>
              <w:t>19680.0</w:t>
            </w:r>
          </w:p>
        </w:tc>
      </w:tr>
    </w:tbl>
    <w:p w:rsidR="00DE4AD6" w:rsidRPr="00062BA3" w:rsidP="00DE4AD6" w14:paraId="185FB522" w14:textId="77777777">
      <w:pPr>
        <w:widowControl/>
        <w:shd w:val="clear" w:color="auto" w:fill="FFFFFF"/>
        <w:spacing w:before="100" w:beforeAutospacing="1" w:after="100" w:afterAutospacing="1"/>
        <w:ind w:left="720" w:right="1080" w:hanging="360"/>
        <w:rPr>
          <w:color w:val="000000"/>
          <w:kern w:val="0"/>
        </w:rPr>
      </w:pPr>
      <w:r w:rsidRPr="00062BA3">
        <w:rPr>
          <w:color w:val="000000"/>
          <w:kern w:val="0"/>
        </w:rPr>
        <w:t>(6) 80 MHz maximum authorized bandwidth channels:</w:t>
      </w:r>
    </w:p>
    <w:p w:rsidR="00DE4AD6" w:rsidRPr="00062BA3" w:rsidP="00DE4AD6" w14:paraId="2AB4A9D4" w14:textId="77777777">
      <w:pPr>
        <w:widowControl/>
        <w:shd w:val="clear" w:color="auto" w:fill="FFFFFF"/>
        <w:spacing w:before="100" w:beforeAutospacing="1" w:after="100" w:afterAutospacing="1"/>
        <w:jc w:val="center"/>
        <w:rPr>
          <w:color w:val="000000"/>
          <w:kern w:val="0"/>
        </w:rPr>
      </w:pPr>
      <w:r>
        <w:rPr>
          <w:color w:val="000000"/>
          <w:kern w:val="0"/>
        </w:rPr>
        <w:t>Table 7 to paragraph (g)(6)</w:t>
      </w:r>
    </w:p>
    <w:tbl>
      <w:tblPr>
        <w:tblW w:w="4008" w:type="pct"/>
        <w:tblInd w:w="45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704"/>
        <w:gridCol w:w="2823"/>
      </w:tblGrid>
      <w:tr w14:paraId="38D2DA36" w14:textId="77777777" w:rsidTr="00AD6506">
        <w:tblPrEx>
          <w:tblW w:w="4008" w:type="pct"/>
          <w:tblInd w:w="450" w:type="dxa"/>
          <w:tblLook w:val="04A0"/>
        </w:tblPrEx>
        <w:tc>
          <w:tcPr>
            <w:tcW w:w="0" w:type="auto"/>
            <w:tcBorders>
              <w:top w:val="single" w:sz="6" w:space="0" w:color="000000"/>
              <w:left w:val="nil"/>
              <w:bottom w:val="single" w:sz="6" w:space="0" w:color="000000"/>
              <w:right w:val="single" w:sz="6" w:space="0" w:color="000000"/>
            </w:tcBorders>
            <w:vAlign w:val="bottom"/>
            <w:hideMark/>
          </w:tcPr>
          <w:p w:rsidR="00DE4AD6" w:rsidRPr="00062BA3" w:rsidP="00AD6506" w14:paraId="6FE3E0A3" w14:textId="77777777">
            <w:pPr>
              <w:widowControl/>
              <w:ind w:left="360"/>
              <w:jc w:val="center"/>
              <w:rPr>
                <w:b/>
                <w:bCs/>
                <w:kern w:val="0"/>
              </w:rPr>
            </w:pPr>
            <w:r w:rsidRPr="00062BA3">
              <w:rPr>
                <w:b/>
                <w:bCs/>
                <w:kern w:val="0"/>
              </w:rPr>
              <w:t>Transmit (receive) (MHz)</w:t>
            </w:r>
          </w:p>
        </w:tc>
        <w:tc>
          <w:tcPr>
            <w:tcW w:w="1875" w:type="pct"/>
            <w:tcBorders>
              <w:top w:val="single" w:sz="6" w:space="0" w:color="000000"/>
              <w:left w:val="single" w:sz="6" w:space="0" w:color="000000"/>
              <w:bottom w:val="single" w:sz="6" w:space="0" w:color="000000"/>
              <w:right w:val="nil"/>
            </w:tcBorders>
            <w:vAlign w:val="bottom"/>
            <w:hideMark/>
          </w:tcPr>
          <w:p w:rsidR="00DE4AD6" w:rsidRPr="00062BA3" w:rsidP="00AD6506" w14:paraId="142DB704" w14:textId="77777777">
            <w:pPr>
              <w:widowControl/>
              <w:ind w:left="360"/>
              <w:jc w:val="center"/>
              <w:rPr>
                <w:b/>
                <w:bCs/>
                <w:kern w:val="0"/>
              </w:rPr>
            </w:pPr>
            <w:r w:rsidRPr="00062BA3">
              <w:rPr>
                <w:b/>
                <w:bCs/>
                <w:kern w:val="0"/>
              </w:rPr>
              <w:t>Receive (transmit) (MHz)</w:t>
            </w:r>
          </w:p>
        </w:tc>
      </w:tr>
      <w:tr w14:paraId="7C9D2A0F" w14:textId="77777777" w:rsidTr="00AD6506">
        <w:tblPrEx>
          <w:tblW w:w="4008" w:type="pct"/>
          <w:tblInd w:w="45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0C0A2795" w14:textId="77777777">
            <w:pPr>
              <w:widowControl/>
              <w:ind w:left="360"/>
              <w:jc w:val="center"/>
              <w:rPr>
                <w:kern w:val="0"/>
              </w:rPr>
            </w:pPr>
            <w:r w:rsidRPr="00062BA3">
              <w:rPr>
                <w:kern w:val="0"/>
              </w:rPr>
              <w:t>1560 MHz Separation</w:t>
            </w:r>
          </w:p>
        </w:tc>
      </w:tr>
      <w:tr w14:paraId="168D9984" w14:textId="77777777" w:rsidTr="00AD6506">
        <w:tblPrEx>
          <w:tblW w:w="4008"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46384BA" w14:textId="77777777">
            <w:pPr>
              <w:widowControl/>
              <w:ind w:left="360"/>
              <w:rPr>
                <w:kern w:val="0"/>
              </w:rPr>
            </w:pPr>
            <w:r w:rsidRPr="00062BA3">
              <w:rPr>
                <w:kern w:val="0"/>
              </w:rPr>
              <w:t>17740.0</w:t>
            </w:r>
          </w:p>
        </w:tc>
        <w:tc>
          <w:tcPr>
            <w:tcW w:w="1875" w:type="pct"/>
            <w:tcBorders>
              <w:top w:val="single" w:sz="6" w:space="0" w:color="000000"/>
              <w:left w:val="single" w:sz="6" w:space="0" w:color="000000"/>
              <w:bottom w:val="single" w:sz="6" w:space="0" w:color="000000"/>
              <w:right w:val="nil"/>
            </w:tcBorders>
            <w:hideMark/>
          </w:tcPr>
          <w:p w:rsidR="00DE4AD6" w:rsidRPr="00062BA3" w:rsidP="00AD6506" w14:paraId="68E79009" w14:textId="77777777">
            <w:pPr>
              <w:widowControl/>
              <w:ind w:left="360"/>
              <w:jc w:val="right"/>
              <w:rPr>
                <w:kern w:val="0"/>
              </w:rPr>
            </w:pPr>
            <w:r w:rsidRPr="00062BA3">
              <w:rPr>
                <w:kern w:val="0"/>
              </w:rPr>
              <w:t>n/a</w:t>
            </w:r>
          </w:p>
        </w:tc>
      </w:tr>
      <w:tr w14:paraId="0F9457C7" w14:textId="77777777" w:rsidTr="00AD6506">
        <w:tblPrEx>
          <w:tblW w:w="4008"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147142D" w14:textId="77777777">
            <w:pPr>
              <w:widowControl/>
              <w:ind w:left="360"/>
              <w:rPr>
                <w:kern w:val="0"/>
              </w:rPr>
            </w:pPr>
            <w:r w:rsidRPr="00062BA3">
              <w:rPr>
                <w:kern w:val="0"/>
              </w:rPr>
              <w:t>17820.0</w:t>
            </w:r>
          </w:p>
        </w:tc>
        <w:tc>
          <w:tcPr>
            <w:tcW w:w="1875" w:type="pct"/>
            <w:tcBorders>
              <w:top w:val="single" w:sz="6" w:space="0" w:color="000000"/>
              <w:left w:val="single" w:sz="6" w:space="0" w:color="000000"/>
              <w:bottom w:val="single" w:sz="6" w:space="0" w:color="000000"/>
              <w:right w:val="nil"/>
            </w:tcBorders>
            <w:hideMark/>
          </w:tcPr>
          <w:p w:rsidR="00DE4AD6" w:rsidRPr="00062BA3" w:rsidP="00AD6506" w14:paraId="2EDDD72B" w14:textId="77777777">
            <w:pPr>
              <w:widowControl/>
              <w:ind w:left="360"/>
              <w:jc w:val="right"/>
              <w:rPr>
                <w:kern w:val="0"/>
              </w:rPr>
            </w:pPr>
            <w:r w:rsidRPr="00062BA3">
              <w:rPr>
                <w:kern w:val="0"/>
              </w:rPr>
              <w:t>19380.0</w:t>
            </w:r>
          </w:p>
        </w:tc>
      </w:tr>
      <w:tr w14:paraId="08F4042B" w14:textId="77777777" w:rsidTr="00AD6506">
        <w:tblPrEx>
          <w:tblW w:w="4008"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8F827E3" w14:textId="77777777">
            <w:pPr>
              <w:widowControl/>
              <w:ind w:left="360"/>
              <w:rPr>
                <w:kern w:val="0"/>
              </w:rPr>
            </w:pPr>
            <w:r w:rsidRPr="00062BA3">
              <w:rPr>
                <w:kern w:val="0"/>
              </w:rPr>
              <w:t>17900.0</w:t>
            </w:r>
          </w:p>
        </w:tc>
        <w:tc>
          <w:tcPr>
            <w:tcW w:w="1875" w:type="pct"/>
            <w:tcBorders>
              <w:top w:val="single" w:sz="6" w:space="0" w:color="000000"/>
              <w:left w:val="single" w:sz="6" w:space="0" w:color="000000"/>
              <w:bottom w:val="single" w:sz="6" w:space="0" w:color="000000"/>
              <w:right w:val="nil"/>
            </w:tcBorders>
            <w:hideMark/>
          </w:tcPr>
          <w:p w:rsidR="00DE4AD6" w:rsidRPr="00062BA3" w:rsidP="00AD6506" w14:paraId="731F0AF3" w14:textId="77777777">
            <w:pPr>
              <w:widowControl/>
              <w:ind w:left="360"/>
              <w:jc w:val="right"/>
              <w:rPr>
                <w:kern w:val="0"/>
              </w:rPr>
            </w:pPr>
            <w:r w:rsidRPr="00062BA3">
              <w:rPr>
                <w:kern w:val="0"/>
              </w:rPr>
              <w:t>19460.0</w:t>
            </w:r>
          </w:p>
        </w:tc>
      </w:tr>
      <w:tr w14:paraId="4BFBCB7F" w14:textId="77777777" w:rsidTr="00AD6506">
        <w:tblPrEx>
          <w:tblW w:w="4008"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4508AB7" w14:textId="77777777">
            <w:pPr>
              <w:widowControl/>
              <w:ind w:left="360"/>
              <w:rPr>
                <w:kern w:val="0"/>
              </w:rPr>
            </w:pPr>
            <w:r w:rsidRPr="00062BA3">
              <w:rPr>
                <w:kern w:val="0"/>
              </w:rPr>
              <w:t>17980.0</w:t>
            </w:r>
          </w:p>
        </w:tc>
        <w:tc>
          <w:tcPr>
            <w:tcW w:w="1875" w:type="pct"/>
            <w:tcBorders>
              <w:top w:val="single" w:sz="6" w:space="0" w:color="000000"/>
              <w:left w:val="single" w:sz="6" w:space="0" w:color="000000"/>
              <w:bottom w:val="single" w:sz="6" w:space="0" w:color="000000"/>
              <w:right w:val="nil"/>
            </w:tcBorders>
            <w:hideMark/>
          </w:tcPr>
          <w:p w:rsidR="00DE4AD6" w:rsidRPr="00062BA3" w:rsidP="00AD6506" w14:paraId="70E63E95" w14:textId="77777777">
            <w:pPr>
              <w:widowControl/>
              <w:ind w:left="360"/>
              <w:jc w:val="right"/>
              <w:rPr>
                <w:kern w:val="0"/>
              </w:rPr>
            </w:pPr>
            <w:r w:rsidRPr="00062BA3">
              <w:rPr>
                <w:kern w:val="0"/>
              </w:rPr>
              <w:t>19540.0</w:t>
            </w:r>
          </w:p>
        </w:tc>
      </w:tr>
      <w:tr w14:paraId="65FA4900" w14:textId="77777777" w:rsidTr="00AD6506">
        <w:tblPrEx>
          <w:tblW w:w="4008" w:type="pct"/>
          <w:tblInd w:w="45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5BA9A3C" w14:textId="77777777">
            <w:pPr>
              <w:widowControl/>
              <w:ind w:left="360"/>
              <w:rPr>
                <w:kern w:val="0"/>
              </w:rPr>
            </w:pPr>
            <w:r w:rsidRPr="00062BA3">
              <w:rPr>
                <w:kern w:val="0"/>
              </w:rPr>
              <w:t>18060.0</w:t>
            </w:r>
          </w:p>
        </w:tc>
        <w:tc>
          <w:tcPr>
            <w:tcW w:w="1875" w:type="pct"/>
            <w:tcBorders>
              <w:top w:val="single" w:sz="6" w:space="0" w:color="000000"/>
              <w:left w:val="single" w:sz="6" w:space="0" w:color="000000"/>
              <w:bottom w:val="single" w:sz="6" w:space="0" w:color="000000"/>
              <w:right w:val="nil"/>
            </w:tcBorders>
            <w:hideMark/>
          </w:tcPr>
          <w:p w:rsidR="00DE4AD6" w:rsidRPr="00062BA3" w:rsidP="00AD6506" w14:paraId="32BBB422" w14:textId="77777777">
            <w:pPr>
              <w:widowControl/>
              <w:ind w:left="360"/>
              <w:jc w:val="right"/>
              <w:rPr>
                <w:kern w:val="0"/>
              </w:rPr>
            </w:pPr>
            <w:r w:rsidRPr="00062BA3">
              <w:rPr>
                <w:kern w:val="0"/>
              </w:rPr>
              <w:t>19620.0</w:t>
            </w:r>
          </w:p>
        </w:tc>
      </w:tr>
    </w:tbl>
    <w:p w:rsidR="00DE4AD6" w:rsidRPr="00062BA3" w:rsidP="00DE4AD6" w14:paraId="4DCF7E3C" w14:textId="77777777">
      <w:pPr>
        <w:widowControl/>
        <w:rPr>
          <w:bCs/>
        </w:rPr>
      </w:pPr>
    </w:p>
    <w:p w:rsidR="00DE4AD6" w:rsidRPr="00062BA3" w:rsidP="00DE4AD6" w14:paraId="2C2A9997" w14:textId="77777777">
      <w:pPr>
        <w:widowControl/>
        <w:ind w:right="1080"/>
        <w:rPr>
          <w:bCs/>
        </w:rPr>
      </w:pPr>
      <w:r w:rsidRPr="00062BA3">
        <w:rPr>
          <w:bCs/>
        </w:rPr>
        <w:t>* * * * *</w:t>
      </w:r>
    </w:p>
    <w:p w:rsidR="00DE4AD6" w:rsidRPr="00062BA3" w:rsidP="00DE4AD6" w14:paraId="79530EDE" w14:textId="77777777">
      <w:pPr>
        <w:widowControl/>
        <w:ind w:right="1080"/>
        <w:rPr>
          <w:b/>
        </w:rPr>
      </w:pPr>
    </w:p>
    <w:p w:rsidR="00DE4AD6" w:rsidRPr="00062BA3" w:rsidP="00DE4AD6" w14:paraId="026E52C3" w14:textId="77777777">
      <w:pPr>
        <w:widowControl/>
        <w:rPr>
          <w:b/>
          <w:bCs/>
        </w:rPr>
      </w:pPr>
      <w:bookmarkStart w:id="131" w:name="_Toc63640468"/>
      <w:bookmarkStart w:id="132" w:name="_Toc63640763"/>
      <w:bookmarkStart w:id="133" w:name="_Toc63641517"/>
      <w:r w:rsidRPr="00062BA3">
        <w:rPr>
          <w:b/>
          <w:bCs/>
        </w:rPr>
        <w:t>PART 78—CABLE TELEVISION RELAY SERVICE</w:t>
      </w:r>
      <w:bookmarkEnd w:id="131"/>
      <w:bookmarkEnd w:id="132"/>
      <w:bookmarkEnd w:id="133"/>
    </w:p>
    <w:p w:rsidR="00DE4AD6" w:rsidRPr="00062BA3" w:rsidP="00DE4AD6" w14:paraId="5D69BCE8" w14:textId="77777777">
      <w:pPr>
        <w:widowControl/>
      </w:pPr>
    </w:p>
    <w:p w:rsidR="00DE4AD6" w:rsidRPr="00062BA3" w:rsidP="00DE4AD6" w14:paraId="3C8107B8" w14:textId="77777777">
      <w:pPr>
        <w:widowControl/>
        <w:ind w:right="1080" w:firstLine="720"/>
      </w:pPr>
      <w:r>
        <w:t>11.</w:t>
      </w:r>
      <w:r>
        <w:tab/>
      </w:r>
      <w:r w:rsidRPr="00062BA3">
        <w:t>The authority citation for part 78 continues to read as follows:</w:t>
      </w:r>
    </w:p>
    <w:p w:rsidR="00DE4AD6" w:rsidRPr="00062BA3" w:rsidP="00DE4AD6" w14:paraId="3D11FCDA" w14:textId="77777777">
      <w:pPr>
        <w:widowControl/>
      </w:pPr>
    </w:p>
    <w:p w:rsidR="00DE4AD6" w:rsidRPr="00062BA3" w:rsidP="00DE4AD6" w14:paraId="761E1D52" w14:textId="77777777">
      <w:pPr>
        <w:widowControl/>
        <w:ind w:right="1080"/>
        <w:rPr>
          <w:color w:val="000000"/>
          <w:shd w:val="clear" w:color="auto" w:fill="FFFFFF"/>
        </w:rPr>
      </w:pPr>
      <w:r w:rsidRPr="00720112">
        <w:rPr>
          <w:b/>
          <w:bCs/>
          <w:color w:val="000000"/>
          <w:shd w:val="clear" w:color="auto" w:fill="FFFFFF"/>
        </w:rPr>
        <w:t>Authority:</w:t>
      </w:r>
      <w:r w:rsidRPr="00062BA3">
        <w:rPr>
          <w:color w:val="000000"/>
          <w:shd w:val="clear" w:color="auto" w:fill="FFFFFF"/>
        </w:rPr>
        <w:t> 47 U.S.C. 152, 153, 154, 301, 303, 307, 308, 309.</w:t>
      </w:r>
    </w:p>
    <w:p w:rsidR="00DE4AD6" w:rsidRPr="00062BA3" w:rsidP="00DE4AD6" w14:paraId="7C57C2BB" w14:textId="77777777">
      <w:pPr>
        <w:widowControl/>
        <w:rPr>
          <w:color w:val="000000"/>
          <w:shd w:val="clear" w:color="auto" w:fill="FFFFFF"/>
        </w:rPr>
      </w:pPr>
    </w:p>
    <w:p w:rsidR="00DE4AD6" w:rsidP="00DE4AD6" w14:paraId="4DD66829" w14:textId="77777777">
      <w:pPr>
        <w:widowControl/>
        <w:ind w:right="1080" w:firstLine="720"/>
        <w:rPr>
          <w:sz w:val="24"/>
          <w:szCs w:val="24"/>
          <w:shd w:val="clear" w:color="auto" w:fill="FFFFFF"/>
        </w:rPr>
      </w:pPr>
      <w:r>
        <w:rPr>
          <w:sz w:val="24"/>
          <w:szCs w:val="24"/>
          <w:shd w:val="clear" w:color="auto" w:fill="FFFFFF"/>
        </w:rPr>
        <w:t>12.</w:t>
      </w:r>
      <w:r>
        <w:rPr>
          <w:sz w:val="24"/>
          <w:szCs w:val="24"/>
          <w:shd w:val="clear" w:color="auto" w:fill="FFFFFF"/>
        </w:rPr>
        <w:tab/>
      </w:r>
      <w:r w:rsidRPr="00DC37F3">
        <w:rPr>
          <w:sz w:val="24"/>
          <w:szCs w:val="24"/>
          <w:shd w:val="clear" w:color="auto" w:fill="FFFFFF"/>
        </w:rPr>
        <w:t xml:space="preserve">Amend </w:t>
      </w:r>
      <w:r w:rsidRPr="00DC37F3">
        <w:rPr>
          <w:sz w:val="24"/>
          <w:szCs w:val="24"/>
        </w:rPr>
        <w:t>§</w:t>
      </w:r>
      <w:r w:rsidRPr="00DC37F3">
        <w:rPr>
          <w:sz w:val="24"/>
          <w:szCs w:val="24"/>
          <w:shd w:val="clear" w:color="auto" w:fill="FFFFFF"/>
        </w:rPr>
        <w:t xml:space="preserve"> 78.18 by</w:t>
      </w:r>
      <w:r w:rsidRPr="0081202A">
        <w:rPr>
          <w:szCs w:val="24"/>
          <w:shd w:val="clear" w:color="auto" w:fill="FFFFFF"/>
        </w:rPr>
        <w:t xml:space="preserve"> </w:t>
      </w:r>
      <w:r>
        <w:rPr>
          <w:szCs w:val="24"/>
          <w:shd w:val="clear" w:color="auto" w:fill="FFFFFF"/>
        </w:rPr>
        <w:t>r</w:t>
      </w:r>
      <w:r w:rsidRPr="00DC37F3">
        <w:rPr>
          <w:szCs w:val="24"/>
          <w:shd w:val="clear" w:color="auto" w:fill="FFFFFF"/>
        </w:rPr>
        <w:t xml:space="preserve">emoving and reserving paragraph </w:t>
      </w:r>
      <w:r>
        <w:rPr>
          <w:szCs w:val="24"/>
          <w:shd w:val="clear" w:color="auto" w:fill="FFFFFF"/>
        </w:rPr>
        <w:t>(a)(4)</w:t>
      </w:r>
      <w:r w:rsidRPr="00DC37F3">
        <w:rPr>
          <w:szCs w:val="24"/>
          <w:shd w:val="clear" w:color="auto" w:fill="FFFFFF"/>
        </w:rPr>
        <w:t>(ii)</w:t>
      </w:r>
      <w:r>
        <w:rPr>
          <w:szCs w:val="24"/>
          <w:shd w:val="clear" w:color="auto" w:fill="FFFFFF"/>
        </w:rPr>
        <w:t xml:space="preserve"> and</w:t>
      </w:r>
      <w:r w:rsidRPr="00DC37F3">
        <w:rPr>
          <w:sz w:val="24"/>
          <w:szCs w:val="24"/>
          <w:shd w:val="clear" w:color="auto" w:fill="FFFFFF"/>
        </w:rPr>
        <w:t xml:space="preserve"> </w:t>
      </w:r>
      <w:r>
        <w:rPr>
          <w:sz w:val="24"/>
          <w:szCs w:val="24"/>
          <w:shd w:val="clear" w:color="auto" w:fill="FFFFFF"/>
        </w:rPr>
        <w:t>r</w:t>
      </w:r>
      <w:r w:rsidRPr="00DC37F3">
        <w:rPr>
          <w:sz w:val="24"/>
          <w:szCs w:val="24"/>
          <w:shd w:val="clear" w:color="auto" w:fill="FFFFFF"/>
        </w:rPr>
        <w:t xml:space="preserve">evising </w:t>
      </w:r>
      <w:r>
        <w:rPr>
          <w:sz w:val="24"/>
          <w:szCs w:val="24"/>
          <w:shd w:val="clear" w:color="auto" w:fill="FFFFFF"/>
        </w:rPr>
        <w:t>the</w:t>
      </w:r>
      <w:r w:rsidRPr="00DC37F3">
        <w:rPr>
          <w:sz w:val="24"/>
          <w:szCs w:val="24"/>
          <w:shd w:val="clear" w:color="auto" w:fill="FFFFFF"/>
        </w:rPr>
        <w:t xml:space="preserve"> introductory text</w:t>
      </w:r>
      <w:r>
        <w:rPr>
          <w:sz w:val="24"/>
          <w:szCs w:val="24"/>
          <w:shd w:val="clear" w:color="auto" w:fill="FFFFFF"/>
        </w:rPr>
        <w:t xml:space="preserve"> of paragraph (a)(4),</w:t>
      </w:r>
      <w:r w:rsidRPr="00DC37F3">
        <w:rPr>
          <w:szCs w:val="24"/>
          <w:shd w:val="clear" w:color="auto" w:fill="FFFFFF"/>
        </w:rPr>
        <w:t xml:space="preserve"> and</w:t>
      </w:r>
      <w:r w:rsidRPr="00DC37F3">
        <w:rPr>
          <w:sz w:val="24"/>
          <w:szCs w:val="24"/>
          <w:shd w:val="clear" w:color="auto" w:fill="FFFFFF"/>
        </w:rPr>
        <w:t xml:space="preserve"> paragraphs </w:t>
      </w:r>
      <w:r>
        <w:rPr>
          <w:sz w:val="24"/>
          <w:szCs w:val="24"/>
          <w:shd w:val="clear" w:color="auto" w:fill="FFFFFF"/>
        </w:rPr>
        <w:t>(a)(4)</w:t>
      </w:r>
      <w:r w:rsidRPr="00DC37F3">
        <w:rPr>
          <w:sz w:val="24"/>
          <w:szCs w:val="24"/>
          <w:shd w:val="clear" w:color="auto" w:fill="FFFFFF"/>
        </w:rPr>
        <w:t>(iii) through (vi)</w:t>
      </w:r>
      <w:r>
        <w:rPr>
          <w:sz w:val="24"/>
          <w:szCs w:val="24"/>
          <w:shd w:val="clear" w:color="auto" w:fill="FFFFFF"/>
        </w:rPr>
        <w:t xml:space="preserve"> to read as follows:</w:t>
      </w:r>
    </w:p>
    <w:p w:rsidR="00DE4AD6" w:rsidRPr="00DC37F3" w:rsidP="00DE4AD6" w14:paraId="3566B9D9" w14:textId="77777777">
      <w:pPr>
        <w:widowControl/>
        <w:ind w:right="1080"/>
        <w:rPr>
          <w:sz w:val="24"/>
          <w:szCs w:val="24"/>
          <w:shd w:val="clear" w:color="auto" w:fill="FFFFFF"/>
        </w:rPr>
      </w:pPr>
    </w:p>
    <w:p w:rsidR="00DE4AD6" w:rsidRPr="00DC37F3" w:rsidP="00DE4AD6" w14:paraId="40F48237" w14:textId="77777777">
      <w:pPr>
        <w:widowControl/>
        <w:ind w:right="1080"/>
        <w:rPr>
          <w:b/>
        </w:rPr>
      </w:pPr>
      <w:r w:rsidRPr="00DC37F3">
        <w:rPr>
          <w:b/>
        </w:rPr>
        <w:t>§</w:t>
      </w:r>
      <w:r>
        <w:rPr>
          <w:b/>
        </w:rPr>
        <w:t xml:space="preserve"> </w:t>
      </w:r>
      <w:r w:rsidRPr="00DC37F3">
        <w:rPr>
          <w:b/>
        </w:rPr>
        <w:t>78.18   Frequency assignments.</w:t>
      </w:r>
    </w:p>
    <w:p w:rsidR="00DE4AD6" w:rsidRPr="00062BA3" w:rsidP="00DE4AD6" w14:paraId="7F343D49" w14:textId="77777777">
      <w:pPr>
        <w:widowControl/>
        <w:ind w:right="1080"/>
        <w:rPr>
          <w:b/>
        </w:rPr>
      </w:pPr>
    </w:p>
    <w:p w:rsidR="00DE4AD6" w:rsidRPr="00062BA3" w:rsidP="00DE4AD6" w14:paraId="12201A66" w14:textId="77777777">
      <w:pPr>
        <w:widowControl/>
        <w:ind w:right="1080"/>
        <w:rPr>
          <w:bCs/>
        </w:rPr>
      </w:pPr>
      <w:r w:rsidRPr="00062BA3">
        <w:rPr>
          <w:bCs/>
        </w:rPr>
        <w:t>(a)</w:t>
      </w:r>
      <w:r w:rsidRPr="00062BA3">
        <w:rPr>
          <w:color w:val="000000"/>
          <w:shd w:val="clear" w:color="auto" w:fill="FFFFFF"/>
        </w:rPr>
        <w:t xml:space="preserve"> * * *</w:t>
      </w:r>
    </w:p>
    <w:p w:rsidR="00DE4AD6" w:rsidRPr="00062BA3" w:rsidP="00DE4AD6" w14:paraId="74A17EB6" w14:textId="77777777">
      <w:pPr>
        <w:widowControl/>
        <w:rPr>
          <w:bCs/>
        </w:rPr>
      </w:pPr>
    </w:p>
    <w:p w:rsidR="00DE4AD6" w:rsidP="00DE4AD6" w14:paraId="72870D24" w14:textId="77777777">
      <w:pPr>
        <w:widowControl/>
        <w:shd w:val="clear" w:color="auto" w:fill="FFFFFF"/>
        <w:ind w:left="720" w:hanging="360"/>
      </w:pPr>
      <w:r w:rsidRPr="00062BA3">
        <w:rPr>
          <w:color w:val="000000"/>
          <w:kern w:val="0"/>
        </w:rPr>
        <w:t>(4) The Cable Television Relay Service is also assigned frequencies in the 17,700-18,300 MHz and 19,300-19,700 MHz bands</w:t>
      </w:r>
      <w:r>
        <w:rPr>
          <w:color w:val="000000"/>
          <w:kern w:val="0"/>
        </w:rPr>
        <w:t xml:space="preserve"> as listed in the tables found in the following paragraphs</w:t>
      </w:r>
      <w:r w:rsidRPr="00062BA3">
        <w:rPr>
          <w:color w:val="000000"/>
          <w:kern w:val="0"/>
        </w:rPr>
        <w:t>. These frequencies are co-equally shared with stations in other services under parts 25, 74, and 101 of this chapter. Licensees</w:t>
      </w:r>
      <w:r w:rsidRPr="00062BA3">
        <w:t xml:space="preserve"> in the fixed-satellite service may require that licensees of grandfathered stations operating </w:t>
      </w:r>
      <w:r w:rsidRPr="00062BA3">
        <w:rPr>
          <w:color w:val="000000"/>
          <w:kern w:val="0"/>
        </w:rPr>
        <w:t>in the 18.3-18.58 GHz and 19.26</w:t>
      </w:r>
      <w:r w:rsidRPr="00062BA3">
        <w:rPr>
          <w:color w:val="000000"/>
          <w:kern w:val="0"/>
        </w:rPr>
        <w:noBreakHyphen/>
        <w:t xml:space="preserve">19.3 GHz bands </w:t>
      </w:r>
      <w:r w:rsidRPr="00062BA3">
        <w:t>cease operations in accordance with the provisions in § 101.95 of this chapter.</w:t>
      </w:r>
    </w:p>
    <w:p w:rsidR="00DE4AD6" w:rsidP="00DE4AD6" w14:paraId="42101630" w14:textId="77777777">
      <w:pPr>
        <w:widowControl/>
        <w:shd w:val="clear" w:color="auto" w:fill="FFFFFF"/>
        <w:ind w:right="1080"/>
      </w:pPr>
    </w:p>
    <w:p w:rsidR="00DE4AD6" w:rsidRPr="00062BA3" w:rsidP="00DE4AD6" w14:paraId="7E300FDE" w14:textId="77777777">
      <w:pPr>
        <w:widowControl/>
        <w:shd w:val="clear" w:color="auto" w:fill="FFFFFF"/>
        <w:spacing w:line="480" w:lineRule="auto"/>
        <w:ind w:right="1080"/>
        <w:rPr>
          <w:color w:val="000000"/>
          <w:kern w:val="0"/>
        </w:rPr>
      </w:pPr>
      <w:r>
        <w:rPr>
          <w:color w:val="000000"/>
          <w:kern w:val="0"/>
        </w:rPr>
        <w:t>* * * * *</w:t>
      </w:r>
    </w:p>
    <w:p w:rsidR="00DE4AD6" w:rsidRPr="00062BA3" w:rsidP="00DE4AD6" w14:paraId="14DDAF16" w14:textId="77777777">
      <w:pPr>
        <w:widowControl/>
        <w:shd w:val="clear" w:color="auto" w:fill="FFFFFF"/>
        <w:spacing w:after="100" w:afterAutospacing="1"/>
        <w:ind w:left="1080" w:hanging="360"/>
        <w:rPr>
          <w:color w:val="000000"/>
          <w:kern w:val="0"/>
        </w:rPr>
      </w:pPr>
      <w:r w:rsidRPr="00062BA3">
        <w:rPr>
          <w:color w:val="000000"/>
          <w:kern w:val="0"/>
        </w:rPr>
        <w:t>(iii) 10 MHz maximum authorized bandwidth channels:</w:t>
      </w:r>
    </w:p>
    <w:p w:rsidR="00DE4AD6" w:rsidRPr="00062BA3" w:rsidP="00DE4AD6" w14:paraId="1792A727" w14:textId="77777777">
      <w:pPr>
        <w:widowControl/>
        <w:shd w:val="clear" w:color="auto" w:fill="FFFFFF"/>
        <w:spacing w:after="100" w:afterAutospacing="1"/>
        <w:jc w:val="center"/>
        <w:rPr>
          <w:color w:val="000000"/>
          <w:kern w:val="0"/>
        </w:rPr>
      </w:pPr>
      <w:r>
        <w:rPr>
          <w:color w:val="000000"/>
          <w:kern w:val="0"/>
        </w:rPr>
        <w:t>Table 10 to paragraph (a)(4)(iii)</w:t>
      </w:r>
    </w:p>
    <w:tbl>
      <w:tblPr>
        <w:tblW w:w="3750" w:type="pct"/>
        <w:tblInd w:w="81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3727"/>
        <w:gridCol w:w="3316"/>
      </w:tblGrid>
      <w:tr w14:paraId="35A64FFC"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vAlign w:val="bottom"/>
            <w:hideMark/>
          </w:tcPr>
          <w:p w:rsidR="00DE4AD6" w:rsidRPr="00062BA3" w:rsidP="00AD6506" w14:paraId="70233392" w14:textId="77777777">
            <w:pPr>
              <w:widowControl/>
              <w:ind w:left="360"/>
              <w:jc w:val="center"/>
              <w:rPr>
                <w:b/>
                <w:bCs/>
                <w:kern w:val="0"/>
              </w:rPr>
            </w:pPr>
            <w:r w:rsidRPr="00062BA3">
              <w:rPr>
                <w:b/>
                <w:bCs/>
                <w:kern w:val="0"/>
              </w:rPr>
              <w:t>Transmit (receive) (MHz)</w:t>
            </w:r>
          </w:p>
        </w:tc>
        <w:tc>
          <w:tcPr>
            <w:tcW w:w="2354" w:type="pct"/>
            <w:tcBorders>
              <w:top w:val="single" w:sz="6" w:space="0" w:color="000000"/>
              <w:left w:val="single" w:sz="6" w:space="0" w:color="000000"/>
              <w:bottom w:val="single" w:sz="6" w:space="0" w:color="000000"/>
              <w:right w:val="nil"/>
            </w:tcBorders>
            <w:vAlign w:val="bottom"/>
            <w:hideMark/>
          </w:tcPr>
          <w:p w:rsidR="00DE4AD6" w:rsidRPr="00062BA3" w:rsidP="00AD6506" w14:paraId="117E4EEB" w14:textId="77777777">
            <w:pPr>
              <w:widowControl/>
              <w:ind w:left="360"/>
              <w:jc w:val="center"/>
              <w:rPr>
                <w:b/>
                <w:bCs/>
                <w:kern w:val="0"/>
              </w:rPr>
            </w:pPr>
            <w:r w:rsidRPr="00062BA3">
              <w:rPr>
                <w:b/>
                <w:bCs/>
                <w:kern w:val="0"/>
              </w:rPr>
              <w:t>Receive (transmit) (MHz)</w:t>
            </w:r>
          </w:p>
        </w:tc>
      </w:tr>
      <w:tr w14:paraId="55B43A2A" w14:textId="77777777" w:rsidTr="00AD6506">
        <w:tblPrEx>
          <w:tblW w:w="3750" w:type="pct"/>
          <w:tblInd w:w="81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48573C61" w14:textId="77777777">
            <w:pPr>
              <w:widowControl/>
              <w:ind w:left="360"/>
              <w:jc w:val="center"/>
              <w:rPr>
                <w:kern w:val="0"/>
              </w:rPr>
            </w:pPr>
            <w:r w:rsidRPr="00062BA3">
              <w:rPr>
                <w:kern w:val="0"/>
              </w:rPr>
              <w:t>1560 MHz Separation</w:t>
            </w:r>
          </w:p>
        </w:tc>
      </w:tr>
      <w:tr w14:paraId="6D142513"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E2850CB" w14:textId="77777777">
            <w:pPr>
              <w:widowControl/>
              <w:ind w:left="360"/>
              <w:rPr>
                <w:kern w:val="0"/>
              </w:rPr>
            </w:pPr>
            <w:r w:rsidRPr="00062BA3">
              <w:rPr>
                <w:kern w:val="0"/>
              </w:rPr>
              <w:t>17705.0</w:t>
            </w:r>
          </w:p>
        </w:tc>
        <w:tc>
          <w:tcPr>
            <w:tcW w:w="2354" w:type="pct"/>
            <w:tcBorders>
              <w:top w:val="single" w:sz="6" w:space="0" w:color="000000"/>
              <w:left w:val="single" w:sz="6" w:space="0" w:color="000000"/>
              <w:bottom w:val="single" w:sz="6" w:space="0" w:color="000000"/>
              <w:right w:val="nil"/>
            </w:tcBorders>
          </w:tcPr>
          <w:p w:rsidR="00DE4AD6" w:rsidRPr="00062BA3" w:rsidP="00AD6506" w14:paraId="6BB07F65" w14:textId="77777777">
            <w:pPr>
              <w:widowControl/>
              <w:ind w:left="360"/>
              <w:jc w:val="right"/>
              <w:rPr>
                <w:kern w:val="0"/>
              </w:rPr>
            </w:pPr>
            <w:r w:rsidRPr="00062BA3">
              <w:rPr>
                <w:kern w:val="0"/>
              </w:rPr>
              <w:t>n/a</w:t>
            </w:r>
          </w:p>
        </w:tc>
      </w:tr>
      <w:tr w14:paraId="6FA49205"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38DF2C95" w14:textId="77777777">
            <w:pPr>
              <w:widowControl/>
              <w:ind w:left="360"/>
              <w:rPr>
                <w:kern w:val="0"/>
              </w:rPr>
            </w:pPr>
            <w:r w:rsidRPr="00062BA3">
              <w:rPr>
                <w:kern w:val="0"/>
              </w:rPr>
              <w:t>17715.0</w:t>
            </w:r>
          </w:p>
        </w:tc>
        <w:tc>
          <w:tcPr>
            <w:tcW w:w="2354" w:type="pct"/>
            <w:tcBorders>
              <w:top w:val="single" w:sz="6" w:space="0" w:color="000000"/>
              <w:left w:val="single" w:sz="6" w:space="0" w:color="000000"/>
              <w:bottom w:val="single" w:sz="6" w:space="0" w:color="000000"/>
              <w:right w:val="nil"/>
            </w:tcBorders>
          </w:tcPr>
          <w:p w:rsidR="00DE4AD6" w:rsidRPr="00062BA3" w:rsidP="00AD6506" w14:paraId="64BE3282" w14:textId="77777777">
            <w:pPr>
              <w:widowControl/>
              <w:ind w:left="360"/>
              <w:jc w:val="right"/>
              <w:rPr>
                <w:kern w:val="0"/>
              </w:rPr>
            </w:pPr>
            <w:r w:rsidRPr="00062BA3">
              <w:rPr>
                <w:kern w:val="0"/>
              </w:rPr>
              <w:t>n/a</w:t>
            </w:r>
          </w:p>
        </w:tc>
      </w:tr>
      <w:tr w14:paraId="511A221A"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1782C022" w14:textId="77777777">
            <w:pPr>
              <w:widowControl/>
              <w:ind w:left="360"/>
              <w:rPr>
                <w:kern w:val="0"/>
              </w:rPr>
            </w:pPr>
            <w:r w:rsidRPr="00062BA3">
              <w:rPr>
                <w:kern w:val="0"/>
              </w:rPr>
              <w:t>17725.0</w:t>
            </w:r>
          </w:p>
        </w:tc>
        <w:tc>
          <w:tcPr>
            <w:tcW w:w="2354" w:type="pct"/>
            <w:tcBorders>
              <w:top w:val="single" w:sz="6" w:space="0" w:color="000000"/>
              <w:left w:val="single" w:sz="6" w:space="0" w:color="000000"/>
              <w:bottom w:val="single" w:sz="6" w:space="0" w:color="000000"/>
              <w:right w:val="nil"/>
            </w:tcBorders>
          </w:tcPr>
          <w:p w:rsidR="00DE4AD6" w:rsidRPr="00062BA3" w:rsidP="00AD6506" w14:paraId="0E1184A3" w14:textId="77777777">
            <w:pPr>
              <w:widowControl/>
              <w:ind w:left="360"/>
              <w:jc w:val="right"/>
              <w:rPr>
                <w:kern w:val="0"/>
              </w:rPr>
            </w:pPr>
            <w:r w:rsidRPr="00062BA3">
              <w:rPr>
                <w:kern w:val="0"/>
              </w:rPr>
              <w:t>n/a</w:t>
            </w:r>
          </w:p>
        </w:tc>
      </w:tr>
      <w:tr w14:paraId="7418FF59"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29B24D2" w14:textId="77777777">
            <w:pPr>
              <w:widowControl/>
              <w:ind w:left="360"/>
              <w:rPr>
                <w:kern w:val="0"/>
              </w:rPr>
            </w:pPr>
            <w:r w:rsidRPr="00062BA3">
              <w:rPr>
                <w:kern w:val="0"/>
              </w:rPr>
              <w:t>17735.0</w:t>
            </w:r>
          </w:p>
        </w:tc>
        <w:tc>
          <w:tcPr>
            <w:tcW w:w="2354" w:type="pct"/>
            <w:tcBorders>
              <w:top w:val="single" w:sz="6" w:space="0" w:color="000000"/>
              <w:left w:val="single" w:sz="6" w:space="0" w:color="000000"/>
              <w:bottom w:val="single" w:sz="6" w:space="0" w:color="000000"/>
              <w:right w:val="nil"/>
            </w:tcBorders>
          </w:tcPr>
          <w:p w:rsidR="00DE4AD6" w:rsidRPr="00062BA3" w:rsidP="00AD6506" w14:paraId="44E08346" w14:textId="77777777">
            <w:pPr>
              <w:widowControl/>
              <w:ind w:left="360"/>
              <w:jc w:val="right"/>
              <w:rPr>
                <w:kern w:val="0"/>
              </w:rPr>
            </w:pPr>
            <w:r w:rsidRPr="00062BA3">
              <w:rPr>
                <w:kern w:val="0"/>
              </w:rPr>
              <w:t>n/a</w:t>
            </w:r>
          </w:p>
        </w:tc>
      </w:tr>
      <w:tr w14:paraId="23ABF8FF"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E090140" w14:textId="77777777">
            <w:pPr>
              <w:widowControl/>
              <w:ind w:left="360"/>
              <w:rPr>
                <w:kern w:val="0"/>
              </w:rPr>
            </w:pPr>
            <w:r w:rsidRPr="00062BA3">
              <w:rPr>
                <w:kern w:val="0"/>
              </w:rPr>
              <w:t>17745.0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A81E145" w14:textId="77777777">
            <w:pPr>
              <w:widowControl/>
              <w:ind w:left="360"/>
              <w:jc w:val="right"/>
              <w:rPr>
                <w:kern w:val="0"/>
              </w:rPr>
            </w:pPr>
            <w:r w:rsidRPr="00062BA3">
              <w:rPr>
                <w:kern w:val="0"/>
              </w:rPr>
              <w:t>19305.0</w:t>
            </w:r>
          </w:p>
        </w:tc>
      </w:tr>
      <w:tr w14:paraId="38BC7F24"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177C1BD1" w14:textId="77777777">
            <w:pPr>
              <w:widowControl/>
              <w:ind w:left="360"/>
              <w:rPr>
                <w:kern w:val="0"/>
              </w:rPr>
            </w:pPr>
            <w:r w:rsidRPr="00062BA3">
              <w:rPr>
                <w:kern w:val="0"/>
              </w:rPr>
              <w:t>17755.0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F43D7DA" w14:textId="77777777">
            <w:pPr>
              <w:widowControl/>
              <w:ind w:left="360"/>
              <w:jc w:val="right"/>
              <w:rPr>
                <w:kern w:val="0"/>
              </w:rPr>
            </w:pPr>
            <w:r w:rsidRPr="00062BA3">
              <w:rPr>
                <w:kern w:val="0"/>
              </w:rPr>
              <w:t>19315.0</w:t>
            </w:r>
          </w:p>
        </w:tc>
      </w:tr>
      <w:tr w14:paraId="7A70DAC2"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326663B7" w14:textId="77777777">
            <w:pPr>
              <w:widowControl/>
              <w:ind w:left="360"/>
              <w:rPr>
                <w:kern w:val="0"/>
              </w:rPr>
            </w:pPr>
            <w:r w:rsidRPr="00062BA3">
              <w:rPr>
                <w:kern w:val="0"/>
              </w:rPr>
              <w:t>17765.0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1D0C42F1" w14:textId="77777777">
            <w:pPr>
              <w:widowControl/>
              <w:ind w:left="360"/>
              <w:jc w:val="right"/>
              <w:rPr>
                <w:kern w:val="0"/>
              </w:rPr>
            </w:pPr>
            <w:r w:rsidRPr="00062BA3">
              <w:rPr>
                <w:kern w:val="0"/>
              </w:rPr>
              <w:t>19325.0</w:t>
            </w:r>
          </w:p>
        </w:tc>
      </w:tr>
      <w:tr w14:paraId="385D7552"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5685420E" w14:textId="77777777">
            <w:pPr>
              <w:widowControl/>
              <w:ind w:left="360"/>
              <w:rPr>
                <w:kern w:val="0"/>
              </w:rPr>
            </w:pPr>
            <w:r w:rsidRPr="00062BA3">
              <w:rPr>
                <w:kern w:val="0"/>
              </w:rPr>
              <w:t>17775.0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5143FD69" w14:textId="77777777">
            <w:pPr>
              <w:widowControl/>
              <w:ind w:left="360"/>
              <w:jc w:val="right"/>
              <w:rPr>
                <w:kern w:val="0"/>
              </w:rPr>
            </w:pPr>
            <w:r w:rsidRPr="00062BA3">
              <w:rPr>
                <w:kern w:val="0"/>
              </w:rPr>
              <w:t>19335.0</w:t>
            </w:r>
          </w:p>
        </w:tc>
      </w:tr>
      <w:tr w14:paraId="4B752C5D"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46A8BE6" w14:textId="77777777">
            <w:pPr>
              <w:widowControl/>
              <w:ind w:left="360"/>
              <w:rPr>
                <w:kern w:val="0"/>
              </w:rPr>
            </w:pPr>
            <w:r w:rsidRPr="00062BA3">
              <w:rPr>
                <w:kern w:val="0"/>
              </w:rPr>
              <w:t>17785.0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685F0D7" w14:textId="77777777">
            <w:pPr>
              <w:widowControl/>
              <w:ind w:left="360"/>
              <w:jc w:val="right"/>
              <w:rPr>
                <w:kern w:val="0"/>
              </w:rPr>
            </w:pPr>
            <w:r w:rsidRPr="00062BA3">
              <w:rPr>
                <w:kern w:val="0"/>
              </w:rPr>
              <w:t>19345.0</w:t>
            </w:r>
          </w:p>
        </w:tc>
      </w:tr>
      <w:tr w14:paraId="67985AEE"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6933D7D4" w14:textId="77777777">
            <w:pPr>
              <w:widowControl/>
              <w:ind w:left="360"/>
              <w:rPr>
                <w:kern w:val="0"/>
              </w:rPr>
            </w:pPr>
            <w:r w:rsidRPr="00062BA3">
              <w:rPr>
                <w:kern w:val="0"/>
              </w:rPr>
              <w:t>17795.0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4EBDD60" w14:textId="77777777">
            <w:pPr>
              <w:widowControl/>
              <w:ind w:left="360"/>
              <w:jc w:val="right"/>
              <w:rPr>
                <w:kern w:val="0"/>
              </w:rPr>
            </w:pPr>
            <w:r w:rsidRPr="00062BA3">
              <w:rPr>
                <w:kern w:val="0"/>
              </w:rPr>
              <w:t>19355.0</w:t>
            </w:r>
          </w:p>
        </w:tc>
      </w:tr>
      <w:tr w14:paraId="733CEC64"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5AE538FF" w14:textId="77777777">
            <w:pPr>
              <w:widowControl/>
              <w:ind w:left="360"/>
              <w:rPr>
                <w:kern w:val="0"/>
              </w:rPr>
            </w:pPr>
            <w:r w:rsidRPr="00062BA3">
              <w:rPr>
                <w:kern w:val="0"/>
              </w:rPr>
              <w:t>17805.0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26C874FE" w14:textId="77777777">
            <w:pPr>
              <w:widowControl/>
              <w:ind w:left="360"/>
              <w:jc w:val="right"/>
              <w:rPr>
                <w:kern w:val="0"/>
              </w:rPr>
            </w:pPr>
            <w:r w:rsidRPr="00062BA3">
              <w:rPr>
                <w:kern w:val="0"/>
              </w:rPr>
              <w:t>19365.0</w:t>
            </w:r>
          </w:p>
        </w:tc>
      </w:tr>
      <w:tr w14:paraId="7B272EEC"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0345BA68" w14:textId="77777777">
            <w:pPr>
              <w:widowControl/>
              <w:ind w:left="360"/>
              <w:rPr>
                <w:kern w:val="0"/>
              </w:rPr>
            </w:pPr>
            <w:r w:rsidRPr="00062BA3">
              <w:rPr>
                <w:kern w:val="0"/>
              </w:rPr>
              <w:t>17815.0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250CE7D9" w14:textId="77777777">
            <w:pPr>
              <w:widowControl/>
              <w:ind w:left="360"/>
              <w:jc w:val="right"/>
              <w:rPr>
                <w:kern w:val="0"/>
              </w:rPr>
            </w:pPr>
            <w:r w:rsidRPr="00062BA3">
              <w:rPr>
                <w:kern w:val="0"/>
              </w:rPr>
              <w:t>19375.0</w:t>
            </w:r>
          </w:p>
        </w:tc>
      </w:tr>
      <w:tr w14:paraId="5D493001"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29400255" w14:textId="77777777">
            <w:pPr>
              <w:widowControl/>
              <w:ind w:left="360"/>
              <w:rPr>
                <w:kern w:val="0"/>
              </w:rPr>
            </w:pPr>
            <w:r w:rsidRPr="00062BA3">
              <w:rPr>
                <w:kern w:val="0"/>
              </w:rPr>
              <w:t>17825.0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17A62E41" w14:textId="77777777">
            <w:pPr>
              <w:widowControl/>
              <w:ind w:left="360"/>
              <w:jc w:val="right"/>
              <w:rPr>
                <w:kern w:val="0"/>
              </w:rPr>
            </w:pPr>
            <w:r w:rsidRPr="00062BA3">
              <w:rPr>
                <w:kern w:val="0"/>
              </w:rPr>
              <w:t>19385.0</w:t>
            </w:r>
          </w:p>
        </w:tc>
      </w:tr>
      <w:tr w14:paraId="23933F2E"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5BC37FA3" w14:textId="77777777">
            <w:pPr>
              <w:widowControl/>
              <w:ind w:left="360"/>
              <w:rPr>
                <w:kern w:val="0"/>
              </w:rPr>
            </w:pPr>
            <w:r w:rsidRPr="00062BA3">
              <w:rPr>
                <w:kern w:val="0"/>
              </w:rPr>
              <w:t>17835.0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760471EB" w14:textId="77777777">
            <w:pPr>
              <w:widowControl/>
              <w:ind w:left="360"/>
              <w:jc w:val="right"/>
              <w:rPr>
                <w:kern w:val="0"/>
              </w:rPr>
            </w:pPr>
            <w:r w:rsidRPr="00062BA3">
              <w:rPr>
                <w:kern w:val="0"/>
              </w:rPr>
              <w:t>19395.0</w:t>
            </w:r>
          </w:p>
        </w:tc>
      </w:tr>
      <w:tr w14:paraId="7F9945C2"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62EB9675" w14:textId="77777777">
            <w:pPr>
              <w:widowControl/>
              <w:ind w:left="360"/>
              <w:rPr>
                <w:kern w:val="0"/>
              </w:rPr>
            </w:pPr>
            <w:r w:rsidRPr="00062BA3">
              <w:rPr>
                <w:kern w:val="0"/>
              </w:rPr>
              <w:t>17845.0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2F8030A" w14:textId="77777777">
            <w:pPr>
              <w:widowControl/>
              <w:ind w:left="360"/>
              <w:jc w:val="right"/>
              <w:rPr>
                <w:kern w:val="0"/>
              </w:rPr>
            </w:pPr>
            <w:r w:rsidRPr="00062BA3">
              <w:rPr>
                <w:kern w:val="0"/>
              </w:rPr>
              <w:t>19405.0</w:t>
            </w:r>
          </w:p>
        </w:tc>
      </w:tr>
      <w:tr w14:paraId="3F50BA8E"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36162D59" w14:textId="77777777">
            <w:pPr>
              <w:widowControl/>
              <w:ind w:left="360"/>
              <w:rPr>
                <w:kern w:val="0"/>
              </w:rPr>
            </w:pPr>
            <w:r w:rsidRPr="00062BA3">
              <w:rPr>
                <w:kern w:val="0"/>
              </w:rPr>
              <w:t>17855.0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BD68248" w14:textId="77777777">
            <w:pPr>
              <w:widowControl/>
              <w:ind w:left="360"/>
              <w:jc w:val="right"/>
              <w:rPr>
                <w:kern w:val="0"/>
              </w:rPr>
            </w:pPr>
            <w:r w:rsidRPr="00062BA3">
              <w:rPr>
                <w:kern w:val="0"/>
              </w:rPr>
              <w:t>19415.0</w:t>
            </w:r>
          </w:p>
        </w:tc>
      </w:tr>
      <w:tr w14:paraId="155D99AD"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1711AE7C" w14:textId="77777777">
            <w:pPr>
              <w:widowControl/>
              <w:ind w:left="360"/>
              <w:rPr>
                <w:kern w:val="0"/>
              </w:rPr>
            </w:pPr>
            <w:r w:rsidRPr="00062BA3">
              <w:rPr>
                <w:kern w:val="0"/>
              </w:rPr>
              <w:t>17865.0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1C5F76CF" w14:textId="77777777">
            <w:pPr>
              <w:widowControl/>
              <w:ind w:left="360"/>
              <w:jc w:val="right"/>
              <w:rPr>
                <w:kern w:val="0"/>
              </w:rPr>
            </w:pPr>
            <w:r w:rsidRPr="00062BA3">
              <w:rPr>
                <w:kern w:val="0"/>
              </w:rPr>
              <w:t>19425.0</w:t>
            </w:r>
          </w:p>
        </w:tc>
      </w:tr>
      <w:tr w14:paraId="2F3BDD17"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42DD3759" w14:textId="77777777">
            <w:pPr>
              <w:widowControl/>
              <w:ind w:left="360"/>
              <w:rPr>
                <w:kern w:val="0"/>
              </w:rPr>
            </w:pPr>
            <w:r w:rsidRPr="00062BA3">
              <w:rPr>
                <w:kern w:val="0"/>
              </w:rPr>
              <w:t>17875.0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BA11F55" w14:textId="77777777">
            <w:pPr>
              <w:widowControl/>
              <w:ind w:left="360"/>
              <w:jc w:val="right"/>
              <w:rPr>
                <w:kern w:val="0"/>
              </w:rPr>
            </w:pPr>
            <w:r w:rsidRPr="00062BA3">
              <w:rPr>
                <w:kern w:val="0"/>
              </w:rPr>
              <w:t>19435.0</w:t>
            </w:r>
          </w:p>
        </w:tc>
      </w:tr>
      <w:tr w14:paraId="2B825552"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269D93B3" w14:textId="77777777">
            <w:pPr>
              <w:widowControl/>
              <w:ind w:left="360"/>
              <w:rPr>
                <w:kern w:val="0"/>
              </w:rPr>
            </w:pPr>
            <w:r w:rsidRPr="00062BA3">
              <w:rPr>
                <w:kern w:val="0"/>
              </w:rPr>
              <w:t>17885.0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637F36D" w14:textId="77777777">
            <w:pPr>
              <w:widowControl/>
              <w:ind w:left="360"/>
              <w:jc w:val="right"/>
              <w:rPr>
                <w:kern w:val="0"/>
              </w:rPr>
            </w:pPr>
            <w:r w:rsidRPr="00062BA3">
              <w:rPr>
                <w:kern w:val="0"/>
              </w:rPr>
              <w:t>19445.0</w:t>
            </w:r>
          </w:p>
        </w:tc>
      </w:tr>
      <w:tr w14:paraId="48CE922A"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420FF186" w14:textId="77777777">
            <w:pPr>
              <w:widowControl/>
              <w:ind w:left="360"/>
              <w:rPr>
                <w:kern w:val="0"/>
              </w:rPr>
            </w:pPr>
            <w:r w:rsidRPr="00062BA3">
              <w:rPr>
                <w:kern w:val="0"/>
              </w:rPr>
              <w:t>17895.0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78B16723" w14:textId="77777777">
            <w:pPr>
              <w:widowControl/>
              <w:ind w:left="360"/>
              <w:jc w:val="right"/>
              <w:rPr>
                <w:kern w:val="0"/>
              </w:rPr>
            </w:pPr>
            <w:r w:rsidRPr="00062BA3">
              <w:rPr>
                <w:kern w:val="0"/>
              </w:rPr>
              <w:t>19455.0</w:t>
            </w:r>
          </w:p>
        </w:tc>
      </w:tr>
      <w:tr w14:paraId="0EB4A8B3"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37CA3731" w14:textId="77777777">
            <w:pPr>
              <w:widowControl/>
              <w:ind w:left="360"/>
              <w:rPr>
                <w:kern w:val="0"/>
              </w:rPr>
            </w:pPr>
            <w:r w:rsidRPr="00062BA3">
              <w:rPr>
                <w:kern w:val="0"/>
              </w:rPr>
              <w:t>17905.0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63B415C9" w14:textId="77777777">
            <w:pPr>
              <w:widowControl/>
              <w:ind w:left="360"/>
              <w:jc w:val="right"/>
              <w:rPr>
                <w:kern w:val="0"/>
              </w:rPr>
            </w:pPr>
            <w:r w:rsidRPr="00062BA3">
              <w:rPr>
                <w:kern w:val="0"/>
              </w:rPr>
              <w:t>19465.0</w:t>
            </w:r>
          </w:p>
        </w:tc>
      </w:tr>
      <w:tr w14:paraId="6542250B"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43B884FD" w14:textId="77777777">
            <w:pPr>
              <w:widowControl/>
              <w:ind w:left="360"/>
              <w:rPr>
                <w:kern w:val="0"/>
              </w:rPr>
            </w:pPr>
            <w:r w:rsidRPr="00062BA3">
              <w:rPr>
                <w:kern w:val="0"/>
              </w:rPr>
              <w:t>17915.0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18D2ACF6" w14:textId="77777777">
            <w:pPr>
              <w:widowControl/>
              <w:ind w:left="360"/>
              <w:jc w:val="right"/>
              <w:rPr>
                <w:kern w:val="0"/>
              </w:rPr>
            </w:pPr>
            <w:r w:rsidRPr="00062BA3">
              <w:rPr>
                <w:kern w:val="0"/>
              </w:rPr>
              <w:t>19475.0</w:t>
            </w:r>
          </w:p>
        </w:tc>
      </w:tr>
      <w:tr w14:paraId="49D16D50"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3594025F" w14:textId="77777777">
            <w:pPr>
              <w:widowControl/>
              <w:ind w:left="360"/>
              <w:rPr>
                <w:kern w:val="0"/>
              </w:rPr>
            </w:pPr>
            <w:r w:rsidRPr="00062BA3">
              <w:rPr>
                <w:kern w:val="0"/>
              </w:rPr>
              <w:t>17925.0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A2BB528" w14:textId="77777777">
            <w:pPr>
              <w:widowControl/>
              <w:ind w:left="360"/>
              <w:jc w:val="right"/>
              <w:rPr>
                <w:kern w:val="0"/>
              </w:rPr>
            </w:pPr>
            <w:r w:rsidRPr="00062BA3">
              <w:rPr>
                <w:kern w:val="0"/>
              </w:rPr>
              <w:t>19485.0</w:t>
            </w:r>
          </w:p>
        </w:tc>
      </w:tr>
      <w:tr w14:paraId="511C3B3B"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025B6F3B" w14:textId="77777777">
            <w:pPr>
              <w:widowControl/>
              <w:ind w:left="360"/>
              <w:rPr>
                <w:kern w:val="0"/>
              </w:rPr>
            </w:pPr>
            <w:r w:rsidRPr="00062BA3">
              <w:rPr>
                <w:kern w:val="0"/>
              </w:rPr>
              <w:t>17935.0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8C6E3C2" w14:textId="77777777">
            <w:pPr>
              <w:widowControl/>
              <w:ind w:left="360"/>
              <w:jc w:val="right"/>
              <w:rPr>
                <w:kern w:val="0"/>
              </w:rPr>
            </w:pPr>
            <w:r w:rsidRPr="00062BA3">
              <w:rPr>
                <w:kern w:val="0"/>
              </w:rPr>
              <w:t>19495.0</w:t>
            </w:r>
          </w:p>
        </w:tc>
      </w:tr>
      <w:tr w14:paraId="0D40F2F4"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43192848" w14:textId="77777777">
            <w:pPr>
              <w:widowControl/>
              <w:ind w:left="360"/>
              <w:rPr>
                <w:kern w:val="0"/>
              </w:rPr>
            </w:pPr>
            <w:r w:rsidRPr="00062BA3">
              <w:rPr>
                <w:kern w:val="0"/>
              </w:rPr>
              <w:t>17945.0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72B2541" w14:textId="77777777">
            <w:pPr>
              <w:widowControl/>
              <w:ind w:left="360"/>
              <w:jc w:val="right"/>
              <w:rPr>
                <w:kern w:val="0"/>
              </w:rPr>
            </w:pPr>
            <w:r w:rsidRPr="00062BA3">
              <w:rPr>
                <w:kern w:val="0"/>
              </w:rPr>
              <w:t>19505.0</w:t>
            </w:r>
          </w:p>
        </w:tc>
      </w:tr>
      <w:tr w14:paraId="1C1B1BAD"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0FB520EF" w14:textId="77777777">
            <w:pPr>
              <w:widowControl/>
              <w:ind w:left="360"/>
              <w:rPr>
                <w:kern w:val="0"/>
              </w:rPr>
            </w:pPr>
            <w:r w:rsidRPr="00062BA3">
              <w:rPr>
                <w:kern w:val="0"/>
              </w:rPr>
              <w:t>17955.0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2BD1D55" w14:textId="77777777">
            <w:pPr>
              <w:widowControl/>
              <w:ind w:left="360"/>
              <w:jc w:val="right"/>
              <w:rPr>
                <w:kern w:val="0"/>
              </w:rPr>
            </w:pPr>
            <w:r w:rsidRPr="00062BA3">
              <w:rPr>
                <w:kern w:val="0"/>
              </w:rPr>
              <w:t>19515.0</w:t>
            </w:r>
          </w:p>
        </w:tc>
      </w:tr>
      <w:tr w14:paraId="260BAF3F"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57016E80" w14:textId="77777777">
            <w:pPr>
              <w:widowControl/>
              <w:ind w:left="360"/>
              <w:rPr>
                <w:kern w:val="0"/>
              </w:rPr>
            </w:pPr>
            <w:r w:rsidRPr="00062BA3">
              <w:rPr>
                <w:kern w:val="0"/>
              </w:rPr>
              <w:t>17965.0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6CF8F63F" w14:textId="77777777">
            <w:pPr>
              <w:widowControl/>
              <w:ind w:left="360"/>
              <w:jc w:val="right"/>
              <w:rPr>
                <w:kern w:val="0"/>
              </w:rPr>
            </w:pPr>
            <w:r w:rsidRPr="00062BA3">
              <w:rPr>
                <w:kern w:val="0"/>
              </w:rPr>
              <w:t>19525.0</w:t>
            </w:r>
          </w:p>
        </w:tc>
      </w:tr>
      <w:tr w14:paraId="7502ECA7"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294ECE24" w14:textId="77777777">
            <w:pPr>
              <w:widowControl/>
              <w:ind w:left="360"/>
              <w:rPr>
                <w:kern w:val="0"/>
              </w:rPr>
            </w:pPr>
            <w:r w:rsidRPr="00062BA3">
              <w:rPr>
                <w:kern w:val="0"/>
              </w:rPr>
              <w:t>17975.0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4F471524" w14:textId="77777777">
            <w:pPr>
              <w:widowControl/>
              <w:ind w:left="360"/>
              <w:jc w:val="right"/>
              <w:rPr>
                <w:kern w:val="0"/>
              </w:rPr>
            </w:pPr>
            <w:r w:rsidRPr="00062BA3">
              <w:rPr>
                <w:kern w:val="0"/>
              </w:rPr>
              <w:t>19535.0</w:t>
            </w:r>
          </w:p>
        </w:tc>
      </w:tr>
      <w:tr w14:paraId="218975AA"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0C3DB610" w14:textId="77777777">
            <w:pPr>
              <w:widowControl/>
              <w:ind w:left="360"/>
              <w:rPr>
                <w:kern w:val="0"/>
              </w:rPr>
            </w:pPr>
            <w:r w:rsidRPr="00062BA3">
              <w:rPr>
                <w:kern w:val="0"/>
              </w:rPr>
              <w:t>17985.0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67E2CCD" w14:textId="77777777">
            <w:pPr>
              <w:widowControl/>
              <w:ind w:left="360"/>
              <w:jc w:val="right"/>
              <w:rPr>
                <w:kern w:val="0"/>
              </w:rPr>
            </w:pPr>
            <w:r w:rsidRPr="00062BA3">
              <w:rPr>
                <w:kern w:val="0"/>
              </w:rPr>
              <w:t>19545.0</w:t>
            </w:r>
          </w:p>
        </w:tc>
      </w:tr>
      <w:tr w14:paraId="43E87074"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3173AF49" w14:textId="77777777">
            <w:pPr>
              <w:widowControl/>
              <w:ind w:left="360"/>
              <w:rPr>
                <w:kern w:val="0"/>
              </w:rPr>
            </w:pPr>
            <w:r w:rsidRPr="00062BA3">
              <w:rPr>
                <w:kern w:val="0"/>
              </w:rPr>
              <w:t>17995.0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E1843A9" w14:textId="77777777">
            <w:pPr>
              <w:widowControl/>
              <w:ind w:left="360"/>
              <w:jc w:val="right"/>
              <w:rPr>
                <w:kern w:val="0"/>
              </w:rPr>
            </w:pPr>
            <w:r w:rsidRPr="00062BA3">
              <w:rPr>
                <w:kern w:val="0"/>
              </w:rPr>
              <w:t>19555.0</w:t>
            </w:r>
          </w:p>
        </w:tc>
      </w:tr>
      <w:tr w14:paraId="37C7FB3E"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472EE59C" w14:textId="77777777">
            <w:pPr>
              <w:widowControl/>
              <w:ind w:left="360"/>
              <w:rPr>
                <w:kern w:val="0"/>
              </w:rPr>
            </w:pPr>
            <w:r w:rsidRPr="00062BA3">
              <w:rPr>
                <w:kern w:val="0"/>
              </w:rPr>
              <w:t>18005.0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6D2B78D8" w14:textId="77777777">
            <w:pPr>
              <w:widowControl/>
              <w:ind w:left="360"/>
              <w:jc w:val="right"/>
              <w:rPr>
                <w:kern w:val="0"/>
              </w:rPr>
            </w:pPr>
            <w:r w:rsidRPr="00062BA3">
              <w:rPr>
                <w:kern w:val="0"/>
              </w:rPr>
              <w:t>19565.0</w:t>
            </w:r>
          </w:p>
        </w:tc>
      </w:tr>
      <w:tr w14:paraId="4EBE8954"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0DFE4E45" w14:textId="77777777">
            <w:pPr>
              <w:widowControl/>
              <w:ind w:left="360"/>
              <w:rPr>
                <w:kern w:val="0"/>
              </w:rPr>
            </w:pPr>
            <w:r w:rsidRPr="00062BA3">
              <w:rPr>
                <w:kern w:val="0"/>
              </w:rPr>
              <w:t>18015.0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700D7140" w14:textId="77777777">
            <w:pPr>
              <w:widowControl/>
              <w:ind w:left="360"/>
              <w:jc w:val="right"/>
              <w:rPr>
                <w:kern w:val="0"/>
              </w:rPr>
            </w:pPr>
            <w:r w:rsidRPr="00062BA3">
              <w:rPr>
                <w:kern w:val="0"/>
              </w:rPr>
              <w:t>19575.0</w:t>
            </w:r>
          </w:p>
        </w:tc>
      </w:tr>
      <w:tr w14:paraId="105A125C"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EA736B3" w14:textId="77777777">
            <w:pPr>
              <w:widowControl/>
              <w:ind w:left="360"/>
              <w:rPr>
                <w:kern w:val="0"/>
              </w:rPr>
            </w:pPr>
            <w:r w:rsidRPr="00062BA3">
              <w:rPr>
                <w:kern w:val="0"/>
              </w:rPr>
              <w:t>18025.0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6FEA7366" w14:textId="77777777">
            <w:pPr>
              <w:widowControl/>
              <w:ind w:left="360"/>
              <w:jc w:val="right"/>
              <w:rPr>
                <w:kern w:val="0"/>
              </w:rPr>
            </w:pPr>
            <w:r w:rsidRPr="00062BA3">
              <w:rPr>
                <w:kern w:val="0"/>
              </w:rPr>
              <w:t>19585.0</w:t>
            </w:r>
          </w:p>
        </w:tc>
      </w:tr>
      <w:tr w14:paraId="4DA84C75"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6A7F021A" w14:textId="77777777">
            <w:pPr>
              <w:widowControl/>
              <w:ind w:left="360"/>
              <w:rPr>
                <w:kern w:val="0"/>
              </w:rPr>
            </w:pPr>
            <w:r w:rsidRPr="00062BA3">
              <w:rPr>
                <w:kern w:val="0"/>
              </w:rPr>
              <w:t>18035.0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25807F81" w14:textId="77777777">
            <w:pPr>
              <w:widowControl/>
              <w:ind w:left="360"/>
              <w:jc w:val="right"/>
              <w:rPr>
                <w:kern w:val="0"/>
              </w:rPr>
            </w:pPr>
            <w:r w:rsidRPr="00062BA3">
              <w:rPr>
                <w:kern w:val="0"/>
              </w:rPr>
              <w:t>19595.0</w:t>
            </w:r>
          </w:p>
        </w:tc>
      </w:tr>
      <w:tr w14:paraId="3AC985EC"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4C8A011D" w14:textId="77777777">
            <w:pPr>
              <w:widowControl/>
              <w:ind w:left="360"/>
              <w:rPr>
                <w:kern w:val="0"/>
              </w:rPr>
            </w:pPr>
            <w:r w:rsidRPr="00062BA3">
              <w:rPr>
                <w:kern w:val="0"/>
              </w:rPr>
              <w:t>18045.0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6559A2DB" w14:textId="77777777">
            <w:pPr>
              <w:widowControl/>
              <w:ind w:left="360"/>
              <w:jc w:val="right"/>
              <w:rPr>
                <w:kern w:val="0"/>
              </w:rPr>
            </w:pPr>
            <w:r w:rsidRPr="00062BA3">
              <w:rPr>
                <w:kern w:val="0"/>
              </w:rPr>
              <w:t>19605.0</w:t>
            </w:r>
          </w:p>
        </w:tc>
      </w:tr>
      <w:tr w14:paraId="3E7CB803"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60238AD2" w14:textId="77777777">
            <w:pPr>
              <w:widowControl/>
              <w:ind w:left="360"/>
              <w:rPr>
                <w:kern w:val="0"/>
              </w:rPr>
            </w:pPr>
            <w:r w:rsidRPr="00062BA3">
              <w:rPr>
                <w:kern w:val="0"/>
              </w:rPr>
              <w:t>18055.0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4E917D32" w14:textId="77777777">
            <w:pPr>
              <w:widowControl/>
              <w:ind w:left="360"/>
              <w:jc w:val="right"/>
              <w:rPr>
                <w:kern w:val="0"/>
              </w:rPr>
            </w:pPr>
            <w:r w:rsidRPr="00062BA3">
              <w:rPr>
                <w:kern w:val="0"/>
              </w:rPr>
              <w:t>19615.0</w:t>
            </w:r>
          </w:p>
        </w:tc>
      </w:tr>
      <w:tr w14:paraId="1973304A"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51AC248E" w14:textId="77777777">
            <w:pPr>
              <w:widowControl/>
              <w:ind w:left="360"/>
              <w:rPr>
                <w:kern w:val="0"/>
              </w:rPr>
            </w:pPr>
            <w:r w:rsidRPr="00062BA3">
              <w:rPr>
                <w:kern w:val="0"/>
              </w:rPr>
              <w:t>18065.0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540330C7" w14:textId="77777777">
            <w:pPr>
              <w:widowControl/>
              <w:ind w:left="360"/>
              <w:jc w:val="right"/>
              <w:rPr>
                <w:kern w:val="0"/>
              </w:rPr>
            </w:pPr>
            <w:r w:rsidRPr="00062BA3">
              <w:rPr>
                <w:kern w:val="0"/>
              </w:rPr>
              <w:t>19625.0</w:t>
            </w:r>
          </w:p>
        </w:tc>
      </w:tr>
      <w:tr w14:paraId="029D9EF6"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310533B" w14:textId="77777777">
            <w:pPr>
              <w:widowControl/>
              <w:ind w:left="360"/>
              <w:rPr>
                <w:kern w:val="0"/>
              </w:rPr>
            </w:pPr>
            <w:r w:rsidRPr="00062BA3">
              <w:rPr>
                <w:kern w:val="0"/>
              </w:rPr>
              <w:t>18075.0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54560228" w14:textId="77777777">
            <w:pPr>
              <w:widowControl/>
              <w:ind w:left="360"/>
              <w:jc w:val="right"/>
              <w:rPr>
                <w:kern w:val="0"/>
              </w:rPr>
            </w:pPr>
            <w:r w:rsidRPr="00062BA3">
              <w:rPr>
                <w:kern w:val="0"/>
              </w:rPr>
              <w:t>19635.0</w:t>
            </w:r>
          </w:p>
        </w:tc>
      </w:tr>
      <w:tr w14:paraId="3FFD0886"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3E80274" w14:textId="77777777">
            <w:pPr>
              <w:widowControl/>
              <w:ind w:left="360"/>
              <w:rPr>
                <w:kern w:val="0"/>
              </w:rPr>
            </w:pPr>
            <w:r w:rsidRPr="00062BA3">
              <w:rPr>
                <w:kern w:val="0"/>
              </w:rPr>
              <w:t>18085.0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26B31A19" w14:textId="77777777">
            <w:pPr>
              <w:widowControl/>
              <w:ind w:left="360"/>
              <w:jc w:val="right"/>
              <w:rPr>
                <w:kern w:val="0"/>
              </w:rPr>
            </w:pPr>
            <w:r w:rsidRPr="00062BA3">
              <w:rPr>
                <w:kern w:val="0"/>
              </w:rPr>
              <w:t>19645.0</w:t>
            </w:r>
          </w:p>
        </w:tc>
      </w:tr>
      <w:tr w14:paraId="6DA0CBB8"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693CD58B" w14:textId="77777777">
            <w:pPr>
              <w:widowControl/>
              <w:ind w:left="360"/>
              <w:rPr>
                <w:kern w:val="0"/>
              </w:rPr>
            </w:pPr>
            <w:r w:rsidRPr="00062BA3">
              <w:rPr>
                <w:kern w:val="0"/>
              </w:rPr>
              <w:t>18095.0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5DD91FAB" w14:textId="77777777">
            <w:pPr>
              <w:widowControl/>
              <w:ind w:left="360"/>
              <w:jc w:val="right"/>
              <w:rPr>
                <w:kern w:val="0"/>
              </w:rPr>
            </w:pPr>
            <w:r w:rsidRPr="00062BA3">
              <w:rPr>
                <w:kern w:val="0"/>
              </w:rPr>
              <w:t>19655.0</w:t>
            </w:r>
          </w:p>
        </w:tc>
      </w:tr>
      <w:tr w14:paraId="5E6FB438"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4CB44190" w14:textId="77777777">
            <w:pPr>
              <w:widowControl/>
              <w:ind w:left="360"/>
              <w:rPr>
                <w:kern w:val="0"/>
              </w:rPr>
            </w:pPr>
            <w:r w:rsidRPr="00062BA3">
              <w:rPr>
                <w:kern w:val="0"/>
              </w:rPr>
              <w:t>18105.0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A44048F" w14:textId="77777777">
            <w:pPr>
              <w:widowControl/>
              <w:ind w:left="360"/>
              <w:jc w:val="right"/>
              <w:rPr>
                <w:kern w:val="0"/>
              </w:rPr>
            </w:pPr>
            <w:r w:rsidRPr="00062BA3">
              <w:rPr>
                <w:kern w:val="0"/>
              </w:rPr>
              <w:t>19665.0</w:t>
            </w:r>
          </w:p>
        </w:tc>
      </w:tr>
      <w:tr w14:paraId="6B741210"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7E61B31D" w14:textId="77777777">
            <w:pPr>
              <w:widowControl/>
              <w:ind w:left="360"/>
              <w:rPr>
                <w:kern w:val="0"/>
              </w:rPr>
            </w:pPr>
            <w:r w:rsidRPr="00062BA3">
              <w:rPr>
                <w:kern w:val="0"/>
              </w:rPr>
              <w:t>18115.0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05215986" w14:textId="77777777">
            <w:pPr>
              <w:widowControl/>
              <w:ind w:left="360"/>
              <w:jc w:val="right"/>
              <w:rPr>
                <w:kern w:val="0"/>
              </w:rPr>
            </w:pPr>
            <w:r w:rsidRPr="00062BA3">
              <w:rPr>
                <w:kern w:val="0"/>
              </w:rPr>
              <w:t>19675.0</w:t>
            </w:r>
          </w:p>
        </w:tc>
      </w:tr>
      <w:tr w14:paraId="26186F1D"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5EE5EC57" w14:textId="77777777">
            <w:pPr>
              <w:widowControl/>
              <w:ind w:left="360"/>
              <w:rPr>
                <w:kern w:val="0"/>
              </w:rPr>
            </w:pPr>
            <w:r w:rsidRPr="00062BA3">
              <w:rPr>
                <w:kern w:val="0"/>
              </w:rPr>
              <w:t>18125.0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35A8C19D" w14:textId="77777777">
            <w:pPr>
              <w:widowControl/>
              <w:ind w:left="360"/>
              <w:jc w:val="right"/>
              <w:rPr>
                <w:kern w:val="0"/>
              </w:rPr>
            </w:pPr>
            <w:r w:rsidRPr="00062BA3">
              <w:rPr>
                <w:kern w:val="0"/>
              </w:rPr>
              <w:t>19685.0</w:t>
            </w:r>
          </w:p>
        </w:tc>
      </w:tr>
      <w:tr w14:paraId="6CE4F907" w14:textId="77777777" w:rsidTr="00AD6506">
        <w:tblPrEx>
          <w:tblW w:w="3750" w:type="pct"/>
          <w:tblInd w:w="810" w:type="dxa"/>
          <w:tblLook w:val="04A0"/>
        </w:tblPrEx>
        <w:tc>
          <w:tcPr>
            <w:tcW w:w="2646" w:type="pct"/>
            <w:tcBorders>
              <w:top w:val="single" w:sz="6" w:space="0" w:color="000000"/>
              <w:left w:val="nil"/>
              <w:bottom w:val="single" w:sz="6" w:space="0" w:color="000000"/>
              <w:right w:val="single" w:sz="6" w:space="0" w:color="000000"/>
            </w:tcBorders>
            <w:hideMark/>
          </w:tcPr>
          <w:p w:rsidR="00DE4AD6" w:rsidRPr="00062BA3" w:rsidP="00AD6506" w14:paraId="126B8587" w14:textId="77777777">
            <w:pPr>
              <w:widowControl/>
              <w:ind w:left="360"/>
              <w:rPr>
                <w:kern w:val="0"/>
              </w:rPr>
            </w:pPr>
            <w:r w:rsidRPr="00062BA3">
              <w:rPr>
                <w:kern w:val="0"/>
              </w:rPr>
              <w:t>18135.0</w:t>
            </w:r>
          </w:p>
        </w:tc>
        <w:tc>
          <w:tcPr>
            <w:tcW w:w="2354" w:type="pct"/>
            <w:tcBorders>
              <w:top w:val="single" w:sz="6" w:space="0" w:color="000000"/>
              <w:left w:val="single" w:sz="6" w:space="0" w:color="000000"/>
              <w:bottom w:val="single" w:sz="6" w:space="0" w:color="000000"/>
              <w:right w:val="nil"/>
            </w:tcBorders>
            <w:hideMark/>
          </w:tcPr>
          <w:p w:rsidR="00DE4AD6" w:rsidRPr="00062BA3" w:rsidP="00AD6506" w14:paraId="41EE454A" w14:textId="77777777">
            <w:pPr>
              <w:widowControl/>
              <w:ind w:left="360"/>
              <w:jc w:val="right"/>
              <w:rPr>
                <w:kern w:val="0"/>
              </w:rPr>
            </w:pPr>
            <w:r w:rsidRPr="00062BA3">
              <w:rPr>
                <w:kern w:val="0"/>
              </w:rPr>
              <w:t>19695.0</w:t>
            </w:r>
          </w:p>
        </w:tc>
      </w:tr>
    </w:tbl>
    <w:p w:rsidR="00DE4AD6" w:rsidP="00DE4AD6" w14:paraId="273276E2" w14:textId="77777777">
      <w:pPr>
        <w:widowControl/>
        <w:shd w:val="clear" w:color="auto" w:fill="FFFFFF"/>
        <w:spacing w:before="100" w:beforeAutospacing="1" w:after="100" w:afterAutospacing="1"/>
        <w:ind w:left="1080" w:hanging="360"/>
        <w:rPr>
          <w:color w:val="000000"/>
          <w:kern w:val="0"/>
        </w:rPr>
      </w:pPr>
      <w:r w:rsidRPr="00062BA3">
        <w:rPr>
          <w:color w:val="000000"/>
          <w:kern w:val="0"/>
        </w:rPr>
        <w:t>(iv) 20 MHz maximum authorized bandwidth channels:</w:t>
      </w:r>
    </w:p>
    <w:p w:rsidR="00DE4AD6" w:rsidRPr="00062BA3" w:rsidP="00DE4AD6" w14:paraId="560780F6" w14:textId="77777777">
      <w:pPr>
        <w:widowControl/>
        <w:shd w:val="clear" w:color="auto" w:fill="FFFFFF"/>
        <w:spacing w:before="100" w:beforeAutospacing="1" w:after="100" w:afterAutospacing="1"/>
        <w:jc w:val="center"/>
        <w:rPr>
          <w:color w:val="000000"/>
          <w:kern w:val="0"/>
        </w:rPr>
      </w:pPr>
      <w:r>
        <w:rPr>
          <w:color w:val="000000"/>
          <w:kern w:val="0"/>
        </w:rPr>
        <w:t>Table 11 to paragraph (a)(4)(iv)</w:t>
      </w:r>
    </w:p>
    <w:tbl>
      <w:tblPr>
        <w:tblW w:w="3843" w:type="pct"/>
        <w:tblInd w:w="72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705"/>
        <w:gridCol w:w="2512"/>
      </w:tblGrid>
      <w:tr w14:paraId="37A2B89C"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vAlign w:val="bottom"/>
            <w:hideMark/>
          </w:tcPr>
          <w:p w:rsidR="00DE4AD6" w:rsidRPr="00062BA3" w:rsidP="00AD6506" w14:paraId="78EB346E" w14:textId="77777777">
            <w:pPr>
              <w:widowControl/>
              <w:ind w:left="360"/>
              <w:jc w:val="center"/>
              <w:rPr>
                <w:b/>
                <w:bCs/>
                <w:kern w:val="0"/>
              </w:rPr>
            </w:pPr>
            <w:r w:rsidRPr="00062BA3">
              <w:rPr>
                <w:b/>
                <w:bCs/>
                <w:kern w:val="0"/>
              </w:rPr>
              <w:t>Transmit (receive) (MHz)</w:t>
            </w:r>
          </w:p>
        </w:tc>
        <w:tc>
          <w:tcPr>
            <w:tcW w:w="1740" w:type="pct"/>
            <w:tcBorders>
              <w:top w:val="single" w:sz="6" w:space="0" w:color="000000"/>
              <w:left w:val="single" w:sz="6" w:space="0" w:color="000000"/>
              <w:bottom w:val="single" w:sz="6" w:space="0" w:color="000000"/>
              <w:right w:val="nil"/>
            </w:tcBorders>
            <w:vAlign w:val="bottom"/>
            <w:hideMark/>
          </w:tcPr>
          <w:p w:rsidR="00DE4AD6" w:rsidRPr="00062BA3" w:rsidP="00AD6506" w14:paraId="724762B5" w14:textId="77777777">
            <w:pPr>
              <w:widowControl/>
              <w:ind w:left="360"/>
              <w:jc w:val="center"/>
              <w:rPr>
                <w:b/>
                <w:bCs/>
                <w:kern w:val="0"/>
              </w:rPr>
            </w:pPr>
            <w:r w:rsidRPr="00062BA3">
              <w:rPr>
                <w:b/>
                <w:bCs/>
                <w:kern w:val="0"/>
              </w:rPr>
              <w:t>Receive (transmit) (MHz)</w:t>
            </w:r>
          </w:p>
        </w:tc>
      </w:tr>
      <w:tr w14:paraId="6DBCDD13" w14:textId="77777777" w:rsidTr="00AD6506">
        <w:tblPrEx>
          <w:tblW w:w="3843" w:type="pct"/>
          <w:tblInd w:w="72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78910013" w14:textId="77777777">
            <w:pPr>
              <w:widowControl/>
              <w:ind w:left="360"/>
              <w:jc w:val="center"/>
              <w:rPr>
                <w:kern w:val="0"/>
              </w:rPr>
            </w:pPr>
            <w:r w:rsidRPr="00062BA3">
              <w:rPr>
                <w:kern w:val="0"/>
              </w:rPr>
              <w:t>1560 MHz Separation</w:t>
            </w:r>
          </w:p>
        </w:tc>
      </w:tr>
      <w:tr w14:paraId="688B0BBE"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17A0BA1" w14:textId="77777777">
            <w:pPr>
              <w:widowControl/>
              <w:ind w:left="360"/>
              <w:rPr>
                <w:kern w:val="0"/>
              </w:rPr>
            </w:pPr>
            <w:r w:rsidRPr="00062BA3">
              <w:rPr>
                <w:kern w:val="0"/>
              </w:rPr>
              <w:t>17710.0</w:t>
            </w:r>
          </w:p>
        </w:tc>
        <w:tc>
          <w:tcPr>
            <w:tcW w:w="1740" w:type="pct"/>
            <w:tcBorders>
              <w:top w:val="single" w:sz="6" w:space="0" w:color="000000"/>
              <w:left w:val="single" w:sz="6" w:space="0" w:color="000000"/>
              <w:bottom w:val="single" w:sz="6" w:space="0" w:color="000000"/>
              <w:right w:val="nil"/>
            </w:tcBorders>
          </w:tcPr>
          <w:p w:rsidR="00DE4AD6" w:rsidRPr="00062BA3" w:rsidP="00AD6506" w14:paraId="421CDE5A" w14:textId="77777777">
            <w:pPr>
              <w:widowControl/>
              <w:ind w:left="360"/>
              <w:jc w:val="right"/>
              <w:rPr>
                <w:kern w:val="0"/>
              </w:rPr>
            </w:pPr>
            <w:r w:rsidRPr="00062BA3">
              <w:rPr>
                <w:kern w:val="0"/>
              </w:rPr>
              <w:t>n/a</w:t>
            </w:r>
          </w:p>
        </w:tc>
      </w:tr>
      <w:tr w14:paraId="0CB314B6"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94E76A7" w14:textId="77777777">
            <w:pPr>
              <w:widowControl/>
              <w:ind w:left="360"/>
              <w:rPr>
                <w:kern w:val="0"/>
              </w:rPr>
            </w:pPr>
            <w:r w:rsidRPr="00062BA3">
              <w:rPr>
                <w:kern w:val="0"/>
              </w:rPr>
              <w:t>17730.0</w:t>
            </w:r>
          </w:p>
        </w:tc>
        <w:tc>
          <w:tcPr>
            <w:tcW w:w="1740" w:type="pct"/>
            <w:tcBorders>
              <w:top w:val="single" w:sz="6" w:space="0" w:color="000000"/>
              <w:left w:val="single" w:sz="6" w:space="0" w:color="000000"/>
              <w:bottom w:val="single" w:sz="6" w:space="0" w:color="000000"/>
              <w:right w:val="nil"/>
            </w:tcBorders>
          </w:tcPr>
          <w:p w:rsidR="00DE4AD6" w:rsidRPr="00062BA3" w:rsidP="00AD6506" w14:paraId="122ABD76" w14:textId="77777777">
            <w:pPr>
              <w:widowControl/>
              <w:ind w:left="360"/>
              <w:jc w:val="right"/>
              <w:rPr>
                <w:kern w:val="0"/>
              </w:rPr>
            </w:pPr>
            <w:r w:rsidRPr="00062BA3">
              <w:rPr>
                <w:kern w:val="0"/>
              </w:rPr>
              <w:t>n/a</w:t>
            </w:r>
          </w:p>
        </w:tc>
      </w:tr>
      <w:tr w14:paraId="0C545DAB"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D2E5079" w14:textId="77777777">
            <w:pPr>
              <w:widowControl/>
              <w:ind w:left="360"/>
              <w:rPr>
                <w:kern w:val="0"/>
              </w:rPr>
            </w:pPr>
            <w:r w:rsidRPr="00062BA3">
              <w:rPr>
                <w:kern w:val="0"/>
              </w:rPr>
              <w:t>17750.0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04D2214E" w14:textId="77777777">
            <w:pPr>
              <w:widowControl/>
              <w:ind w:left="360"/>
              <w:jc w:val="right"/>
              <w:rPr>
                <w:kern w:val="0"/>
              </w:rPr>
            </w:pPr>
            <w:r w:rsidRPr="00062BA3">
              <w:rPr>
                <w:kern w:val="0"/>
              </w:rPr>
              <w:t>19310.0</w:t>
            </w:r>
          </w:p>
        </w:tc>
      </w:tr>
      <w:tr w14:paraId="00607727"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B9A22AB" w14:textId="77777777">
            <w:pPr>
              <w:widowControl/>
              <w:ind w:left="360"/>
              <w:rPr>
                <w:kern w:val="0"/>
              </w:rPr>
            </w:pPr>
            <w:r w:rsidRPr="00062BA3">
              <w:rPr>
                <w:kern w:val="0"/>
              </w:rPr>
              <w:t>17770.0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0330C0C8" w14:textId="77777777">
            <w:pPr>
              <w:widowControl/>
              <w:ind w:left="360"/>
              <w:jc w:val="right"/>
              <w:rPr>
                <w:kern w:val="0"/>
              </w:rPr>
            </w:pPr>
            <w:r w:rsidRPr="00062BA3">
              <w:rPr>
                <w:kern w:val="0"/>
              </w:rPr>
              <w:t>19330.0</w:t>
            </w:r>
          </w:p>
        </w:tc>
      </w:tr>
      <w:tr w14:paraId="4CD437BF"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FC7B305" w14:textId="77777777">
            <w:pPr>
              <w:widowControl/>
              <w:ind w:left="360"/>
              <w:rPr>
                <w:kern w:val="0"/>
              </w:rPr>
            </w:pPr>
            <w:r w:rsidRPr="00062BA3">
              <w:rPr>
                <w:kern w:val="0"/>
              </w:rPr>
              <w:t>17790.0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7B2B727E" w14:textId="77777777">
            <w:pPr>
              <w:widowControl/>
              <w:ind w:left="360"/>
              <w:jc w:val="right"/>
              <w:rPr>
                <w:kern w:val="0"/>
              </w:rPr>
            </w:pPr>
            <w:r w:rsidRPr="00062BA3">
              <w:rPr>
                <w:kern w:val="0"/>
              </w:rPr>
              <w:t>19350.0</w:t>
            </w:r>
          </w:p>
        </w:tc>
      </w:tr>
      <w:tr w14:paraId="7C85DAA0"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46B6A7D" w14:textId="77777777">
            <w:pPr>
              <w:widowControl/>
              <w:ind w:left="360"/>
              <w:rPr>
                <w:kern w:val="0"/>
              </w:rPr>
            </w:pPr>
            <w:r w:rsidRPr="00062BA3">
              <w:rPr>
                <w:kern w:val="0"/>
              </w:rPr>
              <w:t>17810.0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27E0F78E" w14:textId="77777777">
            <w:pPr>
              <w:widowControl/>
              <w:ind w:left="360"/>
              <w:jc w:val="right"/>
              <w:rPr>
                <w:kern w:val="0"/>
              </w:rPr>
            </w:pPr>
            <w:r w:rsidRPr="00062BA3">
              <w:rPr>
                <w:kern w:val="0"/>
              </w:rPr>
              <w:t>19370.0</w:t>
            </w:r>
          </w:p>
        </w:tc>
      </w:tr>
      <w:tr w14:paraId="53B4EC9A"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6211660" w14:textId="77777777">
            <w:pPr>
              <w:widowControl/>
              <w:ind w:left="360"/>
              <w:rPr>
                <w:kern w:val="0"/>
              </w:rPr>
            </w:pPr>
            <w:r w:rsidRPr="00062BA3">
              <w:rPr>
                <w:kern w:val="0"/>
              </w:rPr>
              <w:t>17830.0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2E642A3B" w14:textId="77777777">
            <w:pPr>
              <w:widowControl/>
              <w:ind w:left="360"/>
              <w:jc w:val="right"/>
              <w:rPr>
                <w:kern w:val="0"/>
              </w:rPr>
            </w:pPr>
            <w:r w:rsidRPr="00062BA3">
              <w:rPr>
                <w:kern w:val="0"/>
              </w:rPr>
              <w:t>19390.0</w:t>
            </w:r>
          </w:p>
        </w:tc>
      </w:tr>
      <w:tr w14:paraId="7BEEC9EB"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EE5C19C" w14:textId="77777777">
            <w:pPr>
              <w:widowControl/>
              <w:ind w:left="360"/>
              <w:rPr>
                <w:kern w:val="0"/>
              </w:rPr>
            </w:pPr>
            <w:r w:rsidRPr="00062BA3">
              <w:rPr>
                <w:kern w:val="0"/>
              </w:rPr>
              <w:t>17850.0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2F416C91" w14:textId="77777777">
            <w:pPr>
              <w:widowControl/>
              <w:ind w:left="360"/>
              <w:jc w:val="right"/>
              <w:rPr>
                <w:kern w:val="0"/>
              </w:rPr>
            </w:pPr>
            <w:r w:rsidRPr="00062BA3">
              <w:rPr>
                <w:kern w:val="0"/>
              </w:rPr>
              <w:t>19410.0</w:t>
            </w:r>
          </w:p>
        </w:tc>
      </w:tr>
      <w:tr w14:paraId="3F549C14"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2C53502" w14:textId="77777777">
            <w:pPr>
              <w:widowControl/>
              <w:ind w:left="360"/>
              <w:rPr>
                <w:kern w:val="0"/>
              </w:rPr>
            </w:pPr>
            <w:r w:rsidRPr="00062BA3">
              <w:rPr>
                <w:kern w:val="0"/>
              </w:rPr>
              <w:t>17870.0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328F5249" w14:textId="77777777">
            <w:pPr>
              <w:widowControl/>
              <w:ind w:left="360"/>
              <w:jc w:val="right"/>
              <w:rPr>
                <w:kern w:val="0"/>
              </w:rPr>
            </w:pPr>
            <w:r w:rsidRPr="00062BA3">
              <w:rPr>
                <w:kern w:val="0"/>
              </w:rPr>
              <w:t>19430.0</w:t>
            </w:r>
          </w:p>
        </w:tc>
      </w:tr>
      <w:tr w14:paraId="12444649"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2BF471C6" w14:textId="77777777">
            <w:pPr>
              <w:widowControl/>
              <w:ind w:left="360"/>
              <w:rPr>
                <w:kern w:val="0"/>
              </w:rPr>
            </w:pPr>
            <w:r w:rsidRPr="00062BA3">
              <w:rPr>
                <w:kern w:val="0"/>
              </w:rPr>
              <w:t>17890.0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5BBD8FD8" w14:textId="77777777">
            <w:pPr>
              <w:widowControl/>
              <w:ind w:left="360"/>
              <w:jc w:val="right"/>
              <w:rPr>
                <w:kern w:val="0"/>
              </w:rPr>
            </w:pPr>
            <w:r w:rsidRPr="00062BA3">
              <w:rPr>
                <w:kern w:val="0"/>
              </w:rPr>
              <w:t>19450.0</w:t>
            </w:r>
          </w:p>
        </w:tc>
      </w:tr>
      <w:tr w14:paraId="7CC59523"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04918D0" w14:textId="77777777">
            <w:pPr>
              <w:widowControl/>
              <w:ind w:left="360"/>
              <w:rPr>
                <w:kern w:val="0"/>
              </w:rPr>
            </w:pPr>
            <w:r w:rsidRPr="00062BA3">
              <w:rPr>
                <w:kern w:val="0"/>
              </w:rPr>
              <w:t>17910.0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6F49C98A" w14:textId="77777777">
            <w:pPr>
              <w:widowControl/>
              <w:ind w:left="360"/>
              <w:jc w:val="right"/>
              <w:rPr>
                <w:kern w:val="0"/>
              </w:rPr>
            </w:pPr>
            <w:r w:rsidRPr="00062BA3">
              <w:rPr>
                <w:kern w:val="0"/>
              </w:rPr>
              <w:t>19470.0</w:t>
            </w:r>
          </w:p>
        </w:tc>
      </w:tr>
      <w:tr w14:paraId="60E78A6F"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2F75008" w14:textId="77777777">
            <w:pPr>
              <w:widowControl/>
              <w:ind w:left="360"/>
              <w:rPr>
                <w:kern w:val="0"/>
              </w:rPr>
            </w:pPr>
            <w:r w:rsidRPr="00062BA3">
              <w:rPr>
                <w:kern w:val="0"/>
              </w:rPr>
              <w:t>17930.0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24C62789" w14:textId="77777777">
            <w:pPr>
              <w:widowControl/>
              <w:ind w:left="360"/>
              <w:jc w:val="right"/>
              <w:rPr>
                <w:kern w:val="0"/>
              </w:rPr>
            </w:pPr>
            <w:r w:rsidRPr="00062BA3">
              <w:rPr>
                <w:kern w:val="0"/>
              </w:rPr>
              <w:t>19490.0</w:t>
            </w:r>
          </w:p>
        </w:tc>
      </w:tr>
      <w:tr w14:paraId="757BC4C4"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2DB6B218" w14:textId="77777777">
            <w:pPr>
              <w:widowControl/>
              <w:ind w:left="360"/>
              <w:rPr>
                <w:kern w:val="0"/>
              </w:rPr>
            </w:pPr>
            <w:r w:rsidRPr="00062BA3">
              <w:rPr>
                <w:kern w:val="0"/>
              </w:rPr>
              <w:t>17950.0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54DB2087" w14:textId="77777777">
            <w:pPr>
              <w:widowControl/>
              <w:ind w:left="360"/>
              <w:jc w:val="right"/>
              <w:rPr>
                <w:kern w:val="0"/>
              </w:rPr>
            </w:pPr>
            <w:r w:rsidRPr="00062BA3">
              <w:rPr>
                <w:kern w:val="0"/>
              </w:rPr>
              <w:t>19510.0</w:t>
            </w:r>
          </w:p>
        </w:tc>
      </w:tr>
      <w:tr w14:paraId="30667EBE"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2838785C" w14:textId="77777777">
            <w:pPr>
              <w:widowControl/>
              <w:ind w:left="360"/>
              <w:rPr>
                <w:kern w:val="0"/>
              </w:rPr>
            </w:pPr>
            <w:r w:rsidRPr="00062BA3">
              <w:rPr>
                <w:kern w:val="0"/>
              </w:rPr>
              <w:t>17970.0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196E1D4B" w14:textId="77777777">
            <w:pPr>
              <w:widowControl/>
              <w:ind w:left="360"/>
              <w:jc w:val="right"/>
              <w:rPr>
                <w:kern w:val="0"/>
              </w:rPr>
            </w:pPr>
            <w:r w:rsidRPr="00062BA3">
              <w:rPr>
                <w:kern w:val="0"/>
              </w:rPr>
              <w:t>19530.0</w:t>
            </w:r>
          </w:p>
        </w:tc>
      </w:tr>
      <w:tr w14:paraId="33BA21CD"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7191736" w14:textId="77777777">
            <w:pPr>
              <w:widowControl/>
              <w:ind w:left="360"/>
              <w:rPr>
                <w:kern w:val="0"/>
              </w:rPr>
            </w:pPr>
            <w:r w:rsidRPr="00062BA3">
              <w:rPr>
                <w:kern w:val="0"/>
              </w:rPr>
              <w:t>17990.0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489C6ACD" w14:textId="77777777">
            <w:pPr>
              <w:widowControl/>
              <w:ind w:left="360"/>
              <w:jc w:val="right"/>
              <w:rPr>
                <w:kern w:val="0"/>
              </w:rPr>
            </w:pPr>
            <w:r w:rsidRPr="00062BA3">
              <w:rPr>
                <w:kern w:val="0"/>
              </w:rPr>
              <w:t>19550.0</w:t>
            </w:r>
          </w:p>
        </w:tc>
      </w:tr>
      <w:tr w14:paraId="084685AA"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6AF7B76" w14:textId="77777777">
            <w:pPr>
              <w:widowControl/>
              <w:ind w:left="360"/>
              <w:rPr>
                <w:kern w:val="0"/>
              </w:rPr>
            </w:pPr>
            <w:r w:rsidRPr="00062BA3">
              <w:rPr>
                <w:kern w:val="0"/>
              </w:rPr>
              <w:t>18010.0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15200402" w14:textId="77777777">
            <w:pPr>
              <w:widowControl/>
              <w:ind w:left="360"/>
              <w:jc w:val="right"/>
              <w:rPr>
                <w:kern w:val="0"/>
              </w:rPr>
            </w:pPr>
            <w:r w:rsidRPr="00062BA3">
              <w:rPr>
                <w:kern w:val="0"/>
              </w:rPr>
              <w:t>19570.0</w:t>
            </w:r>
          </w:p>
        </w:tc>
      </w:tr>
      <w:tr w14:paraId="41A71FDC"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482826F" w14:textId="77777777">
            <w:pPr>
              <w:widowControl/>
              <w:ind w:left="360"/>
              <w:rPr>
                <w:kern w:val="0"/>
              </w:rPr>
            </w:pPr>
            <w:r w:rsidRPr="00062BA3">
              <w:rPr>
                <w:kern w:val="0"/>
              </w:rPr>
              <w:t>18030.0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6DD28E39" w14:textId="77777777">
            <w:pPr>
              <w:widowControl/>
              <w:ind w:left="360"/>
              <w:jc w:val="right"/>
              <w:rPr>
                <w:kern w:val="0"/>
              </w:rPr>
            </w:pPr>
            <w:r w:rsidRPr="00062BA3">
              <w:rPr>
                <w:kern w:val="0"/>
              </w:rPr>
              <w:t>19590.0</w:t>
            </w:r>
          </w:p>
        </w:tc>
      </w:tr>
      <w:tr w14:paraId="7C4BEF33"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37E1E34" w14:textId="77777777">
            <w:pPr>
              <w:widowControl/>
              <w:ind w:left="360"/>
              <w:rPr>
                <w:kern w:val="0"/>
              </w:rPr>
            </w:pPr>
            <w:r w:rsidRPr="00062BA3">
              <w:rPr>
                <w:kern w:val="0"/>
              </w:rPr>
              <w:t>18050.0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58597E37" w14:textId="77777777">
            <w:pPr>
              <w:widowControl/>
              <w:ind w:left="360"/>
              <w:jc w:val="right"/>
              <w:rPr>
                <w:kern w:val="0"/>
              </w:rPr>
            </w:pPr>
            <w:r w:rsidRPr="00062BA3">
              <w:rPr>
                <w:kern w:val="0"/>
              </w:rPr>
              <w:t>19610.0</w:t>
            </w:r>
          </w:p>
        </w:tc>
      </w:tr>
      <w:tr w14:paraId="32390F7C"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82474F6" w14:textId="77777777">
            <w:pPr>
              <w:widowControl/>
              <w:ind w:left="360"/>
              <w:rPr>
                <w:kern w:val="0"/>
              </w:rPr>
            </w:pPr>
            <w:r w:rsidRPr="00062BA3">
              <w:rPr>
                <w:kern w:val="0"/>
              </w:rPr>
              <w:t>18070.0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79A7B78A" w14:textId="77777777">
            <w:pPr>
              <w:widowControl/>
              <w:ind w:left="360"/>
              <w:jc w:val="right"/>
              <w:rPr>
                <w:kern w:val="0"/>
              </w:rPr>
            </w:pPr>
            <w:r w:rsidRPr="00062BA3">
              <w:rPr>
                <w:kern w:val="0"/>
              </w:rPr>
              <w:t>19630.0</w:t>
            </w:r>
          </w:p>
        </w:tc>
      </w:tr>
      <w:tr w14:paraId="7E2CF81A"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213E6AE" w14:textId="77777777">
            <w:pPr>
              <w:widowControl/>
              <w:ind w:left="360"/>
              <w:rPr>
                <w:kern w:val="0"/>
              </w:rPr>
            </w:pPr>
            <w:r w:rsidRPr="00062BA3">
              <w:rPr>
                <w:kern w:val="0"/>
              </w:rPr>
              <w:t>18090.0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60858ADC" w14:textId="77777777">
            <w:pPr>
              <w:widowControl/>
              <w:ind w:left="360"/>
              <w:jc w:val="right"/>
              <w:rPr>
                <w:kern w:val="0"/>
              </w:rPr>
            </w:pPr>
            <w:r w:rsidRPr="00062BA3">
              <w:rPr>
                <w:kern w:val="0"/>
              </w:rPr>
              <w:t>19650.0</w:t>
            </w:r>
          </w:p>
        </w:tc>
      </w:tr>
      <w:tr w14:paraId="3881822C"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E370A03" w14:textId="77777777">
            <w:pPr>
              <w:widowControl/>
              <w:ind w:left="360"/>
              <w:rPr>
                <w:kern w:val="0"/>
              </w:rPr>
            </w:pPr>
            <w:r w:rsidRPr="00062BA3">
              <w:rPr>
                <w:kern w:val="0"/>
              </w:rPr>
              <w:t>18110.0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4087E5A3" w14:textId="77777777">
            <w:pPr>
              <w:widowControl/>
              <w:ind w:left="360"/>
              <w:jc w:val="right"/>
              <w:rPr>
                <w:kern w:val="0"/>
              </w:rPr>
            </w:pPr>
            <w:r w:rsidRPr="00062BA3">
              <w:rPr>
                <w:kern w:val="0"/>
              </w:rPr>
              <w:t>19670.0</w:t>
            </w:r>
          </w:p>
        </w:tc>
      </w:tr>
      <w:tr w14:paraId="6F47CF3F" w14:textId="77777777" w:rsidTr="00AD6506">
        <w:tblPrEx>
          <w:tblW w:w="3843" w:type="pct"/>
          <w:tblInd w:w="72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B6B914C" w14:textId="77777777">
            <w:pPr>
              <w:widowControl/>
              <w:ind w:left="360"/>
              <w:rPr>
                <w:kern w:val="0"/>
              </w:rPr>
            </w:pPr>
            <w:r w:rsidRPr="00062BA3">
              <w:rPr>
                <w:kern w:val="0"/>
              </w:rPr>
              <w:t>18130.0</w:t>
            </w:r>
          </w:p>
        </w:tc>
        <w:tc>
          <w:tcPr>
            <w:tcW w:w="1740" w:type="pct"/>
            <w:tcBorders>
              <w:top w:val="single" w:sz="6" w:space="0" w:color="000000"/>
              <w:left w:val="single" w:sz="6" w:space="0" w:color="000000"/>
              <w:bottom w:val="single" w:sz="6" w:space="0" w:color="000000"/>
              <w:right w:val="nil"/>
            </w:tcBorders>
            <w:hideMark/>
          </w:tcPr>
          <w:p w:rsidR="00DE4AD6" w:rsidRPr="00062BA3" w:rsidP="00AD6506" w14:paraId="48B1FD1B" w14:textId="77777777">
            <w:pPr>
              <w:widowControl/>
              <w:ind w:left="360"/>
              <w:jc w:val="right"/>
              <w:rPr>
                <w:kern w:val="0"/>
              </w:rPr>
            </w:pPr>
            <w:r w:rsidRPr="00062BA3">
              <w:rPr>
                <w:kern w:val="0"/>
              </w:rPr>
              <w:t>19690.0</w:t>
            </w:r>
          </w:p>
        </w:tc>
      </w:tr>
    </w:tbl>
    <w:p w:rsidR="00DE4AD6" w:rsidRPr="00062BA3" w:rsidP="00DE4AD6" w14:paraId="30E686F1" w14:textId="77777777">
      <w:pPr>
        <w:widowControl/>
        <w:shd w:val="clear" w:color="auto" w:fill="FFFFFF"/>
        <w:spacing w:before="100" w:beforeAutospacing="1" w:after="100" w:afterAutospacing="1"/>
        <w:ind w:left="1080" w:hanging="360"/>
        <w:rPr>
          <w:color w:val="000000"/>
          <w:kern w:val="0"/>
        </w:rPr>
      </w:pPr>
      <w:r w:rsidRPr="00062BA3">
        <w:rPr>
          <w:color w:val="000000"/>
          <w:kern w:val="0"/>
        </w:rPr>
        <w:t>(v) 40 MHz maximum authorized bandwidth channels:</w:t>
      </w:r>
    </w:p>
    <w:p w:rsidR="00DE4AD6" w:rsidRPr="00062BA3" w:rsidP="00DE4AD6" w14:paraId="16D3AA7D" w14:textId="77777777">
      <w:pPr>
        <w:widowControl/>
        <w:shd w:val="clear" w:color="auto" w:fill="FFFFFF"/>
        <w:spacing w:before="100" w:beforeAutospacing="1" w:after="100" w:afterAutospacing="1"/>
        <w:jc w:val="center"/>
        <w:rPr>
          <w:color w:val="000000"/>
          <w:kern w:val="0"/>
        </w:rPr>
      </w:pPr>
      <w:r>
        <w:rPr>
          <w:color w:val="000000"/>
          <w:kern w:val="0"/>
        </w:rPr>
        <w:t>Table 12 to paragraph (a)(4)(v)</w:t>
      </w:r>
    </w:p>
    <w:tbl>
      <w:tblPr>
        <w:tblW w:w="4215" w:type="pct"/>
        <w:tblInd w:w="45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347"/>
        <w:gridCol w:w="3569"/>
      </w:tblGrid>
      <w:tr w14:paraId="0336E458"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vAlign w:val="bottom"/>
            <w:hideMark/>
          </w:tcPr>
          <w:p w:rsidR="00DE4AD6" w:rsidRPr="00062BA3" w:rsidP="00AD6506" w14:paraId="51403634" w14:textId="77777777">
            <w:pPr>
              <w:widowControl/>
              <w:ind w:left="360"/>
              <w:jc w:val="center"/>
              <w:rPr>
                <w:b/>
                <w:bCs/>
                <w:kern w:val="0"/>
              </w:rPr>
            </w:pPr>
            <w:r w:rsidRPr="00062BA3">
              <w:rPr>
                <w:b/>
                <w:bCs/>
                <w:kern w:val="0"/>
              </w:rPr>
              <w:t>Transmit (receive) (MHz)</w:t>
            </w:r>
          </w:p>
        </w:tc>
        <w:tc>
          <w:tcPr>
            <w:tcW w:w="2254" w:type="pct"/>
            <w:tcBorders>
              <w:top w:val="single" w:sz="6" w:space="0" w:color="000000"/>
              <w:left w:val="single" w:sz="6" w:space="0" w:color="000000"/>
              <w:bottom w:val="single" w:sz="6" w:space="0" w:color="000000"/>
              <w:right w:val="nil"/>
            </w:tcBorders>
            <w:vAlign w:val="bottom"/>
            <w:hideMark/>
          </w:tcPr>
          <w:p w:rsidR="00DE4AD6" w:rsidRPr="00062BA3" w:rsidP="00AD6506" w14:paraId="276C5CF5" w14:textId="77777777">
            <w:pPr>
              <w:widowControl/>
              <w:ind w:left="360"/>
              <w:jc w:val="center"/>
              <w:rPr>
                <w:b/>
                <w:bCs/>
                <w:kern w:val="0"/>
              </w:rPr>
            </w:pPr>
            <w:r w:rsidRPr="00062BA3">
              <w:rPr>
                <w:b/>
                <w:bCs/>
                <w:kern w:val="0"/>
              </w:rPr>
              <w:t>Receive (transmit) (MHz)</w:t>
            </w:r>
          </w:p>
        </w:tc>
      </w:tr>
      <w:tr w14:paraId="75E34838" w14:textId="77777777" w:rsidTr="00AD6506">
        <w:tblPrEx>
          <w:tblW w:w="4215" w:type="pct"/>
          <w:tblInd w:w="45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6BE2C66E" w14:textId="77777777">
            <w:pPr>
              <w:widowControl/>
              <w:ind w:left="360"/>
              <w:jc w:val="center"/>
              <w:rPr>
                <w:kern w:val="0"/>
              </w:rPr>
            </w:pPr>
            <w:r w:rsidRPr="00062BA3">
              <w:rPr>
                <w:kern w:val="0"/>
              </w:rPr>
              <w:t>1560 MHz Separation</w:t>
            </w:r>
          </w:p>
        </w:tc>
      </w:tr>
      <w:tr w14:paraId="1DDD78C4"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2B569098" w14:textId="77777777">
            <w:pPr>
              <w:widowControl/>
              <w:ind w:left="360"/>
              <w:rPr>
                <w:kern w:val="0"/>
              </w:rPr>
            </w:pPr>
            <w:r w:rsidRPr="00062BA3">
              <w:rPr>
                <w:kern w:val="0"/>
              </w:rPr>
              <w:t>17720.0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32F5E1A0" w14:textId="77777777">
            <w:pPr>
              <w:widowControl/>
              <w:ind w:left="360"/>
              <w:jc w:val="right"/>
              <w:rPr>
                <w:kern w:val="0"/>
              </w:rPr>
            </w:pPr>
            <w:r w:rsidRPr="00062BA3">
              <w:rPr>
                <w:kern w:val="0"/>
              </w:rPr>
              <w:t>n/a</w:t>
            </w:r>
          </w:p>
        </w:tc>
      </w:tr>
      <w:tr w14:paraId="6B0DD6EE"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546EAF2C" w14:textId="77777777">
            <w:pPr>
              <w:widowControl/>
              <w:ind w:left="360"/>
              <w:rPr>
                <w:kern w:val="0"/>
              </w:rPr>
            </w:pPr>
            <w:r w:rsidRPr="00062BA3">
              <w:rPr>
                <w:kern w:val="0"/>
              </w:rPr>
              <w:t>17760.0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35431F20" w14:textId="77777777">
            <w:pPr>
              <w:widowControl/>
              <w:ind w:left="360"/>
              <w:jc w:val="right"/>
              <w:rPr>
                <w:kern w:val="0"/>
              </w:rPr>
            </w:pPr>
            <w:r w:rsidRPr="00062BA3">
              <w:rPr>
                <w:kern w:val="0"/>
              </w:rPr>
              <w:t>19320.0</w:t>
            </w:r>
          </w:p>
        </w:tc>
      </w:tr>
      <w:tr w14:paraId="75636E79"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0CFB4D2B" w14:textId="77777777">
            <w:pPr>
              <w:widowControl/>
              <w:ind w:left="360"/>
              <w:rPr>
                <w:kern w:val="0"/>
              </w:rPr>
            </w:pPr>
            <w:r w:rsidRPr="00062BA3">
              <w:rPr>
                <w:kern w:val="0"/>
              </w:rPr>
              <w:t>17800.0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1FCC22E5" w14:textId="77777777">
            <w:pPr>
              <w:widowControl/>
              <w:ind w:left="360"/>
              <w:jc w:val="right"/>
              <w:rPr>
                <w:kern w:val="0"/>
              </w:rPr>
            </w:pPr>
            <w:r w:rsidRPr="00062BA3">
              <w:rPr>
                <w:kern w:val="0"/>
              </w:rPr>
              <w:t>19360.0</w:t>
            </w:r>
          </w:p>
        </w:tc>
      </w:tr>
      <w:tr w14:paraId="05EDA79A"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02921C82" w14:textId="77777777">
            <w:pPr>
              <w:widowControl/>
              <w:ind w:left="360"/>
              <w:rPr>
                <w:kern w:val="0"/>
              </w:rPr>
            </w:pPr>
            <w:r w:rsidRPr="00062BA3">
              <w:rPr>
                <w:kern w:val="0"/>
              </w:rPr>
              <w:t>17840.0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3A5C6724" w14:textId="77777777">
            <w:pPr>
              <w:widowControl/>
              <w:ind w:left="360"/>
              <w:jc w:val="right"/>
              <w:rPr>
                <w:kern w:val="0"/>
              </w:rPr>
            </w:pPr>
            <w:r w:rsidRPr="00062BA3">
              <w:rPr>
                <w:kern w:val="0"/>
              </w:rPr>
              <w:t>19400.0</w:t>
            </w:r>
          </w:p>
        </w:tc>
      </w:tr>
      <w:tr w14:paraId="09756B57"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0943690F" w14:textId="77777777">
            <w:pPr>
              <w:widowControl/>
              <w:ind w:left="360"/>
              <w:rPr>
                <w:kern w:val="0"/>
              </w:rPr>
            </w:pPr>
            <w:r w:rsidRPr="00062BA3">
              <w:rPr>
                <w:kern w:val="0"/>
              </w:rPr>
              <w:t>17880.0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7A221B12" w14:textId="77777777">
            <w:pPr>
              <w:widowControl/>
              <w:ind w:left="360"/>
              <w:jc w:val="right"/>
              <w:rPr>
                <w:kern w:val="0"/>
              </w:rPr>
            </w:pPr>
            <w:r w:rsidRPr="00062BA3">
              <w:rPr>
                <w:kern w:val="0"/>
              </w:rPr>
              <w:t>19440.0</w:t>
            </w:r>
          </w:p>
        </w:tc>
      </w:tr>
      <w:tr w14:paraId="504D87D5"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78A3AE5C" w14:textId="77777777">
            <w:pPr>
              <w:widowControl/>
              <w:ind w:left="360"/>
              <w:rPr>
                <w:kern w:val="0"/>
              </w:rPr>
            </w:pPr>
            <w:r w:rsidRPr="00062BA3">
              <w:rPr>
                <w:kern w:val="0"/>
              </w:rPr>
              <w:t>17920.0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3A6503BF" w14:textId="77777777">
            <w:pPr>
              <w:widowControl/>
              <w:ind w:left="360"/>
              <w:jc w:val="right"/>
              <w:rPr>
                <w:kern w:val="0"/>
              </w:rPr>
            </w:pPr>
            <w:r w:rsidRPr="00062BA3">
              <w:rPr>
                <w:kern w:val="0"/>
              </w:rPr>
              <w:t>19480.0</w:t>
            </w:r>
          </w:p>
        </w:tc>
      </w:tr>
      <w:tr w14:paraId="26C94606"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4960E13A" w14:textId="77777777">
            <w:pPr>
              <w:widowControl/>
              <w:ind w:left="360"/>
              <w:rPr>
                <w:kern w:val="0"/>
              </w:rPr>
            </w:pPr>
            <w:r w:rsidRPr="00062BA3">
              <w:rPr>
                <w:kern w:val="0"/>
              </w:rPr>
              <w:t>17960.0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24AD48A9" w14:textId="77777777">
            <w:pPr>
              <w:widowControl/>
              <w:ind w:left="360"/>
              <w:jc w:val="right"/>
              <w:rPr>
                <w:kern w:val="0"/>
              </w:rPr>
            </w:pPr>
            <w:r w:rsidRPr="00062BA3">
              <w:rPr>
                <w:kern w:val="0"/>
              </w:rPr>
              <w:t>19520.0</w:t>
            </w:r>
          </w:p>
        </w:tc>
      </w:tr>
      <w:tr w14:paraId="55A32C9C"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12902ABA" w14:textId="77777777">
            <w:pPr>
              <w:widowControl/>
              <w:ind w:left="360"/>
              <w:rPr>
                <w:kern w:val="0"/>
              </w:rPr>
            </w:pPr>
            <w:r w:rsidRPr="00062BA3">
              <w:rPr>
                <w:kern w:val="0"/>
              </w:rPr>
              <w:t>18000.0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3FC3CD2E" w14:textId="77777777">
            <w:pPr>
              <w:widowControl/>
              <w:ind w:left="360"/>
              <w:jc w:val="right"/>
              <w:rPr>
                <w:kern w:val="0"/>
              </w:rPr>
            </w:pPr>
            <w:r w:rsidRPr="00062BA3">
              <w:rPr>
                <w:kern w:val="0"/>
              </w:rPr>
              <w:t>19560.0</w:t>
            </w:r>
          </w:p>
        </w:tc>
      </w:tr>
      <w:tr w14:paraId="0974BBD4"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6FF340C6" w14:textId="77777777">
            <w:pPr>
              <w:widowControl/>
              <w:ind w:left="360"/>
              <w:rPr>
                <w:kern w:val="0"/>
              </w:rPr>
            </w:pPr>
            <w:r w:rsidRPr="00062BA3">
              <w:rPr>
                <w:kern w:val="0"/>
              </w:rPr>
              <w:t>18040.0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6208DF8B" w14:textId="77777777">
            <w:pPr>
              <w:widowControl/>
              <w:ind w:left="360"/>
              <w:jc w:val="right"/>
              <w:rPr>
                <w:kern w:val="0"/>
              </w:rPr>
            </w:pPr>
            <w:r w:rsidRPr="00062BA3">
              <w:rPr>
                <w:kern w:val="0"/>
              </w:rPr>
              <w:t>19600.0</w:t>
            </w:r>
          </w:p>
        </w:tc>
      </w:tr>
      <w:tr w14:paraId="2F9DBEAB"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5E566FCF" w14:textId="77777777">
            <w:pPr>
              <w:widowControl/>
              <w:ind w:left="360"/>
              <w:rPr>
                <w:kern w:val="0"/>
              </w:rPr>
            </w:pPr>
            <w:r w:rsidRPr="00062BA3">
              <w:rPr>
                <w:kern w:val="0"/>
              </w:rPr>
              <w:t>18080.0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350C3017" w14:textId="77777777">
            <w:pPr>
              <w:widowControl/>
              <w:ind w:left="360"/>
              <w:jc w:val="right"/>
              <w:rPr>
                <w:kern w:val="0"/>
              </w:rPr>
            </w:pPr>
            <w:r w:rsidRPr="00062BA3">
              <w:rPr>
                <w:kern w:val="0"/>
              </w:rPr>
              <w:t>19640.0</w:t>
            </w:r>
          </w:p>
        </w:tc>
      </w:tr>
      <w:tr w14:paraId="61554F44" w14:textId="77777777" w:rsidTr="00AD6506">
        <w:tblPrEx>
          <w:tblW w:w="4215" w:type="pct"/>
          <w:tblInd w:w="450" w:type="dxa"/>
          <w:tblLook w:val="04A0"/>
        </w:tblPrEx>
        <w:tc>
          <w:tcPr>
            <w:tcW w:w="2746" w:type="pct"/>
            <w:tcBorders>
              <w:top w:val="single" w:sz="6" w:space="0" w:color="000000"/>
              <w:left w:val="nil"/>
              <w:bottom w:val="single" w:sz="6" w:space="0" w:color="000000"/>
              <w:right w:val="single" w:sz="6" w:space="0" w:color="000000"/>
            </w:tcBorders>
            <w:hideMark/>
          </w:tcPr>
          <w:p w:rsidR="00DE4AD6" w:rsidRPr="00062BA3" w:rsidP="00AD6506" w14:paraId="51A87791" w14:textId="77777777">
            <w:pPr>
              <w:widowControl/>
              <w:ind w:left="360"/>
              <w:rPr>
                <w:kern w:val="0"/>
              </w:rPr>
            </w:pPr>
            <w:r w:rsidRPr="00062BA3">
              <w:rPr>
                <w:kern w:val="0"/>
              </w:rPr>
              <w:t>18120.0</w:t>
            </w:r>
          </w:p>
        </w:tc>
        <w:tc>
          <w:tcPr>
            <w:tcW w:w="2254" w:type="pct"/>
            <w:tcBorders>
              <w:top w:val="single" w:sz="6" w:space="0" w:color="000000"/>
              <w:left w:val="single" w:sz="6" w:space="0" w:color="000000"/>
              <w:bottom w:val="single" w:sz="6" w:space="0" w:color="000000"/>
              <w:right w:val="nil"/>
            </w:tcBorders>
            <w:hideMark/>
          </w:tcPr>
          <w:p w:rsidR="00DE4AD6" w:rsidRPr="00062BA3" w:rsidP="00AD6506" w14:paraId="46FFE086" w14:textId="77777777">
            <w:pPr>
              <w:widowControl/>
              <w:ind w:left="360"/>
              <w:jc w:val="right"/>
              <w:rPr>
                <w:kern w:val="0"/>
              </w:rPr>
            </w:pPr>
            <w:r w:rsidRPr="00062BA3">
              <w:rPr>
                <w:kern w:val="0"/>
              </w:rPr>
              <w:t>19680.0</w:t>
            </w:r>
          </w:p>
        </w:tc>
      </w:tr>
    </w:tbl>
    <w:p w:rsidR="00DE4AD6" w:rsidRPr="00062BA3" w:rsidP="00DE4AD6" w14:paraId="20CED4B2" w14:textId="77777777">
      <w:pPr>
        <w:widowControl/>
        <w:shd w:val="clear" w:color="auto" w:fill="FFFFFF"/>
        <w:spacing w:before="100" w:beforeAutospacing="1" w:after="100" w:afterAutospacing="1"/>
        <w:ind w:left="1080" w:hanging="360"/>
        <w:rPr>
          <w:color w:val="000000"/>
          <w:kern w:val="0"/>
        </w:rPr>
      </w:pPr>
      <w:r w:rsidRPr="00062BA3">
        <w:rPr>
          <w:color w:val="000000"/>
          <w:kern w:val="0"/>
        </w:rPr>
        <w:t>(vi) 80 MHz maximum authorized bandwidth channels:</w:t>
      </w:r>
      <w:r>
        <w:rPr>
          <w:color w:val="000000"/>
          <w:kern w:val="0"/>
        </w:rPr>
        <w:t xml:space="preserve"> </w:t>
      </w:r>
    </w:p>
    <w:p w:rsidR="00DE4AD6" w:rsidRPr="00062BA3" w:rsidP="00DE4AD6" w14:paraId="39C28735" w14:textId="77777777">
      <w:pPr>
        <w:widowControl/>
        <w:shd w:val="clear" w:color="auto" w:fill="FFFFFF"/>
        <w:spacing w:before="100" w:beforeAutospacing="1" w:after="100" w:afterAutospacing="1"/>
        <w:jc w:val="center"/>
        <w:rPr>
          <w:color w:val="000000"/>
          <w:kern w:val="0"/>
        </w:rPr>
      </w:pPr>
      <w:r>
        <w:rPr>
          <w:color w:val="000000"/>
          <w:kern w:val="0"/>
        </w:rPr>
        <w:t>Table 13 to paragraph (a)(4)(vi)</w:t>
      </w:r>
    </w:p>
    <w:tbl>
      <w:tblPr>
        <w:tblW w:w="4256" w:type="pct"/>
        <w:tblInd w:w="18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705"/>
        <w:gridCol w:w="3288"/>
      </w:tblGrid>
      <w:tr w14:paraId="1663EF47" w14:textId="77777777" w:rsidTr="00AD6506">
        <w:tblPrEx>
          <w:tblW w:w="4256" w:type="pct"/>
          <w:tblInd w:w="180" w:type="dxa"/>
          <w:tblLook w:val="04A0"/>
        </w:tblPrEx>
        <w:tc>
          <w:tcPr>
            <w:tcW w:w="0" w:type="auto"/>
            <w:tcBorders>
              <w:top w:val="single" w:sz="6" w:space="0" w:color="000000"/>
              <w:left w:val="nil"/>
              <w:bottom w:val="single" w:sz="6" w:space="0" w:color="000000"/>
              <w:right w:val="single" w:sz="6" w:space="0" w:color="000000"/>
            </w:tcBorders>
            <w:vAlign w:val="bottom"/>
            <w:hideMark/>
          </w:tcPr>
          <w:p w:rsidR="00DE4AD6" w:rsidRPr="00062BA3" w:rsidP="00AD6506" w14:paraId="76C9CE39" w14:textId="77777777">
            <w:pPr>
              <w:widowControl/>
              <w:ind w:left="360"/>
              <w:jc w:val="center"/>
              <w:rPr>
                <w:b/>
                <w:bCs/>
                <w:kern w:val="0"/>
              </w:rPr>
            </w:pPr>
            <w:r w:rsidRPr="00062BA3">
              <w:rPr>
                <w:b/>
                <w:bCs/>
                <w:kern w:val="0"/>
              </w:rPr>
              <w:t>Transmit (receive) (MHz)</w:t>
            </w:r>
          </w:p>
        </w:tc>
        <w:tc>
          <w:tcPr>
            <w:tcW w:w="2057" w:type="pct"/>
            <w:tcBorders>
              <w:top w:val="single" w:sz="6" w:space="0" w:color="000000"/>
              <w:left w:val="single" w:sz="6" w:space="0" w:color="000000"/>
              <w:bottom w:val="single" w:sz="6" w:space="0" w:color="000000"/>
              <w:right w:val="nil"/>
            </w:tcBorders>
            <w:vAlign w:val="bottom"/>
            <w:hideMark/>
          </w:tcPr>
          <w:p w:rsidR="00DE4AD6" w:rsidRPr="00062BA3" w:rsidP="00AD6506" w14:paraId="36F955F8" w14:textId="77777777">
            <w:pPr>
              <w:widowControl/>
              <w:ind w:left="360"/>
              <w:jc w:val="center"/>
              <w:rPr>
                <w:b/>
                <w:bCs/>
                <w:kern w:val="0"/>
              </w:rPr>
            </w:pPr>
            <w:r w:rsidRPr="00062BA3">
              <w:rPr>
                <w:b/>
                <w:bCs/>
                <w:kern w:val="0"/>
              </w:rPr>
              <w:t>Receive (transmit) (MHz)</w:t>
            </w:r>
          </w:p>
        </w:tc>
      </w:tr>
      <w:tr w14:paraId="158DD471" w14:textId="77777777" w:rsidTr="00AD6506">
        <w:tblPrEx>
          <w:tblW w:w="4256" w:type="pct"/>
          <w:tblInd w:w="18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12DF24A7" w14:textId="77777777">
            <w:pPr>
              <w:widowControl/>
              <w:ind w:left="360"/>
              <w:jc w:val="center"/>
              <w:rPr>
                <w:kern w:val="0"/>
              </w:rPr>
            </w:pPr>
            <w:r w:rsidRPr="00062BA3">
              <w:rPr>
                <w:kern w:val="0"/>
              </w:rPr>
              <w:t>1560 MHz Separation</w:t>
            </w:r>
          </w:p>
        </w:tc>
      </w:tr>
      <w:tr w14:paraId="44887B6E" w14:textId="77777777" w:rsidTr="00AD6506">
        <w:tblPrEx>
          <w:tblW w:w="4256" w:type="pct"/>
          <w:tblInd w:w="18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D1BA83F" w14:textId="77777777">
            <w:pPr>
              <w:widowControl/>
              <w:ind w:left="360"/>
              <w:rPr>
                <w:kern w:val="0"/>
              </w:rPr>
            </w:pPr>
            <w:r w:rsidRPr="00062BA3">
              <w:rPr>
                <w:kern w:val="0"/>
              </w:rPr>
              <w:t>17740.0</w:t>
            </w:r>
          </w:p>
        </w:tc>
        <w:tc>
          <w:tcPr>
            <w:tcW w:w="2057" w:type="pct"/>
            <w:tcBorders>
              <w:top w:val="single" w:sz="6" w:space="0" w:color="000000"/>
              <w:left w:val="single" w:sz="6" w:space="0" w:color="000000"/>
              <w:bottom w:val="single" w:sz="6" w:space="0" w:color="000000"/>
              <w:right w:val="nil"/>
            </w:tcBorders>
            <w:hideMark/>
          </w:tcPr>
          <w:p w:rsidR="00DE4AD6" w:rsidRPr="00062BA3" w:rsidP="00AD6506" w14:paraId="291277BE" w14:textId="77777777">
            <w:pPr>
              <w:widowControl/>
              <w:ind w:left="360"/>
              <w:jc w:val="right"/>
              <w:rPr>
                <w:kern w:val="0"/>
              </w:rPr>
            </w:pPr>
            <w:r w:rsidRPr="00062BA3">
              <w:rPr>
                <w:kern w:val="0"/>
              </w:rPr>
              <w:t>n/a</w:t>
            </w:r>
          </w:p>
        </w:tc>
      </w:tr>
      <w:tr w14:paraId="797E9708" w14:textId="77777777" w:rsidTr="00AD6506">
        <w:tblPrEx>
          <w:tblW w:w="4256" w:type="pct"/>
          <w:tblInd w:w="18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42F408C5" w14:textId="77777777">
            <w:pPr>
              <w:widowControl/>
              <w:ind w:left="360"/>
              <w:rPr>
                <w:kern w:val="0"/>
              </w:rPr>
            </w:pPr>
            <w:r w:rsidRPr="00062BA3">
              <w:rPr>
                <w:kern w:val="0"/>
              </w:rPr>
              <w:t>17820.0</w:t>
            </w:r>
          </w:p>
        </w:tc>
        <w:tc>
          <w:tcPr>
            <w:tcW w:w="2057" w:type="pct"/>
            <w:tcBorders>
              <w:top w:val="single" w:sz="6" w:space="0" w:color="000000"/>
              <w:left w:val="single" w:sz="6" w:space="0" w:color="000000"/>
              <w:bottom w:val="single" w:sz="6" w:space="0" w:color="000000"/>
              <w:right w:val="nil"/>
            </w:tcBorders>
            <w:hideMark/>
          </w:tcPr>
          <w:p w:rsidR="00DE4AD6" w:rsidRPr="00062BA3" w:rsidP="00AD6506" w14:paraId="2701574B" w14:textId="77777777">
            <w:pPr>
              <w:widowControl/>
              <w:ind w:left="360"/>
              <w:jc w:val="right"/>
              <w:rPr>
                <w:kern w:val="0"/>
              </w:rPr>
            </w:pPr>
            <w:r w:rsidRPr="00062BA3">
              <w:rPr>
                <w:kern w:val="0"/>
              </w:rPr>
              <w:t>19380.0</w:t>
            </w:r>
          </w:p>
        </w:tc>
      </w:tr>
      <w:tr w14:paraId="5A4FACB3" w14:textId="77777777" w:rsidTr="00AD6506">
        <w:tblPrEx>
          <w:tblW w:w="4256" w:type="pct"/>
          <w:tblInd w:w="18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875165B" w14:textId="77777777">
            <w:pPr>
              <w:widowControl/>
              <w:ind w:left="360"/>
              <w:rPr>
                <w:kern w:val="0"/>
              </w:rPr>
            </w:pPr>
            <w:r w:rsidRPr="00062BA3">
              <w:rPr>
                <w:kern w:val="0"/>
              </w:rPr>
              <w:t>17900.0</w:t>
            </w:r>
          </w:p>
        </w:tc>
        <w:tc>
          <w:tcPr>
            <w:tcW w:w="2057" w:type="pct"/>
            <w:tcBorders>
              <w:top w:val="single" w:sz="6" w:space="0" w:color="000000"/>
              <w:left w:val="single" w:sz="6" w:space="0" w:color="000000"/>
              <w:bottom w:val="single" w:sz="6" w:space="0" w:color="000000"/>
              <w:right w:val="nil"/>
            </w:tcBorders>
            <w:hideMark/>
          </w:tcPr>
          <w:p w:rsidR="00DE4AD6" w:rsidRPr="00062BA3" w:rsidP="00AD6506" w14:paraId="0EE74BB2" w14:textId="77777777">
            <w:pPr>
              <w:widowControl/>
              <w:ind w:left="360"/>
              <w:jc w:val="right"/>
              <w:rPr>
                <w:kern w:val="0"/>
              </w:rPr>
            </w:pPr>
            <w:r w:rsidRPr="00062BA3">
              <w:rPr>
                <w:kern w:val="0"/>
              </w:rPr>
              <w:t>19460.0</w:t>
            </w:r>
          </w:p>
        </w:tc>
      </w:tr>
      <w:tr w14:paraId="7DB02C00" w14:textId="77777777" w:rsidTr="00AD6506">
        <w:tblPrEx>
          <w:tblW w:w="4256" w:type="pct"/>
          <w:tblInd w:w="18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DA14258" w14:textId="77777777">
            <w:pPr>
              <w:widowControl/>
              <w:ind w:left="360"/>
              <w:rPr>
                <w:kern w:val="0"/>
              </w:rPr>
            </w:pPr>
            <w:r w:rsidRPr="00062BA3">
              <w:rPr>
                <w:kern w:val="0"/>
              </w:rPr>
              <w:t>17980.0</w:t>
            </w:r>
          </w:p>
        </w:tc>
        <w:tc>
          <w:tcPr>
            <w:tcW w:w="2057" w:type="pct"/>
            <w:tcBorders>
              <w:top w:val="single" w:sz="6" w:space="0" w:color="000000"/>
              <w:left w:val="single" w:sz="6" w:space="0" w:color="000000"/>
              <w:bottom w:val="single" w:sz="6" w:space="0" w:color="000000"/>
              <w:right w:val="nil"/>
            </w:tcBorders>
            <w:hideMark/>
          </w:tcPr>
          <w:p w:rsidR="00DE4AD6" w:rsidRPr="00062BA3" w:rsidP="00AD6506" w14:paraId="6E7AF259" w14:textId="77777777">
            <w:pPr>
              <w:widowControl/>
              <w:ind w:left="360"/>
              <w:jc w:val="right"/>
              <w:rPr>
                <w:kern w:val="0"/>
              </w:rPr>
            </w:pPr>
            <w:r w:rsidRPr="00062BA3">
              <w:rPr>
                <w:kern w:val="0"/>
              </w:rPr>
              <w:t>19540.0</w:t>
            </w:r>
          </w:p>
        </w:tc>
      </w:tr>
      <w:tr w14:paraId="008FF87C" w14:textId="77777777" w:rsidTr="00AD6506">
        <w:tblPrEx>
          <w:tblW w:w="4256" w:type="pct"/>
          <w:tblInd w:w="18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A94FCF3" w14:textId="77777777">
            <w:pPr>
              <w:widowControl/>
              <w:ind w:left="360"/>
              <w:rPr>
                <w:kern w:val="0"/>
              </w:rPr>
            </w:pPr>
            <w:r w:rsidRPr="00062BA3">
              <w:rPr>
                <w:kern w:val="0"/>
              </w:rPr>
              <w:t>18060.0</w:t>
            </w:r>
          </w:p>
        </w:tc>
        <w:tc>
          <w:tcPr>
            <w:tcW w:w="2057" w:type="pct"/>
            <w:tcBorders>
              <w:top w:val="single" w:sz="6" w:space="0" w:color="000000"/>
              <w:left w:val="single" w:sz="6" w:space="0" w:color="000000"/>
              <w:bottom w:val="single" w:sz="6" w:space="0" w:color="000000"/>
              <w:right w:val="nil"/>
            </w:tcBorders>
            <w:hideMark/>
          </w:tcPr>
          <w:p w:rsidR="00DE4AD6" w:rsidRPr="00062BA3" w:rsidP="00AD6506" w14:paraId="70B8E757" w14:textId="77777777">
            <w:pPr>
              <w:widowControl/>
              <w:ind w:left="360"/>
              <w:jc w:val="right"/>
              <w:rPr>
                <w:kern w:val="0"/>
              </w:rPr>
            </w:pPr>
            <w:r w:rsidRPr="00062BA3">
              <w:rPr>
                <w:kern w:val="0"/>
              </w:rPr>
              <w:t>19620.0</w:t>
            </w:r>
          </w:p>
        </w:tc>
      </w:tr>
    </w:tbl>
    <w:p w:rsidR="00DE4AD6" w:rsidRPr="00062BA3" w:rsidP="00DE4AD6" w14:paraId="2E3C5489" w14:textId="77777777">
      <w:pPr>
        <w:widowControl/>
        <w:rPr>
          <w:rFonts w:eastAsia="Calibri"/>
          <w:kern w:val="0"/>
        </w:rPr>
      </w:pPr>
    </w:p>
    <w:p w:rsidR="00DE4AD6" w:rsidRPr="00062BA3" w:rsidP="00DE4AD6" w14:paraId="5B83DB0B" w14:textId="77777777">
      <w:pPr>
        <w:widowControl/>
        <w:rPr>
          <w:bCs/>
        </w:rPr>
      </w:pPr>
      <w:r w:rsidRPr="00062BA3">
        <w:rPr>
          <w:bCs/>
        </w:rPr>
        <w:t>* * * * *</w:t>
      </w:r>
    </w:p>
    <w:p w:rsidR="00DE4AD6" w:rsidP="00DE4AD6" w14:paraId="6C772114" w14:textId="77777777">
      <w:pPr>
        <w:widowControl/>
        <w:rPr>
          <w:bCs/>
        </w:rPr>
      </w:pPr>
    </w:p>
    <w:p w:rsidR="00DE4AD6" w:rsidRPr="00126CB7" w:rsidP="00DE4AD6" w14:paraId="313CE9F6" w14:textId="77777777">
      <w:pPr>
        <w:widowControl/>
        <w:rPr>
          <w:b/>
          <w:bCs/>
        </w:rPr>
      </w:pPr>
      <w:r w:rsidRPr="00126CB7">
        <w:rPr>
          <w:b/>
          <w:bCs/>
        </w:rPr>
        <w:t>PART 87 – AVIATION SERVICES</w:t>
      </w:r>
    </w:p>
    <w:p w:rsidR="00DE4AD6" w:rsidRPr="00126CB7" w:rsidP="00DE4AD6" w14:paraId="08E85936" w14:textId="77777777">
      <w:pPr>
        <w:widowControl/>
        <w:rPr>
          <w:b/>
          <w:bCs/>
        </w:rPr>
      </w:pPr>
    </w:p>
    <w:p w:rsidR="00DE4AD6" w:rsidRPr="00126CB7" w:rsidP="00DE4AD6" w14:paraId="54B33419" w14:textId="77777777">
      <w:pPr>
        <w:widowControl/>
        <w:ind w:firstLine="720"/>
        <w:rPr>
          <w:bCs/>
        </w:rPr>
      </w:pPr>
      <w:r>
        <w:rPr>
          <w:bCs/>
        </w:rPr>
        <w:t>13.</w:t>
      </w:r>
      <w:r>
        <w:rPr>
          <w:bCs/>
        </w:rPr>
        <w:tab/>
      </w:r>
      <w:r w:rsidRPr="00126CB7">
        <w:rPr>
          <w:bCs/>
        </w:rPr>
        <w:t>The authority cit</w:t>
      </w:r>
      <w:r>
        <w:rPr>
          <w:bCs/>
        </w:rPr>
        <w:t>at</w:t>
      </w:r>
      <w:r w:rsidRPr="00126CB7">
        <w:rPr>
          <w:bCs/>
        </w:rPr>
        <w:t>ion for part 87 continues to read as follows:</w:t>
      </w:r>
    </w:p>
    <w:p w:rsidR="00DE4AD6" w:rsidRPr="00126CB7" w:rsidP="00DE4AD6" w14:paraId="79E287DB" w14:textId="77777777">
      <w:pPr>
        <w:widowControl/>
        <w:rPr>
          <w:b/>
          <w:bCs/>
        </w:rPr>
      </w:pPr>
    </w:p>
    <w:p w:rsidR="00DE4AD6" w:rsidRPr="00126CB7" w:rsidP="00DE4AD6" w14:paraId="0282E887" w14:textId="77777777">
      <w:pPr>
        <w:widowControl/>
        <w:rPr>
          <w:b/>
          <w:bCs/>
        </w:rPr>
      </w:pPr>
      <w:r w:rsidRPr="00126CB7">
        <w:rPr>
          <w:b/>
          <w:bCs/>
        </w:rPr>
        <w:t xml:space="preserve">Authority: </w:t>
      </w:r>
      <w:hyperlink r:id="rId14" w:tgtFrame="_blank" w:history="1">
        <w:r w:rsidRPr="00126CB7">
          <w:rPr>
            <w:rStyle w:val="Hyperlink"/>
            <w:bCs/>
          </w:rPr>
          <w:t>47 U.S.C. 154</w:t>
        </w:r>
      </w:hyperlink>
      <w:r w:rsidRPr="00126CB7">
        <w:rPr>
          <w:bCs/>
        </w:rPr>
        <w:t xml:space="preserve">, </w:t>
      </w:r>
      <w:hyperlink r:id="rId15" w:tgtFrame="_blank" w:history="1">
        <w:r w:rsidRPr="00126CB7">
          <w:rPr>
            <w:rStyle w:val="Hyperlink"/>
            <w:bCs/>
          </w:rPr>
          <w:t>303</w:t>
        </w:r>
      </w:hyperlink>
      <w:r w:rsidRPr="00126CB7">
        <w:rPr>
          <w:bCs/>
        </w:rPr>
        <w:t xml:space="preserve"> and </w:t>
      </w:r>
      <w:hyperlink r:id="rId16" w:tgtFrame="_blank" w:history="1">
        <w:r w:rsidRPr="00126CB7">
          <w:rPr>
            <w:rStyle w:val="Hyperlink"/>
            <w:bCs/>
          </w:rPr>
          <w:t>307(e)</w:t>
        </w:r>
      </w:hyperlink>
      <w:r w:rsidRPr="00126CB7">
        <w:rPr>
          <w:bCs/>
        </w:rPr>
        <w:t>, unless otherwise noted.</w:t>
      </w:r>
    </w:p>
    <w:p w:rsidR="00DE4AD6" w:rsidRPr="00126CB7" w:rsidP="00DE4AD6" w14:paraId="731F4234" w14:textId="77777777">
      <w:pPr>
        <w:widowControl/>
        <w:rPr>
          <w:bCs/>
        </w:rPr>
      </w:pPr>
    </w:p>
    <w:p w:rsidR="00DE4AD6" w:rsidRPr="00126CB7" w:rsidP="00DE4AD6" w14:paraId="113BC9D2" w14:textId="77777777">
      <w:pPr>
        <w:widowControl/>
        <w:ind w:firstLine="720"/>
        <w:rPr>
          <w:bCs/>
        </w:rPr>
      </w:pPr>
      <w:r>
        <w:rPr>
          <w:bCs/>
        </w:rPr>
        <w:t>14.</w:t>
      </w:r>
      <w:r>
        <w:rPr>
          <w:bCs/>
        </w:rPr>
        <w:tab/>
      </w:r>
      <w:r w:rsidRPr="00126CB7">
        <w:rPr>
          <w:bCs/>
        </w:rPr>
        <w:t xml:space="preserve">Amend § 87.5 by revising the definition of </w:t>
      </w:r>
      <w:r>
        <w:rPr>
          <w:bCs/>
        </w:rPr>
        <w:t>“</w:t>
      </w:r>
      <w:r w:rsidRPr="009562D2">
        <w:rPr>
          <w:bCs/>
        </w:rPr>
        <w:t>Automatic dependent surveillance—broadcast (ADS-B) Servic</w:t>
      </w:r>
      <w:r>
        <w:rPr>
          <w:bCs/>
        </w:rPr>
        <w:t>e”</w:t>
      </w:r>
      <w:r w:rsidRPr="00126CB7">
        <w:rPr>
          <w:bCs/>
        </w:rPr>
        <w:t xml:space="preserve"> to read as follows:</w:t>
      </w:r>
    </w:p>
    <w:p w:rsidR="00DE4AD6" w:rsidP="00DE4AD6" w14:paraId="3DBA2A52" w14:textId="77777777">
      <w:pPr>
        <w:widowControl/>
        <w:ind w:right="1080"/>
        <w:rPr>
          <w:bCs/>
        </w:rPr>
      </w:pPr>
    </w:p>
    <w:p w:rsidR="00DE4AD6" w:rsidRPr="00CA07A5" w:rsidP="00DE4AD6" w14:paraId="29F66C00" w14:textId="77777777">
      <w:pPr>
        <w:widowControl/>
        <w:ind w:right="1080"/>
        <w:rPr>
          <w:bCs/>
        </w:rPr>
      </w:pPr>
      <w:r w:rsidRPr="00CA07A5">
        <w:rPr>
          <w:bCs/>
        </w:rPr>
        <w:t xml:space="preserve">* * * * * </w:t>
      </w:r>
    </w:p>
    <w:p w:rsidR="00DE4AD6" w:rsidRPr="00126CB7" w:rsidP="00DE4AD6" w14:paraId="6D99F82A" w14:textId="77777777">
      <w:pPr>
        <w:widowControl/>
        <w:ind w:right="1080"/>
        <w:rPr>
          <w:bCs/>
        </w:rPr>
      </w:pPr>
    </w:p>
    <w:p w:rsidR="00DE4AD6" w:rsidRPr="00126CB7" w:rsidP="00DE4AD6" w14:paraId="46D25DFE" w14:textId="77777777">
      <w:pPr>
        <w:widowControl/>
        <w:ind w:firstLine="360"/>
        <w:rPr>
          <w:bCs/>
        </w:rPr>
      </w:pPr>
      <w:r w:rsidRPr="00126CB7">
        <w:rPr>
          <w:bCs/>
          <w:i/>
          <w:iCs/>
        </w:rPr>
        <w:t>Automatic dependent surveillance—broadcast (ADS-B) Service.</w:t>
      </w:r>
      <w:r w:rsidRPr="00126CB7">
        <w:rPr>
          <w:bCs/>
        </w:rPr>
        <w:t xml:space="preserve"> Broadcast transmissions from aircraft, supporting aircraft-to-aircraft, aircraft-to-ground, or aircraft-to-space station surveillance applications, including position reports, velocity vector, intent</w:t>
      </w:r>
      <w:r>
        <w:rPr>
          <w:bCs/>
        </w:rPr>
        <w:t>,</w:t>
      </w:r>
      <w:r w:rsidRPr="00126CB7">
        <w:rPr>
          <w:bCs/>
        </w:rPr>
        <w:t xml:space="preserve"> and other relevant information about the aircraft.</w:t>
      </w:r>
    </w:p>
    <w:p w:rsidR="00DE4AD6" w:rsidP="00DE4AD6" w14:paraId="0F6CA122" w14:textId="77777777">
      <w:pPr>
        <w:widowControl/>
        <w:ind w:right="1080"/>
        <w:rPr>
          <w:bCs/>
        </w:rPr>
      </w:pPr>
    </w:p>
    <w:p w:rsidR="00DE4AD6" w:rsidP="00DE4AD6" w14:paraId="556E503F" w14:textId="77777777">
      <w:pPr>
        <w:widowControl/>
        <w:ind w:right="1080"/>
        <w:rPr>
          <w:bCs/>
        </w:rPr>
      </w:pPr>
      <w:r w:rsidRPr="00062BA3">
        <w:rPr>
          <w:bCs/>
        </w:rPr>
        <w:t>* * * * *</w:t>
      </w:r>
    </w:p>
    <w:p w:rsidR="00DE4AD6" w:rsidP="00DE4AD6" w14:paraId="74973280" w14:textId="77777777">
      <w:pPr>
        <w:widowControl/>
        <w:ind w:right="1080"/>
      </w:pPr>
    </w:p>
    <w:p w:rsidR="00DE4AD6" w:rsidP="00DE4AD6" w14:paraId="67794BD0" w14:textId="77777777">
      <w:pPr>
        <w:widowControl/>
        <w:ind w:right="1080" w:firstLine="720"/>
        <w:rPr>
          <w:bCs/>
        </w:rPr>
      </w:pPr>
      <w:r>
        <w:rPr>
          <w:bCs/>
        </w:rPr>
        <w:t>15. Amend § 87.479 by revising the section heading and paragraphs (a) and (b) to read as follows:</w:t>
      </w:r>
    </w:p>
    <w:p w:rsidR="00DE4AD6" w:rsidP="00DE4AD6" w14:paraId="335E5962" w14:textId="77777777">
      <w:pPr>
        <w:widowControl/>
        <w:ind w:right="1080"/>
        <w:rPr>
          <w:b/>
        </w:rPr>
      </w:pPr>
    </w:p>
    <w:p w:rsidR="00DE4AD6" w:rsidRPr="00062BA3" w:rsidP="00DE4AD6" w14:paraId="4597D0E1" w14:textId="77777777">
      <w:pPr>
        <w:widowControl/>
        <w:ind w:right="1080"/>
        <w:rPr>
          <w:bCs/>
        </w:rPr>
      </w:pPr>
      <w:r w:rsidRPr="00DC37F3">
        <w:rPr>
          <w:b/>
        </w:rPr>
        <w:t xml:space="preserve">§ </w:t>
      </w:r>
      <w:r>
        <w:rPr>
          <w:b/>
        </w:rPr>
        <w:t>87.479</w:t>
      </w:r>
      <w:r w:rsidRPr="00DC37F3">
        <w:rPr>
          <w:b/>
        </w:rPr>
        <w:t>   </w:t>
      </w:r>
      <w:r w:rsidRPr="00B702E7">
        <w:rPr>
          <w:b/>
          <w:bCs/>
        </w:rPr>
        <w:t xml:space="preserve">Harmful interference to radionavigation land stations or aeronautical mobile route </w:t>
      </w:r>
      <w:r>
        <w:rPr>
          <w:b/>
          <w:bCs/>
        </w:rPr>
        <w:t xml:space="preserve">service </w:t>
      </w:r>
      <w:r w:rsidRPr="00B702E7">
        <w:rPr>
          <w:b/>
          <w:bCs/>
        </w:rPr>
        <w:t>stations.</w:t>
      </w:r>
      <w:r>
        <w:rPr>
          <w:bCs/>
        </w:rPr>
        <w:t xml:space="preserve"> </w:t>
      </w:r>
    </w:p>
    <w:p w:rsidR="00DE4AD6" w:rsidP="00DE4AD6" w14:paraId="6C351E21" w14:textId="77777777">
      <w:pPr>
        <w:widowControl/>
        <w:ind w:right="1080"/>
        <w:rPr>
          <w:bCs/>
        </w:rPr>
      </w:pPr>
    </w:p>
    <w:p w:rsidR="00DE4AD6" w:rsidP="00DE4AD6" w14:paraId="4CD1C263" w14:textId="77777777">
      <w:pPr>
        <w:widowControl/>
        <w:ind w:left="360" w:hanging="360"/>
        <w:rPr>
          <w:bCs/>
        </w:rPr>
      </w:pPr>
      <w:r>
        <w:rPr>
          <w:bCs/>
        </w:rPr>
        <w:t xml:space="preserve">(a) </w:t>
      </w:r>
      <w:r w:rsidRPr="00EB7C60">
        <w:rPr>
          <w:bCs/>
        </w:rPr>
        <w:t xml:space="preserve">Military or other Government stations have been authorized to establish wide-band systems using frequency-hopping spread spectrum techniques in the 960-1215 MHz band. Authorization for a Joint Tactical Information Distribution Systems (JTIDS) </w:t>
      </w:r>
      <w:r>
        <w:rPr>
          <w:bCs/>
        </w:rPr>
        <w:t xml:space="preserve">is permitted </w:t>
      </w:r>
      <w:r w:rsidRPr="00EB7C60">
        <w:rPr>
          <w:bCs/>
        </w:rPr>
        <w:t xml:space="preserve">on the basis of non-interference to the aeronautical radionavigation service </w:t>
      </w:r>
      <w:r>
        <w:rPr>
          <w:bCs/>
        </w:rPr>
        <w:t xml:space="preserve">and aeronautical mobile-satellite (route) service (Earth-to-space) </w:t>
      </w:r>
      <w:r w:rsidRPr="00EB7C60">
        <w:rPr>
          <w:bCs/>
        </w:rPr>
        <w:t xml:space="preserve">in this band. </w:t>
      </w:r>
      <w:r>
        <w:rPr>
          <w:bCs/>
        </w:rPr>
        <w:t xml:space="preserve"> </w:t>
      </w:r>
      <w:r w:rsidRPr="00EB7C60">
        <w:rPr>
          <w:bCs/>
        </w:rPr>
        <w:t xml:space="preserve">In order to accommodate the requirements for the system within the band, restrictions are imposed. Transmissions will be </w:t>
      </w:r>
      <w:r w:rsidRPr="00723556">
        <w:rPr>
          <w:bCs/>
        </w:rPr>
        <w:t>automatically prevented if:</w:t>
      </w:r>
    </w:p>
    <w:p w:rsidR="00DE4AD6" w:rsidRPr="00723556" w:rsidP="00DE4AD6" w14:paraId="261B271C" w14:textId="77777777">
      <w:pPr>
        <w:widowControl/>
        <w:rPr>
          <w:bCs/>
        </w:rPr>
      </w:pPr>
    </w:p>
    <w:p w:rsidR="00DE4AD6" w:rsidRPr="00723556" w:rsidP="00DE4AD6" w14:paraId="7AB81A29" w14:textId="77777777">
      <w:pPr>
        <w:widowControl/>
        <w:spacing w:line="480" w:lineRule="auto"/>
        <w:ind w:right="1080"/>
        <w:rPr>
          <w:bCs/>
        </w:rPr>
      </w:pPr>
      <w:r w:rsidRPr="00723556">
        <w:rPr>
          <w:bCs/>
        </w:rPr>
        <w:t>* * * *</w:t>
      </w:r>
      <w:r>
        <w:rPr>
          <w:bCs/>
        </w:rPr>
        <w:t xml:space="preserve"> *</w:t>
      </w:r>
    </w:p>
    <w:p w:rsidR="00DE4AD6" w:rsidP="00DE4AD6" w14:paraId="03D0918E" w14:textId="77777777">
      <w:pPr>
        <w:widowControl/>
        <w:suppressAutoHyphens/>
        <w:ind w:left="360" w:hanging="360"/>
        <w:rPr>
          <w:bCs/>
        </w:rPr>
      </w:pPr>
      <w:r w:rsidRPr="009772B8">
        <w:rPr>
          <w:bCs/>
        </w:rPr>
        <w:t xml:space="preserve">(b) </w:t>
      </w:r>
      <w:r w:rsidRPr="00796967">
        <w:rPr>
          <w:bCs/>
        </w:rPr>
        <w:t xml:space="preserve">If radionavigation systems operating in the 960-1215 MHz band </w:t>
      </w:r>
      <w:r>
        <w:rPr>
          <w:bCs/>
        </w:rPr>
        <w:t xml:space="preserve">or aeronautical mobile-satellite (route) service (Earth-to-space) systems operating in the 960-1164 MHz band </w:t>
      </w:r>
      <w:r w:rsidRPr="00796967">
        <w:rPr>
          <w:bCs/>
        </w:rPr>
        <w:t xml:space="preserve">experience interference or unexplained loss of equipment performance, the situation must be reported immediately to the nearest office of the FAA, the National Telecommunications and Information Administration, Washington, DC 20504, or the nearest Federal Communications Commission field office. </w:t>
      </w:r>
      <w:r>
        <w:rPr>
          <w:bCs/>
        </w:rPr>
        <w:t xml:space="preserve"> </w:t>
      </w:r>
      <w:r w:rsidRPr="00796967">
        <w:rPr>
          <w:bCs/>
        </w:rPr>
        <w:t>The following information must be provided to the extent available:</w:t>
      </w:r>
    </w:p>
    <w:p w:rsidR="00DE4AD6" w:rsidRPr="00E52A63" w:rsidP="00DE4AD6" w14:paraId="736CB565" w14:textId="77777777">
      <w:pPr>
        <w:widowControl/>
        <w:suppressAutoHyphens/>
        <w:ind w:left="360" w:hanging="360"/>
        <w:rPr>
          <w:b/>
        </w:rPr>
      </w:pPr>
    </w:p>
    <w:p w:rsidR="00DE4AD6" w:rsidP="00DE4AD6" w14:paraId="2C77E877" w14:textId="77777777">
      <w:pPr>
        <w:widowControl/>
        <w:ind w:right="1080"/>
        <w:rPr>
          <w:bCs/>
        </w:rPr>
      </w:pPr>
      <w:r>
        <w:rPr>
          <w:bCs/>
        </w:rPr>
        <w:t>* * * * *</w:t>
      </w:r>
    </w:p>
    <w:p w:rsidR="00DE4AD6" w:rsidRPr="00062BA3" w:rsidP="00DE4AD6" w14:paraId="0F1DF1FA" w14:textId="77777777">
      <w:pPr>
        <w:widowControl/>
        <w:suppressAutoHyphens/>
        <w:rPr>
          <w:b/>
        </w:rPr>
      </w:pPr>
      <w:bookmarkStart w:id="134" w:name="_Hlk3387090"/>
      <w:bookmarkStart w:id="135" w:name="_Hlk4513935"/>
      <w:bookmarkStart w:id="136" w:name="_Hlk6861554"/>
      <w:bookmarkEnd w:id="125"/>
      <w:bookmarkEnd w:id="126"/>
    </w:p>
    <w:p w:rsidR="00DE4AD6" w:rsidRPr="00062BA3" w:rsidP="00DE4AD6" w14:paraId="0AD8C802" w14:textId="77777777">
      <w:pPr>
        <w:widowControl/>
        <w:ind w:right="1080"/>
        <w:rPr>
          <w:b/>
          <w:kern w:val="0"/>
        </w:rPr>
      </w:pPr>
      <w:r w:rsidRPr="00062BA3">
        <w:rPr>
          <w:b/>
        </w:rPr>
        <w:t>PART 90—PRIVATE LAND MOBILE RADIO SERVICES</w:t>
      </w:r>
    </w:p>
    <w:p w:rsidR="00DE4AD6" w:rsidRPr="00062BA3" w:rsidP="00DE4AD6" w14:paraId="397DB371" w14:textId="77777777">
      <w:pPr>
        <w:widowControl/>
        <w:shd w:val="clear" w:color="auto" w:fill="FFFFFF"/>
        <w:ind w:right="1080"/>
      </w:pPr>
    </w:p>
    <w:p w:rsidR="00DE4AD6" w:rsidRPr="00062BA3" w:rsidP="00DE4AD6" w14:paraId="2659D12A" w14:textId="77777777">
      <w:pPr>
        <w:widowControl/>
        <w:ind w:right="1080" w:firstLine="720"/>
        <w:rPr>
          <w:spacing w:val="-3"/>
        </w:rPr>
      </w:pPr>
      <w:r>
        <w:t>16.</w:t>
      </w:r>
      <w:r>
        <w:tab/>
      </w:r>
      <w:r w:rsidRPr="00062BA3">
        <w:t>The authority citation for part 90 continues to read as follows:</w:t>
      </w:r>
    </w:p>
    <w:p w:rsidR="00DE4AD6" w:rsidRPr="00062BA3" w:rsidP="00DE4AD6" w14:paraId="5EBA0D4D" w14:textId="77777777">
      <w:pPr>
        <w:widowControl/>
        <w:shd w:val="clear" w:color="auto" w:fill="FFFFFF"/>
        <w:ind w:right="1080"/>
      </w:pPr>
    </w:p>
    <w:p w:rsidR="00DE4AD6" w:rsidRPr="00062BA3" w:rsidP="00DE4AD6" w14:paraId="229D2308" w14:textId="77777777">
      <w:pPr>
        <w:widowControl/>
        <w:shd w:val="clear" w:color="auto" w:fill="FFFFFF"/>
        <w:ind w:right="1080"/>
      </w:pPr>
      <w:r w:rsidRPr="00720112">
        <w:rPr>
          <w:b/>
          <w:bCs/>
          <w:color w:val="000000"/>
          <w:shd w:val="clear" w:color="auto" w:fill="FFFFFF"/>
        </w:rPr>
        <w:t>Authority:</w:t>
      </w:r>
      <w:r w:rsidRPr="00062BA3">
        <w:rPr>
          <w:color w:val="000000"/>
          <w:shd w:val="clear" w:color="auto" w:fill="FFFFFF"/>
        </w:rPr>
        <w:t> 47 U.S.C. 154(i), 161, 303(g), 303(r), 332(c)(7), 1401-1473.</w:t>
      </w:r>
    </w:p>
    <w:p w:rsidR="00DE4AD6" w:rsidRPr="00062BA3" w:rsidP="00DE4AD6" w14:paraId="0155BE81" w14:textId="77777777">
      <w:pPr>
        <w:widowControl/>
        <w:ind w:right="1080"/>
      </w:pPr>
    </w:p>
    <w:p w:rsidR="00DE4AD6" w:rsidRPr="00062BA3" w:rsidP="00DE4AD6" w14:paraId="517A111C" w14:textId="77777777">
      <w:pPr>
        <w:widowControl/>
        <w:ind w:right="1080" w:firstLine="720"/>
      </w:pPr>
      <w:r>
        <w:t>17</w:t>
      </w:r>
      <w:r w:rsidRPr="00062BA3">
        <w:t>.</w:t>
      </w:r>
      <w:r>
        <w:tab/>
      </w:r>
      <w:r w:rsidRPr="00062BA3">
        <w:t xml:space="preserve">Amend </w:t>
      </w:r>
      <w:r w:rsidRPr="00DC37F3">
        <w:t>§</w:t>
      </w:r>
      <w:r w:rsidRPr="006051E1">
        <w:t xml:space="preserve"> </w:t>
      </w:r>
      <w:r w:rsidRPr="00062BA3">
        <w:t>90.265 by revising paragraph (a)(8) to read as follows:</w:t>
      </w:r>
    </w:p>
    <w:p w:rsidR="00DE4AD6" w:rsidRPr="00062BA3" w:rsidP="00DE4AD6" w14:paraId="52EF4C7E" w14:textId="77777777">
      <w:pPr>
        <w:widowControl/>
        <w:ind w:right="1080"/>
      </w:pPr>
    </w:p>
    <w:p w:rsidR="00DE4AD6" w:rsidRPr="00DC37F3" w:rsidP="00DE4AD6" w14:paraId="4156639A" w14:textId="77777777">
      <w:pPr>
        <w:widowControl/>
        <w:ind w:right="1080"/>
        <w:rPr>
          <w:b/>
        </w:rPr>
      </w:pPr>
      <w:r w:rsidRPr="00DC37F3">
        <w:rPr>
          <w:b/>
        </w:rPr>
        <w:t>§ 90.265   Assignment and use of frequencies in the bands allocated for Federal use.</w:t>
      </w:r>
    </w:p>
    <w:p w:rsidR="00DE4AD6" w:rsidRPr="00062BA3" w:rsidP="00DE4AD6" w14:paraId="2A37DF04" w14:textId="77777777">
      <w:pPr>
        <w:widowControl/>
        <w:ind w:right="1080"/>
        <w:rPr>
          <w:b/>
        </w:rPr>
      </w:pPr>
    </w:p>
    <w:p w:rsidR="00DE4AD6" w:rsidRPr="00062BA3" w:rsidP="00DE4AD6" w14:paraId="3C736EA6" w14:textId="77777777">
      <w:pPr>
        <w:widowControl/>
        <w:ind w:right="1080"/>
        <w:rPr>
          <w:bCs/>
        </w:rPr>
      </w:pPr>
      <w:r w:rsidRPr="00062BA3">
        <w:rPr>
          <w:bCs/>
        </w:rPr>
        <w:t>(a) * * *</w:t>
      </w:r>
    </w:p>
    <w:p w:rsidR="00DE4AD6" w:rsidRPr="00062BA3" w:rsidP="00DE4AD6" w14:paraId="3368BA1C" w14:textId="77777777">
      <w:pPr>
        <w:widowControl/>
        <w:shd w:val="clear" w:color="auto" w:fill="FFFFFF"/>
        <w:spacing w:before="240"/>
        <w:ind w:left="720" w:hanging="360"/>
      </w:pPr>
      <w:r w:rsidRPr="00062BA3">
        <w:t xml:space="preserve">(8) </w:t>
      </w:r>
      <w:bookmarkStart w:id="137" w:name="_Hlk21614791"/>
      <w:r w:rsidRPr="00062BA3">
        <w:t>A</w:t>
      </w:r>
      <w:r w:rsidRPr="00062BA3">
        <w:rPr>
          <w:color w:val="000000"/>
          <w:shd w:val="clear" w:color="auto" w:fill="FFFFFF"/>
        </w:rPr>
        <w:t xml:space="preserve">fter </w:t>
      </w:r>
      <w:r w:rsidRPr="00062BA3">
        <w:t>[</w:t>
      </w:r>
      <w:r>
        <w:t>INSERT DATE 30 DAYS AFTER PUBLICATION IN THE FEDERAL REGISTER</w:t>
      </w:r>
      <w:r w:rsidRPr="00062BA3">
        <w:t>]</w:t>
      </w:r>
      <w:r w:rsidRPr="00062BA3">
        <w:rPr>
          <w:color w:val="000000"/>
          <w:shd w:val="clear" w:color="auto" w:fill="FFFFFF"/>
        </w:rPr>
        <w:t>, n</w:t>
      </w:r>
      <w:r w:rsidRPr="00062BA3">
        <w:t xml:space="preserve">o assignments for </w:t>
      </w:r>
      <w:r w:rsidRPr="00062BA3">
        <w:rPr>
          <w:color w:val="000000"/>
          <w:shd w:val="clear" w:color="auto" w:fill="FFFFFF"/>
        </w:rPr>
        <w:t>the frequencies 406.1250 MHz and 406.1750 MHz will be made, but stations with existing assignments may continue to operate on these frequencies.</w:t>
      </w:r>
    </w:p>
    <w:bookmarkEnd w:id="137"/>
    <w:p w:rsidR="00DE4AD6" w:rsidP="00DE4AD6" w14:paraId="53B89BE9" w14:textId="77777777">
      <w:pPr>
        <w:widowControl/>
        <w:ind w:right="1080"/>
      </w:pPr>
    </w:p>
    <w:p w:rsidR="00DE4AD6" w:rsidRPr="00062BA3" w:rsidP="00DE4AD6" w14:paraId="6C422E61" w14:textId="77777777">
      <w:pPr>
        <w:widowControl/>
        <w:ind w:right="1080"/>
      </w:pPr>
      <w:r w:rsidRPr="00062BA3">
        <w:t>* * * * *</w:t>
      </w:r>
    </w:p>
    <w:bookmarkEnd w:id="127"/>
    <w:bookmarkEnd w:id="134"/>
    <w:bookmarkEnd w:id="135"/>
    <w:bookmarkEnd w:id="136"/>
    <w:p w:rsidR="00DE4AD6" w:rsidRPr="00062BA3" w:rsidP="00DE4AD6" w14:paraId="41FA3F4A" w14:textId="77777777">
      <w:pPr>
        <w:widowControl/>
        <w:ind w:right="1080"/>
        <w:rPr>
          <w:b/>
        </w:rPr>
      </w:pPr>
    </w:p>
    <w:p w:rsidR="00DE4AD6" w:rsidRPr="00062BA3" w:rsidP="00DE4AD6" w14:paraId="385AE40F" w14:textId="77777777">
      <w:pPr>
        <w:widowControl/>
        <w:ind w:right="1080"/>
        <w:rPr>
          <w:b/>
        </w:rPr>
      </w:pPr>
      <w:r w:rsidRPr="00062BA3">
        <w:rPr>
          <w:b/>
        </w:rPr>
        <w:t>PART 97</w:t>
      </w:r>
      <w:r>
        <w:rPr>
          <w:b/>
        </w:rPr>
        <w:t>—</w:t>
      </w:r>
      <w:r w:rsidRPr="00062BA3">
        <w:rPr>
          <w:b/>
        </w:rPr>
        <w:t>AMATEUR RADIO SERVICE</w:t>
      </w:r>
    </w:p>
    <w:p w:rsidR="00DE4AD6" w:rsidRPr="00062BA3" w:rsidP="00DE4AD6" w14:paraId="11EBD5B0" w14:textId="77777777">
      <w:pPr>
        <w:widowControl/>
        <w:ind w:right="1080"/>
        <w:rPr>
          <w:b/>
        </w:rPr>
      </w:pPr>
    </w:p>
    <w:p w:rsidR="00DE4AD6" w:rsidRPr="00062BA3" w:rsidP="00DE4AD6" w14:paraId="1F718A4B" w14:textId="77777777">
      <w:pPr>
        <w:widowControl/>
        <w:ind w:right="1080" w:firstLine="720"/>
        <w:rPr>
          <w:spacing w:val="-3"/>
        </w:rPr>
      </w:pPr>
      <w:r>
        <w:t>18.</w:t>
      </w:r>
      <w:r>
        <w:tab/>
      </w:r>
      <w:r w:rsidRPr="00062BA3">
        <w:t>The authority citation for part 97 continues to read as follows:</w:t>
      </w:r>
    </w:p>
    <w:p w:rsidR="00DE4AD6" w:rsidRPr="00062BA3" w:rsidP="00DE4AD6" w14:paraId="61D3326A" w14:textId="77777777">
      <w:pPr>
        <w:widowControl/>
        <w:ind w:right="1080"/>
      </w:pPr>
    </w:p>
    <w:p w:rsidR="00DE4AD6" w:rsidRPr="00062BA3" w:rsidP="00DE4AD6" w14:paraId="7E41FE2C" w14:textId="77777777">
      <w:pPr>
        <w:widowControl/>
        <w:ind w:right="1080"/>
      </w:pPr>
      <w:r w:rsidRPr="00720112">
        <w:rPr>
          <w:b/>
          <w:bCs/>
        </w:rPr>
        <w:t>Authority:</w:t>
      </w:r>
      <w:r w:rsidRPr="00062BA3">
        <w:t>  47 U.S.C. 151-155, 301-609, unless otherwise noted.</w:t>
      </w:r>
    </w:p>
    <w:p w:rsidR="00DE4AD6" w:rsidRPr="00062BA3" w:rsidP="00DE4AD6" w14:paraId="44C0CCE1" w14:textId="77777777">
      <w:pPr>
        <w:widowControl/>
        <w:ind w:right="1080"/>
      </w:pPr>
    </w:p>
    <w:p w:rsidR="00DE4AD6" w:rsidRPr="00062BA3" w:rsidP="00DE4AD6" w14:paraId="3380A6FC" w14:textId="77777777">
      <w:pPr>
        <w:widowControl/>
        <w:ind w:firstLine="720"/>
      </w:pPr>
      <w:r>
        <w:t>19.</w:t>
      </w:r>
      <w:r>
        <w:tab/>
      </w:r>
      <w:r w:rsidRPr="00062BA3">
        <w:t xml:space="preserve">Amend </w:t>
      </w:r>
      <w:r w:rsidRPr="00DC37F3">
        <w:rPr>
          <w:bCs/>
        </w:rPr>
        <w:t xml:space="preserve">§ </w:t>
      </w:r>
      <w:r w:rsidRPr="00062BA3">
        <w:t xml:space="preserve"> 97.301 by revising the entry for the “60 m” wavelength band in </w:t>
      </w:r>
      <w:r>
        <w:t xml:space="preserve">the table in </w:t>
      </w:r>
      <w:r w:rsidRPr="00062BA3">
        <w:t>paragraphs (b)</w:t>
      </w:r>
      <w:r>
        <w:t xml:space="preserve"> through </w:t>
      </w:r>
      <w:r w:rsidRPr="00062BA3">
        <w:t>(d) to read as follows:</w:t>
      </w:r>
    </w:p>
    <w:p w:rsidR="00DE4AD6" w:rsidRPr="00062BA3" w:rsidP="00DE4AD6" w14:paraId="6992E3D1" w14:textId="77777777">
      <w:pPr>
        <w:widowControl/>
        <w:ind w:right="1080"/>
      </w:pPr>
    </w:p>
    <w:p w:rsidR="00DE4AD6" w:rsidRPr="00DC37F3" w:rsidP="00DE4AD6" w14:paraId="433AB3B3" w14:textId="77777777">
      <w:pPr>
        <w:widowControl/>
        <w:rPr>
          <w:b/>
          <w:bCs/>
        </w:rPr>
      </w:pPr>
      <w:r w:rsidRPr="00DC37F3">
        <w:rPr>
          <w:b/>
          <w:bCs/>
        </w:rPr>
        <w:t>§ 97.301   Authorized frequency bands.</w:t>
      </w:r>
    </w:p>
    <w:p w:rsidR="00DE4AD6" w:rsidRPr="00062BA3" w:rsidP="00DE4AD6" w14:paraId="3E0CADA6" w14:textId="77777777">
      <w:pPr>
        <w:widowControl/>
      </w:pPr>
    </w:p>
    <w:p w:rsidR="00DE4AD6" w:rsidRPr="00062BA3" w:rsidP="00DE4AD6" w14:paraId="076E880F" w14:textId="77777777">
      <w:pPr>
        <w:widowControl/>
      </w:pPr>
      <w:r w:rsidRPr="00062BA3">
        <w:t>* * * * *</w:t>
      </w:r>
    </w:p>
    <w:p w:rsidR="00DE4AD6" w:rsidRPr="00062BA3" w:rsidP="00DE4AD6" w14:paraId="36665741" w14:textId="77777777">
      <w:pPr>
        <w:widowControl/>
      </w:pPr>
    </w:p>
    <w:p w:rsidR="00DE4AD6" w:rsidRPr="00062BA3" w:rsidP="00DE4AD6" w14:paraId="0F2E2E1C" w14:textId="77777777">
      <w:pPr>
        <w:widowControl/>
      </w:pPr>
      <w:r w:rsidRPr="00062BA3">
        <w:t xml:space="preserve">(b) * * * </w:t>
      </w:r>
    </w:p>
    <w:p w:rsidR="00DE4AD6" w:rsidRPr="00062BA3" w:rsidP="00DE4AD6" w14:paraId="79ABA54F" w14:textId="77777777">
      <w:pPr>
        <w:widowControl/>
      </w:pPr>
    </w:p>
    <w:tbl>
      <w:tblPr>
        <w:tblW w:w="4431" w:type="pct"/>
        <w:tblInd w:w="108" w:type="dxa"/>
        <w:tblBorders>
          <w:top w:val="single" w:sz="6" w:space="0" w:color="auto"/>
          <w:bottom w:val="single" w:sz="6" w:space="0" w:color="auto"/>
          <w:insideH w:val="single" w:sz="6" w:space="0" w:color="auto"/>
          <w:insideV w:val="single" w:sz="6" w:space="0" w:color="auto"/>
        </w:tblBorders>
        <w:tblLook w:val="01E0"/>
      </w:tblPr>
      <w:tblGrid>
        <w:gridCol w:w="1542"/>
        <w:gridCol w:w="1575"/>
        <w:gridCol w:w="1570"/>
        <w:gridCol w:w="1404"/>
        <w:gridCol w:w="2395"/>
      </w:tblGrid>
      <w:tr w14:paraId="54F1327D" w14:textId="77777777" w:rsidTr="00AD6506">
        <w:tblPrEx>
          <w:tblW w:w="4431" w:type="pct"/>
          <w:tblInd w:w="108" w:type="dxa"/>
          <w:tblLook w:val="01E0"/>
        </w:tblPrEx>
        <w:tc>
          <w:tcPr>
            <w:tcW w:w="909" w:type="pct"/>
            <w:vAlign w:val="center"/>
            <w:hideMark/>
          </w:tcPr>
          <w:p w:rsidR="00DE4AD6" w:rsidRPr="00062BA3" w:rsidP="00AD6506" w14:paraId="48F1D04B" w14:textId="77777777">
            <w:pPr>
              <w:widowControl/>
              <w:jc w:val="center"/>
              <w:rPr>
                <w:bCs/>
              </w:rPr>
            </w:pPr>
            <w:r w:rsidRPr="00062BA3">
              <w:br w:type="page"/>
            </w:r>
            <w:r w:rsidRPr="00062BA3">
              <w:br w:type="page"/>
            </w:r>
            <w:r w:rsidRPr="00062BA3">
              <w:br w:type="page"/>
            </w:r>
            <w:r w:rsidRPr="00062BA3">
              <w:rPr>
                <w:bCs/>
              </w:rPr>
              <w:t>Wavelength band</w:t>
            </w:r>
          </w:p>
        </w:tc>
        <w:tc>
          <w:tcPr>
            <w:tcW w:w="928" w:type="pct"/>
            <w:vAlign w:val="center"/>
            <w:hideMark/>
          </w:tcPr>
          <w:p w:rsidR="00DE4AD6" w:rsidRPr="00062BA3" w:rsidP="00AD6506" w14:paraId="7FD0AC2D" w14:textId="77777777">
            <w:pPr>
              <w:widowControl/>
              <w:jc w:val="center"/>
              <w:rPr>
                <w:bCs/>
              </w:rPr>
            </w:pPr>
            <w:r w:rsidRPr="00062BA3">
              <w:rPr>
                <w:bCs/>
              </w:rPr>
              <w:t>ITU Region 1</w:t>
            </w:r>
          </w:p>
        </w:tc>
        <w:tc>
          <w:tcPr>
            <w:tcW w:w="925" w:type="pct"/>
            <w:vAlign w:val="center"/>
            <w:hideMark/>
          </w:tcPr>
          <w:p w:rsidR="00DE4AD6" w:rsidRPr="00062BA3" w:rsidP="00AD6506" w14:paraId="036A3FE0" w14:textId="77777777">
            <w:pPr>
              <w:widowControl/>
              <w:jc w:val="center"/>
              <w:rPr>
                <w:bCs/>
              </w:rPr>
            </w:pPr>
            <w:r w:rsidRPr="00062BA3">
              <w:rPr>
                <w:bCs/>
              </w:rPr>
              <w:t>ITU Region 2</w:t>
            </w:r>
          </w:p>
        </w:tc>
        <w:tc>
          <w:tcPr>
            <w:tcW w:w="827" w:type="pct"/>
            <w:vAlign w:val="center"/>
            <w:hideMark/>
          </w:tcPr>
          <w:p w:rsidR="00DE4AD6" w:rsidRPr="00062BA3" w:rsidP="00AD6506" w14:paraId="1E211BDD" w14:textId="77777777">
            <w:pPr>
              <w:widowControl/>
              <w:jc w:val="center"/>
              <w:rPr>
                <w:bCs/>
              </w:rPr>
            </w:pPr>
            <w:r w:rsidRPr="00062BA3">
              <w:rPr>
                <w:bCs/>
              </w:rPr>
              <w:t>ITU Region 3</w:t>
            </w:r>
          </w:p>
        </w:tc>
        <w:tc>
          <w:tcPr>
            <w:tcW w:w="1412" w:type="pct"/>
            <w:vAlign w:val="center"/>
            <w:hideMark/>
          </w:tcPr>
          <w:p w:rsidR="00DE4AD6" w:rsidP="00AD6506" w14:paraId="7736BC8E" w14:textId="77777777">
            <w:pPr>
              <w:widowControl/>
              <w:ind w:left="-89" w:right="-99"/>
              <w:rPr>
                <w:bCs/>
              </w:rPr>
            </w:pPr>
            <w:r>
              <w:rPr>
                <w:bCs/>
              </w:rPr>
              <w:t xml:space="preserve">      </w:t>
            </w:r>
            <w:r w:rsidRPr="00062BA3">
              <w:rPr>
                <w:bCs/>
              </w:rPr>
              <w:t xml:space="preserve">Sharing requirements see </w:t>
            </w:r>
          </w:p>
          <w:p w:rsidR="00DE4AD6" w:rsidRPr="00062BA3" w:rsidP="00AD6506" w14:paraId="09EC9A89" w14:textId="77777777">
            <w:pPr>
              <w:widowControl/>
              <w:ind w:left="-89" w:right="-99"/>
              <w:rPr>
                <w:bCs/>
              </w:rPr>
            </w:pPr>
            <w:r>
              <w:rPr>
                <w:bCs/>
              </w:rPr>
              <w:t xml:space="preserve">       </w:t>
            </w:r>
            <w:r w:rsidRPr="00062BA3">
              <w:rPr>
                <w:bCs/>
              </w:rPr>
              <w:t>§ 97.303 (Paragraph)</w:t>
            </w:r>
          </w:p>
        </w:tc>
      </w:tr>
      <w:tr w14:paraId="39DA8AB0" w14:textId="77777777" w:rsidTr="00AD6506">
        <w:tblPrEx>
          <w:tblW w:w="4431" w:type="pct"/>
          <w:tblInd w:w="108" w:type="dxa"/>
          <w:tblLook w:val="01E0"/>
        </w:tblPrEx>
        <w:trPr>
          <w:trHeight w:val="117"/>
        </w:trPr>
        <w:tc>
          <w:tcPr>
            <w:tcW w:w="5000" w:type="pct"/>
            <w:gridSpan w:val="5"/>
          </w:tcPr>
          <w:p w:rsidR="00DE4AD6" w:rsidRPr="00062BA3" w:rsidP="00AD6506" w14:paraId="442AD281" w14:textId="77777777">
            <w:pPr>
              <w:widowControl/>
              <w:jc w:val="center"/>
            </w:pPr>
            <w:r>
              <w:t xml:space="preserve">* * * * * * </w:t>
            </w:r>
            <w:r w:rsidRPr="00062BA3">
              <w:t>*</w:t>
            </w:r>
          </w:p>
        </w:tc>
      </w:tr>
      <w:tr w14:paraId="60A5AF30" w14:textId="77777777" w:rsidTr="00AD6506">
        <w:tblPrEx>
          <w:tblW w:w="4431" w:type="pct"/>
          <w:tblInd w:w="108" w:type="dxa"/>
          <w:tblLook w:val="01E0"/>
        </w:tblPrEx>
        <w:tc>
          <w:tcPr>
            <w:tcW w:w="909" w:type="pct"/>
          </w:tcPr>
          <w:p w:rsidR="00DE4AD6" w:rsidRPr="00062BA3" w:rsidP="00AD6506" w14:paraId="10074407" w14:textId="77777777">
            <w:pPr>
              <w:widowControl/>
              <w:jc w:val="center"/>
            </w:pPr>
            <w:r w:rsidRPr="00062BA3">
              <w:t>HF</w:t>
            </w:r>
          </w:p>
        </w:tc>
        <w:tc>
          <w:tcPr>
            <w:tcW w:w="928" w:type="pct"/>
          </w:tcPr>
          <w:p w:rsidR="00DE4AD6" w:rsidRPr="00062BA3" w:rsidP="00AD6506" w14:paraId="01C97BF7" w14:textId="77777777">
            <w:pPr>
              <w:widowControl/>
              <w:jc w:val="center"/>
            </w:pPr>
            <w:r w:rsidRPr="00062BA3">
              <w:t>MHz</w:t>
            </w:r>
          </w:p>
        </w:tc>
        <w:tc>
          <w:tcPr>
            <w:tcW w:w="925" w:type="pct"/>
          </w:tcPr>
          <w:p w:rsidR="00DE4AD6" w:rsidRPr="00062BA3" w:rsidP="00AD6506" w14:paraId="29A567C8" w14:textId="77777777">
            <w:pPr>
              <w:widowControl/>
              <w:jc w:val="center"/>
            </w:pPr>
            <w:r w:rsidRPr="00062BA3">
              <w:t>MHz</w:t>
            </w:r>
          </w:p>
        </w:tc>
        <w:tc>
          <w:tcPr>
            <w:tcW w:w="827" w:type="pct"/>
          </w:tcPr>
          <w:p w:rsidR="00DE4AD6" w:rsidRPr="00062BA3" w:rsidP="00AD6506" w14:paraId="498B2E36" w14:textId="77777777">
            <w:pPr>
              <w:widowControl/>
              <w:jc w:val="center"/>
            </w:pPr>
            <w:r w:rsidRPr="00062BA3">
              <w:t>MHz</w:t>
            </w:r>
          </w:p>
        </w:tc>
        <w:tc>
          <w:tcPr>
            <w:tcW w:w="1412" w:type="pct"/>
          </w:tcPr>
          <w:p w:rsidR="00DE4AD6" w:rsidRPr="00062BA3" w:rsidP="00AD6506" w14:paraId="7B78B431" w14:textId="77777777">
            <w:pPr>
              <w:widowControl/>
            </w:pPr>
          </w:p>
        </w:tc>
      </w:tr>
      <w:tr w14:paraId="34782B5B" w14:textId="77777777" w:rsidTr="00AD6506">
        <w:tblPrEx>
          <w:tblW w:w="4431" w:type="pct"/>
          <w:tblInd w:w="108" w:type="dxa"/>
          <w:tblLook w:val="01E0"/>
        </w:tblPrEx>
        <w:tc>
          <w:tcPr>
            <w:tcW w:w="5000" w:type="pct"/>
            <w:gridSpan w:val="5"/>
          </w:tcPr>
          <w:p w:rsidR="00DE4AD6" w:rsidRPr="00062BA3" w:rsidP="00AD6506" w14:paraId="4F3EBA26" w14:textId="77777777">
            <w:pPr>
              <w:pStyle w:val="ListParagraph"/>
              <w:ind w:left="0"/>
              <w:jc w:val="center"/>
              <w:rPr>
                <w:snapToGrid w:val="0"/>
              </w:rPr>
            </w:pPr>
            <w:r w:rsidRPr="00D774F9">
              <w:rPr>
                <w:snapToGrid w:val="0"/>
                <w:kern w:val="28"/>
              </w:rPr>
              <w:t>* * * * * *</w:t>
            </w:r>
            <w:r>
              <w:rPr>
                <w:snapToGrid w:val="0"/>
                <w:kern w:val="28"/>
                <w:sz w:val="22"/>
                <w:szCs w:val="22"/>
              </w:rPr>
              <w:t xml:space="preserve"> *</w:t>
            </w:r>
          </w:p>
        </w:tc>
      </w:tr>
      <w:tr w14:paraId="2A47A2E6" w14:textId="77777777" w:rsidTr="00AD6506">
        <w:tblPrEx>
          <w:tblW w:w="4431" w:type="pct"/>
          <w:tblInd w:w="108" w:type="dxa"/>
          <w:tblLook w:val="01E0"/>
        </w:tblPrEx>
        <w:tc>
          <w:tcPr>
            <w:tcW w:w="909" w:type="pct"/>
          </w:tcPr>
          <w:p w:rsidR="00DE4AD6" w:rsidRPr="00062BA3" w:rsidP="00AD6506" w14:paraId="01241CF3" w14:textId="77777777">
            <w:pPr>
              <w:widowControl/>
              <w:ind w:left="-108"/>
            </w:pPr>
            <w:r w:rsidRPr="00062BA3">
              <w:t>60 m</w:t>
            </w:r>
          </w:p>
        </w:tc>
        <w:tc>
          <w:tcPr>
            <w:tcW w:w="928" w:type="pct"/>
          </w:tcPr>
          <w:p w:rsidR="00DE4AD6" w:rsidRPr="00062BA3" w:rsidP="00AD6506" w14:paraId="6177566A" w14:textId="77777777">
            <w:pPr>
              <w:widowControl/>
            </w:pPr>
            <w:r w:rsidRPr="00062BA3">
              <w:t>5.3515-5.3665</w:t>
            </w:r>
          </w:p>
        </w:tc>
        <w:tc>
          <w:tcPr>
            <w:tcW w:w="925" w:type="pct"/>
          </w:tcPr>
          <w:p w:rsidR="00DE4AD6" w:rsidRPr="00062BA3" w:rsidP="00AD6506" w14:paraId="3A3B0CEE" w14:textId="77777777">
            <w:pPr>
              <w:widowControl/>
            </w:pPr>
            <w:r w:rsidRPr="00062BA3">
              <w:t xml:space="preserve">5.3515-5.3665 </w:t>
            </w:r>
          </w:p>
        </w:tc>
        <w:tc>
          <w:tcPr>
            <w:tcW w:w="827" w:type="pct"/>
          </w:tcPr>
          <w:p w:rsidR="00DE4AD6" w:rsidRPr="00062BA3" w:rsidP="00AD6506" w14:paraId="066BE566" w14:textId="77777777">
            <w:pPr>
              <w:widowControl/>
            </w:pPr>
            <w:r w:rsidRPr="00062BA3">
              <w:t>5.3515-5.3665</w:t>
            </w:r>
          </w:p>
        </w:tc>
        <w:tc>
          <w:tcPr>
            <w:tcW w:w="1412" w:type="pct"/>
          </w:tcPr>
          <w:p w:rsidR="00DE4AD6" w:rsidRPr="00062BA3" w:rsidP="00AD6506" w14:paraId="744C32D9" w14:textId="77777777">
            <w:pPr>
              <w:widowControl/>
            </w:pPr>
            <w:r w:rsidRPr="00062BA3">
              <w:t>(h)</w:t>
            </w:r>
          </w:p>
        </w:tc>
      </w:tr>
      <w:tr w14:paraId="70817D85" w14:textId="77777777" w:rsidTr="00AD6506">
        <w:tblPrEx>
          <w:tblW w:w="4431" w:type="pct"/>
          <w:tblInd w:w="108" w:type="dxa"/>
          <w:tblLook w:val="01E0"/>
        </w:tblPrEx>
        <w:tc>
          <w:tcPr>
            <w:tcW w:w="5000" w:type="pct"/>
            <w:gridSpan w:val="5"/>
          </w:tcPr>
          <w:p w:rsidR="00DE4AD6" w:rsidRPr="00062BA3" w:rsidP="00AD6506" w14:paraId="194112F8" w14:textId="77777777">
            <w:pPr>
              <w:pStyle w:val="ListParagraph"/>
              <w:ind w:left="0"/>
              <w:jc w:val="center"/>
              <w:rPr>
                <w:snapToGrid w:val="0"/>
              </w:rPr>
            </w:pPr>
            <w:r w:rsidRPr="00D774F9">
              <w:rPr>
                <w:snapToGrid w:val="0"/>
                <w:kern w:val="28"/>
              </w:rPr>
              <w:t>* * * * * * *</w:t>
            </w:r>
          </w:p>
        </w:tc>
      </w:tr>
    </w:tbl>
    <w:p w:rsidR="00DE4AD6" w:rsidRPr="00062BA3" w:rsidP="00DE4AD6" w14:paraId="32B957D2" w14:textId="77777777">
      <w:pPr>
        <w:widowControl/>
        <w:spacing w:after="120"/>
      </w:pPr>
    </w:p>
    <w:p w:rsidR="00DE4AD6" w:rsidRPr="00062BA3" w:rsidP="00DE4AD6" w14:paraId="0B6ADA8D" w14:textId="77777777">
      <w:pPr>
        <w:widowControl/>
        <w:ind w:right="1080"/>
      </w:pPr>
      <w:r w:rsidRPr="00062BA3">
        <w:t>(c) * * *</w:t>
      </w:r>
    </w:p>
    <w:p w:rsidR="00DE4AD6" w:rsidRPr="00062BA3" w:rsidP="00DE4AD6" w14:paraId="1D4EFCBC" w14:textId="77777777">
      <w:pPr>
        <w:widowControl/>
      </w:pPr>
    </w:p>
    <w:tbl>
      <w:tblPr>
        <w:tblW w:w="4509" w:type="pct"/>
        <w:tblInd w:w="108" w:type="dxa"/>
        <w:tblBorders>
          <w:top w:val="single" w:sz="6" w:space="0" w:color="auto"/>
          <w:bottom w:val="single" w:sz="6" w:space="0" w:color="auto"/>
          <w:insideH w:val="single" w:sz="6" w:space="0" w:color="auto"/>
          <w:insideV w:val="single" w:sz="6" w:space="0" w:color="auto"/>
        </w:tblBorders>
        <w:tblLook w:val="01E0"/>
      </w:tblPr>
      <w:tblGrid>
        <w:gridCol w:w="1583"/>
        <w:gridCol w:w="1622"/>
        <w:gridCol w:w="1487"/>
        <w:gridCol w:w="1402"/>
        <w:gridCol w:w="2542"/>
      </w:tblGrid>
      <w:tr w14:paraId="6B334B2E" w14:textId="77777777" w:rsidTr="00AD6506">
        <w:tblPrEx>
          <w:tblW w:w="4509" w:type="pct"/>
          <w:tblInd w:w="108" w:type="dxa"/>
          <w:tblLook w:val="01E0"/>
        </w:tblPrEx>
        <w:tc>
          <w:tcPr>
            <w:tcW w:w="916" w:type="pct"/>
            <w:vAlign w:val="center"/>
            <w:hideMark/>
          </w:tcPr>
          <w:p w:rsidR="00DE4AD6" w:rsidRPr="00062BA3" w:rsidP="00AD6506" w14:paraId="7A4283E5" w14:textId="77777777">
            <w:pPr>
              <w:widowControl/>
              <w:jc w:val="center"/>
              <w:rPr>
                <w:bCs/>
              </w:rPr>
            </w:pPr>
            <w:r w:rsidRPr="00062BA3">
              <w:rPr>
                <w:bCs/>
              </w:rPr>
              <w:t>Wavelength band</w:t>
            </w:r>
          </w:p>
        </w:tc>
        <w:tc>
          <w:tcPr>
            <w:tcW w:w="939" w:type="pct"/>
            <w:vAlign w:val="center"/>
            <w:hideMark/>
          </w:tcPr>
          <w:p w:rsidR="00DE4AD6" w:rsidRPr="00062BA3" w:rsidP="00AD6506" w14:paraId="64CAF2F5" w14:textId="77777777">
            <w:pPr>
              <w:widowControl/>
              <w:jc w:val="center"/>
              <w:rPr>
                <w:bCs/>
              </w:rPr>
            </w:pPr>
            <w:r w:rsidRPr="00062BA3">
              <w:rPr>
                <w:bCs/>
              </w:rPr>
              <w:t>ITU Region 1</w:t>
            </w:r>
          </w:p>
        </w:tc>
        <w:tc>
          <w:tcPr>
            <w:tcW w:w="861" w:type="pct"/>
            <w:vAlign w:val="center"/>
            <w:hideMark/>
          </w:tcPr>
          <w:p w:rsidR="00DE4AD6" w:rsidRPr="00062BA3" w:rsidP="00AD6506" w14:paraId="58D78A21" w14:textId="77777777">
            <w:pPr>
              <w:widowControl/>
              <w:jc w:val="center"/>
              <w:rPr>
                <w:bCs/>
              </w:rPr>
            </w:pPr>
            <w:r w:rsidRPr="00062BA3">
              <w:rPr>
                <w:bCs/>
              </w:rPr>
              <w:t>ITU Region 2</w:t>
            </w:r>
          </w:p>
        </w:tc>
        <w:tc>
          <w:tcPr>
            <w:tcW w:w="812" w:type="pct"/>
            <w:vAlign w:val="center"/>
            <w:hideMark/>
          </w:tcPr>
          <w:p w:rsidR="00DE4AD6" w:rsidRPr="00062BA3" w:rsidP="00AD6506" w14:paraId="5FDAE7C2" w14:textId="77777777">
            <w:pPr>
              <w:widowControl/>
              <w:jc w:val="center"/>
              <w:rPr>
                <w:bCs/>
              </w:rPr>
            </w:pPr>
            <w:r w:rsidRPr="00062BA3">
              <w:rPr>
                <w:bCs/>
              </w:rPr>
              <w:t>ITU Region 3</w:t>
            </w:r>
          </w:p>
        </w:tc>
        <w:tc>
          <w:tcPr>
            <w:tcW w:w="1472" w:type="pct"/>
            <w:vAlign w:val="center"/>
            <w:hideMark/>
          </w:tcPr>
          <w:p w:rsidR="00DE4AD6" w:rsidRPr="00062BA3" w:rsidP="00AD6506" w14:paraId="6BF9DA29" w14:textId="77777777">
            <w:pPr>
              <w:widowControl/>
              <w:ind w:left="-89" w:right="-99"/>
              <w:jc w:val="center"/>
              <w:rPr>
                <w:bCs/>
              </w:rPr>
            </w:pPr>
            <w:r w:rsidRPr="00062BA3">
              <w:rPr>
                <w:bCs/>
              </w:rPr>
              <w:t>Sharing requirements see   § 97.303 (Paragraph)</w:t>
            </w:r>
          </w:p>
        </w:tc>
      </w:tr>
      <w:tr w14:paraId="635C9FF6" w14:textId="77777777" w:rsidTr="00AD6506">
        <w:tblPrEx>
          <w:tblW w:w="4509" w:type="pct"/>
          <w:tblInd w:w="108" w:type="dxa"/>
          <w:tblLook w:val="01E0"/>
        </w:tblPrEx>
        <w:trPr>
          <w:trHeight w:val="117"/>
        </w:trPr>
        <w:tc>
          <w:tcPr>
            <w:tcW w:w="5000" w:type="pct"/>
            <w:gridSpan w:val="5"/>
          </w:tcPr>
          <w:p w:rsidR="00DE4AD6" w:rsidRPr="00062BA3" w:rsidP="00AD6506" w14:paraId="29D82052" w14:textId="77777777">
            <w:pPr>
              <w:widowControl/>
              <w:jc w:val="center"/>
            </w:pPr>
            <w:r>
              <w:t>* * * * * * *</w:t>
            </w:r>
          </w:p>
        </w:tc>
      </w:tr>
      <w:tr w14:paraId="5630F9A6" w14:textId="77777777" w:rsidTr="00AD6506">
        <w:tblPrEx>
          <w:tblW w:w="4509" w:type="pct"/>
          <w:tblInd w:w="108" w:type="dxa"/>
          <w:tblLook w:val="01E0"/>
        </w:tblPrEx>
        <w:tc>
          <w:tcPr>
            <w:tcW w:w="916" w:type="pct"/>
          </w:tcPr>
          <w:p w:rsidR="00DE4AD6" w:rsidRPr="00062BA3" w:rsidP="00AD6506" w14:paraId="737186B7" w14:textId="77777777">
            <w:pPr>
              <w:widowControl/>
              <w:jc w:val="center"/>
            </w:pPr>
            <w:r w:rsidRPr="00062BA3">
              <w:t>HF</w:t>
            </w:r>
          </w:p>
        </w:tc>
        <w:tc>
          <w:tcPr>
            <w:tcW w:w="939" w:type="pct"/>
          </w:tcPr>
          <w:p w:rsidR="00DE4AD6" w:rsidRPr="00062BA3" w:rsidP="00AD6506" w14:paraId="654A1F54" w14:textId="77777777">
            <w:pPr>
              <w:widowControl/>
              <w:jc w:val="center"/>
            </w:pPr>
            <w:r w:rsidRPr="00062BA3">
              <w:t>MHz</w:t>
            </w:r>
          </w:p>
        </w:tc>
        <w:tc>
          <w:tcPr>
            <w:tcW w:w="861" w:type="pct"/>
          </w:tcPr>
          <w:p w:rsidR="00DE4AD6" w:rsidRPr="00062BA3" w:rsidP="00AD6506" w14:paraId="67A0B54D" w14:textId="77777777">
            <w:pPr>
              <w:widowControl/>
              <w:jc w:val="center"/>
            </w:pPr>
            <w:r w:rsidRPr="00062BA3">
              <w:t>MHz</w:t>
            </w:r>
          </w:p>
        </w:tc>
        <w:tc>
          <w:tcPr>
            <w:tcW w:w="812" w:type="pct"/>
          </w:tcPr>
          <w:p w:rsidR="00DE4AD6" w:rsidRPr="00062BA3" w:rsidP="00AD6506" w14:paraId="1B58385F" w14:textId="77777777">
            <w:pPr>
              <w:widowControl/>
              <w:jc w:val="center"/>
            </w:pPr>
            <w:r w:rsidRPr="00062BA3">
              <w:t>MHz</w:t>
            </w:r>
          </w:p>
        </w:tc>
        <w:tc>
          <w:tcPr>
            <w:tcW w:w="1472" w:type="pct"/>
          </w:tcPr>
          <w:p w:rsidR="00DE4AD6" w:rsidRPr="00062BA3" w:rsidP="00AD6506" w14:paraId="22774F7B" w14:textId="77777777">
            <w:pPr>
              <w:widowControl/>
            </w:pPr>
          </w:p>
        </w:tc>
      </w:tr>
      <w:tr w14:paraId="2E159FD2" w14:textId="77777777" w:rsidTr="00AD6506">
        <w:tblPrEx>
          <w:tblW w:w="4509" w:type="pct"/>
          <w:tblInd w:w="108" w:type="dxa"/>
          <w:tblLook w:val="01E0"/>
        </w:tblPrEx>
        <w:tc>
          <w:tcPr>
            <w:tcW w:w="5000" w:type="pct"/>
            <w:gridSpan w:val="5"/>
          </w:tcPr>
          <w:p w:rsidR="00DE4AD6" w:rsidRPr="00062BA3" w:rsidP="00AD6506" w14:paraId="2FE63896" w14:textId="77777777">
            <w:pPr>
              <w:widowControl/>
              <w:jc w:val="center"/>
            </w:pPr>
            <w:r>
              <w:t>* * * * * * *</w:t>
            </w:r>
          </w:p>
        </w:tc>
      </w:tr>
      <w:tr w14:paraId="419592C1" w14:textId="77777777" w:rsidTr="00AD6506">
        <w:tblPrEx>
          <w:tblW w:w="4509" w:type="pct"/>
          <w:tblInd w:w="108" w:type="dxa"/>
          <w:tblLook w:val="01E0"/>
        </w:tblPrEx>
        <w:tc>
          <w:tcPr>
            <w:tcW w:w="916" w:type="pct"/>
          </w:tcPr>
          <w:p w:rsidR="00DE4AD6" w:rsidRPr="00062BA3" w:rsidP="00AD6506" w14:paraId="0EA10027" w14:textId="77777777">
            <w:pPr>
              <w:widowControl/>
              <w:ind w:left="-108"/>
            </w:pPr>
            <w:r w:rsidRPr="00062BA3">
              <w:t>60 m</w:t>
            </w:r>
          </w:p>
        </w:tc>
        <w:tc>
          <w:tcPr>
            <w:tcW w:w="939" w:type="pct"/>
          </w:tcPr>
          <w:p w:rsidR="00DE4AD6" w:rsidRPr="00062BA3" w:rsidP="00AD6506" w14:paraId="518F88DF" w14:textId="77777777">
            <w:pPr>
              <w:widowControl/>
            </w:pPr>
            <w:r w:rsidRPr="00062BA3">
              <w:t>5.3515-5.3665</w:t>
            </w:r>
          </w:p>
        </w:tc>
        <w:tc>
          <w:tcPr>
            <w:tcW w:w="861" w:type="pct"/>
          </w:tcPr>
          <w:p w:rsidR="00DE4AD6" w:rsidRPr="00062BA3" w:rsidP="00AD6506" w14:paraId="0A82AF67" w14:textId="77777777">
            <w:pPr>
              <w:widowControl/>
            </w:pPr>
            <w:r w:rsidRPr="00062BA3">
              <w:t xml:space="preserve">5.3515-5.3665 </w:t>
            </w:r>
          </w:p>
        </w:tc>
        <w:tc>
          <w:tcPr>
            <w:tcW w:w="812" w:type="pct"/>
          </w:tcPr>
          <w:p w:rsidR="00DE4AD6" w:rsidRPr="00062BA3" w:rsidP="00AD6506" w14:paraId="528FB478" w14:textId="77777777">
            <w:pPr>
              <w:widowControl/>
            </w:pPr>
            <w:r w:rsidRPr="00062BA3">
              <w:t>5.3515-5.3665</w:t>
            </w:r>
          </w:p>
        </w:tc>
        <w:tc>
          <w:tcPr>
            <w:tcW w:w="1472" w:type="pct"/>
          </w:tcPr>
          <w:p w:rsidR="00DE4AD6" w:rsidRPr="00062BA3" w:rsidP="00AD6506" w14:paraId="6E0B4651" w14:textId="77777777">
            <w:pPr>
              <w:widowControl/>
            </w:pPr>
            <w:r w:rsidRPr="00062BA3">
              <w:t>(h)</w:t>
            </w:r>
          </w:p>
        </w:tc>
      </w:tr>
      <w:tr w14:paraId="030CB564" w14:textId="77777777" w:rsidTr="00AD6506">
        <w:tblPrEx>
          <w:tblW w:w="4509" w:type="pct"/>
          <w:tblInd w:w="108" w:type="dxa"/>
          <w:tblLook w:val="01E0"/>
        </w:tblPrEx>
        <w:tc>
          <w:tcPr>
            <w:tcW w:w="5000" w:type="pct"/>
            <w:gridSpan w:val="5"/>
            <w:hideMark/>
          </w:tcPr>
          <w:p w:rsidR="00DE4AD6" w:rsidRPr="00062BA3" w:rsidP="00AD6506" w14:paraId="222BBD5F" w14:textId="77777777">
            <w:pPr>
              <w:widowControl/>
              <w:jc w:val="center"/>
            </w:pPr>
            <w:r>
              <w:t>* * * * * * *</w:t>
            </w:r>
          </w:p>
        </w:tc>
      </w:tr>
    </w:tbl>
    <w:p w:rsidR="00DE4AD6" w:rsidRPr="00062BA3" w:rsidP="00DE4AD6" w14:paraId="19976292" w14:textId="77777777">
      <w:pPr>
        <w:widowControl/>
        <w:spacing w:after="120"/>
      </w:pPr>
    </w:p>
    <w:p w:rsidR="00DE4AD6" w:rsidRPr="00062BA3" w:rsidP="00DE4AD6" w14:paraId="5FAD3915" w14:textId="77777777">
      <w:pPr>
        <w:widowControl/>
        <w:spacing w:after="120"/>
      </w:pPr>
      <w:r w:rsidRPr="00062BA3">
        <w:t>(d) * * *</w:t>
      </w:r>
    </w:p>
    <w:p w:rsidR="00DE4AD6" w:rsidRPr="00062BA3" w:rsidP="00DE4AD6" w14:paraId="1373B465" w14:textId="77777777">
      <w:pPr>
        <w:widowControl/>
        <w:spacing w:after="120"/>
      </w:pPr>
    </w:p>
    <w:tbl>
      <w:tblPr>
        <w:tblW w:w="4596" w:type="pct"/>
        <w:tblInd w:w="108" w:type="dxa"/>
        <w:tblBorders>
          <w:top w:val="single" w:sz="6" w:space="0" w:color="auto"/>
          <w:bottom w:val="single" w:sz="6" w:space="0" w:color="auto"/>
          <w:insideH w:val="single" w:sz="6" w:space="0" w:color="auto"/>
          <w:insideV w:val="single" w:sz="6" w:space="0" w:color="auto"/>
        </w:tblBorders>
        <w:tblLook w:val="01E0"/>
      </w:tblPr>
      <w:tblGrid>
        <w:gridCol w:w="1546"/>
        <w:gridCol w:w="1628"/>
        <w:gridCol w:w="1512"/>
        <w:gridCol w:w="1428"/>
        <w:gridCol w:w="2688"/>
      </w:tblGrid>
      <w:tr w14:paraId="7C0A278C" w14:textId="77777777" w:rsidTr="00AD6506">
        <w:tblPrEx>
          <w:tblW w:w="4596" w:type="pct"/>
          <w:tblInd w:w="108" w:type="dxa"/>
          <w:tblLook w:val="01E0"/>
        </w:tblPrEx>
        <w:tc>
          <w:tcPr>
            <w:tcW w:w="878" w:type="pct"/>
            <w:vAlign w:val="center"/>
            <w:hideMark/>
          </w:tcPr>
          <w:p w:rsidR="00DE4AD6" w:rsidRPr="00062BA3" w:rsidP="00AD6506" w14:paraId="58DC5165" w14:textId="77777777">
            <w:pPr>
              <w:widowControl/>
              <w:jc w:val="center"/>
              <w:rPr>
                <w:bCs/>
              </w:rPr>
            </w:pPr>
            <w:r w:rsidRPr="00062BA3">
              <w:rPr>
                <w:bCs/>
              </w:rPr>
              <w:t>Wavelength band</w:t>
            </w:r>
          </w:p>
        </w:tc>
        <w:tc>
          <w:tcPr>
            <w:tcW w:w="925" w:type="pct"/>
            <w:vAlign w:val="center"/>
            <w:hideMark/>
          </w:tcPr>
          <w:p w:rsidR="00DE4AD6" w:rsidRPr="00062BA3" w:rsidP="00AD6506" w14:paraId="172B6D34" w14:textId="77777777">
            <w:pPr>
              <w:widowControl/>
              <w:jc w:val="center"/>
              <w:rPr>
                <w:bCs/>
              </w:rPr>
            </w:pPr>
            <w:r w:rsidRPr="00062BA3">
              <w:rPr>
                <w:bCs/>
              </w:rPr>
              <w:t>ITU Region 1</w:t>
            </w:r>
          </w:p>
        </w:tc>
        <w:tc>
          <w:tcPr>
            <w:tcW w:w="859" w:type="pct"/>
            <w:vAlign w:val="center"/>
            <w:hideMark/>
          </w:tcPr>
          <w:p w:rsidR="00DE4AD6" w:rsidRPr="00062BA3" w:rsidP="00AD6506" w14:paraId="780931BD" w14:textId="77777777">
            <w:pPr>
              <w:widowControl/>
              <w:jc w:val="center"/>
              <w:rPr>
                <w:bCs/>
              </w:rPr>
            </w:pPr>
            <w:r w:rsidRPr="00062BA3">
              <w:rPr>
                <w:bCs/>
              </w:rPr>
              <w:t>ITU Region 2</w:t>
            </w:r>
          </w:p>
        </w:tc>
        <w:tc>
          <w:tcPr>
            <w:tcW w:w="811" w:type="pct"/>
            <w:vAlign w:val="center"/>
            <w:hideMark/>
          </w:tcPr>
          <w:p w:rsidR="00DE4AD6" w:rsidRPr="00062BA3" w:rsidP="00AD6506" w14:paraId="13C6154D" w14:textId="77777777">
            <w:pPr>
              <w:widowControl/>
              <w:jc w:val="center"/>
              <w:rPr>
                <w:bCs/>
              </w:rPr>
            </w:pPr>
            <w:r w:rsidRPr="00062BA3">
              <w:rPr>
                <w:bCs/>
              </w:rPr>
              <w:t>ITU Region 3</w:t>
            </w:r>
          </w:p>
        </w:tc>
        <w:tc>
          <w:tcPr>
            <w:tcW w:w="1528" w:type="pct"/>
            <w:vAlign w:val="center"/>
            <w:hideMark/>
          </w:tcPr>
          <w:p w:rsidR="00DE4AD6" w:rsidRPr="00062BA3" w:rsidP="00AD6506" w14:paraId="312BE558" w14:textId="77777777">
            <w:pPr>
              <w:widowControl/>
              <w:ind w:left="-89" w:right="-99"/>
              <w:jc w:val="center"/>
              <w:rPr>
                <w:bCs/>
              </w:rPr>
            </w:pPr>
            <w:r w:rsidRPr="00062BA3">
              <w:rPr>
                <w:bCs/>
              </w:rPr>
              <w:t>Sharing requirements see   § 97.303 (Paragraph)</w:t>
            </w:r>
          </w:p>
        </w:tc>
      </w:tr>
      <w:tr w14:paraId="7E083E92" w14:textId="77777777" w:rsidTr="00AD6506">
        <w:tblPrEx>
          <w:tblW w:w="4596" w:type="pct"/>
          <w:tblInd w:w="108" w:type="dxa"/>
          <w:tblLook w:val="01E0"/>
        </w:tblPrEx>
        <w:trPr>
          <w:trHeight w:val="117"/>
        </w:trPr>
        <w:tc>
          <w:tcPr>
            <w:tcW w:w="5000" w:type="pct"/>
            <w:gridSpan w:val="5"/>
          </w:tcPr>
          <w:p w:rsidR="00DE4AD6" w:rsidRPr="00062BA3" w:rsidP="00AD6506" w14:paraId="2C9C2A1C" w14:textId="77777777">
            <w:pPr>
              <w:widowControl/>
              <w:jc w:val="center"/>
            </w:pPr>
            <w:r>
              <w:t>* * * * * * *</w:t>
            </w:r>
          </w:p>
        </w:tc>
      </w:tr>
      <w:tr w14:paraId="776E4A80" w14:textId="77777777" w:rsidTr="00AD6506">
        <w:tblPrEx>
          <w:tblW w:w="4596" w:type="pct"/>
          <w:tblInd w:w="108" w:type="dxa"/>
          <w:tblLook w:val="01E0"/>
        </w:tblPrEx>
        <w:tc>
          <w:tcPr>
            <w:tcW w:w="878" w:type="pct"/>
          </w:tcPr>
          <w:p w:rsidR="00DE4AD6" w:rsidRPr="00062BA3" w:rsidP="00AD6506" w14:paraId="1D557568" w14:textId="77777777">
            <w:pPr>
              <w:widowControl/>
              <w:jc w:val="center"/>
            </w:pPr>
            <w:r w:rsidRPr="00062BA3">
              <w:t>HF</w:t>
            </w:r>
          </w:p>
        </w:tc>
        <w:tc>
          <w:tcPr>
            <w:tcW w:w="925" w:type="pct"/>
          </w:tcPr>
          <w:p w:rsidR="00DE4AD6" w:rsidRPr="00062BA3" w:rsidP="00AD6506" w14:paraId="7285CEC0" w14:textId="77777777">
            <w:pPr>
              <w:widowControl/>
              <w:jc w:val="center"/>
            </w:pPr>
            <w:r w:rsidRPr="00062BA3">
              <w:t>MHz</w:t>
            </w:r>
          </w:p>
        </w:tc>
        <w:tc>
          <w:tcPr>
            <w:tcW w:w="859" w:type="pct"/>
          </w:tcPr>
          <w:p w:rsidR="00DE4AD6" w:rsidRPr="00062BA3" w:rsidP="00AD6506" w14:paraId="12598FE4" w14:textId="77777777">
            <w:pPr>
              <w:widowControl/>
              <w:jc w:val="center"/>
            </w:pPr>
            <w:r w:rsidRPr="00062BA3">
              <w:t>MHz</w:t>
            </w:r>
          </w:p>
        </w:tc>
        <w:tc>
          <w:tcPr>
            <w:tcW w:w="811" w:type="pct"/>
          </w:tcPr>
          <w:p w:rsidR="00DE4AD6" w:rsidRPr="00062BA3" w:rsidP="00AD6506" w14:paraId="10F1E649" w14:textId="77777777">
            <w:pPr>
              <w:widowControl/>
              <w:jc w:val="center"/>
            </w:pPr>
            <w:r w:rsidRPr="00062BA3">
              <w:t>MHz</w:t>
            </w:r>
          </w:p>
        </w:tc>
        <w:tc>
          <w:tcPr>
            <w:tcW w:w="1528" w:type="pct"/>
          </w:tcPr>
          <w:p w:rsidR="00DE4AD6" w:rsidRPr="00062BA3" w:rsidP="00AD6506" w14:paraId="2B1C4ACC" w14:textId="77777777">
            <w:pPr>
              <w:widowControl/>
            </w:pPr>
          </w:p>
        </w:tc>
      </w:tr>
      <w:tr w14:paraId="21A220B3" w14:textId="77777777" w:rsidTr="00AD6506">
        <w:tblPrEx>
          <w:tblW w:w="4596" w:type="pct"/>
          <w:tblInd w:w="108" w:type="dxa"/>
          <w:tblLook w:val="01E0"/>
        </w:tblPrEx>
        <w:tc>
          <w:tcPr>
            <w:tcW w:w="5000" w:type="pct"/>
            <w:gridSpan w:val="5"/>
          </w:tcPr>
          <w:p w:rsidR="00DE4AD6" w:rsidRPr="00062BA3" w:rsidP="00AD6506" w14:paraId="5D2CFAE6" w14:textId="77777777">
            <w:pPr>
              <w:widowControl/>
              <w:jc w:val="center"/>
            </w:pPr>
            <w:r>
              <w:t>* * * * * * *</w:t>
            </w:r>
          </w:p>
        </w:tc>
      </w:tr>
      <w:tr w14:paraId="41F887B3" w14:textId="77777777" w:rsidTr="00AD6506">
        <w:tblPrEx>
          <w:tblW w:w="4596" w:type="pct"/>
          <w:tblInd w:w="108" w:type="dxa"/>
          <w:tblLook w:val="01E0"/>
        </w:tblPrEx>
        <w:tc>
          <w:tcPr>
            <w:tcW w:w="878" w:type="pct"/>
          </w:tcPr>
          <w:p w:rsidR="00DE4AD6" w:rsidRPr="00062BA3" w:rsidP="00AD6506" w14:paraId="63CD3004" w14:textId="77777777">
            <w:pPr>
              <w:widowControl/>
              <w:ind w:left="-108"/>
            </w:pPr>
            <w:r w:rsidRPr="00062BA3">
              <w:t>60 m.</w:t>
            </w:r>
          </w:p>
        </w:tc>
        <w:tc>
          <w:tcPr>
            <w:tcW w:w="925" w:type="pct"/>
          </w:tcPr>
          <w:p w:rsidR="00DE4AD6" w:rsidRPr="00062BA3" w:rsidP="00AD6506" w14:paraId="51B8041C" w14:textId="77777777">
            <w:pPr>
              <w:widowControl/>
            </w:pPr>
            <w:r w:rsidRPr="00062BA3">
              <w:t>5.3515-5.3665</w:t>
            </w:r>
          </w:p>
        </w:tc>
        <w:tc>
          <w:tcPr>
            <w:tcW w:w="859" w:type="pct"/>
          </w:tcPr>
          <w:p w:rsidR="00DE4AD6" w:rsidRPr="00062BA3" w:rsidP="00AD6506" w14:paraId="1B828D47" w14:textId="77777777">
            <w:pPr>
              <w:widowControl/>
            </w:pPr>
            <w:r w:rsidRPr="00062BA3">
              <w:t xml:space="preserve">5.3515-5.3665 </w:t>
            </w:r>
          </w:p>
        </w:tc>
        <w:tc>
          <w:tcPr>
            <w:tcW w:w="811" w:type="pct"/>
          </w:tcPr>
          <w:p w:rsidR="00DE4AD6" w:rsidRPr="00062BA3" w:rsidP="00AD6506" w14:paraId="7A728DDE" w14:textId="77777777">
            <w:pPr>
              <w:widowControl/>
            </w:pPr>
            <w:r w:rsidRPr="00062BA3">
              <w:t>5.3515-5.3665</w:t>
            </w:r>
          </w:p>
        </w:tc>
        <w:tc>
          <w:tcPr>
            <w:tcW w:w="1528" w:type="pct"/>
          </w:tcPr>
          <w:p w:rsidR="00DE4AD6" w:rsidRPr="00062BA3" w:rsidP="00AD6506" w14:paraId="17B97CE1" w14:textId="77777777">
            <w:pPr>
              <w:widowControl/>
            </w:pPr>
            <w:r w:rsidRPr="00062BA3">
              <w:t>(h)</w:t>
            </w:r>
          </w:p>
        </w:tc>
      </w:tr>
      <w:tr w14:paraId="5B79C201" w14:textId="77777777" w:rsidTr="00AD6506">
        <w:tblPrEx>
          <w:tblW w:w="4596" w:type="pct"/>
          <w:tblInd w:w="108" w:type="dxa"/>
          <w:tblLook w:val="01E0"/>
        </w:tblPrEx>
        <w:tc>
          <w:tcPr>
            <w:tcW w:w="5000" w:type="pct"/>
            <w:gridSpan w:val="5"/>
            <w:hideMark/>
          </w:tcPr>
          <w:p w:rsidR="00DE4AD6" w:rsidRPr="00062BA3" w:rsidP="00AD6506" w14:paraId="767AAE33" w14:textId="77777777">
            <w:pPr>
              <w:widowControl/>
              <w:jc w:val="center"/>
            </w:pPr>
            <w:r>
              <w:t>* * * * * * *</w:t>
            </w:r>
          </w:p>
        </w:tc>
      </w:tr>
    </w:tbl>
    <w:p w:rsidR="00DE4AD6" w:rsidRPr="00062BA3" w:rsidP="00DE4AD6" w14:paraId="6914745B" w14:textId="77777777">
      <w:pPr>
        <w:widowControl/>
        <w:rPr>
          <w:rFonts w:eastAsia="Calibri"/>
          <w:kern w:val="0"/>
        </w:rPr>
      </w:pPr>
    </w:p>
    <w:p w:rsidR="00DE4AD6" w:rsidRPr="00062BA3" w:rsidP="00DE4AD6" w14:paraId="50C0B8A6" w14:textId="77777777">
      <w:pPr>
        <w:widowControl/>
        <w:ind w:right="1080" w:firstLine="720"/>
      </w:pPr>
      <w:r>
        <w:t>20</w:t>
      </w:r>
      <w:r w:rsidRPr="00062BA3">
        <w:t>.</w:t>
      </w:r>
      <w:r>
        <w:tab/>
      </w:r>
      <w:r w:rsidRPr="00062BA3">
        <w:t xml:space="preserve">Amend </w:t>
      </w:r>
      <w:r w:rsidRPr="00DC37F3">
        <w:t>§</w:t>
      </w:r>
      <w:r w:rsidRPr="00062BA3">
        <w:t xml:space="preserve"> 97.303 by revising paragraph (h) to read as follows:</w:t>
      </w:r>
    </w:p>
    <w:p w:rsidR="00DE4AD6" w:rsidRPr="00062BA3" w:rsidP="00DE4AD6" w14:paraId="0C78A03C" w14:textId="77777777">
      <w:pPr>
        <w:widowControl/>
        <w:ind w:right="1080"/>
      </w:pPr>
    </w:p>
    <w:p w:rsidR="00DE4AD6" w:rsidRPr="00DC37F3" w:rsidP="00DE4AD6" w14:paraId="0AA7CECE" w14:textId="77777777">
      <w:pPr>
        <w:widowControl/>
        <w:ind w:right="1080"/>
        <w:rPr>
          <w:b/>
          <w:bCs/>
        </w:rPr>
      </w:pPr>
      <w:r w:rsidRPr="00DC37F3">
        <w:rPr>
          <w:b/>
          <w:bCs/>
        </w:rPr>
        <w:t>§ 97.303   Frequency sharing requirements.</w:t>
      </w:r>
    </w:p>
    <w:p w:rsidR="00DE4AD6" w:rsidRPr="00062BA3" w:rsidP="00DE4AD6" w14:paraId="62B5605E" w14:textId="77777777">
      <w:pPr>
        <w:widowControl/>
        <w:ind w:right="1080"/>
      </w:pPr>
    </w:p>
    <w:p w:rsidR="00DE4AD6" w:rsidRPr="00062BA3" w:rsidP="00DE4AD6" w14:paraId="633EE471" w14:textId="77777777">
      <w:pPr>
        <w:widowControl/>
        <w:ind w:right="1080"/>
      </w:pPr>
      <w:r w:rsidRPr="00062BA3">
        <w:t>* * * * *</w:t>
      </w:r>
    </w:p>
    <w:p w:rsidR="00DE4AD6" w:rsidRPr="00062BA3" w:rsidP="00DE4AD6" w14:paraId="7ECEAB46" w14:textId="77777777">
      <w:pPr>
        <w:widowControl/>
      </w:pPr>
    </w:p>
    <w:p w:rsidR="00DE4AD6" w:rsidRPr="00062BA3" w:rsidP="00DE4AD6" w14:paraId="598D8FAB" w14:textId="77777777">
      <w:pPr>
        <w:widowControl/>
        <w:ind w:left="360" w:hanging="360"/>
      </w:pPr>
      <w:r w:rsidRPr="00062BA3">
        <w:t>(h) Amateur stations transmitting on frequencies in the 60 m band must not cause harmful interference to, and must accept interference from, stations authorized by:</w:t>
      </w:r>
    </w:p>
    <w:p w:rsidR="00DE4AD6" w:rsidRPr="00062BA3" w:rsidP="00DE4AD6" w14:paraId="26CD7B0C" w14:textId="77777777">
      <w:pPr>
        <w:widowControl/>
        <w:ind w:right="1080"/>
      </w:pPr>
    </w:p>
    <w:p w:rsidR="00DE4AD6" w:rsidRPr="00062BA3" w:rsidP="00DE4AD6" w14:paraId="33F652BA" w14:textId="77777777">
      <w:pPr>
        <w:widowControl/>
        <w:spacing w:line="480" w:lineRule="auto"/>
        <w:ind w:left="720" w:hanging="360"/>
      </w:pPr>
      <w:r w:rsidRPr="00062BA3">
        <w:t>(1) The United States (NTIA and FCC) and other nations in the fixed service; and</w:t>
      </w:r>
    </w:p>
    <w:p w:rsidR="00DE4AD6" w:rsidP="00DE4AD6" w14:paraId="0BD07B78" w14:textId="77777777">
      <w:pPr>
        <w:widowControl/>
        <w:spacing w:line="480" w:lineRule="auto"/>
        <w:ind w:left="720" w:hanging="360"/>
      </w:pPr>
      <w:r w:rsidRPr="00062BA3">
        <w:t>(2) Other nations in the mobile except aeronautical mobile service.</w:t>
      </w:r>
    </w:p>
    <w:p w:rsidR="00DE4AD6" w:rsidP="00DE4AD6" w14:paraId="581D7286" w14:textId="77777777">
      <w:pPr>
        <w:widowControl/>
        <w:ind w:left="720" w:hanging="360"/>
      </w:pPr>
      <w:r>
        <w:t xml:space="preserve">(3) </w:t>
      </w:r>
      <w:r w:rsidRPr="00ED44F3">
        <w:t xml:space="preserve">In the 5330.5-5406.4 kHz band (60 m band), amateur stations may transmit only </w:t>
      </w:r>
      <w:r>
        <w:t xml:space="preserve">in the </w:t>
      </w:r>
      <w:r w:rsidRPr="00ED44F3">
        <w:t xml:space="preserve">5351.5-5366.5 kHz </w:t>
      </w:r>
      <w:r>
        <w:t xml:space="preserve">band and </w:t>
      </w:r>
      <w:r w:rsidRPr="00ED44F3">
        <w:t>on the f</w:t>
      </w:r>
      <w:r>
        <w:t>our</w:t>
      </w:r>
      <w:r w:rsidRPr="00ED44F3">
        <w:t xml:space="preserve"> center frequencies specified in the table below. </w:t>
      </w:r>
      <w:r>
        <w:t>For the discrete channels</w:t>
      </w:r>
      <w:r w:rsidRPr="00ED44F3">
        <w:t xml:space="preserve">, control operators of stations transmitting phone, data, and RTTY emissions (emission designators 2K80J3E, 2K80J2D, and 60H0J2B, respectively) may set the carrier frequency 1.5 kHz below the center frequency as specified in the table below. For CW emissions (emission designator 150HA1A), the carrier frequency is set to the center frequency. </w:t>
      </w:r>
      <w:r>
        <w:t xml:space="preserve">For all 60 m spectrum, </w:t>
      </w:r>
      <w:r w:rsidRPr="00ED44F3">
        <w:t>Amateur operators shall ensure that their emissions do not occupy more than 2.8 kHz.</w:t>
      </w:r>
    </w:p>
    <w:p w:rsidR="00DE4AD6" w:rsidRPr="00ED44F3" w:rsidP="00DE4AD6" w14:paraId="7CBF66E7" w14:textId="77777777">
      <w:pPr>
        <w:widowControl/>
      </w:pPr>
    </w:p>
    <w:tbl>
      <w:tblPr>
        <w:tblW w:w="5000" w:type="pct"/>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tblPr>
      <w:tblGrid>
        <w:gridCol w:w="4937"/>
        <w:gridCol w:w="4463"/>
      </w:tblGrid>
      <w:tr w14:paraId="6575A974" w14:textId="77777777" w:rsidTr="00AD6506">
        <w:tblPrEx>
          <w:tblW w:w="5000" w:type="pct"/>
          <w:tblLook w:val="04A0"/>
        </w:tblPrEx>
        <w:trPr>
          <w:tblHeader/>
        </w:trPr>
        <w:tc>
          <w:tcPr>
            <w:tcW w:w="0" w:type="auto"/>
            <w:gridSpan w:val="2"/>
            <w:tcBorders>
              <w:top w:val="nil"/>
              <w:left w:val="nil"/>
              <w:bottom w:val="nil"/>
              <w:right w:val="nil"/>
            </w:tcBorders>
            <w:shd w:val="clear" w:color="auto" w:fill="ECECEC"/>
            <w:vAlign w:val="center"/>
            <w:hideMark/>
          </w:tcPr>
          <w:p w:rsidR="00DE4AD6" w:rsidRPr="00ED44F3" w:rsidP="00AD6506" w14:paraId="55DB9F28" w14:textId="77777777">
            <w:pPr>
              <w:widowControl/>
              <w:spacing w:before="100" w:beforeAutospacing="1" w:after="100" w:afterAutospacing="1"/>
              <w:jc w:val="center"/>
              <w:rPr>
                <w:snapToGrid/>
                <w:kern w:val="0"/>
                <w:sz w:val="24"/>
                <w:szCs w:val="24"/>
              </w:rPr>
            </w:pPr>
            <w:r w:rsidRPr="00ED44F3">
              <w:rPr>
                <w:snapToGrid/>
                <w:kern w:val="0"/>
                <w:sz w:val="24"/>
                <w:szCs w:val="24"/>
              </w:rPr>
              <w:t>60 M Band Frequencies (kHz)</w:t>
            </w:r>
          </w:p>
        </w:tc>
      </w:tr>
      <w:tr w14:paraId="223362A7" w14:textId="77777777" w:rsidTr="00AD6506">
        <w:tblPrEx>
          <w:tblW w:w="5000" w:type="pct"/>
          <w:tblLook w:val="04A0"/>
        </w:tblPrEx>
        <w:trPr>
          <w:tblHeader/>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E4AD6" w:rsidRPr="00ED44F3" w:rsidP="00AD6506" w14:paraId="6DF2C4DE" w14:textId="77777777">
            <w:pPr>
              <w:widowControl/>
              <w:jc w:val="center"/>
              <w:rPr>
                <w:b/>
                <w:bCs/>
                <w:snapToGrid/>
                <w:kern w:val="0"/>
                <w:sz w:val="24"/>
                <w:szCs w:val="24"/>
              </w:rPr>
            </w:pPr>
            <w:r w:rsidRPr="00ED44F3">
              <w:rPr>
                <w:b/>
                <w:bCs/>
                <w:snapToGrid/>
                <w:kern w:val="0"/>
                <w:sz w:val="24"/>
                <w:szCs w:val="24"/>
              </w:rPr>
              <w:t>Carrier</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DE4AD6" w:rsidRPr="00ED44F3" w:rsidP="00AD6506" w14:paraId="157770E9" w14:textId="77777777">
            <w:pPr>
              <w:widowControl/>
              <w:jc w:val="center"/>
              <w:rPr>
                <w:b/>
                <w:bCs/>
                <w:snapToGrid/>
                <w:kern w:val="0"/>
                <w:sz w:val="24"/>
                <w:szCs w:val="24"/>
              </w:rPr>
            </w:pPr>
            <w:r w:rsidRPr="00ED44F3">
              <w:rPr>
                <w:b/>
                <w:bCs/>
                <w:snapToGrid/>
                <w:kern w:val="0"/>
                <w:sz w:val="24"/>
                <w:szCs w:val="24"/>
              </w:rPr>
              <w:t>Center</w:t>
            </w:r>
          </w:p>
        </w:tc>
      </w:tr>
      <w:tr w14:paraId="7570D1C3" w14:textId="77777777" w:rsidTr="00AD6506">
        <w:tblPrEx>
          <w:tblW w:w="5000" w:type="pct"/>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285C6980" w14:textId="77777777">
            <w:pPr>
              <w:widowControl/>
              <w:rPr>
                <w:snapToGrid/>
                <w:kern w:val="0"/>
                <w:szCs w:val="22"/>
              </w:rPr>
            </w:pPr>
            <w:r w:rsidRPr="00D4197C">
              <w:rPr>
                <w:snapToGrid/>
                <w:kern w:val="0"/>
                <w:szCs w:val="22"/>
              </w:rPr>
              <w:t>5330.5</w:t>
            </w:r>
          </w:p>
        </w:tc>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7C481C41" w14:textId="77777777">
            <w:pPr>
              <w:widowControl/>
              <w:rPr>
                <w:snapToGrid/>
                <w:kern w:val="0"/>
                <w:szCs w:val="22"/>
              </w:rPr>
            </w:pPr>
            <w:r w:rsidRPr="00D4197C">
              <w:rPr>
                <w:snapToGrid/>
                <w:kern w:val="0"/>
                <w:szCs w:val="22"/>
              </w:rPr>
              <w:t>5332.0</w:t>
            </w:r>
          </w:p>
        </w:tc>
      </w:tr>
      <w:tr w14:paraId="152F3740" w14:textId="77777777" w:rsidTr="00AD6506">
        <w:tblPrEx>
          <w:tblW w:w="5000" w:type="pct"/>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042C1244" w14:textId="77777777">
            <w:pPr>
              <w:widowControl/>
              <w:rPr>
                <w:snapToGrid/>
                <w:kern w:val="0"/>
                <w:szCs w:val="22"/>
              </w:rPr>
            </w:pPr>
            <w:r w:rsidRPr="00D4197C">
              <w:rPr>
                <w:snapToGrid/>
                <w:kern w:val="0"/>
                <w:szCs w:val="22"/>
              </w:rPr>
              <w:t>5346.5</w:t>
            </w:r>
          </w:p>
        </w:tc>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29C567E3" w14:textId="77777777">
            <w:pPr>
              <w:widowControl/>
              <w:rPr>
                <w:snapToGrid/>
                <w:kern w:val="0"/>
                <w:szCs w:val="22"/>
              </w:rPr>
            </w:pPr>
            <w:r w:rsidRPr="00D4197C">
              <w:rPr>
                <w:snapToGrid/>
                <w:kern w:val="0"/>
                <w:szCs w:val="22"/>
              </w:rPr>
              <w:t>5348.0</w:t>
            </w:r>
          </w:p>
        </w:tc>
      </w:tr>
      <w:tr w14:paraId="29D11942" w14:textId="77777777" w:rsidTr="00AD6506">
        <w:tblPrEx>
          <w:tblW w:w="5000" w:type="pct"/>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4F67462D" w14:textId="77777777">
            <w:pPr>
              <w:widowControl/>
              <w:rPr>
                <w:snapToGrid/>
                <w:kern w:val="0"/>
                <w:szCs w:val="22"/>
              </w:rPr>
            </w:pPr>
            <w:r w:rsidRPr="00D4197C">
              <w:rPr>
                <w:snapToGrid/>
                <w:kern w:val="0"/>
                <w:szCs w:val="22"/>
              </w:rPr>
              <w:t>5371.5</w:t>
            </w:r>
          </w:p>
        </w:tc>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47FC0177" w14:textId="77777777">
            <w:pPr>
              <w:widowControl/>
              <w:rPr>
                <w:snapToGrid/>
                <w:kern w:val="0"/>
                <w:szCs w:val="22"/>
              </w:rPr>
            </w:pPr>
            <w:r w:rsidRPr="00D4197C">
              <w:rPr>
                <w:snapToGrid/>
                <w:kern w:val="0"/>
                <w:szCs w:val="22"/>
              </w:rPr>
              <w:t>5373.0</w:t>
            </w:r>
          </w:p>
        </w:tc>
      </w:tr>
      <w:tr w14:paraId="07FDABA4" w14:textId="77777777" w:rsidTr="00AD6506">
        <w:tblPrEx>
          <w:tblW w:w="5000" w:type="pct"/>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55C2C973" w14:textId="77777777">
            <w:pPr>
              <w:widowControl/>
              <w:rPr>
                <w:snapToGrid/>
                <w:kern w:val="0"/>
                <w:szCs w:val="22"/>
              </w:rPr>
            </w:pPr>
            <w:r w:rsidRPr="00D4197C">
              <w:rPr>
                <w:snapToGrid/>
                <w:kern w:val="0"/>
                <w:szCs w:val="22"/>
              </w:rPr>
              <w:t>5403.5</w:t>
            </w:r>
          </w:p>
        </w:tc>
        <w:tc>
          <w:tcPr>
            <w:tcW w:w="0" w:type="auto"/>
            <w:tcBorders>
              <w:top w:val="outset" w:sz="6" w:space="0" w:color="auto"/>
              <w:left w:val="outset" w:sz="6" w:space="0" w:color="auto"/>
              <w:bottom w:val="outset" w:sz="6" w:space="0" w:color="auto"/>
              <w:right w:val="outset" w:sz="6" w:space="0" w:color="auto"/>
            </w:tcBorders>
            <w:vAlign w:val="center"/>
            <w:hideMark/>
          </w:tcPr>
          <w:p w:rsidR="00DE4AD6" w:rsidRPr="00D4197C" w:rsidP="00AD6506" w14:paraId="2CB71DC4" w14:textId="77777777">
            <w:pPr>
              <w:widowControl/>
              <w:rPr>
                <w:snapToGrid/>
                <w:kern w:val="0"/>
                <w:szCs w:val="22"/>
              </w:rPr>
            </w:pPr>
            <w:r w:rsidRPr="00D4197C">
              <w:rPr>
                <w:snapToGrid/>
                <w:kern w:val="0"/>
                <w:szCs w:val="22"/>
              </w:rPr>
              <w:t>5405.0</w:t>
            </w:r>
          </w:p>
        </w:tc>
      </w:tr>
    </w:tbl>
    <w:p w:rsidR="00DE4AD6" w:rsidRPr="00062BA3" w:rsidP="00DE4AD6" w14:paraId="29AE7857" w14:textId="77777777">
      <w:pPr>
        <w:widowControl/>
      </w:pPr>
    </w:p>
    <w:p w:rsidR="00DE4AD6" w:rsidRPr="00062BA3" w:rsidP="00DE4AD6" w14:paraId="254B5934" w14:textId="77777777">
      <w:pPr>
        <w:widowControl/>
      </w:pPr>
      <w:r w:rsidRPr="00062BA3">
        <w:t>* * * * *</w:t>
      </w:r>
    </w:p>
    <w:p w:rsidR="00DE4AD6" w:rsidRPr="00062BA3" w:rsidP="00DE4AD6" w14:paraId="56A9F130" w14:textId="77777777">
      <w:pPr>
        <w:widowControl/>
      </w:pPr>
    </w:p>
    <w:p w:rsidR="00DE4AD6" w:rsidRPr="00062BA3" w:rsidP="00DE4AD6" w14:paraId="50969B59" w14:textId="77777777">
      <w:pPr>
        <w:widowControl/>
        <w:ind w:firstLine="720"/>
      </w:pPr>
      <w:r>
        <w:t>21</w:t>
      </w:r>
      <w:r w:rsidRPr="00062BA3">
        <w:t>.</w:t>
      </w:r>
      <w:r>
        <w:tab/>
      </w:r>
      <w:r w:rsidRPr="00062BA3">
        <w:t xml:space="preserve">Amend </w:t>
      </w:r>
      <w:r w:rsidRPr="009423F5">
        <w:t>§</w:t>
      </w:r>
      <w:r>
        <w:t xml:space="preserve"> </w:t>
      </w:r>
      <w:r w:rsidRPr="00062BA3">
        <w:t>97.305 by revising the</w:t>
      </w:r>
      <w:r>
        <w:t xml:space="preserve"> </w:t>
      </w:r>
      <w:r w:rsidRPr="00062BA3">
        <w:t xml:space="preserve">entry for the “60 m” wavelength band </w:t>
      </w:r>
      <w:r>
        <w:t xml:space="preserve">in the </w:t>
      </w:r>
      <w:r w:rsidRPr="00062BA3">
        <w:t>table in paragraph (c) to read as follows:</w:t>
      </w:r>
    </w:p>
    <w:p w:rsidR="00DE4AD6" w:rsidRPr="00062BA3" w:rsidP="00DE4AD6" w14:paraId="3CD2882A" w14:textId="77777777">
      <w:pPr>
        <w:widowControl/>
        <w:rPr>
          <w:b/>
          <w:u w:val="single"/>
        </w:rPr>
      </w:pPr>
    </w:p>
    <w:p w:rsidR="00DE4AD6" w:rsidRPr="00DC37F3" w:rsidP="00DE4AD6" w14:paraId="73BE7D22" w14:textId="77777777">
      <w:pPr>
        <w:widowControl/>
      </w:pPr>
      <w:r w:rsidRPr="00DC37F3">
        <w:rPr>
          <w:b/>
        </w:rPr>
        <w:t>§ 97.305   Authorized emission types</w:t>
      </w:r>
      <w:r w:rsidRPr="00DC37F3">
        <w:t>.</w:t>
      </w:r>
    </w:p>
    <w:p w:rsidR="00DE4AD6" w:rsidRPr="00062BA3" w:rsidP="00DE4AD6" w14:paraId="6DD3854C" w14:textId="77777777">
      <w:pPr>
        <w:widowControl/>
      </w:pPr>
    </w:p>
    <w:p w:rsidR="00DE4AD6" w:rsidRPr="00062BA3" w:rsidP="00DE4AD6" w14:paraId="66ADAFDD" w14:textId="77777777">
      <w:pPr>
        <w:widowControl/>
      </w:pPr>
      <w:r w:rsidRPr="00062BA3">
        <w:t>* * * * *</w:t>
      </w:r>
    </w:p>
    <w:p w:rsidR="00DE4AD6" w:rsidRPr="00062BA3" w:rsidP="00DE4AD6" w14:paraId="3040A9D9" w14:textId="77777777">
      <w:pPr>
        <w:widowControl/>
      </w:pPr>
    </w:p>
    <w:p w:rsidR="00DE4AD6" w:rsidP="00DE4AD6" w14:paraId="3BC0A746" w14:textId="77777777">
      <w:pPr>
        <w:widowControl/>
      </w:pPr>
      <w:r w:rsidRPr="00062BA3">
        <w:t>(c) * * *</w:t>
      </w:r>
    </w:p>
    <w:p w:rsidR="00DE4AD6" w:rsidP="00DE4AD6" w14:paraId="68DE002B" w14:textId="77777777">
      <w:pPr>
        <w:widowControl/>
      </w:pPr>
    </w:p>
    <w:tbl>
      <w:tblPr>
        <w:tblW w:w="0" w:type="auto"/>
        <w:tblBorders>
          <w:top w:val="single" w:sz="4" w:space="0" w:color="auto"/>
          <w:bottom w:val="single" w:sz="4" w:space="0" w:color="auto"/>
          <w:insideH w:val="single" w:sz="4" w:space="0" w:color="auto"/>
          <w:insideV w:val="single" w:sz="4" w:space="0" w:color="auto"/>
        </w:tblBorders>
        <w:tblLook w:val="04A0"/>
      </w:tblPr>
      <w:tblGrid>
        <w:gridCol w:w="1368"/>
        <w:gridCol w:w="2520"/>
        <w:gridCol w:w="2862"/>
        <w:gridCol w:w="2600"/>
      </w:tblGrid>
      <w:tr w14:paraId="21456981" w14:textId="77777777" w:rsidTr="00AD6506">
        <w:tblPrEx>
          <w:tblW w:w="0" w:type="auto"/>
          <w:tblLook w:val="04A0"/>
        </w:tblPrEx>
        <w:tc>
          <w:tcPr>
            <w:tcW w:w="1368" w:type="dxa"/>
            <w:hideMark/>
          </w:tcPr>
          <w:p w:rsidR="00DE4AD6" w:rsidRPr="00062BA3" w:rsidP="00AD6506" w14:paraId="27B9665C" w14:textId="77777777">
            <w:pPr>
              <w:widowControl/>
              <w:jc w:val="center"/>
            </w:pPr>
            <w:r w:rsidRPr="00062BA3">
              <w:t>Wavelength band</w:t>
            </w:r>
          </w:p>
        </w:tc>
        <w:tc>
          <w:tcPr>
            <w:tcW w:w="2520" w:type="dxa"/>
            <w:hideMark/>
          </w:tcPr>
          <w:p w:rsidR="00DE4AD6" w:rsidRPr="00062BA3" w:rsidP="00AD6506" w14:paraId="0E98B11D" w14:textId="77777777">
            <w:pPr>
              <w:widowControl/>
              <w:jc w:val="center"/>
            </w:pPr>
            <w:r w:rsidRPr="00062BA3">
              <w:t>Frequencies</w:t>
            </w:r>
          </w:p>
        </w:tc>
        <w:tc>
          <w:tcPr>
            <w:tcW w:w="2862" w:type="dxa"/>
            <w:hideMark/>
          </w:tcPr>
          <w:p w:rsidR="00DE4AD6" w:rsidRPr="00062BA3" w:rsidP="00AD6506" w14:paraId="12CF6946" w14:textId="77777777">
            <w:pPr>
              <w:widowControl/>
              <w:jc w:val="center"/>
            </w:pPr>
            <w:r w:rsidRPr="00062BA3">
              <w:t>Emission types authorized</w:t>
            </w:r>
          </w:p>
        </w:tc>
        <w:tc>
          <w:tcPr>
            <w:tcW w:w="2600" w:type="dxa"/>
            <w:hideMark/>
          </w:tcPr>
          <w:p w:rsidR="00DE4AD6" w:rsidRPr="00062BA3" w:rsidP="00AD6506" w14:paraId="3A065DB3" w14:textId="77777777">
            <w:pPr>
              <w:widowControl/>
              <w:ind w:right="-118"/>
              <w:jc w:val="center"/>
            </w:pPr>
            <w:r w:rsidRPr="00062BA3">
              <w:t>Standards see § 97.307, paragraph</w:t>
            </w:r>
            <w:r>
              <w:t>(s)</w:t>
            </w:r>
            <w:r w:rsidRPr="00062BA3">
              <w:t>:</w:t>
            </w:r>
          </w:p>
        </w:tc>
      </w:tr>
      <w:tr w14:paraId="70A2BE37" w14:textId="77777777" w:rsidTr="00AD6506">
        <w:tblPrEx>
          <w:tblW w:w="0" w:type="auto"/>
          <w:tblLook w:val="04A0"/>
        </w:tblPrEx>
        <w:tc>
          <w:tcPr>
            <w:tcW w:w="9350" w:type="dxa"/>
            <w:gridSpan w:val="4"/>
            <w:hideMark/>
          </w:tcPr>
          <w:p w:rsidR="00DE4AD6" w:rsidRPr="00062BA3" w:rsidP="00AD6506" w14:paraId="7EED4CA8" w14:textId="77777777">
            <w:pPr>
              <w:widowControl/>
              <w:ind w:right="-118"/>
              <w:jc w:val="center"/>
            </w:pPr>
            <w:r>
              <w:t>* * * * * * *</w:t>
            </w:r>
          </w:p>
        </w:tc>
      </w:tr>
      <w:tr w14:paraId="2339F653" w14:textId="77777777" w:rsidTr="00AD6506">
        <w:tblPrEx>
          <w:tblW w:w="0" w:type="auto"/>
          <w:tblLook w:val="04A0"/>
        </w:tblPrEx>
        <w:tc>
          <w:tcPr>
            <w:tcW w:w="1368" w:type="dxa"/>
            <w:hideMark/>
          </w:tcPr>
          <w:p w:rsidR="00DE4AD6" w:rsidRPr="00062BA3" w:rsidP="00AD6506" w14:paraId="2E68477B" w14:textId="77777777">
            <w:pPr>
              <w:widowControl/>
              <w:ind w:left="-108"/>
            </w:pPr>
            <w:r w:rsidRPr="00062BA3">
              <w:t>HF:</w:t>
            </w:r>
          </w:p>
        </w:tc>
        <w:tc>
          <w:tcPr>
            <w:tcW w:w="2520" w:type="dxa"/>
          </w:tcPr>
          <w:p w:rsidR="00DE4AD6" w:rsidRPr="00062BA3" w:rsidP="00AD6506" w14:paraId="718B0B21" w14:textId="77777777">
            <w:pPr>
              <w:widowControl/>
            </w:pPr>
          </w:p>
        </w:tc>
        <w:tc>
          <w:tcPr>
            <w:tcW w:w="2862" w:type="dxa"/>
          </w:tcPr>
          <w:p w:rsidR="00DE4AD6" w:rsidRPr="00062BA3" w:rsidP="00AD6506" w14:paraId="7E36DBD5" w14:textId="77777777">
            <w:pPr>
              <w:widowControl/>
            </w:pPr>
          </w:p>
        </w:tc>
        <w:tc>
          <w:tcPr>
            <w:tcW w:w="2600" w:type="dxa"/>
          </w:tcPr>
          <w:p w:rsidR="00DE4AD6" w:rsidRPr="00062BA3" w:rsidP="00AD6506" w14:paraId="199C7B7C" w14:textId="77777777">
            <w:pPr>
              <w:widowControl/>
              <w:ind w:right="-118"/>
            </w:pPr>
          </w:p>
        </w:tc>
      </w:tr>
      <w:tr w14:paraId="30A934D6" w14:textId="77777777" w:rsidTr="00AD6506">
        <w:tblPrEx>
          <w:tblW w:w="0" w:type="auto"/>
          <w:tblLook w:val="04A0"/>
        </w:tblPrEx>
        <w:tc>
          <w:tcPr>
            <w:tcW w:w="9350" w:type="dxa"/>
            <w:gridSpan w:val="4"/>
            <w:hideMark/>
          </w:tcPr>
          <w:p w:rsidR="00DE4AD6" w:rsidRPr="00062BA3" w:rsidP="00AD6506" w14:paraId="01ABA36D" w14:textId="77777777">
            <w:pPr>
              <w:widowControl/>
              <w:ind w:right="-118"/>
              <w:jc w:val="center"/>
            </w:pPr>
            <w:r>
              <w:t>* * * * * * *</w:t>
            </w:r>
          </w:p>
        </w:tc>
      </w:tr>
      <w:tr w14:paraId="1D9D34E1" w14:textId="77777777" w:rsidTr="00AD6506">
        <w:tblPrEx>
          <w:tblW w:w="0" w:type="auto"/>
          <w:tblLook w:val="04A0"/>
        </w:tblPrEx>
        <w:tc>
          <w:tcPr>
            <w:tcW w:w="1368" w:type="dxa"/>
            <w:hideMark/>
          </w:tcPr>
          <w:p w:rsidR="00DE4AD6" w:rsidRPr="00062BA3" w:rsidP="00AD6506" w14:paraId="665CBDF9" w14:textId="77777777">
            <w:pPr>
              <w:widowControl/>
              <w:kinsoku w:val="0"/>
              <w:overflowPunct w:val="0"/>
              <w:autoSpaceDE w:val="0"/>
              <w:autoSpaceDN w:val="0"/>
              <w:adjustRightInd w:val="0"/>
              <w:ind w:left="-108"/>
              <w:jc w:val="right"/>
              <w:rPr>
                <w:kern w:val="0"/>
              </w:rPr>
            </w:pPr>
            <w:r w:rsidRPr="00062BA3">
              <w:t>60 m</w:t>
            </w:r>
          </w:p>
        </w:tc>
        <w:tc>
          <w:tcPr>
            <w:tcW w:w="2520" w:type="dxa"/>
            <w:hideMark/>
          </w:tcPr>
          <w:p w:rsidR="00DE4AD6" w:rsidRPr="00062BA3" w:rsidP="00AD6506" w14:paraId="0EF0EE33" w14:textId="77777777">
            <w:pPr>
              <w:widowControl/>
              <w:kinsoku w:val="0"/>
              <w:overflowPunct w:val="0"/>
              <w:autoSpaceDE w:val="0"/>
              <w:autoSpaceDN w:val="0"/>
              <w:adjustRightInd w:val="0"/>
              <w:ind w:right="-35"/>
            </w:pPr>
            <w:bookmarkStart w:id="138" w:name="_Hlk178931011"/>
            <w:r>
              <w:rPr>
                <w:spacing w:val="-1"/>
              </w:rPr>
              <w:t xml:space="preserve">5.332, 5.348, </w:t>
            </w:r>
            <w:bookmarkEnd w:id="138"/>
            <w:r w:rsidRPr="00062BA3">
              <w:rPr>
                <w:spacing w:val="-1"/>
              </w:rPr>
              <w:t>5.3515</w:t>
            </w:r>
            <w:r w:rsidRPr="00062BA3">
              <w:rPr>
                <w:spacing w:val="-1"/>
              </w:rPr>
              <w:noBreakHyphen/>
              <w:t>5.3665</w:t>
            </w:r>
            <w:r>
              <w:rPr>
                <w:spacing w:val="-1"/>
              </w:rPr>
              <w:t>, 5.373, 5.405</w:t>
            </w:r>
            <w:r w:rsidRPr="00062BA3">
              <w:t xml:space="preserve"> MHz</w:t>
            </w:r>
          </w:p>
        </w:tc>
        <w:tc>
          <w:tcPr>
            <w:tcW w:w="2862" w:type="dxa"/>
            <w:hideMark/>
          </w:tcPr>
          <w:p w:rsidR="00DE4AD6" w:rsidRPr="00062BA3" w:rsidP="00AD6506" w14:paraId="4BEECDDA" w14:textId="77777777">
            <w:pPr>
              <w:widowControl/>
              <w:kinsoku w:val="0"/>
              <w:overflowPunct w:val="0"/>
              <w:autoSpaceDE w:val="0"/>
              <w:autoSpaceDN w:val="0"/>
              <w:adjustRightInd w:val="0"/>
              <w:ind w:left="8"/>
            </w:pPr>
            <w:r w:rsidRPr="00062BA3">
              <w:rPr>
                <w:spacing w:val="-1"/>
              </w:rPr>
              <w:t>Phone,</w:t>
            </w:r>
            <w:r w:rsidRPr="00062BA3">
              <w:t xml:space="preserve"> RTTY, </w:t>
            </w:r>
            <w:r w:rsidRPr="00062BA3">
              <w:rPr>
                <w:spacing w:val="-1"/>
              </w:rPr>
              <w:t>data</w:t>
            </w:r>
          </w:p>
        </w:tc>
        <w:tc>
          <w:tcPr>
            <w:tcW w:w="2600" w:type="dxa"/>
            <w:hideMark/>
          </w:tcPr>
          <w:p w:rsidR="00DE4AD6" w:rsidRPr="00062BA3" w:rsidP="00AD6506" w14:paraId="235C0E4C" w14:textId="77777777">
            <w:pPr>
              <w:widowControl/>
              <w:kinsoku w:val="0"/>
              <w:overflowPunct w:val="0"/>
              <w:autoSpaceDE w:val="0"/>
              <w:autoSpaceDN w:val="0"/>
              <w:adjustRightInd w:val="0"/>
              <w:ind w:left="8"/>
            </w:pPr>
            <w:r w:rsidRPr="00062BA3">
              <w:t>(</w:t>
            </w:r>
            <w:r>
              <w:t>f)</w:t>
            </w:r>
            <w:r w:rsidRPr="00062BA3">
              <w:t>(14)</w:t>
            </w:r>
          </w:p>
        </w:tc>
      </w:tr>
      <w:tr w14:paraId="7E8B35C6" w14:textId="77777777" w:rsidTr="00AD6506">
        <w:tblPrEx>
          <w:tblW w:w="0" w:type="auto"/>
          <w:tblLook w:val="04A0"/>
        </w:tblPrEx>
        <w:tc>
          <w:tcPr>
            <w:tcW w:w="9350" w:type="dxa"/>
            <w:gridSpan w:val="4"/>
            <w:hideMark/>
          </w:tcPr>
          <w:p w:rsidR="00DE4AD6" w:rsidRPr="00062BA3" w:rsidP="00AD6506" w14:paraId="33026937" w14:textId="77777777">
            <w:pPr>
              <w:widowControl/>
              <w:ind w:right="-118"/>
            </w:pPr>
          </w:p>
        </w:tc>
      </w:tr>
      <w:tr w14:paraId="79E17608" w14:textId="77777777" w:rsidTr="00AD6506">
        <w:tblPrEx>
          <w:tblW w:w="0" w:type="auto"/>
          <w:tblLook w:val="04A0"/>
        </w:tblPrEx>
        <w:tc>
          <w:tcPr>
            <w:tcW w:w="9350" w:type="dxa"/>
            <w:gridSpan w:val="4"/>
          </w:tcPr>
          <w:p w:rsidR="00DE4AD6" w:rsidRPr="00DC37F3" w:rsidP="00AD6506" w14:paraId="3D9AE21E" w14:textId="77777777">
            <w:pPr>
              <w:pStyle w:val="ListParagraph"/>
              <w:ind w:right="-118"/>
              <w:jc w:val="center"/>
              <w:rPr>
                <w:snapToGrid w:val="0"/>
                <w:kern w:val="28"/>
              </w:rPr>
            </w:pPr>
            <w:r>
              <w:rPr>
                <w:snapToGrid w:val="0"/>
                <w:kern w:val="28"/>
              </w:rPr>
              <w:t>* * * * * * *</w:t>
            </w:r>
          </w:p>
        </w:tc>
      </w:tr>
    </w:tbl>
    <w:p w:rsidR="00DE4AD6" w:rsidP="00DE4AD6" w14:paraId="597A08A4" w14:textId="77777777">
      <w:pPr>
        <w:widowControl/>
        <w:ind w:right="1080"/>
      </w:pPr>
    </w:p>
    <w:p w:rsidR="00DE4AD6" w:rsidRPr="00062BA3" w:rsidP="00DE4AD6" w14:paraId="39AA5F9C" w14:textId="77777777">
      <w:pPr>
        <w:widowControl/>
      </w:pPr>
    </w:p>
    <w:tbl>
      <w:tblPr>
        <w:tblW w:w="0" w:type="auto"/>
        <w:tblInd w:w="360" w:type="dxa"/>
        <w:tblBorders>
          <w:top w:val="single" w:sz="4" w:space="0" w:color="auto"/>
          <w:bottom w:val="single" w:sz="4" w:space="0" w:color="auto"/>
          <w:insideH w:val="single" w:sz="4" w:space="0" w:color="auto"/>
          <w:insideV w:val="single" w:sz="4" w:space="0" w:color="auto"/>
        </w:tblBorders>
        <w:tblLook w:val="04A0"/>
      </w:tblPr>
      <w:tblGrid>
        <w:gridCol w:w="1639"/>
        <w:gridCol w:w="2520"/>
        <w:gridCol w:w="2862"/>
        <w:gridCol w:w="1567"/>
      </w:tblGrid>
      <w:tr w14:paraId="06D52858" w14:textId="77777777" w:rsidTr="00AD6506">
        <w:tblPrEx>
          <w:tblW w:w="0" w:type="auto"/>
          <w:tblInd w:w="360" w:type="dxa"/>
          <w:tblLook w:val="04A0"/>
        </w:tblPrEx>
        <w:tc>
          <w:tcPr>
            <w:tcW w:w="1639" w:type="dxa"/>
            <w:hideMark/>
          </w:tcPr>
          <w:p w:rsidR="00DE4AD6" w:rsidRPr="00062BA3" w:rsidP="00AD6506" w14:paraId="5822A9F4" w14:textId="77777777">
            <w:pPr>
              <w:widowControl/>
            </w:pPr>
            <w:r w:rsidRPr="00062BA3">
              <w:t>Wavelength band</w:t>
            </w:r>
          </w:p>
        </w:tc>
        <w:tc>
          <w:tcPr>
            <w:tcW w:w="2520" w:type="dxa"/>
            <w:hideMark/>
          </w:tcPr>
          <w:p w:rsidR="00DE4AD6" w:rsidRPr="00062BA3" w:rsidP="00AD6506" w14:paraId="44DEDE04" w14:textId="77777777">
            <w:pPr>
              <w:widowControl/>
              <w:ind w:left="500"/>
            </w:pPr>
            <w:r w:rsidRPr="00062BA3">
              <w:t>Frequencies</w:t>
            </w:r>
          </w:p>
        </w:tc>
        <w:tc>
          <w:tcPr>
            <w:tcW w:w="2862" w:type="dxa"/>
            <w:hideMark/>
          </w:tcPr>
          <w:p w:rsidR="00DE4AD6" w:rsidRPr="00062BA3" w:rsidP="00AD6506" w14:paraId="34F81A44" w14:textId="77777777">
            <w:pPr>
              <w:widowControl/>
              <w:ind w:left="500"/>
            </w:pPr>
            <w:r w:rsidRPr="00062BA3">
              <w:t>Emission types authorized</w:t>
            </w:r>
          </w:p>
        </w:tc>
        <w:tc>
          <w:tcPr>
            <w:tcW w:w="1529" w:type="dxa"/>
            <w:hideMark/>
          </w:tcPr>
          <w:p w:rsidR="00DE4AD6" w:rsidRPr="00062BA3" w:rsidP="00AD6506" w14:paraId="2D14823D" w14:textId="77777777">
            <w:pPr>
              <w:widowControl/>
              <w:ind w:left="340" w:right="70"/>
              <w:jc w:val="center"/>
            </w:pPr>
            <w:r w:rsidRPr="00062BA3">
              <w:t>Standards</w:t>
            </w:r>
            <w:r>
              <w:t xml:space="preserve"> </w:t>
            </w:r>
            <w:r w:rsidRPr="00062BA3">
              <w:t>see § 97.307(f), paragraph:</w:t>
            </w:r>
          </w:p>
        </w:tc>
      </w:tr>
      <w:tr w14:paraId="5E1911B9" w14:textId="77777777" w:rsidTr="00AD6506">
        <w:tblPrEx>
          <w:tblW w:w="0" w:type="auto"/>
          <w:tblInd w:w="360" w:type="dxa"/>
          <w:tblLook w:val="04A0"/>
        </w:tblPrEx>
        <w:tc>
          <w:tcPr>
            <w:tcW w:w="8550" w:type="dxa"/>
            <w:gridSpan w:val="4"/>
            <w:hideMark/>
          </w:tcPr>
          <w:p w:rsidR="00DE4AD6" w:rsidRPr="00062BA3" w:rsidP="00AD6506" w14:paraId="3A7964B4" w14:textId="77777777">
            <w:pPr>
              <w:widowControl/>
              <w:ind w:left="360" w:right="-118"/>
              <w:jc w:val="center"/>
            </w:pPr>
            <w:r>
              <w:t>* * * * * * *</w:t>
            </w:r>
          </w:p>
        </w:tc>
      </w:tr>
      <w:tr w14:paraId="715C10C6" w14:textId="77777777" w:rsidTr="00AD6506">
        <w:tblPrEx>
          <w:tblW w:w="0" w:type="auto"/>
          <w:tblInd w:w="360" w:type="dxa"/>
          <w:tblLook w:val="04A0"/>
        </w:tblPrEx>
        <w:tc>
          <w:tcPr>
            <w:tcW w:w="1639" w:type="dxa"/>
            <w:hideMark/>
          </w:tcPr>
          <w:p w:rsidR="00DE4AD6" w:rsidRPr="00062BA3" w:rsidP="00AD6506" w14:paraId="02C9D93A" w14:textId="77777777">
            <w:pPr>
              <w:widowControl/>
              <w:ind w:left="360"/>
            </w:pPr>
            <w:r w:rsidRPr="00062BA3">
              <w:t>HF:</w:t>
            </w:r>
          </w:p>
        </w:tc>
        <w:tc>
          <w:tcPr>
            <w:tcW w:w="2520" w:type="dxa"/>
          </w:tcPr>
          <w:p w:rsidR="00DE4AD6" w:rsidRPr="00062BA3" w:rsidP="00AD6506" w14:paraId="149F3295" w14:textId="77777777">
            <w:pPr>
              <w:widowControl/>
              <w:ind w:left="360"/>
            </w:pPr>
          </w:p>
        </w:tc>
        <w:tc>
          <w:tcPr>
            <w:tcW w:w="2862" w:type="dxa"/>
          </w:tcPr>
          <w:p w:rsidR="00DE4AD6" w:rsidRPr="00062BA3" w:rsidP="00AD6506" w14:paraId="3A642D90" w14:textId="77777777">
            <w:pPr>
              <w:widowControl/>
              <w:ind w:left="360"/>
            </w:pPr>
          </w:p>
        </w:tc>
        <w:tc>
          <w:tcPr>
            <w:tcW w:w="1529" w:type="dxa"/>
          </w:tcPr>
          <w:p w:rsidR="00DE4AD6" w:rsidRPr="00062BA3" w:rsidP="00AD6506" w14:paraId="3034B6F8" w14:textId="77777777">
            <w:pPr>
              <w:widowControl/>
              <w:ind w:left="360" w:right="-118"/>
            </w:pPr>
          </w:p>
        </w:tc>
      </w:tr>
      <w:tr w14:paraId="338CEBA4" w14:textId="77777777" w:rsidTr="00AD6506">
        <w:tblPrEx>
          <w:tblW w:w="0" w:type="auto"/>
          <w:tblInd w:w="360" w:type="dxa"/>
          <w:tblLook w:val="04A0"/>
        </w:tblPrEx>
        <w:tc>
          <w:tcPr>
            <w:tcW w:w="8550" w:type="dxa"/>
            <w:gridSpan w:val="4"/>
            <w:hideMark/>
          </w:tcPr>
          <w:p w:rsidR="00DE4AD6" w:rsidRPr="00062BA3" w:rsidP="00AD6506" w14:paraId="73FC5D1C" w14:textId="77777777">
            <w:pPr>
              <w:widowControl/>
              <w:ind w:left="360" w:right="-118"/>
              <w:jc w:val="center"/>
            </w:pPr>
            <w:r>
              <w:t>* * * * * * *</w:t>
            </w:r>
          </w:p>
        </w:tc>
      </w:tr>
      <w:tr w14:paraId="7D7921E5" w14:textId="77777777" w:rsidTr="00AD6506">
        <w:tblPrEx>
          <w:tblW w:w="0" w:type="auto"/>
          <w:tblInd w:w="360" w:type="dxa"/>
          <w:tblLook w:val="04A0"/>
        </w:tblPrEx>
        <w:tc>
          <w:tcPr>
            <w:tcW w:w="1639" w:type="dxa"/>
            <w:hideMark/>
          </w:tcPr>
          <w:p w:rsidR="00DE4AD6" w:rsidRPr="00062BA3" w:rsidP="00AD6506" w14:paraId="4038BEC8" w14:textId="77777777">
            <w:pPr>
              <w:widowControl/>
              <w:kinsoku w:val="0"/>
              <w:overflowPunct w:val="0"/>
              <w:autoSpaceDE w:val="0"/>
              <w:autoSpaceDN w:val="0"/>
              <w:adjustRightInd w:val="0"/>
              <w:ind w:left="360"/>
              <w:jc w:val="right"/>
              <w:rPr>
                <w:kern w:val="0"/>
              </w:rPr>
            </w:pPr>
            <w:r w:rsidRPr="00062BA3">
              <w:t>60 m</w:t>
            </w:r>
          </w:p>
        </w:tc>
        <w:tc>
          <w:tcPr>
            <w:tcW w:w="2520" w:type="dxa"/>
            <w:hideMark/>
          </w:tcPr>
          <w:p w:rsidR="00DE4AD6" w:rsidRPr="00062BA3" w:rsidP="00AD6506" w14:paraId="5BFBCE14" w14:textId="77777777">
            <w:pPr>
              <w:widowControl/>
              <w:kinsoku w:val="0"/>
              <w:overflowPunct w:val="0"/>
              <w:autoSpaceDE w:val="0"/>
              <w:autoSpaceDN w:val="0"/>
              <w:adjustRightInd w:val="0"/>
              <w:ind w:left="360" w:right="-35"/>
            </w:pPr>
            <w:r w:rsidRPr="00062BA3">
              <w:rPr>
                <w:spacing w:val="-1"/>
              </w:rPr>
              <w:t>5.3515</w:t>
            </w:r>
            <w:r w:rsidRPr="00062BA3">
              <w:rPr>
                <w:spacing w:val="-1"/>
              </w:rPr>
              <w:noBreakHyphen/>
              <w:t>5.3665</w:t>
            </w:r>
            <w:r w:rsidRPr="00062BA3">
              <w:t xml:space="preserve"> MHz</w:t>
            </w:r>
          </w:p>
        </w:tc>
        <w:tc>
          <w:tcPr>
            <w:tcW w:w="2862" w:type="dxa"/>
            <w:hideMark/>
          </w:tcPr>
          <w:p w:rsidR="00DE4AD6" w:rsidRPr="00062BA3" w:rsidP="00AD6506" w14:paraId="661DC3C8" w14:textId="77777777">
            <w:pPr>
              <w:widowControl/>
              <w:kinsoku w:val="0"/>
              <w:overflowPunct w:val="0"/>
              <w:autoSpaceDE w:val="0"/>
              <w:autoSpaceDN w:val="0"/>
              <w:adjustRightInd w:val="0"/>
              <w:ind w:left="360"/>
            </w:pPr>
            <w:r w:rsidRPr="00062BA3">
              <w:rPr>
                <w:spacing w:val="-1"/>
              </w:rPr>
              <w:t>Phone,</w:t>
            </w:r>
            <w:r w:rsidRPr="00062BA3">
              <w:t xml:space="preserve"> RTTY, </w:t>
            </w:r>
            <w:r w:rsidRPr="00062BA3">
              <w:rPr>
                <w:spacing w:val="-1"/>
              </w:rPr>
              <w:t>data</w:t>
            </w:r>
          </w:p>
        </w:tc>
        <w:tc>
          <w:tcPr>
            <w:tcW w:w="1529" w:type="dxa"/>
            <w:hideMark/>
          </w:tcPr>
          <w:p w:rsidR="00DE4AD6" w:rsidRPr="00062BA3" w:rsidP="00AD6506" w14:paraId="1EECCCCA" w14:textId="77777777">
            <w:pPr>
              <w:widowControl/>
              <w:kinsoku w:val="0"/>
              <w:overflowPunct w:val="0"/>
              <w:autoSpaceDE w:val="0"/>
              <w:autoSpaceDN w:val="0"/>
              <w:adjustRightInd w:val="0"/>
              <w:ind w:left="360"/>
            </w:pPr>
            <w:r w:rsidRPr="00062BA3">
              <w:t>(14)</w:t>
            </w:r>
          </w:p>
        </w:tc>
      </w:tr>
      <w:tr w14:paraId="0E4C5296" w14:textId="77777777" w:rsidTr="00AD6506">
        <w:tblPrEx>
          <w:tblW w:w="0" w:type="auto"/>
          <w:tblInd w:w="360" w:type="dxa"/>
          <w:tblLook w:val="04A0"/>
        </w:tblPrEx>
        <w:tc>
          <w:tcPr>
            <w:tcW w:w="8550" w:type="dxa"/>
            <w:gridSpan w:val="4"/>
            <w:hideMark/>
          </w:tcPr>
          <w:p w:rsidR="00DE4AD6" w:rsidRPr="00062BA3" w:rsidP="00AD6506" w14:paraId="2B163718" w14:textId="77777777">
            <w:pPr>
              <w:widowControl/>
              <w:ind w:left="360" w:right="-118"/>
            </w:pPr>
          </w:p>
        </w:tc>
      </w:tr>
      <w:tr w14:paraId="72653C82" w14:textId="77777777" w:rsidTr="00AD6506">
        <w:tblPrEx>
          <w:tblW w:w="0" w:type="auto"/>
          <w:tblInd w:w="360" w:type="dxa"/>
          <w:tblLook w:val="04A0"/>
        </w:tblPrEx>
        <w:tc>
          <w:tcPr>
            <w:tcW w:w="8550" w:type="dxa"/>
            <w:gridSpan w:val="4"/>
          </w:tcPr>
          <w:p w:rsidR="00DE4AD6" w:rsidRPr="00DC37F3" w:rsidP="00AD6506" w14:paraId="2109072E" w14:textId="77777777">
            <w:pPr>
              <w:pStyle w:val="ListParagraph"/>
              <w:ind w:left="360" w:right="-118"/>
              <w:jc w:val="center"/>
              <w:rPr>
                <w:snapToGrid w:val="0"/>
                <w:kern w:val="28"/>
              </w:rPr>
            </w:pPr>
            <w:r>
              <w:rPr>
                <w:snapToGrid w:val="0"/>
                <w:kern w:val="28"/>
              </w:rPr>
              <w:t>* * * * * * *</w:t>
            </w:r>
          </w:p>
        </w:tc>
      </w:tr>
    </w:tbl>
    <w:p w:rsidR="00DE4AD6" w:rsidRPr="00062BA3" w:rsidP="00DE4AD6" w14:paraId="30CF4E66" w14:textId="77777777">
      <w:pPr>
        <w:widowControl/>
        <w:spacing w:after="120"/>
      </w:pPr>
    </w:p>
    <w:p w:rsidR="00DE4AD6" w:rsidRPr="00062BA3" w:rsidP="00DE4AD6" w14:paraId="1BFF6C9C" w14:textId="77777777">
      <w:pPr>
        <w:widowControl/>
        <w:ind w:firstLine="720"/>
      </w:pPr>
      <w:r>
        <w:t>22</w:t>
      </w:r>
      <w:r w:rsidRPr="00062BA3">
        <w:t>.</w:t>
      </w:r>
      <w:r>
        <w:tab/>
      </w:r>
      <w:r w:rsidRPr="00062BA3">
        <w:t xml:space="preserve">Amend </w:t>
      </w:r>
      <w:r w:rsidRPr="009423F5">
        <w:t>§</w:t>
      </w:r>
      <w:r>
        <w:t xml:space="preserve"> </w:t>
      </w:r>
      <w:r w:rsidRPr="00062BA3">
        <w:t>97.307 by revising paragraph (f)(14) to read as follows:</w:t>
      </w:r>
    </w:p>
    <w:p w:rsidR="00DE4AD6" w:rsidRPr="00062BA3" w:rsidP="00DE4AD6" w14:paraId="30F65013" w14:textId="77777777">
      <w:pPr>
        <w:widowControl/>
        <w:ind w:right="1080"/>
      </w:pPr>
    </w:p>
    <w:p w:rsidR="00DE4AD6" w:rsidRPr="00DC37F3" w:rsidP="00DE4AD6" w14:paraId="746AB39A" w14:textId="77777777">
      <w:pPr>
        <w:widowControl/>
        <w:ind w:right="1080"/>
        <w:rPr>
          <w:b/>
        </w:rPr>
      </w:pPr>
      <w:r w:rsidRPr="00DC37F3">
        <w:rPr>
          <w:b/>
        </w:rPr>
        <w:t>§ 97.307   Emission standards.</w:t>
      </w:r>
    </w:p>
    <w:p w:rsidR="00DE4AD6" w:rsidRPr="00062BA3" w:rsidP="00DE4AD6" w14:paraId="3C791ED2" w14:textId="77777777">
      <w:pPr>
        <w:widowControl/>
      </w:pPr>
    </w:p>
    <w:p w:rsidR="00DE4AD6" w:rsidRPr="00062BA3" w:rsidP="00DE4AD6" w14:paraId="0DA02C25" w14:textId="77777777">
      <w:pPr>
        <w:widowControl/>
      </w:pPr>
      <w:r w:rsidRPr="00062BA3">
        <w:t>* * * * *</w:t>
      </w:r>
    </w:p>
    <w:p w:rsidR="00DE4AD6" w:rsidRPr="00062BA3" w:rsidP="00DE4AD6" w14:paraId="54CA305A" w14:textId="77777777">
      <w:pPr>
        <w:widowControl/>
        <w:ind w:right="1080"/>
      </w:pPr>
    </w:p>
    <w:p w:rsidR="00DE4AD6" w:rsidRPr="00062BA3" w:rsidP="00DE4AD6" w14:paraId="6BADCD47" w14:textId="77777777">
      <w:pPr>
        <w:widowControl/>
      </w:pPr>
      <w:r w:rsidRPr="00062BA3">
        <w:t>(f) * * *</w:t>
      </w:r>
    </w:p>
    <w:p w:rsidR="00DE4AD6" w:rsidRPr="00062BA3" w:rsidP="00DE4AD6" w14:paraId="05A8FBCE" w14:textId="77777777">
      <w:pPr>
        <w:widowControl/>
      </w:pPr>
    </w:p>
    <w:p w:rsidR="00DE4AD6" w:rsidP="00DE4AD6" w14:paraId="3ED0CD9A" w14:textId="77777777">
      <w:pPr>
        <w:widowControl/>
        <w:spacing w:line="480" w:lineRule="auto"/>
        <w:ind w:left="720" w:hanging="360"/>
        <w:rPr>
          <w:rFonts w:eastAsia="Calibri"/>
        </w:rPr>
      </w:pPr>
      <w:r w:rsidRPr="00062BA3">
        <w:t xml:space="preserve">(14) </w:t>
      </w:r>
      <w:r w:rsidRPr="00062BA3">
        <w:rPr>
          <w:rFonts w:eastAsia="Calibri"/>
        </w:rPr>
        <w:t xml:space="preserve">In the 60 m band: </w:t>
      </w:r>
    </w:p>
    <w:p w:rsidR="00DE4AD6" w:rsidP="00DE4AD6" w14:paraId="6B6C5686" w14:textId="77777777">
      <w:pPr>
        <w:widowControl/>
        <w:ind w:left="1080" w:hanging="360"/>
        <w:rPr>
          <w:rFonts w:eastAsia="Calibri"/>
        </w:rPr>
      </w:pPr>
      <w:r w:rsidRPr="00062BA3">
        <w:rPr>
          <w:rFonts w:eastAsia="Calibri"/>
        </w:rPr>
        <w:t xml:space="preserve">(i) A station may transmit only phone, RTTY, data, and CW emissions. RTTY or data emissions </w:t>
      </w:r>
      <w:r>
        <w:rPr>
          <w:rFonts w:eastAsia="Calibri"/>
        </w:rPr>
        <w:t>must</w:t>
      </w:r>
      <w:r w:rsidRPr="00062BA3">
        <w:rPr>
          <w:rFonts w:eastAsia="Calibri"/>
        </w:rPr>
        <w:t xml:space="preserve"> meet the digital code specifications listed in § 97.309.  Emissions </w:t>
      </w:r>
      <w:r>
        <w:rPr>
          <w:rFonts w:eastAsia="Calibri"/>
        </w:rPr>
        <w:t>must</w:t>
      </w:r>
      <w:r w:rsidRPr="00062BA3">
        <w:rPr>
          <w:rFonts w:eastAsia="Calibri"/>
        </w:rPr>
        <w:t xml:space="preserve"> not exceed a bandwidth of 2.8 kilohertz.</w:t>
      </w:r>
    </w:p>
    <w:p w:rsidR="00DE4AD6" w:rsidRPr="00062BA3" w:rsidP="00DE4AD6" w14:paraId="36403AC2" w14:textId="77777777">
      <w:pPr>
        <w:widowControl/>
        <w:ind w:left="1080" w:right="1526" w:hanging="360"/>
        <w:rPr>
          <w:rFonts w:eastAsia="Calibri"/>
          <w:kern w:val="0"/>
        </w:rPr>
      </w:pPr>
    </w:p>
    <w:p w:rsidR="00DE4AD6" w:rsidRPr="00062BA3" w:rsidP="00DE4AD6" w14:paraId="591AE37D" w14:textId="77777777">
      <w:pPr>
        <w:widowControl/>
        <w:ind w:left="1080" w:hanging="360"/>
        <w:rPr>
          <w:rFonts w:eastAsia="Calibri"/>
        </w:rPr>
      </w:pPr>
      <w:r w:rsidRPr="00062BA3">
        <w:rPr>
          <w:rFonts w:eastAsia="Calibri"/>
        </w:rPr>
        <w:t xml:space="preserve">(ii) The control operator of a station transmitting data or RTTY emissions must exercise care to limit the length of transmissions so as </w:t>
      </w:r>
      <w:r>
        <w:rPr>
          <w:rFonts w:eastAsia="Calibri"/>
        </w:rPr>
        <w:t>not to cause</w:t>
      </w:r>
      <w:r w:rsidRPr="00062BA3">
        <w:rPr>
          <w:rFonts w:eastAsia="Calibri"/>
        </w:rPr>
        <w:t xml:space="preserve"> harmful interference to United States Government stations.</w:t>
      </w:r>
    </w:p>
    <w:p w:rsidR="00DE4AD6" w:rsidRPr="00062BA3" w:rsidP="00DE4AD6" w14:paraId="77962965" w14:textId="77777777">
      <w:pPr>
        <w:widowControl/>
        <w:rPr>
          <w:rFonts w:eastAsia="Calibri"/>
        </w:rPr>
      </w:pPr>
    </w:p>
    <w:p w:rsidR="00DE4AD6" w:rsidRPr="00062BA3" w:rsidP="00DE4AD6" w14:paraId="56BEF29D" w14:textId="77777777">
      <w:pPr>
        <w:widowControl/>
        <w:spacing w:line="480" w:lineRule="auto"/>
        <w:ind w:firstLine="720"/>
      </w:pPr>
      <w:r>
        <w:t>23.</w:t>
      </w:r>
      <w:r>
        <w:tab/>
      </w:r>
      <w:r w:rsidRPr="00062BA3">
        <w:t xml:space="preserve">Amend </w:t>
      </w:r>
      <w:r w:rsidRPr="009423F5">
        <w:t>§</w:t>
      </w:r>
      <w:r w:rsidRPr="00062BA3">
        <w:t xml:space="preserve"> 97.313 by revising paragraphs (f) and (i) to read as follows:</w:t>
      </w:r>
    </w:p>
    <w:p w:rsidR="00DE4AD6" w:rsidRPr="00DC37F3" w:rsidP="00DE4AD6" w14:paraId="766E52AA" w14:textId="77777777">
      <w:pPr>
        <w:widowControl/>
        <w:tabs>
          <w:tab w:val="left" w:pos="810"/>
          <w:tab w:val="left" w:pos="1080"/>
        </w:tabs>
        <w:suppressAutoHyphens/>
        <w:rPr>
          <w:b/>
        </w:rPr>
      </w:pPr>
      <w:r w:rsidRPr="00DC37F3">
        <w:rPr>
          <w:b/>
        </w:rPr>
        <w:t>§ 97.313   Transmitter power standards.</w:t>
      </w:r>
    </w:p>
    <w:p w:rsidR="00DE4AD6" w:rsidRPr="00062BA3" w:rsidP="00DE4AD6" w14:paraId="0166379A" w14:textId="77777777">
      <w:pPr>
        <w:widowControl/>
      </w:pPr>
    </w:p>
    <w:p w:rsidR="00DE4AD6" w:rsidRPr="00062BA3" w:rsidP="00DE4AD6" w14:paraId="496FBB87" w14:textId="77777777">
      <w:pPr>
        <w:widowControl/>
      </w:pPr>
      <w:r w:rsidRPr="00062BA3">
        <w:t>* * * * *</w:t>
      </w:r>
    </w:p>
    <w:p w:rsidR="00DE4AD6" w:rsidRPr="00062BA3" w:rsidP="00DE4AD6" w14:paraId="5E7A06CE" w14:textId="77777777">
      <w:pPr>
        <w:widowControl/>
      </w:pPr>
    </w:p>
    <w:p w:rsidR="00DE4AD6" w:rsidP="00DE4AD6" w14:paraId="0A63ED33" w14:textId="77777777">
      <w:pPr>
        <w:widowControl/>
        <w:autoSpaceDE w:val="0"/>
        <w:autoSpaceDN w:val="0"/>
        <w:adjustRightInd w:val="0"/>
        <w:ind w:left="360" w:hanging="360"/>
      </w:pPr>
      <w:r w:rsidRPr="00062BA3">
        <w:rPr>
          <w:rFonts w:eastAsia="Calibri"/>
        </w:rPr>
        <w:t xml:space="preserve">(f) </w:t>
      </w:r>
      <w:r w:rsidRPr="00062BA3">
        <w:t>An Earth station or telecommand station may transmit on the 435-438 MHz segment with a maximum of 611 W effective radiated power (1 kW equivalent isotropically radiated power)</w:t>
      </w:r>
      <w:r>
        <w:t xml:space="preserve">. </w:t>
      </w:r>
      <w:r w:rsidRPr="00062BA3">
        <w:t>The transmitting antenna elevation angle between the lower half-power (−3 dB relative to the peak or antenna bore sight) point and the horizon must always be greater than 10°.</w:t>
      </w:r>
      <w:r>
        <w:t xml:space="preserve">  </w:t>
      </w:r>
      <w:r w:rsidRPr="00062BA3">
        <w:t>No</w:t>
      </w:r>
      <w:r>
        <w:t xml:space="preserve"> other</w:t>
      </w:r>
      <w:r w:rsidRPr="00062BA3">
        <w:t xml:space="preserve"> station may transmit with a transmitter power exceeding 50 W PEP on the UHF 70 cm band from an area specified in </w:t>
      </w:r>
      <w:r w:rsidRPr="00DC37F3">
        <w:t>§ 2.106</w:t>
      </w:r>
      <w:r>
        <w:t>(c)(270)(i) of this chapter</w:t>
      </w:r>
      <w:r w:rsidRPr="005D0CE9">
        <w:t xml:space="preserve">, </w:t>
      </w:r>
      <w:r w:rsidRPr="00062BA3">
        <w:t>unless expressly authorized by the FCC after mutual agreement, on a case-by-case basis, between the Regional Director of the applicable field facility and the military area frequency coordinator at the applicable military base.</w:t>
      </w:r>
    </w:p>
    <w:p w:rsidR="00DE4AD6" w:rsidRPr="00062BA3" w:rsidP="00DE4AD6" w14:paraId="368F6145" w14:textId="77777777">
      <w:pPr>
        <w:widowControl/>
        <w:autoSpaceDE w:val="0"/>
        <w:autoSpaceDN w:val="0"/>
        <w:adjustRightInd w:val="0"/>
        <w:ind w:left="360" w:hanging="360"/>
        <w:rPr>
          <w:rFonts w:eastAsia="Calibri"/>
        </w:rPr>
      </w:pPr>
    </w:p>
    <w:p w:rsidR="00DE4AD6" w:rsidRPr="00062BA3" w:rsidP="00DE4AD6" w14:paraId="35936032" w14:textId="77777777">
      <w:pPr>
        <w:widowControl/>
      </w:pPr>
      <w:r w:rsidRPr="00062BA3">
        <w:t>* * * * *</w:t>
      </w:r>
    </w:p>
    <w:p w:rsidR="00DE4AD6" w:rsidRPr="00062BA3" w:rsidP="00DE4AD6" w14:paraId="71DE269E" w14:textId="77777777">
      <w:pPr>
        <w:widowControl/>
      </w:pPr>
    </w:p>
    <w:p w:rsidR="00DE4AD6" w:rsidRPr="00062BA3" w:rsidP="00DE4AD6" w14:paraId="727C6E09" w14:textId="77777777">
      <w:pPr>
        <w:widowControl/>
        <w:suppressAutoHyphens/>
        <w:ind w:left="360" w:hanging="360"/>
      </w:pPr>
      <w:r w:rsidRPr="00062BA3">
        <w:t xml:space="preserve">(i) </w:t>
      </w:r>
      <w:r>
        <w:t xml:space="preserve">60 m band power requirements: </w:t>
      </w:r>
      <w:r w:rsidRPr="00062BA3">
        <w:t xml:space="preserve">No station may transmit on </w:t>
      </w:r>
      <w:r>
        <w:t xml:space="preserve">the </w:t>
      </w:r>
      <w:r w:rsidRPr="00062BA3">
        <w:t xml:space="preserve">frequencies </w:t>
      </w:r>
      <w:r w:rsidRPr="004C0DDC">
        <w:t>5.332, 5.348, 5.373,</w:t>
      </w:r>
      <w:r>
        <w:t xml:space="preserve"> and</w:t>
      </w:r>
      <w:r w:rsidRPr="004C0DDC">
        <w:t xml:space="preserve"> 5.405 MHz </w:t>
      </w:r>
      <w:r w:rsidRPr="00062BA3">
        <w:t xml:space="preserve">in the 60 m band with a radiated power exceeding </w:t>
      </w:r>
      <w:r>
        <w:t>100 W ERP</w:t>
      </w:r>
      <w:r w:rsidRPr="00062BA3">
        <w:t xml:space="preserve">.  </w:t>
      </w:r>
      <w:r>
        <w:t xml:space="preserve">No station may transmit in the </w:t>
      </w:r>
      <w:r w:rsidRPr="004C0DDC">
        <w:t>5.3515</w:t>
      </w:r>
      <w:r>
        <w:t>-</w:t>
      </w:r>
      <w:r w:rsidRPr="004C0DDC">
        <w:t>5.3665</w:t>
      </w:r>
      <w:r>
        <w:t xml:space="preserve"> MHz band with a radiated power exceeding 9.15 W ERP.  </w:t>
      </w:r>
      <w:r w:rsidRPr="00132F47">
        <w:t>For the purpose of computing ERP, the transmitter PEP will be multiplied by the antenna gain relative to a half-wave dipole antenna. A half-wave dipole antenna will be presumed to have a gain of 1 (0 dBd). Licensees using other antennas must maintain in their station records either the antenna manufacturer's data on the antenna gain or calculations of the antenna gain.</w:t>
      </w:r>
    </w:p>
    <w:p w:rsidR="00DE4AD6" w:rsidP="00DE4AD6" w14:paraId="2A964C2D" w14:textId="77777777">
      <w:pPr>
        <w:widowControl/>
      </w:pPr>
    </w:p>
    <w:p w:rsidR="00DE4AD6" w:rsidRPr="00062BA3" w:rsidP="00DE4AD6" w14:paraId="62F52C64" w14:textId="77777777">
      <w:pPr>
        <w:widowControl/>
      </w:pPr>
      <w:r w:rsidRPr="00062BA3">
        <w:t>* * * * *</w:t>
      </w:r>
    </w:p>
    <w:p w:rsidR="00DE4AD6" w:rsidRPr="00062BA3" w:rsidP="00DE4AD6" w14:paraId="72B4F48E" w14:textId="77777777">
      <w:pPr>
        <w:widowControl/>
      </w:pPr>
    </w:p>
    <w:p w:rsidR="00DE4AD6" w:rsidRPr="00062BA3" w:rsidP="00DE4AD6" w14:paraId="2316F1EF" w14:textId="77777777">
      <w:pPr>
        <w:widowControl/>
        <w:ind w:right="1530"/>
        <w:rPr>
          <w:b/>
          <w:bCs/>
        </w:rPr>
      </w:pPr>
      <w:bookmarkStart w:id="139" w:name="_Toc65414245"/>
      <w:r w:rsidRPr="00062BA3">
        <w:rPr>
          <w:b/>
          <w:bCs/>
        </w:rPr>
        <w:t>PART 101—FIXED MICROWAVE SERVICES</w:t>
      </w:r>
      <w:bookmarkEnd w:id="139"/>
    </w:p>
    <w:p w:rsidR="00DE4AD6" w:rsidRPr="00062BA3" w:rsidP="00DE4AD6" w14:paraId="424C2B86" w14:textId="77777777">
      <w:pPr>
        <w:widowControl/>
      </w:pPr>
    </w:p>
    <w:p w:rsidR="00DE4AD6" w:rsidRPr="00062BA3" w:rsidP="00DE4AD6" w14:paraId="7F2E9B60" w14:textId="77777777">
      <w:pPr>
        <w:widowControl/>
        <w:ind w:firstLine="720"/>
      </w:pPr>
      <w:r>
        <w:t>24.</w:t>
      </w:r>
      <w:r>
        <w:tab/>
      </w:r>
      <w:r w:rsidRPr="00062BA3">
        <w:t>The authority citation for part 101 continues to read as follows:</w:t>
      </w:r>
    </w:p>
    <w:p w:rsidR="00DE4AD6" w:rsidRPr="00062BA3" w:rsidP="00DE4AD6" w14:paraId="3A0BC110" w14:textId="77777777">
      <w:pPr>
        <w:widowControl/>
        <w:ind w:right="1170"/>
      </w:pPr>
    </w:p>
    <w:p w:rsidR="00DE4AD6" w:rsidP="00DE4AD6" w14:paraId="6FFA6125" w14:textId="77777777">
      <w:pPr>
        <w:widowControl/>
      </w:pPr>
      <w:r w:rsidRPr="00720112">
        <w:rPr>
          <w:b/>
          <w:bCs/>
        </w:rPr>
        <w:t>Authority:</w:t>
      </w:r>
      <w:r w:rsidRPr="00062BA3">
        <w:t xml:space="preserve"> 47 U.S.C. 154, 303.</w:t>
      </w:r>
    </w:p>
    <w:p w:rsidR="00DE4AD6" w:rsidP="00DE4AD6" w14:paraId="736DBC94" w14:textId="77777777">
      <w:pPr>
        <w:widowControl/>
        <w:ind w:right="1080"/>
      </w:pPr>
    </w:p>
    <w:p w:rsidR="00DE4AD6" w:rsidRPr="00062BA3" w:rsidP="00DE4AD6" w14:paraId="53E86895" w14:textId="77777777">
      <w:pPr>
        <w:widowControl/>
        <w:shd w:val="clear" w:color="auto" w:fill="FFFFFF"/>
        <w:rPr>
          <w:color w:val="000000"/>
          <w:kern w:val="0"/>
        </w:rPr>
      </w:pPr>
      <w:r w:rsidRPr="00062BA3">
        <w:rPr>
          <w:b/>
          <w:bCs/>
          <w:color w:val="000000"/>
          <w:kern w:val="0"/>
        </w:rPr>
        <w:t>§§ 101.83</w:t>
      </w:r>
      <w:r>
        <w:rPr>
          <w:b/>
          <w:bCs/>
          <w:color w:val="000000"/>
          <w:kern w:val="0"/>
        </w:rPr>
        <w:t xml:space="preserve">, </w:t>
      </w:r>
      <w:r w:rsidRPr="00062BA3">
        <w:rPr>
          <w:b/>
          <w:bCs/>
          <w:color w:val="000000"/>
          <w:kern w:val="0"/>
        </w:rPr>
        <w:t>101.85</w:t>
      </w:r>
      <w:r>
        <w:rPr>
          <w:b/>
          <w:bCs/>
          <w:color w:val="000000"/>
          <w:kern w:val="0"/>
        </w:rPr>
        <w:t xml:space="preserve">, </w:t>
      </w:r>
      <w:r w:rsidRPr="00062BA3">
        <w:rPr>
          <w:b/>
          <w:bCs/>
          <w:color w:val="000000"/>
          <w:kern w:val="0"/>
        </w:rPr>
        <w:t>101.89</w:t>
      </w:r>
      <w:r>
        <w:rPr>
          <w:b/>
          <w:bCs/>
          <w:color w:val="000000"/>
          <w:kern w:val="0"/>
        </w:rPr>
        <w:t xml:space="preserve"> and </w:t>
      </w:r>
      <w:r w:rsidRPr="00062BA3">
        <w:rPr>
          <w:b/>
          <w:bCs/>
          <w:color w:val="000000"/>
          <w:kern w:val="0"/>
        </w:rPr>
        <w:t>101.91 </w:t>
      </w:r>
      <w:r w:rsidRPr="00DC37F3">
        <w:rPr>
          <w:b/>
          <w:color w:val="000000"/>
          <w:kern w:val="0"/>
        </w:rPr>
        <w:t>[Removed and Reserved]</w:t>
      </w:r>
    </w:p>
    <w:p w:rsidR="00DE4AD6" w:rsidRPr="00062BA3" w:rsidP="00DE4AD6" w14:paraId="16010ED9" w14:textId="77777777">
      <w:pPr>
        <w:widowControl/>
      </w:pPr>
    </w:p>
    <w:p w:rsidR="00DE4AD6" w:rsidP="00DE4AD6" w14:paraId="41A351D4" w14:textId="77777777">
      <w:pPr>
        <w:widowControl/>
        <w:ind w:firstLine="720"/>
      </w:pPr>
      <w:r>
        <w:t>25</w:t>
      </w:r>
      <w:r w:rsidRPr="00062BA3">
        <w:t>.</w:t>
      </w:r>
      <w:r>
        <w:t xml:space="preserve"> </w:t>
      </w:r>
      <w:r w:rsidRPr="00062BA3">
        <w:t>Remove and reserve § 101.83</w:t>
      </w:r>
      <w:r>
        <w:t xml:space="preserve">, </w:t>
      </w:r>
      <w:r w:rsidRPr="00062BA3">
        <w:t>101.85</w:t>
      </w:r>
      <w:r>
        <w:t xml:space="preserve">, </w:t>
      </w:r>
      <w:r w:rsidRPr="00062BA3">
        <w:t>101.89</w:t>
      </w:r>
      <w:r>
        <w:t xml:space="preserve">, and </w:t>
      </w:r>
      <w:r w:rsidRPr="00062BA3">
        <w:t>101.91.</w:t>
      </w:r>
    </w:p>
    <w:p w:rsidR="00DE4AD6" w:rsidRPr="00062BA3" w:rsidP="00DE4AD6" w14:paraId="3187184B" w14:textId="77777777">
      <w:pPr>
        <w:widowControl/>
        <w:ind w:right="1080"/>
      </w:pPr>
    </w:p>
    <w:p w:rsidR="00DE4AD6" w:rsidRPr="00062BA3" w:rsidP="00DE4AD6" w14:paraId="26BBCCC4" w14:textId="77777777">
      <w:pPr>
        <w:widowControl/>
        <w:ind w:firstLine="720"/>
      </w:pPr>
      <w:r>
        <w:t>26</w:t>
      </w:r>
      <w:r w:rsidRPr="00062BA3">
        <w:t>.</w:t>
      </w:r>
      <w:r>
        <w:t xml:space="preserve"> </w:t>
      </w:r>
      <w:r w:rsidRPr="00062BA3">
        <w:t>Amend § 101.95 by revising the</w:t>
      </w:r>
      <w:r>
        <w:t xml:space="preserve"> section</w:t>
      </w:r>
      <w:r w:rsidRPr="00062BA3">
        <w:t xml:space="preserve"> heading and paragraph (a) to read as follows:</w:t>
      </w:r>
    </w:p>
    <w:p w:rsidR="00DE4AD6" w:rsidRPr="00062BA3" w:rsidP="00DE4AD6" w14:paraId="0DAB34AD" w14:textId="77777777">
      <w:pPr>
        <w:widowControl/>
        <w:ind w:right="1080"/>
        <w:rPr>
          <w:b/>
          <w:bCs/>
        </w:rPr>
      </w:pPr>
      <w:bookmarkStart w:id="140" w:name="_Toc65414246"/>
      <w:bookmarkStart w:id="141" w:name="_Toc65414416"/>
    </w:p>
    <w:p w:rsidR="00DE4AD6" w:rsidRPr="00DC37F3" w:rsidP="00DE4AD6" w14:paraId="7C109089" w14:textId="77777777">
      <w:pPr>
        <w:widowControl/>
        <w:rPr>
          <w:b/>
          <w:bCs/>
        </w:rPr>
      </w:pPr>
      <w:r w:rsidRPr="00DC37F3">
        <w:rPr>
          <w:b/>
          <w:bCs/>
        </w:rPr>
        <w:t>§ 101.95   Provisions for grandfathered licensees in the 18.30-19.30 GHz band.</w:t>
      </w:r>
      <w:bookmarkEnd w:id="140"/>
      <w:bookmarkEnd w:id="141"/>
    </w:p>
    <w:p w:rsidR="00DE4AD6" w:rsidRPr="00062BA3" w:rsidP="00DE4AD6" w14:paraId="2285C0BF" w14:textId="77777777">
      <w:pPr>
        <w:widowControl/>
        <w:ind w:right="1080"/>
      </w:pPr>
    </w:p>
    <w:p w:rsidR="00DE4AD6" w:rsidRPr="00062BA3" w:rsidP="00DE4AD6" w14:paraId="0040254D" w14:textId="77777777">
      <w:pPr>
        <w:widowControl/>
        <w:shd w:val="clear" w:color="auto" w:fill="FFFFFF"/>
        <w:ind w:left="360" w:hanging="360"/>
        <w:rPr>
          <w:color w:val="000000"/>
        </w:rPr>
      </w:pPr>
      <w:r w:rsidRPr="00062BA3">
        <w:rPr>
          <w:color w:val="000000"/>
        </w:rPr>
        <w:t>(a) FSS licensees may require the incumbent to cease operations, provided that the FSS licensee turn</w:t>
      </w:r>
      <w:r>
        <w:rPr>
          <w:color w:val="000000"/>
        </w:rPr>
        <w:t>s</w:t>
      </w:r>
      <w:r w:rsidRPr="00062BA3">
        <w:rPr>
          <w:color w:val="000000"/>
        </w:rPr>
        <w:t xml:space="preserve"> on a system within interference range of the incumbent, as determined by TIA Bulletin 10-F or any standard successor.  FSS licensee notification to the affected FS licensee must be in writing and must provide the incumbent with no less than six months to vacate the spectrum.  After the six-month notice period has expired, the FS licensee must </w:t>
      </w:r>
      <w:r>
        <w:rPr>
          <w:color w:val="000000"/>
        </w:rPr>
        <w:t>relinquish</w:t>
      </w:r>
      <w:r w:rsidRPr="00062BA3">
        <w:rPr>
          <w:color w:val="000000"/>
        </w:rPr>
        <w:t xml:space="preserve"> its license to the Commission, unless </w:t>
      </w:r>
      <w:r>
        <w:rPr>
          <w:color w:val="000000"/>
        </w:rPr>
        <w:t xml:space="preserve">it has entered </w:t>
      </w:r>
      <w:r w:rsidRPr="00062BA3">
        <w:rPr>
          <w:color w:val="000000"/>
        </w:rPr>
        <w:t xml:space="preserve">into an agreement </w:t>
      </w:r>
      <w:r>
        <w:rPr>
          <w:color w:val="000000"/>
        </w:rPr>
        <w:t>with the affected FSS licensee that</w:t>
      </w:r>
      <w:r w:rsidRPr="00062BA3">
        <w:rPr>
          <w:color w:val="000000"/>
        </w:rPr>
        <w:t xml:space="preserve"> allows </w:t>
      </w:r>
      <w:r>
        <w:rPr>
          <w:color w:val="000000"/>
        </w:rPr>
        <w:t>it</w:t>
      </w:r>
      <w:r w:rsidRPr="00062BA3">
        <w:rPr>
          <w:color w:val="000000"/>
        </w:rPr>
        <w:t xml:space="preserve"> to continue to operate on a mutually agreed upon basis.</w:t>
      </w:r>
    </w:p>
    <w:p w:rsidR="00DE4AD6" w:rsidRPr="00062BA3" w:rsidP="00DE4AD6" w14:paraId="37E39A25" w14:textId="77777777">
      <w:pPr>
        <w:widowControl/>
        <w:shd w:val="clear" w:color="auto" w:fill="FFFFFF"/>
        <w:ind w:right="1526"/>
        <w:rPr>
          <w:color w:val="000000"/>
        </w:rPr>
      </w:pPr>
    </w:p>
    <w:p w:rsidR="00DE4AD6" w:rsidP="00DE4AD6" w14:paraId="319D4680" w14:textId="77777777">
      <w:pPr>
        <w:widowControl/>
        <w:shd w:val="clear" w:color="auto" w:fill="FFFFFF"/>
        <w:spacing w:line="480" w:lineRule="auto"/>
        <w:ind w:right="1530"/>
        <w:rPr>
          <w:color w:val="000000"/>
        </w:rPr>
      </w:pPr>
      <w:r w:rsidRPr="00062BA3">
        <w:rPr>
          <w:color w:val="000000"/>
        </w:rPr>
        <w:t>* * * * *</w:t>
      </w:r>
    </w:p>
    <w:p w:rsidR="00DE4AD6" w:rsidRPr="00062BA3" w:rsidP="00DE4AD6" w14:paraId="79A6622E" w14:textId="77777777">
      <w:pPr>
        <w:widowControl/>
        <w:spacing w:line="480" w:lineRule="auto"/>
        <w:ind w:right="1530"/>
        <w:rPr>
          <w:b/>
          <w:bCs/>
        </w:rPr>
      </w:pPr>
      <w:r w:rsidRPr="00062BA3">
        <w:rPr>
          <w:b/>
          <w:bCs/>
        </w:rPr>
        <w:t>§ 101.97 [</w:t>
      </w:r>
      <w:r>
        <w:rPr>
          <w:b/>
          <w:bCs/>
        </w:rPr>
        <w:t xml:space="preserve">Removed and </w:t>
      </w:r>
      <w:r w:rsidRPr="00062BA3">
        <w:rPr>
          <w:b/>
          <w:bCs/>
        </w:rPr>
        <w:t>Reserved]</w:t>
      </w:r>
    </w:p>
    <w:p w:rsidR="00DE4AD6" w:rsidP="00DE4AD6" w14:paraId="7F117C10" w14:textId="77777777">
      <w:pPr>
        <w:widowControl/>
        <w:ind w:right="1080" w:firstLine="720"/>
      </w:pPr>
      <w:r>
        <w:t>27</w:t>
      </w:r>
      <w:r w:rsidRPr="00062BA3">
        <w:t>.</w:t>
      </w:r>
      <w:r>
        <w:tab/>
      </w:r>
      <w:r w:rsidRPr="00062BA3">
        <w:t>Remove and reserve § 101.97.</w:t>
      </w:r>
    </w:p>
    <w:p w:rsidR="00DE4AD6" w:rsidRPr="00062BA3" w:rsidP="00DE4AD6" w14:paraId="5CD16DAB" w14:textId="77777777">
      <w:pPr>
        <w:widowControl/>
        <w:ind w:right="1080"/>
      </w:pPr>
    </w:p>
    <w:p w:rsidR="00DE4AD6" w:rsidP="00DE4AD6" w14:paraId="69691CB3" w14:textId="77777777">
      <w:pPr>
        <w:widowControl/>
        <w:spacing w:after="120"/>
        <w:ind w:right="1080" w:firstLine="720"/>
      </w:pPr>
      <w:bookmarkStart w:id="142" w:name="_Hlk144888324"/>
      <w:r>
        <w:t>28</w:t>
      </w:r>
      <w:r w:rsidRPr="00062BA3">
        <w:t>.</w:t>
      </w:r>
      <w:r>
        <w:t xml:space="preserve"> </w:t>
      </w:r>
      <w:r w:rsidRPr="00062BA3">
        <w:t>Amend § 101.147 by</w:t>
      </w:r>
      <w:r w:rsidRPr="001C2523">
        <w:t xml:space="preserve"> </w:t>
      </w:r>
      <w:r>
        <w:t>r</w:t>
      </w:r>
      <w:r w:rsidRPr="00062BA3">
        <w:t>evising the list of frequency bands</w:t>
      </w:r>
      <w:r>
        <w:t xml:space="preserve"> in paragraph (a), removing note 30 of paragraph (a), revising the introductory text</w:t>
      </w:r>
      <w:r w:rsidRPr="00DA3EC5">
        <w:t xml:space="preserve"> </w:t>
      </w:r>
      <w:r>
        <w:t xml:space="preserve">of </w:t>
      </w:r>
      <w:r w:rsidRPr="00062BA3">
        <w:t>paragraph (r)</w:t>
      </w:r>
      <w:r>
        <w:t>, r</w:t>
      </w:r>
      <w:r w:rsidRPr="00062BA3">
        <w:t>emoving and reserving paragraph (r)(4)</w:t>
      </w:r>
      <w:r>
        <w:t xml:space="preserve">, and revising paragraphs </w:t>
      </w:r>
      <w:r w:rsidRPr="00062BA3">
        <w:t>(r)(7), (8), (10), (12), and (13)</w:t>
      </w:r>
      <w:r>
        <w:t xml:space="preserve"> to read as follows:</w:t>
      </w:r>
    </w:p>
    <w:bookmarkEnd w:id="142"/>
    <w:p w:rsidR="00DE4AD6" w:rsidRPr="00062BA3" w:rsidP="00DE4AD6" w14:paraId="007EE83B" w14:textId="77777777">
      <w:pPr>
        <w:widowControl/>
        <w:ind w:right="1530"/>
      </w:pPr>
    </w:p>
    <w:p w:rsidR="00DE4AD6" w:rsidRPr="00062BA3" w:rsidP="00DE4AD6" w14:paraId="1F9FD3D0" w14:textId="77777777">
      <w:pPr>
        <w:widowControl/>
        <w:ind w:right="1530"/>
        <w:rPr>
          <w:b/>
          <w:bCs/>
          <w:kern w:val="0"/>
        </w:rPr>
      </w:pPr>
      <w:bookmarkStart w:id="143" w:name="_Toc65414247"/>
      <w:bookmarkStart w:id="144" w:name="_Toc65414417"/>
      <w:r w:rsidRPr="00062BA3">
        <w:rPr>
          <w:b/>
          <w:bCs/>
        </w:rPr>
        <w:t>§ 101.147   Frequency assignments.</w:t>
      </w:r>
      <w:bookmarkEnd w:id="143"/>
      <w:bookmarkEnd w:id="144"/>
    </w:p>
    <w:p w:rsidR="00DE4AD6" w:rsidRPr="00062BA3" w:rsidP="00DE4AD6" w14:paraId="518D84C4" w14:textId="77777777">
      <w:pPr>
        <w:widowControl/>
        <w:ind w:right="1530"/>
      </w:pPr>
    </w:p>
    <w:p w:rsidR="00DE4AD6" w:rsidRPr="00062BA3" w:rsidP="00DE4AD6" w14:paraId="3D2B2D01" w14:textId="77777777">
      <w:pPr>
        <w:widowControl/>
        <w:ind w:right="1530"/>
      </w:pPr>
      <w:r w:rsidRPr="00062BA3">
        <w:t>(a) * * *</w:t>
      </w:r>
    </w:p>
    <w:p w:rsidR="00DE4AD6" w:rsidRPr="00062BA3" w:rsidP="00DE4AD6" w14:paraId="3C6A60C5" w14:textId="77777777">
      <w:pPr>
        <w:widowControl/>
        <w:ind w:right="1530"/>
      </w:pPr>
    </w:p>
    <w:p w:rsidR="00DE4AD6" w:rsidRPr="008B77F0" w:rsidP="00DE4AD6" w14:paraId="580F4480" w14:textId="77777777">
      <w:pPr>
        <w:pStyle w:val="flush-paragraph-1"/>
        <w:spacing w:before="0" w:beforeAutospacing="0" w:after="0" w:afterAutospacing="0"/>
        <w:ind w:left="1440" w:right="1526"/>
        <w:rPr>
          <w:sz w:val="22"/>
          <w:szCs w:val="22"/>
        </w:rPr>
      </w:pPr>
      <w:r w:rsidRPr="008B77F0">
        <w:rPr>
          <w:sz w:val="22"/>
          <w:szCs w:val="22"/>
        </w:rPr>
        <w:t xml:space="preserve">928.0–929.0 MHz (28) </w:t>
      </w:r>
    </w:p>
    <w:p w:rsidR="00DE4AD6" w:rsidRPr="008B77F0" w:rsidP="00DE4AD6" w14:paraId="5CC3C1A8" w14:textId="77777777">
      <w:pPr>
        <w:pStyle w:val="flush-paragraph-1"/>
        <w:spacing w:before="0" w:beforeAutospacing="0" w:after="0" w:afterAutospacing="0"/>
        <w:ind w:left="1440" w:right="1526"/>
        <w:rPr>
          <w:sz w:val="22"/>
          <w:szCs w:val="22"/>
        </w:rPr>
      </w:pPr>
      <w:r w:rsidRPr="008B77F0">
        <w:rPr>
          <w:sz w:val="22"/>
          <w:szCs w:val="22"/>
        </w:rPr>
        <w:t xml:space="preserve">932.0–932.5 MHz (27) </w:t>
      </w:r>
    </w:p>
    <w:p w:rsidR="00DE4AD6" w:rsidRPr="008B77F0" w:rsidP="00DE4AD6" w14:paraId="5CE93E18" w14:textId="77777777">
      <w:pPr>
        <w:pStyle w:val="flush-paragraph-1"/>
        <w:spacing w:before="0" w:beforeAutospacing="0" w:after="0" w:afterAutospacing="0"/>
        <w:ind w:left="1440" w:right="1526"/>
        <w:rPr>
          <w:sz w:val="22"/>
          <w:szCs w:val="22"/>
        </w:rPr>
      </w:pPr>
      <w:r w:rsidRPr="008B77F0">
        <w:rPr>
          <w:sz w:val="22"/>
          <w:szCs w:val="22"/>
        </w:rPr>
        <w:t xml:space="preserve">932.5–935 MHz (17) </w:t>
      </w:r>
    </w:p>
    <w:p w:rsidR="00DE4AD6" w:rsidRPr="008B77F0" w:rsidP="00DE4AD6" w14:paraId="7B00066B" w14:textId="77777777">
      <w:pPr>
        <w:pStyle w:val="flush-paragraph-1"/>
        <w:spacing w:before="0" w:beforeAutospacing="0" w:after="0" w:afterAutospacing="0"/>
        <w:ind w:left="1440" w:right="1526"/>
        <w:rPr>
          <w:sz w:val="22"/>
          <w:szCs w:val="22"/>
        </w:rPr>
      </w:pPr>
      <w:r w:rsidRPr="008B77F0">
        <w:rPr>
          <w:sz w:val="22"/>
          <w:szCs w:val="22"/>
        </w:rPr>
        <w:t xml:space="preserve">941.0–941.5 MHz (27) </w:t>
      </w:r>
    </w:p>
    <w:p w:rsidR="00DE4AD6" w:rsidRPr="008B77F0" w:rsidP="00DE4AD6" w14:paraId="4B031FB2" w14:textId="77777777">
      <w:pPr>
        <w:pStyle w:val="flush-paragraph-1"/>
        <w:spacing w:before="0" w:beforeAutospacing="0" w:after="0" w:afterAutospacing="0"/>
        <w:ind w:left="1440" w:right="1526"/>
        <w:rPr>
          <w:sz w:val="22"/>
          <w:szCs w:val="22"/>
        </w:rPr>
      </w:pPr>
      <w:r w:rsidRPr="008B77F0">
        <w:rPr>
          <w:sz w:val="22"/>
          <w:szCs w:val="22"/>
        </w:rPr>
        <w:t xml:space="preserve">941.5–944 MHz (17) (18) </w:t>
      </w:r>
    </w:p>
    <w:p w:rsidR="00DE4AD6" w:rsidRPr="008B77F0" w:rsidP="00DE4AD6" w14:paraId="51E3CDFF" w14:textId="77777777">
      <w:pPr>
        <w:pStyle w:val="flush-paragraph-1"/>
        <w:spacing w:before="0" w:beforeAutospacing="0" w:after="0" w:afterAutospacing="0"/>
        <w:ind w:left="1440" w:right="1526"/>
        <w:rPr>
          <w:sz w:val="22"/>
          <w:szCs w:val="22"/>
        </w:rPr>
      </w:pPr>
      <w:r w:rsidRPr="008B77F0">
        <w:rPr>
          <w:sz w:val="22"/>
          <w:szCs w:val="22"/>
        </w:rPr>
        <w:t xml:space="preserve">952.0–960.0 MHz (28) </w:t>
      </w:r>
    </w:p>
    <w:p w:rsidR="00DE4AD6" w:rsidRPr="008B77F0" w:rsidP="00DE4AD6" w14:paraId="2B62A3C7" w14:textId="77777777">
      <w:pPr>
        <w:pStyle w:val="flush-paragraph-1"/>
        <w:spacing w:before="0" w:beforeAutospacing="0" w:after="0" w:afterAutospacing="0"/>
        <w:ind w:left="1440" w:right="1526"/>
        <w:rPr>
          <w:sz w:val="22"/>
          <w:szCs w:val="22"/>
        </w:rPr>
      </w:pPr>
      <w:r w:rsidRPr="008B77F0">
        <w:rPr>
          <w:sz w:val="22"/>
          <w:szCs w:val="22"/>
        </w:rPr>
        <w:t xml:space="preserve">1,850–1,990 MHz (20) (22) </w:t>
      </w:r>
    </w:p>
    <w:p w:rsidR="00DE4AD6" w:rsidRPr="008B77F0" w:rsidP="00DE4AD6" w14:paraId="0231D19A" w14:textId="77777777">
      <w:pPr>
        <w:pStyle w:val="flush-paragraph-1"/>
        <w:spacing w:before="0" w:beforeAutospacing="0" w:after="0" w:afterAutospacing="0"/>
        <w:ind w:left="1440" w:right="1526"/>
        <w:rPr>
          <w:sz w:val="22"/>
          <w:szCs w:val="22"/>
        </w:rPr>
      </w:pPr>
      <w:r w:rsidRPr="008B77F0">
        <w:rPr>
          <w:sz w:val="22"/>
          <w:szCs w:val="22"/>
        </w:rPr>
        <w:t xml:space="preserve">2,110–2,130 MHz (1) (3) (7) (20) (23) </w:t>
      </w:r>
    </w:p>
    <w:p w:rsidR="00DE4AD6" w:rsidRPr="008B77F0" w:rsidP="00DE4AD6" w14:paraId="4C42BF49" w14:textId="77777777">
      <w:pPr>
        <w:pStyle w:val="flush-paragraph-1"/>
        <w:spacing w:before="0" w:beforeAutospacing="0" w:after="0" w:afterAutospacing="0"/>
        <w:ind w:left="1440" w:right="1526"/>
        <w:rPr>
          <w:sz w:val="22"/>
          <w:szCs w:val="22"/>
        </w:rPr>
      </w:pPr>
      <w:r w:rsidRPr="008B77F0">
        <w:rPr>
          <w:sz w:val="22"/>
          <w:szCs w:val="22"/>
        </w:rPr>
        <w:t xml:space="preserve">2,130–2,150 MHz (20) (22) </w:t>
      </w:r>
    </w:p>
    <w:p w:rsidR="00DE4AD6" w:rsidRPr="008B77F0" w:rsidP="00DE4AD6" w14:paraId="37B13228" w14:textId="77777777">
      <w:pPr>
        <w:pStyle w:val="flush-paragraph-1"/>
        <w:spacing w:before="0" w:beforeAutospacing="0" w:after="0" w:afterAutospacing="0"/>
        <w:ind w:left="1440" w:right="1526"/>
        <w:rPr>
          <w:sz w:val="22"/>
          <w:szCs w:val="22"/>
        </w:rPr>
      </w:pPr>
      <w:r w:rsidRPr="008B77F0">
        <w:rPr>
          <w:sz w:val="22"/>
          <w:szCs w:val="22"/>
        </w:rPr>
        <w:t xml:space="preserve">2,160–2,180 MHz (1) (2) (20) (23) </w:t>
      </w:r>
    </w:p>
    <w:p w:rsidR="00DE4AD6" w:rsidRPr="008B77F0" w:rsidP="00DE4AD6" w14:paraId="23DE02D2" w14:textId="77777777">
      <w:pPr>
        <w:pStyle w:val="flush-paragraph-1"/>
        <w:spacing w:before="0" w:beforeAutospacing="0" w:after="0" w:afterAutospacing="0"/>
        <w:ind w:left="1440" w:right="1526"/>
        <w:rPr>
          <w:sz w:val="22"/>
          <w:szCs w:val="22"/>
        </w:rPr>
      </w:pPr>
      <w:r w:rsidRPr="008B77F0">
        <w:rPr>
          <w:sz w:val="22"/>
          <w:szCs w:val="22"/>
        </w:rPr>
        <w:t xml:space="preserve">2,180–2,200 MHz (20) (22) </w:t>
      </w:r>
    </w:p>
    <w:p w:rsidR="00DE4AD6" w:rsidRPr="008B77F0" w:rsidP="00DE4AD6" w14:paraId="171F0769" w14:textId="77777777">
      <w:pPr>
        <w:pStyle w:val="flush-paragraph-1"/>
        <w:spacing w:before="0" w:beforeAutospacing="0" w:after="0" w:afterAutospacing="0"/>
        <w:ind w:left="1440" w:right="1526"/>
        <w:rPr>
          <w:sz w:val="22"/>
          <w:szCs w:val="22"/>
        </w:rPr>
      </w:pPr>
      <w:r w:rsidRPr="008B77F0">
        <w:rPr>
          <w:sz w:val="22"/>
          <w:szCs w:val="22"/>
        </w:rPr>
        <w:t xml:space="preserve">2,450–2,500 MHz (12) </w:t>
      </w:r>
    </w:p>
    <w:p w:rsidR="00DE4AD6" w:rsidRPr="008B77F0" w:rsidP="00DE4AD6" w14:paraId="1C6C07CF" w14:textId="77777777">
      <w:pPr>
        <w:pStyle w:val="flush-paragraph-1"/>
        <w:spacing w:before="0" w:beforeAutospacing="0" w:after="0" w:afterAutospacing="0"/>
        <w:ind w:left="1440" w:right="1526"/>
        <w:rPr>
          <w:sz w:val="22"/>
          <w:szCs w:val="22"/>
        </w:rPr>
      </w:pPr>
      <w:r w:rsidRPr="008B77F0">
        <w:rPr>
          <w:sz w:val="22"/>
          <w:szCs w:val="22"/>
        </w:rPr>
        <w:t xml:space="preserve">2,650–2,690 MHz </w:t>
      </w:r>
    </w:p>
    <w:p w:rsidR="00DE4AD6" w:rsidRPr="008B77F0" w:rsidP="00DE4AD6" w14:paraId="777460AB" w14:textId="77777777">
      <w:pPr>
        <w:pStyle w:val="flush-paragraph-1"/>
        <w:spacing w:before="0" w:beforeAutospacing="0" w:after="0" w:afterAutospacing="0"/>
        <w:ind w:left="1440" w:right="1526"/>
        <w:rPr>
          <w:sz w:val="22"/>
          <w:szCs w:val="22"/>
        </w:rPr>
      </w:pPr>
      <w:r w:rsidRPr="008B77F0">
        <w:rPr>
          <w:sz w:val="22"/>
          <w:szCs w:val="22"/>
        </w:rPr>
        <w:t xml:space="preserve">3,700–4,200 MHz (8) (14) (25) </w:t>
      </w:r>
    </w:p>
    <w:p w:rsidR="00DE4AD6" w:rsidRPr="008B77F0" w:rsidP="00DE4AD6" w14:paraId="46AD8378" w14:textId="77777777">
      <w:pPr>
        <w:pStyle w:val="flush-paragraph-1"/>
        <w:spacing w:before="0" w:beforeAutospacing="0" w:after="0" w:afterAutospacing="0"/>
        <w:ind w:left="1440" w:right="1526"/>
        <w:rPr>
          <w:sz w:val="22"/>
          <w:szCs w:val="22"/>
        </w:rPr>
      </w:pPr>
      <w:r w:rsidRPr="008B77F0">
        <w:rPr>
          <w:sz w:val="22"/>
          <w:szCs w:val="22"/>
        </w:rPr>
        <w:t xml:space="preserve">5,925–6,425 MHz (6) (14) (25) </w:t>
      </w:r>
    </w:p>
    <w:p w:rsidR="00DE4AD6" w:rsidRPr="008B77F0" w:rsidP="00DE4AD6" w14:paraId="09997C79" w14:textId="77777777">
      <w:pPr>
        <w:pStyle w:val="flush-paragraph-1"/>
        <w:spacing w:before="0" w:beforeAutospacing="0" w:after="0" w:afterAutospacing="0"/>
        <w:ind w:left="1440" w:right="1526"/>
        <w:rPr>
          <w:sz w:val="22"/>
          <w:szCs w:val="22"/>
        </w:rPr>
      </w:pPr>
      <w:r w:rsidRPr="008B77F0">
        <w:rPr>
          <w:sz w:val="22"/>
          <w:szCs w:val="22"/>
        </w:rPr>
        <w:t xml:space="preserve">6,425–6,525 MHz (24) </w:t>
      </w:r>
    </w:p>
    <w:p w:rsidR="00DE4AD6" w:rsidRPr="008B77F0" w:rsidP="00DE4AD6" w14:paraId="6048D452" w14:textId="77777777">
      <w:pPr>
        <w:pStyle w:val="flush-paragraph-1"/>
        <w:spacing w:before="0" w:beforeAutospacing="0" w:after="0" w:afterAutospacing="0"/>
        <w:ind w:left="1440" w:right="1526"/>
        <w:rPr>
          <w:sz w:val="22"/>
          <w:szCs w:val="22"/>
        </w:rPr>
      </w:pPr>
      <w:r w:rsidRPr="008B77F0">
        <w:rPr>
          <w:sz w:val="22"/>
          <w:szCs w:val="22"/>
        </w:rPr>
        <w:t xml:space="preserve">6,525–6.875 MHz (14) (33) </w:t>
      </w:r>
    </w:p>
    <w:p w:rsidR="00DE4AD6" w:rsidRPr="008B77F0" w:rsidP="00DE4AD6" w14:paraId="650627A0" w14:textId="77777777">
      <w:pPr>
        <w:pStyle w:val="flush-paragraph-1"/>
        <w:spacing w:before="0" w:beforeAutospacing="0" w:after="0" w:afterAutospacing="0"/>
        <w:ind w:left="1440" w:right="1526"/>
        <w:rPr>
          <w:sz w:val="22"/>
          <w:szCs w:val="22"/>
        </w:rPr>
      </w:pPr>
      <w:r w:rsidRPr="008B77F0">
        <w:rPr>
          <w:sz w:val="22"/>
          <w:szCs w:val="22"/>
        </w:rPr>
        <w:t xml:space="preserve">6,875–7,125 MHz (10), (34) </w:t>
      </w:r>
    </w:p>
    <w:p w:rsidR="00DE4AD6" w:rsidRPr="008B77F0" w:rsidP="00DE4AD6" w14:paraId="382B1D29" w14:textId="77777777">
      <w:pPr>
        <w:pStyle w:val="flush-paragraph-1"/>
        <w:spacing w:before="0" w:beforeAutospacing="0" w:after="0" w:afterAutospacing="0"/>
        <w:ind w:left="1440" w:right="1526"/>
        <w:rPr>
          <w:sz w:val="22"/>
          <w:szCs w:val="22"/>
        </w:rPr>
      </w:pPr>
      <w:r w:rsidRPr="008B77F0">
        <w:rPr>
          <w:sz w:val="22"/>
          <w:szCs w:val="22"/>
        </w:rPr>
        <w:t xml:space="preserve">10,550–10,680 MHz (19) </w:t>
      </w:r>
    </w:p>
    <w:p w:rsidR="00DE4AD6" w:rsidRPr="008B77F0" w:rsidP="00DE4AD6" w14:paraId="690A8748" w14:textId="77777777">
      <w:pPr>
        <w:pStyle w:val="flush-paragraph-1"/>
        <w:spacing w:before="0" w:beforeAutospacing="0" w:after="0" w:afterAutospacing="0"/>
        <w:ind w:left="1440" w:right="1526"/>
        <w:rPr>
          <w:sz w:val="22"/>
          <w:szCs w:val="22"/>
        </w:rPr>
      </w:pPr>
      <w:r w:rsidRPr="008B77F0">
        <w:rPr>
          <w:sz w:val="22"/>
          <w:szCs w:val="22"/>
        </w:rPr>
        <w:t xml:space="preserve">10,700–11,700 MHz (8) (9) (19) (25) </w:t>
      </w:r>
    </w:p>
    <w:p w:rsidR="00DE4AD6" w:rsidRPr="008B77F0" w:rsidP="00DE4AD6" w14:paraId="53F4C9BE" w14:textId="77777777">
      <w:pPr>
        <w:pStyle w:val="flush-paragraph-1"/>
        <w:spacing w:before="0" w:beforeAutospacing="0" w:after="0" w:afterAutospacing="0"/>
        <w:ind w:left="1440" w:right="1526"/>
        <w:rPr>
          <w:sz w:val="22"/>
          <w:szCs w:val="22"/>
        </w:rPr>
      </w:pPr>
      <w:r w:rsidRPr="008B77F0">
        <w:rPr>
          <w:sz w:val="22"/>
          <w:szCs w:val="22"/>
        </w:rPr>
        <w:t xml:space="preserve">11,700–12,200 MHz (24) </w:t>
      </w:r>
    </w:p>
    <w:p w:rsidR="00DE4AD6" w:rsidRPr="008B77F0" w:rsidP="00DE4AD6" w14:paraId="70EC7023" w14:textId="77777777">
      <w:pPr>
        <w:pStyle w:val="flush-paragraph-1"/>
        <w:spacing w:before="0" w:beforeAutospacing="0" w:after="0" w:afterAutospacing="0"/>
        <w:ind w:left="1440" w:right="1526"/>
        <w:rPr>
          <w:sz w:val="22"/>
          <w:szCs w:val="22"/>
        </w:rPr>
      </w:pPr>
      <w:r w:rsidRPr="008B77F0">
        <w:rPr>
          <w:sz w:val="22"/>
          <w:szCs w:val="22"/>
        </w:rPr>
        <w:t xml:space="preserve">12,200–12,700 MHz (31) </w:t>
      </w:r>
    </w:p>
    <w:p w:rsidR="00DE4AD6" w:rsidRPr="008B77F0" w:rsidP="00DE4AD6" w14:paraId="3996E10E" w14:textId="77777777">
      <w:pPr>
        <w:pStyle w:val="flush-paragraph-1"/>
        <w:spacing w:before="0" w:beforeAutospacing="0" w:after="0" w:afterAutospacing="0"/>
        <w:ind w:left="1440" w:right="1526"/>
        <w:rPr>
          <w:sz w:val="22"/>
          <w:szCs w:val="22"/>
        </w:rPr>
      </w:pPr>
      <w:r w:rsidRPr="008B77F0">
        <w:rPr>
          <w:sz w:val="22"/>
          <w:szCs w:val="22"/>
        </w:rPr>
        <w:t xml:space="preserve">12,700–13,200 (22), (34) </w:t>
      </w:r>
    </w:p>
    <w:p w:rsidR="00DE4AD6" w:rsidRPr="008B77F0" w:rsidP="00DE4AD6" w14:paraId="6C44B71E" w14:textId="77777777">
      <w:pPr>
        <w:pStyle w:val="flush-paragraph-1"/>
        <w:spacing w:before="0" w:beforeAutospacing="0" w:after="0" w:afterAutospacing="0"/>
        <w:ind w:left="1440" w:right="1526"/>
        <w:rPr>
          <w:sz w:val="22"/>
          <w:szCs w:val="22"/>
        </w:rPr>
      </w:pPr>
      <w:r w:rsidRPr="008B77F0">
        <w:rPr>
          <w:sz w:val="22"/>
          <w:szCs w:val="22"/>
        </w:rPr>
        <w:t xml:space="preserve">13,200–13,250 MHz (4) (24) (25) </w:t>
      </w:r>
    </w:p>
    <w:p w:rsidR="00DE4AD6" w:rsidRPr="008B77F0" w:rsidP="00DE4AD6" w14:paraId="2331DC5B" w14:textId="77777777">
      <w:pPr>
        <w:widowControl/>
        <w:shd w:val="clear" w:color="auto" w:fill="FFFFFF"/>
        <w:ind w:left="1440" w:right="1526"/>
        <w:rPr>
          <w:color w:val="000000"/>
          <w:kern w:val="0"/>
          <w:szCs w:val="22"/>
        </w:rPr>
      </w:pPr>
      <w:r w:rsidRPr="008B77F0">
        <w:rPr>
          <w:color w:val="000000"/>
          <w:kern w:val="0"/>
          <w:szCs w:val="22"/>
        </w:rPr>
        <w:t>14,200-14,400 MHz (24)</w:t>
      </w:r>
    </w:p>
    <w:p w:rsidR="00DE4AD6" w:rsidRPr="008B77F0" w:rsidP="00DE4AD6" w14:paraId="4ADF5C9C" w14:textId="77777777">
      <w:pPr>
        <w:widowControl/>
        <w:shd w:val="clear" w:color="auto" w:fill="FFFFFF"/>
        <w:ind w:left="1440" w:right="1526"/>
        <w:rPr>
          <w:color w:val="000000"/>
          <w:kern w:val="0"/>
          <w:szCs w:val="22"/>
        </w:rPr>
      </w:pPr>
      <w:r w:rsidRPr="008B77F0">
        <w:rPr>
          <w:color w:val="000000"/>
          <w:kern w:val="0"/>
          <w:szCs w:val="22"/>
        </w:rPr>
        <w:t>17,700-18,300 MHz (5) (10) (15)</w:t>
      </w:r>
    </w:p>
    <w:p w:rsidR="00DE4AD6" w:rsidRPr="008B77F0" w:rsidP="00DE4AD6" w14:paraId="75F0A66F" w14:textId="77777777">
      <w:pPr>
        <w:widowControl/>
        <w:shd w:val="clear" w:color="auto" w:fill="FFFFFF"/>
        <w:ind w:left="1440" w:right="1526"/>
        <w:rPr>
          <w:color w:val="000000"/>
          <w:kern w:val="0"/>
          <w:szCs w:val="22"/>
        </w:rPr>
      </w:pPr>
      <w:r w:rsidRPr="008B77F0">
        <w:rPr>
          <w:color w:val="000000"/>
          <w:kern w:val="0"/>
          <w:szCs w:val="22"/>
        </w:rPr>
        <w:t>19,300-19,700 MHz (5) (10) (15)</w:t>
      </w:r>
    </w:p>
    <w:p w:rsidR="00DE4AD6" w:rsidRPr="008B77F0" w:rsidP="00DE4AD6" w14:paraId="2C2DE164" w14:textId="77777777">
      <w:pPr>
        <w:pStyle w:val="flush-paragraph-1"/>
        <w:spacing w:before="0" w:beforeAutospacing="0" w:after="0" w:afterAutospacing="0"/>
        <w:ind w:left="1440" w:right="1526"/>
        <w:rPr>
          <w:sz w:val="22"/>
          <w:szCs w:val="22"/>
        </w:rPr>
      </w:pPr>
      <w:r w:rsidRPr="008B77F0">
        <w:rPr>
          <w:sz w:val="22"/>
          <w:szCs w:val="22"/>
        </w:rPr>
        <w:t xml:space="preserve">21,200–22,000 MHz (4) (11) (12) (13) (24) (25) (26) </w:t>
      </w:r>
    </w:p>
    <w:p w:rsidR="00DE4AD6" w:rsidRPr="008B77F0" w:rsidP="00DE4AD6" w14:paraId="772C96E9" w14:textId="77777777">
      <w:pPr>
        <w:pStyle w:val="flush-paragraph-1"/>
        <w:spacing w:before="0" w:beforeAutospacing="0" w:after="0" w:afterAutospacing="0"/>
        <w:ind w:left="1440" w:right="1526"/>
        <w:rPr>
          <w:sz w:val="22"/>
          <w:szCs w:val="22"/>
        </w:rPr>
      </w:pPr>
      <w:r w:rsidRPr="008B77F0">
        <w:rPr>
          <w:sz w:val="22"/>
          <w:szCs w:val="22"/>
        </w:rPr>
        <w:t xml:space="preserve">22,000–23,600 MHz (4) (11) (12) (24) (25) (26) </w:t>
      </w:r>
    </w:p>
    <w:p w:rsidR="00DE4AD6" w:rsidRPr="008B77F0" w:rsidP="00DE4AD6" w14:paraId="04A663D5" w14:textId="77777777">
      <w:pPr>
        <w:pStyle w:val="flush-paragraph-1"/>
        <w:spacing w:before="0" w:beforeAutospacing="0" w:after="0" w:afterAutospacing="0"/>
        <w:ind w:left="1440" w:right="1526"/>
        <w:rPr>
          <w:sz w:val="22"/>
          <w:szCs w:val="22"/>
        </w:rPr>
      </w:pPr>
      <w:r w:rsidRPr="008B77F0">
        <w:rPr>
          <w:sz w:val="22"/>
          <w:szCs w:val="22"/>
        </w:rPr>
        <w:t xml:space="preserve">24,250–25,250 MHz </w:t>
      </w:r>
    </w:p>
    <w:p w:rsidR="00DE4AD6" w:rsidRPr="008B77F0" w:rsidP="00DE4AD6" w14:paraId="7E50872A" w14:textId="77777777">
      <w:pPr>
        <w:pStyle w:val="flush-paragraph-1"/>
        <w:spacing w:before="0" w:beforeAutospacing="0" w:after="0" w:afterAutospacing="0"/>
        <w:ind w:left="1440" w:right="1526"/>
        <w:rPr>
          <w:sz w:val="22"/>
          <w:szCs w:val="22"/>
        </w:rPr>
      </w:pPr>
      <w:r w:rsidRPr="008B77F0">
        <w:rPr>
          <w:sz w:val="22"/>
          <w:szCs w:val="22"/>
        </w:rPr>
        <w:t xml:space="preserve">29,100–29,250 MHz (5), (16) </w:t>
      </w:r>
    </w:p>
    <w:p w:rsidR="00DE4AD6" w:rsidRPr="008B77F0" w:rsidP="00DE4AD6" w14:paraId="725E5D93" w14:textId="77777777">
      <w:pPr>
        <w:pStyle w:val="flush-paragraph-1"/>
        <w:spacing w:before="0" w:beforeAutospacing="0" w:after="0" w:afterAutospacing="0"/>
        <w:ind w:left="1440" w:right="1526"/>
        <w:rPr>
          <w:sz w:val="22"/>
          <w:szCs w:val="22"/>
        </w:rPr>
      </w:pPr>
      <w:r w:rsidRPr="008B77F0">
        <w:rPr>
          <w:sz w:val="22"/>
          <w:szCs w:val="22"/>
        </w:rPr>
        <w:t xml:space="preserve">31,000–31,300 MHz (16) </w:t>
      </w:r>
    </w:p>
    <w:p w:rsidR="00DE4AD6" w:rsidRPr="008B77F0" w:rsidP="00DE4AD6" w14:paraId="2938D268" w14:textId="77777777">
      <w:pPr>
        <w:pStyle w:val="flush-paragraph-1"/>
        <w:spacing w:before="0" w:beforeAutospacing="0" w:after="0" w:afterAutospacing="0"/>
        <w:ind w:left="1440" w:right="1526"/>
        <w:rPr>
          <w:sz w:val="22"/>
          <w:szCs w:val="22"/>
        </w:rPr>
      </w:pPr>
      <w:r w:rsidRPr="008B77F0">
        <w:rPr>
          <w:sz w:val="22"/>
          <w:szCs w:val="22"/>
        </w:rPr>
        <w:t xml:space="preserve">42,000–42,500 MHz </w:t>
      </w:r>
    </w:p>
    <w:p w:rsidR="00DE4AD6" w:rsidRPr="008B77F0" w:rsidP="00DE4AD6" w14:paraId="03EC98F5" w14:textId="77777777">
      <w:pPr>
        <w:pStyle w:val="flush-paragraph-1"/>
        <w:spacing w:before="0" w:beforeAutospacing="0" w:after="0" w:afterAutospacing="0"/>
        <w:ind w:left="1440" w:right="1526"/>
        <w:rPr>
          <w:sz w:val="22"/>
          <w:szCs w:val="22"/>
        </w:rPr>
      </w:pPr>
      <w:r w:rsidRPr="008B77F0">
        <w:rPr>
          <w:sz w:val="22"/>
          <w:szCs w:val="22"/>
        </w:rPr>
        <w:t xml:space="preserve">71,000–76,000 MHz (5) (17) </w:t>
      </w:r>
    </w:p>
    <w:p w:rsidR="00DE4AD6" w:rsidRPr="008B77F0" w:rsidP="00DE4AD6" w14:paraId="26B492D2" w14:textId="77777777">
      <w:pPr>
        <w:pStyle w:val="flush-paragraph-1"/>
        <w:spacing w:before="0" w:beforeAutospacing="0" w:after="0" w:afterAutospacing="0"/>
        <w:ind w:left="1440" w:right="1526"/>
        <w:rPr>
          <w:sz w:val="22"/>
          <w:szCs w:val="22"/>
        </w:rPr>
      </w:pPr>
      <w:r w:rsidRPr="008B77F0">
        <w:rPr>
          <w:sz w:val="22"/>
          <w:szCs w:val="22"/>
        </w:rPr>
        <w:t xml:space="preserve">81,000–86,000 MHz (5) (17) </w:t>
      </w:r>
    </w:p>
    <w:p w:rsidR="00DE4AD6" w:rsidRPr="008B77F0" w:rsidP="00DE4AD6" w14:paraId="78715562" w14:textId="77777777">
      <w:pPr>
        <w:pStyle w:val="flush-paragraph-1"/>
        <w:spacing w:before="0" w:beforeAutospacing="0" w:after="0" w:afterAutospacing="0"/>
        <w:ind w:left="1440" w:right="1526"/>
        <w:rPr>
          <w:sz w:val="22"/>
          <w:szCs w:val="22"/>
        </w:rPr>
      </w:pPr>
      <w:r w:rsidRPr="008B77F0">
        <w:rPr>
          <w:sz w:val="22"/>
          <w:szCs w:val="22"/>
        </w:rPr>
        <w:t xml:space="preserve">92,000–94,000 MHz (17) </w:t>
      </w:r>
    </w:p>
    <w:p w:rsidR="00DE4AD6" w:rsidRPr="008B77F0" w:rsidP="00DE4AD6" w14:paraId="2EE57B4D" w14:textId="77777777">
      <w:pPr>
        <w:pStyle w:val="flush-paragraph-1"/>
        <w:spacing w:before="0" w:beforeAutospacing="0" w:after="0" w:afterAutospacing="0"/>
        <w:ind w:left="1440" w:right="1526"/>
        <w:rPr>
          <w:sz w:val="22"/>
          <w:szCs w:val="22"/>
        </w:rPr>
      </w:pPr>
      <w:r w:rsidRPr="008B77F0">
        <w:rPr>
          <w:sz w:val="22"/>
          <w:szCs w:val="22"/>
        </w:rPr>
        <w:t xml:space="preserve">94,100–95,000 MHz (17) </w:t>
      </w:r>
    </w:p>
    <w:p w:rsidR="00DE4AD6" w:rsidRPr="00DC37F3" w:rsidP="00DE4AD6" w14:paraId="34B805A0" w14:textId="77777777">
      <w:pPr>
        <w:pStyle w:val="flush-paragraph-1"/>
        <w:ind w:right="1526"/>
      </w:pPr>
      <w:r>
        <w:t>* * * * *</w:t>
      </w:r>
    </w:p>
    <w:p w:rsidR="00DE4AD6" w:rsidRPr="00062BA3" w:rsidP="00DE4AD6" w14:paraId="12BC9E00" w14:textId="77777777">
      <w:pPr>
        <w:widowControl/>
        <w:shd w:val="clear" w:color="auto" w:fill="FFFFFF"/>
        <w:ind w:left="360" w:hanging="360"/>
        <w:rPr>
          <w:color w:val="000000"/>
          <w:kern w:val="0"/>
        </w:rPr>
      </w:pPr>
      <w:r w:rsidRPr="00062BA3">
        <w:rPr>
          <w:color w:val="000000"/>
          <w:kern w:val="0"/>
        </w:rPr>
        <w:t>(r) </w:t>
      </w:r>
      <w:r>
        <w:rPr>
          <w:color w:val="000000"/>
          <w:kern w:val="0"/>
        </w:rPr>
        <w:t xml:space="preserve">In the bands </w:t>
      </w:r>
      <w:r w:rsidRPr="00DC37F3">
        <w:rPr>
          <w:iCs/>
          <w:color w:val="000000"/>
          <w:kern w:val="0"/>
        </w:rPr>
        <w:t>17,700 to 19,700 and 24,250 to 25,250 MHz:</w:t>
      </w:r>
      <w:r w:rsidRPr="002869DF">
        <w:rPr>
          <w:color w:val="000000"/>
          <w:kern w:val="0"/>
        </w:rPr>
        <w:t xml:space="preserve">  </w:t>
      </w:r>
      <w:r w:rsidRPr="00062BA3">
        <w:rPr>
          <w:color w:val="000000"/>
          <w:kern w:val="0"/>
        </w:rPr>
        <w:t>Operation of stations using frequencies in these bands is permitted to the extent specified in this paragraph</w:t>
      </w:r>
      <w:r>
        <w:rPr>
          <w:color w:val="000000"/>
          <w:kern w:val="0"/>
        </w:rPr>
        <w:t xml:space="preserve"> (r)</w:t>
      </w:r>
      <w:r w:rsidRPr="00062BA3">
        <w:rPr>
          <w:color w:val="000000"/>
          <w:kern w:val="0"/>
        </w:rPr>
        <w:t>.  Licensees, except 24 GHz band licensees, may use either a two-way link or one frequency of a frequency pair for a one-way link and must coordinate proposed operations pursuant to the procedures required in § 101.103.  The use of the band 18.3</w:t>
      </w:r>
      <w:r w:rsidRPr="00062BA3">
        <w:rPr>
          <w:color w:val="000000"/>
          <w:kern w:val="0"/>
        </w:rPr>
        <w:noBreakHyphen/>
        <w:t>19.3 GHz is limited to grandfathered stations.  Licensees</w:t>
      </w:r>
      <w:r w:rsidRPr="00062BA3">
        <w:t xml:space="preserve"> in the fixed-satellite service may require that licensees of grandfathered stations operating </w:t>
      </w:r>
      <w:r w:rsidRPr="00062BA3">
        <w:rPr>
          <w:color w:val="000000"/>
          <w:kern w:val="0"/>
        </w:rPr>
        <w:t xml:space="preserve">in the bands 18.3-19.3 GHz </w:t>
      </w:r>
      <w:r w:rsidRPr="00062BA3">
        <w:t xml:space="preserve">cease operations in accordance with the provisions in </w:t>
      </w:r>
      <w:r w:rsidRPr="00062BA3">
        <w:rPr>
          <w:color w:val="000000"/>
          <w:kern w:val="0"/>
        </w:rPr>
        <w:t>§</w:t>
      </w:r>
      <w:r w:rsidRPr="00062BA3">
        <w:t xml:space="preserve"> 101.95.  </w:t>
      </w:r>
      <w:r w:rsidRPr="00062BA3">
        <w:rPr>
          <w:color w:val="000000"/>
          <w:kern w:val="0"/>
        </w:rPr>
        <w:t>(Note that stations authorized as of September 9, 1983, to use frequencies in the band 17.7-19.7 GHz may, upon proper application, continue to be authorized for such operations, consistent with the above conditions</w:t>
      </w:r>
      <w:r>
        <w:rPr>
          <w:color w:val="000000"/>
          <w:kern w:val="0"/>
        </w:rPr>
        <w:t xml:space="preserve"> in this paragraph (r)</w:t>
      </w:r>
      <w:r w:rsidRPr="00062BA3">
        <w:rPr>
          <w:color w:val="000000"/>
          <w:kern w:val="0"/>
        </w:rPr>
        <w:t xml:space="preserve"> related to the 18.3-19.3 GHz band.)  Applicants for one-way spectrum from 17.7-18.3 GHz for multichannel video programming distribution are governed by paragraph (r)(6) of this section.  Licensees are also allowed to use one-way (unpaired) channels in the 17.7-17.74 GHz sub-band to pair with other channels in the FS portions of the 18 GHz band where, for example, the return pair is already in use and therefore blocked or in TDD systems.  Stations used for MVPD operations in the 17.7-17.8 GHz band must coordinate with the Federal Government before operating in the zones specified in § 1.924(e) of this chapter.</w:t>
      </w:r>
    </w:p>
    <w:p w:rsidR="00DE4AD6" w:rsidP="00DE4AD6" w14:paraId="6906156D" w14:textId="77777777">
      <w:pPr>
        <w:widowControl/>
        <w:shd w:val="clear" w:color="auto" w:fill="FFFFFF"/>
        <w:rPr>
          <w:color w:val="000000"/>
          <w:kern w:val="0"/>
        </w:rPr>
      </w:pPr>
    </w:p>
    <w:p w:rsidR="00DE4AD6" w:rsidRPr="00062BA3" w:rsidP="00DE4AD6" w14:paraId="2970F5FA" w14:textId="77777777">
      <w:pPr>
        <w:widowControl/>
        <w:shd w:val="clear" w:color="auto" w:fill="FFFFFF"/>
        <w:rPr>
          <w:color w:val="000000"/>
          <w:kern w:val="0"/>
        </w:rPr>
      </w:pPr>
      <w:r w:rsidRPr="00062BA3">
        <w:rPr>
          <w:color w:val="000000"/>
          <w:kern w:val="0"/>
        </w:rPr>
        <w:t>* * * * *</w:t>
      </w:r>
    </w:p>
    <w:p w:rsidR="00DE4AD6" w:rsidRPr="00062BA3" w:rsidP="00DE4AD6" w14:paraId="6D994991" w14:textId="77777777">
      <w:pPr>
        <w:widowControl/>
        <w:shd w:val="clear" w:color="auto" w:fill="FFFFFF"/>
        <w:rPr>
          <w:color w:val="000000"/>
          <w:kern w:val="0"/>
        </w:rPr>
      </w:pPr>
    </w:p>
    <w:p w:rsidR="00DE4AD6" w:rsidRPr="00062BA3" w:rsidP="00DE4AD6" w14:paraId="2CA82009" w14:textId="77777777">
      <w:pPr>
        <w:widowControl/>
        <w:shd w:val="clear" w:color="auto" w:fill="FFFFFF"/>
        <w:spacing w:line="480" w:lineRule="auto"/>
        <w:ind w:left="720" w:hanging="360"/>
        <w:rPr>
          <w:color w:val="000000"/>
          <w:kern w:val="0"/>
        </w:rPr>
      </w:pPr>
      <w:r w:rsidRPr="00062BA3">
        <w:rPr>
          <w:color w:val="000000"/>
          <w:kern w:val="0"/>
        </w:rPr>
        <w:t>(7) 10 Megahertz maximum authorized bandwidth channels:</w:t>
      </w:r>
    </w:p>
    <w:p w:rsidR="00DE4AD6" w:rsidRPr="00062BA3" w:rsidP="00DE4AD6" w14:paraId="48E1C386" w14:textId="77777777">
      <w:pPr>
        <w:widowControl/>
        <w:shd w:val="clear" w:color="auto" w:fill="FFFFFF"/>
        <w:spacing w:line="480" w:lineRule="auto"/>
        <w:jc w:val="center"/>
        <w:rPr>
          <w:color w:val="000000"/>
          <w:kern w:val="0"/>
        </w:rPr>
      </w:pPr>
      <w:r>
        <w:rPr>
          <w:color w:val="000000"/>
          <w:kern w:val="0"/>
        </w:rPr>
        <w:t>Table 7 to paragraph (r)(7)</w:t>
      </w:r>
    </w:p>
    <w:tbl>
      <w:tblPr>
        <w:tblW w:w="4256" w:type="pct"/>
        <w:tblInd w:w="9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693"/>
        <w:gridCol w:w="3300"/>
      </w:tblGrid>
      <w:tr w14:paraId="519710F9"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vAlign w:val="bottom"/>
            <w:hideMark/>
          </w:tcPr>
          <w:p w:rsidR="00DE4AD6" w:rsidRPr="00062BA3" w:rsidP="00AD6506" w14:paraId="1816C5BF" w14:textId="77777777">
            <w:pPr>
              <w:widowControl/>
              <w:ind w:left="360"/>
              <w:jc w:val="center"/>
              <w:rPr>
                <w:b/>
                <w:bCs/>
                <w:kern w:val="0"/>
              </w:rPr>
            </w:pPr>
            <w:r w:rsidRPr="00062BA3">
              <w:rPr>
                <w:b/>
                <w:bCs/>
                <w:kern w:val="0"/>
              </w:rPr>
              <w:t>Transmit (receive) (MHz)</w:t>
            </w:r>
          </w:p>
        </w:tc>
        <w:tc>
          <w:tcPr>
            <w:tcW w:w="2064" w:type="pct"/>
            <w:tcBorders>
              <w:top w:val="single" w:sz="6" w:space="0" w:color="000000"/>
              <w:left w:val="single" w:sz="6" w:space="0" w:color="000000"/>
              <w:bottom w:val="single" w:sz="6" w:space="0" w:color="000000"/>
              <w:right w:val="nil"/>
            </w:tcBorders>
            <w:vAlign w:val="bottom"/>
            <w:hideMark/>
          </w:tcPr>
          <w:p w:rsidR="00DE4AD6" w:rsidRPr="00062BA3" w:rsidP="00AD6506" w14:paraId="3CACF09A" w14:textId="77777777">
            <w:pPr>
              <w:widowControl/>
              <w:ind w:left="360"/>
              <w:jc w:val="center"/>
              <w:rPr>
                <w:b/>
                <w:bCs/>
                <w:kern w:val="0"/>
              </w:rPr>
            </w:pPr>
            <w:r w:rsidRPr="00062BA3">
              <w:rPr>
                <w:b/>
                <w:bCs/>
                <w:kern w:val="0"/>
              </w:rPr>
              <w:t>Receive (transmit) (MHz)</w:t>
            </w:r>
          </w:p>
        </w:tc>
      </w:tr>
      <w:tr w14:paraId="73669962" w14:textId="77777777" w:rsidTr="00AD6506">
        <w:tblPrEx>
          <w:tblW w:w="4256" w:type="pct"/>
          <w:tblInd w:w="9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2B72EFCF" w14:textId="77777777">
            <w:pPr>
              <w:widowControl/>
              <w:ind w:left="360"/>
              <w:jc w:val="center"/>
              <w:rPr>
                <w:kern w:val="0"/>
              </w:rPr>
            </w:pPr>
            <w:r w:rsidRPr="00062BA3">
              <w:rPr>
                <w:b/>
                <w:bCs/>
                <w:kern w:val="0"/>
              </w:rPr>
              <w:t>1560 Megahertz Separation</w:t>
            </w:r>
          </w:p>
        </w:tc>
      </w:tr>
      <w:tr w14:paraId="4B7452F5"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21745DA" w14:textId="77777777">
            <w:pPr>
              <w:widowControl/>
              <w:ind w:left="360"/>
              <w:rPr>
                <w:kern w:val="0"/>
              </w:rPr>
            </w:pPr>
            <w:r w:rsidRPr="00062BA3">
              <w:rPr>
                <w:kern w:val="0"/>
              </w:rPr>
              <w:t>17705.0</w:t>
            </w:r>
          </w:p>
        </w:tc>
        <w:tc>
          <w:tcPr>
            <w:tcW w:w="2064" w:type="pct"/>
            <w:tcBorders>
              <w:top w:val="single" w:sz="6" w:space="0" w:color="000000"/>
              <w:left w:val="single" w:sz="6" w:space="0" w:color="000000"/>
              <w:bottom w:val="single" w:sz="6" w:space="0" w:color="000000"/>
              <w:right w:val="nil"/>
            </w:tcBorders>
          </w:tcPr>
          <w:p w:rsidR="00DE4AD6" w:rsidRPr="00062BA3" w:rsidP="00AD6506" w14:paraId="11DFA2C6" w14:textId="77777777">
            <w:pPr>
              <w:widowControl/>
              <w:ind w:left="360"/>
              <w:jc w:val="right"/>
              <w:rPr>
                <w:kern w:val="0"/>
              </w:rPr>
            </w:pPr>
            <w:r w:rsidRPr="00062BA3">
              <w:rPr>
                <w:kern w:val="0"/>
              </w:rPr>
              <w:t>N/A</w:t>
            </w:r>
          </w:p>
        </w:tc>
      </w:tr>
      <w:tr w14:paraId="31AA6FC7"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89F505A" w14:textId="77777777">
            <w:pPr>
              <w:widowControl/>
              <w:ind w:left="360"/>
              <w:rPr>
                <w:kern w:val="0"/>
              </w:rPr>
            </w:pPr>
            <w:r w:rsidRPr="00062BA3">
              <w:rPr>
                <w:kern w:val="0"/>
              </w:rPr>
              <w:t>17715.0</w:t>
            </w:r>
          </w:p>
        </w:tc>
        <w:tc>
          <w:tcPr>
            <w:tcW w:w="2064" w:type="pct"/>
            <w:tcBorders>
              <w:top w:val="single" w:sz="6" w:space="0" w:color="000000"/>
              <w:left w:val="single" w:sz="6" w:space="0" w:color="000000"/>
              <w:bottom w:val="single" w:sz="6" w:space="0" w:color="000000"/>
              <w:right w:val="nil"/>
            </w:tcBorders>
          </w:tcPr>
          <w:p w:rsidR="00DE4AD6" w:rsidRPr="00062BA3" w:rsidP="00AD6506" w14:paraId="22DA7440" w14:textId="77777777">
            <w:pPr>
              <w:widowControl/>
              <w:ind w:left="360"/>
              <w:jc w:val="right"/>
              <w:rPr>
                <w:kern w:val="0"/>
              </w:rPr>
            </w:pPr>
            <w:r w:rsidRPr="00062BA3">
              <w:rPr>
                <w:kern w:val="0"/>
              </w:rPr>
              <w:t>N/A</w:t>
            </w:r>
          </w:p>
        </w:tc>
      </w:tr>
      <w:tr w14:paraId="1E7D1826"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728EE56E" w14:textId="77777777">
            <w:pPr>
              <w:widowControl/>
              <w:ind w:left="360"/>
              <w:rPr>
                <w:kern w:val="0"/>
              </w:rPr>
            </w:pPr>
            <w:r w:rsidRPr="00062BA3">
              <w:rPr>
                <w:kern w:val="0"/>
              </w:rPr>
              <w:t>17725.0</w:t>
            </w:r>
          </w:p>
        </w:tc>
        <w:tc>
          <w:tcPr>
            <w:tcW w:w="2064" w:type="pct"/>
            <w:tcBorders>
              <w:top w:val="single" w:sz="6" w:space="0" w:color="000000"/>
              <w:left w:val="single" w:sz="6" w:space="0" w:color="000000"/>
              <w:bottom w:val="single" w:sz="6" w:space="0" w:color="000000"/>
              <w:right w:val="nil"/>
            </w:tcBorders>
          </w:tcPr>
          <w:p w:rsidR="00DE4AD6" w:rsidRPr="00062BA3" w:rsidP="00AD6506" w14:paraId="6F049961" w14:textId="77777777">
            <w:pPr>
              <w:widowControl/>
              <w:ind w:left="360"/>
              <w:jc w:val="right"/>
              <w:rPr>
                <w:kern w:val="0"/>
              </w:rPr>
            </w:pPr>
            <w:r w:rsidRPr="00062BA3">
              <w:rPr>
                <w:kern w:val="0"/>
              </w:rPr>
              <w:t>N/A</w:t>
            </w:r>
          </w:p>
        </w:tc>
      </w:tr>
      <w:tr w14:paraId="6AC634AA"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01431A9" w14:textId="77777777">
            <w:pPr>
              <w:widowControl/>
              <w:ind w:left="360"/>
              <w:rPr>
                <w:kern w:val="0"/>
              </w:rPr>
            </w:pPr>
            <w:r w:rsidRPr="00062BA3">
              <w:rPr>
                <w:kern w:val="0"/>
              </w:rPr>
              <w:t>17735.0</w:t>
            </w:r>
          </w:p>
        </w:tc>
        <w:tc>
          <w:tcPr>
            <w:tcW w:w="2064" w:type="pct"/>
            <w:tcBorders>
              <w:top w:val="single" w:sz="6" w:space="0" w:color="000000"/>
              <w:left w:val="single" w:sz="6" w:space="0" w:color="000000"/>
              <w:bottom w:val="single" w:sz="6" w:space="0" w:color="000000"/>
              <w:right w:val="nil"/>
            </w:tcBorders>
          </w:tcPr>
          <w:p w:rsidR="00DE4AD6" w:rsidRPr="00062BA3" w:rsidP="00AD6506" w14:paraId="61C201A6" w14:textId="77777777">
            <w:pPr>
              <w:widowControl/>
              <w:ind w:left="360"/>
              <w:jc w:val="right"/>
              <w:rPr>
                <w:kern w:val="0"/>
              </w:rPr>
            </w:pPr>
            <w:r w:rsidRPr="00062BA3">
              <w:rPr>
                <w:kern w:val="0"/>
              </w:rPr>
              <w:t>N/A</w:t>
            </w:r>
          </w:p>
        </w:tc>
      </w:tr>
      <w:tr w14:paraId="11130737"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50DF4528" w14:textId="77777777">
            <w:pPr>
              <w:widowControl/>
              <w:ind w:left="360"/>
              <w:rPr>
                <w:kern w:val="0"/>
              </w:rPr>
            </w:pPr>
            <w:r w:rsidRPr="00062BA3">
              <w:rPr>
                <w:kern w:val="0"/>
              </w:rPr>
              <w:t>17745.0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206D02D9" w14:textId="77777777">
            <w:pPr>
              <w:widowControl/>
              <w:ind w:left="360"/>
              <w:jc w:val="right"/>
              <w:rPr>
                <w:kern w:val="0"/>
              </w:rPr>
            </w:pPr>
            <w:r w:rsidRPr="00062BA3">
              <w:rPr>
                <w:kern w:val="0"/>
              </w:rPr>
              <w:t>19305.0</w:t>
            </w:r>
          </w:p>
        </w:tc>
      </w:tr>
      <w:tr w14:paraId="7C2217B6"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22088E4B" w14:textId="77777777">
            <w:pPr>
              <w:widowControl/>
              <w:ind w:left="360"/>
              <w:rPr>
                <w:kern w:val="0"/>
              </w:rPr>
            </w:pPr>
            <w:r w:rsidRPr="00062BA3">
              <w:rPr>
                <w:kern w:val="0"/>
              </w:rPr>
              <w:t>17755.0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D478766" w14:textId="77777777">
            <w:pPr>
              <w:widowControl/>
              <w:ind w:left="360"/>
              <w:jc w:val="right"/>
              <w:rPr>
                <w:kern w:val="0"/>
              </w:rPr>
            </w:pPr>
            <w:r w:rsidRPr="00062BA3">
              <w:rPr>
                <w:kern w:val="0"/>
              </w:rPr>
              <w:t>19315.0</w:t>
            </w:r>
          </w:p>
        </w:tc>
      </w:tr>
      <w:tr w14:paraId="363B0CCC"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2F4A225" w14:textId="77777777">
            <w:pPr>
              <w:widowControl/>
              <w:ind w:left="360"/>
              <w:rPr>
                <w:kern w:val="0"/>
              </w:rPr>
            </w:pPr>
            <w:r w:rsidRPr="00062BA3">
              <w:rPr>
                <w:kern w:val="0"/>
              </w:rPr>
              <w:t>17765.0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DFD3730" w14:textId="77777777">
            <w:pPr>
              <w:widowControl/>
              <w:ind w:left="360"/>
              <w:jc w:val="right"/>
              <w:rPr>
                <w:kern w:val="0"/>
              </w:rPr>
            </w:pPr>
            <w:r w:rsidRPr="00062BA3">
              <w:rPr>
                <w:kern w:val="0"/>
              </w:rPr>
              <w:t>19325.0</w:t>
            </w:r>
          </w:p>
        </w:tc>
      </w:tr>
      <w:tr w14:paraId="21B014A1"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1266B837" w14:textId="77777777">
            <w:pPr>
              <w:widowControl/>
              <w:ind w:left="360"/>
              <w:rPr>
                <w:kern w:val="0"/>
              </w:rPr>
            </w:pPr>
            <w:r w:rsidRPr="00062BA3">
              <w:rPr>
                <w:kern w:val="0"/>
              </w:rPr>
              <w:t>17775.0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09B5E21C" w14:textId="77777777">
            <w:pPr>
              <w:widowControl/>
              <w:ind w:left="360"/>
              <w:jc w:val="right"/>
              <w:rPr>
                <w:kern w:val="0"/>
              </w:rPr>
            </w:pPr>
            <w:r w:rsidRPr="00062BA3">
              <w:rPr>
                <w:kern w:val="0"/>
              </w:rPr>
              <w:t>19335.0</w:t>
            </w:r>
          </w:p>
        </w:tc>
      </w:tr>
      <w:tr w14:paraId="17A0A2B2"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7B1430C3" w14:textId="77777777">
            <w:pPr>
              <w:widowControl/>
              <w:ind w:left="360"/>
              <w:rPr>
                <w:kern w:val="0"/>
              </w:rPr>
            </w:pPr>
            <w:r w:rsidRPr="00062BA3">
              <w:rPr>
                <w:kern w:val="0"/>
              </w:rPr>
              <w:t>17785.0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509FA598" w14:textId="77777777">
            <w:pPr>
              <w:widowControl/>
              <w:ind w:left="360"/>
              <w:jc w:val="right"/>
              <w:rPr>
                <w:kern w:val="0"/>
              </w:rPr>
            </w:pPr>
            <w:r w:rsidRPr="00062BA3">
              <w:rPr>
                <w:kern w:val="0"/>
              </w:rPr>
              <w:t>19345.0</w:t>
            </w:r>
          </w:p>
        </w:tc>
      </w:tr>
      <w:tr w14:paraId="30F65AE9"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088E3E6A" w14:textId="77777777">
            <w:pPr>
              <w:widowControl/>
              <w:ind w:left="360"/>
              <w:rPr>
                <w:kern w:val="0"/>
              </w:rPr>
            </w:pPr>
            <w:r w:rsidRPr="00062BA3">
              <w:rPr>
                <w:kern w:val="0"/>
              </w:rPr>
              <w:t>17795.0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53FD2161" w14:textId="77777777">
            <w:pPr>
              <w:widowControl/>
              <w:ind w:left="360"/>
              <w:jc w:val="right"/>
              <w:rPr>
                <w:kern w:val="0"/>
              </w:rPr>
            </w:pPr>
            <w:r w:rsidRPr="00062BA3">
              <w:rPr>
                <w:kern w:val="0"/>
              </w:rPr>
              <w:t>19355.0</w:t>
            </w:r>
          </w:p>
        </w:tc>
      </w:tr>
      <w:tr w14:paraId="02F71E01"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760A59DC" w14:textId="77777777">
            <w:pPr>
              <w:widowControl/>
              <w:ind w:left="360"/>
              <w:rPr>
                <w:kern w:val="0"/>
              </w:rPr>
            </w:pPr>
            <w:r w:rsidRPr="00062BA3">
              <w:rPr>
                <w:kern w:val="0"/>
              </w:rPr>
              <w:t>17805.0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06263620" w14:textId="77777777">
            <w:pPr>
              <w:widowControl/>
              <w:ind w:left="360"/>
              <w:jc w:val="right"/>
              <w:rPr>
                <w:kern w:val="0"/>
              </w:rPr>
            </w:pPr>
            <w:r w:rsidRPr="00062BA3">
              <w:rPr>
                <w:kern w:val="0"/>
              </w:rPr>
              <w:t>19365.0</w:t>
            </w:r>
          </w:p>
        </w:tc>
      </w:tr>
      <w:tr w14:paraId="4FBEF68B"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5D46BE90" w14:textId="77777777">
            <w:pPr>
              <w:widowControl/>
              <w:ind w:left="360"/>
              <w:rPr>
                <w:kern w:val="0"/>
              </w:rPr>
            </w:pPr>
            <w:r w:rsidRPr="00062BA3">
              <w:rPr>
                <w:kern w:val="0"/>
              </w:rPr>
              <w:t>17815.0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7E098EFA" w14:textId="77777777">
            <w:pPr>
              <w:widowControl/>
              <w:ind w:left="360"/>
              <w:jc w:val="right"/>
              <w:rPr>
                <w:kern w:val="0"/>
              </w:rPr>
            </w:pPr>
            <w:r w:rsidRPr="00062BA3">
              <w:rPr>
                <w:kern w:val="0"/>
              </w:rPr>
              <w:t>19375.0</w:t>
            </w:r>
          </w:p>
        </w:tc>
      </w:tr>
      <w:tr w14:paraId="3BDF99EE"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6C0517B9" w14:textId="77777777">
            <w:pPr>
              <w:widowControl/>
              <w:ind w:left="360"/>
              <w:rPr>
                <w:kern w:val="0"/>
              </w:rPr>
            </w:pPr>
            <w:r w:rsidRPr="00062BA3">
              <w:rPr>
                <w:kern w:val="0"/>
              </w:rPr>
              <w:t>17825.0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1A6BFD42" w14:textId="77777777">
            <w:pPr>
              <w:widowControl/>
              <w:ind w:left="360"/>
              <w:jc w:val="right"/>
              <w:rPr>
                <w:kern w:val="0"/>
              </w:rPr>
            </w:pPr>
            <w:r w:rsidRPr="00062BA3">
              <w:rPr>
                <w:kern w:val="0"/>
              </w:rPr>
              <w:t>19385.0</w:t>
            </w:r>
          </w:p>
        </w:tc>
      </w:tr>
      <w:tr w14:paraId="4EDBE2CE"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0C2107D8" w14:textId="77777777">
            <w:pPr>
              <w:widowControl/>
              <w:ind w:left="360"/>
              <w:rPr>
                <w:kern w:val="0"/>
              </w:rPr>
            </w:pPr>
            <w:r w:rsidRPr="00062BA3">
              <w:rPr>
                <w:kern w:val="0"/>
              </w:rPr>
              <w:t>17835.0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6A36AEC6" w14:textId="77777777">
            <w:pPr>
              <w:widowControl/>
              <w:ind w:left="360"/>
              <w:jc w:val="right"/>
              <w:rPr>
                <w:kern w:val="0"/>
              </w:rPr>
            </w:pPr>
            <w:r w:rsidRPr="00062BA3">
              <w:rPr>
                <w:kern w:val="0"/>
              </w:rPr>
              <w:t>19395.0</w:t>
            </w:r>
          </w:p>
        </w:tc>
      </w:tr>
      <w:tr w14:paraId="40D80817"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6498E2DC" w14:textId="77777777">
            <w:pPr>
              <w:widowControl/>
              <w:ind w:left="360"/>
              <w:rPr>
                <w:kern w:val="0"/>
              </w:rPr>
            </w:pPr>
            <w:r w:rsidRPr="00062BA3">
              <w:rPr>
                <w:kern w:val="0"/>
              </w:rPr>
              <w:t>17845.0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5843EC95" w14:textId="77777777">
            <w:pPr>
              <w:widowControl/>
              <w:ind w:left="360"/>
              <w:jc w:val="right"/>
              <w:rPr>
                <w:kern w:val="0"/>
              </w:rPr>
            </w:pPr>
            <w:r w:rsidRPr="00062BA3">
              <w:rPr>
                <w:kern w:val="0"/>
              </w:rPr>
              <w:t>19405.0</w:t>
            </w:r>
          </w:p>
        </w:tc>
      </w:tr>
      <w:tr w14:paraId="6E6C7EF4"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3ABB2CC7" w14:textId="77777777">
            <w:pPr>
              <w:widowControl/>
              <w:ind w:left="360"/>
              <w:rPr>
                <w:kern w:val="0"/>
              </w:rPr>
            </w:pPr>
            <w:r w:rsidRPr="00062BA3">
              <w:rPr>
                <w:kern w:val="0"/>
              </w:rPr>
              <w:t>17855.0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9B1A0A4" w14:textId="77777777">
            <w:pPr>
              <w:widowControl/>
              <w:ind w:left="360"/>
              <w:jc w:val="right"/>
              <w:rPr>
                <w:kern w:val="0"/>
              </w:rPr>
            </w:pPr>
            <w:r w:rsidRPr="00062BA3">
              <w:rPr>
                <w:kern w:val="0"/>
              </w:rPr>
              <w:t>19415.0</w:t>
            </w:r>
          </w:p>
        </w:tc>
      </w:tr>
      <w:tr w14:paraId="6372FF6D"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534F4C81" w14:textId="77777777">
            <w:pPr>
              <w:widowControl/>
              <w:ind w:left="360"/>
              <w:rPr>
                <w:kern w:val="0"/>
              </w:rPr>
            </w:pPr>
            <w:r w:rsidRPr="00062BA3">
              <w:rPr>
                <w:kern w:val="0"/>
              </w:rPr>
              <w:t>17865.0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2436C011" w14:textId="77777777">
            <w:pPr>
              <w:widowControl/>
              <w:ind w:left="360"/>
              <w:jc w:val="right"/>
              <w:rPr>
                <w:kern w:val="0"/>
              </w:rPr>
            </w:pPr>
            <w:r w:rsidRPr="00062BA3">
              <w:rPr>
                <w:kern w:val="0"/>
              </w:rPr>
              <w:t>19425.0</w:t>
            </w:r>
          </w:p>
        </w:tc>
      </w:tr>
      <w:tr w14:paraId="1FE6C141"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DBDDBBA" w14:textId="77777777">
            <w:pPr>
              <w:widowControl/>
              <w:ind w:left="360"/>
              <w:rPr>
                <w:kern w:val="0"/>
              </w:rPr>
            </w:pPr>
            <w:r w:rsidRPr="00062BA3">
              <w:rPr>
                <w:kern w:val="0"/>
              </w:rPr>
              <w:t>17875.0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07A35454" w14:textId="77777777">
            <w:pPr>
              <w:widowControl/>
              <w:ind w:left="360"/>
              <w:jc w:val="right"/>
              <w:rPr>
                <w:kern w:val="0"/>
              </w:rPr>
            </w:pPr>
            <w:r w:rsidRPr="00062BA3">
              <w:rPr>
                <w:kern w:val="0"/>
              </w:rPr>
              <w:t>19435.0</w:t>
            </w:r>
          </w:p>
        </w:tc>
      </w:tr>
      <w:tr w14:paraId="464A6F2A"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7290B0EE" w14:textId="77777777">
            <w:pPr>
              <w:widowControl/>
              <w:ind w:left="360"/>
              <w:rPr>
                <w:kern w:val="0"/>
              </w:rPr>
            </w:pPr>
            <w:r w:rsidRPr="00062BA3">
              <w:rPr>
                <w:kern w:val="0"/>
              </w:rPr>
              <w:t>17885.0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3E07DE4" w14:textId="77777777">
            <w:pPr>
              <w:widowControl/>
              <w:ind w:left="360"/>
              <w:jc w:val="right"/>
              <w:rPr>
                <w:kern w:val="0"/>
              </w:rPr>
            </w:pPr>
            <w:r w:rsidRPr="00062BA3">
              <w:rPr>
                <w:kern w:val="0"/>
              </w:rPr>
              <w:t>19445.0</w:t>
            </w:r>
          </w:p>
        </w:tc>
      </w:tr>
      <w:tr w14:paraId="05363C00"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30978835" w14:textId="77777777">
            <w:pPr>
              <w:widowControl/>
              <w:ind w:left="360"/>
              <w:rPr>
                <w:kern w:val="0"/>
              </w:rPr>
            </w:pPr>
            <w:r w:rsidRPr="00062BA3">
              <w:rPr>
                <w:kern w:val="0"/>
              </w:rPr>
              <w:t>17895.0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40512CF3" w14:textId="77777777">
            <w:pPr>
              <w:widowControl/>
              <w:ind w:left="360"/>
              <w:jc w:val="right"/>
              <w:rPr>
                <w:kern w:val="0"/>
              </w:rPr>
            </w:pPr>
            <w:r w:rsidRPr="00062BA3">
              <w:rPr>
                <w:kern w:val="0"/>
              </w:rPr>
              <w:t>19455.0</w:t>
            </w:r>
          </w:p>
        </w:tc>
      </w:tr>
      <w:tr w14:paraId="5DA8B108"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0CA877B0" w14:textId="77777777">
            <w:pPr>
              <w:widowControl/>
              <w:ind w:left="360"/>
              <w:rPr>
                <w:kern w:val="0"/>
              </w:rPr>
            </w:pPr>
            <w:r w:rsidRPr="00062BA3">
              <w:rPr>
                <w:kern w:val="0"/>
              </w:rPr>
              <w:t>17905.0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6044A71" w14:textId="77777777">
            <w:pPr>
              <w:widowControl/>
              <w:ind w:left="360"/>
              <w:jc w:val="right"/>
              <w:rPr>
                <w:kern w:val="0"/>
              </w:rPr>
            </w:pPr>
            <w:r w:rsidRPr="00062BA3">
              <w:rPr>
                <w:kern w:val="0"/>
              </w:rPr>
              <w:t>19465.0</w:t>
            </w:r>
          </w:p>
        </w:tc>
      </w:tr>
      <w:tr w14:paraId="085862AF"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2B9C73E6" w14:textId="77777777">
            <w:pPr>
              <w:widowControl/>
              <w:ind w:left="360"/>
              <w:rPr>
                <w:kern w:val="0"/>
              </w:rPr>
            </w:pPr>
            <w:r w:rsidRPr="00062BA3">
              <w:rPr>
                <w:kern w:val="0"/>
              </w:rPr>
              <w:t>17915.0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2C16F8ED" w14:textId="77777777">
            <w:pPr>
              <w:widowControl/>
              <w:ind w:left="360"/>
              <w:jc w:val="right"/>
              <w:rPr>
                <w:kern w:val="0"/>
              </w:rPr>
            </w:pPr>
            <w:r w:rsidRPr="00062BA3">
              <w:rPr>
                <w:kern w:val="0"/>
              </w:rPr>
              <w:t>19475.0</w:t>
            </w:r>
          </w:p>
        </w:tc>
      </w:tr>
      <w:tr w14:paraId="413E852D"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1CE8B19" w14:textId="77777777">
            <w:pPr>
              <w:widowControl/>
              <w:ind w:left="360"/>
              <w:rPr>
                <w:kern w:val="0"/>
              </w:rPr>
            </w:pPr>
            <w:r w:rsidRPr="00062BA3">
              <w:rPr>
                <w:kern w:val="0"/>
              </w:rPr>
              <w:t>17925.0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2BBB086A" w14:textId="77777777">
            <w:pPr>
              <w:widowControl/>
              <w:ind w:left="360"/>
              <w:jc w:val="right"/>
              <w:rPr>
                <w:kern w:val="0"/>
              </w:rPr>
            </w:pPr>
            <w:r w:rsidRPr="00062BA3">
              <w:rPr>
                <w:kern w:val="0"/>
              </w:rPr>
              <w:t>19485.0</w:t>
            </w:r>
          </w:p>
        </w:tc>
      </w:tr>
      <w:tr w14:paraId="5224A4FD"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1687F1CE" w14:textId="77777777">
            <w:pPr>
              <w:widowControl/>
              <w:ind w:left="360"/>
              <w:rPr>
                <w:kern w:val="0"/>
              </w:rPr>
            </w:pPr>
            <w:r w:rsidRPr="00062BA3">
              <w:rPr>
                <w:kern w:val="0"/>
              </w:rPr>
              <w:t>17935.0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7854393C" w14:textId="77777777">
            <w:pPr>
              <w:widowControl/>
              <w:ind w:left="360"/>
              <w:jc w:val="right"/>
              <w:rPr>
                <w:kern w:val="0"/>
              </w:rPr>
            </w:pPr>
            <w:r w:rsidRPr="00062BA3">
              <w:rPr>
                <w:kern w:val="0"/>
              </w:rPr>
              <w:t>19495.0</w:t>
            </w:r>
          </w:p>
        </w:tc>
      </w:tr>
      <w:tr w14:paraId="3CFE24AF"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62DA50DB" w14:textId="77777777">
            <w:pPr>
              <w:widowControl/>
              <w:ind w:left="360"/>
              <w:rPr>
                <w:kern w:val="0"/>
              </w:rPr>
            </w:pPr>
            <w:r w:rsidRPr="00062BA3">
              <w:rPr>
                <w:kern w:val="0"/>
              </w:rPr>
              <w:t>17945.0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6C5CBE51" w14:textId="77777777">
            <w:pPr>
              <w:widowControl/>
              <w:ind w:left="360"/>
              <w:jc w:val="right"/>
              <w:rPr>
                <w:kern w:val="0"/>
              </w:rPr>
            </w:pPr>
            <w:r w:rsidRPr="00062BA3">
              <w:rPr>
                <w:kern w:val="0"/>
              </w:rPr>
              <w:t>19505.0</w:t>
            </w:r>
          </w:p>
        </w:tc>
      </w:tr>
      <w:tr w14:paraId="07F69042"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7CD21FC4" w14:textId="77777777">
            <w:pPr>
              <w:widowControl/>
              <w:ind w:left="360"/>
              <w:rPr>
                <w:kern w:val="0"/>
              </w:rPr>
            </w:pPr>
            <w:r w:rsidRPr="00062BA3">
              <w:rPr>
                <w:kern w:val="0"/>
              </w:rPr>
              <w:t>17955.0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2419AC5F" w14:textId="77777777">
            <w:pPr>
              <w:widowControl/>
              <w:ind w:left="360"/>
              <w:jc w:val="right"/>
              <w:rPr>
                <w:kern w:val="0"/>
              </w:rPr>
            </w:pPr>
            <w:r w:rsidRPr="00062BA3">
              <w:rPr>
                <w:kern w:val="0"/>
              </w:rPr>
              <w:t>19515.0</w:t>
            </w:r>
          </w:p>
        </w:tc>
      </w:tr>
      <w:tr w14:paraId="1C29A1AF"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1908DBFE" w14:textId="77777777">
            <w:pPr>
              <w:widowControl/>
              <w:ind w:left="360"/>
              <w:rPr>
                <w:kern w:val="0"/>
              </w:rPr>
            </w:pPr>
            <w:r w:rsidRPr="00062BA3">
              <w:rPr>
                <w:kern w:val="0"/>
              </w:rPr>
              <w:t>17965.0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03EC529A" w14:textId="77777777">
            <w:pPr>
              <w:widowControl/>
              <w:ind w:left="360"/>
              <w:jc w:val="right"/>
              <w:rPr>
                <w:kern w:val="0"/>
              </w:rPr>
            </w:pPr>
            <w:r w:rsidRPr="00062BA3">
              <w:rPr>
                <w:kern w:val="0"/>
              </w:rPr>
              <w:t>19525.0</w:t>
            </w:r>
          </w:p>
        </w:tc>
      </w:tr>
      <w:tr w14:paraId="144D6EB6"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042C71D9" w14:textId="77777777">
            <w:pPr>
              <w:widowControl/>
              <w:ind w:left="360"/>
              <w:rPr>
                <w:kern w:val="0"/>
              </w:rPr>
            </w:pPr>
            <w:r w:rsidRPr="00062BA3">
              <w:rPr>
                <w:kern w:val="0"/>
              </w:rPr>
              <w:t>17975.0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81838F2" w14:textId="77777777">
            <w:pPr>
              <w:widowControl/>
              <w:ind w:left="360"/>
              <w:jc w:val="right"/>
              <w:rPr>
                <w:kern w:val="0"/>
              </w:rPr>
            </w:pPr>
            <w:r w:rsidRPr="00062BA3">
              <w:rPr>
                <w:kern w:val="0"/>
              </w:rPr>
              <w:t>19535.0</w:t>
            </w:r>
          </w:p>
        </w:tc>
      </w:tr>
      <w:tr w14:paraId="23BCDD63"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799D0AF0" w14:textId="77777777">
            <w:pPr>
              <w:widowControl/>
              <w:ind w:left="360"/>
              <w:rPr>
                <w:kern w:val="0"/>
              </w:rPr>
            </w:pPr>
            <w:r w:rsidRPr="00062BA3">
              <w:rPr>
                <w:kern w:val="0"/>
              </w:rPr>
              <w:t>17985.0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18B99CB0" w14:textId="77777777">
            <w:pPr>
              <w:widowControl/>
              <w:ind w:left="360"/>
              <w:jc w:val="right"/>
              <w:rPr>
                <w:kern w:val="0"/>
              </w:rPr>
            </w:pPr>
            <w:r w:rsidRPr="00062BA3">
              <w:rPr>
                <w:kern w:val="0"/>
              </w:rPr>
              <w:t>19545.0</w:t>
            </w:r>
          </w:p>
        </w:tc>
      </w:tr>
      <w:tr w14:paraId="620319C6"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1F85E374" w14:textId="77777777">
            <w:pPr>
              <w:widowControl/>
              <w:ind w:left="360"/>
              <w:rPr>
                <w:kern w:val="0"/>
              </w:rPr>
            </w:pPr>
            <w:r w:rsidRPr="00062BA3">
              <w:rPr>
                <w:kern w:val="0"/>
              </w:rPr>
              <w:t>17995.0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6E738D5D" w14:textId="77777777">
            <w:pPr>
              <w:widowControl/>
              <w:ind w:left="360"/>
              <w:jc w:val="right"/>
              <w:rPr>
                <w:kern w:val="0"/>
              </w:rPr>
            </w:pPr>
            <w:r w:rsidRPr="00062BA3">
              <w:rPr>
                <w:kern w:val="0"/>
              </w:rPr>
              <w:t>19555.0</w:t>
            </w:r>
          </w:p>
        </w:tc>
      </w:tr>
      <w:tr w14:paraId="3F461761"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2C00BDD6" w14:textId="77777777">
            <w:pPr>
              <w:widowControl/>
              <w:ind w:left="360"/>
              <w:rPr>
                <w:kern w:val="0"/>
              </w:rPr>
            </w:pPr>
            <w:r w:rsidRPr="00062BA3">
              <w:rPr>
                <w:kern w:val="0"/>
              </w:rPr>
              <w:t>18005.0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37F8CB7" w14:textId="77777777">
            <w:pPr>
              <w:widowControl/>
              <w:ind w:left="360"/>
              <w:jc w:val="right"/>
              <w:rPr>
                <w:kern w:val="0"/>
              </w:rPr>
            </w:pPr>
            <w:r w:rsidRPr="00062BA3">
              <w:rPr>
                <w:kern w:val="0"/>
              </w:rPr>
              <w:t>19565.0</w:t>
            </w:r>
          </w:p>
        </w:tc>
      </w:tr>
      <w:tr w14:paraId="1D6C39AD"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7EFBC857" w14:textId="77777777">
            <w:pPr>
              <w:widowControl/>
              <w:ind w:left="360"/>
              <w:rPr>
                <w:kern w:val="0"/>
              </w:rPr>
            </w:pPr>
            <w:r w:rsidRPr="00062BA3">
              <w:rPr>
                <w:kern w:val="0"/>
              </w:rPr>
              <w:t>18015.0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1C41A539" w14:textId="77777777">
            <w:pPr>
              <w:widowControl/>
              <w:ind w:left="360"/>
              <w:jc w:val="right"/>
              <w:rPr>
                <w:kern w:val="0"/>
              </w:rPr>
            </w:pPr>
            <w:r w:rsidRPr="00062BA3">
              <w:rPr>
                <w:kern w:val="0"/>
              </w:rPr>
              <w:t>19575.0</w:t>
            </w:r>
          </w:p>
        </w:tc>
      </w:tr>
      <w:tr w14:paraId="539FBBE8"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5BED5DA4" w14:textId="77777777">
            <w:pPr>
              <w:widowControl/>
              <w:ind w:left="360"/>
              <w:rPr>
                <w:kern w:val="0"/>
              </w:rPr>
            </w:pPr>
            <w:r w:rsidRPr="00062BA3">
              <w:rPr>
                <w:kern w:val="0"/>
              </w:rPr>
              <w:t>18025.0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C2E3478" w14:textId="77777777">
            <w:pPr>
              <w:widowControl/>
              <w:ind w:left="360"/>
              <w:jc w:val="right"/>
              <w:rPr>
                <w:kern w:val="0"/>
              </w:rPr>
            </w:pPr>
            <w:r w:rsidRPr="00062BA3">
              <w:rPr>
                <w:kern w:val="0"/>
              </w:rPr>
              <w:t>19585.0</w:t>
            </w:r>
          </w:p>
        </w:tc>
      </w:tr>
      <w:tr w14:paraId="387DE976"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31F884BB" w14:textId="77777777">
            <w:pPr>
              <w:widowControl/>
              <w:ind w:left="360"/>
              <w:rPr>
                <w:kern w:val="0"/>
              </w:rPr>
            </w:pPr>
            <w:r w:rsidRPr="00062BA3">
              <w:rPr>
                <w:kern w:val="0"/>
              </w:rPr>
              <w:t>18035.0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2608BE6C" w14:textId="77777777">
            <w:pPr>
              <w:widowControl/>
              <w:ind w:left="360"/>
              <w:jc w:val="right"/>
              <w:rPr>
                <w:kern w:val="0"/>
              </w:rPr>
            </w:pPr>
            <w:r w:rsidRPr="00062BA3">
              <w:rPr>
                <w:kern w:val="0"/>
              </w:rPr>
              <w:t>19595.0</w:t>
            </w:r>
          </w:p>
        </w:tc>
      </w:tr>
      <w:tr w14:paraId="456E192F"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51721E7F" w14:textId="77777777">
            <w:pPr>
              <w:widowControl/>
              <w:ind w:left="360"/>
              <w:rPr>
                <w:kern w:val="0"/>
              </w:rPr>
            </w:pPr>
            <w:r w:rsidRPr="00062BA3">
              <w:rPr>
                <w:kern w:val="0"/>
              </w:rPr>
              <w:t>18045.0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2208C4AE" w14:textId="77777777">
            <w:pPr>
              <w:widowControl/>
              <w:ind w:left="360"/>
              <w:jc w:val="right"/>
              <w:rPr>
                <w:kern w:val="0"/>
              </w:rPr>
            </w:pPr>
            <w:r w:rsidRPr="00062BA3">
              <w:rPr>
                <w:kern w:val="0"/>
              </w:rPr>
              <w:t>19605.0</w:t>
            </w:r>
          </w:p>
        </w:tc>
      </w:tr>
      <w:tr w14:paraId="3A902390"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2BC8EEFA" w14:textId="77777777">
            <w:pPr>
              <w:widowControl/>
              <w:ind w:left="360"/>
              <w:rPr>
                <w:kern w:val="0"/>
              </w:rPr>
            </w:pPr>
            <w:r w:rsidRPr="00062BA3">
              <w:rPr>
                <w:kern w:val="0"/>
              </w:rPr>
              <w:t>18055.0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5684AA8F" w14:textId="77777777">
            <w:pPr>
              <w:widowControl/>
              <w:ind w:left="360"/>
              <w:jc w:val="right"/>
              <w:rPr>
                <w:kern w:val="0"/>
              </w:rPr>
            </w:pPr>
            <w:r w:rsidRPr="00062BA3">
              <w:rPr>
                <w:kern w:val="0"/>
              </w:rPr>
              <w:t>19615.0</w:t>
            </w:r>
          </w:p>
        </w:tc>
      </w:tr>
      <w:tr w14:paraId="7AAD024B"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6B12F91" w14:textId="77777777">
            <w:pPr>
              <w:widowControl/>
              <w:ind w:left="360"/>
              <w:rPr>
                <w:kern w:val="0"/>
              </w:rPr>
            </w:pPr>
            <w:r w:rsidRPr="00062BA3">
              <w:rPr>
                <w:kern w:val="0"/>
              </w:rPr>
              <w:t>18065.0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167AA8DE" w14:textId="77777777">
            <w:pPr>
              <w:widowControl/>
              <w:ind w:left="360"/>
              <w:jc w:val="right"/>
              <w:rPr>
                <w:kern w:val="0"/>
              </w:rPr>
            </w:pPr>
            <w:r w:rsidRPr="00062BA3">
              <w:rPr>
                <w:kern w:val="0"/>
              </w:rPr>
              <w:t>19625.0</w:t>
            </w:r>
          </w:p>
        </w:tc>
      </w:tr>
      <w:tr w14:paraId="5DAF31F9"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5A3DF98C" w14:textId="77777777">
            <w:pPr>
              <w:widowControl/>
              <w:ind w:left="360"/>
              <w:rPr>
                <w:kern w:val="0"/>
              </w:rPr>
            </w:pPr>
            <w:r w:rsidRPr="00062BA3">
              <w:rPr>
                <w:kern w:val="0"/>
              </w:rPr>
              <w:t>18075.0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169B44E8" w14:textId="77777777">
            <w:pPr>
              <w:widowControl/>
              <w:ind w:left="360"/>
              <w:jc w:val="right"/>
              <w:rPr>
                <w:kern w:val="0"/>
              </w:rPr>
            </w:pPr>
            <w:r w:rsidRPr="00062BA3">
              <w:rPr>
                <w:kern w:val="0"/>
              </w:rPr>
              <w:t>19635.0</w:t>
            </w:r>
          </w:p>
        </w:tc>
      </w:tr>
      <w:tr w14:paraId="3F6CA738"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251D186B" w14:textId="77777777">
            <w:pPr>
              <w:widowControl/>
              <w:ind w:left="360"/>
              <w:rPr>
                <w:kern w:val="0"/>
              </w:rPr>
            </w:pPr>
            <w:r w:rsidRPr="00062BA3">
              <w:rPr>
                <w:kern w:val="0"/>
              </w:rPr>
              <w:t>18085.0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683E771E" w14:textId="77777777">
            <w:pPr>
              <w:widowControl/>
              <w:ind w:left="360"/>
              <w:jc w:val="right"/>
              <w:rPr>
                <w:kern w:val="0"/>
              </w:rPr>
            </w:pPr>
            <w:r w:rsidRPr="00062BA3">
              <w:rPr>
                <w:kern w:val="0"/>
              </w:rPr>
              <w:t>19645.0</w:t>
            </w:r>
          </w:p>
        </w:tc>
      </w:tr>
      <w:tr w14:paraId="61003B02"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4657E9B5" w14:textId="77777777">
            <w:pPr>
              <w:widowControl/>
              <w:ind w:left="360"/>
              <w:rPr>
                <w:kern w:val="0"/>
              </w:rPr>
            </w:pPr>
            <w:r w:rsidRPr="00062BA3">
              <w:rPr>
                <w:kern w:val="0"/>
              </w:rPr>
              <w:t>18095.0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5ADA0D7" w14:textId="77777777">
            <w:pPr>
              <w:widowControl/>
              <w:ind w:left="360"/>
              <w:jc w:val="right"/>
              <w:rPr>
                <w:kern w:val="0"/>
              </w:rPr>
            </w:pPr>
            <w:r w:rsidRPr="00062BA3">
              <w:rPr>
                <w:kern w:val="0"/>
              </w:rPr>
              <w:t>19655.0</w:t>
            </w:r>
          </w:p>
        </w:tc>
      </w:tr>
      <w:tr w14:paraId="73BB2DDC"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60E4B2F0" w14:textId="77777777">
            <w:pPr>
              <w:widowControl/>
              <w:ind w:left="360"/>
              <w:rPr>
                <w:kern w:val="0"/>
              </w:rPr>
            </w:pPr>
            <w:r w:rsidRPr="00062BA3">
              <w:rPr>
                <w:kern w:val="0"/>
              </w:rPr>
              <w:t>18105.0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40B17AA7" w14:textId="77777777">
            <w:pPr>
              <w:widowControl/>
              <w:ind w:left="360"/>
              <w:jc w:val="right"/>
              <w:rPr>
                <w:kern w:val="0"/>
              </w:rPr>
            </w:pPr>
            <w:r w:rsidRPr="00062BA3">
              <w:rPr>
                <w:kern w:val="0"/>
              </w:rPr>
              <w:t>19665.0</w:t>
            </w:r>
          </w:p>
        </w:tc>
      </w:tr>
      <w:tr w14:paraId="44F55BA5"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6EDB3EEA" w14:textId="77777777">
            <w:pPr>
              <w:widowControl/>
              <w:ind w:left="360"/>
              <w:rPr>
                <w:kern w:val="0"/>
              </w:rPr>
            </w:pPr>
            <w:r w:rsidRPr="00062BA3">
              <w:rPr>
                <w:kern w:val="0"/>
              </w:rPr>
              <w:t>18115.0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6C0989B8" w14:textId="77777777">
            <w:pPr>
              <w:widowControl/>
              <w:ind w:left="360"/>
              <w:jc w:val="right"/>
              <w:rPr>
                <w:kern w:val="0"/>
              </w:rPr>
            </w:pPr>
            <w:r w:rsidRPr="00062BA3">
              <w:rPr>
                <w:kern w:val="0"/>
              </w:rPr>
              <w:t>19675.0</w:t>
            </w:r>
          </w:p>
        </w:tc>
      </w:tr>
      <w:tr w14:paraId="0A3AC776"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13C98FE7" w14:textId="77777777">
            <w:pPr>
              <w:widowControl/>
              <w:ind w:left="360"/>
              <w:rPr>
                <w:kern w:val="0"/>
              </w:rPr>
            </w:pPr>
            <w:r w:rsidRPr="00062BA3">
              <w:rPr>
                <w:kern w:val="0"/>
              </w:rPr>
              <w:t>18125.0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36A244EB" w14:textId="77777777">
            <w:pPr>
              <w:widowControl/>
              <w:ind w:left="360"/>
              <w:jc w:val="right"/>
              <w:rPr>
                <w:kern w:val="0"/>
              </w:rPr>
            </w:pPr>
            <w:r w:rsidRPr="00062BA3">
              <w:rPr>
                <w:kern w:val="0"/>
              </w:rPr>
              <w:t>19685.0</w:t>
            </w:r>
          </w:p>
        </w:tc>
      </w:tr>
      <w:tr w14:paraId="69D8ABBC" w14:textId="77777777" w:rsidTr="00AD6506">
        <w:tblPrEx>
          <w:tblW w:w="4256" w:type="pct"/>
          <w:tblInd w:w="90" w:type="dxa"/>
          <w:tblLook w:val="04A0"/>
        </w:tblPrEx>
        <w:tc>
          <w:tcPr>
            <w:tcW w:w="2936" w:type="pct"/>
            <w:tcBorders>
              <w:top w:val="single" w:sz="6" w:space="0" w:color="000000"/>
              <w:left w:val="nil"/>
              <w:bottom w:val="single" w:sz="6" w:space="0" w:color="000000"/>
              <w:right w:val="single" w:sz="6" w:space="0" w:color="000000"/>
            </w:tcBorders>
            <w:hideMark/>
          </w:tcPr>
          <w:p w:rsidR="00DE4AD6" w:rsidRPr="00062BA3" w:rsidP="00AD6506" w14:paraId="0C02B66A" w14:textId="77777777">
            <w:pPr>
              <w:widowControl/>
              <w:ind w:left="360"/>
              <w:rPr>
                <w:kern w:val="0"/>
              </w:rPr>
            </w:pPr>
            <w:r w:rsidRPr="00062BA3">
              <w:rPr>
                <w:kern w:val="0"/>
              </w:rPr>
              <w:t>18135.0</w:t>
            </w:r>
          </w:p>
        </w:tc>
        <w:tc>
          <w:tcPr>
            <w:tcW w:w="2064" w:type="pct"/>
            <w:tcBorders>
              <w:top w:val="single" w:sz="6" w:space="0" w:color="000000"/>
              <w:left w:val="single" w:sz="6" w:space="0" w:color="000000"/>
              <w:bottom w:val="single" w:sz="6" w:space="0" w:color="000000"/>
              <w:right w:val="nil"/>
            </w:tcBorders>
            <w:hideMark/>
          </w:tcPr>
          <w:p w:rsidR="00DE4AD6" w:rsidRPr="00062BA3" w:rsidP="00AD6506" w14:paraId="5F1CAAFE" w14:textId="77777777">
            <w:pPr>
              <w:widowControl/>
              <w:ind w:left="360"/>
              <w:jc w:val="right"/>
              <w:rPr>
                <w:kern w:val="0"/>
              </w:rPr>
            </w:pPr>
            <w:r w:rsidRPr="00062BA3">
              <w:rPr>
                <w:kern w:val="0"/>
              </w:rPr>
              <w:t>19695.0</w:t>
            </w:r>
          </w:p>
        </w:tc>
      </w:tr>
    </w:tbl>
    <w:p w:rsidR="00DE4AD6" w:rsidRPr="00062BA3" w:rsidP="00DE4AD6" w14:paraId="384146DB" w14:textId="77777777">
      <w:pPr>
        <w:widowControl/>
        <w:shd w:val="clear" w:color="auto" w:fill="FFFFFF"/>
        <w:spacing w:before="100" w:beforeAutospacing="1" w:after="100" w:afterAutospacing="1"/>
        <w:ind w:left="720" w:hanging="360"/>
        <w:rPr>
          <w:color w:val="000000"/>
          <w:kern w:val="0"/>
        </w:rPr>
      </w:pPr>
      <w:r w:rsidRPr="00062BA3">
        <w:rPr>
          <w:color w:val="000000"/>
          <w:kern w:val="0"/>
        </w:rPr>
        <w:t>(8) 20 Megahertz maximum authorized bandwidth channels:</w:t>
      </w:r>
    </w:p>
    <w:p w:rsidR="00DE4AD6" w:rsidRPr="00062BA3" w:rsidP="00DE4AD6" w14:paraId="3B480731" w14:textId="77777777">
      <w:pPr>
        <w:widowControl/>
        <w:shd w:val="clear" w:color="auto" w:fill="FFFFFF"/>
        <w:spacing w:before="100" w:beforeAutospacing="1" w:after="100" w:afterAutospacing="1"/>
        <w:jc w:val="center"/>
        <w:rPr>
          <w:color w:val="000000"/>
          <w:kern w:val="0"/>
        </w:rPr>
      </w:pPr>
      <w:r>
        <w:rPr>
          <w:color w:val="000000"/>
          <w:kern w:val="0"/>
        </w:rPr>
        <w:t>Table 8 to paragraph (r)(8)</w:t>
      </w:r>
    </w:p>
    <w:tbl>
      <w:tblPr>
        <w:tblW w:w="4298" w:type="pct"/>
        <w:tblInd w:w="9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696"/>
        <w:gridCol w:w="3376"/>
      </w:tblGrid>
      <w:tr w14:paraId="680F4951"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vAlign w:val="bottom"/>
            <w:hideMark/>
          </w:tcPr>
          <w:p w:rsidR="00DE4AD6" w:rsidRPr="00062BA3" w:rsidP="00AD6506" w14:paraId="5548AF27" w14:textId="77777777">
            <w:pPr>
              <w:widowControl/>
              <w:ind w:left="360"/>
              <w:jc w:val="center"/>
              <w:rPr>
                <w:b/>
                <w:bCs/>
                <w:kern w:val="0"/>
              </w:rPr>
            </w:pPr>
            <w:r w:rsidRPr="00062BA3">
              <w:rPr>
                <w:b/>
                <w:bCs/>
                <w:kern w:val="0"/>
              </w:rPr>
              <w:t>Transmit (receive) (MHz)</w:t>
            </w:r>
          </w:p>
        </w:tc>
        <w:tc>
          <w:tcPr>
            <w:tcW w:w="2091" w:type="pct"/>
            <w:tcBorders>
              <w:top w:val="single" w:sz="6" w:space="0" w:color="000000"/>
              <w:left w:val="single" w:sz="6" w:space="0" w:color="000000"/>
              <w:bottom w:val="single" w:sz="6" w:space="0" w:color="000000"/>
              <w:right w:val="nil"/>
            </w:tcBorders>
            <w:vAlign w:val="bottom"/>
            <w:hideMark/>
          </w:tcPr>
          <w:p w:rsidR="00DE4AD6" w:rsidRPr="00062BA3" w:rsidP="00AD6506" w14:paraId="60744887" w14:textId="77777777">
            <w:pPr>
              <w:widowControl/>
              <w:ind w:left="360"/>
              <w:jc w:val="center"/>
              <w:rPr>
                <w:b/>
                <w:bCs/>
                <w:kern w:val="0"/>
              </w:rPr>
            </w:pPr>
            <w:r w:rsidRPr="00062BA3">
              <w:rPr>
                <w:b/>
                <w:bCs/>
                <w:kern w:val="0"/>
              </w:rPr>
              <w:t>Receive (transmit) (MHz)</w:t>
            </w:r>
          </w:p>
        </w:tc>
      </w:tr>
      <w:tr w14:paraId="2204DE2C" w14:textId="77777777" w:rsidTr="00AD6506">
        <w:tblPrEx>
          <w:tblW w:w="4298" w:type="pct"/>
          <w:tblInd w:w="9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2D7CA64F" w14:textId="77777777">
            <w:pPr>
              <w:widowControl/>
              <w:ind w:left="360"/>
              <w:jc w:val="center"/>
              <w:rPr>
                <w:kern w:val="0"/>
              </w:rPr>
            </w:pPr>
            <w:r w:rsidRPr="00062BA3">
              <w:rPr>
                <w:b/>
                <w:bCs/>
                <w:kern w:val="0"/>
              </w:rPr>
              <w:t>1560 Megahertz Separation</w:t>
            </w:r>
          </w:p>
        </w:tc>
      </w:tr>
      <w:tr w14:paraId="1A18ACB4"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2FCBFDAD" w14:textId="77777777">
            <w:pPr>
              <w:widowControl/>
              <w:ind w:left="360"/>
              <w:rPr>
                <w:kern w:val="0"/>
              </w:rPr>
            </w:pPr>
            <w:r w:rsidRPr="00062BA3">
              <w:rPr>
                <w:kern w:val="0"/>
              </w:rPr>
              <w:t>17710.0</w:t>
            </w:r>
          </w:p>
        </w:tc>
        <w:tc>
          <w:tcPr>
            <w:tcW w:w="2091" w:type="pct"/>
            <w:tcBorders>
              <w:top w:val="single" w:sz="6" w:space="0" w:color="000000"/>
              <w:left w:val="single" w:sz="6" w:space="0" w:color="000000"/>
              <w:bottom w:val="single" w:sz="6" w:space="0" w:color="000000"/>
              <w:right w:val="nil"/>
            </w:tcBorders>
          </w:tcPr>
          <w:p w:rsidR="00DE4AD6" w:rsidRPr="00062BA3" w:rsidP="00AD6506" w14:paraId="3FCF9876" w14:textId="77777777">
            <w:pPr>
              <w:widowControl/>
              <w:ind w:left="360"/>
              <w:jc w:val="right"/>
              <w:rPr>
                <w:kern w:val="0"/>
              </w:rPr>
            </w:pPr>
            <w:r w:rsidRPr="00062BA3">
              <w:rPr>
                <w:kern w:val="0"/>
              </w:rPr>
              <w:t xml:space="preserve">N/A </w:t>
            </w:r>
          </w:p>
        </w:tc>
      </w:tr>
      <w:tr w14:paraId="0FCDC100"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3FA633F5" w14:textId="77777777">
            <w:pPr>
              <w:widowControl/>
              <w:ind w:left="360"/>
              <w:rPr>
                <w:kern w:val="0"/>
              </w:rPr>
            </w:pPr>
            <w:r w:rsidRPr="00062BA3">
              <w:rPr>
                <w:kern w:val="0"/>
              </w:rPr>
              <w:t>17730.0</w:t>
            </w:r>
          </w:p>
        </w:tc>
        <w:tc>
          <w:tcPr>
            <w:tcW w:w="2091" w:type="pct"/>
            <w:tcBorders>
              <w:top w:val="single" w:sz="6" w:space="0" w:color="000000"/>
              <w:left w:val="single" w:sz="6" w:space="0" w:color="000000"/>
              <w:bottom w:val="single" w:sz="6" w:space="0" w:color="000000"/>
              <w:right w:val="nil"/>
            </w:tcBorders>
          </w:tcPr>
          <w:p w:rsidR="00DE4AD6" w:rsidRPr="00062BA3" w:rsidP="00AD6506" w14:paraId="66240B2E" w14:textId="77777777">
            <w:pPr>
              <w:widowControl/>
              <w:ind w:left="360"/>
              <w:jc w:val="right"/>
              <w:rPr>
                <w:kern w:val="0"/>
              </w:rPr>
            </w:pPr>
            <w:r w:rsidRPr="00062BA3">
              <w:rPr>
                <w:kern w:val="0"/>
              </w:rPr>
              <w:t xml:space="preserve">N/A </w:t>
            </w:r>
          </w:p>
        </w:tc>
      </w:tr>
      <w:tr w14:paraId="503580AE"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6371D5F2" w14:textId="77777777">
            <w:pPr>
              <w:widowControl/>
              <w:ind w:left="360"/>
              <w:rPr>
                <w:kern w:val="0"/>
              </w:rPr>
            </w:pPr>
            <w:r w:rsidRPr="00062BA3">
              <w:rPr>
                <w:kern w:val="0"/>
              </w:rPr>
              <w:t>17750.0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2129808E" w14:textId="77777777">
            <w:pPr>
              <w:widowControl/>
              <w:ind w:left="360"/>
              <w:jc w:val="right"/>
              <w:rPr>
                <w:kern w:val="0"/>
              </w:rPr>
            </w:pPr>
            <w:r w:rsidRPr="00062BA3">
              <w:rPr>
                <w:kern w:val="0"/>
              </w:rPr>
              <w:t>19310.0</w:t>
            </w:r>
          </w:p>
        </w:tc>
      </w:tr>
      <w:tr w14:paraId="54E8A21F"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2F967CC9" w14:textId="77777777">
            <w:pPr>
              <w:widowControl/>
              <w:ind w:left="360"/>
              <w:rPr>
                <w:kern w:val="0"/>
              </w:rPr>
            </w:pPr>
            <w:r w:rsidRPr="00062BA3">
              <w:rPr>
                <w:kern w:val="0"/>
              </w:rPr>
              <w:t>17770.0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3B3E023D" w14:textId="77777777">
            <w:pPr>
              <w:widowControl/>
              <w:ind w:left="360"/>
              <w:jc w:val="right"/>
              <w:rPr>
                <w:kern w:val="0"/>
              </w:rPr>
            </w:pPr>
            <w:r w:rsidRPr="00062BA3">
              <w:rPr>
                <w:kern w:val="0"/>
              </w:rPr>
              <w:t>19330.0</w:t>
            </w:r>
          </w:p>
        </w:tc>
      </w:tr>
      <w:tr w14:paraId="336D5878"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7BA04F6F" w14:textId="77777777">
            <w:pPr>
              <w:widowControl/>
              <w:ind w:left="360"/>
              <w:rPr>
                <w:kern w:val="0"/>
              </w:rPr>
            </w:pPr>
            <w:r w:rsidRPr="00062BA3">
              <w:rPr>
                <w:kern w:val="0"/>
              </w:rPr>
              <w:t>17790.0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50143CCD" w14:textId="77777777">
            <w:pPr>
              <w:widowControl/>
              <w:ind w:left="360"/>
              <w:jc w:val="right"/>
              <w:rPr>
                <w:kern w:val="0"/>
              </w:rPr>
            </w:pPr>
            <w:r w:rsidRPr="00062BA3">
              <w:rPr>
                <w:kern w:val="0"/>
              </w:rPr>
              <w:t>19350.0</w:t>
            </w:r>
          </w:p>
        </w:tc>
      </w:tr>
      <w:tr w14:paraId="43AE2359"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04E7BED3" w14:textId="77777777">
            <w:pPr>
              <w:widowControl/>
              <w:ind w:left="360"/>
              <w:rPr>
                <w:kern w:val="0"/>
              </w:rPr>
            </w:pPr>
            <w:r w:rsidRPr="00062BA3">
              <w:rPr>
                <w:kern w:val="0"/>
              </w:rPr>
              <w:t>17810.0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49906637" w14:textId="77777777">
            <w:pPr>
              <w:widowControl/>
              <w:ind w:left="360"/>
              <w:jc w:val="right"/>
              <w:rPr>
                <w:kern w:val="0"/>
              </w:rPr>
            </w:pPr>
            <w:r w:rsidRPr="00062BA3">
              <w:rPr>
                <w:kern w:val="0"/>
              </w:rPr>
              <w:t>19370.0</w:t>
            </w:r>
          </w:p>
        </w:tc>
      </w:tr>
      <w:tr w14:paraId="4D5FB203"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0A8EDF3B" w14:textId="77777777">
            <w:pPr>
              <w:widowControl/>
              <w:ind w:left="360"/>
              <w:rPr>
                <w:kern w:val="0"/>
              </w:rPr>
            </w:pPr>
            <w:r w:rsidRPr="00062BA3">
              <w:rPr>
                <w:kern w:val="0"/>
              </w:rPr>
              <w:t>17830.0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2616A25E" w14:textId="77777777">
            <w:pPr>
              <w:widowControl/>
              <w:ind w:left="360"/>
              <w:jc w:val="right"/>
              <w:rPr>
                <w:kern w:val="0"/>
              </w:rPr>
            </w:pPr>
            <w:r w:rsidRPr="00062BA3">
              <w:rPr>
                <w:kern w:val="0"/>
              </w:rPr>
              <w:t>19390.0</w:t>
            </w:r>
          </w:p>
        </w:tc>
      </w:tr>
      <w:tr w14:paraId="66FC94BB"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6B3CE9F7" w14:textId="77777777">
            <w:pPr>
              <w:widowControl/>
              <w:ind w:left="360"/>
              <w:rPr>
                <w:kern w:val="0"/>
              </w:rPr>
            </w:pPr>
            <w:r w:rsidRPr="00062BA3">
              <w:rPr>
                <w:kern w:val="0"/>
              </w:rPr>
              <w:t>17850.0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1AE89082" w14:textId="77777777">
            <w:pPr>
              <w:widowControl/>
              <w:ind w:left="360"/>
              <w:jc w:val="right"/>
              <w:rPr>
                <w:kern w:val="0"/>
              </w:rPr>
            </w:pPr>
            <w:r w:rsidRPr="00062BA3">
              <w:rPr>
                <w:kern w:val="0"/>
              </w:rPr>
              <w:t>19410.0</w:t>
            </w:r>
          </w:p>
        </w:tc>
      </w:tr>
      <w:tr w14:paraId="441870BB"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02E2AB0B" w14:textId="77777777">
            <w:pPr>
              <w:widowControl/>
              <w:ind w:left="360"/>
              <w:rPr>
                <w:kern w:val="0"/>
              </w:rPr>
            </w:pPr>
            <w:r w:rsidRPr="00062BA3">
              <w:rPr>
                <w:kern w:val="0"/>
              </w:rPr>
              <w:t>17870.0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4CC8880E" w14:textId="77777777">
            <w:pPr>
              <w:widowControl/>
              <w:ind w:left="360"/>
              <w:jc w:val="right"/>
              <w:rPr>
                <w:kern w:val="0"/>
              </w:rPr>
            </w:pPr>
            <w:r w:rsidRPr="00062BA3">
              <w:rPr>
                <w:kern w:val="0"/>
              </w:rPr>
              <w:t>19430.0</w:t>
            </w:r>
          </w:p>
        </w:tc>
      </w:tr>
      <w:tr w14:paraId="3D3751BE"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78A99923" w14:textId="77777777">
            <w:pPr>
              <w:widowControl/>
              <w:ind w:left="360"/>
              <w:rPr>
                <w:kern w:val="0"/>
              </w:rPr>
            </w:pPr>
            <w:r w:rsidRPr="00062BA3">
              <w:rPr>
                <w:kern w:val="0"/>
              </w:rPr>
              <w:t>17890.0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1D64C070" w14:textId="77777777">
            <w:pPr>
              <w:widowControl/>
              <w:ind w:left="360"/>
              <w:jc w:val="right"/>
              <w:rPr>
                <w:kern w:val="0"/>
              </w:rPr>
            </w:pPr>
            <w:r w:rsidRPr="00062BA3">
              <w:rPr>
                <w:kern w:val="0"/>
              </w:rPr>
              <w:t>19450.0</w:t>
            </w:r>
          </w:p>
        </w:tc>
      </w:tr>
      <w:tr w14:paraId="73BA72D0"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0E47C3B0" w14:textId="77777777">
            <w:pPr>
              <w:widowControl/>
              <w:ind w:left="360"/>
              <w:rPr>
                <w:kern w:val="0"/>
              </w:rPr>
            </w:pPr>
            <w:r w:rsidRPr="00062BA3">
              <w:rPr>
                <w:kern w:val="0"/>
              </w:rPr>
              <w:t>17910.0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722AEC5C" w14:textId="77777777">
            <w:pPr>
              <w:widowControl/>
              <w:ind w:left="360"/>
              <w:jc w:val="right"/>
              <w:rPr>
                <w:kern w:val="0"/>
              </w:rPr>
            </w:pPr>
            <w:r w:rsidRPr="00062BA3">
              <w:rPr>
                <w:kern w:val="0"/>
              </w:rPr>
              <w:t>19470.0</w:t>
            </w:r>
          </w:p>
        </w:tc>
      </w:tr>
      <w:tr w14:paraId="384714B4"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52D39D42" w14:textId="77777777">
            <w:pPr>
              <w:widowControl/>
              <w:ind w:left="360"/>
              <w:rPr>
                <w:kern w:val="0"/>
              </w:rPr>
            </w:pPr>
            <w:r w:rsidRPr="00062BA3">
              <w:rPr>
                <w:kern w:val="0"/>
              </w:rPr>
              <w:t>17930.0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1B44C505" w14:textId="77777777">
            <w:pPr>
              <w:widowControl/>
              <w:ind w:left="360"/>
              <w:jc w:val="right"/>
              <w:rPr>
                <w:kern w:val="0"/>
              </w:rPr>
            </w:pPr>
            <w:r w:rsidRPr="00062BA3">
              <w:rPr>
                <w:kern w:val="0"/>
              </w:rPr>
              <w:t>19490.0</w:t>
            </w:r>
          </w:p>
        </w:tc>
      </w:tr>
      <w:tr w14:paraId="4B048578"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19F20699" w14:textId="77777777">
            <w:pPr>
              <w:widowControl/>
              <w:ind w:left="360"/>
              <w:rPr>
                <w:kern w:val="0"/>
              </w:rPr>
            </w:pPr>
            <w:r w:rsidRPr="00062BA3">
              <w:rPr>
                <w:kern w:val="0"/>
              </w:rPr>
              <w:t>17950.0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74F3E0D0" w14:textId="77777777">
            <w:pPr>
              <w:widowControl/>
              <w:ind w:left="360"/>
              <w:jc w:val="right"/>
              <w:rPr>
                <w:kern w:val="0"/>
              </w:rPr>
            </w:pPr>
            <w:r w:rsidRPr="00062BA3">
              <w:rPr>
                <w:kern w:val="0"/>
              </w:rPr>
              <w:t>19510.0</w:t>
            </w:r>
          </w:p>
        </w:tc>
      </w:tr>
      <w:tr w14:paraId="163D2F4A"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07813AD1" w14:textId="77777777">
            <w:pPr>
              <w:widowControl/>
              <w:ind w:left="360"/>
              <w:rPr>
                <w:kern w:val="0"/>
              </w:rPr>
            </w:pPr>
            <w:r w:rsidRPr="00062BA3">
              <w:rPr>
                <w:kern w:val="0"/>
              </w:rPr>
              <w:t>17970.0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03BA1ED3" w14:textId="77777777">
            <w:pPr>
              <w:widowControl/>
              <w:ind w:left="360"/>
              <w:jc w:val="right"/>
              <w:rPr>
                <w:kern w:val="0"/>
              </w:rPr>
            </w:pPr>
            <w:r w:rsidRPr="00062BA3">
              <w:rPr>
                <w:kern w:val="0"/>
              </w:rPr>
              <w:t>19530.0</w:t>
            </w:r>
          </w:p>
        </w:tc>
      </w:tr>
      <w:tr w14:paraId="633F2451"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444BEAEC" w14:textId="77777777">
            <w:pPr>
              <w:widowControl/>
              <w:ind w:left="360"/>
              <w:rPr>
                <w:kern w:val="0"/>
              </w:rPr>
            </w:pPr>
            <w:r w:rsidRPr="00062BA3">
              <w:rPr>
                <w:kern w:val="0"/>
              </w:rPr>
              <w:t>17990.0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2F802CB0" w14:textId="77777777">
            <w:pPr>
              <w:widowControl/>
              <w:ind w:left="360"/>
              <w:jc w:val="right"/>
              <w:rPr>
                <w:kern w:val="0"/>
              </w:rPr>
            </w:pPr>
            <w:r w:rsidRPr="00062BA3">
              <w:rPr>
                <w:kern w:val="0"/>
              </w:rPr>
              <w:t>19550.0</w:t>
            </w:r>
          </w:p>
        </w:tc>
      </w:tr>
      <w:tr w14:paraId="4EFCC13E"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0861231A" w14:textId="77777777">
            <w:pPr>
              <w:widowControl/>
              <w:ind w:left="360"/>
              <w:rPr>
                <w:kern w:val="0"/>
              </w:rPr>
            </w:pPr>
            <w:r w:rsidRPr="00062BA3">
              <w:rPr>
                <w:kern w:val="0"/>
              </w:rPr>
              <w:t>18010.0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118C5099" w14:textId="77777777">
            <w:pPr>
              <w:widowControl/>
              <w:ind w:left="360"/>
              <w:jc w:val="right"/>
              <w:rPr>
                <w:kern w:val="0"/>
              </w:rPr>
            </w:pPr>
            <w:r w:rsidRPr="00062BA3">
              <w:rPr>
                <w:kern w:val="0"/>
              </w:rPr>
              <w:t>19570.0</w:t>
            </w:r>
          </w:p>
        </w:tc>
      </w:tr>
      <w:tr w14:paraId="373114B1"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518E4230" w14:textId="77777777">
            <w:pPr>
              <w:widowControl/>
              <w:ind w:left="360"/>
              <w:rPr>
                <w:kern w:val="0"/>
              </w:rPr>
            </w:pPr>
            <w:r w:rsidRPr="00062BA3">
              <w:rPr>
                <w:kern w:val="0"/>
              </w:rPr>
              <w:t>18030.0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598DFD08" w14:textId="77777777">
            <w:pPr>
              <w:widowControl/>
              <w:ind w:left="360"/>
              <w:jc w:val="right"/>
              <w:rPr>
                <w:kern w:val="0"/>
              </w:rPr>
            </w:pPr>
            <w:r w:rsidRPr="00062BA3">
              <w:rPr>
                <w:kern w:val="0"/>
              </w:rPr>
              <w:t>19590.0</w:t>
            </w:r>
          </w:p>
        </w:tc>
      </w:tr>
      <w:tr w14:paraId="7CA9A438"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70F39CA5" w14:textId="77777777">
            <w:pPr>
              <w:widowControl/>
              <w:ind w:left="360"/>
              <w:rPr>
                <w:kern w:val="0"/>
              </w:rPr>
            </w:pPr>
            <w:r w:rsidRPr="00062BA3">
              <w:rPr>
                <w:kern w:val="0"/>
              </w:rPr>
              <w:t>18050.0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4CCD57AF" w14:textId="77777777">
            <w:pPr>
              <w:widowControl/>
              <w:ind w:left="360"/>
              <w:jc w:val="right"/>
              <w:rPr>
                <w:kern w:val="0"/>
              </w:rPr>
            </w:pPr>
            <w:r w:rsidRPr="00062BA3">
              <w:rPr>
                <w:kern w:val="0"/>
              </w:rPr>
              <w:t>19610.0</w:t>
            </w:r>
          </w:p>
        </w:tc>
      </w:tr>
      <w:tr w14:paraId="4E9997D6"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130DFBC5" w14:textId="77777777">
            <w:pPr>
              <w:widowControl/>
              <w:ind w:left="360"/>
              <w:rPr>
                <w:kern w:val="0"/>
              </w:rPr>
            </w:pPr>
            <w:r w:rsidRPr="00062BA3">
              <w:rPr>
                <w:kern w:val="0"/>
              </w:rPr>
              <w:t>18070.0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1A807F1F" w14:textId="77777777">
            <w:pPr>
              <w:widowControl/>
              <w:ind w:left="360"/>
              <w:jc w:val="right"/>
              <w:rPr>
                <w:kern w:val="0"/>
              </w:rPr>
            </w:pPr>
            <w:r w:rsidRPr="00062BA3">
              <w:rPr>
                <w:kern w:val="0"/>
              </w:rPr>
              <w:t>19630.0</w:t>
            </w:r>
          </w:p>
        </w:tc>
      </w:tr>
      <w:tr w14:paraId="7568CA53"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7562C2D5" w14:textId="77777777">
            <w:pPr>
              <w:widowControl/>
              <w:ind w:left="360"/>
              <w:rPr>
                <w:kern w:val="0"/>
              </w:rPr>
            </w:pPr>
            <w:r w:rsidRPr="00062BA3">
              <w:rPr>
                <w:kern w:val="0"/>
              </w:rPr>
              <w:t>18090.0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68D95A44" w14:textId="77777777">
            <w:pPr>
              <w:widowControl/>
              <w:ind w:left="360"/>
              <w:jc w:val="right"/>
              <w:rPr>
                <w:kern w:val="0"/>
              </w:rPr>
            </w:pPr>
            <w:r w:rsidRPr="00062BA3">
              <w:rPr>
                <w:kern w:val="0"/>
              </w:rPr>
              <w:t>19650.0</w:t>
            </w:r>
          </w:p>
        </w:tc>
      </w:tr>
      <w:tr w14:paraId="3DF5E75E"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5026DA5F" w14:textId="77777777">
            <w:pPr>
              <w:widowControl/>
              <w:ind w:left="360"/>
              <w:rPr>
                <w:kern w:val="0"/>
              </w:rPr>
            </w:pPr>
            <w:r w:rsidRPr="00062BA3">
              <w:rPr>
                <w:kern w:val="0"/>
              </w:rPr>
              <w:t>18110.0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7D94510A" w14:textId="77777777">
            <w:pPr>
              <w:widowControl/>
              <w:ind w:left="360"/>
              <w:jc w:val="right"/>
              <w:rPr>
                <w:kern w:val="0"/>
              </w:rPr>
            </w:pPr>
            <w:r w:rsidRPr="00062BA3">
              <w:rPr>
                <w:kern w:val="0"/>
              </w:rPr>
              <w:t>19670.0</w:t>
            </w:r>
          </w:p>
        </w:tc>
      </w:tr>
      <w:tr w14:paraId="552E00C2" w14:textId="77777777" w:rsidTr="00AD6506">
        <w:tblPrEx>
          <w:tblW w:w="4298" w:type="pct"/>
          <w:tblInd w:w="90" w:type="dxa"/>
          <w:tblLook w:val="04A0"/>
        </w:tblPrEx>
        <w:tc>
          <w:tcPr>
            <w:tcW w:w="2909" w:type="pct"/>
            <w:tcBorders>
              <w:top w:val="single" w:sz="6" w:space="0" w:color="000000"/>
              <w:left w:val="nil"/>
              <w:bottom w:val="single" w:sz="6" w:space="0" w:color="000000"/>
              <w:right w:val="single" w:sz="6" w:space="0" w:color="000000"/>
            </w:tcBorders>
            <w:hideMark/>
          </w:tcPr>
          <w:p w:rsidR="00DE4AD6" w:rsidRPr="00062BA3" w:rsidP="00AD6506" w14:paraId="1DB9C902" w14:textId="77777777">
            <w:pPr>
              <w:widowControl/>
              <w:ind w:left="360"/>
              <w:rPr>
                <w:kern w:val="0"/>
              </w:rPr>
            </w:pPr>
            <w:r w:rsidRPr="00062BA3">
              <w:rPr>
                <w:kern w:val="0"/>
              </w:rPr>
              <w:t>18130.0</w:t>
            </w:r>
          </w:p>
        </w:tc>
        <w:tc>
          <w:tcPr>
            <w:tcW w:w="2091" w:type="pct"/>
            <w:tcBorders>
              <w:top w:val="single" w:sz="6" w:space="0" w:color="000000"/>
              <w:left w:val="single" w:sz="6" w:space="0" w:color="000000"/>
              <w:bottom w:val="single" w:sz="6" w:space="0" w:color="000000"/>
              <w:right w:val="nil"/>
            </w:tcBorders>
            <w:hideMark/>
          </w:tcPr>
          <w:p w:rsidR="00DE4AD6" w:rsidRPr="00062BA3" w:rsidP="00AD6506" w14:paraId="7B610C9E" w14:textId="77777777">
            <w:pPr>
              <w:widowControl/>
              <w:ind w:left="360"/>
              <w:jc w:val="right"/>
              <w:rPr>
                <w:kern w:val="0"/>
              </w:rPr>
            </w:pPr>
            <w:r w:rsidRPr="00062BA3">
              <w:rPr>
                <w:kern w:val="0"/>
              </w:rPr>
              <w:t>19690.0</w:t>
            </w:r>
          </w:p>
        </w:tc>
      </w:tr>
    </w:tbl>
    <w:p w:rsidR="00DE4AD6" w:rsidRPr="00062BA3" w:rsidP="00DE4AD6" w14:paraId="60DFF9F3" w14:textId="77777777">
      <w:pPr>
        <w:widowControl/>
        <w:shd w:val="clear" w:color="auto" w:fill="FFFFFF"/>
        <w:spacing w:before="100" w:beforeAutospacing="1" w:after="100" w:afterAutospacing="1"/>
        <w:rPr>
          <w:color w:val="000000"/>
          <w:kern w:val="0"/>
        </w:rPr>
      </w:pPr>
      <w:r>
        <w:rPr>
          <w:color w:val="000000"/>
          <w:kern w:val="0"/>
        </w:rPr>
        <w:t xml:space="preserve">* * </w:t>
      </w:r>
      <w:r w:rsidRPr="00062BA3">
        <w:rPr>
          <w:color w:val="000000"/>
          <w:kern w:val="0"/>
        </w:rPr>
        <w:t xml:space="preserve">* * * </w:t>
      </w:r>
    </w:p>
    <w:p w:rsidR="00DE4AD6" w:rsidRPr="00062BA3" w:rsidP="00DE4AD6" w14:paraId="0B84D990" w14:textId="77777777">
      <w:pPr>
        <w:widowControl/>
        <w:shd w:val="clear" w:color="auto" w:fill="FFFFFF"/>
        <w:spacing w:before="100" w:beforeAutospacing="1" w:after="100" w:afterAutospacing="1"/>
        <w:ind w:left="720" w:hanging="360"/>
        <w:rPr>
          <w:color w:val="000000"/>
          <w:kern w:val="0"/>
        </w:rPr>
      </w:pPr>
      <w:r w:rsidRPr="00062BA3">
        <w:rPr>
          <w:color w:val="000000"/>
          <w:kern w:val="0"/>
        </w:rPr>
        <w:t>(10) 40 Megahertz maximum authorized bandwidth channels:</w:t>
      </w:r>
    </w:p>
    <w:p w:rsidR="00DE4AD6" w:rsidRPr="00062BA3" w:rsidP="00DE4AD6" w14:paraId="029B2D94" w14:textId="77777777">
      <w:pPr>
        <w:widowControl/>
        <w:shd w:val="clear" w:color="auto" w:fill="FFFFFF"/>
        <w:spacing w:before="100" w:beforeAutospacing="1" w:after="100" w:afterAutospacing="1"/>
        <w:jc w:val="center"/>
        <w:rPr>
          <w:color w:val="000000"/>
          <w:kern w:val="0"/>
        </w:rPr>
      </w:pPr>
      <w:r>
        <w:rPr>
          <w:color w:val="000000"/>
          <w:kern w:val="0"/>
        </w:rPr>
        <w:t>Table 10 to paragraph (r)(10)</w:t>
      </w:r>
    </w:p>
    <w:tbl>
      <w:tblPr>
        <w:tblW w:w="4298" w:type="pct"/>
        <w:tblInd w:w="9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706"/>
        <w:gridCol w:w="3366"/>
      </w:tblGrid>
      <w:tr w14:paraId="26F6DFF8"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vAlign w:val="bottom"/>
            <w:hideMark/>
          </w:tcPr>
          <w:p w:rsidR="00DE4AD6" w:rsidRPr="00062BA3" w:rsidP="00AD6506" w14:paraId="16302617" w14:textId="77777777">
            <w:pPr>
              <w:widowControl/>
              <w:ind w:left="360"/>
              <w:jc w:val="center"/>
              <w:rPr>
                <w:b/>
                <w:bCs/>
                <w:kern w:val="0"/>
              </w:rPr>
            </w:pPr>
            <w:r w:rsidRPr="00062BA3">
              <w:rPr>
                <w:b/>
                <w:bCs/>
                <w:kern w:val="0"/>
              </w:rPr>
              <w:t>Transmit (receive) (MHz)</w:t>
            </w:r>
          </w:p>
        </w:tc>
        <w:tc>
          <w:tcPr>
            <w:tcW w:w="2085" w:type="pct"/>
            <w:tcBorders>
              <w:top w:val="single" w:sz="6" w:space="0" w:color="000000"/>
              <w:left w:val="single" w:sz="6" w:space="0" w:color="000000"/>
              <w:bottom w:val="single" w:sz="6" w:space="0" w:color="000000"/>
              <w:right w:val="nil"/>
            </w:tcBorders>
            <w:vAlign w:val="bottom"/>
            <w:hideMark/>
          </w:tcPr>
          <w:p w:rsidR="00DE4AD6" w:rsidRPr="00062BA3" w:rsidP="00AD6506" w14:paraId="5031F0FC" w14:textId="77777777">
            <w:pPr>
              <w:widowControl/>
              <w:ind w:left="360"/>
              <w:jc w:val="center"/>
              <w:rPr>
                <w:b/>
                <w:bCs/>
                <w:kern w:val="0"/>
              </w:rPr>
            </w:pPr>
            <w:r w:rsidRPr="00062BA3">
              <w:rPr>
                <w:b/>
                <w:bCs/>
                <w:kern w:val="0"/>
              </w:rPr>
              <w:t>Receive (transmit) (MHz)</w:t>
            </w:r>
          </w:p>
        </w:tc>
      </w:tr>
      <w:tr w14:paraId="23517B7E" w14:textId="77777777" w:rsidTr="00AD6506">
        <w:tblPrEx>
          <w:tblW w:w="4298" w:type="pct"/>
          <w:tblInd w:w="9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67FB0090" w14:textId="77777777">
            <w:pPr>
              <w:widowControl/>
              <w:ind w:left="360"/>
              <w:jc w:val="center"/>
              <w:rPr>
                <w:kern w:val="0"/>
              </w:rPr>
            </w:pPr>
            <w:r w:rsidRPr="00062BA3">
              <w:rPr>
                <w:b/>
                <w:bCs/>
                <w:kern w:val="0"/>
              </w:rPr>
              <w:t>1560 Megahertz Separation</w:t>
            </w:r>
          </w:p>
        </w:tc>
      </w:tr>
      <w:tr w14:paraId="0E079E75"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7FB48D3" w14:textId="77777777">
            <w:pPr>
              <w:widowControl/>
              <w:ind w:left="360"/>
              <w:rPr>
                <w:kern w:val="0"/>
              </w:rPr>
            </w:pPr>
            <w:r w:rsidRPr="00062BA3">
              <w:rPr>
                <w:kern w:val="0"/>
              </w:rPr>
              <w:t>17720.0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4E257508" w14:textId="77777777">
            <w:pPr>
              <w:widowControl/>
              <w:ind w:left="360"/>
              <w:jc w:val="right"/>
              <w:rPr>
                <w:kern w:val="0"/>
              </w:rPr>
            </w:pPr>
            <w:r w:rsidRPr="00062BA3">
              <w:rPr>
                <w:kern w:val="0"/>
              </w:rPr>
              <w:t xml:space="preserve">N/A </w:t>
            </w:r>
          </w:p>
        </w:tc>
      </w:tr>
      <w:tr w14:paraId="2AF7158D"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556AD38" w14:textId="77777777">
            <w:pPr>
              <w:widowControl/>
              <w:ind w:left="360"/>
              <w:rPr>
                <w:kern w:val="0"/>
              </w:rPr>
            </w:pPr>
            <w:r w:rsidRPr="00062BA3">
              <w:rPr>
                <w:kern w:val="0"/>
              </w:rPr>
              <w:t>17760.0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79401874" w14:textId="77777777">
            <w:pPr>
              <w:widowControl/>
              <w:ind w:left="360"/>
              <w:jc w:val="right"/>
              <w:rPr>
                <w:kern w:val="0"/>
              </w:rPr>
            </w:pPr>
            <w:r w:rsidRPr="00062BA3">
              <w:rPr>
                <w:kern w:val="0"/>
              </w:rPr>
              <w:t>19320.0</w:t>
            </w:r>
          </w:p>
        </w:tc>
      </w:tr>
      <w:tr w14:paraId="2B4FDC3C"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4027BFE" w14:textId="77777777">
            <w:pPr>
              <w:widowControl/>
              <w:ind w:left="360"/>
              <w:rPr>
                <w:kern w:val="0"/>
              </w:rPr>
            </w:pPr>
            <w:r w:rsidRPr="00062BA3">
              <w:rPr>
                <w:kern w:val="0"/>
              </w:rPr>
              <w:t>17800.0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4E5B9AD6" w14:textId="77777777">
            <w:pPr>
              <w:widowControl/>
              <w:ind w:left="360"/>
              <w:jc w:val="right"/>
              <w:rPr>
                <w:kern w:val="0"/>
              </w:rPr>
            </w:pPr>
            <w:r w:rsidRPr="00062BA3">
              <w:rPr>
                <w:kern w:val="0"/>
              </w:rPr>
              <w:t>19360.0</w:t>
            </w:r>
          </w:p>
        </w:tc>
      </w:tr>
      <w:tr w14:paraId="764A53DC"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1C0B121" w14:textId="77777777">
            <w:pPr>
              <w:widowControl/>
              <w:ind w:left="360"/>
              <w:rPr>
                <w:kern w:val="0"/>
              </w:rPr>
            </w:pPr>
            <w:r w:rsidRPr="00062BA3">
              <w:rPr>
                <w:kern w:val="0"/>
              </w:rPr>
              <w:t>17840.0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485815D4" w14:textId="77777777">
            <w:pPr>
              <w:widowControl/>
              <w:ind w:left="360"/>
              <w:jc w:val="right"/>
              <w:rPr>
                <w:kern w:val="0"/>
              </w:rPr>
            </w:pPr>
            <w:r w:rsidRPr="00062BA3">
              <w:rPr>
                <w:kern w:val="0"/>
              </w:rPr>
              <w:t>19400.0</w:t>
            </w:r>
          </w:p>
        </w:tc>
      </w:tr>
      <w:tr w14:paraId="7D9F18E2"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C8003B4" w14:textId="77777777">
            <w:pPr>
              <w:widowControl/>
              <w:ind w:left="360"/>
              <w:rPr>
                <w:kern w:val="0"/>
              </w:rPr>
            </w:pPr>
            <w:r w:rsidRPr="00062BA3">
              <w:rPr>
                <w:kern w:val="0"/>
              </w:rPr>
              <w:t>17880.0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761ACFB4" w14:textId="77777777">
            <w:pPr>
              <w:widowControl/>
              <w:ind w:left="360"/>
              <w:jc w:val="right"/>
              <w:rPr>
                <w:kern w:val="0"/>
              </w:rPr>
            </w:pPr>
            <w:r w:rsidRPr="00062BA3">
              <w:rPr>
                <w:kern w:val="0"/>
              </w:rPr>
              <w:t>19440.0</w:t>
            </w:r>
          </w:p>
        </w:tc>
      </w:tr>
      <w:tr w14:paraId="2304551D"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B8A96E7" w14:textId="77777777">
            <w:pPr>
              <w:widowControl/>
              <w:ind w:left="360"/>
              <w:rPr>
                <w:kern w:val="0"/>
              </w:rPr>
            </w:pPr>
            <w:r w:rsidRPr="00062BA3">
              <w:rPr>
                <w:kern w:val="0"/>
              </w:rPr>
              <w:t>17920.0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6ECBFF0C" w14:textId="77777777">
            <w:pPr>
              <w:widowControl/>
              <w:ind w:left="360"/>
              <w:jc w:val="right"/>
              <w:rPr>
                <w:kern w:val="0"/>
              </w:rPr>
            </w:pPr>
            <w:r w:rsidRPr="00062BA3">
              <w:rPr>
                <w:kern w:val="0"/>
              </w:rPr>
              <w:t>19480.0</w:t>
            </w:r>
          </w:p>
        </w:tc>
      </w:tr>
      <w:tr w14:paraId="006E25C5"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84206C8" w14:textId="77777777">
            <w:pPr>
              <w:widowControl/>
              <w:ind w:left="360"/>
              <w:rPr>
                <w:kern w:val="0"/>
              </w:rPr>
            </w:pPr>
            <w:r w:rsidRPr="00062BA3">
              <w:rPr>
                <w:kern w:val="0"/>
              </w:rPr>
              <w:t>17960.0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180B3147" w14:textId="77777777">
            <w:pPr>
              <w:widowControl/>
              <w:ind w:left="360"/>
              <w:jc w:val="right"/>
              <w:rPr>
                <w:kern w:val="0"/>
              </w:rPr>
            </w:pPr>
            <w:r w:rsidRPr="00062BA3">
              <w:rPr>
                <w:kern w:val="0"/>
              </w:rPr>
              <w:t>19520.0</w:t>
            </w:r>
          </w:p>
        </w:tc>
      </w:tr>
      <w:tr w14:paraId="477F2881"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CABBA27" w14:textId="77777777">
            <w:pPr>
              <w:widowControl/>
              <w:ind w:left="360"/>
              <w:rPr>
                <w:kern w:val="0"/>
              </w:rPr>
            </w:pPr>
            <w:r w:rsidRPr="00062BA3">
              <w:rPr>
                <w:kern w:val="0"/>
              </w:rPr>
              <w:t>18000.0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03113DDE" w14:textId="77777777">
            <w:pPr>
              <w:widowControl/>
              <w:ind w:left="360"/>
              <w:jc w:val="right"/>
              <w:rPr>
                <w:kern w:val="0"/>
              </w:rPr>
            </w:pPr>
            <w:r w:rsidRPr="00062BA3">
              <w:rPr>
                <w:kern w:val="0"/>
              </w:rPr>
              <w:t>19560.0</w:t>
            </w:r>
          </w:p>
        </w:tc>
      </w:tr>
      <w:tr w14:paraId="6337C5B5"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441BD8F" w14:textId="77777777">
            <w:pPr>
              <w:widowControl/>
              <w:ind w:left="360"/>
              <w:rPr>
                <w:kern w:val="0"/>
              </w:rPr>
            </w:pPr>
            <w:r w:rsidRPr="00062BA3">
              <w:rPr>
                <w:kern w:val="0"/>
              </w:rPr>
              <w:t>18040.0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19120433" w14:textId="77777777">
            <w:pPr>
              <w:widowControl/>
              <w:ind w:left="360"/>
              <w:jc w:val="right"/>
              <w:rPr>
                <w:kern w:val="0"/>
              </w:rPr>
            </w:pPr>
            <w:r w:rsidRPr="00062BA3">
              <w:rPr>
                <w:kern w:val="0"/>
              </w:rPr>
              <w:t>19600.0</w:t>
            </w:r>
          </w:p>
        </w:tc>
      </w:tr>
      <w:tr w14:paraId="796DAEA9"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6DA89EE5" w14:textId="77777777">
            <w:pPr>
              <w:widowControl/>
              <w:ind w:left="360"/>
              <w:rPr>
                <w:kern w:val="0"/>
              </w:rPr>
            </w:pPr>
            <w:r w:rsidRPr="00062BA3">
              <w:rPr>
                <w:kern w:val="0"/>
              </w:rPr>
              <w:t>18080.0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78E4B7D7" w14:textId="77777777">
            <w:pPr>
              <w:widowControl/>
              <w:ind w:left="360"/>
              <w:jc w:val="right"/>
              <w:rPr>
                <w:kern w:val="0"/>
              </w:rPr>
            </w:pPr>
            <w:r w:rsidRPr="00062BA3">
              <w:rPr>
                <w:kern w:val="0"/>
              </w:rPr>
              <w:t>19640.0</w:t>
            </w:r>
          </w:p>
        </w:tc>
      </w:tr>
      <w:tr w14:paraId="09525169" w14:textId="77777777" w:rsidTr="00AD6506">
        <w:tblPrEx>
          <w:tblW w:w="4298"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FD27776" w14:textId="77777777">
            <w:pPr>
              <w:widowControl/>
              <w:ind w:left="360"/>
              <w:rPr>
                <w:kern w:val="0"/>
              </w:rPr>
            </w:pPr>
            <w:r w:rsidRPr="00062BA3">
              <w:rPr>
                <w:kern w:val="0"/>
              </w:rPr>
              <w:t>18120.0</w:t>
            </w:r>
          </w:p>
        </w:tc>
        <w:tc>
          <w:tcPr>
            <w:tcW w:w="2085" w:type="pct"/>
            <w:tcBorders>
              <w:top w:val="single" w:sz="6" w:space="0" w:color="000000"/>
              <w:left w:val="single" w:sz="6" w:space="0" w:color="000000"/>
              <w:bottom w:val="single" w:sz="6" w:space="0" w:color="000000"/>
              <w:right w:val="nil"/>
            </w:tcBorders>
            <w:hideMark/>
          </w:tcPr>
          <w:p w:rsidR="00DE4AD6" w:rsidRPr="00062BA3" w:rsidP="00AD6506" w14:paraId="483DE3A0" w14:textId="77777777">
            <w:pPr>
              <w:widowControl/>
              <w:ind w:left="360"/>
              <w:jc w:val="right"/>
              <w:rPr>
                <w:kern w:val="0"/>
              </w:rPr>
            </w:pPr>
            <w:r w:rsidRPr="00062BA3">
              <w:rPr>
                <w:kern w:val="0"/>
              </w:rPr>
              <w:t>19680.0</w:t>
            </w:r>
          </w:p>
        </w:tc>
      </w:tr>
    </w:tbl>
    <w:p w:rsidR="00DE4AD6" w:rsidRPr="00062BA3" w:rsidP="00DE4AD6" w14:paraId="3609EC48" w14:textId="77777777">
      <w:pPr>
        <w:widowControl/>
        <w:shd w:val="clear" w:color="auto" w:fill="FFFFFF"/>
        <w:spacing w:before="100" w:beforeAutospacing="1" w:after="100" w:afterAutospacing="1"/>
        <w:rPr>
          <w:color w:val="000000"/>
          <w:kern w:val="0"/>
        </w:rPr>
      </w:pPr>
      <w:r w:rsidRPr="00062BA3">
        <w:rPr>
          <w:color w:val="000000"/>
          <w:kern w:val="0"/>
        </w:rPr>
        <w:t>* * *</w:t>
      </w:r>
      <w:r>
        <w:rPr>
          <w:color w:val="000000"/>
          <w:kern w:val="0"/>
        </w:rPr>
        <w:t xml:space="preserve"> * * </w:t>
      </w:r>
      <w:r w:rsidRPr="00062BA3">
        <w:rPr>
          <w:color w:val="000000"/>
          <w:kern w:val="0"/>
        </w:rPr>
        <w:t xml:space="preserve"> </w:t>
      </w:r>
    </w:p>
    <w:p w:rsidR="00DE4AD6" w:rsidRPr="00062BA3" w:rsidP="00DE4AD6" w14:paraId="35BA5668" w14:textId="77777777">
      <w:pPr>
        <w:widowControl/>
        <w:shd w:val="clear" w:color="auto" w:fill="FFFFFF"/>
        <w:spacing w:before="100" w:beforeAutospacing="1" w:after="100" w:afterAutospacing="1"/>
        <w:ind w:left="720" w:hanging="360"/>
        <w:rPr>
          <w:color w:val="000000"/>
          <w:kern w:val="0"/>
        </w:rPr>
      </w:pPr>
      <w:r w:rsidRPr="00062BA3">
        <w:rPr>
          <w:color w:val="000000"/>
          <w:kern w:val="0"/>
        </w:rPr>
        <w:t>(12) 80 Megahertz maximum authorized bandwidth channels:</w:t>
      </w:r>
    </w:p>
    <w:p w:rsidR="00DE4AD6" w:rsidRPr="00062BA3" w:rsidP="00DE4AD6" w14:paraId="48919BDD" w14:textId="77777777">
      <w:pPr>
        <w:widowControl/>
        <w:shd w:val="clear" w:color="auto" w:fill="FFFFFF"/>
        <w:spacing w:before="100" w:beforeAutospacing="1" w:after="100" w:afterAutospacing="1"/>
        <w:jc w:val="center"/>
        <w:rPr>
          <w:color w:val="000000"/>
          <w:kern w:val="0"/>
        </w:rPr>
      </w:pPr>
      <w:r>
        <w:rPr>
          <w:color w:val="000000"/>
          <w:kern w:val="0"/>
        </w:rPr>
        <w:t>Table 12 to paragraph (r)(12)</w:t>
      </w:r>
    </w:p>
    <w:tbl>
      <w:tblPr>
        <w:tblW w:w="4215" w:type="pct"/>
        <w:tblInd w:w="18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4696"/>
        <w:gridCol w:w="3220"/>
      </w:tblGrid>
      <w:tr w14:paraId="111097A7" w14:textId="77777777" w:rsidTr="00AD6506">
        <w:tblPrEx>
          <w:tblW w:w="4215" w:type="pct"/>
          <w:tblInd w:w="180" w:type="dxa"/>
          <w:tblLook w:val="04A0"/>
        </w:tblPrEx>
        <w:tc>
          <w:tcPr>
            <w:tcW w:w="2966" w:type="pct"/>
            <w:tcBorders>
              <w:top w:val="single" w:sz="6" w:space="0" w:color="000000"/>
              <w:left w:val="nil"/>
              <w:bottom w:val="single" w:sz="6" w:space="0" w:color="000000"/>
              <w:right w:val="single" w:sz="6" w:space="0" w:color="000000"/>
            </w:tcBorders>
            <w:vAlign w:val="bottom"/>
            <w:hideMark/>
          </w:tcPr>
          <w:p w:rsidR="00DE4AD6" w:rsidRPr="00062BA3" w:rsidP="00AD6506" w14:paraId="15153D16" w14:textId="77777777">
            <w:pPr>
              <w:widowControl/>
              <w:ind w:left="360"/>
              <w:jc w:val="center"/>
              <w:rPr>
                <w:b/>
                <w:bCs/>
                <w:kern w:val="0"/>
              </w:rPr>
            </w:pPr>
            <w:r w:rsidRPr="00062BA3">
              <w:rPr>
                <w:b/>
                <w:bCs/>
                <w:kern w:val="0"/>
              </w:rPr>
              <w:t>Transmit (receive) (MHz)</w:t>
            </w:r>
          </w:p>
        </w:tc>
        <w:tc>
          <w:tcPr>
            <w:tcW w:w="2034" w:type="pct"/>
            <w:tcBorders>
              <w:top w:val="single" w:sz="6" w:space="0" w:color="000000"/>
              <w:left w:val="single" w:sz="6" w:space="0" w:color="000000"/>
              <w:bottom w:val="single" w:sz="6" w:space="0" w:color="000000"/>
              <w:right w:val="nil"/>
            </w:tcBorders>
            <w:vAlign w:val="bottom"/>
            <w:hideMark/>
          </w:tcPr>
          <w:p w:rsidR="00DE4AD6" w:rsidRPr="00062BA3" w:rsidP="00AD6506" w14:paraId="6AD539A0" w14:textId="77777777">
            <w:pPr>
              <w:widowControl/>
              <w:ind w:left="360"/>
              <w:jc w:val="center"/>
              <w:rPr>
                <w:b/>
                <w:bCs/>
                <w:kern w:val="0"/>
              </w:rPr>
            </w:pPr>
            <w:r w:rsidRPr="00062BA3">
              <w:rPr>
                <w:b/>
                <w:bCs/>
                <w:kern w:val="0"/>
              </w:rPr>
              <w:t>Receive (transmit) (MHz)</w:t>
            </w:r>
          </w:p>
        </w:tc>
      </w:tr>
      <w:tr w14:paraId="6223643F" w14:textId="77777777" w:rsidTr="00AD6506">
        <w:tblPrEx>
          <w:tblW w:w="4215" w:type="pct"/>
          <w:tblInd w:w="180" w:type="dxa"/>
          <w:tblLook w:val="04A0"/>
        </w:tblPrEx>
        <w:tc>
          <w:tcPr>
            <w:tcW w:w="5000" w:type="pct"/>
            <w:gridSpan w:val="2"/>
            <w:tcBorders>
              <w:top w:val="single" w:sz="6" w:space="0" w:color="000000"/>
              <w:left w:val="nil"/>
              <w:bottom w:val="single" w:sz="6" w:space="0" w:color="000000"/>
              <w:right w:val="nil"/>
            </w:tcBorders>
            <w:hideMark/>
          </w:tcPr>
          <w:p w:rsidR="00DE4AD6" w:rsidRPr="00062BA3" w:rsidP="00AD6506" w14:paraId="4496A421" w14:textId="77777777">
            <w:pPr>
              <w:widowControl/>
              <w:ind w:left="360"/>
              <w:jc w:val="center"/>
              <w:rPr>
                <w:kern w:val="0"/>
              </w:rPr>
            </w:pPr>
            <w:r w:rsidRPr="00062BA3">
              <w:rPr>
                <w:b/>
                <w:bCs/>
                <w:kern w:val="0"/>
              </w:rPr>
              <w:t xml:space="preserve">1560 Megahertz Separation </w:t>
            </w:r>
          </w:p>
        </w:tc>
      </w:tr>
      <w:tr w14:paraId="120E36B6" w14:textId="77777777" w:rsidTr="00AD6506">
        <w:tblPrEx>
          <w:tblW w:w="4215" w:type="pct"/>
          <w:tblInd w:w="180" w:type="dxa"/>
          <w:tblLook w:val="04A0"/>
        </w:tblPrEx>
        <w:tc>
          <w:tcPr>
            <w:tcW w:w="2966" w:type="pct"/>
            <w:tcBorders>
              <w:top w:val="single" w:sz="6" w:space="0" w:color="000000"/>
              <w:left w:val="nil"/>
              <w:bottom w:val="single" w:sz="6" w:space="0" w:color="000000"/>
              <w:right w:val="single" w:sz="6" w:space="0" w:color="000000"/>
            </w:tcBorders>
            <w:hideMark/>
          </w:tcPr>
          <w:p w:rsidR="00DE4AD6" w:rsidRPr="00062BA3" w:rsidP="00AD6506" w14:paraId="02C9B210" w14:textId="77777777">
            <w:pPr>
              <w:widowControl/>
              <w:ind w:left="360"/>
              <w:rPr>
                <w:kern w:val="0"/>
              </w:rPr>
            </w:pPr>
            <w:r w:rsidRPr="00062BA3">
              <w:rPr>
                <w:kern w:val="0"/>
              </w:rPr>
              <w:t>17740.0</w:t>
            </w:r>
          </w:p>
        </w:tc>
        <w:tc>
          <w:tcPr>
            <w:tcW w:w="2034" w:type="pct"/>
            <w:tcBorders>
              <w:top w:val="single" w:sz="6" w:space="0" w:color="000000"/>
              <w:left w:val="single" w:sz="6" w:space="0" w:color="000000"/>
              <w:bottom w:val="single" w:sz="6" w:space="0" w:color="000000"/>
              <w:right w:val="nil"/>
            </w:tcBorders>
          </w:tcPr>
          <w:p w:rsidR="00DE4AD6" w:rsidRPr="00062BA3" w:rsidP="00AD6506" w14:paraId="0EC0B5E1" w14:textId="77777777">
            <w:pPr>
              <w:widowControl/>
              <w:ind w:left="360"/>
              <w:jc w:val="right"/>
              <w:rPr>
                <w:kern w:val="0"/>
              </w:rPr>
            </w:pPr>
            <w:r w:rsidRPr="00062BA3">
              <w:rPr>
                <w:kern w:val="0"/>
              </w:rPr>
              <w:t>N/A</w:t>
            </w:r>
          </w:p>
        </w:tc>
      </w:tr>
      <w:tr w14:paraId="5480E97F" w14:textId="77777777" w:rsidTr="00AD6506">
        <w:tblPrEx>
          <w:tblW w:w="4215" w:type="pct"/>
          <w:tblInd w:w="180" w:type="dxa"/>
          <w:tblLook w:val="04A0"/>
        </w:tblPrEx>
        <w:tc>
          <w:tcPr>
            <w:tcW w:w="2966" w:type="pct"/>
            <w:tcBorders>
              <w:top w:val="single" w:sz="6" w:space="0" w:color="000000"/>
              <w:left w:val="nil"/>
              <w:bottom w:val="single" w:sz="6" w:space="0" w:color="000000"/>
              <w:right w:val="single" w:sz="6" w:space="0" w:color="000000"/>
            </w:tcBorders>
            <w:hideMark/>
          </w:tcPr>
          <w:p w:rsidR="00DE4AD6" w:rsidRPr="00062BA3" w:rsidP="00AD6506" w14:paraId="4655908D" w14:textId="77777777">
            <w:pPr>
              <w:widowControl/>
              <w:ind w:left="360"/>
              <w:rPr>
                <w:kern w:val="0"/>
              </w:rPr>
            </w:pPr>
            <w:r w:rsidRPr="00062BA3">
              <w:rPr>
                <w:kern w:val="0"/>
              </w:rPr>
              <w:t>17820.0</w:t>
            </w:r>
          </w:p>
        </w:tc>
        <w:tc>
          <w:tcPr>
            <w:tcW w:w="2034" w:type="pct"/>
            <w:tcBorders>
              <w:top w:val="single" w:sz="6" w:space="0" w:color="000000"/>
              <w:left w:val="single" w:sz="6" w:space="0" w:color="000000"/>
              <w:bottom w:val="single" w:sz="6" w:space="0" w:color="000000"/>
              <w:right w:val="nil"/>
            </w:tcBorders>
            <w:hideMark/>
          </w:tcPr>
          <w:p w:rsidR="00DE4AD6" w:rsidRPr="00062BA3" w:rsidP="00AD6506" w14:paraId="5B97400C" w14:textId="77777777">
            <w:pPr>
              <w:widowControl/>
              <w:ind w:left="360"/>
              <w:jc w:val="right"/>
              <w:rPr>
                <w:kern w:val="0"/>
              </w:rPr>
            </w:pPr>
            <w:r w:rsidRPr="00062BA3">
              <w:rPr>
                <w:kern w:val="0"/>
              </w:rPr>
              <w:t>19380.0</w:t>
            </w:r>
          </w:p>
        </w:tc>
      </w:tr>
      <w:tr w14:paraId="61B05B97" w14:textId="77777777" w:rsidTr="00AD6506">
        <w:tblPrEx>
          <w:tblW w:w="4215" w:type="pct"/>
          <w:tblInd w:w="180" w:type="dxa"/>
          <w:tblLook w:val="04A0"/>
        </w:tblPrEx>
        <w:tc>
          <w:tcPr>
            <w:tcW w:w="2966" w:type="pct"/>
            <w:tcBorders>
              <w:top w:val="single" w:sz="6" w:space="0" w:color="000000"/>
              <w:left w:val="nil"/>
              <w:bottom w:val="single" w:sz="6" w:space="0" w:color="000000"/>
              <w:right w:val="single" w:sz="6" w:space="0" w:color="000000"/>
            </w:tcBorders>
            <w:hideMark/>
          </w:tcPr>
          <w:p w:rsidR="00DE4AD6" w:rsidRPr="00062BA3" w:rsidP="00AD6506" w14:paraId="708A7E82" w14:textId="77777777">
            <w:pPr>
              <w:widowControl/>
              <w:ind w:left="360"/>
              <w:rPr>
                <w:kern w:val="0"/>
              </w:rPr>
            </w:pPr>
            <w:r w:rsidRPr="00062BA3">
              <w:rPr>
                <w:kern w:val="0"/>
              </w:rPr>
              <w:t>17900.0</w:t>
            </w:r>
          </w:p>
        </w:tc>
        <w:tc>
          <w:tcPr>
            <w:tcW w:w="2034" w:type="pct"/>
            <w:tcBorders>
              <w:top w:val="single" w:sz="6" w:space="0" w:color="000000"/>
              <w:left w:val="single" w:sz="6" w:space="0" w:color="000000"/>
              <w:bottom w:val="single" w:sz="6" w:space="0" w:color="000000"/>
              <w:right w:val="nil"/>
            </w:tcBorders>
            <w:hideMark/>
          </w:tcPr>
          <w:p w:rsidR="00DE4AD6" w:rsidRPr="00062BA3" w:rsidP="00AD6506" w14:paraId="0C24251C" w14:textId="77777777">
            <w:pPr>
              <w:widowControl/>
              <w:ind w:left="360"/>
              <w:jc w:val="right"/>
              <w:rPr>
                <w:kern w:val="0"/>
              </w:rPr>
            </w:pPr>
            <w:r w:rsidRPr="00062BA3">
              <w:rPr>
                <w:kern w:val="0"/>
              </w:rPr>
              <w:t>19460.0</w:t>
            </w:r>
          </w:p>
        </w:tc>
      </w:tr>
      <w:tr w14:paraId="0ECF4A3A" w14:textId="77777777" w:rsidTr="00AD6506">
        <w:tblPrEx>
          <w:tblW w:w="4215" w:type="pct"/>
          <w:tblInd w:w="180" w:type="dxa"/>
          <w:tblLook w:val="04A0"/>
        </w:tblPrEx>
        <w:tc>
          <w:tcPr>
            <w:tcW w:w="2966" w:type="pct"/>
            <w:tcBorders>
              <w:top w:val="single" w:sz="6" w:space="0" w:color="000000"/>
              <w:left w:val="nil"/>
              <w:bottom w:val="single" w:sz="6" w:space="0" w:color="000000"/>
              <w:right w:val="single" w:sz="6" w:space="0" w:color="000000"/>
            </w:tcBorders>
            <w:hideMark/>
          </w:tcPr>
          <w:p w:rsidR="00DE4AD6" w:rsidRPr="00062BA3" w:rsidP="00AD6506" w14:paraId="45B6A771" w14:textId="77777777">
            <w:pPr>
              <w:widowControl/>
              <w:ind w:left="360"/>
              <w:rPr>
                <w:kern w:val="0"/>
              </w:rPr>
            </w:pPr>
            <w:r w:rsidRPr="00062BA3">
              <w:rPr>
                <w:kern w:val="0"/>
              </w:rPr>
              <w:t>17980.0</w:t>
            </w:r>
          </w:p>
        </w:tc>
        <w:tc>
          <w:tcPr>
            <w:tcW w:w="2034" w:type="pct"/>
            <w:tcBorders>
              <w:top w:val="single" w:sz="6" w:space="0" w:color="000000"/>
              <w:left w:val="single" w:sz="6" w:space="0" w:color="000000"/>
              <w:bottom w:val="single" w:sz="6" w:space="0" w:color="000000"/>
              <w:right w:val="nil"/>
            </w:tcBorders>
            <w:hideMark/>
          </w:tcPr>
          <w:p w:rsidR="00DE4AD6" w:rsidRPr="00062BA3" w:rsidP="00AD6506" w14:paraId="0B426FFF" w14:textId="77777777">
            <w:pPr>
              <w:widowControl/>
              <w:ind w:left="360"/>
              <w:jc w:val="right"/>
              <w:rPr>
                <w:kern w:val="0"/>
              </w:rPr>
            </w:pPr>
            <w:r w:rsidRPr="00062BA3">
              <w:rPr>
                <w:kern w:val="0"/>
              </w:rPr>
              <w:t>19540.0</w:t>
            </w:r>
          </w:p>
        </w:tc>
      </w:tr>
      <w:tr w14:paraId="0409E8A8" w14:textId="77777777" w:rsidTr="00AD6506">
        <w:tblPrEx>
          <w:tblW w:w="4215" w:type="pct"/>
          <w:tblInd w:w="180" w:type="dxa"/>
          <w:tblLook w:val="04A0"/>
        </w:tblPrEx>
        <w:tc>
          <w:tcPr>
            <w:tcW w:w="2966" w:type="pct"/>
            <w:tcBorders>
              <w:top w:val="single" w:sz="6" w:space="0" w:color="000000"/>
              <w:left w:val="nil"/>
              <w:bottom w:val="single" w:sz="6" w:space="0" w:color="000000"/>
              <w:right w:val="single" w:sz="6" w:space="0" w:color="000000"/>
            </w:tcBorders>
            <w:hideMark/>
          </w:tcPr>
          <w:p w:rsidR="00DE4AD6" w:rsidRPr="00062BA3" w:rsidP="00AD6506" w14:paraId="415F5C93" w14:textId="77777777">
            <w:pPr>
              <w:widowControl/>
              <w:ind w:left="360"/>
              <w:rPr>
                <w:kern w:val="0"/>
              </w:rPr>
            </w:pPr>
            <w:r w:rsidRPr="00062BA3">
              <w:rPr>
                <w:kern w:val="0"/>
              </w:rPr>
              <w:t>18060.0</w:t>
            </w:r>
          </w:p>
        </w:tc>
        <w:tc>
          <w:tcPr>
            <w:tcW w:w="2034" w:type="pct"/>
            <w:tcBorders>
              <w:top w:val="single" w:sz="6" w:space="0" w:color="000000"/>
              <w:left w:val="single" w:sz="6" w:space="0" w:color="000000"/>
              <w:bottom w:val="single" w:sz="6" w:space="0" w:color="000000"/>
              <w:right w:val="nil"/>
            </w:tcBorders>
            <w:hideMark/>
          </w:tcPr>
          <w:p w:rsidR="00DE4AD6" w:rsidRPr="00062BA3" w:rsidP="00AD6506" w14:paraId="026F5483" w14:textId="77777777">
            <w:pPr>
              <w:widowControl/>
              <w:ind w:left="360"/>
              <w:jc w:val="right"/>
              <w:rPr>
                <w:kern w:val="0"/>
              </w:rPr>
            </w:pPr>
            <w:r w:rsidRPr="00062BA3">
              <w:rPr>
                <w:kern w:val="0"/>
              </w:rPr>
              <w:t>19620.0</w:t>
            </w:r>
          </w:p>
        </w:tc>
      </w:tr>
    </w:tbl>
    <w:p w:rsidR="00DE4AD6" w:rsidRPr="00062BA3" w:rsidP="00DE4AD6" w14:paraId="0B2F17F4" w14:textId="77777777">
      <w:pPr>
        <w:widowControl/>
        <w:shd w:val="clear" w:color="auto" w:fill="FFFFFF"/>
        <w:spacing w:before="100" w:beforeAutospacing="1" w:after="100" w:afterAutospacing="1"/>
        <w:ind w:firstLine="475"/>
        <w:rPr>
          <w:color w:val="000000"/>
          <w:kern w:val="0"/>
        </w:rPr>
      </w:pPr>
      <w:r w:rsidRPr="00062BA3">
        <w:rPr>
          <w:color w:val="000000"/>
          <w:kern w:val="0"/>
        </w:rPr>
        <w:t>(13) The frequencies</w:t>
      </w:r>
      <w:r>
        <w:rPr>
          <w:color w:val="000000"/>
          <w:kern w:val="0"/>
        </w:rPr>
        <w:t xml:space="preserve"> </w:t>
      </w:r>
      <w:r w:rsidRPr="00062BA3">
        <w:rPr>
          <w:color w:val="000000"/>
          <w:kern w:val="0"/>
        </w:rPr>
        <w:t xml:space="preserve">on channels 35-39 </w:t>
      </w:r>
      <w:r>
        <w:rPr>
          <w:color w:val="000000"/>
          <w:kern w:val="0"/>
        </w:rPr>
        <w:t>listed in Table 13</w:t>
      </w:r>
      <w:r w:rsidRPr="00062BA3">
        <w:rPr>
          <w:color w:val="000000"/>
          <w:kern w:val="0"/>
        </w:rPr>
        <w:t xml:space="preserve"> are available for point-to-multipoint systems and are available by geographic area licensing in the 24 GHz Service to be used </w:t>
      </w:r>
      <w:r>
        <w:rPr>
          <w:color w:val="000000"/>
          <w:kern w:val="0"/>
        </w:rPr>
        <w:t>by</w:t>
      </w:r>
      <w:r w:rsidRPr="00062BA3">
        <w:rPr>
          <w:color w:val="000000"/>
          <w:kern w:val="0"/>
        </w:rPr>
        <w:t xml:space="preserve"> the </w:t>
      </w:r>
      <w:r>
        <w:rPr>
          <w:color w:val="000000"/>
          <w:kern w:val="0"/>
        </w:rPr>
        <w:t xml:space="preserve">relevant </w:t>
      </w:r>
      <w:r w:rsidRPr="00062BA3">
        <w:rPr>
          <w:color w:val="000000"/>
          <w:kern w:val="0"/>
        </w:rPr>
        <w:t xml:space="preserve">licensee.  The 24 GHz spectrum can be aggregated or disaggregated and does not have to be used in the transmit/receive manner shown except to comply with international agreements along the U.S. borders.  Channels 35 through 39 are licensed in the 24 GHz Service by Economic Areas for any digital fixed service.  Channels may be used at either nodal or subscriber station locations for transmit or receive but must be coordinated with adjacent channel and adjacent area users in accordance with the provisions of § 101.509. </w:t>
      </w:r>
      <w:r>
        <w:rPr>
          <w:color w:val="000000"/>
          <w:kern w:val="0"/>
        </w:rPr>
        <w:t xml:space="preserve"> </w:t>
      </w:r>
      <w:r w:rsidRPr="00062BA3">
        <w:rPr>
          <w:color w:val="000000"/>
          <w:kern w:val="0"/>
        </w:rPr>
        <w:t>Stations also must comply with</w:t>
      </w:r>
      <w:r>
        <w:rPr>
          <w:color w:val="000000"/>
          <w:kern w:val="0"/>
        </w:rPr>
        <w:t xml:space="preserve"> all applicable</w:t>
      </w:r>
      <w:r w:rsidRPr="00062BA3">
        <w:rPr>
          <w:color w:val="000000"/>
          <w:kern w:val="0"/>
        </w:rPr>
        <w:t xml:space="preserve"> international coordination agreements.</w:t>
      </w:r>
    </w:p>
    <w:p w:rsidR="00DE4AD6" w:rsidRPr="00062BA3" w:rsidP="00DE4AD6" w14:paraId="28B6A87A" w14:textId="77777777">
      <w:pPr>
        <w:keepNext/>
        <w:widowControl/>
        <w:shd w:val="clear" w:color="auto" w:fill="FFFFFF"/>
        <w:spacing w:before="100" w:beforeAutospacing="1" w:after="100" w:afterAutospacing="1"/>
        <w:jc w:val="center"/>
        <w:rPr>
          <w:color w:val="000000"/>
          <w:kern w:val="0"/>
        </w:rPr>
      </w:pPr>
      <w:r>
        <w:rPr>
          <w:color w:val="000000"/>
          <w:kern w:val="0"/>
        </w:rPr>
        <w:t>Table 13 to paragraph (r)(13)</w:t>
      </w:r>
    </w:p>
    <w:tbl>
      <w:tblPr>
        <w:tblW w:w="4256" w:type="pct"/>
        <w:tblInd w:w="90" w:type="dxa"/>
        <w:tblBorders>
          <w:top w:val="outset" w:sz="6" w:space="0" w:color="auto"/>
          <w:left w:val="outset" w:sz="6" w:space="0" w:color="auto"/>
          <w:bottom w:val="outset" w:sz="6" w:space="0" w:color="auto"/>
          <w:right w:val="outset" w:sz="6" w:space="0" w:color="auto"/>
        </w:tblBorders>
        <w:tblCellMar>
          <w:top w:w="14" w:type="dxa"/>
          <w:left w:w="15" w:type="dxa"/>
          <w:bottom w:w="15" w:type="dxa"/>
          <w:right w:w="15" w:type="dxa"/>
        </w:tblCellMar>
        <w:tblLook w:val="04A0"/>
      </w:tblPr>
      <w:tblGrid>
        <w:gridCol w:w="2774"/>
        <w:gridCol w:w="3305"/>
        <w:gridCol w:w="1914"/>
      </w:tblGrid>
      <w:tr w14:paraId="03AF3AA3" w14:textId="77777777" w:rsidTr="00AD6506">
        <w:tblPrEx>
          <w:tblW w:w="4256" w:type="pct"/>
          <w:tblInd w:w="90" w:type="dxa"/>
          <w:tblLook w:val="04A0"/>
        </w:tblPrEx>
        <w:tc>
          <w:tcPr>
            <w:tcW w:w="0" w:type="auto"/>
            <w:tcBorders>
              <w:top w:val="single" w:sz="6" w:space="0" w:color="000000"/>
              <w:left w:val="nil"/>
              <w:bottom w:val="single" w:sz="6" w:space="0" w:color="000000"/>
              <w:right w:val="single" w:sz="6" w:space="0" w:color="000000"/>
            </w:tcBorders>
            <w:vAlign w:val="bottom"/>
            <w:hideMark/>
          </w:tcPr>
          <w:p w:rsidR="00DE4AD6" w:rsidRPr="00062BA3" w:rsidP="00AD6506" w14:paraId="026A076D" w14:textId="77777777">
            <w:pPr>
              <w:keepNext/>
              <w:widowControl/>
              <w:ind w:left="360"/>
              <w:jc w:val="center"/>
              <w:rPr>
                <w:b/>
                <w:bCs/>
                <w:kern w:val="0"/>
              </w:rPr>
            </w:pPr>
            <w:r w:rsidRPr="00062BA3">
              <w:rPr>
                <w:b/>
                <w:bCs/>
                <w:kern w:val="0"/>
              </w:rPr>
              <w:t>Channel No.</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DE4AD6" w:rsidRPr="00062BA3" w:rsidP="00AD6506" w14:paraId="38AB8889" w14:textId="77777777">
            <w:pPr>
              <w:keepNext/>
              <w:widowControl/>
              <w:ind w:left="360"/>
              <w:jc w:val="center"/>
              <w:rPr>
                <w:b/>
                <w:bCs/>
                <w:kern w:val="0"/>
              </w:rPr>
            </w:pPr>
            <w:r w:rsidRPr="00062BA3">
              <w:rPr>
                <w:b/>
                <w:bCs/>
                <w:kern w:val="0"/>
              </w:rPr>
              <w:t>Nodal station</w:t>
            </w:r>
            <w:r w:rsidRPr="00062BA3">
              <w:rPr>
                <w:b/>
                <w:bCs/>
                <w:kern w:val="0"/>
              </w:rPr>
              <w:br/>
              <w:t>frequency band</w:t>
            </w:r>
            <w:r w:rsidRPr="00062BA3">
              <w:rPr>
                <w:b/>
                <w:bCs/>
                <w:kern w:val="0"/>
              </w:rPr>
              <w:br/>
              <w:t>(MHz) limits</w:t>
            </w:r>
          </w:p>
        </w:tc>
        <w:tc>
          <w:tcPr>
            <w:tcW w:w="1197" w:type="pct"/>
            <w:tcBorders>
              <w:top w:val="single" w:sz="6" w:space="0" w:color="000000"/>
              <w:left w:val="single" w:sz="6" w:space="0" w:color="000000"/>
              <w:bottom w:val="single" w:sz="6" w:space="0" w:color="000000"/>
              <w:right w:val="nil"/>
            </w:tcBorders>
            <w:vAlign w:val="bottom"/>
            <w:hideMark/>
          </w:tcPr>
          <w:p w:rsidR="00DE4AD6" w:rsidRPr="00062BA3" w:rsidP="00AD6506" w14:paraId="27A1C27F" w14:textId="77777777">
            <w:pPr>
              <w:keepNext/>
              <w:widowControl/>
              <w:ind w:left="360"/>
              <w:jc w:val="center"/>
              <w:rPr>
                <w:b/>
                <w:bCs/>
                <w:kern w:val="0"/>
              </w:rPr>
            </w:pPr>
            <w:r w:rsidRPr="00062BA3">
              <w:rPr>
                <w:b/>
                <w:bCs/>
                <w:kern w:val="0"/>
              </w:rPr>
              <w:t>User station</w:t>
            </w:r>
            <w:r w:rsidRPr="00062BA3">
              <w:rPr>
                <w:b/>
                <w:bCs/>
                <w:kern w:val="0"/>
              </w:rPr>
              <w:br/>
              <w:t>frequency band</w:t>
            </w:r>
            <w:r w:rsidRPr="00062BA3">
              <w:rPr>
                <w:b/>
                <w:bCs/>
                <w:kern w:val="0"/>
              </w:rPr>
              <w:br/>
              <w:t>(MHz) limits</w:t>
            </w:r>
          </w:p>
        </w:tc>
      </w:tr>
      <w:tr w14:paraId="17299C9A" w14:textId="77777777" w:rsidTr="00AD6506">
        <w:tblPrEx>
          <w:tblW w:w="4256"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7469310A" w14:textId="77777777">
            <w:pPr>
              <w:keepNext/>
              <w:widowControl/>
              <w:ind w:left="360"/>
              <w:rPr>
                <w:kern w:val="0"/>
              </w:rPr>
            </w:pPr>
            <w:r w:rsidRPr="00062BA3">
              <w:rPr>
                <w:kern w:val="0"/>
              </w:rPr>
              <w:t>35</w:t>
            </w:r>
          </w:p>
        </w:tc>
        <w:tc>
          <w:tcPr>
            <w:tcW w:w="0" w:type="auto"/>
            <w:tcBorders>
              <w:top w:val="single" w:sz="6" w:space="0" w:color="000000"/>
              <w:left w:val="single" w:sz="6" w:space="0" w:color="000000"/>
              <w:bottom w:val="single" w:sz="6" w:space="0" w:color="000000"/>
              <w:right w:val="single" w:sz="6" w:space="0" w:color="000000"/>
            </w:tcBorders>
            <w:hideMark/>
          </w:tcPr>
          <w:p w:rsidR="00DE4AD6" w:rsidRPr="00062BA3" w:rsidP="00AD6506" w14:paraId="028B44D2" w14:textId="77777777">
            <w:pPr>
              <w:keepNext/>
              <w:widowControl/>
              <w:ind w:left="360" w:right="75"/>
              <w:jc w:val="right"/>
              <w:rPr>
                <w:kern w:val="0"/>
              </w:rPr>
            </w:pPr>
            <w:r w:rsidRPr="00062BA3">
              <w:rPr>
                <w:kern w:val="0"/>
              </w:rPr>
              <w:t>24,250-24,290</w:t>
            </w:r>
          </w:p>
        </w:tc>
        <w:tc>
          <w:tcPr>
            <w:tcW w:w="1197" w:type="pct"/>
            <w:tcBorders>
              <w:top w:val="single" w:sz="6" w:space="0" w:color="000000"/>
              <w:left w:val="single" w:sz="6" w:space="0" w:color="000000"/>
              <w:bottom w:val="single" w:sz="6" w:space="0" w:color="000000"/>
              <w:right w:val="nil"/>
            </w:tcBorders>
            <w:hideMark/>
          </w:tcPr>
          <w:p w:rsidR="00DE4AD6" w:rsidRPr="00062BA3" w:rsidP="00AD6506" w14:paraId="33DBED41" w14:textId="77777777">
            <w:pPr>
              <w:keepNext/>
              <w:widowControl/>
              <w:ind w:left="360"/>
              <w:jc w:val="right"/>
              <w:rPr>
                <w:kern w:val="0"/>
              </w:rPr>
            </w:pPr>
            <w:r w:rsidRPr="00062BA3">
              <w:rPr>
                <w:kern w:val="0"/>
              </w:rPr>
              <w:t>25,050-25,090</w:t>
            </w:r>
          </w:p>
        </w:tc>
      </w:tr>
      <w:tr w14:paraId="0FE146DF" w14:textId="77777777" w:rsidTr="00AD6506">
        <w:tblPrEx>
          <w:tblW w:w="4256"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32697D17" w14:textId="77777777">
            <w:pPr>
              <w:keepNext/>
              <w:widowControl/>
              <w:ind w:left="360"/>
              <w:rPr>
                <w:kern w:val="0"/>
              </w:rPr>
            </w:pPr>
            <w:r w:rsidRPr="00062BA3">
              <w:rPr>
                <w:kern w:val="0"/>
              </w:rPr>
              <w:t>36</w:t>
            </w:r>
          </w:p>
        </w:tc>
        <w:tc>
          <w:tcPr>
            <w:tcW w:w="0" w:type="auto"/>
            <w:tcBorders>
              <w:top w:val="single" w:sz="6" w:space="0" w:color="000000"/>
              <w:left w:val="single" w:sz="6" w:space="0" w:color="000000"/>
              <w:bottom w:val="single" w:sz="6" w:space="0" w:color="000000"/>
              <w:right w:val="single" w:sz="6" w:space="0" w:color="000000"/>
            </w:tcBorders>
            <w:hideMark/>
          </w:tcPr>
          <w:p w:rsidR="00DE4AD6" w:rsidRPr="00062BA3" w:rsidP="00AD6506" w14:paraId="13F0973A" w14:textId="77777777">
            <w:pPr>
              <w:keepNext/>
              <w:widowControl/>
              <w:ind w:left="360" w:right="75"/>
              <w:jc w:val="right"/>
              <w:rPr>
                <w:kern w:val="0"/>
              </w:rPr>
            </w:pPr>
            <w:r w:rsidRPr="00062BA3">
              <w:rPr>
                <w:kern w:val="0"/>
              </w:rPr>
              <w:t>24,290-24,330</w:t>
            </w:r>
          </w:p>
        </w:tc>
        <w:tc>
          <w:tcPr>
            <w:tcW w:w="1197" w:type="pct"/>
            <w:tcBorders>
              <w:top w:val="single" w:sz="6" w:space="0" w:color="000000"/>
              <w:left w:val="single" w:sz="6" w:space="0" w:color="000000"/>
              <w:bottom w:val="single" w:sz="6" w:space="0" w:color="000000"/>
              <w:right w:val="nil"/>
            </w:tcBorders>
            <w:hideMark/>
          </w:tcPr>
          <w:p w:rsidR="00DE4AD6" w:rsidRPr="00062BA3" w:rsidP="00AD6506" w14:paraId="0FE64492" w14:textId="77777777">
            <w:pPr>
              <w:keepNext/>
              <w:widowControl/>
              <w:ind w:left="360"/>
              <w:jc w:val="right"/>
              <w:rPr>
                <w:kern w:val="0"/>
              </w:rPr>
            </w:pPr>
            <w:r w:rsidRPr="00062BA3">
              <w:rPr>
                <w:kern w:val="0"/>
              </w:rPr>
              <w:t>25,090-25,130</w:t>
            </w:r>
          </w:p>
        </w:tc>
      </w:tr>
      <w:tr w14:paraId="5C1B1C58" w14:textId="77777777" w:rsidTr="00AD6506">
        <w:tblPrEx>
          <w:tblW w:w="4256"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50688478" w14:textId="77777777">
            <w:pPr>
              <w:keepNext/>
              <w:widowControl/>
              <w:ind w:left="360"/>
              <w:rPr>
                <w:kern w:val="0"/>
              </w:rPr>
            </w:pPr>
            <w:r w:rsidRPr="00062BA3">
              <w:rPr>
                <w:kern w:val="0"/>
              </w:rPr>
              <w:t>37</w:t>
            </w:r>
          </w:p>
        </w:tc>
        <w:tc>
          <w:tcPr>
            <w:tcW w:w="0" w:type="auto"/>
            <w:tcBorders>
              <w:top w:val="single" w:sz="6" w:space="0" w:color="000000"/>
              <w:left w:val="single" w:sz="6" w:space="0" w:color="000000"/>
              <w:bottom w:val="single" w:sz="6" w:space="0" w:color="000000"/>
              <w:right w:val="single" w:sz="6" w:space="0" w:color="000000"/>
            </w:tcBorders>
            <w:hideMark/>
          </w:tcPr>
          <w:p w:rsidR="00DE4AD6" w:rsidRPr="00062BA3" w:rsidP="00AD6506" w14:paraId="54AED6EB" w14:textId="77777777">
            <w:pPr>
              <w:keepNext/>
              <w:widowControl/>
              <w:ind w:left="360" w:right="75"/>
              <w:jc w:val="right"/>
              <w:rPr>
                <w:kern w:val="0"/>
              </w:rPr>
            </w:pPr>
            <w:r w:rsidRPr="00062BA3">
              <w:rPr>
                <w:kern w:val="0"/>
              </w:rPr>
              <w:t>24,330-24,370</w:t>
            </w:r>
          </w:p>
        </w:tc>
        <w:tc>
          <w:tcPr>
            <w:tcW w:w="1197" w:type="pct"/>
            <w:tcBorders>
              <w:top w:val="single" w:sz="6" w:space="0" w:color="000000"/>
              <w:left w:val="single" w:sz="6" w:space="0" w:color="000000"/>
              <w:bottom w:val="single" w:sz="6" w:space="0" w:color="000000"/>
              <w:right w:val="nil"/>
            </w:tcBorders>
            <w:hideMark/>
          </w:tcPr>
          <w:p w:rsidR="00DE4AD6" w:rsidRPr="00062BA3" w:rsidP="00AD6506" w14:paraId="5277E1B7" w14:textId="77777777">
            <w:pPr>
              <w:keepNext/>
              <w:widowControl/>
              <w:ind w:left="360"/>
              <w:jc w:val="right"/>
              <w:rPr>
                <w:kern w:val="0"/>
              </w:rPr>
            </w:pPr>
            <w:r w:rsidRPr="00062BA3">
              <w:rPr>
                <w:kern w:val="0"/>
              </w:rPr>
              <w:t>25,130-25,170</w:t>
            </w:r>
          </w:p>
        </w:tc>
      </w:tr>
      <w:tr w14:paraId="19D0FFE4" w14:textId="77777777" w:rsidTr="00AD6506">
        <w:tblPrEx>
          <w:tblW w:w="4256"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171B4745" w14:textId="77777777">
            <w:pPr>
              <w:keepNext/>
              <w:widowControl/>
              <w:ind w:left="360"/>
              <w:rPr>
                <w:kern w:val="0"/>
              </w:rPr>
            </w:pPr>
            <w:r w:rsidRPr="00062BA3">
              <w:rPr>
                <w:kern w:val="0"/>
              </w:rPr>
              <w:t>38</w:t>
            </w:r>
          </w:p>
        </w:tc>
        <w:tc>
          <w:tcPr>
            <w:tcW w:w="0" w:type="auto"/>
            <w:tcBorders>
              <w:top w:val="single" w:sz="6" w:space="0" w:color="000000"/>
              <w:left w:val="single" w:sz="6" w:space="0" w:color="000000"/>
              <w:bottom w:val="single" w:sz="6" w:space="0" w:color="000000"/>
              <w:right w:val="single" w:sz="6" w:space="0" w:color="000000"/>
            </w:tcBorders>
            <w:hideMark/>
          </w:tcPr>
          <w:p w:rsidR="00DE4AD6" w:rsidRPr="00062BA3" w:rsidP="00AD6506" w14:paraId="0C89D9BE" w14:textId="77777777">
            <w:pPr>
              <w:keepNext/>
              <w:widowControl/>
              <w:ind w:left="360" w:right="75"/>
              <w:jc w:val="right"/>
              <w:rPr>
                <w:kern w:val="0"/>
              </w:rPr>
            </w:pPr>
            <w:r w:rsidRPr="00062BA3">
              <w:rPr>
                <w:kern w:val="0"/>
              </w:rPr>
              <w:t>24,370-24,410</w:t>
            </w:r>
          </w:p>
        </w:tc>
        <w:tc>
          <w:tcPr>
            <w:tcW w:w="1197" w:type="pct"/>
            <w:tcBorders>
              <w:top w:val="single" w:sz="6" w:space="0" w:color="000000"/>
              <w:left w:val="single" w:sz="6" w:space="0" w:color="000000"/>
              <w:bottom w:val="single" w:sz="6" w:space="0" w:color="000000"/>
              <w:right w:val="nil"/>
            </w:tcBorders>
            <w:hideMark/>
          </w:tcPr>
          <w:p w:rsidR="00DE4AD6" w:rsidRPr="00062BA3" w:rsidP="00AD6506" w14:paraId="1F72FFEE" w14:textId="77777777">
            <w:pPr>
              <w:keepNext/>
              <w:widowControl/>
              <w:ind w:left="360"/>
              <w:jc w:val="right"/>
              <w:rPr>
                <w:kern w:val="0"/>
              </w:rPr>
            </w:pPr>
            <w:r w:rsidRPr="00062BA3">
              <w:rPr>
                <w:kern w:val="0"/>
              </w:rPr>
              <w:t>25,170-25,210</w:t>
            </w:r>
          </w:p>
        </w:tc>
      </w:tr>
      <w:tr w14:paraId="048AF27A" w14:textId="77777777" w:rsidTr="00AD6506">
        <w:tblPrEx>
          <w:tblW w:w="4256" w:type="pct"/>
          <w:tblInd w:w="90" w:type="dxa"/>
          <w:tblLook w:val="04A0"/>
        </w:tblPrEx>
        <w:tc>
          <w:tcPr>
            <w:tcW w:w="0" w:type="auto"/>
            <w:tcBorders>
              <w:top w:val="single" w:sz="6" w:space="0" w:color="000000"/>
              <w:left w:val="nil"/>
              <w:bottom w:val="single" w:sz="6" w:space="0" w:color="000000"/>
              <w:right w:val="single" w:sz="6" w:space="0" w:color="000000"/>
            </w:tcBorders>
            <w:hideMark/>
          </w:tcPr>
          <w:p w:rsidR="00DE4AD6" w:rsidRPr="00062BA3" w:rsidP="00AD6506" w14:paraId="01F58AAD" w14:textId="77777777">
            <w:pPr>
              <w:keepNext/>
              <w:widowControl/>
              <w:ind w:left="360"/>
              <w:rPr>
                <w:kern w:val="0"/>
              </w:rPr>
            </w:pPr>
            <w:r w:rsidRPr="00062BA3">
              <w:rPr>
                <w:kern w:val="0"/>
              </w:rPr>
              <w:t>39</w:t>
            </w:r>
          </w:p>
        </w:tc>
        <w:tc>
          <w:tcPr>
            <w:tcW w:w="0" w:type="auto"/>
            <w:tcBorders>
              <w:top w:val="single" w:sz="6" w:space="0" w:color="000000"/>
              <w:left w:val="single" w:sz="6" w:space="0" w:color="000000"/>
              <w:bottom w:val="single" w:sz="6" w:space="0" w:color="000000"/>
              <w:right w:val="single" w:sz="6" w:space="0" w:color="000000"/>
            </w:tcBorders>
            <w:hideMark/>
          </w:tcPr>
          <w:p w:rsidR="00DE4AD6" w:rsidRPr="00062BA3" w:rsidP="00AD6506" w14:paraId="43D5AED8" w14:textId="77777777">
            <w:pPr>
              <w:keepNext/>
              <w:widowControl/>
              <w:ind w:left="360" w:right="75"/>
              <w:jc w:val="right"/>
              <w:rPr>
                <w:kern w:val="0"/>
              </w:rPr>
            </w:pPr>
            <w:r w:rsidRPr="00062BA3">
              <w:rPr>
                <w:kern w:val="0"/>
              </w:rPr>
              <w:t>24,410-24,450</w:t>
            </w:r>
          </w:p>
        </w:tc>
        <w:tc>
          <w:tcPr>
            <w:tcW w:w="1197" w:type="pct"/>
            <w:tcBorders>
              <w:top w:val="single" w:sz="6" w:space="0" w:color="000000"/>
              <w:left w:val="single" w:sz="6" w:space="0" w:color="000000"/>
              <w:bottom w:val="single" w:sz="6" w:space="0" w:color="000000"/>
              <w:right w:val="nil"/>
            </w:tcBorders>
            <w:hideMark/>
          </w:tcPr>
          <w:p w:rsidR="00DE4AD6" w:rsidRPr="00062BA3" w:rsidP="00AD6506" w14:paraId="77A15D73" w14:textId="77777777">
            <w:pPr>
              <w:keepNext/>
              <w:widowControl/>
              <w:ind w:left="360"/>
              <w:jc w:val="right"/>
              <w:rPr>
                <w:kern w:val="0"/>
              </w:rPr>
            </w:pPr>
            <w:r w:rsidRPr="00062BA3">
              <w:rPr>
                <w:kern w:val="0"/>
              </w:rPr>
              <w:t>25,210-25,250</w:t>
            </w:r>
          </w:p>
        </w:tc>
      </w:tr>
    </w:tbl>
    <w:p w:rsidR="00DE4AD6" w:rsidRPr="00062BA3" w:rsidP="00DE4AD6" w14:paraId="6184E2CC" w14:textId="77777777">
      <w:pPr>
        <w:keepNext/>
        <w:widowControl/>
        <w:shd w:val="clear" w:color="auto" w:fill="FFFFFF"/>
        <w:rPr>
          <w:color w:val="000000"/>
          <w:kern w:val="0"/>
        </w:rPr>
      </w:pPr>
    </w:p>
    <w:p w:rsidR="00DE4AD6" w:rsidRPr="00062BA3" w:rsidP="00DE4AD6" w14:paraId="41FD99F4" w14:textId="77777777">
      <w:pPr>
        <w:widowControl/>
        <w:shd w:val="clear" w:color="auto" w:fill="FFFFFF"/>
      </w:pPr>
      <w:r w:rsidRPr="00062BA3">
        <w:rPr>
          <w:color w:val="000000"/>
          <w:kern w:val="0"/>
        </w:rPr>
        <w:t>* * * * *</w:t>
      </w:r>
    </w:p>
    <w:p w:rsidR="00DE4AD6" w:rsidRPr="00062BA3" w:rsidP="00DE4AD6" w14:paraId="39080A6C" w14:textId="77777777">
      <w:pPr>
        <w:widowControl/>
        <w:spacing w:line="480" w:lineRule="auto"/>
      </w:pPr>
    </w:p>
    <w:p w:rsidR="00DE4AD6" w:rsidP="00DE4AD6" w14:paraId="0484907A" w14:textId="77777777">
      <w:pPr>
        <w:widowControl/>
        <w:sectPr w:rsidSect="00DE4AD6">
          <w:headerReference w:type="default" r:id="rId17"/>
          <w:footerReference w:type="even" r:id="rId18"/>
          <w:footerReference w:type="default" r:id="rId19"/>
          <w:headerReference w:type="first" r:id="rId20"/>
          <w:footerReference w:type="first" r:id="rId21"/>
          <w:footnotePr>
            <w:numRestart w:val="eachSect"/>
          </w:footnotePr>
          <w:endnotePr>
            <w:numFmt w:val="decimal"/>
          </w:endnotePr>
          <w:pgSz w:w="12240" w:h="15840"/>
          <w:pgMar w:top="1440" w:right="1440" w:bottom="720" w:left="1440" w:header="720" w:footer="720" w:gutter="0"/>
          <w:cols w:space="720"/>
          <w:noEndnote/>
          <w:titlePg/>
        </w:sectPr>
      </w:pPr>
    </w:p>
    <w:p w:rsidR="00DE4AD6" w:rsidP="00DE4AD6" w14:paraId="6CA7577C" w14:textId="77777777">
      <w:pPr>
        <w:widowControl/>
        <w:jc w:val="center"/>
        <w:rPr>
          <w:b/>
        </w:rPr>
        <w:sectPr w:rsidSect="00DE4AD6">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type w:val="continuous"/>
          <w:pgSz w:w="12240" w:h="15840"/>
          <w:pgMar w:top="1440" w:right="1440" w:bottom="720" w:left="1440" w:header="720" w:footer="720" w:gutter="0"/>
          <w:cols w:space="720"/>
          <w:noEndnote/>
          <w:titlePg/>
        </w:sectPr>
      </w:pPr>
    </w:p>
    <w:p w:rsidR="00DE4AD6" w:rsidRPr="003F7AEA" w:rsidP="00DE4AD6" w14:paraId="6AD40E9B" w14:textId="77777777">
      <w:pPr>
        <w:widowControl/>
        <w:jc w:val="center"/>
        <w:rPr>
          <w:b/>
        </w:rPr>
      </w:pPr>
      <w:r w:rsidRPr="003F7AEA">
        <w:rPr>
          <w:b/>
        </w:rPr>
        <w:t xml:space="preserve">APPENDIX </w:t>
      </w:r>
      <w:r>
        <w:rPr>
          <w:b/>
        </w:rPr>
        <w:t>B</w:t>
      </w:r>
    </w:p>
    <w:p w:rsidR="00DE4AD6" w:rsidRPr="003F7AEA" w:rsidP="00DE4AD6" w14:paraId="64413323" w14:textId="77777777">
      <w:pPr>
        <w:widowControl/>
        <w:jc w:val="center"/>
        <w:rPr>
          <w:b/>
        </w:rPr>
      </w:pPr>
    </w:p>
    <w:p w:rsidR="00DE4AD6" w:rsidRPr="003F7AEA" w:rsidP="00DE4AD6" w14:paraId="3453B609" w14:textId="77777777">
      <w:pPr>
        <w:widowControl/>
        <w:jc w:val="center"/>
        <w:rPr>
          <w:b/>
        </w:rPr>
      </w:pPr>
      <w:r w:rsidRPr="003F7AEA">
        <w:rPr>
          <w:b/>
        </w:rPr>
        <w:t>Final Regulatory Flexibility Analysis</w:t>
      </w:r>
    </w:p>
    <w:p w:rsidR="00DE4AD6" w:rsidP="00DE4AD6" w14:paraId="0A7B3577" w14:textId="77777777">
      <w:pPr>
        <w:widowControl/>
        <w:jc w:val="center"/>
      </w:pPr>
    </w:p>
    <w:p w:rsidR="00DE4AD6" w:rsidRPr="00F9230C" w:rsidP="00DE4AD6" w14:paraId="33BEC091" w14:textId="77777777">
      <w:pPr>
        <w:pStyle w:val="ParaNum"/>
        <w:widowControl/>
        <w:numPr>
          <w:ilvl w:val="0"/>
          <w:numId w:val="17"/>
        </w:numPr>
        <w:rPr>
          <w:szCs w:val="22"/>
        </w:rPr>
      </w:pPr>
      <w:r w:rsidRPr="00F9230C">
        <w:rPr>
          <w:szCs w:val="22"/>
        </w:rPr>
        <w:t>As required by the Regulatory Flexibility Act of 1980, as amended (RFA),</w:t>
      </w:r>
      <w:r>
        <w:rPr>
          <w:rStyle w:val="FootnoteReference"/>
          <w:sz w:val="22"/>
          <w:szCs w:val="22"/>
        </w:rPr>
        <w:footnoteReference w:id="189"/>
      </w:r>
      <w:r w:rsidRPr="00F9230C">
        <w:rPr>
          <w:szCs w:val="22"/>
        </w:rPr>
        <w:t xml:space="preserve"> an Initial Regulatory Flexibility Analysis (IRFA) was incorporated in the </w:t>
      </w:r>
      <w:r w:rsidRPr="00F9230C">
        <w:rPr>
          <w:i/>
          <w:iCs/>
          <w:szCs w:val="22"/>
        </w:rPr>
        <w:t>Amendment of the Commission’s Rules Regarding Implementation of the Final Acts of the World Radiocommunication Conference (Geneva, 2015) (WRC-15), Other Allocation Issues, and Related Rule Updates</w:t>
      </w:r>
      <w:r w:rsidRPr="00F9230C">
        <w:rPr>
          <w:szCs w:val="22"/>
        </w:rPr>
        <w:t xml:space="preserve">, </w:t>
      </w:r>
      <w:r w:rsidRPr="00F9230C">
        <w:rPr>
          <w:i/>
          <w:iCs/>
          <w:szCs w:val="22"/>
        </w:rPr>
        <w:t xml:space="preserve">Notice of Proposed Rulemaking </w:t>
      </w:r>
      <w:r w:rsidRPr="00F9230C">
        <w:rPr>
          <w:szCs w:val="22"/>
        </w:rPr>
        <w:t>(</w:t>
      </w:r>
      <w:r w:rsidRPr="00F9230C">
        <w:rPr>
          <w:i/>
          <w:iCs/>
          <w:szCs w:val="22"/>
        </w:rPr>
        <w:t>Notice</w:t>
      </w:r>
      <w:r w:rsidRPr="00F9230C">
        <w:rPr>
          <w:szCs w:val="22"/>
        </w:rPr>
        <w:t>) released in April 2023.</w:t>
      </w:r>
      <w:r>
        <w:rPr>
          <w:rStyle w:val="FootnoteReference"/>
          <w:sz w:val="22"/>
          <w:szCs w:val="22"/>
        </w:rPr>
        <w:footnoteReference w:id="190"/>
      </w:r>
      <w:r w:rsidRPr="00F9230C">
        <w:rPr>
          <w:szCs w:val="22"/>
        </w:rPr>
        <w:t xml:space="preserve">  The Commission sought written public comment on the proposals in the </w:t>
      </w:r>
      <w:r w:rsidRPr="00F9230C">
        <w:rPr>
          <w:i/>
          <w:iCs/>
          <w:szCs w:val="22"/>
        </w:rPr>
        <w:t>Notice</w:t>
      </w:r>
      <w:r w:rsidRPr="00F9230C">
        <w:rPr>
          <w:szCs w:val="22"/>
        </w:rPr>
        <w:t>, including comment on the IRFA.</w:t>
      </w:r>
      <w:r>
        <w:rPr>
          <w:rStyle w:val="FootnoteReference"/>
          <w:sz w:val="22"/>
          <w:szCs w:val="22"/>
        </w:rPr>
        <w:footnoteReference w:id="191"/>
      </w:r>
      <w:r w:rsidRPr="00F9230C">
        <w:rPr>
          <w:szCs w:val="22"/>
        </w:rPr>
        <w:t xml:space="preserve">  No comments were filed addressing the IRFA.  This present Final Regulatory Flexibility Analysis (FRFA) conforms to the RFA.</w:t>
      </w:r>
      <w:r>
        <w:rPr>
          <w:rStyle w:val="FootnoteReference"/>
          <w:sz w:val="22"/>
          <w:szCs w:val="22"/>
        </w:rPr>
        <w:footnoteReference w:id="192"/>
      </w:r>
    </w:p>
    <w:p w:rsidR="00DE4AD6" w:rsidRPr="00573529" w:rsidP="00DE4AD6" w14:paraId="37EE4634" w14:textId="77777777">
      <w:pPr>
        <w:pStyle w:val="Heading2"/>
        <w:widowControl/>
      </w:pPr>
      <w:bookmarkStart w:id="145" w:name="_Toc176780675"/>
      <w:bookmarkStart w:id="146" w:name="_Toc200458381"/>
      <w:r w:rsidRPr="00573529">
        <w:t xml:space="preserve">Need for, </w:t>
      </w:r>
      <w:r w:rsidRPr="00573529">
        <w:rPr>
          <w:bCs/>
        </w:rPr>
        <w:t>and</w:t>
      </w:r>
      <w:r w:rsidRPr="00573529">
        <w:t xml:space="preserve"> </w:t>
      </w:r>
      <w:r w:rsidRPr="00573529">
        <w:rPr>
          <w:rFonts w:ascii="Times New Roman Bold" w:hAnsi="Times New Roman Bold"/>
        </w:rPr>
        <w:t>Objectives</w:t>
      </w:r>
      <w:r w:rsidRPr="00573529">
        <w:t xml:space="preserve"> of, the Report and Order</w:t>
      </w:r>
      <w:bookmarkEnd w:id="145"/>
      <w:bookmarkEnd w:id="146"/>
    </w:p>
    <w:p w:rsidR="00DE4AD6" w:rsidRPr="00573529" w:rsidP="00DE4AD6" w14:paraId="4B081653" w14:textId="77777777">
      <w:pPr>
        <w:pStyle w:val="ParaNum"/>
        <w:widowControl/>
        <w:rPr>
          <w:szCs w:val="22"/>
        </w:rPr>
      </w:pPr>
      <w:r w:rsidRPr="00573529">
        <w:rPr>
          <w:szCs w:val="22"/>
        </w:rPr>
        <w:t xml:space="preserve">In the </w:t>
      </w:r>
      <w:r w:rsidRPr="00573529">
        <w:rPr>
          <w:i/>
          <w:iCs/>
          <w:szCs w:val="22"/>
        </w:rPr>
        <w:t>Report and Order</w:t>
      </w:r>
      <w:r w:rsidRPr="00573529">
        <w:rPr>
          <w:szCs w:val="22"/>
        </w:rPr>
        <w:t>, the Commission implement</w:t>
      </w:r>
      <w:r>
        <w:rPr>
          <w:szCs w:val="22"/>
        </w:rPr>
        <w:t>s</w:t>
      </w:r>
      <w:r w:rsidRPr="00573529">
        <w:rPr>
          <w:szCs w:val="22"/>
        </w:rPr>
        <w:t xml:space="preserve"> spectrum allocation decisions from the </w:t>
      </w:r>
      <w:r w:rsidRPr="00573529">
        <w:rPr>
          <w:i/>
          <w:iCs/>
          <w:szCs w:val="22"/>
        </w:rPr>
        <w:t>WRC-15 Final Acts</w:t>
      </w:r>
      <w:r w:rsidRPr="00573529">
        <w:rPr>
          <w:szCs w:val="22"/>
        </w:rPr>
        <w:t>, including those for amateur radio, satellite services, and for aural broadcast auxiliary and television broadcast auxiliary stations</w:t>
      </w:r>
      <w:r w:rsidRPr="00573529">
        <w:rPr>
          <w:i/>
          <w:iCs/>
          <w:szCs w:val="22"/>
        </w:rPr>
        <w:t xml:space="preserve">.  </w:t>
      </w:r>
      <w:r w:rsidRPr="00573529">
        <w:rPr>
          <w:szCs w:val="22"/>
        </w:rPr>
        <w:t>The Commission divides these decisions into space, terrestrial, and other matters.  The Commission addresses a multitude of allocation decisions, including those for the space research service,</w:t>
      </w:r>
      <w:r w:rsidRPr="00573529">
        <w:rPr>
          <w:szCs w:val="22"/>
        </w:rPr>
        <w:t xml:space="preserve"> </w:t>
      </w:r>
      <w:r w:rsidRPr="00573529">
        <w:rPr>
          <w:szCs w:val="22"/>
        </w:rPr>
        <w:t xml:space="preserve">search and rescue systems, Global Flight Tracking, and amateur radio in the 5351.5-5366.5 kHz band, as well as adding and revising several footnotes to the U.S. Table.  The Commission also declined to adopt several proposals from the </w:t>
      </w:r>
      <w:r w:rsidRPr="00573529">
        <w:rPr>
          <w:i/>
          <w:iCs/>
          <w:szCs w:val="22"/>
        </w:rPr>
        <w:t>WRC-15 Notice</w:t>
      </w:r>
      <w:r w:rsidRPr="00573529">
        <w:rPr>
          <w:szCs w:val="22"/>
        </w:rPr>
        <w:t>, such as declining to provide additional spectrum for EESS operations in the 7190-7250 MHZ band and declining the addition of a new paragraph within section 2.102 to address certain space research service allocations applicable to deep space operations.</w:t>
      </w:r>
    </w:p>
    <w:p w:rsidR="00DE4AD6" w:rsidRPr="00573529" w:rsidP="00DE4AD6" w14:paraId="104D5B67" w14:textId="77777777">
      <w:pPr>
        <w:pStyle w:val="ParaNum"/>
        <w:widowControl/>
        <w:rPr>
          <w:szCs w:val="22"/>
        </w:rPr>
      </w:pPr>
      <w:r w:rsidRPr="00573529">
        <w:rPr>
          <w:szCs w:val="22"/>
        </w:rPr>
        <w:t xml:space="preserve">The Commission addresses satellite issues by providing satellite-based search and rescue systems operating in the 406-406.1 MHz band with protection from out-of-band emissions from operations in the adjacent 100 kilohertz bands at 405.9 and 406.0 MHz and 406.1-406.2 MHz, by adding footnote US265 to the U.S. Table.  We also add footnote US78 under § 2.106(c)(78) to the 960-1164 MHz band in the Federal Table and non-Federal Table portions of the U.S. Table to recognize federal use by military systems for Identification Friend or Foe operations on center frequencies 1030 MHz (for interrogators) and 1090 MHz (for transponders).  In addition, we allocate the 9.2-9.3 GHz band and the 9.9-10.4 GHz band to the Earth exploration satellite service on a primary basis for Federal use and on a secondary basis for non-federal use. </w:t>
      </w:r>
    </w:p>
    <w:p w:rsidR="00DE4AD6" w:rsidRPr="00573529" w:rsidP="00DE4AD6" w14:paraId="02B82B74" w14:textId="77777777">
      <w:pPr>
        <w:pStyle w:val="ParaNum"/>
        <w:widowControl/>
        <w:ind w:right="1080"/>
        <w:rPr>
          <w:szCs w:val="22"/>
        </w:rPr>
      </w:pPr>
      <w:r>
        <w:rPr>
          <w:szCs w:val="22"/>
        </w:rPr>
        <w:t>T</w:t>
      </w:r>
      <w:r w:rsidRPr="00573529">
        <w:rPr>
          <w:szCs w:val="22"/>
        </w:rPr>
        <w:t>he Commission</w:t>
      </w:r>
      <w:r>
        <w:rPr>
          <w:szCs w:val="22"/>
        </w:rPr>
        <w:t xml:space="preserve"> also</w:t>
      </w:r>
      <w:r w:rsidRPr="00573529">
        <w:rPr>
          <w:szCs w:val="22"/>
        </w:rPr>
        <w:t xml:space="preserve"> revises several footnotes concerning satellite issues</w:t>
      </w:r>
      <w:r>
        <w:rPr>
          <w:szCs w:val="22"/>
        </w:rPr>
        <w:t xml:space="preserve"> including</w:t>
      </w:r>
      <w:r w:rsidRPr="00573529">
        <w:rPr>
          <w:szCs w:val="22"/>
        </w:rPr>
        <w:t xml:space="preserve"> footnotes US13, US224, US128, and US139 as follows: </w:t>
      </w:r>
    </w:p>
    <w:p w:rsidR="00DE4AD6" w:rsidRPr="00573529" w:rsidP="00DE4AD6" w14:paraId="6E67BAFC" w14:textId="77777777">
      <w:pPr>
        <w:pStyle w:val="ParaNum"/>
        <w:widowControl/>
        <w:numPr>
          <w:ilvl w:val="0"/>
          <w:numId w:val="44"/>
        </w:numPr>
        <w:rPr>
          <w:szCs w:val="22"/>
        </w:rPr>
      </w:pPr>
      <w:r w:rsidRPr="00573529">
        <w:rPr>
          <w:szCs w:val="22"/>
        </w:rPr>
        <w:t>Footnote US13 (47 CFR § 2.106(c)(13)) and section 90.265 to prohibit new assignments for the frequencies 406.1250 and 406.1750 MHz, following the effective date of the rules in this proceeding.</w:t>
      </w:r>
    </w:p>
    <w:p w:rsidR="00DE4AD6" w:rsidP="00DE4AD6" w14:paraId="1C7D3815" w14:textId="77777777">
      <w:pPr>
        <w:pStyle w:val="ParaNum"/>
        <w:widowControl/>
        <w:numPr>
          <w:ilvl w:val="0"/>
          <w:numId w:val="44"/>
        </w:numPr>
        <w:rPr>
          <w:rStyle w:val="eop"/>
          <w:szCs w:val="22"/>
        </w:rPr>
      </w:pPr>
      <w:r w:rsidRPr="00573529">
        <w:rPr>
          <w:rStyle w:val="normaltextrun"/>
          <w:szCs w:val="22"/>
        </w:rPr>
        <w:t>Footnote US224 (47 CFR § 2.106(c)(224)) to require federal systems that utilize spectrum spread techniques for terrestrial communication, navigation, and identification in the 960-1215 MHz band be authorized on the condition that harmful interference not be caused to aeronautical mobile, aeronautical radionavigation, military identification friend or foe operations, aeronautical mobile satellite, and radionavigation satellites.</w:t>
      </w:r>
    </w:p>
    <w:p w:rsidR="00DE4AD6" w:rsidP="00DE4AD6" w14:paraId="0ADD42A4" w14:textId="77777777">
      <w:pPr>
        <w:pStyle w:val="ParaNum"/>
        <w:widowControl/>
        <w:numPr>
          <w:ilvl w:val="0"/>
          <w:numId w:val="44"/>
        </w:numPr>
        <w:rPr>
          <w:szCs w:val="22"/>
        </w:rPr>
      </w:pPr>
      <w:r w:rsidRPr="00CF597A">
        <w:rPr>
          <w:szCs w:val="22"/>
        </w:rPr>
        <w:t>Footnote US128 (47 CFR § 2.106(c)(128)) to support the Department of Defense’s development of pulsed emissions systems in the 10-10.5 GHz band for the military services.</w:t>
      </w:r>
    </w:p>
    <w:p w:rsidR="00DE4AD6" w:rsidRPr="006E0FF2" w:rsidP="00DE4AD6" w14:paraId="65524C37" w14:textId="77777777">
      <w:pPr>
        <w:pStyle w:val="ParaNum"/>
        <w:widowControl/>
        <w:numPr>
          <w:ilvl w:val="0"/>
          <w:numId w:val="44"/>
        </w:numPr>
        <w:rPr>
          <w:szCs w:val="22"/>
        </w:rPr>
      </w:pPr>
      <w:r w:rsidRPr="006E0FF2">
        <w:rPr>
          <w:szCs w:val="22"/>
        </w:rPr>
        <w:t>Footnote US139 (47 CFR § 2.106(c)(139)) revises the 18.142-19.3 GHz, 28.5-29.1 GHz, and 29.25-29.5 GHz bands and the related service rules because incumbent fixed stations in the 18.3-19.3 GHz band no longer have primary status; raises the secondary non-Federal fixed-satellite service (space-to-Earth) allocation in the 18.142-18.3 GHz band to co-primary status with the fixed service; amends US139 to allow certain fixed stations to continue to operate indefinitely under existing conditions; and revises footnote NG62 to permit grandfathered fixed stations in the 28.5 29.1 GHz and 29.25-29.5 GHz bands to operate on a secondary basis to prioritize fixed-satellite services operating in the band.</w:t>
      </w:r>
    </w:p>
    <w:p w:rsidR="00DE4AD6" w:rsidRPr="00573529" w:rsidP="00DE4AD6" w14:paraId="2142D47E" w14:textId="77777777">
      <w:pPr>
        <w:pStyle w:val="ParaNum"/>
        <w:widowControl/>
      </w:pPr>
      <w:r w:rsidRPr="00573529">
        <w:t xml:space="preserve">The Commission addresses terrestrial issues by allocating the 5351.5-5366.5 kHz (60 meter) band to the amateur service on a secondary basis, subject to certain technical and operating requirements.  We also update the coordination and contact information in US270 for amateur stations. In addition, we delete the broadcasting service allocation in the 700 MHz band, and delete footnote NG155 as it is unnecessary and inapplicable under our current rules.  </w:t>
      </w:r>
    </w:p>
    <w:p w:rsidR="00DE4AD6" w:rsidRPr="00573529" w:rsidP="00DE4AD6" w14:paraId="1BDE9894" w14:textId="77777777">
      <w:pPr>
        <w:pStyle w:val="ParaNum"/>
        <w:widowControl/>
        <w:rPr>
          <w:szCs w:val="22"/>
        </w:rPr>
      </w:pPr>
      <w:r w:rsidRPr="00573529">
        <w:rPr>
          <w:szCs w:val="22"/>
        </w:rPr>
        <w:t>Lastly, the Commission addresses other matters, which include declining the addition of a new paragraph within section 2.102 to address certain space research service allocations, as well as clarifying amendments to the Commission’s rules.  The adoption of the rules</w:t>
      </w:r>
      <w:r>
        <w:rPr>
          <w:szCs w:val="22"/>
        </w:rPr>
        <w:t xml:space="preserve"> in the</w:t>
      </w:r>
      <w:r>
        <w:rPr>
          <w:i/>
          <w:iCs/>
          <w:szCs w:val="22"/>
        </w:rPr>
        <w:t xml:space="preserve"> </w:t>
      </w:r>
      <w:r w:rsidRPr="00573529">
        <w:rPr>
          <w:i/>
          <w:iCs/>
          <w:szCs w:val="22"/>
        </w:rPr>
        <w:t>Report and Order</w:t>
      </w:r>
      <w:r w:rsidRPr="00573529">
        <w:rPr>
          <w:szCs w:val="22"/>
        </w:rPr>
        <w:t xml:space="preserve"> </w:t>
      </w:r>
      <w:r w:rsidRPr="00573529">
        <w:rPr>
          <w:szCs w:val="22"/>
        </w:rPr>
        <w:t>will harmonize U.S. frequency allocations with the consideration of the decisions made from the World Radiocommunication Conference (Geneva, 2015)</w:t>
      </w:r>
      <w:r>
        <w:rPr>
          <w:szCs w:val="22"/>
        </w:rPr>
        <w:t xml:space="preserve"> </w:t>
      </w:r>
      <w:r w:rsidRPr="00573529">
        <w:rPr>
          <w:szCs w:val="22"/>
        </w:rPr>
        <w:t>(WRC-15) which meet domestic requirements.</w:t>
      </w:r>
    </w:p>
    <w:p w:rsidR="00DE4AD6" w:rsidRPr="00573529" w:rsidP="00DE4AD6" w14:paraId="45901F16" w14:textId="77777777">
      <w:pPr>
        <w:pStyle w:val="Heading2"/>
        <w:widowControl/>
        <w:rPr>
          <w:bCs/>
        </w:rPr>
      </w:pPr>
      <w:bookmarkStart w:id="147" w:name="_Toc176780676"/>
      <w:bookmarkStart w:id="148" w:name="_Toc200458382"/>
      <w:r w:rsidRPr="00573529">
        <w:t>Summary of Significant Issues Raised by Public Comments in Response to the IRFA</w:t>
      </w:r>
      <w:bookmarkEnd w:id="147"/>
      <w:bookmarkEnd w:id="148"/>
    </w:p>
    <w:p w:rsidR="00DE4AD6" w:rsidRPr="00573529" w:rsidP="00DE4AD6" w14:paraId="4505671C" w14:textId="77777777">
      <w:pPr>
        <w:pStyle w:val="ParaNum"/>
        <w:widowControl/>
        <w:rPr>
          <w:szCs w:val="22"/>
        </w:rPr>
      </w:pPr>
      <w:r w:rsidRPr="00573529">
        <w:rPr>
          <w:szCs w:val="22"/>
        </w:rPr>
        <w:t>There were no comments filed that specifically addressed the proposed rules and policies presented in the IRFA.</w:t>
      </w:r>
    </w:p>
    <w:p w:rsidR="00DE4AD6" w:rsidRPr="00573529" w:rsidP="00DE4AD6" w14:paraId="7B516806" w14:textId="77777777">
      <w:pPr>
        <w:pStyle w:val="Heading2"/>
        <w:widowControl/>
      </w:pPr>
      <w:bookmarkStart w:id="149" w:name="_Toc176780677"/>
      <w:bookmarkStart w:id="150" w:name="_Toc200458383"/>
      <w:r w:rsidRPr="00573529">
        <w:t>Response to Comments by Chief Counsel for Advocacy of the Small Business Administration</w:t>
      </w:r>
      <w:bookmarkEnd w:id="149"/>
      <w:bookmarkEnd w:id="150"/>
    </w:p>
    <w:p w:rsidR="00DE4AD6" w:rsidRPr="004B2C6C" w:rsidP="00DE4AD6" w14:paraId="7D1099A0" w14:textId="77777777">
      <w:pPr>
        <w:pStyle w:val="ParaNum"/>
        <w:widowControl/>
        <w:rPr>
          <w:szCs w:val="22"/>
        </w:rPr>
      </w:pPr>
      <w:r w:rsidRPr="00573529">
        <w:rPr>
          <w:szCs w:val="22"/>
        </w:rPr>
        <w:t>Pursuant to the Small Business Jobs Act of 2010, which amended the RFA, the Commission is required to respond to any comments filed by the Chief Counsel for Advocacy of the Small Business Administration (SBA), and to provide a detailed statement of any change made to the proposed rules as a result of those comments.</w:t>
      </w:r>
      <w:r>
        <w:rPr>
          <w:rStyle w:val="FootnoteReference"/>
          <w:sz w:val="22"/>
          <w:szCs w:val="22"/>
        </w:rPr>
        <w:footnoteReference w:id="193"/>
      </w:r>
      <w:r>
        <w:rPr>
          <w:szCs w:val="22"/>
        </w:rPr>
        <w:t xml:space="preserve">  </w:t>
      </w:r>
      <w:r w:rsidRPr="004B2C6C">
        <w:rPr>
          <w:szCs w:val="22"/>
        </w:rPr>
        <w:t>The Chief Counsel did not file any comments in response to the proposed rule(s) in this proceeding.</w:t>
      </w:r>
    </w:p>
    <w:p w:rsidR="00DE4AD6" w:rsidRPr="00573529" w:rsidP="00DE4AD6" w14:paraId="00E27B40" w14:textId="77777777">
      <w:pPr>
        <w:pStyle w:val="Heading2"/>
        <w:widowControl/>
      </w:pPr>
      <w:bookmarkStart w:id="151" w:name="_Toc176780678"/>
      <w:bookmarkStart w:id="152" w:name="_Toc200458384"/>
      <w:r w:rsidRPr="00573529">
        <w:t>Description and Estimate of the Number of Small Entities To Which the Rules Will Apply</w:t>
      </w:r>
      <w:bookmarkEnd w:id="151"/>
      <w:bookmarkEnd w:id="152"/>
    </w:p>
    <w:p w:rsidR="00DE4AD6" w:rsidRPr="00573529" w:rsidP="00DE4AD6" w14:paraId="0B9EFDED" w14:textId="77777777">
      <w:pPr>
        <w:pStyle w:val="ParaNum"/>
        <w:widowControl/>
        <w:tabs>
          <w:tab w:val="left" w:pos="1440"/>
        </w:tabs>
        <w:rPr>
          <w:szCs w:val="22"/>
        </w:rPr>
      </w:pPr>
      <w:r w:rsidRPr="00573529">
        <w:rPr>
          <w:szCs w:val="22"/>
        </w:rPr>
        <w:t xml:space="preserve">The RFA directs agencies to provide a description of, and where feasible, an estimate of the number of small entities that may be affected by </w:t>
      </w:r>
      <w:r>
        <w:rPr>
          <w:szCs w:val="22"/>
        </w:rPr>
        <w:t xml:space="preserve">the </w:t>
      </w:r>
      <w:r w:rsidRPr="00573529">
        <w:rPr>
          <w:szCs w:val="22"/>
        </w:rPr>
        <w:t>rules adopted herein.</w:t>
      </w:r>
      <w:r>
        <w:rPr>
          <w:rStyle w:val="FootnoteReference"/>
          <w:sz w:val="22"/>
          <w:szCs w:val="22"/>
        </w:rPr>
        <w:footnoteReference w:id="194"/>
      </w:r>
      <w:r w:rsidRPr="00573529">
        <w:rPr>
          <w:szCs w:val="22"/>
        </w:rPr>
        <w:t xml:space="preserve">  The RFA generally defines the term “small entity” as having the same meaning as the terms “small business,” “small organization,” and “small governmental jurisdiction.”</w:t>
      </w:r>
      <w:r>
        <w:rPr>
          <w:rStyle w:val="FootnoteReference"/>
          <w:sz w:val="22"/>
          <w:szCs w:val="22"/>
        </w:rPr>
        <w:footnoteReference w:id="195"/>
      </w:r>
      <w:r w:rsidRPr="00573529">
        <w:rPr>
          <w:szCs w:val="22"/>
        </w:rPr>
        <w:t xml:space="preserve">  In addition, the term “small business” has the same meaning as the term “small business concern” under the Small Business Act.</w:t>
      </w:r>
      <w:r>
        <w:rPr>
          <w:rStyle w:val="FootnoteReference"/>
          <w:sz w:val="22"/>
          <w:szCs w:val="22"/>
        </w:rPr>
        <w:footnoteReference w:id="196"/>
      </w:r>
      <w:r w:rsidRPr="00573529">
        <w:rPr>
          <w:szCs w:val="22"/>
        </w:rPr>
        <w:t xml:space="preserve">  A “small business concern” is one which: (1) is independently owned and operated; (2) is not dominant in its field of operation; and (3) satisfies any additional criteria established by the SBA.</w:t>
      </w:r>
      <w:r>
        <w:rPr>
          <w:rStyle w:val="FootnoteReference"/>
          <w:sz w:val="22"/>
          <w:szCs w:val="22"/>
        </w:rPr>
        <w:footnoteReference w:id="197"/>
      </w:r>
      <w:r w:rsidRPr="00573529">
        <w:rPr>
          <w:szCs w:val="22"/>
        </w:rPr>
        <w:t xml:space="preserve"> </w:t>
      </w:r>
      <w:bookmarkStart w:id="153" w:name="_Hlk52979113"/>
    </w:p>
    <w:p w:rsidR="00DE4AD6" w:rsidRPr="00573529" w:rsidP="00DE4AD6" w14:paraId="6D801F00" w14:textId="77777777">
      <w:pPr>
        <w:pStyle w:val="ParaNum"/>
        <w:widowControl/>
        <w:rPr>
          <w:szCs w:val="22"/>
        </w:rPr>
      </w:pPr>
      <w:r w:rsidRPr="00573529">
        <w:rPr>
          <w:i/>
          <w:szCs w:val="22"/>
        </w:rPr>
        <w:t>Small Businesses, Small Organizations, Small Governmental Jurisdictions.</w:t>
      </w:r>
      <w:r w:rsidRPr="00573529">
        <w:rPr>
          <w:szCs w:val="22"/>
        </w:rPr>
        <w:t xml:space="preserve">  Our actions, over time, may affect small entities that are not easily categorized at present.  We therefore describe, at the outset, three broad groups of small entities that could be directly affected herein.</w:t>
      </w:r>
      <w:r>
        <w:rPr>
          <w:rStyle w:val="FootnoteReference"/>
          <w:sz w:val="22"/>
          <w:szCs w:val="22"/>
        </w:rPr>
        <w:footnoteReference w:id="198"/>
      </w:r>
      <w:r w:rsidRPr="00573529">
        <w:rPr>
          <w:szCs w:val="22"/>
        </w:rPr>
        <w:t xml:space="preserve">  First, while there are industry specific size standards for small businesses that are used in the regulatory flexibility analysis, according to data from the Small Business Administration’s (SBA) Office of Advocacy, in general a small business is an independent business having fewer than 500 employees.</w:t>
      </w:r>
      <w:r>
        <w:rPr>
          <w:rStyle w:val="FootnoteReference"/>
          <w:sz w:val="22"/>
          <w:szCs w:val="22"/>
        </w:rPr>
        <w:footnoteReference w:id="199"/>
      </w:r>
      <w:r w:rsidRPr="00573529">
        <w:rPr>
          <w:szCs w:val="22"/>
        </w:rPr>
        <w:t xml:space="preserve">  These types of small businesses represent 99.9% of all businesses in the United States, which translates to 33.2 million businesses.</w:t>
      </w:r>
      <w:r>
        <w:rPr>
          <w:rStyle w:val="FootnoteReference"/>
          <w:sz w:val="22"/>
          <w:szCs w:val="22"/>
        </w:rPr>
        <w:footnoteReference w:id="200"/>
      </w:r>
    </w:p>
    <w:bookmarkEnd w:id="153"/>
    <w:p w:rsidR="00DE4AD6" w:rsidRPr="00573529" w:rsidP="00DE4AD6" w14:paraId="6732274A" w14:textId="77777777">
      <w:pPr>
        <w:pStyle w:val="ParaNum"/>
        <w:widowControl/>
        <w:rPr>
          <w:szCs w:val="22"/>
        </w:rPr>
      </w:pPr>
      <w:r w:rsidRPr="00573529">
        <w:rPr>
          <w:szCs w:val="22"/>
        </w:rPr>
        <w:t>Next, the type of small entity described as a “small organization” is generally “any not-for-profit enterprise which is independently owned and operated and is not dominant in its field.”</w:t>
      </w:r>
      <w:r>
        <w:rPr>
          <w:rStyle w:val="FootnoteReference"/>
          <w:sz w:val="22"/>
          <w:szCs w:val="22"/>
        </w:rPr>
        <w:footnoteReference w:id="201"/>
      </w:r>
      <w:r w:rsidRPr="00573529">
        <w:rPr>
          <w:szCs w:val="22"/>
        </w:rPr>
        <w:t xml:space="preserve">  The Internal Revenue Service (IRS) uses a revenue benchmark of $50,000 or less to delineate its annual electronic filing requirements for small exempt organizations.</w:t>
      </w:r>
      <w:r>
        <w:rPr>
          <w:rStyle w:val="FootnoteReference"/>
          <w:sz w:val="22"/>
          <w:szCs w:val="22"/>
        </w:rPr>
        <w:footnoteReference w:id="202"/>
      </w:r>
      <w:r w:rsidRPr="00573529">
        <w:rPr>
          <w:szCs w:val="22"/>
        </w:rPr>
        <w:t xml:space="preserve">  Nationwide, for tax year 2022, there were approximately 530,109 small exempt organizations in the U.S. reporting revenues of $50,000 or less according to the registration and tax data for exempt organizations available from the IRS.</w:t>
      </w:r>
      <w:r>
        <w:rPr>
          <w:rStyle w:val="FootnoteReference"/>
          <w:sz w:val="22"/>
          <w:szCs w:val="22"/>
        </w:rPr>
        <w:footnoteReference w:id="203"/>
      </w:r>
    </w:p>
    <w:p w:rsidR="00DE4AD6" w:rsidRPr="00573529" w:rsidP="00DE4AD6" w14:paraId="0A1A33DA" w14:textId="77777777">
      <w:pPr>
        <w:pStyle w:val="ParaNum"/>
        <w:widowControl/>
        <w:tabs>
          <w:tab w:val="left" w:pos="1440"/>
        </w:tabs>
        <w:rPr>
          <w:szCs w:val="22"/>
        </w:rPr>
      </w:pPr>
      <w:r w:rsidRPr="00573529">
        <w:rPr>
          <w:szCs w:val="22"/>
        </w:rPr>
        <w:t>Finally, the small entity described as a “small governmental jurisdiction” is defined generally as “governments of cities, counties, towns, townships, villages, school districts, or special districts, with a population of less than fifty thousand.”</w:t>
      </w:r>
      <w:r>
        <w:rPr>
          <w:rStyle w:val="FootnoteReference"/>
          <w:sz w:val="22"/>
          <w:szCs w:val="22"/>
        </w:rPr>
        <w:footnoteReference w:id="204"/>
      </w:r>
      <w:r w:rsidRPr="00573529">
        <w:rPr>
          <w:szCs w:val="22"/>
        </w:rPr>
        <w:t xml:space="preserve">  U.S. Census Bureau data from the 2022 Census of Governments</w:t>
      </w:r>
      <w:r>
        <w:rPr>
          <w:rStyle w:val="FootnoteReference"/>
          <w:sz w:val="22"/>
          <w:szCs w:val="22"/>
        </w:rPr>
        <w:footnoteReference w:id="205"/>
      </w:r>
      <w:r w:rsidRPr="00573529">
        <w:rPr>
          <w:szCs w:val="22"/>
        </w:rPr>
        <w:t xml:space="preserve"> indicate there were </w:t>
      </w:r>
      <w:r w:rsidRPr="00573529">
        <w:rPr>
          <w:color w:val="000000"/>
          <w:szCs w:val="22"/>
        </w:rPr>
        <w:t>90,837 l</w:t>
      </w:r>
      <w:r w:rsidRPr="00573529">
        <w:rPr>
          <w:szCs w:val="22"/>
        </w:rPr>
        <w:t>ocal governmental jurisdictions consisting of general purpose governments and special purpose governments in the United States.</w:t>
      </w:r>
      <w:r>
        <w:rPr>
          <w:rStyle w:val="FootnoteReference"/>
          <w:sz w:val="22"/>
          <w:szCs w:val="22"/>
        </w:rPr>
        <w:footnoteReference w:id="206"/>
      </w:r>
      <w:r w:rsidRPr="00573529">
        <w:rPr>
          <w:szCs w:val="22"/>
        </w:rPr>
        <w:t xml:space="preserve">  Of this number, there were 36,845 general purpose governments (county,</w:t>
      </w:r>
      <w:r>
        <w:rPr>
          <w:rStyle w:val="FootnoteReference"/>
          <w:sz w:val="22"/>
          <w:szCs w:val="22"/>
        </w:rPr>
        <w:footnoteReference w:id="207"/>
      </w:r>
      <w:r w:rsidRPr="00573529">
        <w:rPr>
          <w:szCs w:val="22"/>
        </w:rPr>
        <w:t xml:space="preserve"> municipal, and town or township</w:t>
      </w:r>
      <w:r>
        <w:rPr>
          <w:rStyle w:val="FootnoteReference"/>
          <w:sz w:val="22"/>
          <w:szCs w:val="22"/>
        </w:rPr>
        <w:footnoteReference w:id="208"/>
      </w:r>
      <w:r w:rsidRPr="00573529">
        <w:rPr>
          <w:szCs w:val="22"/>
        </w:rPr>
        <w:t>) with populations of less than 50,000 and 11,879 special purpose governments (independent school districts</w:t>
      </w:r>
      <w:r>
        <w:rPr>
          <w:rStyle w:val="FootnoteReference"/>
          <w:sz w:val="22"/>
          <w:szCs w:val="22"/>
        </w:rPr>
        <w:footnoteReference w:id="209"/>
      </w:r>
      <w:r w:rsidRPr="00573529">
        <w:rPr>
          <w:szCs w:val="22"/>
        </w:rPr>
        <w:t>) with enrollment populations of less than 50,000.</w:t>
      </w:r>
      <w:r>
        <w:rPr>
          <w:rStyle w:val="FootnoteReference"/>
          <w:sz w:val="22"/>
          <w:szCs w:val="22"/>
        </w:rPr>
        <w:footnoteReference w:id="210"/>
      </w:r>
      <w:r w:rsidRPr="00573529">
        <w:rPr>
          <w:szCs w:val="22"/>
        </w:rPr>
        <w:t xml:space="preserve">  Accordingly, based on the 2022 U.S. Census of Governments data, we estimate that at least 48,724 entities fall into the category of “small governmental jurisdictions.”</w:t>
      </w:r>
      <w:r>
        <w:rPr>
          <w:rStyle w:val="FootnoteReference"/>
          <w:sz w:val="22"/>
          <w:szCs w:val="22"/>
        </w:rPr>
        <w:footnoteReference w:id="211"/>
      </w:r>
    </w:p>
    <w:p w:rsidR="00DE4AD6" w:rsidRPr="00573529" w:rsidP="00DE4AD6" w14:paraId="2A43F03D" w14:textId="77777777">
      <w:pPr>
        <w:pStyle w:val="ParaNum"/>
        <w:widowControl/>
        <w:rPr>
          <w:szCs w:val="22"/>
        </w:rPr>
      </w:pPr>
      <w:bookmarkStart w:id="155" w:name="_Hlk33776329"/>
      <w:r w:rsidRPr="00573529">
        <w:rPr>
          <w:i/>
          <w:szCs w:val="22"/>
        </w:rPr>
        <w:t>Fixed Microwave Services.</w:t>
      </w:r>
      <w:r w:rsidRPr="00573529">
        <w:rPr>
          <w:szCs w:val="22"/>
        </w:rPr>
        <w:t xml:space="preserve">  Fixed microwave services include common carrier,</w:t>
      </w:r>
      <w:r>
        <w:rPr>
          <w:rStyle w:val="FootnoteReference"/>
          <w:sz w:val="22"/>
          <w:szCs w:val="22"/>
        </w:rPr>
        <w:footnoteReference w:id="212"/>
      </w:r>
      <w:r w:rsidRPr="00573529">
        <w:rPr>
          <w:szCs w:val="22"/>
        </w:rPr>
        <w:t xml:space="preserve"> private-operational fixed,</w:t>
      </w:r>
      <w:r>
        <w:rPr>
          <w:rStyle w:val="FootnoteReference"/>
          <w:sz w:val="22"/>
          <w:szCs w:val="22"/>
        </w:rPr>
        <w:footnoteReference w:id="213"/>
      </w:r>
      <w:r w:rsidRPr="00573529">
        <w:rPr>
          <w:szCs w:val="22"/>
        </w:rPr>
        <w:t xml:space="preserve"> and broadcast auxiliary radio services.</w:t>
      </w:r>
      <w:r>
        <w:rPr>
          <w:rStyle w:val="FootnoteReference"/>
          <w:sz w:val="22"/>
          <w:szCs w:val="22"/>
        </w:rPr>
        <w:footnoteReference w:id="214"/>
      </w:r>
      <w:r w:rsidRPr="00573529">
        <w:rPr>
          <w:szCs w:val="22"/>
        </w:rPr>
        <w:t xml:space="preserve">  They also include the Upper Microwave Flexible Use Service (UMFUS),</w:t>
      </w:r>
      <w:r>
        <w:rPr>
          <w:szCs w:val="22"/>
          <w:vertAlign w:val="superscript"/>
        </w:rPr>
        <w:footnoteReference w:id="215"/>
      </w:r>
      <w:r w:rsidRPr="00573529">
        <w:rPr>
          <w:szCs w:val="22"/>
        </w:rPr>
        <w:t xml:space="preserve"> Millimeter Wave Service (70/80/90 GHz),</w:t>
      </w:r>
      <w:r>
        <w:rPr>
          <w:szCs w:val="22"/>
          <w:vertAlign w:val="superscript"/>
        </w:rPr>
        <w:footnoteReference w:id="216"/>
      </w:r>
      <w:r w:rsidRPr="00573529">
        <w:rPr>
          <w:szCs w:val="22"/>
        </w:rPr>
        <w:t xml:space="preserve"> </w:t>
      </w:r>
      <w:bookmarkStart w:id="156" w:name="_Hlk510607394"/>
      <w:r w:rsidRPr="00573529">
        <w:rPr>
          <w:szCs w:val="22"/>
        </w:rPr>
        <w:t>Local Multipoint Distribution Service (LMDS),</w:t>
      </w:r>
      <w:r>
        <w:rPr>
          <w:rStyle w:val="FootnoteReference"/>
          <w:sz w:val="22"/>
          <w:szCs w:val="22"/>
        </w:rPr>
        <w:footnoteReference w:id="217"/>
      </w:r>
      <w:r w:rsidRPr="00573529">
        <w:rPr>
          <w:szCs w:val="22"/>
        </w:rPr>
        <w:t xml:space="preserve"> the Digital Electronic Message Service (DEMS),</w:t>
      </w:r>
      <w:r>
        <w:rPr>
          <w:rStyle w:val="FootnoteReference"/>
          <w:sz w:val="22"/>
          <w:szCs w:val="22"/>
        </w:rPr>
        <w:footnoteReference w:id="218"/>
      </w:r>
      <w:r w:rsidRPr="00573529">
        <w:rPr>
          <w:szCs w:val="22"/>
        </w:rPr>
        <w:t xml:space="preserve"> 24 GHz Service,</w:t>
      </w:r>
      <w:r>
        <w:rPr>
          <w:rStyle w:val="FootnoteReference"/>
          <w:sz w:val="22"/>
          <w:szCs w:val="22"/>
        </w:rPr>
        <w:footnoteReference w:id="219"/>
      </w:r>
      <w:r w:rsidRPr="00573529">
        <w:rPr>
          <w:szCs w:val="22"/>
        </w:rPr>
        <w:t xml:space="preserve"> Multiple Address Systems (MAS),</w:t>
      </w:r>
      <w:r>
        <w:rPr>
          <w:rStyle w:val="FootnoteReference"/>
          <w:sz w:val="22"/>
          <w:szCs w:val="22"/>
        </w:rPr>
        <w:footnoteReference w:id="220"/>
      </w:r>
      <w:r w:rsidRPr="00573529">
        <w:rPr>
          <w:szCs w:val="22"/>
        </w:rPr>
        <w:t xml:space="preserve"> and Multichannel Video Distribution and Data Service (MVDDS),</w:t>
      </w:r>
      <w:r>
        <w:rPr>
          <w:rStyle w:val="FootnoteReference"/>
          <w:sz w:val="22"/>
          <w:szCs w:val="22"/>
        </w:rPr>
        <w:footnoteReference w:id="221"/>
      </w:r>
      <w:r w:rsidRPr="00573529">
        <w:rPr>
          <w:szCs w:val="22"/>
        </w:rPr>
        <w:t xml:space="preserve"> </w:t>
      </w:r>
      <w:bookmarkEnd w:id="156"/>
      <w:r w:rsidRPr="00573529">
        <w:rPr>
          <w:szCs w:val="22"/>
        </w:rPr>
        <w:t>where in some bands licensees can choose between common carrier and non-common carrier status.</w:t>
      </w:r>
      <w:r>
        <w:rPr>
          <w:rStyle w:val="FootnoteReference"/>
          <w:sz w:val="22"/>
          <w:szCs w:val="22"/>
        </w:rPr>
        <w:footnoteReference w:id="222"/>
      </w:r>
      <w:r w:rsidRPr="00573529">
        <w:rPr>
          <w:szCs w:val="22"/>
        </w:rPr>
        <w:t xml:space="preserve">  </w:t>
      </w:r>
      <w:bookmarkStart w:id="157" w:name="_Hlk24011364"/>
      <w:r w:rsidRPr="00573529">
        <w:rPr>
          <w:szCs w:val="22"/>
        </w:rPr>
        <w:t>Wireless Telecommunications Carriers (</w:t>
      </w:r>
      <w:r w:rsidRPr="00573529">
        <w:rPr>
          <w:i/>
          <w:iCs/>
          <w:szCs w:val="22"/>
        </w:rPr>
        <w:t>except</w:t>
      </w:r>
      <w:r w:rsidRPr="00573529">
        <w:rPr>
          <w:szCs w:val="22"/>
        </w:rPr>
        <w:t xml:space="preserve"> Satellite)</w:t>
      </w:r>
      <w:r>
        <w:rPr>
          <w:rStyle w:val="FootnoteReference"/>
          <w:sz w:val="22"/>
          <w:szCs w:val="22"/>
        </w:rPr>
        <w:footnoteReference w:id="223"/>
      </w:r>
      <w:r w:rsidRPr="00573529">
        <w:rPr>
          <w:szCs w:val="22"/>
        </w:rPr>
        <w:t xml:space="preserve"> is the closest industry with a SBA small business size standard applicable to these services.  The SBA small size standard for this industry classifies a business as small if it has 1,500 or fewer employees.</w:t>
      </w:r>
      <w:r>
        <w:rPr>
          <w:rStyle w:val="FootnoteReference"/>
          <w:sz w:val="22"/>
          <w:szCs w:val="22"/>
        </w:rPr>
        <w:footnoteReference w:id="224"/>
      </w:r>
      <w:r w:rsidRPr="00573529">
        <w:rPr>
          <w:szCs w:val="22"/>
        </w:rPr>
        <w:t xml:space="preserve">   U.S. Census Bureau data for 2017 show that there were 2,893 firms that operated in this industry for the entire year.</w:t>
      </w:r>
      <w:r>
        <w:rPr>
          <w:rStyle w:val="FootnoteReference"/>
          <w:sz w:val="22"/>
          <w:szCs w:val="22"/>
        </w:rPr>
        <w:footnoteReference w:id="225"/>
      </w:r>
      <w:r w:rsidRPr="00573529">
        <w:rPr>
          <w:szCs w:val="22"/>
        </w:rPr>
        <w:t xml:space="preserve">  Of this number, 2,837 firms employed fewer than 250 employees.</w:t>
      </w:r>
      <w:r>
        <w:rPr>
          <w:rStyle w:val="FootnoteReference"/>
          <w:sz w:val="22"/>
          <w:szCs w:val="22"/>
        </w:rPr>
        <w:footnoteReference w:id="226"/>
      </w:r>
      <w:r w:rsidRPr="00573529">
        <w:rPr>
          <w:szCs w:val="22"/>
        </w:rPr>
        <w:t xml:space="preserve">  Thus under the SBA size standard, the Commission estimates that a majority of fixed microwave service licensees can be considered small</w:t>
      </w:r>
      <w:bookmarkEnd w:id="157"/>
      <w:r w:rsidRPr="00573529">
        <w:rPr>
          <w:szCs w:val="22"/>
        </w:rPr>
        <w:t>.</w:t>
      </w:r>
      <w:bookmarkEnd w:id="155"/>
    </w:p>
    <w:p w:rsidR="00DE4AD6" w:rsidRPr="00573529" w:rsidP="00DE4AD6" w14:paraId="0B6416ED" w14:textId="77777777">
      <w:pPr>
        <w:pStyle w:val="ParaNum"/>
        <w:widowControl/>
        <w:tabs>
          <w:tab w:val="left" w:pos="1440"/>
        </w:tabs>
        <w:rPr>
          <w:szCs w:val="22"/>
        </w:rPr>
      </w:pPr>
      <w:r w:rsidRPr="00573529">
        <w:rPr>
          <w:szCs w:val="22"/>
        </w:rPr>
        <w:t>The Commission’s small business size standards with respect to fixed microwave services involve eligibility for bidding credits and installment payments in the auction of licenses for the various frequency bands included in fixed microwave services.  When bidding credits are adopted for the auction of licenses in fixed microwave services frequency bands, such credits may be available to several types of small businesses based average gross revenues (small, very small and entrepreneur) pursuant to the competitive bidding rules adopted in conjunction with the requirements for the auction and/or as identified in Part 101 of the Commission’s rules for the specific fixed microwave services frequency bands.</w:t>
      </w:r>
      <w:r>
        <w:rPr>
          <w:rStyle w:val="FootnoteReference"/>
          <w:sz w:val="22"/>
          <w:szCs w:val="22"/>
        </w:rPr>
        <w:footnoteReference w:id="227"/>
      </w:r>
      <w:r w:rsidRPr="00573529">
        <w:rPr>
          <w:szCs w:val="22"/>
        </w:rPr>
        <w:t xml:space="preserve">   </w:t>
      </w:r>
    </w:p>
    <w:p w:rsidR="00DE4AD6" w:rsidRPr="00573529" w:rsidP="00DE4AD6" w14:paraId="19D02F82" w14:textId="77777777">
      <w:pPr>
        <w:pStyle w:val="ParaNum"/>
        <w:widowControl/>
        <w:tabs>
          <w:tab w:val="left" w:pos="1440"/>
        </w:tabs>
        <w:rPr>
          <w:szCs w:val="22"/>
        </w:rPr>
      </w:pPr>
      <w:r w:rsidRPr="00573529">
        <w:rPr>
          <w:szCs w:val="22"/>
        </w:rPr>
        <w:t xml:space="preserve">In frequency bands where licenses were subject to auction, the Commission notes that as a general matter, the number of winning bidders that qualify as small businesses at the close of an auction does not necessarily represent the number of small businesses currently in service.  Further, the Commission does not generally track subsequent business size unless, in the context of assignments or transfers, unjust enrichment issues are implicated.  Additionally, since the Commission does not collect data on the number of employees for licensees providing these services, at this time we are not able to estimate the number of licensees with active licenses that would qualify as small under the SBA’s small business size standard. </w:t>
      </w:r>
    </w:p>
    <w:p w:rsidR="00DE4AD6" w:rsidRPr="00573529" w:rsidP="00DE4AD6" w14:paraId="62BB448C" w14:textId="77777777">
      <w:pPr>
        <w:pStyle w:val="ParaNum"/>
        <w:widowControl/>
        <w:tabs>
          <w:tab w:val="left" w:pos="1440"/>
        </w:tabs>
        <w:rPr>
          <w:szCs w:val="22"/>
        </w:rPr>
      </w:pPr>
      <w:r w:rsidRPr="00573529">
        <w:rPr>
          <w:i/>
          <w:color w:val="000000"/>
          <w:szCs w:val="22"/>
        </w:rPr>
        <w:t>Radio and Television Broadcasting and Wireless Communications Equipment Manufacturing</w:t>
      </w:r>
      <w:r w:rsidRPr="00573529">
        <w:rPr>
          <w:color w:val="000000"/>
          <w:szCs w:val="22"/>
        </w:rPr>
        <w:t>.  This industry comprises establishments primarily engaged in manufacturing radio and television broadcast and wireless communications equipment.</w:t>
      </w:r>
      <w:r>
        <w:rPr>
          <w:rStyle w:val="FootnoteReference"/>
          <w:sz w:val="22"/>
          <w:szCs w:val="22"/>
        </w:rPr>
        <w:footnoteReference w:id="228"/>
      </w:r>
      <w:r w:rsidRPr="00573529">
        <w:rPr>
          <w:color w:val="000000"/>
          <w:szCs w:val="22"/>
        </w:rPr>
        <w:t xml:space="preserve">  Examples of products made by these establishments are: transmitting and receiving antennas, cable television equipment, GPS equipment, pagers, cellular phones, mobile communications equipment, and radio and television studio and broadcasting equipment.</w:t>
      </w:r>
      <w:r>
        <w:rPr>
          <w:rStyle w:val="FootnoteReference"/>
          <w:sz w:val="22"/>
          <w:szCs w:val="22"/>
        </w:rPr>
        <w:footnoteReference w:id="229"/>
      </w:r>
      <w:r w:rsidRPr="00573529">
        <w:rPr>
          <w:color w:val="000000"/>
          <w:szCs w:val="22"/>
        </w:rPr>
        <w:t xml:space="preserve">  The SBA small business size standard for this industry classifies businesses having 1,250 employees or less as small.</w:t>
      </w:r>
      <w:r>
        <w:rPr>
          <w:rStyle w:val="FootnoteReference"/>
          <w:sz w:val="22"/>
          <w:szCs w:val="22"/>
        </w:rPr>
        <w:footnoteReference w:id="230"/>
      </w:r>
      <w:r w:rsidRPr="00573529">
        <w:rPr>
          <w:color w:val="000000"/>
          <w:szCs w:val="22"/>
        </w:rPr>
        <w:t xml:space="preserve">  </w:t>
      </w:r>
      <w:r w:rsidRPr="00573529">
        <w:rPr>
          <w:szCs w:val="22"/>
        </w:rPr>
        <w:t>U.S. Census Bureau data for 2017 show that there were 656 firms in this industry that operated for the entire year.</w:t>
      </w:r>
      <w:r>
        <w:rPr>
          <w:rStyle w:val="FootnoteReference"/>
          <w:sz w:val="22"/>
          <w:szCs w:val="22"/>
        </w:rPr>
        <w:footnoteReference w:id="231"/>
      </w:r>
      <w:r w:rsidRPr="00573529">
        <w:rPr>
          <w:szCs w:val="22"/>
        </w:rPr>
        <w:t xml:space="preserve">  Of this number, 624 firms had fewer than 250 employees.</w:t>
      </w:r>
      <w:r>
        <w:rPr>
          <w:rStyle w:val="FootnoteReference"/>
          <w:sz w:val="22"/>
          <w:szCs w:val="22"/>
        </w:rPr>
        <w:footnoteReference w:id="232"/>
      </w:r>
      <w:r w:rsidRPr="00573529">
        <w:rPr>
          <w:szCs w:val="22"/>
        </w:rPr>
        <w:t xml:space="preserve">  Thus, under the SBA size standard, the majority of firms in this industry can be considered small.</w:t>
      </w:r>
    </w:p>
    <w:p w:rsidR="00DE4AD6" w:rsidRPr="009378EC" w:rsidP="009378EC" w14:paraId="4541A326" w14:textId="08D1AF56">
      <w:pPr>
        <w:pStyle w:val="ParaNum"/>
      </w:pPr>
      <w:r w:rsidRPr="009378EC">
        <w:rPr>
          <w:rStyle w:val="StyleParaNumItalicChar"/>
        </w:rPr>
        <w:t>Public Safety Radio Licensees</w:t>
      </w:r>
      <w:r w:rsidRPr="009378EC">
        <w:rPr>
          <w:rStyle w:val="StyleParaNumItalicChar"/>
          <w:i w:val="0"/>
          <w:iCs w:val="0"/>
        </w:rPr>
        <w:t>.</w:t>
      </w:r>
      <w:r w:rsidRPr="009378EC">
        <w:t xml:space="preserve">  As a general matter, Public Safety Radio Pool licensees include police, fire, local government, forestry conservation, highway maintenance, and emergency medical services.</w:t>
      </w:r>
      <w:r>
        <w:footnoteReference w:id="233"/>
      </w:r>
      <w:r w:rsidRPr="009378EC">
        <w:t xml:space="preserve">  Because of the vast array of public safety licensees, the Commission has not developed a small business size standard specifically applicable to public safety licensees.  Wireless Telecommunications Carriers (except Satellite)</w:t>
      </w:r>
      <w:r>
        <w:rPr>
          <w:rStyle w:val="FootnoteReference"/>
          <w:sz w:val="22"/>
          <w:vertAlign w:val="baseline"/>
        </w:rPr>
        <w:footnoteReference w:id="234"/>
      </w:r>
      <w:r w:rsidRPr="009378EC">
        <w:t xml:space="preserve"> is the closest industry with a SBA small business size standard applicable to these services.  The SBA small business size standard for this industry classifies a business as small if it has 1,500 or fewer employees.</w:t>
      </w:r>
      <w:r>
        <w:rPr>
          <w:rStyle w:val="FootnoteReference"/>
          <w:sz w:val="22"/>
          <w:vertAlign w:val="baseline"/>
        </w:rPr>
        <w:footnoteReference w:id="235"/>
      </w:r>
      <w:r w:rsidRPr="009378EC">
        <w:t xml:space="preserve">  U.S. Census Bureau data for 2017 show that there were 2,893 firms that operated in this industry for the entire year.</w:t>
      </w:r>
      <w:r>
        <w:rPr>
          <w:rStyle w:val="FootnoteReference"/>
          <w:sz w:val="22"/>
          <w:vertAlign w:val="baseline"/>
        </w:rPr>
        <w:footnoteReference w:id="236"/>
      </w:r>
      <w:r w:rsidRPr="009378EC">
        <w:t xml:space="preserve">  Of this number, 2,837 firms employed fewer than 250 employees.</w:t>
      </w:r>
      <w:r>
        <w:rPr>
          <w:rStyle w:val="FootnoteReference"/>
          <w:sz w:val="22"/>
          <w:vertAlign w:val="baseline"/>
        </w:rPr>
        <w:footnoteReference w:id="237"/>
      </w:r>
      <w:r w:rsidRPr="009378EC">
        <w:t xml:space="preserve">  Thus under the SBA size standard, the Commission estimates that a majority of licensees in this industry can be considered small.</w:t>
      </w:r>
    </w:p>
    <w:p w:rsidR="00DE4AD6" w:rsidRPr="00573529" w:rsidP="00DE4AD6" w14:paraId="021CBF0D" w14:textId="77777777">
      <w:pPr>
        <w:pStyle w:val="ParaNum"/>
        <w:widowControl/>
        <w:tabs>
          <w:tab w:val="left" w:pos="1440"/>
        </w:tabs>
        <w:rPr>
          <w:szCs w:val="22"/>
        </w:rPr>
      </w:pPr>
      <w:r w:rsidRPr="00573529">
        <w:rPr>
          <w:szCs w:val="22"/>
        </w:rPr>
        <w:t>With respect to local governments, in particular, since many governmental entities comprise the licensees for these services, we include under public safety services the number of government entities affected.  According to Commission records as of December 2021, there were approximately 127,019 active licenses within these services.</w:t>
      </w:r>
      <w:r>
        <w:rPr>
          <w:szCs w:val="22"/>
          <w:vertAlign w:val="superscript"/>
        </w:rPr>
        <w:footnoteReference w:id="238"/>
      </w:r>
      <w:r w:rsidRPr="00573529">
        <w:rPr>
          <w:szCs w:val="22"/>
        </w:rPr>
        <w:t xml:space="preserve">  Included in this number were 3,577 active licenses in the Public Safety 4.9 GHz band.</w:t>
      </w:r>
      <w:r>
        <w:rPr>
          <w:rStyle w:val="FootnoteReference"/>
          <w:sz w:val="22"/>
          <w:szCs w:val="22"/>
        </w:rPr>
        <w:footnoteReference w:id="239"/>
      </w:r>
      <w:r w:rsidRPr="00573529">
        <w:rPr>
          <w:szCs w:val="22"/>
        </w:rPr>
        <w:t xml:space="preserve">  Since the Commission does not collect data on the number of employees for licensees providing these services, at this time we are therefore not able to estimate the number of licensees with active licenses that would qualify as small under the SBA’s small business size standard.</w:t>
      </w:r>
    </w:p>
    <w:p w:rsidR="00DE4AD6" w:rsidRPr="00573529" w:rsidP="00DE4AD6" w14:paraId="23DA0BD3" w14:textId="77777777">
      <w:pPr>
        <w:widowControl/>
        <w:numPr>
          <w:ilvl w:val="0"/>
          <w:numId w:val="2"/>
        </w:numPr>
        <w:tabs>
          <w:tab w:val="left" w:pos="1440"/>
        </w:tabs>
        <w:spacing w:after="120"/>
        <w:rPr>
          <w:szCs w:val="22"/>
        </w:rPr>
      </w:pPr>
      <w:r w:rsidRPr="00573529">
        <w:rPr>
          <w:bCs/>
          <w:i/>
          <w:iCs/>
          <w:szCs w:val="22"/>
        </w:rPr>
        <w:t>Other Communications Equipment Manufacturing.</w:t>
      </w:r>
      <w:r w:rsidRPr="00573529">
        <w:rPr>
          <w:b/>
          <w:szCs w:val="22"/>
        </w:rPr>
        <w:t xml:space="preserve"> </w:t>
      </w:r>
      <w:r w:rsidRPr="00573529">
        <w:rPr>
          <w:szCs w:val="22"/>
        </w:rPr>
        <w:t xml:space="preserve"> This industry comprises establishments primarily engaged in manufacturing communications equipment (except telephone apparatus, and radio and television broadcast, and wireless communications equipment).</w:t>
      </w:r>
      <w:r>
        <w:rPr>
          <w:rStyle w:val="FootnoteReference"/>
          <w:sz w:val="22"/>
          <w:szCs w:val="22"/>
        </w:rPr>
        <w:footnoteReference w:id="240"/>
      </w:r>
      <w:r w:rsidRPr="00573529">
        <w:rPr>
          <w:szCs w:val="22"/>
        </w:rPr>
        <w:t xml:space="preserve">  Examples of such manufacturing include fire detection and alarm systems manufacturing, Intercom systems and equipment manufacturing, and signals (e.g., highway, pedestrian, railway, traffic) manufacturing.</w:t>
      </w:r>
      <w:r>
        <w:rPr>
          <w:rStyle w:val="FootnoteReference"/>
          <w:sz w:val="22"/>
          <w:szCs w:val="22"/>
        </w:rPr>
        <w:footnoteReference w:id="241"/>
      </w:r>
      <w:r w:rsidRPr="00573529">
        <w:rPr>
          <w:szCs w:val="22"/>
        </w:rPr>
        <w:t xml:space="preserve"> The SBA small business size standard for this industry classifies firms having 750 or fewer employees as small.</w:t>
      </w:r>
      <w:r>
        <w:rPr>
          <w:rStyle w:val="FootnoteReference"/>
          <w:sz w:val="22"/>
          <w:szCs w:val="22"/>
        </w:rPr>
        <w:footnoteReference w:id="242"/>
      </w:r>
      <w:r w:rsidRPr="00573529">
        <w:rPr>
          <w:szCs w:val="22"/>
        </w:rPr>
        <w:t xml:space="preserve">  U.S. Census Bureau data for 2017 show that 321 firms in this industry operated for the entire year.</w:t>
      </w:r>
      <w:r>
        <w:rPr>
          <w:rStyle w:val="FootnoteReference"/>
          <w:sz w:val="22"/>
          <w:szCs w:val="22"/>
        </w:rPr>
        <w:footnoteReference w:id="243"/>
      </w:r>
      <w:r w:rsidRPr="00573529">
        <w:rPr>
          <w:szCs w:val="22"/>
        </w:rPr>
        <w:t xml:space="preserve">  Of this number, 310 firms operated with fewer than 250 employees.</w:t>
      </w:r>
      <w:r>
        <w:rPr>
          <w:rStyle w:val="FootnoteReference"/>
          <w:sz w:val="22"/>
          <w:szCs w:val="22"/>
        </w:rPr>
        <w:footnoteReference w:id="244"/>
      </w:r>
      <w:r w:rsidRPr="00573529">
        <w:rPr>
          <w:szCs w:val="22"/>
        </w:rPr>
        <w:t xml:space="preserve">  Based on this data, we conclude that the majority of firms in this industry are small.</w:t>
      </w:r>
    </w:p>
    <w:p w:rsidR="00DE4AD6" w:rsidRPr="00573529" w:rsidP="00DE4AD6" w14:paraId="7F0456AC" w14:textId="77777777">
      <w:pPr>
        <w:widowControl/>
        <w:numPr>
          <w:ilvl w:val="0"/>
          <w:numId w:val="2"/>
        </w:numPr>
        <w:tabs>
          <w:tab w:val="left" w:pos="1440"/>
        </w:tabs>
        <w:spacing w:after="120"/>
        <w:rPr>
          <w:szCs w:val="22"/>
        </w:rPr>
      </w:pPr>
      <w:r w:rsidRPr="00573529">
        <w:rPr>
          <w:i/>
          <w:iCs/>
          <w:szCs w:val="22"/>
        </w:rPr>
        <w:t>Wireless Telecommunications Carriers (except Satellite).</w:t>
      </w:r>
      <w:r w:rsidRPr="00573529">
        <w:rPr>
          <w:szCs w:val="22"/>
        </w:rPr>
        <w:t xml:space="preserve">  This industry comprises establishments engaged in operating and maintaining switching and transmission facilities to provide communications via the airwaves.</w:t>
      </w:r>
      <w:r>
        <w:rPr>
          <w:rStyle w:val="Hyperlink"/>
          <w:color w:val="auto"/>
          <w:sz w:val="20"/>
          <w:u w:val="none"/>
          <w:vertAlign w:val="superscript"/>
        </w:rPr>
        <w:footnoteReference w:id="245"/>
      </w:r>
      <w:r w:rsidRPr="006C68AF">
        <w:rPr>
          <w:sz w:val="20"/>
        </w:rPr>
        <w:t xml:space="preserve"> </w:t>
      </w:r>
      <w:r w:rsidRPr="00573529">
        <w:rPr>
          <w:szCs w:val="22"/>
        </w:rPr>
        <w:t xml:space="preserve"> Establishments in this industry have spectrum licenses and provide services using that spectrum, such as cellular services, paging services, wireless Internet access, and wireless video services.</w:t>
      </w:r>
      <w:r>
        <w:rPr>
          <w:rStyle w:val="Hyperlink"/>
          <w:color w:val="auto"/>
          <w:sz w:val="20"/>
          <w:u w:val="none"/>
          <w:vertAlign w:val="superscript"/>
        </w:rPr>
        <w:footnoteReference w:id="246"/>
      </w:r>
      <w:r w:rsidRPr="006C68AF">
        <w:rPr>
          <w:sz w:val="20"/>
        </w:rPr>
        <w:t xml:space="preserve"> </w:t>
      </w:r>
      <w:r w:rsidRPr="00573529">
        <w:rPr>
          <w:szCs w:val="22"/>
        </w:rPr>
        <w:t xml:space="preserve"> The SBA size standard for this industry classifies a business as small if it has 1,500 or fewer employees.</w:t>
      </w:r>
      <w:r>
        <w:rPr>
          <w:rStyle w:val="Hyperlink"/>
          <w:color w:val="auto"/>
          <w:sz w:val="20"/>
          <w:u w:val="none"/>
          <w:vertAlign w:val="superscript"/>
        </w:rPr>
        <w:footnoteReference w:id="247"/>
      </w:r>
      <w:r w:rsidRPr="006C68AF">
        <w:rPr>
          <w:sz w:val="20"/>
        </w:rPr>
        <w:t xml:space="preserve"> </w:t>
      </w:r>
      <w:r w:rsidRPr="00573529">
        <w:rPr>
          <w:szCs w:val="22"/>
        </w:rPr>
        <w:t xml:space="preserve"> U.S. Census Bureau data for 2017 show that there were 2,893 firms in this industry that operated for the entire year.</w:t>
      </w:r>
      <w:r>
        <w:rPr>
          <w:rStyle w:val="Hyperlink"/>
          <w:color w:val="auto"/>
          <w:sz w:val="20"/>
          <w:vertAlign w:val="superscript"/>
        </w:rPr>
        <w:footnoteReference w:id="248"/>
      </w:r>
      <w:r w:rsidRPr="00573529">
        <w:rPr>
          <w:szCs w:val="22"/>
        </w:rPr>
        <w:t xml:space="preserve">  Of that number, 2,837 firms employed fewer than 250 employees.</w:t>
      </w:r>
      <w:r>
        <w:rPr>
          <w:rStyle w:val="Hyperlink"/>
          <w:color w:val="auto"/>
          <w:sz w:val="20"/>
          <w:u w:val="none"/>
          <w:vertAlign w:val="superscript"/>
        </w:rPr>
        <w:footnoteReference w:id="249"/>
      </w:r>
      <w:r w:rsidRPr="00573529">
        <w:rPr>
          <w:szCs w:val="22"/>
        </w:rPr>
        <w:t xml:space="preserve">  Additionally, based </w:t>
      </w:r>
      <w:r w:rsidRPr="00573529">
        <w:rPr>
          <w:rFonts w:eastAsia="Calibri"/>
          <w:szCs w:val="22"/>
        </w:rPr>
        <w:t xml:space="preserve">on </w:t>
      </w:r>
      <w:r w:rsidRPr="00573529">
        <w:rPr>
          <w:szCs w:val="22"/>
        </w:rPr>
        <w:t>Commission data in the 2022 Universal Service Monitoring Report, as of December 31, 2021, there were 594 providers that reported they were engaged in the provision of wireless services.</w:t>
      </w:r>
      <w:r>
        <w:rPr>
          <w:szCs w:val="22"/>
          <w:vertAlign w:val="superscript"/>
        </w:rPr>
        <w:footnoteReference w:id="250"/>
      </w:r>
      <w:r w:rsidRPr="00573529">
        <w:rPr>
          <w:szCs w:val="22"/>
        </w:rPr>
        <w:t xml:space="preserve">  Of these providers, the Commission estimates that 511 providers have 1,500 or fewer employees.</w:t>
      </w:r>
      <w:r>
        <w:rPr>
          <w:rStyle w:val="FootnoteReference"/>
          <w:sz w:val="22"/>
          <w:szCs w:val="22"/>
        </w:rPr>
        <w:footnoteReference w:id="251"/>
      </w:r>
      <w:r w:rsidRPr="00573529">
        <w:rPr>
          <w:szCs w:val="22"/>
        </w:rPr>
        <w:t xml:space="preserve">  Consequently, using the SBA’s small business size standard, most of these providers can be considered small entities.</w:t>
      </w:r>
    </w:p>
    <w:p w:rsidR="00DE4AD6" w:rsidRPr="00573529" w:rsidP="00DE4AD6" w14:paraId="647DFE17" w14:textId="77777777">
      <w:pPr>
        <w:pStyle w:val="ParaNum"/>
        <w:widowControl/>
        <w:tabs>
          <w:tab w:val="left" w:pos="1440"/>
        </w:tabs>
        <w:rPr>
          <w:rFonts w:eastAsia="Calibri"/>
          <w:snapToGrid/>
          <w:szCs w:val="22"/>
        </w:rPr>
      </w:pPr>
      <w:bookmarkStart w:id="165" w:name="_DV_C618"/>
      <w:r w:rsidRPr="006C68AF">
        <w:rPr>
          <w:rStyle w:val="Strong"/>
          <w:b w:val="0"/>
          <w:bCs w:val="0"/>
          <w:i/>
          <w:iCs/>
          <w:szCs w:val="22"/>
        </w:rPr>
        <w:t>Satellite Telecommunications.</w:t>
      </w:r>
      <w:r w:rsidRPr="00573529">
        <w:rPr>
          <w:rStyle w:val="documentbody1"/>
          <w:szCs w:val="22"/>
        </w:rPr>
        <w:t xml:space="preserve"> </w:t>
      </w:r>
      <w:r w:rsidRPr="00573529">
        <w:rPr>
          <w:szCs w:val="22"/>
        </w:rPr>
        <w:t>This industry comprises firms “primarily engaged in providing telecommunications services to other establishments in the telecommunications and broadcasting industries by forwarding and receiving communications signals via a system of satellites or reselling satellite telecommunications.”</w:t>
      </w:r>
      <w:r>
        <w:rPr>
          <w:rStyle w:val="FootnoteReference"/>
          <w:sz w:val="22"/>
          <w:szCs w:val="22"/>
        </w:rPr>
        <w:footnoteReference w:id="252"/>
      </w:r>
      <w:r w:rsidRPr="00573529">
        <w:rPr>
          <w:szCs w:val="22"/>
        </w:rPr>
        <w:t xml:space="preserve">  Satellite telecommunications service providers include satellite and earth station operators.  The SBA small business size standard for this industry classifies a business with $44 million or less in annual receipts as small.</w:t>
      </w:r>
      <w:r>
        <w:rPr>
          <w:rStyle w:val="FootnoteReference"/>
          <w:sz w:val="22"/>
          <w:szCs w:val="22"/>
        </w:rPr>
        <w:footnoteReference w:id="253"/>
      </w:r>
      <w:r w:rsidRPr="00573529">
        <w:rPr>
          <w:szCs w:val="22"/>
        </w:rPr>
        <w:t xml:space="preserve">  </w:t>
      </w:r>
      <w:bookmarkEnd w:id="165"/>
      <w:r w:rsidRPr="00573529">
        <w:rPr>
          <w:szCs w:val="22"/>
        </w:rPr>
        <w:t>U.S. Census Bureau data for 2017 show that 275 firms in this industry operated for the entire year.</w:t>
      </w:r>
      <w:r>
        <w:rPr>
          <w:rStyle w:val="FootnoteReference"/>
          <w:sz w:val="22"/>
          <w:szCs w:val="22"/>
        </w:rPr>
        <w:footnoteReference w:id="254"/>
      </w:r>
      <w:r w:rsidRPr="00573529">
        <w:rPr>
          <w:szCs w:val="22"/>
        </w:rPr>
        <w:t xml:space="preserve">  Of this number, 242 firms had </w:t>
      </w:r>
      <w:r w:rsidRPr="00573529">
        <w:rPr>
          <w:rFonts w:eastAsia="Calibri"/>
          <w:szCs w:val="22"/>
        </w:rPr>
        <w:t xml:space="preserve">revenue </w:t>
      </w:r>
      <w:r w:rsidRPr="00573529">
        <w:rPr>
          <w:szCs w:val="22"/>
        </w:rPr>
        <w:t>of less than $25 million.</w:t>
      </w:r>
      <w:r>
        <w:rPr>
          <w:rStyle w:val="FootnoteReference"/>
          <w:sz w:val="22"/>
          <w:szCs w:val="22"/>
        </w:rPr>
        <w:footnoteReference w:id="255"/>
      </w:r>
      <w:r w:rsidRPr="00573529">
        <w:rPr>
          <w:szCs w:val="22"/>
        </w:rPr>
        <w:t xml:space="preserve">  Additionally, based </w:t>
      </w:r>
      <w:r w:rsidRPr="00573529">
        <w:rPr>
          <w:rFonts w:eastAsia="Calibri"/>
          <w:szCs w:val="22"/>
        </w:rPr>
        <w:t xml:space="preserve">on </w:t>
      </w:r>
      <w:r w:rsidRPr="00573529">
        <w:rPr>
          <w:szCs w:val="22"/>
        </w:rPr>
        <w:t>Commission data in the 2022 Universal Service Monitoring Report, as of December 31, 2021, there were 65 providers that reported they were engaged in the provision of satellite telecommunications services.</w:t>
      </w:r>
      <w:r>
        <w:rPr>
          <w:spacing w:val="-2"/>
          <w:szCs w:val="22"/>
          <w:vertAlign w:val="superscript"/>
        </w:rPr>
        <w:footnoteReference w:id="256"/>
      </w:r>
      <w:r w:rsidRPr="00573529">
        <w:rPr>
          <w:szCs w:val="22"/>
        </w:rPr>
        <w:t xml:space="preserve">  Of these providers, the Commission estimates that approximately 42 providers have 1,500 or fewer employees.</w:t>
      </w:r>
      <w:r>
        <w:rPr>
          <w:rStyle w:val="FootnoteReference"/>
          <w:sz w:val="22"/>
          <w:szCs w:val="22"/>
        </w:rPr>
        <w:footnoteReference w:id="257"/>
      </w:r>
      <w:r w:rsidRPr="00573529">
        <w:rPr>
          <w:szCs w:val="22"/>
        </w:rPr>
        <w:t xml:space="preserve">  Consequently, using the SBA’s small business size standard, a little more than half of these providers can be considered small entities.  </w:t>
      </w:r>
    </w:p>
    <w:p w:rsidR="00DE4AD6" w:rsidRPr="00573529" w:rsidP="00DE4AD6" w14:paraId="5089B110" w14:textId="77777777">
      <w:pPr>
        <w:pStyle w:val="ParaNum"/>
        <w:widowControl/>
        <w:rPr>
          <w:rFonts w:eastAsia="Calibri"/>
          <w:szCs w:val="22"/>
        </w:rPr>
      </w:pPr>
      <w:r w:rsidRPr="00573529">
        <w:rPr>
          <w:i/>
          <w:iCs/>
          <w:snapToGrid/>
          <w:color w:val="000000"/>
          <w:szCs w:val="22"/>
        </w:rPr>
        <w:t>Auxiliary, Special Broadcast and Other Program Distribution Services</w:t>
      </w:r>
      <w:r w:rsidRPr="00573529">
        <w:rPr>
          <w:snapToGrid/>
          <w:color w:val="000000"/>
          <w:szCs w:val="22"/>
        </w:rPr>
        <w:t xml:space="preserve">.  </w:t>
      </w:r>
      <w:r w:rsidRPr="00573529">
        <w:rPr>
          <w:rFonts w:eastAsia="Calibri"/>
          <w:snapToGrid/>
          <w:szCs w:val="22"/>
        </w:rPr>
        <w:t>This service involves a variety of transmitters, generally used to relay broadcast programming to the public (through translator and booster stations) or within the program distribution chain (from a remote news gathering unit back to the station).  Neither the SBA nor the Commission have developed a small business size standard applicable to broadcast auxiliary licensees.  The closest applicable industries with a SBA small business size standard fall within two industries - Radio Stations</w:t>
      </w:r>
      <w:r>
        <w:rPr>
          <w:rStyle w:val="FootnoteReference"/>
          <w:rFonts w:eastAsia="Calibri"/>
          <w:snapToGrid/>
          <w:kern w:val="0"/>
          <w:sz w:val="22"/>
          <w:szCs w:val="22"/>
        </w:rPr>
        <w:footnoteReference w:id="258"/>
      </w:r>
      <w:r w:rsidRPr="00573529">
        <w:rPr>
          <w:rFonts w:eastAsia="Calibri"/>
          <w:snapToGrid/>
          <w:szCs w:val="22"/>
        </w:rPr>
        <w:t xml:space="preserve"> and Television Broadcasting.</w:t>
      </w:r>
      <w:r>
        <w:rPr>
          <w:rFonts w:eastAsia="Calibri"/>
          <w:snapToGrid/>
          <w:szCs w:val="22"/>
          <w:vertAlign w:val="superscript"/>
        </w:rPr>
        <w:footnoteReference w:id="259"/>
      </w:r>
      <w:r w:rsidRPr="00573529">
        <w:rPr>
          <w:rFonts w:eastAsia="Calibri"/>
          <w:snapToGrid/>
          <w:szCs w:val="22"/>
        </w:rPr>
        <w:t xml:space="preserve">  The SBA small business size standard for Radio Stations classifies firms having $47 million or less in annual receipts as small.</w:t>
      </w:r>
      <w:r>
        <w:rPr>
          <w:rStyle w:val="FootnoteReference"/>
          <w:rFonts w:eastAsia="Calibri"/>
          <w:snapToGrid/>
          <w:kern w:val="0"/>
          <w:sz w:val="22"/>
          <w:szCs w:val="22"/>
        </w:rPr>
        <w:footnoteReference w:id="260"/>
      </w:r>
      <w:r w:rsidRPr="00573529">
        <w:rPr>
          <w:rFonts w:eastAsia="Calibri"/>
          <w:snapToGrid/>
          <w:szCs w:val="22"/>
        </w:rPr>
        <w:t xml:space="preserve">  </w:t>
      </w:r>
      <w:r w:rsidRPr="00573529">
        <w:rPr>
          <w:snapToGrid/>
          <w:szCs w:val="22"/>
        </w:rPr>
        <w:t>U.S. Census Bureau data for 2017 show that 2,963 firms operated in this industry during that year.</w:t>
      </w:r>
      <w:r>
        <w:rPr>
          <w:snapToGrid/>
          <w:szCs w:val="22"/>
          <w:vertAlign w:val="superscript"/>
        </w:rPr>
        <w:footnoteReference w:id="261"/>
      </w:r>
      <w:r w:rsidRPr="00573529">
        <w:rPr>
          <w:snapToGrid/>
          <w:szCs w:val="22"/>
        </w:rPr>
        <w:t xml:space="preserve">  Of that number, 1,879 firms operated with </w:t>
      </w:r>
      <w:r w:rsidRPr="00573529">
        <w:rPr>
          <w:rFonts w:eastAsia="Calibri"/>
          <w:snapToGrid/>
          <w:szCs w:val="22"/>
        </w:rPr>
        <w:t xml:space="preserve">revenue </w:t>
      </w:r>
      <w:r w:rsidRPr="00573529">
        <w:rPr>
          <w:snapToGrid/>
          <w:szCs w:val="22"/>
        </w:rPr>
        <w:t>of less than $25 million per year</w:t>
      </w:r>
      <w:r w:rsidRPr="00573529">
        <w:rPr>
          <w:szCs w:val="22"/>
        </w:rPr>
        <w:t>.</w:t>
      </w:r>
      <w:r>
        <w:rPr>
          <w:szCs w:val="22"/>
          <w:vertAlign w:val="superscript"/>
        </w:rPr>
        <w:footnoteReference w:id="262"/>
      </w:r>
      <w:r w:rsidRPr="00573529">
        <w:rPr>
          <w:szCs w:val="22"/>
        </w:rPr>
        <w:t xml:space="preserve"> </w:t>
      </w:r>
      <w:r w:rsidRPr="00573529">
        <w:rPr>
          <w:snapToGrid/>
          <w:szCs w:val="22"/>
        </w:rPr>
        <w:t xml:space="preserve"> </w:t>
      </w:r>
      <w:r w:rsidRPr="00573529">
        <w:rPr>
          <w:rFonts w:eastAsia="Calibri"/>
          <w:snapToGrid/>
          <w:szCs w:val="22"/>
        </w:rPr>
        <w:t>For Television Broadcasting, the SBA small business size standard also classifies firms having $47 million or less in annual receipts as small.</w:t>
      </w:r>
      <w:r>
        <w:rPr>
          <w:rFonts w:eastAsia="Calibri"/>
          <w:snapToGrid/>
          <w:szCs w:val="22"/>
          <w:vertAlign w:val="superscript"/>
        </w:rPr>
        <w:footnoteReference w:id="263"/>
      </w:r>
      <w:r w:rsidRPr="00573529">
        <w:rPr>
          <w:rFonts w:eastAsia="Calibri"/>
          <w:snapToGrid/>
          <w:szCs w:val="22"/>
        </w:rPr>
        <w:t xml:space="preserve">  </w:t>
      </w:r>
      <w:r w:rsidRPr="00573529">
        <w:rPr>
          <w:snapToGrid/>
          <w:szCs w:val="22"/>
        </w:rPr>
        <w:t xml:space="preserve">U.S. Census Bureau data for </w:t>
      </w:r>
      <w:r w:rsidRPr="00573529">
        <w:rPr>
          <w:szCs w:val="22"/>
        </w:rPr>
        <w:t>2017 show that 744 firms in this industry operated for the entire year.</w:t>
      </w:r>
      <w:r>
        <w:rPr>
          <w:rStyle w:val="FootnoteReference"/>
          <w:sz w:val="22"/>
          <w:szCs w:val="22"/>
        </w:rPr>
        <w:footnoteReference w:id="264"/>
      </w:r>
      <w:r w:rsidRPr="00573529">
        <w:rPr>
          <w:szCs w:val="22"/>
        </w:rPr>
        <w:t xml:space="preserve">  Of that number, 657 firms had revenue of less than $25 million per year.</w:t>
      </w:r>
      <w:r>
        <w:rPr>
          <w:rStyle w:val="FootnoteReference"/>
          <w:sz w:val="22"/>
          <w:szCs w:val="22"/>
        </w:rPr>
        <w:footnoteReference w:id="265"/>
      </w:r>
      <w:r w:rsidRPr="00573529">
        <w:rPr>
          <w:szCs w:val="22"/>
        </w:rPr>
        <w:t xml:space="preserve">  </w:t>
      </w:r>
      <w:r w:rsidRPr="00573529">
        <w:rPr>
          <w:rFonts w:eastAsia="Calibri"/>
          <w:snapToGrid/>
          <w:szCs w:val="22"/>
        </w:rPr>
        <w:t>Accordingly, based on the U.S. Census Bureau data for Radio Stations and Television Broadcasting, the Commission estimates that the majority of Auxiliary, Special Broadcast and Other Program Distribution Services firms are small</w:t>
      </w:r>
      <w:r w:rsidRPr="00573529">
        <w:rPr>
          <w:rFonts w:eastAsia="Calibri"/>
          <w:i/>
          <w:iCs/>
          <w:snapToGrid/>
          <w:szCs w:val="22"/>
        </w:rPr>
        <w:t xml:space="preserve"> </w:t>
      </w:r>
      <w:r w:rsidRPr="00573529">
        <w:rPr>
          <w:rFonts w:eastAsia="Calibri"/>
          <w:snapToGrid/>
          <w:szCs w:val="22"/>
        </w:rPr>
        <w:t>under the SBA size standard.</w:t>
      </w:r>
    </w:p>
    <w:p w:rsidR="00DE4AD6" w:rsidRPr="00573529" w:rsidP="00DE4AD6" w14:paraId="4D5AA48E" w14:textId="77777777">
      <w:pPr>
        <w:pStyle w:val="ParaNum"/>
        <w:widowControl/>
        <w:tabs>
          <w:tab w:val="left" w:pos="1440"/>
        </w:tabs>
        <w:rPr>
          <w:szCs w:val="22"/>
        </w:rPr>
      </w:pPr>
      <w:r w:rsidRPr="00573529">
        <w:rPr>
          <w:i/>
          <w:iCs/>
          <w:szCs w:val="22"/>
        </w:rPr>
        <w:t>Fixed Satellite Small Transmit/Receive Earth Stations.</w:t>
      </w:r>
      <w:r w:rsidRPr="00573529">
        <w:rPr>
          <w:szCs w:val="22"/>
        </w:rPr>
        <w:t xml:space="preserve"> Neither the SBA nor the Commission have developed a small business size standard specifically applicable to Fixed Satellite Small Transmit/Receive Earth Stations.</w:t>
      </w:r>
      <w:r w:rsidRPr="00573529">
        <w:rPr>
          <w:i/>
          <w:iCs/>
          <w:szCs w:val="22"/>
        </w:rPr>
        <w:t xml:space="preserve">  </w:t>
      </w:r>
      <w:bookmarkStart w:id="170" w:name="_Hlk85792266"/>
      <w:r w:rsidRPr="00573529">
        <w:rPr>
          <w:szCs w:val="22"/>
        </w:rPr>
        <w:t>Satellite Telecommunications</w:t>
      </w:r>
      <w:r>
        <w:rPr>
          <w:rStyle w:val="FootnoteReference"/>
          <w:sz w:val="22"/>
          <w:szCs w:val="22"/>
        </w:rPr>
        <w:footnoteReference w:id="266"/>
      </w:r>
      <w:r w:rsidRPr="00573529">
        <w:rPr>
          <w:szCs w:val="22"/>
        </w:rPr>
        <w:t xml:space="preserve"> is the closest industry with an SBA small business size standard.  The SBA size standard for this industry classifies a business as small if it has $44 million or less in annual receipts.</w:t>
      </w:r>
      <w:r>
        <w:rPr>
          <w:rStyle w:val="FootnoteReference"/>
          <w:sz w:val="22"/>
          <w:szCs w:val="22"/>
        </w:rPr>
        <w:footnoteReference w:id="267"/>
      </w:r>
      <w:r w:rsidRPr="00573529">
        <w:rPr>
          <w:szCs w:val="22"/>
        </w:rPr>
        <w:t xml:space="preserve">  For this industry, U.S. Census Bureau data for 2017 show that there was a total of 275 firms that operated for the entire year.</w:t>
      </w:r>
      <w:r>
        <w:rPr>
          <w:rStyle w:val="FootnoteReference"/>
          <w:sz w:val="22"/>
          <w:szCs w:val="22"/>
        </w:rPr>
        <w:footnoteReference w:id="268"/>
      </w:r>
      <w:r w:rsidRPr="00573529">
        <w:rPr>
          <w:szCs w:val="22"/>
        </w:rPr>
        <w:t xml:space="preserve">  Of this total, 242 firms had revenue of less than $25 million.</w:t>
      </w:r>
      <w:r>
        <w:rPr>
          <w:rStyle w:val="FootnoteReference"/>
          <w:sz w:val="22"/>
          <w:szCs w:val="22"/>
        </w:rPr>
        <w:footnoteReference w:id="269"/>
      </w:r>
      <w:r w:rsidRPr="00573529">
        <w:rPr>
          <w:szCs w:val="22"/>
        </w:rPr>
        <w:t xml:space="preserve">  </w:t>
      </w:r>
      <w:bookmarkEnd w:id="170"/>
      <w:r w:rsidRPr="00573529">
        <w:rPr>
          <w:szCs w:val="22"/>
        </w:rPr>
        <w:t xml:space="preserve">Additionally, based </w:t>
      </w:r>
      <w:r w:rsidRPr="00573529">
        <w:rPr>
          <w:rFonts w:eastAsia="Calibri"/>
          <w:szCs w:val="22"/>
        </w:rPr>
        <w:t xml:space="preserve">on </w:t>
      </w:r>
      <w:r w:rsidRPr="00573529">
        <w:rPr>
          <w:szCs w:val="22"/>
        </w:rPr>
        <w:t>Commission data in the 2022 Universal Service Monitoring Report, as of December 31, 2021, there were 65 providers that reported they were engaged in the provision of satellite telecommunications services.</w:t>
      </w:r>
      <w:r>
        <w:rPr>
          <w:spacing w:val="-2"/>
          <w:szCs w:val="22"/>
          <w:vertAlign w:val="superscript"/>
        </w:rPr>
        <w:footnoteReference w:id="270"/>
      </w:r>
      <w:r w:rsidRPr="00573529">
        <w:rPr>
          <w:szCs w:val="22"/>
        </w:rPr>
        <w:t xml:space="preserve">  Of these providers, the Commission estimates that approximately 42 providers have 1,500 or fewer employees.</w:t>
      </w:r>
      <w:r>
        <w:rPr>
          <w:rStyle w:val="FootnoteReference"/>
          <w:sz w:val="22"/>
          <w:szCs w:val="22"/>
        </w:rPr>
        <w:footnoteReference w:id="271"/>
      </w:r>
      <w:r w:rsidRPr="00573529">
        <w:rPr>
          <w:szCs w:val="22"/>
        </w:rPr>
        <w:t xml:space="preserve">  Consequently, using the SBA’s small business size standard, a little more than half of these providers can be considered small entities.</w:t>
      </w:r>
    </w:p>
    <w:p w:rsidR="00DE4AD6" w:rsidRPr="00573529" w:rsidP="00DE4AD6" w14:paraId="2967AB16" w14:textId="77777777">
      <w:pPr>
        <w:pStyle w:val="Heading2"/>
        <w:widowControl/>
      </w:pPr>
      <w:bookmarkStart w:id="172" w:name="_Toc176780679"/>
      <w:bookmarkStart w:id="173" w:name="_Toc200458385"/>
      <w:r w:rsidRPr="00573529">
        <w:t>Description</w:t>
      </w:r>
      <w:r w:rsidRPr="00573529">
        <w:rPr>
          <w:bCs/>
        </w:rPr>
        <w:t xml:space="preserve"> of Projected Reporting, </w:t>
      </w:r>
      <w:r w:rsidRPr="00573529">
        <w:t>Recordkeeping</w:t>
      </w:r>
      <w:r w:rsidRPr="00573529">
        <w:rPr>
          <w:bCs/>
        </w:rPr>
        <w:t xml:space="preserve">, and Other </w:t>
      </w:r>
      <w:r w:rsidRPr="00573529">
        <w:t>Compliance</w:t>
      </w:r>
      <w:r w:rsidRPr="00573529">
        <w:rPr>
          <w:bCs/>
        </w:rPr>
        <w:t xml:space="preserve"> </w:t>
      </w:r>
      <w:r w:rsidRPr="00573529">
        <w:t>Requirements for Small Entities</w:t>
      </w:r>
      <w:bookmarkEnd w:id="172"/>
      <w:bookmarkEnd w:id="173"/>
    </w:p>
    <w:p w:rsidR="00DE4AD6" w:rsidRPr="005E5904" w:rsidP="00DE4AD6" w14:paraId="091B3A1F" w14:textId="77777777">
      <w:pPr>
        <w:pStyle w:val="ParaNum"/>
        <w:widowControl/>
        <w:tabs>
          <w:tab w:val="left" w:pos="1440"/>
        </w:tabs>
        <w:rPr>
          <w:szCs w:val="22"/>
        </w:rPr>
      </w:pPr>
      <w:r w:rsidRPr="005E5904">
        <w:rPr>
          <w:szCs w:val="22"/>
        </w:rPr>
        <w:t>The rules adopted in the</w:t>
      </w:r>
      <w:r w:rsidRPr="005E5904">
        <w:rPr>
          <w:i/>
          <w:iCs/>
          <w:szCs w:val="22"/>
        </w:rPr>
        <w:t xml:space="preserve"> Report &amp;</w:t>
      </w:r>
      <w:r w:rsidRPr="005E5904">
        <w:rPr>
          <w:i/>
          <w:szCs w:val="22"/>
        </w:rPr>
        <w:t xml:space="preserve"> </w:t>
      </w:r>
      <w:r w:rsidRPr="005E5904">
        <w:rPr>
          <w:i/>
          <w:iCs/>
          <w:szCs w:val="22"/>
        </w:rPr>
        <w:t>Order</w:t>
      </w:r>
      <w:r w:rsidRPr="005E5904">
        <w:rPr>
          <w:szCs w:val="22"/>
        </w:rPr>
        <w:t xml:space="preserve"> do not impose new or modified reporting, recordkeeping or other compliance requirements on small and other entities.  Nor does the</w:t>
      </w:r>
      <w:r w:rsidRPr="005E5904">
        <w:rPr>
          <w:i/>
          <w:iCs/>
          <w:szCs w:val="22"/>
        </w:rPr>
        <w:t xml:space="preserve"> Report &amp;</w:t>
      </w:r>
      <w:r w:rsidRPr="005E5904">
        <w:rPr>
          <w:i/>
          <w:szCs w:val="22"/>
        </w:rPr>
        <w:t xml:space="preserve"> </w:t>
      </w:r>
      <w:r w:rsidRPr="005E5904">
        <w:rPr>
          <w:i/>
          <w:iCs/>
          <w:szCs w:val="22"/>
        </w:rPr>
        <w:t>Order</w:t>
      </w:r>
      <w:r w:rsidRPr="005E5904">
        <w:rPr>
          <w:szCs w:val="22"/>
        </w:rPr>
        <w:t xml:space="preserve"> specifically impose any additional operational or implementation costs.  For example, small and other entities that are grandfathered licensees in the 18.30-19.30 GHz band are not required to pay relocation costs.  However, fixed-satellite service (FSS) licensees may require the incumbent to cease operations if it intends to turn on a system within interference range of the incumbent.  Although the FSS licensee must notify the affected FS licensee in writing and must provide the incumbent with no less than six months to vacate the spectrum.  After the six-month notice period has expired, the fixed service licensee must relinquish its license to the Commission, unless it has entered into an agreement with the affected FSS licensee that allows it to continue to operate on a mutually agreed upon basis.  </w:t>
      </w:r>
      <w:r>
        <w:rPr>
          <w:szCs w:val="22"/>
        </w:rPr>
        <w:t>W</w:t>
      </w:r>
      <w:r w:rsidRPr="001C49EA">
        <w:rPr>
          <w:szCs w:val="22"/>
        </w:rPr>
        <w:t>hile the Commission cannot quantify the cost of compliance for small entities</w:t>
      </w:r>
      <w:r w:rsidRPr="005E5904">
        <w:rPr>
          <w:szCs w:val="22"/>
        </w:rPr>
        <w:t xml:space="preserve">, due to </w:t>
      </w:r>
      <w:r>
        <w:rPr>
          <w:szCs w:val="22"/>
        </w:rPr>
        <w:t>the aforementioned lack of new or modified compliance requirements</w:t>
      </w:r>
      <w:r w:rsidRPr="005E5904">
        <w:rPr>
          <w:szCs w:val="22"/>
        </w:rPr>
        <w:t xml:space="preserve">, the Commission does not believe the adopted rules will </w:t>
      </w:r>
      <w:r w:rsidRPr="001C49EA">
        <w:rPr>
          <w:szCs w:val="22"/>
        </w:rPr>
        <w:t>impose additional operational or administrative costs or</w:t>
      </w:r>
      <w:r>
        <w:rPr>
          <w:szCs w:val="22"/>
        </w:rPr>
        <w:t xml:space="preserve"> </w:t>
      </w:r>
      <w:r w:rsidRPr="005E5904">
        <w:rPr>
          <w:szCs w:val="22"/>
        </w:rPr>
        <w:t xml:space="preserve">require small entities to hire attorneys, engineers, consultants, or other professionals </w:t>
      </w:r>
      <w:r>
        <w:rPr>
          <w:szCs w:val="22"/>
        </w:rPr>
        <w:t xml:space="preserve">in order </w:t>
      </w:r>
      <w:r w:rsidRPr="005E5904">
        <w:rPr>
          <w:szCs w:val="22"/>
        </w:rPr>
        <w:t xml:space="preserve">to comply. </w:t>
      </w:r>
      <w:r w:rsidRPr="0025356B">
        <w:t xml:space="preserve"> </w:t>
      </w:r>
    </w:p>
    <w:p w:rsidR="00DE4AD6" w:rsidRPr="00573529" w:rsidP="00DE4AD6" w14:paraId="7491638B" w14:textId="77777777">
      <w:pPr>
        <w:pStyle w:val="Heading2"/>
        <w:widowControl/>
      </w:pPr>
      <w:bookmarkStart w:id="174" w:name="_Toc176780680"/>
      <w:bookmarkStart w:id="175" w:name="_Toc200458386"/>
      <w:r w:rsidRPr="00573529">
        <w:t>Steps Taken to Minimize the Significant Economic Impact on Small Entities, and Significant Alternatives Considered</w:t>
      </w:r>
      <w:bookmarkEnd w:id="174"/>
      <w:bookmarkEnd w:id="175"/>
    </w:p>
    <w:p w:rsidR="00DE4AD6" w:rsidRPr="00573529" w:rsidP="00DE4AD6" w14:paraId="08A4B2C0" w14:textId="77777777">
      <w:pPr>
        <w:pStyle w:val="ParaNum"/>
        <w:widowControl/>
        <w:rPr>
          <w:szCs w:val="22"/>
        </w:rPr>
      </w:pPr>
      <w:r w:rsidRPr="00573529">
        <w:rPr>
          <w:szCs w:val="22"/>
        </w:rPr>
        <w:t>The RFA requires an agency to provide, “a description of the steps the agency has taken to minimize the significant economic impact on small entities . . . including a statement of the factual, policy, and legal reasons for selecting the alternative adopted in the final rule and why each one of the other significant alternatives to the rule considered by the agency which affect the impact on small entities was rejected.”</w:t>
      </w:r>
      <w:r>
        <w:rPr>
          <w:rStyle w:val="FootnoteReference"/>
          <w:sz w:val="22"/>
          <w:szCs w:val="22"/>
        </w:rPr>
        <w:footnoteReference w:id="272"/>
      </w:r>
    </w:p>
    <w:p w:rsidR="00DE4AD6" w:rsidRPr="00573529" w:rsidP="00DE4AD6" w14:paraId="316A2EEA" w14:textId="77777777">
      <w:pPr>
        <w:pStyle w:val="ParaNum"/>
        <w:widowControl/>
        <w:tabs>
          <w:tab w:val="left" w:pos="1440"/>
        </w:tabs>
        <w:rPr>
          <w:szCs w:val="22"/>
        </w:rPr>
      </w:pPr>
      <w:r w:rsidRPr="00573529">
        <w:rPr>
          <w:szCs w:val="22"/>
        </w:rPr>
        <w:t xml:space="preserve">The rules adopted by the Commission in the </w:t>
      </w:r>
      <w:r w:rsidRPr="00573529">
        <w:rPr>
          <w:i/>
          <w:iCs/>
          <w:szCs w:val="22"/>
        </w:rPr>
        <w:t>Report and Order</w:t>
      </w:r>
      <w:r w:rsidRPr="00573529">
        <w:rPr>
          <w:szCs w:val="22"/>
        </w:rPr>
        <w:t xml:space="preserve"> should benefit small entities by giving them more options to federal and non-federal spectrum while creating little to no harmful interference to licensed incumbents sharing the available bands adopted</w:t>
      </w:r>
      <w:r>
        <w:rPr>
          <w:szCs w:val="22"/>
        </w:rPr>
        <w:t>, and with minimal economic burden</w:t>
      </w:r>
      <w:r w:rsidRPr="00573529">
        <w:rPr>
          <w:szCs w:val="22"/>
        </w:rPr>
        <w:t xml:space="preserve">.  </w:t>
      </w:r>
      <w:r>
        <w:rPr>
          <w:szCs w:val="22"/>
        </w:rPr>
        <w:t xml:space="preserve">Throughout this </w:t>
      </w:r>
      <w:r w:rsidRPr="00573529">
        <w:rPr>
          <w:szCs w:val="22"/>
        </w:rPr>
        <w:t xml:space="preserve">rulemaking proceeding, the Commission considered various proposals from small and other entities.  The adopted rules reflect the </w:t>
      </w:r>
      <w:r>
        <w:rPr>
          <w:szCs w:val="22"/>
        </w:rPr>
        <w:t xml:space="preserve">steps the </w:t>
      </w:r>
      <w:r w:rsidRPr="00573529">
        <w:rPr>
          <w:szCs w:val="22"/>
        </w:rPr>
        <w:t>Commission</w:t>
      </w:r>
      <w:r>
        <w:rPr>
          <w:szCs w:val="22"/>
        </w:rPr>
        <w:t xml:space="preserve"> has taken</w:t>
      </w:r>
      <w:r w:rsidRPr="00573529">
        <w:rPr>
          <w:szCs w:val="22"/>
        </w:rPr>
        <w:t xml:space="preserve"> to balance the desire of licensed operators, some of which are small entities, to relocate to other channels</w:t>
      </w:r>
      <w:r>
        <w:rPr>
          <w:szCs w:val="22"/>
        </w:rPr>
        <w:t xml:space="preserve"> without significant economic impact</w:t>
      </w:r>
      <w:r w:rsidRPr="00573529">
        <w:rPr>
          <w:szCs w:val="22"/>
        </w:rPr>
        <w:t xml:space="preserve">.  </w:t>
      </w:r>
      <w:r>
        <w:rPr>
          <w:szCs w:val="22"/>
        </w:rPr>
        <w:t>In addition, the adopted rules decrease t</w:t>
      </w:r>
      <w:r w:rsidRPr="00573529">
        <w:rPr>
          <w:szCs w:val="22"/>
        </w:rPr>
        <w:t>he potential for interference</w:t>
      </w:r>
      <w:r>
        <w:rPr>
          <w:szCs w:val="22"/>
        </w:rPr>
        <w:t>,</w:t>
      </w:r>
      <w:r w:rsidRPr="00573529">
        <w:rPr>
          <w:szCs w:val="22"/>
        </w:rPr>
        <w:t xml:space="preserve"> and the need for relocation to other channels has been minimized</w:t>
      </w:r>
      <w:r>
        <w:rPr>
          <w:szCs w:val="22"/>
        </w:rPr>
        <w:t>, thereby reducing costs for small entities that may have limited economic resources</w:t>
      </w:r>
      <w:r w:rsidRPr="00573529">
        <w:rPr>
          <w:szCs w:val="22"/>
        </w:rPr>
        <w:t>.</w:t>
      </w:r>
    </w:p>
    <w:p w:rsidR="00DE4AD6" w:rsidRPr="00573529" w:rsidP="00DE4AD6" w14:paraId="5196A591" w14:textId="77777777">
      <w:pPr>
        <w:pStyle w:val="ParaNum"/>
        <w:widowControl/>
        <w:rPr>
          <w:szCs w:val="22"/>
        </w:rPr>
      </w:pPr>
      <w:r>
        <w:rPr>
          <w:szCs w:val="22"/>
        </w:rPr>
        <w:t>Throughout this proceeding</w:t>
      </w:r>
      <w:r w:rsidRPr="00573529">
        <w:rPr>
          <w:szCs w:val="22"/>
        </w:rPr>
        <w:t xml:space="preserve">, the Commission considered alternative proposals </w:t>
      </w:r>
      <w:r>
        <w:rPr>
          <w:szCs w:val="22"/>
        </w:rPr>
        <w:t xml:space="preserve">from various commenters </w:t>
      </w:r>
      <w:r w:rsidRPr="00573529">
        <w:rPr>
          <w:szCs w:val="22"/>
        </w:rPr>
        <w:t>and weighed the</w:t>
      </w:r>
      <w:r>
        <w:rPr>
          <w:szCs w:val="22"/>
        </w:rPr>
        <w:t>ir</w:t>
      </w:r>
      <w:r w:rsidRPr="00573529">
        <w:rPr>
          <w:szCs w:val="22"/>
        </w:rPr>
        <w:t xml:space="preserve"> benefits against the potential costs to small entities.  For example, the Commission considered </w:t>
      </w:r>
      <w:r>
        <w:rPr>
          <w:szCs w:val="22"/>
        </w:rPr>
        <w:t xml:space="preserve">concerns raised in </w:t>
      </w:r>
      <w:r w:rsidRPr="00573529">
        <w:rPr>
          <w:szCs w:val="22"/>
        </w:rPr>
        <w:t xml:space="preserve">comments by </w:t>
      </w:r>
      <w:r>
        <w:rPr>
          <w:szCs w:val="22"/>
        </w:rPr>
        <w:t xml:space="preserve">small and other </w:t>
      </w:r>
      <w:r w:rsidRPr="00573529">
        <w:rPr>
          <w:szCs w:val="22"/>
        </w:rPr>
        <w:t>licensees within the wireless industry</w:t>
      </w:r>
      <w:r>
        <w:rPr>
          <w:szCs w:val="22"/>
        </w:rPr>
        <w:t xml:space="preserve"> </w:t>
      </w:r>
      <w:bookmarkStart w:id="176" w:name="_Hlk184742937"/>
      <w:r>
        <w:rPr>
          <w:szCs w:val="22"/>
        </w:rPr>
        <w:t>regarding the addition of</w:t>
      </w:r>
      <w:r w:rsidRPr="00573529">
        <w:rPr>
          <w:szCs w:val="22"/>
        </w:rPr>
        <w:t xml:space="preserve"> </w:t>
      </w:r>
      <w:r>
        <w:rPr>
          <w:szCs w:val="22"/>
        </w:rPr>
        <w:t>a</w:t>
      </w:r>
      <w:r w:rsidRPr="00573529">
        <w:rPr>
          <w:szCs w:val="22"/>
        </w:rPr>
        <w:t xml:space="preserve"> new paragraph to section 2.102</w:t>
      </w:r>
      <w:r>
        <w:rPr>
          <w:szCs w:val="22"/>
        </w:rPr>
        <w:t xml:space="preserve">. </w:t>
      </w:r>
      <w:bookmarkEnd w:id="176"/>
      <w:r>
        <w:rPr>
          <w:szCs w:val="22"/>
        </w:rPr>
        <w:t xml:space="preserve"> This additional paragraph,</w:t>
      </w:r>
      <w:r w:rsidRPr="00573529">
        <w:rPr>
          <w:szCs w:val="22"/>
        </w:rPr>
        <w:t xml:space="preserve"> which clarifies </w:t>
      </w:r>
      <w:r>
        <w:rPr>
          <w:szCs w:val="22"/>
        </w:rPr>
        <w:t xml:space="preserve">that </w:t>
      </w:r>
      <w:r w:rsidRPr="00573529">
        <w:rPr>
          <w:szCs w:val="22"/>
        </w:rPr>
        <w:t>space research systems intended to operate in deep space may also use the space research service (deep space) allocations with the same status as those allocations when the spacecraft is near the Earth and/or flying by or returning to the Earth.  CTIA</w:t>
      </w:r>
      <w:r>
        <w:rPr>
          <w:szCs w:val="22"/>
        </w:rPr>
        <w:t>, whose members include small businesses,</w:t>
      </w:r>
      <w:r w:rsidRPr="00573529">
        <w:rPr>
          <w:szCs w:val="22"/>
        </w:rPr>
        <w:t xml:space="preserve"> and T-Mobile both believe</w:t>
      </w:r>
      <w:r>
        <w:rPr>
          <w:szCs w:val="22"/>
        </w:rPr>
        <w:t>d</w:t>
      </w:r>
      <w:r w:rsidRPr="00573529">
        <w:rPr>
          <w:szCs w:val="22"/>
        </w:rPr>
        <w:t xml:space="preserve"> that multiple frequency bands, such as</w:t>
      </w:r>
      <w:r w:rsidRPr="00573529">
        <w:rPr>
          <w:color w:val="000000"/>
          <w:szCs w:val="22"/>
          <w:shd w:val="clear" w:color="auto" w:fill="FFFFFF"/>
        </w:rPr>
        <w:t xml:space="preserve"> the </w:t>
      </w:r>
      <w:r w:rsidRPr="00573529">
        <w:rPr>
          <w:szCs w:val="22"/>
        </w:rPr>
        <w:t xml:space="preserve">2110-2120 MHz band, the 7145-7190 MHz band, the 8400-8500 MHz band, and the 12.7-13.25 GHz band, would </w:t>
      </w:r>
      <w:r>
        <w:rPr>
          <w:szCs w:val="22"/>
        </w:rPr>
        <w:t xml:space="preserve">negatively </w:t>
      </w:r>
      <w:r w:rsidRPr="00573529">
        <w:rPr>
          <w:szCs w:val="22"/>
        </w:rPr>
        <w:t xml:space="preserve">affect the bands already allocated for wireless services and future advance wireless service (AWS) use.  </w:t>
      </w:r>
      <w:r>
        <w:rPr>
          <w:szCs w:val="22"/>
        </w:rPr>
        <w:t xml:space="preserve">Large carriers such as </w:t>
      </w:r>
      <w:r w:rsidRPr="00573529">
        <w:rPr>
          <w:szCs w:val="22"/>
        </w:rPr>
        <w:t>T-Mobile and Verizon ask</w:t>
      </w:r>
      <w:r>
        <w:rPr>
          <w:szCs w:val="22"/>
        </w:rPr>
        <w:t>ed</w:t>
      </w:r>
      <w:r w:rsidRPr="00573529">
        <w:rPr>
          <w:szCs w:val="22"/>
        </w:rPr>
        <w:t xml:space="preserve"> the Commission to fully consider how the expansion of the space research (deep space) allocation would impact broader agency and U.S. priorities.  T-Mobile conceded that an evaluation of this allocation is important, as the proposed near-earth operations include mission critical launch and return to earth functions. </w:t>
      </w:r>
    </w:p>
    <w:p w:rsidR="00DE4AD6" w:rsidRPr="00573529" w:rsidP="00DE4AD6" w14:paraId="1B5A8E5C" w14:textId="77777777">
      <w:pPr>
        <w:pStyle w:val="ParaNum"/>
        <w:widowControl/>
        <w:rPr>
          <w:szCs w:val="22"/>
        </w:rPr>
      </w:pPr>
      <w:r>
        <w:rPr>
          <w:szCs w:val="22"/>
        </w:rPr>
        <w:t>T</w:t>
      </w:r>
      <w:r w:rsidRPr="00573529">
        <w:rPr>
          <w:szCs w:val="22"/>
        </w:rPr>
        <w:t>he Commission concluded that adopting th</w:t>
      </w:r>
      <w:r>
        <w:rPr>
          <w:szCs w:val="22"/>
        </w:rPr>
        <w:t>is</w:t>
      </w:r>
      <w:r w:rsidRPr="00573529">
        <w:rPr>
          <w:szCs w:val="22"/>
        </w:rPr>
        <w:t xml:space="preserve"> </w:t>
      </w:r>
      <w:r>
        <w:rPr>
          <w:szCs w:val="22"/>
        </w:rPr>
        <w:t xml:space="preserve">proposed </w:t>
      </w:r>
      <w:r w:rsidRPr="002349A9">
        <w:rPr>
          <w:szCs w:val="22"/>
        </w:rPr>
        <w:t xml:space="preserve">addition of a new paragraph to section 2.102 </w:t>
      </w:r>
      <w:r w:rsidRPr="00573529">
        <w:rPr>
          <w:szCs w:val="22"/>
        </w:rPr>
        <w:t>would be both unnecessary and burdensome</w:t>
      </w:r>
      <w:r>
        <w:rPr>
          <w:szCs w:val="22"/>
        </w:rPr>
        <w:t xml:space="preserve"> to small and other licensed operators</w:t>
      </w:r>
      <w:r w:rsidRPr="00573529">
        <w:rPr>
          <w:szCs w:val="22"/>
        </w:rPr>
        <w:t>, as the risk of harmful interference is significant and would create an unnecessary cost to</w:t>
      </w:r>
      <w:r>
        <w:rPr>
          <w:szCs w:val="22"/>
        </w:rPr>
        <w:t xml:space="preserve"> such entities</w:t>
      </w:r>
      <w:r w:rsidRPr="00573529">
        <w:rPr>
          <w:szCs w:val="22"/>
        </w:rPr>
        <w:t xml:space="preserve">.  Many of the entities holding licenses for use of the allocations </w:t>
      </w:r>
      <w:r>
        <w:rPr>
          <w:szCs w:val="22"/>
        </w:rPr>
        <w:t xml:space="preserve">who </w:t>
      </w:r>
      <w:r w:rsidRPr="00573529">
        <w:rPr>
          <w:szCs w:val="22"/>
        </w:rPr>
        <w:t xml:space="preserve">qualify as small entities believe the Commission’s rules would affect spectrum bands targeted for future wireless use by both the Commission and the NTIA’s National Spectrum Strategy.  The adopted rules clarify the use of space research service (deep space) allocations.  Consequently, we do not expect that the current and future licensees in the band, including small entities, would experience a significant economic impact from permitting terrestrial wireless capacity.  </w:t>
      </w:r>
      <w:r>
        <w:rPr>
          <w:szCs w:val="22"/>
        </w:rPr>
        <w:t>As a result</w:t>
      </w:r>
      <w:r w:rsidRPr="00573529">
        <w:rPr>
          <w:szCs w:val="22"/>
        </w:rPr>
        <w:t xml:space="preserve">, the Commission believes the rules adopted in the </w:t>
      </w:r>
      <w:r w:rsidRPr="00573529">
        <w:rPr>
          <w:i/>
          <w:iCs/>
          <w:szCs w:val="22"/>
        </w:rPr>
        <w:t>Report and Order</w:t>
      </w:r>
      <w:r w:rsidRPr="00573529">
        <w:rPr>
          <w:szCs w:val="22"/>
        </w:rPr>
        <w:t xml:space="preserve"> will provide an advantage to small entities, as these entities would benefit from being able to access these spectrums without complication or cost.  On balance, this would constitute a significant economic benefit for small entities.</w:t>
      </w:r>
    </w:p>
    <w:p w:rsidR="00DE4AD6" w:rsidRPr="00573529" w:rsidP="00DE4AD6" w14:paraId="7C141B5C" w14:textId="77777777">
      <w:pPr>
        <w:pStyle w:val="Heading2"/>
        <w:widowControl/>
      </w:pPr>
      <w:bookmarkStart w:id="177" w:name="_Toc176780681"/>
      <w:bookmarkStart w:id="178" w:name="_Toc200458387"/>
      <w:bookmarkStart w:id="179" w:name="start_from_here"/>
      <w:r w:rsidRPr="00573529">
        <w:t>Report to Congress</w:t>
      </w:r>
      <w:bookmarkEnd w:id="177"/>
      <w:bookmarkEnd w:id="178"/>
      <w:bookmarkEnd w:id="179"/>
      <w:r w:rsidRPr="00573529">
        <w:t xml:space="preserve"> </w:t>
      </w:r>
    </w:p>
    <w:p w:rsidR="00DE4AD6" w:rsidRPr="00031E80" w:rsidP="00DE4AD6" w14:paraId="2A6AA49D" w14:textId="77777777">
      <w:pPr>
        <w:pStyle w:val="ParaNum"/>
        <w:widowControl/>
      </w:pPr>
      <w:r w:rsidRPr="00573529">
        <w:t xml:space="preserve">The Commission will send a copy of the </w:t>
      </w:r>
      <w:r w:rsidRPr="00573529">
        <w:rPr>
          <w:i/>
          <w:iCs/>
        </w:rPr>
        <w:t>Report and Order</w:t>
      </w:r>
      <w:r w:rsidRPr="00573529">
        <w:t>, including this FRFA, in a report to Congress pursuant to the Congressional Review Act.</w:t>
      </w:r>
      <w:r>
        <w:rPr>
          <w:vertAlign w:val="superscript"/>
        </w:rPr>
        <w:footnoteReference w:id="273"/>
      </w:r>
      <w:r w:rsidRPr="00573529">
        <w:t xml:space="preserve">  In addition, the Commission will send a copy of the </w:t>
      </w:r>
      <w:r w:rsidRPr="00573529">
        <w:rPr>
          <w:i/>
          <w:iCs/>
        </w:rPr>
        <w:t>Report and Order</w:t>
      </w:r>
      <w:r w:rsidRPr="00573529">
        <w:t>, including this FRFA, to the Chief Counsel for Advocacy of the SBA.  A copy of the</w:t>
      </w:r>
      <w:r w:rsidRPr="00573529">
        <w:rPr>
          <w:i/>
          <w:iCs/>
        </w:rPr>
        <w:t xml:space="preserve"> Report and Order</w:t>
      </w:r>
      <w:r w:rsidRPr="00573529">
        <w:rPr>
          <w:iCs/>
        </w:rPr>
        <w:t>,</w:t>
      </w:r>
      <w:r w:rsidRPr="00573529">
        <w:t xml:space="preserve"> and FRFA (or summaries thereof) will also be published in the Federal Register.</w:t>
      </w:r>
      <w:r>
        <w:rPr>
          <w:rStyle w:val="FootnoteReference"/>
        </w:rPr>
        <w:footnoteReference w:id="274"/>
      </w:r>
    </w:p>
    <w:sectPr w:rsidSect="00E24563">
      <w:headerReference w:type="default" r:id="rId27"/>
      <w:footerReference w:type="even" r:id="rId28"/>
      <w:footerReference w:type="default" r:id="rId29"/>
      <w:headerReference w:type="first" r:id="rId30"/>
      <w:footerReference w:type="first" r:id="rId31"/>
      <w:footnotePr>
        <w:numRestart w:val="eachSect"/>
      </w:footnotePr>
      <w:endnotePr>
        <w:numFmt w:val="decimal"/>
      </w:endnotePr>
      <w:pgSz w:w="12240" w:h="15840"/>
      <w:pgMar w:top="1440" w:right="1440" w:bottom="72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02EC" w14:paraId="4D210725" w14:textId="77777777">
      <w:pPr>
        <w:spacing w:line="20" w:lineRule="exact"/>
      </w:pPr>
    </w:p>
  </w:endnote>
  <w:endnote w:type="continuationSeparator" w:id="1">
    <w:p w:rsidR="00DA02EC" w14:paraId="578FD84C" w14:textId="77777777">
      <w:r>
        <w:t xml:space="preserve"> </w:t>
      </w:r>
    </w:p>
  </w:endnote>
  <w:endnote w:type="continuationNotice" w:id="2">
    <w:p w:rsidR="00DA02EC" w14:paraId="2ACC7BA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55614C" w14:paraId="1AD8E5B5" w14:textId="77777777">
    <w:pPr>
      <w:pStyle w:val="Footer"/>
      <w:framePr w:wrap="around" w:vAnchor="text" w:hAnchor="margin" w:xAlign="center" w:y="1"/>
    </w:pPr>
    <w:r>
      <w:fldChar w:fldCharType="begin"/>
    </w:r>
    <w:r>
      <w:instrText xml:space="preserve">PAGE  </w:instrText>
    </w:r>
    <w:r>
      <w:fldChar w:fldCharType="separate"/>
    </w:r>
    <w:r>
      <w:fldChar w:fldCharType="end"/>
    </w:r>
  </w:p>
  <w:p w:rsidR="00DE4AD6" w14:paraId="0DF11731"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RPr="00DE4AD6" w:rsidP="00720112" w14:paraId="0573EE2C" w14:textId="77777777">
    <w:pPr>
      <w:pStyle w:val="Footer"/>
      <w:jc w:val="center"/>
      <w:rPr>
        <w:caps/>
        <w:noProof/>
        <w:color w:val="156082"/>
      </w:rPr>
    </w:pPr>
    <w:r w:rsidRPr="00DE4AD6">
      <w:rPr>
        <w:caps/>
        <w:color w:val="156082"/>
      </w:rPr>
      <w:fldChar w:fldCharType="begin"/>
    </w:r>
    <w:r w:rsidRPr="00DE4AD6">
      <w:rPr>
        <w:caps/>
        <w:color w:val="156082"/>
      </w:rPr>
      <w:instrText xml:space="preserve"> PAGE   \* MERGEFORMAT </w:instrText>
    </w:r>
    <w:r w:rsidRPr="00DE4AD6">
      <w:rPr>
        <w:caps/>
        <w:color w:val="156082"/>
      </w:rPr>
      <w:fldChar w:fldCharType="separate"/>
    </w:r>
    <w:r w:rsidRPr="00DE4AD6">
      <w:rPr>
        <w:caps/>
        <w:noProof/>
        <w:color w:val="156082"/>
      </w:rPr>
      <w:t>2</w:t>
    </w:r>
    <w:r w:rsidRPr="00DE4AD6">
      <w:rPr>
        <w:caps/>
        <w:noProof/>
        <w:color w:val="156082"/>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285D5329"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1F4C1B19"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48AF3D0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A618F8" w14:paraId="42225ED2" w14:textId="287920CC">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D5794F" w14:paraId="02CC148A" w14:textId="77777777">
    <w:pPr>
      <w:pStyle w:val="Footer"/>
      <w:ind w:right="270"/>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2C6619" w14:paraId="6E5E485A"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RPr="00720112" w:rsidP="008D1B40" w14:paraId="5AF7F93C" w14:textId="77777777">
    <w:pPr>
      <w:pStyle w:val="Footer"/>
      <w:jc w:val="center"/>
      <w:rPr>
        <w:caps/>
        <w:noProof/>
      </w:rPr>
    </w:pPr>
    <w:r w:rsidRPr="00720112">
      <w:rPr>
        <w:caps/>
      </w:rPr>
      <w:fldChar w:fldCharType="begin"/>
    </w:r>
    <w:r w:rsidRPr="00720112">
      <w:rPr>
        <w:caps/>
      </w:rPr>
      <w:instrText xml:space="preserve"> PAGE   \* MERGEFORMAT </w:instrText>
    </w:r>
    <w:r w:rsidRPr="00720112">
      <w:rPr>
        <w:caps/>
      </w:rPr>
      <w:fldChar w:fldCharType="separate"/>
    </w:r>
    <w:r w:rsidRPr="00720112">
      <w:rPr>
        <w:caps/>
        <w:noProof/>
      </w:rPr>
      <w:t>2</w:t>
    </w:r>
    <w:r w:rsidRPr="00720112">
      <w:rPr>
        <w:caps/>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55614C" w14:paraId="0D8AE25E" w14:textId="77777777">
    <w:pPr>
      <w:pStyle w:val="Footer"/>
      <w:framePr w:wrap="around" w:vAnchor="text" w:hAnchor="margin" w:xAlign="center" w:y="1"/>
    </w:pPr>
    <w:r>
      <w:fldChar w:fldCharType="begin"/>
    </w:r>
    <w:r>
      <w:instrText xml:space="preserve">PAGE  </w:instrText>
    </w:r>
    <w:r>
      <w:fldChar w:fldCharType="separate"/>
    </w:r>
    <w:r>
      <w:fldChar w:fldCharType="end"/>
    </w:r>
  </w:p>
  <w:p w:rsidR="00DE4AD6" w14:paraId="241AF562"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2C6619" w14:paraId="148E6D9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14:paraId="63A3AA2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55614C" w14:paraId="7321B1F6" w14:textId="77777777">
    <w:pPr>
      <w:pStyle w:val="Footer"/>
      <w:framePr w:wrap="around" w:vAnchor="text" w:hAnchor="margin" w:xAlign="center" w:y="1"/>
    </w:pPr>
    <w:r>
      <w:fldChar w:fldCharType="begin"/>
    </w:r>
    <w:r>
      <w:instrText xml:space="preserve">PAGE  </w:instrText>
    </w:r>
    <w:r>
      <w:fldChar w:fldCharType="separate"/>
    </w:r>
    <w:r>
      <w:fldChar w:fldCharType="end"/>
    </w:r>
  </w:p>
  <w:p w:rsidR="00DE4AD6" w14:paraId="6EB5222D"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720112" w14:paraId="60A34FB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02EC" w:rsidRPr="00541019" w14:paraId="59C11733" w14:textId="77777777">
      <w:pPr>
        <w:rPr>
          <w:rStyle w:val="Footnote"/>
        </w:rPr>
      </w:pPr>
      <w:r>
        <w:separator/>
      </w:r>
    </w:p>
  </w:footnote>
  <w:footnote w:type="continuationSeparator" w:id="1">
    <w:p w:rsidR="00DA02EC" w:rsidP="00C721AC" w14:paraId="2ED6514B" w14:textId="77777777">
      <w:pPr>
        <w:spacing w:before="120"/>
        <w:rPr>
          <w:sz w:val="20"/>
        </w:rPr>
      </w:pPr>
      <w:r>
        <w:rPr>
          <w:sz w:val="20"/>
        </w:rPr>
        <w:t xml:space="preserve">(Continued from previous page)  </w:t>
      </w:r>
      <w:r>
        <w:rPr>
          <w:sz w:val="20"/>
        </w:rPr>
        <w:separator/>
      </w:r>
    </w:p>
  </w:footnote>
  <w:footnote w:type="continuationNotice" w:id="2">
    <w:p w:rsidR="00DA02EC" w:rsidP="00C721AC" w14:paraId="75B48D01" w14:textId="77777777">
      <w:pPr>
        <w:jc w:val="right"/>
        <w:rPr>
          <w:sz w:val="20"/>
        </w:rPr>
      </w:pPr>
      <w:r>
        <w:rPr>
          <w:sz w:val="20"/>
        </w:rPr>
        <w:t>(continued….)</w:t>
      </w:r>
    </w:p>
  </w:footnote>
  <w:footnote w:id="3">
    <w:p w:rsidR="00DE4AD6" w:rsidRPr="00276FEB" w:rsidP="008B288B" w14:paraId="5839EF2E" w14:textId="77777777">
      <w:pPr>
        <w:pStyle w:val="FootnoteText"/>
      </w:pPr>
      <w:r>
        <w:rPr>
          <w:rStyle w:val="FootnoteReference"/>
        </w:rPr>
        <w:footnoteRef/>
      </w:r>
      <w:r>
        <w:t xml:space="preserve"> In the Commission’s rules, the U.S. Table is subdivided into the Federal Table of Frequency Allocations (Federal Table, column 4 of </w:t>
      </w:r>
      <w:hyperlink r:id="rId1" w:history="1">
        <w:bookmarkStart w:id="10" w:name="_Hlk169613741"/>
        <w:r>
          <w:rPr>
            <w:rStyle w:val="Hyperlink"/>
          </w:rPr>
          <w:t>§</w:t>
        </w:r>
        <w:bookmarkEnd w:id="10"/>
        <w:r>
          <w:rPr>
            <w:rStyle w:val="Hyperlink"/>
          </w:rPr>
          <w:t xml:space="preserve"> 2.106</w:t>
        </w:r>
      </w:hyperlink>
      <w:r>
        <w:t xml:space="preserve">) and the non-Federal Table of Frequency Allocations (non-Federal Table, column 5 of </w:t>
      </w:r>
      <w:hyperlink r:id="rId1" w:history="1">
        <w:r w:rsidRPr="00F66527">
          <w:rPr>
            <w:rStyle w:val="Hyperlink"/>
          </w:rPr>
          <w:t>§</w:t>
        </w:r>
        <w:r>
          <w:rPr>
            <w:rStyle w:val="Hyperlink"/>
          </w:rPr>
          <w:t xml:space="preserve"> 2.106</w:t>
        </w:r>
      </w:hyperlink>
      <w:r>
        <w:t>).  The U.S. Table is based on the Region 2 Table of the International Telecommunication Union (ITU) International Table of Frequency Allocations (International Table) because the relevant area of jurisdiction is located primarily in Region 2 (</w:t>
      </w:r>
      <w:r>
        <w:rPr>
          <w:i/>
          <w:iCs/>
        </w:rPr>
        <w:t xml:space="preserve">see </w:t>
      </w:r>
      <w:r>
        <w:rPr>
          <w:rStyle w:val="Emphasis"/>
          <w:i w:val="0"/>
          <w:iCs w:val="0"/>
        </w:rPr>
        <w:t>47 CFR</w:t>
      </w:r>
      <w:r>
        <w:t xml:space="preserve"> 2.104(b) for definitions of the ITU Regions)</w:t>
      </w:r>
      <w:r>
        <w:rPr>
          <w:vertAlign w:val="superscript"/>
        </w:rPr>
        <w:t xml:space="preserve"> </w:t>
      </w:r>
      <w:r>
        <w:t>(</w:t>
      </w:r>
      <w:r>
        <w:rPr>
          <w:rStyle w:val="Emphasis"/>
        </w:rPr>
        <w:t>i.e.</w:t>
      </w:r>
      <w:r>
        <w:t>, the 50 States, the District of Columbia, the Caribbean insular areas,</w:t>
      </w:r>
      <w:r>
        <w:rPr>
          <w:vertAlign w:val="superscript"/>
        </w:rPr>
        <w:t xml:space="preserve"> </w:t>
      </w:r>
      <w:r>
        <w:t>and some of the Pacific insular areas).  The Federal Table is administered by the National Telecommunications and Information Administration (NTIA) (</w:t>
      </w:r>
      <w:r>
        <w:rPr>
          <w:i/>
          <w:iCs/>
        </w:rPr>
        <w:t xml:space="preserve">see </w:t>
      </w:r>
      <w:r>
        <w:t xml:space="preserve">Section 305(a) of the Communications Act of 1934, as amended; </w:t>
      </w:r>
      <w:r>
        <w:rPr>
          <w:rStyle w:val="Emphasis"/>
        </w:rPr>
        <w:t>see also</w:t>
      </w:r>
      <w:r>
        <w:t xml:space="preserve"> Public Law 102-538, 106 Stat. 3533 (1992)) and the non-Federal Table is administered by the Federal Communications Commission (FCC) (</w:t>
      </w:r>
      <w:r>
        <w:rPr>
          <w:i/>
          <w:iCs/>
        </w:rPr>
        <w:t xml:space="preserve">see </w:t>
      </w:r>
      <w:r>
        <w:t xml:space="preserve">The Communications Act of 1934, as amended).  47 CFR </w:t>
      </w:r>
      <w:r w:rsidRPr="007E6CA5">
        <w:t>§ 2.10</w:t>
      </w:r>
      <w:r>
        <w:t xml:space="preserve">5(a).  The International Table and Federal Table are included in the Commission’s rules for informational purposes only.  47 CFR </w:t>
      </w:r>
      <w:r w:rsidRPr="0047006C">
        <w:t>§</w:t>
      </w:r>
      <w:r w:rsidRPr="00EF1DE9">
        <w:t>§</w:t>
      </w:r>
      <w:r>
        <w:t xml:space="preserve"> 2.104(a), 2.105(d)(3).  In the United States, radio spectrum may be allocated to either Federal or non-Federal use exclusively, or for shared use.  In the case of shared use, the type of service(s) permitted need not be the same (e.g., Federal FIXED, non-Federal MOBILE).  The terms used to designate categories of services and allocations in columns 4 and 5 of </w:t>
      </w:r>
      <w:hyperlink r:id="rId1" w:history="1">
        <w:r>
          <w:rPr>
            <w:rStyle w:val="Hyperlink"/>
          </w:rPr>
          <w:t>§ 2.106</w:t>
        </w:r>
      </w:hyperlink>
      <w:r>
        <w:t xml:space="preserve"> correspond to the terms in the ITU Radio Regulations.  Any segment of the radio spectrum may be allocated to the Federal or non-Federal sectors, or both, either on an exclusive or shared basis for use by one or more radio services.  47 CFR </w:t>
      </w:r>
      <w:r w:rsidRPr="00B0578F">
        <w:t>§ 2.10</w:t>
      </w:r>
      <w:r>
        <w:t xml:space="preserve">5(b), (c).  </w:t>
      </w:r>
    </w:p>
  </w:footnote>
  <w:footnote w:id="4">
    <w:p w:rsidR="00DE4AD6" w:rsidP="008B288B" w14:paraId="3B57C10F" w14:textId="254E0D5A">
      <w:pPr>
        <w:pStyle w:val="FootnoteText"/>
      </w:pPr>
      <w:r>
        <w:rPr>
          <w:rStyle w:val="FootnoteReference"/>
        </w:rPr>
        <w:footnoteRef/>
      </w:r>
      <w:r>
        <w:t xml:space="preserve">  </w:t>
      </w:r>
      <w:r w:rsidRPr="007E7FF6">
        <w:rPr>
          <w:i/>
          <w:iCs/>
        </w:rPr>
        <w:t>See</w:t>
      </w:r>
      <w:r>
        <w:t xml:space="preserve"> International Telecommunication Union (ITU), Final Acts WRC-15 (2016) (</w:t>
      </w:r>
      <w:r w:rsidRPr="000848AD">
        <w:rPr>
          <w:i/>
        </w:rPr>
        <w:t>WRC-15 Final Acts</w:t>
      </w:r>
      <w:r>
        <w:t>),</w:t>
      </w:r>
      <w:r w:rsidR="005B4E4F">
        <w:t xml:space="preserve"> </w:t>
      </w:r>
      <w:hyperlink r:id="rId2" w:history="1">
        <w:r w:rsidRPr="00A45573" w:rsidR="005B4E4F">
          <w:rPr>
            <w:rStyle w:val="Hyperlink"/>
          </w:rPr>
          <w:t>http://handle.itu.int/11.1002/pub/80d4e1c0-en</w:t>
        </w:r>
      </w:hyperlink>
      <w:r>
        <w:t xml:space="preserve">. </w:t>
      </w:r>
    </w:p>
  </w:footnote>
  <w:footnote w:id="5">
    <w:p w:rsidR="00DE4AD6" w:rsidP="008B288B" w14:paraId="30963491" w14:textId="77777777">
      <w:pPr>
        <w:pStyle w:val="FootnoteText"/>
      </w:pPr>
      <w:r>
        <w:rPr>
          <w:rStyle w:val="FootnoteReference"/>
        </w:rPr>
        <w:footnoteRef/>
      </w:r>
      <w:r>
        <w:t xml:space="preserve"> </w:t>
      </w:r>
      <w:r w:rsidRPr="005D1D5A">
        <w:rPr>
          <w:i/>
          <w:iCs/>
        </w:rPr>
        <w:t>Amendment of the Commission’s Rules Regarding Implementation of the Final Acts of the World Radiocommunication Conference (Geneva, 2015) (WRC-15), Other Allocation Issues, and Related Rule Updates, Notice of Proposed Rulemaking</w:t>
      </w:r>
      <w:r>
        <w:t>, ET Docket No. 23-120, 38 FCC Rcd 3528 (2023) (</w:t>
      </w:r>
      <w:r w:rsidRPr="005D1D5A">
        <w:rPr>
          <w:i/>
          <w:iCs/>
        </w:rPr>
        <w:t>WRC-15 Notice</w:t>
      </w:r>
      <w:r>
        <w:t xml:space="preserve">).  </w:t>
      </w:r>
    </w:p>
  </w:footnote>
  <w:footnote w:id="6">
    <w:p w:rsidR="00DE4AD6" w:rsidP="008B288B" w14:paraId="0D6B6988" w14:textId="77777777">
      <w:pPr>
        <w:pStyle w:val="FootnoteText"/>
      </w:pPr>
      <w:r>
        <w:rPr>
          <w:rStyle w:val="FootnoteReference"/>
        </w:rPr>
        <w:footnoteRef/>
      </w:r>
      <w:r>
        <w:t xml:space="preserve"> </w:t>
      </w:r>
      <w:r w:rsidRPr="000A012B">
        <w:t xml:space="preserve">Under the Commission’s rules, the footnotes to the Allocation Table are listed in ascending numerical order in </w:t>
      </w:r>
      <w:hyperlink r:id="rId1" w:anchor="p-2.106(b)" w:history="1">
        <w:r w:rsidRPr="000A012B">
          <w:rPr>
            <w:rStyle w:val="Hyperlink"/>
          </w:rPr>
          <w:t>§ 2.106(b)</w:t>
        </w:r>
      </w:hyperlink>
      <w:r w:rsidRPr="000A012B">
        <w:t xml:space="preserve"> through </w:t>
      </w:r>
      <w:hyperlink r:id="rId1" w:anchor="p-2.106(e)" w:history="1">
        <w:r w:rsidRPr="000A012B">
          <w:rPr>
            <w:rStyle w:val="Hyperlink"/>
          </w:rPr>
          <w:t>(e)</w:t>
        </w:r>
      </w:hyperlink>
      <w:r w:rsidRPr="000A012B">
        <w:t xml:space="preserve">; however, in some cases, a letter(s) has/have been appended after the digit(s) of a footnote number in order to preserve the sequential order.  The following symbols are used to designate footnotes in the United States Table: (i) Any footnote number in the format “5.” followed by one or more digits, e.g., 5.53, denotes an international footnote.  Where an international footnote is applicable, without modification, to both Federal and non-Federal operations, the Commission places the footnote in both the Federal Table and the non-Federal Table (columns 4 and 5) and the international footnote is binding on both Federal users and non-Federal licensees.  If, however, an international footnote pertains to a service allocated only for Federal or non-Federal use, the international footnote will be placed only in the relevant Table. </w:t>
      </w:r>
      <w:r>
        <w:t xml:space="preserve"> </w:t>
      </w:r>
      <w:r w:rsidRPr="000A012B">
        <w:t>For example, footnote 5.142 pertains only to the amateur service, and thus, footnote 5.142 is shown only in the non-Federal Table.  Any footnote in the format “US” followed by one or more digits, e.g., US7, denotes a stipulation affecting both Federal and non-Federal operations. United States footnotes appear in both the Federal Table and the non-Federal Table.  Any footnote in the format “NG” followed by one or more digits, e.g., NG2, denotes a stipulation applicable only to non-Federal operations. Non-Federal Government (non-Federal) footnotes appear solely in the non-Federal Table (column 5).  Any footnote in the format “G” followed by one or more digits, e.g., G2, denotes a stipulation applicable only to Federal operations.  Federal Government (Federal) footnotes appear solely in the Federal Table (column 4).  47 CFR § (d)(5)(i)-(iv).  The FCC Rule parts cross reference</w:t>
      </w:r>
      <w:r>
        <w:t>d</w:t>
      </w:r>
      <w:r w:rsidRPr="000A012B">
        <w:t xml:space="preserve"> in column 6 of §2.106 are not allocations and are provided for informational purposes only.  47 CFR § 2.105(e).</w:t>
      </w:r>
    </w:p>
  </w:footnote>
  <w:footnote w:id="7">
    <w:p w:rsidR="00DE4AD6" w:rsidP="008B288B" w14:paraId="6CBC4B7D" w14:textId="77777777">
      <w:pPr>
        <w:pStyle w:val="FootnoteText"/>
      </w:pPr>
      <w:r>
        <w:rPr>
          <w:rStyle w:val="FootnoteReference"/>
        </w:rPr>
        <w:footnoteRef/>
      </w:r>
      <w:r>
        <w:t xml:space="preserve"> 47 CFR § 2.106(c)(13).</w:t>
      </w:r>
    </w:p>
  </w:footnote>
  <w:footnote w:id="8">
    <w:p w:rsidR="00DE4AD6" w:rsidP="008B288B" w14:paraId="0EA8E663" w14:textId="77777777">
      <w:pPr>
        <w:pStyle w:val="FootnoteText"/>
      </w:pPr>
      <w:r>
        <w:rPr>
          <w:rStyle w:val="FootnoteReference"/>
        </w:rPr>
        <w:footnoteRef/>
      </w:r>
      <w:r>
        <w:t xml:space="preserve"> Under the Commission’s rules, stations of a secondary service s</w:t>
      </w:r>
      <w:r w:rsidRPr="007C7985">
        <w:t>hall not cause harmful interference to stations of primary services to which frequencies are already assigned or to which frequencies may be assigned at a later date</w:t>
      </w:r>
      <w:r>
        <w:t>; c</w:t>
      </w:r>
      <w:r w:rsidRPr="007C7985">
        <w:t>annot claim protection from harmful interference from stations of a primary service to which frequencies are already assigned or may be assigned at a later date; an</w:t>
      </w:r>
      <w:r>
        <w:t>d c</w:t>
      </w:r>
      <w:r w:rsidRPr="007C7985">
        <w:t>an claim protection, however, from harmful interference from stations of the same or other secondary service(s) to which frequencies may be assigned at a later date.</w:t>
      </w:r>
      <w:r>
        <w:t xml:space="preserve">  47 CFR § 2.105(c)(2)(i)-(iii).</w:t>
      </w:r>
    </w:p>
  </w:footnote>
  <w:footnote w:id="9">
    <w:p w:rsidR="00DE4AD6" w:rsidP="008B288B" w14:paraId="009B0DB4" w14:textId="77777777">
      <w:pPr>
        <w:pStyle w:val="FootnoteText"/>
      </w:pPr>
      <w:r>
        <w:rPr>
          <w:rStyle w:val="FootnoteReference"/>
        </w:rPr>
        <w:footnoteRef/>
      </w:r>
      <w:r>
        <w:t xml:space="preserve"> 47 CFR § 2.106(c)(78).</w:t>
      </w:r>
    </w:p>
  </w:footnote>
  <w:footnote w:id="10">
    <w:p w:rsidR="00DE4AD6" w:rsidP="008B288B" w14:paraId="57696C89" w14:textId="77777777">
      <w:pPr>
        <w:pStyle w:val="FootnoteText"/>
      </w:pPr>
      <w:r>
        <w:rPr>
          <w:rStyle w:val="FootnoteReference"/>
        </w:rPr>
        <w:footnoteRef/>
      </w:r>
      <w:r>
        <w:t xml:space="preserve"> 47 CFR § 2.106(c)(224).</w:t>
      </w:r>
    </w:p>
  </w:footnote>
  <w:footnote w:id="11">
    <w:p w:rsidR="00DE4AD6" w:rsidP="008B288B" w14:paraId="02759BD1" w14:textId="77777777">
      <w:pPr>
        <w:pStyle w:val="FootnoteText"/>
      </w:pPr>
      <w:r>
        <w:rPr>
          <w:rStyle w:val="FootnoteReference"/>
        </w:rPr>
        <w:footnoteRef/>
      </w:r>
      <w:r>
        <w:t xml:space="preserve"> 47 CFR § 2.106(c)(128).</w:t>
      </w:r>
    </w:p>
  </w:footnote>
  <w:footnote w:id="12">
    <w:p w:rsidR="00DE4AD6" w:rsidP="008B288B" w14:paraId="74E749E9" w14:textId="77777777">
      <w:pPr>
        <w:pStyle w:val="FootnoteText"/>
      </w:pPr>
      <w:r>
        <w:rPr>
          <w:rStyle w:val="FootnoteReference"/>
        </w:rPr>
        <w:footnoteRef/>
      </w:r>
      <w:r>
        <w:t xml:space="preserve"> 47 CFR § 2.106(d)(62). </w:t>
      </w:r>
      <w:r w:rsidRPr="003B6818">
        <w:t xml:space="preserve"> </w:t>
      </w:r>
    </w:p>
  </w:footnote>
  <w:footnote w:id="13">
    <w:p w:rsidR="00DE4AD6" w:rsidP="008B288B" w14:paraId="680B5732" w14:textId="77777777">
      <w:pPr>
        <w:pStyle w:val="FootnoteText"/>
      </w:pPr>
      <w:r>
        <w:rPr>
          <w:rStyle w:val="FootnoteReference"/>
        </w:rPr>
        <w:footnoteRef/>
      </w:r>
      <w:r>
        <w:t xml:space="preserve"> 47 CFR § 2.106(c)(139). </w:t>
      </w:r>
      <w:r w:rsidRPr="003B6818">
        <w:t xml:space="preserve"> </w:t>
      </w:r>
    </w:p>
  </w:footnote>
  <w:footnote w:id="14">
    <w:p w:rsidR="00DE4AD6" w:rsidP="008B288B" w14:paraId="161D0B22" w14:textId="77777777">
      <w:pPr>
        <w:pStyle w:val="FootnoteText"/>
      </w:pPr>
      <w:r>
        <w:rPr>
          <w:rStyle w:val="FootnoteReference"/>
        </w:rPr>
        <w:footnoteRef/>
      </w:r>
      <w:r>
        <w:t xml:space="preserve"> When we refer to the ITU in this document, we are generally referring to ITU Radiocommunication Sector (ITU-R).  The work of ITU-R is organized and coordinated by the Director of the Radiocommunication Bureau (referred to as the “Bureau” in the ITU Radio Regulations, including the International Table).  Under its constitution, the ITU is charged with allocating bands of the radiofrequency (RF) spectrum, allotting radio frequencies, and registering RF assignments in order to avoid harmful interference between radio stations of different countries.  The ITU constitution also provides that world radiocommunication conferences “shall normally be convened every three to four years” to consider specific radiocommunication matters.  </w:t>
      </w:r>
      <w:r w:rsidRPr="00F67F8C">
        <w:rPr>
          <w:i/>
          <w:iCs/>
        </w:rPr>
        <w:t>See</w:t>
      </w:r>
      <w:r>
        <w:t xml:space="preserve"> Constitution and Convention of the International Telecommunication Union adopted by the 2022 Plenipotentiary Conference (published in Basic Texts, 2023), </w:t>
      </w:r>
      <w:hyperlink r:id="rId3" w:history="1">
        <w:r w:rsidRPr="00D259AC">
          <w:rPr>
            <w:rStyle w:val="Hyperlink"/>
          </w:rPr>
          <w:t>http://handle.itu.int/11.1004/020.1000/5</w:t>
        </w:r>
      </w:hyperlink>
      <w:r>
        <w:t xml:space="preserve">, at 5, 21, 90.  </w:t>
      </w:r>
      <w:r w:rsidRPr="00082295">
        <w:rPr>
          <w:i/>
          <w:iCs/>
        </w:rPr>
        <w:t>See also</w:t>
      </w:r>
      <w:r>
        <w:t xml:space="preserve"> the ITU Radiocommunication Sector’s homepage, </w:t>
      </w:r>
      <w:hyperlink r:id="rId4" w:history="1">
        <w:r w:rsidRPr="00D259AC">
          <w:rPr>
            <w:rStyle w:val="Hyperlink"/>
          </w:rPr>
          <w:t>http://www.itu.int/en/ITU-R</w:t>
        </w:r>
      </w:hyperlink>
      <w:r>
        <w:t xml:space="preserve"> (last visited Jan. 7, 2025).</w:t>
      </w:r>
    </w:p>
  </w:footnote>
  <w:footnote w:id="15">
    <w:p w:rsidR="00DE4AD6" w:rsidP="008B288B" w14:paraId="7340D564" w14:textId="77777777">
      <w:pPr>
        <w:pStyle w:val="FootnoteText"/>
      </w:pPr>
      <w:r>
        <w:rPr>
          <w:rStyle w:val="FootnoteReference"/>
        </w:rPr>
        <w:footnoteRef/>
      </w:r>
      <w:r>
        <w:t xml:space="preserve"> The ITU may also include allocation use conditions, which are specified in international footnotes to its Table of Frequency Allocations.  </w:t>
      </w:r>
      <w:hyperlink r:id="rId5" w:history="1">
        <w:r w:rsidRPr="00E93989">
          <w:rPr>
            <w:rStyle w:val="Hyperlink"/>
          </w:rPr>
          <w:t>https://www.itu.int/pub/R-REG-RR-2020</w:t>
        </w:r>
      </w:hyperlink>
      <w:r>
        <w:t>.  The International Table of Frequency Allocations is included in the Commission’s rules for informational purposes only.  International footnotes are applicable in the U.S. if included in the U.S. Table.  47 CFR § 2.104(a), (h)(8).</w:t>
      </w:r>
    </w:p>
  </w:footnote>
  <w:footnote w:id="16">
    <w:p w:rsidR="00DE4AD6" w:rsidP="008B288B" w14:paraId="19474675" w14:textId="77777777">
      <w:pPr>
        <w:pStyle w:val="FootnoteText"/>
      </w:pPr>
      <w:r>
        <w:rPr>
          <w:rStyle w:val="FootnoteReference"/>
        </w:rPr>
        <w:footnoteRef/>
      </w:r>
      <w:r>
        <w:t xml:space="preserve"> </w:t>
      </w:r>
      <w:r w:rsidRPr="00AF6DBA">
        <w:rPr>
          <w:i/>
          <w:iCs/>
        </w:rPr>
        <w:t>See</w:t>
      </w:r>
      <w:r>
        <w:t xml:space="preserve"> Results and implications of World Radiocommunication Conference, 2015,” </w:t>
      </w:r>
      <w:hyperlink r:id="rId6" w:history="1">
        <w:r w:rsidRPr="00562A27">
          <w:rPr>
            <w:rStyle w:val="Hyperlink"/>
          </w:rPr>
          <w:t>https://www.itu.int/en/ITUR/seminars/rrs/2017-Africa/Documents/Plenary/03_%20WRC-15%20Outcomes.pdf</w:t>
        </w:r>
      </w:hyperlink>
      <w:r>
        <w:t xml:space="preserve"> (last visited Mar. 26, 2024); ITU Radio Regulations (Edition of 2016), Vol. 1, Article 5 (titled “Frequency allocations”), at 37, section IV (titled “Table of Frequency Allocations”) at 43, </w:t>
      </w:r>
      <w:hyperlink r:id="rId7" w:history="1">
        <w:r w:rsidRPr="00562A27">
          <w:rPr>
            <w:rStyle w:val="Hyperlink"/>
          </w:rPr>
          <w:t>https://www.itu.int/pub/R-REG-RR-2016</w:t>
        </w:r>
      </w:hyperlink>
      <w:r>
        <w:t xml:space="preserve">. </w:t>
      </w:r>
    </w:p>
  </w:footnote>
  <w:footnote w:id="17">
    <w:p w:rsidR="00DE4AD6" w:rsidP="008B288B" w14:paraId="5E66A3FC" w14:textId="77777777">
      <w:pPr>
        <w:pStyle w:val="FootnoteText"/>
      </w:pPr>
      <w:r>
        <w:rPr>
          <w:rStyle w:val="FootnoteReference"/>
        </w:rPr>
        <w:footnoteRef/>
      </w:r>
      <w:r>
        <w:t xml:space="preserve"> Letter from Peter A. Tenhula, Acting Associate Administrator, Office of Spectrum Management, NTIA, to Julius P. Knapp, Chief, FCC Office of Engineering and Technology, dated Sept. 10, 2018 (</w:t>
      </w:r>
      <w:r w:rsidRPr="005B082F">
        <w:rPr>
          <w:i/>
        </w:rPr>
        <w:t>NTIA WRC-15</w:t>
      </w:r>
      <w:r>
        <w:t xml:space="preserve"> </w:t>
      </w:r>
      <w:r>
        <w:rPr>
          <w:i/>
          <w:iCs/>
        </w:rPr>
        <w:t>Final Acts</w:t>
      </w:r>
      <w:r>
        <w:t xml:space="preserve"> </w:t>
      </w:r>
      <w:r w:rsidRPr="005B082F">
        <w:rPr>
          <w:i/>
        </w:rPr>
        <w:t>Implementation Recommendations</w:t>
      </w:r>
      <w:r>
        <w:t xml:space="preserve">), </w:t>
      </w:r>
      <w:hyperlink r:id="rId8" w:history="1">
        <w:r w:rsidRPr="00730A98">
          <w:rPr>
            <w:rStyle w:val="Hyperlink"/>
          </w:rPr>
          <w:t>https://www.fcc.gov/ecfs/document/1011648016344/1</w:t>
        </w:r>
      </w:hyperlink>
      <w:r>
        <w:t xml:space="preserve">. </w:t>
      </w:r>
    </w:p>
  </w:footnote>
  <w:footnote w:id="18">
    <w:p w:rsidR="00DE4AD6" w:rsidP="008B288B" w14:paraId="22ADDE34" w14:textId="77777777">
      <w:pPr>
        <w:pStyle w:val="FootnoteText"/>
      </w:pPr>
      <w:r>
        <w:rPr>
          <w:rStyle w:val="FootnoteReference"/>
        </w:rPr>
        <w:footnoteRef/>
      </w:r>
      <w:r>
        <w:t xml:space="preserve"> </w:t>
      </w:r>
      <w:r w:rsidRPr="0035760B">
        <w:t xml:space="preserve">The </w:t>
      </w:r>
      <w:r w:rsidRPr="005B082F">
        <w:rPr>
          <w:i/>
          <w:iCs/>
        </w:rPr>
        <w:t>WRC-15 Notice</w:t>
      </w:r>
      <w:r w:rsidRPr="0035760B">
        <w:t xml:space="preserve"> followed </w:t>
      </w:r>
      <w:r>
        <w:t>an administrative order that</w:t>
      </w:r>
      <w:r w:rsidRPr="0035760B">
        <w:t xml:space="preserve"> made non-substantive, editorial revisions to the </w:t>
      </w:r>
      <w:r>
        <w:t>U.S.</w:t>
      </w:r>
      <w:r w:rsidRPr="0035760B">
        <w:t xml:space="preserve"> Table and to other related </w:t>
      </w:r>
      <w:r>
        <w:t xml:space="preserve">Commission </w:t>
      </w:r>
      <w:r w:rsidRPr="0035760B">
        <w:t xml:space="preserve">rules. </w:t>
      </w:r>
      <w:r>
        <w:t xml:space="preserve"> </w:t>
      </w:r>
      <w:r w:rsidRPr="00E25C39">
        <w:rPr>
          <w:i/>
          <w:iCs/>
        </w:rPr>
        <w:t>Amendment of Parts 1, 2, 15, 27, and 95 of the Commission’s Rules to Make Non-Substantive Editorial Revisions to the Table of Frequency Allocations and to Various Other Rules</w:t>
      </w:r>
      <w:r>
        <w:t>, Order, 34 FCC Rcd 12830 (2020) (</w:t>
      </w:r>
      <w:r w:rsidRPr="00E25C39">
        <w:rPr>
          <w:i/>
          <w:iCs/>
        </w:rPr>
        <w:t>WRC-15 Admin</w:t>
      </w:r>
      <w:r>
        <w:rPr>
          <w:i/>
          <w:iCs/>
        </w:rPr>
        <w:t>istrative</w:t>
      </w:r>
      <w:r w:rsidRPr="00E25C39">
        <w:rPr>
          <w:i/>
          <w:iCs/>
        </w:rPr>
        <w:t xml:space="preserve"> Order</w:t>
      </w:r>
      <w:r>
        <w:t>).</w:t>
      </w:r>
    </w:p>
  </w:footnote>
  <w:footnote w:id="19">
    <w:p w:rsidR="00DE4AD6" w:rsidRPr="00742230" w:rsidP="008B288B" w14:paraId="03323AB3" w14:textId="77777777">
      <w:pPr>
        <w:pStyle w:val="FootnoteText"/>
      </w:pPr>
      <w:r>
        <w:rPr>
          <w:rStyle w:val="FootnoteReference"/>
        </w:rPr>
        <w:footnoteRef/>
      </w:r>
      <w:r>
        <w:t xml:space="preserve"> </w:t>
      </w:r>
      <w:r>
        <w:rPr>
          <w:i/>
          <w:iCs/>
        </w:rPr>
        <w:t>WRC-15 Notice</w:t>
      </w:r>
      <w:r>
        <w:t>, 38 FCC Rcd 3528.</w:t>
      </w:r>
    </w:p>
  </w:footnote>
  <w:footnote w:id="20">
    <w:p w:rsidR="00DE4AD6" w:rsidRPr="00742230" w:rsidP="008B288B" w14:paraId="39029548" w14:textId="77777777">
      <w:pPr>
        <w:pStyle w:val="FootnoteText"/>
      </w:pPr>
      <w:r>
        <w:rPr>
          <w:rStyle w:val="FootnoteReference"/>
        </w:rPr>
        <w:footnoteRef/>
      </w:r>
      <w:r w:rsidRPr="00742230">
        <w:t xml:space="preserve"> FCC, ECFS Sear</w:t>
      </w:r>
      <w:r>
        <w:t>ch Results,</w:t>
      </w:r>
      <w:r w:rsidRPr="00742230">
        <w:t xml:space="preserve"> </w:t>
      </w:r>
      <w:hyperlink r:id="rId9" w:history="1">
        <w:r w:rsidRPr="00742230">
          <w:rPr>
            <w:rStyle w:val="Hyperlink"/>
          </w:rPr>
          <w:t>https://www.fcc.gov/ecfs/search/search-filings/results?q=(date_received:[2023-09-28%20TO%202023-11-28]+AND+proceedings.name:(%2223-120%22))</w:t>
        </w:r>
      </w:hyperlink>
      <w:r>
        <w:t xml:space="preserve"> (last visited June 9, 2025)</w:t>
      </w:r>
      <w:r w:rsidRPr="00742230">
        <w:t xml:space="preserve">. </w:t>
      </w:r>
    </w:p>
  </w:footnote>
  <w:footnote w:id="21">
    <w:p w:rsidR="00DE4AD6" w:rsidP="008B288B" w14:paraId="3325C419" w14:textId="77777777">
      <w:pPr>
        <w:pStyle w:val="FootnoteText"/>
      </w:pPr>
      <w:r>
        <w:rPr>
          <w:rStyle w:val="FootnoteReference"/>
        </w:rPr>
        <w:footnoteRef/>
      </w:r>
      <w:r>
        <w:t xml:space="preserve"> </w:t>
      </w:r>
      <w:r w:rsidRPr="00C83B92">
        <w:rPr>
          <w:i/>
          <w:iCs/>
        </w:rPr>
        <w:t>See</w:t>
      </w:r>
      <w:r>
        <w:t xml:space="preserve"> </w:t>
      </w:r>
      <w:r w:rsidRPr="00C83B92">
        <w:rPr>
          <w:i/>
          <w:iCs/>
        </w:rPr>
        <w:t>WRC-15 Notice</w:t>
      </w:r>
      <w:r>
        <w:t>, 38 FCC Rcd at 3532, n.17.</w:t>
      </w:r>
    </w:p>
  </w:footnote>
  <w:footnote w:id="22">
    <w:p w:rsidR="00DE4AD6" w:rsidP="008B288B" w14:paraId="4AE0D4DD" w14:textId="77777777">
      <w:pPr>
        <w:pStyle w:val="FootnoteText"/>
      </w:pPr>
      <w:r w:rsidRPr="00301B2F">
        <w:rPr>
          <w:rStyle w:val="FootnoteReference"/>
          <w:rFonts w:eastAsia="Yu Gothic Light"/>
        </w:rPr>
        <w:footnoteRef/>
      </w:r>
      <w:r>
        <w:t xml:space="preserve"> 47 CFR §§ 80.209(a)(7), 80.905(a)(3)(vi), (a)(4)(vi), 80.1077, 80.1129(c), 87.139(h), 87.147(e), 87.173(b), 87.187(m), 87.195(a), 87.199, 95.2963, and 95.2971.  </w:t>
      </w:r>
      <w:r w:rsidRPr="00157CE4">
        <w:rPr>
          <w:i/>
          <w:iCs/>
        </w:rPr>
        <w:t>NTIA WRC-15 Final Acts Implementation Recommendations</w:t>
      </w:r>
      <w:r>
        <w:t xml:space="preserve">, Attachment 1 – Annex 9.1.1, 83-86, </w:t>
      </w:r>
      <w:hyperlink r:id="rId8" w:history="1">
        <w:r w:rsidRPr="00730A98">
          <w:rPr>
            <w:rStyle w:val="Hyperlink"/>
          </w:rPr>
          <w:t>https://www.fcc.gov/ecfs/document/1011648016344/1</w:t>
        </w:r>
      </w:hyperlink>
      <w:r>
        <w:t xml:space="preserve">. </w:t>
      </w:r>
    </w:p>
  </w:footnote>
  <w:footnote w:id="23">
    <w:p w:rsidR="00DE4AD6" w:rsidP="008B288B" w14:paraId="2E52FDB3" w14:textId="77777777">
      <w:pPr>
        <w:pStyle w:val="FootnoteText"/>
      </w:pPr>
      <w:r w:rsidRPr="00301B2F">
        <w:rPr>
          <w:rStyle w:val="FootnoteReference"/>
          <w:rFonts w:eastAsia="Yu Gothic Light"/>
        </w:rPr>
        <w:footnoteRef/>
      </w:r>
      <w:r>
        <w:t xml:space="preserve"> In Resolution 205, WRC-15 (and later WRC-19) resolved to “to request administrations not to make new frequency assignments within the frequency bands 405.9-406.0 MHz and 406.1-406.2 MHz under the mobile and fixed services.”  </w:t>
      </w:r>
      <w:r>
        <w:rPr>
          <w:i/>
          <w:iCs/>
        </w:rPr>
        <w:t xml:space="preserve">See </w:t>
      </w:r>
      <w:r w:rsidRPr="00E251E9">
        <w:rPr>
          <w:i/>
          <w:iCs/>
        </w:rPr>
        <w:t>WRC-15</w:t>
      </w:r>
      <w:r>
        <w:t xml:space="preserve"> </w:t>
      </w:r>
      <w:r w:rsidRPr="00E251E9">
        <w:rPr>
          <w:i/>
          <w:iCs/>
        </w:rPr>
        <w:t>Final Acts</w:t>
      </w:r>
      <w:r>
        <w:t xml:space="preserve">, Resolutions, at 272, </w:t>
      </w:r>
      <w:hyperlink r:id="rId10" w:history="1">
        <w:r w:rsidRPr="00730A98">
          <w:rPr>
            <w:rStyle w:val="Hyperlink"/>
          </w:rPr>
          <w:t>https://www.itu.int/dms_pub/itu-r/opb/act/R-ACT-WRC.12-2015-PDF-E.pdf</w:t>
        </w:r>
      </w:hyperlink>
      <w:r>
        <w:t>; World Radiocommunication Conference 2019 (WRC-19) Final Acts (</w:t>
      </w:r>
      <w:r>
        <w:rPr>
          <w:i/>
          <w:iCs/>
        </w:rPr>
        <w:t>WRC-19 Final Acts</w:t>
      </w:r>
      <w:r>
        <w:t xml:space="preserve">), Resolutions, at 326, </w:t>
      </w:r>
      <w:hyperlink r:id="rId11" w:history="1">
        <w:r w:rsidRPr="00730A98">
          <w:rPr>
            <w:rStyle w:val="Hyperlink"/>
          </w:rPr>
          <w:t>https://www.itu.int/dms_pub/itu-r/opb/act/R-ACT-WRC.14-2019-PDF-E.pdf</w:t>
        </w:r>
      </w:hyperlink>
      <w:r>
        <w:t xml:space="preserve">.  </w:t>
      </w:r>
    </w:p>
  </w:footnote>
  <w:footnote w:id="24">
    <w:p w:rsidR="00DE4AD6" w:rsidP="008B288B" w14:paraId="40DB8695" w14:textId="77777777">
      <w:pPr>
        <w:pStyle w:val="FootnoteText"/>
      </w:pPr>
      <w:r w:rsidRPr="00301B2F">
        <w:rPr>
          <w:rStyle w:val="FootnoteReference"/>
          <w:rFonts w:eastAsia="Yu Gothic Light"/>
        </w:rPr>
        <w:footnoteRef/>
      </w:r>
      <w:r>
        <w:t xml:space="preserve"> </w:t>
      </w:r>
      <w:r w:rsidRPr="00157CE4">
        <w:rPr>
          <w:i/>
          <w:iCs/>
        </w:rPr>
        <w:t>WRC-15 Notice</w:t>
      </w:r>
      <w:r>
        <w:t xml:space="preserve">, 38 FCC Rcd at 3538-39, para. 18. </w:t>
      </w:r>
    </w:p>
  </w:footnote>
  <w:footnote w:id="25">
    <w:p w:rsidR="00DE4AD6" w:rsidP="008B288B" w14:paraId="40C6D1B4" w14:textId="77777777">
      <w:pPr>
        <w:pStyle w:val="FootnoteText"/>
      </w:pPr>
      <w:r>
        <w:rPr>
          <w:rStyle w:val="FootnoteReference"/>
        </w:rPr>
        <w:footnoteRef/>
      </w:r>
      <w:r>
        <w:t xml:space="preserve"> Added to the Commission’s rules in section 2.106 as para. (c)(265).</w:t>
      </w:r>
    </w:p>
  </w:footnote>
  <w:footnote w:id="26">
    <w:p w:rsidR="00DE4AD6" w:rsidP="008B288B" w14:paraId="2667BC7C" w14:textId="77777777">
      <w:pPr>
        <w:pStyle w:val="FootnoteText"/>
      </w:pPr>
      <w:r>
        <w:rPr>
          <w:rStyle w:val="FootnoteReference"/>
        </w:rPr>
        <w:footnoteRef/>
      </w:r>
      <w:r>
        <w:t xml:space="preserve"> Non-Federal use of the fixed and mobile services in the adjacent 403-406 MHz and 406.1-410 MHz bands is permitted pursuant to footnotes US13 (47 CFR § 2.106(c)(13)), US55 (47 CFR § 2.106(c)(55)), and US64 (47 CFR § 2.106(c)(64)).</w:t>
      </w:r>
    </w:p>
  </w:footnote>
  <w:footnote w:id="27">
    <w:p w:rsidR="00DE4AD6" w:rsidP="008B288B" w14:paraId="74B6AF92" w14:textId="77777777">
      <w:pPr>
        <w:pStyle w:val="FootnoteText"/>
      </w:pPr>
      <w:r>
        <w:rPr>
          <w:rStyle w:val="FootnoteReference"/>
        </w:rPr>
        <w:footnoteRef/>
      </w:r>
      <w:r>
        <w:t xml:space="preserve"> US64 states that the 403-406 MHz band is allocated to the mobile except aeronautical mobile service on a secondary basis and that non-Federal use is limited to (MedRadio) operations.  47 CFR § 2.106(c)(64).  MedRadio devices operate in the 401-406 MHz band on a licensed-by-rule-basis.  47 CFR § 95.2563.  “Licensed-by-rule” means that an authorized user can access the entire available spectrum without an individual station license document and is instead authorized to operate as long as the operations are in accordance with the applicable service rules.  </w:t>
      </w:r>
      <w:r w:rsidRPr="00157CE4">
        <w:rPr>
          <w:i/>
          <w:iCs/>
        </w:rPr>
        <w:t>See</w:t>
      </w:r>
      <w:r>
        <w:t xml:space="preserve"> 47 U.S.C. § 307(e).  Thus, while all spectrum use is shared among users who meet the eligibility and technical qualifications and no one has exclusive rights to any portion of the spectrum, those users are collectively afforded interference protection vis-à-vis other services, based on the allocation status under which they operate.</w:t>
      </w:r>
    </w:p>
  </w:footnote>
  <w:footnote w:id="28">
    <w:p w:rsidR="00DE4AD6" w:rsidP="008B288B" w14:paraId="1F7A5BAB" w14:textId="77777777">
      <w:pPr>
        <w:pStyle w:val="FootnoteText"/>
      </w:pPr>
      <w:r w:rsidRPr="00301B2F">
        <w:rPr>
          <w:rStyle w:val="FootnoteReference"/>
          <w:rFonts w:eastAsia="Yu Gothic Light"/>
        </w:rPr>
        <w:footnoteRef/>
      </w:r>
      <w:r>
        <w:t xml:space="preserve"> </w:t>
      </w:r>
      <w:r w:rsidRPr="00E33CD0">
        <w:rPr>
          <w:i/>
          <w:iCs/>
        </w:rPr>
        <w:t>See</w:t>
      </w:r>
      <w:r>
        <w:t xml:space="preserve"> 47 CFR §§ 95.2505 (MedRadio is defined as an ultra-low power radio service associated with medical implant devices), 95.2567 (radiated power limited to a maximum of 25 microwatts M-EIRP, 95.2503 [MedRadio equivalent isotropically radiated power]).</w:t>
      </w:r>
    </w:p>
  </w:footnote>
  <w:footnote w:id="29">
    <w:p w:rsidR="00DE4AD6" w:rsidP="008B288B" w14:paraId="341B6AB1" w14:textId="77777777">
      <w:pPr>
        <w:pStyle w:val="FootnoteText"/>
      </w:pPr>
      <w:r w:rsidRPr="00301B2F">
        <w:rPr>
          <w:rStyle w:val="FootnoteReference"/>
          <w:rFonts w:eastAsia="Yu Gothic Light"/>
        </w:rPr>
        <w:footnoteRef/>
      </w:r>
      <w:r>
        <w:t xml:space="preserve"> The 403-406 MHz band is a Federal/non-Federal shared band that is also allocated to the meteorological aids service (radiosondes) on a primary basis.  </w:t>
      </w:r>
      <w:r w:rsidRPr="00AC283F">
        <w:t>A</w:t>
      </w:r>
      <w:r>
        <w:t xml:space="preserve"> radiosonde is a</w:t>
      </w:r>
      <w:r w:rsidRPr="00AC283F">
        <w:t>n automatic radio transmitter in the meteorological aids service usually carried on an aircraft, free ball</w:t>
      </w:r>
      <w:r>
        <w:t>o</w:t>
      </w:r>
      <w:r w:rsidRPr="00AC283F">
        <w:t>on, kite</w:t>
      </w:r>
      <w:r>
        <w:t>,</w:t>
      </w:r>
      <w:r w:rsidRPr="00AC283F">
        <w:t xml:space="preserve"> or parachute, and which transmits meteorological data. </w:t>
      </w:r>
      <w:r>
        <w:t xml:space="preserve"> 47 CFR § 2.1 Terms and Definitions.  The Commission licenses radiosondes under its part 5 experimental radio service; however, there are currently no active licenses for non-Federal radiosonde use of the 403-406 MHz band.  47 CFR part 5.</w:t>
      </w:r>
    </w:p>
  </w:footnote>
  <w:footnote w:id="30">
    <w:p w:rsidR="00DE4AD6" w:rsidP="008B288B" w14:paraId="1AD8CB4A" w14:textId="77777777">
      <w:pPr>
        <w:pStyle w:val="FootnoteText"/>
      </w:pPr>
      <w:r w:rsidRPr="00301B2F">
        <w:rPr>
          <w:rStyle w:val="FootnoteReference"/>
          <w:rFonts w:eastAsia="Yu Gothic Light"/>
        </w:rPr>
        <w:footnoteRef/>
      </w:r>
      <w:r>
        <w:t xml:space="preserve"> Footnote US13 and section 90.265 of the Commission’s rules make 48 channels available for transmitting hydrological and meteorological data (Hydro channels), including channels with center frequencies 406.125 MHz and 406.175.  47 CFR §§ 2.106(a), (c)(13), 90.265(a), (a)(8).</w:t>
      </w:r>
    </w:p>
  </w:footnote>
  <w:footnote w:id="31">
    <w:p w:rsidR="00DE4AD6" w:rsidP="008B288B" w14:paraId="09FB9833" w14:textId="77777777">
      <w:pPr>
        <w:pStyle w:val="FootnoteText"/>
      </w:pPr>
      <w:r w:rsidRPr="00301B2F">
        <w:rPr>
          <w:rStyle w:val="FootnoteReference"/>
          <w:rFonts w:eastAsia="Yu Gothic Light"/>
        </w:rPr>
        <w:footnoteRef/>
      </w:r>
      <w:r>
        <w:t xml:space="preserve"> </w:t>
      </w:r>
      <w:r>
        <w:rPr>
          <w:i/>
          <w:iCs/>
        </w:rPr>
        <w:t>WRC-15 Notice</w:t>
      </w:r>
      <w:r>
        <w:t>, 38 FCC Rcd at 3539, para. 20.  As of March 27, 2024, 98 licenses in the Commission’s Universal Licensing System authorized operation in the 406.125-406.175 MHz band.  This Order does not modify those licenses.</w:t>
      </w:r>
    </w:p>
  </w:footnote>
  <w:footnote w:id="32">
    <w:p w:rsidR="00DE4AD6" w:rsidP="008B288B" w14:paraId="140A867D" w14:textId="77777777">
      <w:pPr>
        <w:pStyle w:val="FootnoteText"/>
      </w:pPr>
      <w:r>
        <w:rPr>
          <w:rStyle w:val="FootnoteReference"/>
        </w:rPr>
        <w:footnoteRef/>
      </w:r>
      <w:r>
        <w:t xml:space="preserve"> </w:t>
      </w:r>
      <w:r>
        <w:rPr>
          <w:i/>
          <w:iCs/>
        </w:rPr>
        <w:t>WRC-15 Notice</w:t>
      </w:r>
      <w:r>
        <w:t xml:space="preserve">, 38 FCC Rcd at 3539-40, para. 21.  </w:t>
      </w:r>
    </w:p>
  </w:footnote>
  <w:footnote w:id="33">
    <w:p w:rsidR="00DE4AD6" w:rsidP="008B288B" w14:paraId="72D63875" w14:textId="77777777">
      <w:pPr>
        <w:pStyle w:val="FootnoteText"/>
      </w:pPr>
      <w:r>
        <w:rPr>
          <w:rStyle w:val="FootnoteReference"/>
        </w:rPr>
        <w:footnoteRef/>
      </w:r>
      <w:r>
        <w:t xml:space="preserve"> </w:t>
      </w:r>
      <w:r w:rsidRPr="006813C8">
        <w:t>47 CFR § 2.106(c)(117)</w:t>
      </w:r>
      <w:r>
        <w:t>.</w:t>
      </w:r>
    </w:p>
  </w:footnote>
  <w:footnote w:id="34">
    <w:p w:rsidR="00DE4AD6" w:rsidP="008B288B" w14:paraId="1F40D28C" w14:textId="77777777">
      <w:pPr>
        <w:pStyle w:val="FootnoteText"/>
      </w:pPr>
      <w:r>
        <w:rPr>
          <w:rStyle w:val="FootnoteReference"/>
        </w:rPr>
        <w:footnoteRef/>
      </w:r>
      <w:r>
        <w:t xml:space="preserve"> </w:t>
      </w:r>
      <w:r w:rsidRPr="006813C8">
        <w:t>47 CFR § 2.106(c)(13)</w:t>
      </w:r>
      <w:r>
        <w:t>.  Under section 2.106(c)(13), [t]</w:t>
      </w:r>
      <w:r w:rsidRPr="00FA09FA">
        <w:t xml:space="preserve">he center frequencies in table 2 to </w:t>
      </w:r>
      <w:hyperlink r:id="rId1" w:anchor="p-2.106(c)(13)(i)" w:history="1">
        <w:r w:rsidRPr="00FA09FA">
          <w:rPr>
            <w:rStyle w:val="Hyperlink"/>
          </w:rPr>
          <w:t>paragraph (c)(13)(i)</w:t>
        </w:r>
      </w:hyperlink>
      <w:r w:rsidRPr="00FA09FA">
        <w:t xml:space="preserve"> of this section, each with a channel bandwidth not greater than 12.5 kHz, are available for assignment to non-Federal fixed stations for the specific purpose of transmitting hydrological and meteorological data in cooperation with Federal agencies, subject to the condition that harmful interference will not be caused to Federal stations</w:t>
      </w:r>
      <w:r>
        <w:t xml:space="preserve">.  </w:t>
      </w:r>
      <w:r w:rsidRPr="001D030E">
        <w:t>New assignments on the frequencies 406.125 MHz and 406.175 MHz are to be primarily for paired operations with the frequencies 415.125 MHz and 415.175 MHz, respectively.</w:t>
      </w:r>
    </w:p>
  </w:footnote>
  <w:footnote w:id="35">
    <w:p w:rsidR="00DE4AD6" w:rsidP="008B288B" w14:paraId="14DA0A05" w14:textId="77777777">
      <w:pPr>
        <w:pStyle w:val="FootnoteText"/>
      </w:pPr>
      <w:r>
        <w:rPr>
          <w:rStyle w:val="FootnoteReference"/>
        </w:rPr>
        <w:footnoteRef/>
      </w:r>
      <w:r>
        <w:t xml:space="preserve"> </w:t>
      </w:r>
      <w:r w:rsidRPr="006813C8">
        <w:t>47 CFR § 2.106(c)(55</w:t>
      </w:r>
      <w:r>
        <w:t>).  Under section 2.160(c)(55), [i]</w:t>
      </w:r>
      <w:r w:rsidRPr="00CF0FD2">
        <w:t xml:space="preserve">n the bands 162.0375-173.2 MHz and 406.1-420 MHz, the FCC may authorize public safety applicants to use the 40 Federal Interoperability Channels that are designated for joint Federal/non-Federal operations for law enforcement, public safety, emergency response and disaster response in </w:t>
      </w:r>
      <w:hyperlink r:id="rId12" w:history="1">
        <w:r w:rsidRPr="00CF0FD2">
          <w:rPr>
            <w:rStyle w:val="Hyperlink"/>
          </w:rPr>
          <w:t>Section 4.3.16</w:t>
        </w:r>
      </w:hyperlink>
      <w:r w:rsidRPr="00CF0FD2">
        <w:t xml:space="preserve"> of the NTIA Manual, subject to the condition that that these non-Federal mobile (including portable) interoperability communications shall conform to the national plans specified therein, and in particular, shall not cause harmful interference to Federal stations. </w:t>
      </w:r>
      <w:r>
        <w:t xml:space="preserve"> </w:t>
      </w:r>
      <w:r w:rsidRPr="00CF0FD2">
        <w:t xml:space="preserve">The procedure for authorizing such use is set forth in </w:t>
      </w:r>
      <w:hyperlink r:id="rId13" w:history="1">
        <w:r w:rsidRPr="00CF0FD2">
          <w:rPr>
            <w:rStyle w:val="Hyperlink"/>
          </w:rPr>
          <w:t>§ 90.25 of this chapter</w:t>
        </w:r>
      </w:hyperlink>
      <w:r w:rsidRPr="00CF0FD2">
        <w:t>.</w:t>
      </w:r>
    </w:p>
  </w:footnote>
  <w:footnote w:id="36">
    <w:p w:rsidR="00DE4AD6" w:rsidP="008B288B" w14:paraId="0BBF2E66" w14:textId="77777777">
      <w:pPr>
        <w:pStyle w:val="FootnoteText"/>
      </w:pPr>
      <w:r>
        <w:rPr>
          <w:rStyle w:val="FootnoteReference"/>
        </w:rPr>
        <w:footnoteRef/>
      </w:r>
      <w:r>
        <w:t xml:space="preserve"> 47 CFR § 2.106(a), (c)(64)(i)(ii), part 95, subpart I, §§ 95.2501-96.2699, Medical Radio Device Communication Service.  </w:t>
      </w:r>
      <w:r w:rsidRPr="003F7105">
        <w:t xml:space="preserve">The National Aeronautics and Space Administration (NASA) operates systems in support of extra-vehicular activity communications for the manned space program and other space-related efforts in this band.  The systems are used for communications between crew members and for relaying telemetry data to the main spacecraft.  </w:t>
      </w:r>
      <w:r>
        <w:t xml:space="preserve">                                                                                                                                                                                                                                                                                                    </w:t>
      </w:r>
    </w:p>
  </w:footnote>
  <w:footnote w:id="37">
    <w:p w:rsidR="00DE4AD6" w:rsidP="008B288B" w14:paraId="4063A498" w14:textId="77777777">
      <w:pPr>
        <w:pStyle w:val="FootnoteText"/>
      </w:pPr>
      <w:r>
        <w:rPr>
          <w:rStyle w:val="FootnoteReference"/>
        </w:rPr>
        <w:footnoteRef/>
      </w:r>
      <w:r>
        <w:t xml:space="preserve"> </w:t>
      </w:r>
      <w:r>
        <w:rPr>
          <w:i/>
          <w:iCs/>
        </w:rPr>
        <w:t>WRC-15 Notice</w:t>
      </w:r>
      <w:r>
        <w:t xml:space="preserve">, </w:t>
      </w:r>
      <w:r w:rsidRPr="00787E82">
        <w:t>38</w:t>
      </w:r>
      <w:r>
        <w:t xml:space="preserve"> FCC Rcd at 3540, para. 22.</w:t>
      </w:r>
    </w:p>
  </w:footnote>
  <w:footnote w:id="38">
    <w:p w:rsidR="00DE4AD6" w:rsidP="008B288B" w14:paraId="49AE3522" w14:textId="77777777">
      <w:pPr>
        <w:pStyle w:val="FootnoteText"/>
      </w:pPr>
      <w:r>
        <w:rPr>
          <w:rStyle w:val="FootnoteReference"/>
        </w:rPr>
        <w:footnoteRef/>
      </w:r>
      <w:r>
        <w:t xml:space="preserve"> 47 CFR § 2.106(b)(268).</w:t>
      </w:r>
    </w:p>
  </w:footnote>
  <w:footnote w:id="39">
    <w:p w:rsidR="00DE4AD6" w:rsidP="008B288B" w14:paraId="3B3931FE" w14:textId="77777777">
      <w:pPr>
        <w:pStyle w:val="FootnoteText"/>
      </w:pPr>
      <w:r>
        <w:rPr>
          <w:rStyle w:val="FootnoteReference"/>
        </w:rPr>
        <w:footnoteRef/>
      </w:r>
      <w:r>
        <w:t xml:space="preserve"> 47 CFR § 2.106(a), (b)(268). </w:t>
      </w:r>
    </w:p>
  </w:footnote>
  <w:footnote w:id="40">
    <w:p w:rsidR="00DE4AD6" w:rsidP="008B288B" w14:paraId="1C3FB28B" w14:textId="77777777">
      <w:pPr>
        <w:pStyle w:val="FootnoteText"/>
      </w:pPr>
      <w:r>
        <w:rPr>
          <w:rStyle w:val="FootnoteReference"/>
        </w:rPr>
        <w:footnoteRef/>
      </w:r>
      <w:r>
        <w:t xml:space="preserve"> 47 CFR § 2.106(b)(328(ii).</w:t>
      </w:r>
    </w:p>
  </w:footnote>
  <w:footnote w:id="41">
    <w:p w:rsidR="00DE4AD6" w:rsidP="008B288B" w14:paraId="52B14D18" w14:textId="77777777">
      <w:pPr>
        <w:pStyle w:val="FootnoteText"/>
      </w:pPr>
      <w:r>
        <w:rPr>
          <w:rStyle w:val="FootnoteReference"/>
        </w:rPr>
        <w:footnoteRef/>
      </w:r>
      <w:r>
        <w:t xml:space="preserve"> </w:t>
      </w:r>
      <w:r>
        <w:rPr>
          <w:i/>
          <w:iCs/>
        </w:rPr>
        <w:t>WRC-15 Notice</w:t>
      </w:r>
      <w:r>
        <w:t xml:space="preserve">, 38 FCC Rcd at 3540-41, para. 23.  Footnote 5.328AA states that: </w:t>
      </w:r>
      <w:r w:rsidRPr="004459B4">
        <w:t xml:space="preserve">The frequency band 1087.7-1092.3 MHz is also allocated to the aeronautical mobile-satellite (R) service (Earth-to-space) on a primary basis, limited to the space station reception of Automatic Dependent Surveillance-Broadcast (ADS-B) emissions from aircraft transmitters that operate in accordance with recognized international aeronautical standards.  Stations operating in the aeronautical mobile-satellite (R) service shall not claim protection from stations operating in the aeronautical radionavigation service.  Resolution 425 (Rev.WRC-19) shall apply.  </w:t>
      </w:r>
      <w:r>
        <w:t xml:space="preserve">47 CFR § 2.106(b)(328)(ii).  </w:t>
      </w:r>
      <w:r w:rsidRPr="00AF40D3">
        <w:rPr>
          <w:i/>
        </w:rPr>
        <w:t xml:space="preserve">See also </w:t>
      </w:r>
      <w:r w:rsidRPr="00454077">
        <w:rPr>
          <w:i/>
        </w:rPr>
        <w:t>NTIA WRC-15 Final Acts Implementation Recommendations</w:t>
      </w:r>
      <w:r>
        <w:t xml:space="preserve">, Attachment 1 – Annex GFT/IFF, at 104, and Attachment 2 – US128, at 106, </w:t>
      </w:r>
      <w:hyperlink r:id="rId8" w:history="1">
        <w:r w:rsidRPr="00730A98">
          <w:rPr>
            <w:rStyle w:val="Hyperlink"/>
          </w:rPr>
          <w:t>https://www.fcc.gov/ecfs/document/1011648016344/1</w:t>
        </w:r>
      </w:hyperlink>
      <w:r>
        <w:t>; and ITU Radio Regulations, Resolution 425 (WRC-15), at 281-282.</w:t>
      </w:r>
    </w:p>
  </w:footnote>
  <w:footnote w:id="42">
    <w:p w:rsidR="00DE4AD6" w:rsidP="008B288B" w14:paraId="76E7804F" w14:textId="77777777">
      <w:pPr>
        <w:pStyle w:val="FootnoteText"/>
      </w:pPr>
      <w:r>
        <w:rPr>
          <w:rStyle w:val="FootnoteReference"/>
        </w:rPr>
        <w:footnoteRef/>
      </w:r>
      <w:r>
        <w:t xml:space="preserve"> </w:t>
      </w:r>
      <w:r w:rsidRPr="004929D4">
        <w:rPr>
          <w:i/>
        </w:rPr>
        <w:t>See</w:t>
      </w:r>
      <w:r>
        <w:t xml:space="preserve"> </w:t>
      </w:r>
      <w:r>
        <w:rPr>
          <w:i/>
        </w:rPr>
        <w:t>Review of Part 87 of the Commission’s Rules Concerning the Aviation Radio Service</w:t>
      </w:r>
      <w:r>
        <w:t>, Second Report and Order and Second Further Notice of Proposed Rule Making, 21 FCC Rcd 11582, 11587, n.18 (2006) (</w:t>
      </w:r>
      <w:r>
        <w:rPr>
          <w:i/>
        </w:rPr>
        <w:t>2006 Part 87 Report and Order</w:t>
      </w:r>
      <w:r>
        <w:t>); 47 CFR § 87.5.</w:t>
      </w:r>
    </w:p>
  </w:footnote>
  <w:footnote w:id="43">
    <w:p w:rsidR="00DE4AD6" w:rsidRPr="00B551A9" w:rsidP="008B288B" w14:paraId="2A325ACD" w14:textId="77777777">
      <w:pPr>
        <w:pStyle w:val="FootnoteText"/>
      </w:pPr>
      <w:r w:rsidRPr="00177A84">
        <w:rPr>
          <w:rStyle w:val="FootnoteReference"/>
        </w:rPr>
        <w:footnoteRef/>
      </w:r>
      <w:r w:rsidRPr="00BC4024">
        <w:t xml:space="preserve"> </w:t>
      </w:r>
      <w:r w:rsidRPr="00BC4024">
        <w:rPr>
          <w:i/>
        </w:rPr>
        <w:t>See</w:t>
      </w:r>
      <w:r w:rsidRPr="00B551A9">
        <w:t xml:space="preserve"> 14 CFR §§ 91.225, 91.227</w:t>
      </w:r>
      <w:r>
        <w:t xml:space="preserve">; </w:t>
      </w:r>
      <w:r w:rsidRPr="00BC4024">
        <w:t>Federal Aviation Administration, Advisory Circular:  Automatic Dependent Surveillance-Broadcast</w:t>
      </w:r>
      <w:r w:rsidRPr="00B551A9">
        <w:t xml:space="preserve"> Operations, FAA AC 90-114A with Change 1, at para. 2-2.c (2014) (AC 90-114A), available at </w:t>
      </w:r>
      <w:r w:rsidRPr="007B4005">
        <w:t xml:space="preserve"> </w:t>
      </w:r>
      <w:hyperlink r:id="rId14" w:history="1">
        <w:r w:rsidRPr="00287F63">
          <w:rPr>
            <w:rStyle w:val="Hyperlink"/>
          </w:rPr>
          <w:t>https://www.faa.gov/documentLibrary/media/Advisory_Circular/AC_90-114A_CHG_1.pdf</w:t>
        </w:r>
      </w:hyperlink>
      <w:r>
        <w:t>.</w:t>
      </w:r>
      <w:r w:rsidRPr="00BC4024">
        <w:t xml:space="preserve">  There is a partial exemption from the ADS-B carriage requirements </w:t>
      </w:r>
      <w:r>
        <w:t xml:space="preserve">for </w:t>
      </w:r>
      <w:r w:rsidRPr="00BC4024">
        <w:t xml:space="preserve">“any aircraft that was not originally certificated with an electrical system, or </w:t>
      </w:r>
      <w:r w:rsidRPr="00B551A9">
        <w:t>that has not subsequently been certified with such a system installed, including balloons and gliders.”</w:t>
      </w:r>
      <w:r>
        <w:t xml:space="preserve">  </w:t>
      </w:r>
      <w:r w:rsidRPr="00BC4024">
        <w:t>14 CFR § 91.225</w:t>
      </w:r>
      <w:r w:rsidRPr="00B551A9">
        <w:t>(e).  The transmission of ADS-B information from aircraft is known as “ADS-B Out” and the reception of ADS-B information by aircraft is known as “ADS-B In.”</w:t>
      </w:r>
    </w:p>
  </w:footnote>
  <w:footnote w:id="44">
    <w:p w:rsidR="00DE4AD6" w:rsidRPr="00177A84" w:rsidP="008B288B" w14:paraId="68D226F0" w14:textId="77777777">
      <w:pPr>
        <w:pStyle w:val="FootnoteText"/>
      </w:pPr>
      <w:r w:rsidRPr="00177A84">
        <w:rPr>
          <w:rStyle w:val="FootnoteReference"/>
        </w:rPr>
        <w:footnoteRef/>
      </w:r>
      <w:r w:rsidRPr="00177A84">
        <w:t xml:space="preserve"> </w:t>
      </w:r>
      <w:r w:rsidRPr="00014E81">
        <w:rPr>
          <w:i/>
        </w:rPr>
        <w:t>See</w:t>
      </w:r>
      <w:r>
        <w:t xml:space="preserve"> 14 CFR </w:t>
      </w:r>
      <w:r w:rsidRPr="00177A84">
        <w:t>§§</w:t>
      </w:r>
      <w:r>
        <w:t xml:space="preserve"> 91.225, 91.227; </w:t>
      </w:r>
      <w:r w:rsidRPr="00177A84">
        <w:t>AC 90-114A</w:t>
      </w:r>
      <w:r>
        <w:t xml:space="preserve"> at para. 2-2.c.  </w:t>
      </w:r>
    </w:p>
  </w:footnote>
  <w:footnote w:id="45">
    <w:p w:rsidR="00DE4AD6" w:rsidRPr="00C56D08" w:rsidP="008B288B" w14:paraId="612CB56E" w14:textId="77777777">
      <w:pPr>
        <w:pStyle w:val="FootnoteText"/>
      </w:pPr>
      <w:r>
        <w:rPr>
          <w:rStyle w:val="FootnoteReference"/>
        </w:rPr>
        <w:footnoteRef/>
      </w:r>
      <w:r>
        <w:t xml:space="preserve"> </w:t>
      </w:r>
      <w:r w:rsidRPr="00EA39AA">
        <w:rPr>
          <w:i/>
        </w:rPr>
        <w:t>See</w:t>
      </w:r>
      <w:r>
        <w:t xml:space="preserve"> </w:t>
      </w:r>
      <w:r>
        <w:rPr>
          <w:i/>
        </w:rPr>
        <w:t>2006 Part 87 Report and Order</w:t>
      </w:r>
      <w:r w:rsidRPr="00EA39AA">
        <w:t xml:space="preserve">, </w:t>
      </w:r>
      <w:r>
        <w:t xml:space="preserve">21 FCC Rcd at 11587-88, para. 8.  A Universal Access Transceiver (UAT) is defined in part 87 as a “radio datalink system authorized to operate on the frequency 978 MHz to support Automatic Dependent Surveillance—Broadcast (ADS–B) Service, Traffic Information Services—Broadcast (TIS–B) and Flight Information Service—Broadcast (FIS–B).”  </w:t>
      </w:r>
      <w:r w:rsidRPr="004929D4">
        <w:rPr>
          <w:i/>
        </w:rPr>
        <w:t>See</w:t>
      </w:r>
      <w:r>
        <w:t xml:space="preserve"> 47 CFR §</w:t>
      </w:r>
      <w:r w:rsidRPr="00177A84">
        <w:t>§</w:t>
      </w:r>
      <w:r>
        <w:t xml:space="preserve"> 87.5, 87.173, 87.349(e).</w:t>
      </w:r>
    </w:p>
  </w:footnote>
  <w:footnote w:id="46">
    <w:p w:rsidR="00DE4AD6" w:rsidRPr="008815E6" w:rsidP="008B288B" w14:paraId="28BC41AE" w14:textId="703180C1">
      <w:pPr>
        <w:pStyle w:val="FootnoteText"/>
      </w:pPr>
      <w:r>
        <w:rPr>
          <w:rStyle w:val="FootnoteReference"/>
        </w:rPr>
        <w:footnoteRef/>
      </w:r>
      <w:r>
        <w:t xml:space="preserve"> </w:t>
      </w:r>
      <w:r w:rsidRPr="005E6440">
        <w:rPr>
          <w:i/>
          <w:iCs/>
        </w:rPr>
        <w:t>See Amendment of the Commission’s Rules Governing Certain Aviation Ground Station Equipment</w:t>
      </w:r>
      <w:r w:rsidRPr="001622BF">
        <w:t xml:space="preserve">, et al., </w:t>
      </w:r>
      <w:r w:rsidRPr="0040587C">
        <w:t>Report</w:t>
      </w:r>
      <w:r w:rsidR="005E6440">
        <w:t xml:space="preserve"> </w:t>
      </w:r>
      <w:r w:rsidRPr="0040587C">
        <w:t>and Order</w:t>
      </w:r>
      <w:r>
        <w:t>, 28 FCC Rcd 2693, para. 1 (2013) (</w:t>
      </w:r>
      <w:r w:rsidRPr="001622BF">
        <w:rPr>
          <w:i/>
        </w:rPr>
        <w:t>Ground Station Report and Order</w:t>
      </w:r>
      <w:r>
        <w:t xml:space="preserve">); 47 CFR </w:t>
      </w:r>
      <w:r w:rsidRPr="00177A84">
        <w:t>§§</w:t>
      </w:r>
      <w:r>
        <w:t xml:space="preserve"> 87.173, 87.349(f).</w:t>
      </w:r>
    </w:p>
  </w:footnote>
  <w:footnote w:id="47">
    <w:p w:rsidR="00DE4AD6" w:rsidP="008B288B" w14:paraId="59307B5D" w14:textId="77777777">
      <w:pPr>
        <w:pStyle w:val="FootnoteText"/>
      </w:pPr>
      <w:r>
        <w:rPr>
          <w:rStyle w:val="FootnoteReference"/>
        </w:rPr>
        <w:footnoteRef/>
      </w:r>
      <w:r>
        <w:t xml:space="preserve"> </w:t>
      </w:r>
      <w:r w:rsidRPr="00786D5B">
        <w:rPr>
          <w:i/>
        </w:rPr>
        <w:t>See</w:t>
      </w:r>
      <w:r>
        <w:t xml:space="preserve"> 47 CFR </w:t>
      </w:r>
      <w:r w:rsidRPr="00177A84">
        <w:t>§</w:t>
      </w:r>
      <w:r>
        <w:t xml:space="preserve"> 87.187(n).</w:t>
      </w:r>
    </w:p>
  </w:footnote>
  <w:footnote w:id="48">
    <w:p w:rsidR="00DE4AD6" w:rsidP="008B288B" w14:paraId="33F97FBE" w14:textId="77777777">
      <w:pPr>
        <w:pStyle w:val="FootnoteText"/>
      </w:pPr>
      <w:r>
        <w:rPr>
          <w:rStyle w:val="FootnoteReference"/>
        </w:rPr>
        <w:footnoteRef/>
      </w:r>
      <w:r>
        <w:t xml:space="preserve"> 47 CFR § 2.106(b)(328)(ii).</w:t>
      </w:r>
    </w:p>
  </w:footnote>
  <w:footnote w:id="49">
    <w:p w:rsidR="00DE4AD6" w:rsidP="008B288B" w14:paraId="05A67784" w14:textId="77777777">
      <w:pPr>
        <w:pStyle w:val="FootnoteText"/>
      </w:pPr>
      <w:r>
        <w:rPr>
          <w:rStyle w:val="FootnoteReference"/>
        </w:rPr>
        <w:footnoteRef/>
      </w:r>
      <w:r>
        <w:t xml:space="preserve"> 47 CFR § 2.106(a).</w:t>
      </w:r>
    </w:p>
  </w:footnote>
  <w:footnote w:id="50">
    <w:p w:rsidR="00DE4AD6" w:rsidP="008B288B" w14:paraId="5E43AE1C" w14:textId="77777777">
      <w:pPr>
        <w:pStyle w:val="FootnoteText"/>
      </w:pPr>
      <w:r>
        <w:rPr>
          <w:rStyle w:val="FootnoteReference"/>
        </w:rPr>
        <w:footnoteRef/>
      </w:r>
      <w:r>
        <w:t xml:space="preserve"> 47 CFR § 87.5.</w:t>
      </w:r>
    </w:p>
  </w:footnote>
  <w:footnote w:id="51">
    <w:p w:rsidR="00DE4AD6" w:rsidP="008B288B" w14:paraId="657B59FC" w14:textId="77777777">
      <w:pPr>
        <w:pStyle w:val="FootnoteText"/>
      </w:pPr>
      <w:r>
        <w:rPr>
          <w:rStyle w:val="FootnoteReference"/>
        </w:rPr>
        <w:footnoteRef/>
      </w:r>
      <w:r>
        <w:t xml:space="preserve"> In this regard, Iridium cites as an example the loss of Malaysia Airlines flight 370 in 2014, suggesting that disappearance may have been quickly resolved through the use of ADS-B transmitters, in conjunction with receive equipment on space stations.  Iridium NPRM Comments at 3. </w:t>
      </w:r>
    </w:p>
  </w:footnote>
  <w:footnote w:id="52">
    <w:p w:rsidR="00DE4AD6" w:rsidP="008B288B" w14:paraId="48381561" w14:textId="77777777">
      <w:pPr>
        <w:pStyle w:val="FootnoteText"/>
      </w:pPr>
      <w:r>
        <w:rPr>
          <w:rStyle w:val="FootnoteReference"/>
        </w:rPr>
        <w:footnoteRef/>
      </w:r>
      <w:r>
        <w:t xml:space="preserve"> </w:t>
      </w:r>
      <w:r w:rsidRPr="00541019">
        <w:rPr>
          <w:i/>
          <w:iCs/>
        </w:rPr>
        <w:t>Id</w:t>
      </w:r>
      <w:r w:rsidRPr="00FD797B">
        <w:t>.</w:t>
      </w:r>
      <w:r>
        <w:t xml:space="preserve">  </w:t>
      </w:r>
      <w:r w:rsidRPr="00541019">
        <w:rPr>
          <w:i/>
          <w:iCs/>
        </w:rPr>
        <w:t>See also</w:t>
      </w:r>
      <w:r>
        <w:t xml:space="preserve"> Iridium Constellation LLC Application for Modification of License to Authorize a Second-Generation NGSO MSS Constellation, Order and Authorization, 31 FCC Rcd 8675 (IB and OET, 2016), at 8684-85, 8690-91, paras. 24-27, 45.</w:t>
      </w:r>
    </w:p>
  </w:footnote>
  <w:footnote w:id="53">
    <w:p w:rsidR="00DE4AD6" w:rsidP="008B288B" w14:paraId="49051E8B" w14:textId="2378BA77">
      <w:pPr>
        <w:pStyle w:val="FootnoteText"/>
      </w:pPr>
      <w:r>
        <w:rPr>
          <w:rStyle w:val="FootnoteReference"/>
        </w:rPr>
        <w:footnoteRef/>
      </w:r>
      <w:r>
        <w:t xml:space="preserve"> </w:t>
      </w:r>
      <w:r w:rsidRPr="00E857F4">
        <w:rPr>
          <w:i/>
        </w:rPr>
        <w:t>I</w:t>
      </w:r>
      <w:r w:rsidR="00FF4EF0">
        <w:rPr>
          <w:i/>
        </w:rPr>
        <w:t>ridium Waiver Grant</w:t>
      </w:r>
      <w:r w:rsidR="00FF4EF0">
        <w:rPr>
          <w:iCs/>
        </w:rPr>
        <w:t>, 31 FCC Rcd at 8689,</w:t>
      </w:r>
      <w:r>
        <w:t xml:space="preserve"> para. 50.</w:t>
      </w:r>
    </w:p>
  </w:footnote>
  <w:footnote w:id="54">
    <w:p w:rsidR="00DE4AD6" w:rsidP="008B288B" w14:paraId="64719E39" w14:textId="77777777">
      <w:pPr>
        <w:pStyle w:val="FootnoteText"/>
      </w:pPr>
      <w:r>
        <w:rPr>
          <w:rStyle w:val="FootnoteReference"/>
        </w:rPr>
        <w:footnoteRef/>
      </w:r>
      <w:r>
        <w:t xml:space="preserve"> </w:t>
      </w:r>
      <w:r w:rsidRPr="00B9162D">
        <w:rPr>
          <w:i/>
        </w:rPr>
        <w:t>Id</w:t>
      </w:r>
      <w:r>
        <w:t xml:space="preserve">. </w:t>
      </w:r>
    </w:p>
  </w:footnote>
  <w:footnote w:id="55">
    <w:p w:rsidR="00DE4AD6" w:rsidP="008B288B" w14:paraId="75CFE7D7" w14:textId="77777777">
      <w:pPr>
        <w:pStyle w:val="FootnoteText"/>
      </w:pPr>
      <w:r>
        <w:rPr>
          <w:rStyle w:val="FootnoteReference"/>
        </w:rPr>
        <w:footnoteRef/>
      </w:r>
      <w:r>
        <w:t xml:space="preserve"> </w:t>
      </w:r>
      <w:r w:rsidRPr="00C526C8">
        <w:rPr>
          <w:i/>
        </w:rPr>
        <w:t>See</w:t>
      </w:r>
      <w:r>
        <w:t xml:space="preserve"> </w:t>
      </w:r>
      <w:r w:rsidRPr="00C526C8">
        <w:rPr>
          <w:i/>
          <w:iCs/>
        </w:rPr>
        <w:t>WRC-15 Notice</w:t>
      </w:r>
      <w:r>
        <w:t>, 38 FCC Rcd at 3541, para. 24.</w:t>
      </w:r>
    </w:p>
  </w:footnote>
  <w:footnote w:id="56">
    <w:p w:rsidR="00DE4AD6" w:rsidP="008B288B" w14:paraId="43FE1BF7" w14:textId="77777777">
      <w:pPr>
        <w:pStyle w:val="FootnoteText"/>
      </w:pPr>
      <w:r>
        <w:rPr>
          <w:rStyle w:val="FootnoteReference"/>
        </w:rPr>
        <w:footnoteRef/>
      </w:r>
      <w:r>
        <w:t xml:space="preserve"> Added to the Commission’s rules in section 2.106 as para. (c)(78).</w:t>
      </w:r>
    </w:p>
  </w:footnote>
  <w:footnote w:id="57">
    <w:p w:rsidR="00DE4AD6" w:rsidP="008B288B" w14:paraId="0683AC20" w14:textId="77777777">
      <w:pPr>
        <w:pStyle w:val="FootnoteText"/>
      </w:pPr>
      <w:r>
        <w:rPr>
          <w:rStyle w:val="FootnoteReference"/>
        </w:rPr>
        <w:footnoteRef/>
      </w:r>
      <w:r>
        <w:t xml:space="preserve"> Identification Friend or Foe Interrogators are electronic devices that emit an “interrogating” radio signal at one frequency, prompting an IFF Transponder to emit a reply signal at a different frequency, indicating that an approach aircraft is “friendly.” </w:t>
      </w:r>
      <w:r w:rsidRPr="002872AD">
        <w:rPr>
          <w:i/>
          <w:iCs/>
        </w:rPr>
        <w:t>See</w:t>
      </w:r>
      <w:r>
        <w:t xml:space="preserve"> </w:t>
      </w:r>
      <w:hyperlink r:id="rId15" w:history="1">
        <w:r w:rsidRPr="00C0275E">
          <w:rPr>
            <w:rStyle w:val="Hyperlink"/>
          </w:rPr>
          <w:t>https://www.baesystems.com/en-us/definition/what-are-iff-technologies</w:t>
        </w:r>
      </w:hyperlink>
      <w:r>
        <w:t xml:space="preserve">. </w:t>
      </w:r>
    </w:p>
  </w:footnote>
  <w:footnote w:id="58">
    <w:p w:rsidR="00DE4AD6" w:rsidRPr="0055522B" w:rsidP="008B288B" w14:paraId="046EEF7E" w14:textId="77777777">
      <w:pPr>
        <w:pStyle w:val="FootnoteText"/>
      </w:pPr>
      <w:r>
        <w:rPr>
          <w:rStyle w:val="FootnoteReference"/>
        </w:rPr>
        <w:footnoteRef/>
      </w:r>
      <w:r>
        <w:t xml:space="preserve"> </w:t>
      </w:r>
      <w:r w:rsidRPr="00E43D83">
        <w:rPr>
          <w:i/>
          <w:iCs/>
        </w:rPr>
        <w:t>NTIA WRC-15 Final Acts Implementation Recommendations</w:t>
      </w:r>
      <w:r>
        <w:t xml:space="preserve">, Attachment 1, Annex GFT/IFF, at 104-105, </w:t>
      </w:r>
      <w:hyperlink r:id="rId8" w:history="1">
        <w:r w:rsidRPr="00730A98">
          <w:rPr>
            <w:rStyle w:val="Hyperlink"/>
          </w:rPr>
          <w:t>https://www.fcc.gov/ecfs/docum</w:t>
        </w:r>
        <w:bookmarkStart w:id="41" w:name="_Hlt181615038"/>
        <w:bookmarkStart w:id="42" w:name="_Hlt181615039"/>
        <w:r w:rsidRPr="00730A98">
          <w:rPr>
            <w:rStyle w:val="Hyperlink"/>
          </w:rPr>
          <w:t>e</w:t>
        </w:r>
        <w:bookmarkEnd w:id="41"/>
        <w:bookmarkEnd w:id="42"/>
        <w:r w:rsidRPr="00730A98">
          <w:rPr>
            <w:rStyle w:val="Hyperlink"/>
          </w:rPr>
          <w:t>nt/1011648016344/1</w:t>
        </w:r>
      </w:hyperlink>
      <w:r>
        <w:rPr>
          <w:rStyle w:val="Hyperlink"/>
          <w:u w:val="none"/>
        </w:rPr>
        <w:t>.</w:t>
      </w:r>
    </w:p>
  </w:footnote>
  <w:footnote w:id="59">
    <w:p w:rsidR="00DE4AD6" w:rsidP="008B288B" w14:paraId="2EE65A2A" w14:textId="77777777">
      <w:pPr>
        <w:pStyle w:val="FootnoteText"/>
      </w:pPr>
      <w:r>
        <w:rPr>
          <w:rStyle w:val="FootnoteReference"/>
        </w:rPr>
        <w:footnoteRef/>
      </w:r>
      <w:r>
        <w:t xml:space="preserve"> Specifically, NTIA recommends a footnote (which the Commission proposed as US78) stating that military systems used for Identification Friend or Foe (IFF) operations are authorized to operate on the center frequencies 1030 MHz for interrogators and 1090 MHz for transponders on the condition that harmful interference would not be caused to the aeronautical radionavigation service or the aeronautical mobile (route) service.  These IFF systems would be evaluated on a case-by-case basis using mutually agreed upon Federal methodologies, technical criteria, and characteristics for calculating potential interference between the civil aviation systems and systems used for military or other national defense IFF operations, including mutually agreed upon Federal methodologies and criteria for considering the aggregation of civil and military systems in the 1030 and 1090 MHz bands in the evaluation.  </w:t>
      </w:r>
      <w:r>
        <w:rPr>
          <w:i/>
          <w:iCs/>
        </w:rPr>
        <w:t>Id</w:t>
      </w:r>
      <w:r>
        <w:t xml:space="preserve">. at 105. </w:t>
      </w:r>
    </w:p>
  </w:footnote>
  <w:footnote w:id="60">
    <w:p w:rsidR="00DE4AD6" w:rsidP="008B288B" w14:paraId="561DC93C" w14:textId="77777777">
      <w:pPr>
        <w:pStyle w:val="FootnoteText"/>
      </w:pPr>
      <w:r>
        <w:rPr>
          <w:rStyle w:val="FootnoteReference"/>
        </w:rPr>
        <w:footnoteRef/>
      </w:r>
      <w:r>
        <w:t xml:space="preserve"> 47 CFR § 2.106(c)(224).</w:t>
      </w:r>
    </w:p>
  </w:footnote>
  <w:footnote w:id="61">
    <w:p w:rsidR="00DE4AD6" w:rsidP="008B288B" w14:paraId="4FBDE3AE" w14:textId="77777777">
      <w:pPr>
        <w:pStyle w:val="FootnoteText"/>
      </w:pPr>
      <w:r>
        <w:rPr>
          <w:rStyle w:val="FootnoteReference"/>
        </w:rPr>
        <w:footnoteRef/>
      </w:r>
      <w:r>
        <w:t xml:space="preserve"> </w:t>
      </w:r>
      <w:r w:rsidRPr="000E46F2">
        <w:t>Under the Commission’s rules, US224 currently states that Federal systems utilizing spread spectrum techniques for terrestrial communication, navigation and identification may be authorized to operate in the band 960-1215 MHz on the condition that harmful interference will not be caused to the aeronautical radionavigation service.  These systems will be handled on a case-by-case basis.  Such systems shall be subject to a review at the national level for operational requirements and electromagnetic compatibility prior to development, procurement or modification.  47 CFR § 2.106(c)(224).</w:t>
      </w:r>
    </w:p>
  </w:footnote>
  <w:footnote w:id="62">
    <w:p w:rsidR="00DE4AD6" w:rsidP="008B288B" w14:paraId="42D45EBB" w14:textId="77777777">
      <w:pPr>
        <w:pStyle w:val="FootnoteText"/>
      </w:pPr>
      <w:r>
        <w:rPr>
          <w:rStyle w:val="FootnoteReference"/>
        </w:rPr>
        <w:footnoteRef/>
      </w:r>
      <w:r>
        <w:t xml:space="preserve"> </w:t>
      </w:r>
      <w:r w:rsidRPr="001D1F65">
        <w:rPr>
          <w:i/>
        </w:rPr>
        <w:t>WRC-15 Notice</w:t>
      </w:r>
      <w:r>
        <w:rPr>
          <w:iCs/>
        </w:rPr>
        <w:t>,</w:t>
      </w:r>
      <w:r>
        <w:t xml:space="preserve"> 38 FCC Rcd at 3538, para. 17. </w:t>
      </w:r>
    </w:p>
  </w:footnote>
  <w:footnote w:id="63">
    <w:p w:rsidR="00DE4AD6" w:rsidP="008B288B" w14:paraId="68430193" w14:textId="77777777">
      <w:pPr>
        <w:pStyle w:val="FootnoteText"/>
      </w:pPr>
      <w:r>
        <w:rPr>
          <w:rStyle w:val="FootnoteReference"/>
        </w:rPr>
        <w:footnoteRef/>
      </w:r>
      <w:r>
        <w:t xml:space="preserve"> </w:t>
      </w:r>
      <w:r w:rsidRPr="001D1F65">
        <w:rPr>
          <w:i/>
        </w:rPr>
        <w:t>Id</w:t>
      </w:r>
      <w:r>
        <w:t xml:space="preserve">., 38 FCC Rcd at 3541, para. 24. </w:t>
      </w:r>
    </w:p>
  </w:footnote>
  <w:footnote w:id="64">
    <w:p w:rsidR="00DE4AD6" w:rsidRPr="005B2E17" w:rsidP="008B288B" w14:paraId="6DA055D7" w14:textId="77777777">
      <w:pPr>
        <w:pStyle w:val="FootnoteText"/>
      </w:pPr>
      <w:r>
        <w:rPr>
          <w:rStyle w:val="FootnoteReference"/>
        </w:rPr>
        <w:footnoteRef/>
      </w:r>
      <w:r>
        <w:t xml:space="preserve"> </w:t>
      </w:r>
      <w:r>
        <w:rPr>
          <w:i/>
          <w:iCs/>
        </w:rPr>
        <w:t>See</w:t>
      </w:r>
      <w:r>
        <w:t xml:space="preserve"> 47 CFR § 87.479 (“Harmful interference to radionavigation land stations”).</w:t>
      </w:r>
    </w:p>
  </w:footnote>
  <w:footnote w:id="65">
    <w:p w:rsidR="00DE4AD6" w:rsidP="008B288B" w14:paraId="3B0A1975" w14:textId="77777777">
      <w:pPr>
        <w:pStyle w:val="FootnoteText"/>
      </w:pPr>
      <w:r>
        <w:rPr>
          <w:rStyle w:val="FootnoteReference"/>
        </w:rPr>
        <w:footnoteRef/>
      </w:r>
      <w:r>
        <w:t xml:space="preserve"> </w:t>
      </w:r>
      <w:r w:rsidRPr="008E5A5B">
        <w:rPr>
          <w:i/>
        </w:rPr>
        <w:t>WRC-15 Notice</w:t>
      </w:r>
      <w:r>
        <w:t>, 38 FCC Rcd at 3541-42, paras.25-26.</w:t>
      </w:r>
    </w:p>
  </w:footnote>
  <w:footnote w:id="66">
    <w:p w:rsidR="00DE4AD6" w:rsidP="008B288B" w14:paraId="0D7F7D31" w14:textId="77777777">
      <w:pPr>
        <w:pStyle w:val="FootnoteText"/>
      </w:pPr>
      <w:r>
        <w:rPr>
          <w:rStyle w:val="FootnoteReference"/>
        </w:rPr>
        <w:footnoteRef/>
      </w:r>
      <w:r>
        <w:t xml:space="preserve"> 47 CFR § 2.106(a).  As requested by NTIA, in the </w:t>
      </w:r>
      <w:r w:rsidRPr="008554D6">
        <w:rPr>
          <w:i/>
        </w:rPr>
        <w:t xml:space="preserve">WRC-15 </w:t>
      </w:r>
      <w:r w:rsidRPr="001D1F65">
        <w:rPr>
          <w:i/>
        </w:rPr>
        <w:t>Admin</w:t>
      </w:r>
      <w:r>
        <w:rPr>
          <w:i/>
        </w:rPr>
        <w:t>istrative</w:t>
      </w:r>
      <w:r w:rsidRPr="008554D6">
        <w:rPr>
          <w:i/>
        </w:rPr>
        <w:t xml:space="preserve"> Order</w:t>
      </w:r>
      <w:r>
        <w:t xml:space="preserve">, the Commission added a primary Federal allocation to the Federal Table portion of the U.S. Table for the Earth exploration-satellite service(EESS) (Earth-to-space) in the 7190-7250 MHz band and two international footnotes (5.460A, 5.460B) that limit the use of this EESS uplink allocation.  Footnote 5.460A limits the EESS uplink allocation to tracking, telemetry, and command for the operation of spacecraft, and, e.g., specifies that space stations operating under this allocation in the 7190-7250 MHz band may not claim protection from stations in the fixed and mobile services.  47 CFR § 2.106(b)(460)(i).  Footnote 5.460B states that EESS geostationary satellites receiving in the 7190-7235 MHz band may not claim protection from existing and future stations of the space research service.  47 CFR § 2.106(b)(460)(ii).  The Commission also replaced footnote G133 (47 CFR §2.106(e)(133)) with the essentially identical international footnote 5.460.  </w:t>
      </w:r>
      <w:r w:rsidRPr="001D1F65">
        <w:rPr>
          <w:i/>
        </w:rPr>
        <w:t>WRC-15 Admin</w:t>
      </w:r>
      <w:r>
        <w:rPr>
          <w:i/>
          <w:iCs/>
        </w:rPr>
        <w:t>istrative</w:t>
      </w:r>
      <w:r w:rsidRPr="001D1F65">
        <w:rPr>
          <w:i/>
        </w:rPr>
        <w:t xml:space="preserve"> Order</w:t>
      </w:r>
      <w:r>
        <w:t>, supra note 3, para. 10.  Under footnotes 5.458 (passive measurements), 5.460A, 5.460B, and G134, up to five earth stations in the meteorological-satellite service (Earth-to-space) may be authorized.  47 CFR § 2.106(b)(458), (460)(i), (ii), (e)(134).</w:t>
      </w:r>
    </w:p>
  </w:footnote>
  <w:footnote w:id="67">
    <w:p w:rsidR="00DE4AD6" w:rsidP="008B288B" w14:paraId="6EF2728D" w14:textId="77777777">
      <w:pPr>
        <w:pStyle w:val="FootnoteText"/>
      </w:pPr>
      <w:r>
        <w:rPr>
          <w:rStyle w:val="FootnoteReference"/>
        </w:rPr>
        <w:footnoteRef/>
      </w:r>
      <w:r>
        <w:t xml:space="preserve"> 47 CFR § 2.106(a).</w:t>
      </w:r>
    </w:p>
  </w:footnote>
  <w:footnote w:id="68">
    <w:p w:rsidR="00DE4AD6" w:rsidP="008B288B" w14:paraId="66217C70" w14:textId="77777777">
      <w:pPr>
        <w:pStyle w:val="FootnoteText"/>
      </w:pPr>
      <w:r>
        <w:rPr>
          <w:rStyle w:val="FootnoteReference"/>
        </w:rPr>
        <w:footnoteRef/>
      </w:r>
      <w:r>
        <w:t xml:space="preserve"> The restrictions in footnotes US460 and US460A are based on footnotes 5.460 and 5.460A.</w:t>
      </w:r>
    </w:p>
  </w:footnote>
  <w:footnote w:id="69">
    <w:p w:rsidR="00DE4AD6" w:rsidP="008B288B" w14:paraId="2DAFC036" w14:textId="77777777">
      <w:pPr>
        <w:pStyle w:val="FootnoteText"/>
      </w:pPr>
      <w:r>
        <w:rPr>
          <w:rStyle w:val="FootnoteReference"/>
        </w:rPr>
        <w:footnoteRef/>
      </w:r>
      <w:r>
        <w:t xml:space="preserve"> Qualcomm NPRM Comments at 2. </w:t>
      </w:r>
    </w:p>
  </w:footnote>
  <w:footnote w:id="70">
    <w:p w:rsidR="00DE4AD6" w:rsidP="008B288B" w14:paraId="4A6DA432" w14:textId="77777777">
      <w:pPr>
        <w:pStyle w:val="FootnoteText"/>
      </w:pPr>
      <w:r>
        <w:rPr>
          <w:rStyle w:val="FootnoteReference"/>
        </w:rPr>
        <w:footnoteRef/>
      </w:r>
      <w:r>
        <w:t xml:space="preserve"> </w:t>
      </w:r>
      <w:r w:rsidRPr="00485059">
        <w:rPr>
          <w:i/>
          <w:iCs/>
        </w:rPr>
        <w:t>See</w:t>
      </w:r>
      <w:r>
        <w:t xml:space="preserve"> CTIA NPRM Comments at 3; Verizon NPRM Reply Comments at 5; T-Mobile NPRM Comments at 4. </w:t>
      </w:r>
    </w:p>
  </w:footnote>
  <w:footnote w:id="71">
    <w:p w:rsidR="00DE4AD6" w:rsidP="008B288B" w14:paraId="6B40DE10" w14:textId="77777777">
      <w:pPr>
        <w:pStyle w:val="FootnoteText"/>
      </w:pPr>
      <w:r>
        <w:rPr>
          <w:rStyle w:val="FootnoteReference"/>
        </w:rPr>
        <w:footnoteRef/>
      </w:r>
      <w:r>
        <w:t xml:space="preserve"> </w:t>
      </w:r>
      <w:r w:rsidRPr="006C2D8D">
        <w:rPr>
          <w:i/>
          <w:iCs/>
        </w:rPr>
        <w:t>Id</w:t>
      </w:r>
      <w:r>
        <w:t>.</w:t>
      </w:r>
    </w:p>
  </w:footnote>
  <w:footnote w:id="72">
    <w:p w:rsidR="00DE4AD6" w:rsidP="008B288B" w14:paraId="32940C17" w14:textId="77777777">
      <w:pPr>
        <w:pStyle w:val="FootnoteText"/>
      </w:pPr>
      <w:r>
        <w:rPr>
          <w:rStyle w:val="FootnoteReference"/>
        </w:rPr>
        <w:footnoteRef/>
      </w:r>
      <w:r w:rsidRPr="006C2D8D">
        <w:rPr>
          <w:i/>
          <w:iCs/>
        </w:rPr>
        <w:t xml:space="preserve"> Id</w:t>
      </w:r>
      <w:r>
        <w:t xml:space="preserve">. </w:t>
      </w:r>
    </w:p>
  </w:footnote>
  <w:footnote w:id="73">
    <w:p w:rsidR="00DE4AD6" w:rsidP="008B288B" w14:paraId="74A0A6FE" w14:textId="77777777">
      <w:pPr>
        <w:pStyle w:val="FootnoteText"/>
      </w:pPr>
      <w:r>
        <w:rPr>
          <w:rStyle w:val="FootnoteReference"/>
        </w:rPr>
        <w:footnoteRef/>
      </w:r>
      <w:r>
        <w:t xml:space="preserve"> CTIA NPRM Comments at 2-3. </w:t>
      </w:r>
    </w:p>
  </w:footnote>
  <w:footnote w:id="74">
    <w:p w:rsidR="00DE4AD6" w:rsidP="008B288B" w14:paraId="523359E8" w14:textId="77777777">
      <w:pPr>
        <w:pStyle w:val="FootnoteText"/>
      </w:pPr>
      <w:r>
        <w:rPr>
          <w:rStyle w:val="FootnoteReference"/>
        </w:rPr>
        <w:footnoteRef/>
      </w:r>
      <w:r>
        <w:t xml:space="preserve"> </w:t>
      </w:r>
      <w:r w:rsidRPr="00BB5497">
        <w:rPr>
          <w:i/>
          <w:iCs/>
        </w:rPr>
        <w:t>See</w:t>
      </w:r>
      <w:r>
        <w:t xml:space="preserve"> CTIA NPRM Comments at 3; </w:t>
      </w:r>
      <w:r w:rsidRPr="00D45F57">
        <w:t>Chairwoman Rosenworcel Remarks to National Science Foundation '6G: Open and Resilient By Design'</w:t>
      </w:r>
      <w:r>
        <w:t xml:space="preserve">, </w:t>
      </w:r>
      <w:hyperlink r:id="rId16" w:history="1">
        <w:r w:rsidRPr="003A095A">
          <w:rPr>
            <w:rStyle w:val="Hyperlink"/>
          </w:rPr>
          <w:t>https://www.benton.org/headlines/chairwoman-rosenworcel-remarks-national-science-foundation-6g-open-and-resilient-design</w:t>
        </w:r>
      </w:hyperlink>
      <w:r>
        <w:t xml:space="preserve"> (last accessed Jan. 8, 2025). </w:t>
      </w:r>
    </w:p>
  </w:footnote>
  <w:footnote w:id="75">
    <w:p w:rsidR="00DE4AD6" w:rsidP="008B288B" w14:paraId="170CE809" w14:textId="77777777">
      <w:pPr>
        <w:pStyle w:val="FootnoteText"/>
      </w:pPr>
      <w:r>
        <w:rPr>
          <w:rStyle w:val="FootnoteReference"/>
        </w:rPr>
        <w:footnoteRef/>
      </w:r>
      <w:r>
        <w:t xml:space="preserve"> T-Mobile USA NPRM Comments at 4.</w:t>
      </w:r>
    </w:p>
  </w:footnote>
  <w:footnote w:id="76">
    <w:p w:rsidR="00DE4AD6" w:rsidP="008B288B" w14:paraId="652E5112" w14:textId="77777777">
      <w:pPr>
        <w:pStyle w:val="FootnoteText"/>
      </w:pPr>
      <w:r>
        <w:rPr>
          <w:rStyle w:val="FootnoteReference"/>
        </w:rPr>
        <w:footnoteRef/>
      </w:r>
      <w:r>
        <w:t xml:space="preserve"> Lockheed Martin NPRM Comments at 2-3.</w:t>
      </w:r>
    </w:p>
  </w:footnote>
  <w:footnote w:id="77">
    <w:p w:rsidR="00DE4AD6" w:rsidP="008B288B" w14:paraId="3CE91B65" w14:textId="77777777">
      <w:pPr>
        <w:pStyle w:val="FootnoteText"/>
      </w:pPr>
      <w:r>
        <w:rPr>
          <w:rStyle w:val="FootnoteReference"/>
        </w:rPr>
        <w:footnoteRef/>
      </w:r>
      <w:r>
        <w:t xml:space="preserve"> </w:t>
      </w:r>
      <w:r w:rsidRPr="00646444">
        <w:rPr>
          <w:i/>
          <w:iCs/>
        </w:rPr>
        <w:t>Id.</w:t>
      </w:r>
      <w:r>
        <w:t xml:space="preserve"> at 3; Lockheed also notes that operations conducted under such a primary allocation would be subject to satisfactory coordination with all relevant federal agencies through the NTIA’s frequency coordination process.</w:t>
      </w:r>
    </w:p>
  </w:footnote>
  <w:footnote w:id="78">
    <w:p w:rsidR="00DE4AD6" w:rsidP="008B288B" w14:paraId="55CCD532" w14:textId="77777777">
      <w:pPr>
        <w:pStyle w:val="FootnoteText"/>
      </w:pPr>
      <w:r>
        <w:rPr>
          <w:rStyle w:val="FootnoteReference"/>
        </w:rPr>
        <w:footnoteRef/>
      </w:r>
      <w:r>
        <w:t xml:space="preserve"> Committee on Commerce, Science, and Transportation, Sec. 0002(f)(C), (pg. 11) </w:t>
      </w:r>
      <w:hyperlink r:id="rId17" w:history="1">
        <w:r w:rsidRPr="00C46CF1">
          <w:rPr>
            <w:rStyle w:val="Hyperlink"/>
          </w:rPr>
          <w:t>https://www.commerce.senate.gov/services/files/AD3D04CF-52B4-411F-854B-44C55ABBADDA</w:t>
        </w:r>
      </w:hyperlink>
      <w:r>
        <w:t xml:space="preserve">. </w:t>
      </w:r>
    </w:p>
  </w:footnote>
  <w:footnote w:id="79">
    <w:p w:rsidR="00DE4AD6" w:rsidP="008B288B" w14:paraId="2E1BC165" w14:textId="77777777">
      <w:pPr>
        <w:pStyle w:val="FootnoteText"/>
      </w:pPr>
      <w:r>
        <w:rPr>
          <w:rStyle w:val="FootnoteReference"/>
        </w:rPr>
        <w:footnoteRef/>
      </w:r>
      <w:r>
        <w:t xml:space="preserve"> </w:t>
      </w:r>
      <w:r w:rsidRPr="00697F02">
        <w:t>H.R.1 - One Big Beautiful Bill Act</w:t>
      </w:r>
      <w:r>
        <w:t>, 119</w:t>
      </w:r>
      <w:r w:rsidRPr="00661F98">
        <w:rPr>
          <w:vertAlign w:val="superscript"/>
        </w:rPr>
        <w:t>th</w:t>
      </w:r>
      <w:r>
        <w:t xml:space="preserve"> Congress (2025-2026), Subtitle C, Part 1 – Spectrum Auctions, Sec. 43101, Identification and Auction of Spectrum, </w:t>
      </w:r>
      <w:hyperlink r:id="rId18" w:history="1">
        <w:r w:rsidRPr="00B87ADB">
          <w:rPr>
            <w:rStyle w:val="Hyperlink"/>
          </w:rPr>
          <w:t>https://www.congress.gov/bill/119th-congress/house-bill/1/text</w:t>
        </w:r>
      </w:hyperlink>
      <w:r>
        <w:t xml:space="preserve">. </w:t>
      </w:r>
    </w:p>
  </w:footnote>
  <w:footnote w:id="80">
    <w:p w:rsidR="00DE4AD6" w:rsidRPr="00724789" w:rsidP="008B288B" w14:paraId="79D71E8C" w14:textId="77777777">
      <w:pPr>
        <w:pStyle w:val="FootnoteText"/>
      </w:pPr>
      <w:r>
        <w:rPr>
          <w:rStyle w:val="FootnoteReference"/>
        </w:rPr>
        <w:footnoteRef/>
      </w:r>
      <w:r>
        <w:t xml:space="preserve"> “</w:t>
      </w:r>
      <w:r w:rsidRPr="002E6482">
        <w:t>The twofold path forward must be (1) an aggressive pursuit of spectrum sharing technology for use throughout the spectrum (not just the critical lower-3 band), and (2) a thorough and candid assessment of what portion, if any, of the 7 and 8 GHz band of spectrum can be auctioned off to industry without harming national security.</w:t>
      </w:r>
      <w:r>
        <w:t xml:space="preserve">” Sen. Mike Rounds, </w:t>
      </w:r>
      <w:r w:rsidRPr="00E7396B">
        <w:rPr>
          <w:i/>
          <w:iCs/>
        </w:rPr>
        <w:t>Protection of spectrum by Congress also protects Trump’s Iron Dome from shortsighted 5G policy</w:t>
      </w:r>
      <w:r>
        <w:t xml:space="preserve"> (Feb. 26, 2025), </w:t>
      </w:r>
      <w:hyperlink r:id="rId19" w:history="1">
        <w:r w:rsidRPr="00EA227A">
          <w:rPr>
            <w:rStyle w:val="Hyperlink"/>
          </w:rPr>
          <w:t>https://defensescoop.com/2025/02/26/spectrum-5g-policy-congress-trump-dod-iron-dome-senator-mike-rounds/</w:t>
        </w:r>
      </w:hyperlink>
      <w:r>
        <w:t xml:space="preserve">. </w:t>
      </w:r>
    </w:p>
  </w:footnote>
  <w:footnote w:id="81">
    <w:p w:rsidR="00DE4AD6" w:rsidP="008B288B" w14:paraId="4CBBDF6A" w14:textId="77777777">
      <w:pPr>
        <w:pStyle w:val="FootnoteText"/>
      </w:pPr>
      <w:r>
        <w:rPr>
          <w:rStyle w:val="FootnoteReference"/>
        </w:rPr>
        <w:footnoteRef/>
      </w:r>
      <w:r>
        <w:t xml:space="preserve">  </w:t>
      </w:r>
      <w:r>
        <w:rPr>
          <w:i/>
          <w:iCs/>
        </w:rPr>
        <w:t>WRC-15 Notice</w:t>
      </w:r>
      <w:r>
        <w:t xml:space="preserve">, 38 FCC Rcd at 3542-43, para. 27.  Footnote US474D is based on the text in international footnote 5.474D (47 CFR § 2.106(b)(474)(iv)), except that the Commission did not include the radiolocation service in the 9.2-9.3 GHz band because this allocation has secondary status in both the Federal and non-Federal Tables, and we did not include the radionavigation service in the 9.9-10 GHz band because that allocation only applies in the countries listed in footnote 5.478 (47 CFR § 2.106(b)(478)).  Appx. A (US474D); 47 CFR § 2.106(b)(474)(i), (ii), (iii), (iv) (footnotes 5.474A, 5.474B, 5.474C, 5.474D); and </w:t>
      </w:r>
      <w:r w:rsidRPr="00DA6507">
        <w:rPr>
          <w:i/>
          <w:iCs/>
        </w:rPr>
        <w:t xml:space="preserve">NTIA WRC-15 </w:t>
      </w:r>
      <w:r>
        <w:rPr>
          <w:i/>
          <w:iCs/>
        </w:rPr>
        <w:t xml:space="preserve">Final Acts </w:t>
      </w:r>
      <w:r w:rsidRPr="00DA6507">
        <w:rPr>
          <w:i/>
          <w:iCs/>
        </w:rPr>
        <w:t>Implementation Recommendations</w:t>
      </w:r>
      <w:r>
        <w:t xml:space="preserve">, Attachment 1 – Annex 1.12, at 61-63, </w:t>
      </w:r>
      <w:hyperlink r:id="rId8" w:history="1">
        <w:r w:rsidRPr="00730A98">
          <w:rPr>
            <w:rStyle w:val="Hyperlink"/>
          </w:rPr>
          <w:t>https://www.fcc.gov/ecfs/document/1011648016344/1</w:t>
        </w:r>
      </w:hyperlink>
      <w:r>
        <w:t>.</w:t>
      </w:r>
    </w:p>
  </w:footnote>
  <w:footnote w:id="82">
    <w:p w:rsidR="00DE4AD6" w:rsidP="008B288B" w14:paraId="5E76B767" w14:textId="77777777">
      <w:pPr>
        <w:pStyle w:val="FootnoteText"/>
      </w:pPr>
      <w:r>
        <w:rPr>
          <w:rStyle w:val="FootnoteReference"/>
        </w:rPr>
        <w:footnoteRef/>
      </w:r>
      <w:r>
        <w:t xml:space="preserve"> In the U.S. Table, the 9.2-9.3 GHz band is allocated to the maritime radionavigation service on a primary basis and to the radiolocation service on a secondary basis for Federal and non-Federal use.  The 9.9-10.5 GHz band is allocated to the radiolocation service on a primary basis for Federal use and on a secondary basis for non-Federal use.  47 CFR § 2.106(a).    </w:t>
      </w:r>
    </w:p>
  </w:footnote>
  <w:footnote w:id="83">
    <w:p w:rsidR="00DE4AD6" w:rsidP="008B288B" w14:paraId="0B66D8B7" w14:textId="77777777">
      <w:pPr>
        <w:pStyle w:val="FootnoteText"/>
      </w:pPr>
      <w:r>
        <w:rPr>
          <w:rStyle w:val="FootnoteReference"/>
        </w:rPr>
        <w:footnoteRef/>
      </w:r>
      <w:r>
        <w:t xml:space="preserve"> In its proposals for WRC-15, the Inter-American Telecommunication Commission (CITEL) stated that “For such applications, there is a growing demand for increasing radar image resolution.  Therefore, it is necessary to increase the bandwidth by another 600 MHz for a total of 1200 MHz contiguous bandwidth.”  CITEL Proposals to WRC-15, agenda item 1.12, Addendum 12 to Document 7-E, dated August 21, 2015 (Doc4000-1_12.doc) and CPM Report to WRC-15, agenda item 11.2, Chapter 2, p. 21-22, Background.</w:t>
      </w:r>
    </w:p>
  </w:footnote>
  <w:footnote w:id="84">
    <w:p w:rsidR="00DE4AD6" w:rsidP="008B288B" w14:paraId="0394A659" w14:textId="77777777">
      <w:pPr>
        <w:pStyle w:val="FootnoteText"/>
      </w:pPr>
      <w:r>
        <w:rPr>
          <w:rStyle w:val="FootnoteReference"/>
        </w:rPr>
        <w:footnoteRef/>
      </w:r>
      <w:r>
        <w:t xml:space="preserve"> </w:t>
      </w:r>
      <w:r w:rsidRPr="00372DE2">
        <w:rPr>
          <w:i/>
          <w:iCs/>
        </w:rPr>
        <w:t>WRC-15 Notice</w:t>
      </w:r>
      <w:r>
        <w:t>, 38 FCC Rcd at 3542-43, paras. 27-29.</w:t>
      </w:r>
    </w:p>
  </w:footnote>
  <w:footnote w:id="85">
    <w:p w:rsidR="00DE4AD6" w:rsidP="008B288B" w14:paraId="78BE4AD8" w14:textId="77777777">
      <w:pPr>
        <w:pStyle w:val="FootnoteText"/>
      </w:pPr>
      <w:r>
        <w:rPr>
          <w:rStyle w:val="FootnoteReference"/>
        </w:rPr>
        <w:footnoteRef/>
      </w:r>
      <w:r>
        <w:t xml:space="preserve"> 47 CFR § 2.106(c)(224).</w:t>
      </w:r>
    </w:p>
  </w:footnote>
  <w:footnote w:id="86">
    <w:p w:rsidR="00DE4AD6" w:rsidP="008B288B" w14:paraId="374A283F" w14:textId="77777777">
      <w:pPr>
        <w:pStyle w:val="FootnoteText"/>
      </w:pPr>
      <w:r>
        <w:rPr>
          <w:rStyle w:val="FootnoteReference"/>
        </w:rPr>
        <w:footnoteRef/>
      </w:r>
      <w:r>
        <w:t xml:space="preserve"> </w:t>
      </w:r>
      <w:r w:rsidRPr="00DA6507">
        <w:rPr>
          <w:i/>
          <w:iCs/>
        </w:rPr>
        <w:t>WRC-15 Notice</w:t>
      </w:r>
      <w:r>
        <w:t xml:space="preserve">, 38 FCC Rcd at 3543, para. 29. </w:t>
      </w:r>
    </w:p>
  </w:footnote>
  <w:footnote w:id="87">
    <w:p w:rsidR="00DE4AD6" w:rsidP="008B288B" w14:paraId="32F6C264" w14:textId="77777777">
      <w:pPr>
        <w:pStyle w:val="FootnoteText"/>
      </w:pPr>
      <w:r>
        <w:rPr>
          <w:rStyle w:val="FootnoteReference"/>
        </w:rPr>
        <w:footnoteRef/>
      </w:r>
      <w:r>
        <w:t xml:space="preserve"> 47 CFR § 2.106(b)(474)(ii).</w:t>
      </w:r>
    </w:p>
  </w:footnote>
  <w:footnote w:id="88">
    <w:p w:rsidR="00DE4AD6" w:rsidP="008B288B" w14:paraId="3F8C576F" w14:textId="77777777">
      <w:pPr>
        <w:pStyle w:val="FootnoteText"/>
      </w:pPr>
      <w:r>
        <w:rPr>
          <w:rStyle w:val="FootnoteReference"/>
        </w:rPr>
        <w:footnoteRef/>
      </w:r>
      <w:r>
        <w:t xml:space="preserve"> </w:t>
      </w:r>
      <w:r w:rsidRPr="00DA6507">
        <w:rPr>
          <w:i/>
          <w:iCs/>
        </w:rPr>
        <w:t>See</w:t>
      </w:r>
      <w:r>
        <w:t xml:space="preserve"> Protection of the radio astronomy service in the frequency band 10.6-10.7 GHz from unwanted emissions of synthetic aperture radars operating in the Earth exploration-satellite service (active) around 9 600 MHz </w:t>
      </w:r>
      <w:hyperlink r:id="rId20" w:history="1">
        <w:r w:rsidRPr="00DF7200">
          <w:rPr>
            <w:rStyle w:val="Hyperlink"/>
          </w:rPr>
          <w:t>https://www.itu.int/rec/R-REC-RS.2066/en</w:t>
        </w:r>
      </w:hyperlink>
      <w:r>
        <w:t xml:space="preserve"> (last visited Jan. 8, 2025). </w:t>
      </w:r>
    </w:p>
  </w:footnote>
  <w:footnote w:id="89">
    <w:p w:rsidR="00DE4AD6" w:rsidP="008B288B" w14:paraId="060326C1" w14:textId="77777777">
      <w:pPr>
        <w:pStyle w:val="FootnoteText"/>
      </w:pPr>
      <w:r>
        <w:rPr>
          <w:rStyle w:val="FootnoteReference"/>
        </w:rPr>
        <w:footnoteRef/>
      </w:r>
      <w:r>
        <w:t xml:space="preserve"> 47 CFR § 2.106(b)(474)(iii).</w:t>
      </w:r>
    </w:p>
  </w:footnote>
  <w:footnote w:id="90">
    <w:p w:rsidR="00DE4AD6" w:rsidP="008B288B" w14:paraId="41F25D08" w14:textId="77777777">
      <w:pPr>
        <w:pStyle w:val="FootnoteText"/>
      </w:pPr>
      <w:r>
        <w:rPr>
          <w:rStyle w:val="FootnoteReference"/>
        </w:rPr>
        <w:footnoteRef/>
      </w:r>
      <w:r>
        <w:t xml:space="preserve"> </w:t>
      </w:r>
      <w:r w:rsidRPr="00DA6507">
        <w:rPr>
          <w:i/>
          <w:iCs/>
        </w:rPr>
        <w:t>See</w:t>
      </w:r>
      <w:r>
        <w:t xml:space="preserve"> Protection of space research service space-to-Earth links in the 8 400-8 450 MHz and 8 450-8 500 MHz bands from unwanted emissions of synthetic aperture radars operating in the Earth exploration-satellite service (active) around 9 600 MHz </w:t>
      </w:r>
      <w:hyperlink r:id="rId21" w:history="1">
        <w:r w:rsidRPr="00D56828">
          <w:rPr>
            <w:rStyle w:val="Hyperlink"/>
          </w:rPr>
          <w:t>https://www.itu.int/dms_pubrec/itu-r/rec/rs/R-REC-RS.2065-0-201412-I!!PDF-E.pdf</w:t>
        </w:r>
      </w:hyperlink>
      <w:r>
        <w:t xml:space="preserve"> (last visited Jan. 8, 2025). </w:t>
      </w:r>
    </w:p>
  </w:footnote>
  <w:footnote w:id="91">
    <w:p w:rsidR="00DE4AD6" w:rsidP="008B288B" w14:paraId="09E7C81D" w14:textId="77777777">
      <w:pPr>
        <w:pStyle w:val="FootnoteText"/>
      </w:pPr>
      <w:r>
        <w:rPr>
          <w:rStyle w:val="FootnoteReference"/>
        </w:rPr>
        <w:footnoteRef/>
      </w:r>
      <w:r>
        <w:t xml:space="preserve"> 47 CFR § 2.106(b)(474)(iv).</w:t>
      </w:r>
    </w:p>
  </w:footnote>
  <w:footnote w:id="92">
    <w:p w:rsidR="00DE4AD6" w:rsidP="008B288B" w14:paraId="1BF4A999" w14:textId="77777777">
      <w:pPr>
        <w:pStyle w:val="FootnoteText"/>
      </w:pPr>
      <w:r>
        <w:rPr>
          <w:rStyle w:val="FootnoteReference"/>
        </w:rPr>
        <w:footnoteRef/>
      </w:r>
      <w:r>
        <w:t xml:space="preserve"> </w:t>
      </w:r>
      <w:r w:rsidRPr="00372DE2">
        <w:rPr>
          <w:i/>
          <w:iCs/>
        </w:rPr>
        <w:t>WRC-15 Notice</w:t>
      </w:r>
      <w:r>
        <w:t>, 38 FCC Rcd at 3543, para. 29.</w:t>
      </w:r>
    </w:p>
  </w:footnote>
  <w:footnote w:id="93">
    <w:p w:rsidR="00DE4AD6" w:rsidP="008B288B" w14:paraId="141B1ABE" w14:textId="77777777">
      <w:pPr>
        <w:pStyle w:val="FootnoteText"/>
      </w:pPr>
      <w:r>
        <w:rPr>
          <w:rStyle w:val="FootnoteReference"/>
        </w:rPr>
        <w:footnoteRef/>
      </w:r>
      <w:r>
        <w:t xml:space="preserve"> 47 CFR § 2.106(c)(128).</w:t>
      </w:r>
    </w:p>
  </w:footnote>
  <w:footnote w:id="94">
    <w:p w:rsidR="00DE4AD6" w:rsidRPr="00844FD0" w:rsidP="008B288B" w14:paraId="6EDD9B6D" w14:textId="77777777">
      <w:pPr>
        <w:pStyle w:val="FootnoteText"/>
        <w:rPr>
          <w:iCs/>
        </w:rPr>
      </w:pPr>
      <w:r>
        <w:rPr>
          <w:rStyle w:val="FootnoteReference"/>
        </w:rPr>
        <w:footnoteRef/>
      </w:r>
      <w:r>
        <w:t xml:space="preserve"> </w:t>
      </w:r>
      <w:r>
        <w:rPr>
          <w:i/>
          <w:iCs/>
        </w:rPr>
        <w:t>WRC-15 Notice</w:t>
      </w:r>
      <w:r>
        <w:t xml:space="preserve">, 38 FCC Rcd at 3543-44, para. 30.  </w:t>
      </w:r>
      <w:r w:rsidRPr="002A1F08">
        <w:rPr>
          <w:i/>
          <w:iCs/>
        </w:rPr>
        <w:t>See</w:t>
      </w:r>
      <w:r>
        <w:rPr>
          <w:iCs/>
        </w:rPr>
        <w:t xml:space="preserve"> </w:t>
      </w:r>
      <w:r>
        <w:rPr>
          <w:i/>
        </w:rPr>
        <w:t xml:space="preserve">also </w:t>
      </w:r>
      <w:r>
        <w:t>Letter from Peter A. Tenhula, Acting Associate Administrator, Office of Spectrum Management, NTIA, to Julius P. Knapp, Chief, FCC Office of Engineering and Technology, dated Sept. 10, 2018 (</w:t>
      </w:r>
      <w:r w:rsidRPr="005B082F">
        <w:rPr>
          <w:i/>
        </w:rPr>
        <w:t>NTIA WRC-15</w:t>
      </w:r>
      <w:r>
        <w:t xml:space="preserve"> </w:t>
      </w:r>
      <w:r>
        <w:rPr>
          <w:i/>
          <w:iCs/>
        </w:rPr>
        <w:t>Final Acts</w:t>
      </w:r>
      <w:r>
        <w:t xml:space="preserve"> </w:t>
      </w:r>
      <w:r w:rsidRPr="005B082F">
        <w:rPr>
          <w:i/>
        </w:rPr>
        <w:t>Implementation Recommendations</w:t>
      </w:r>
      <w:r>
        <w:t xml:space="preserve">) at 106, </w:t>
      </w:r>
      <w:hyperlink r:id="rId8" w:history="1">
        <w:r w:rsidRPr="00730A98">
          <w:rPr>
            <w:rStyle w:val="Hyperlink"/>
          </w:rPr>
          <w:t>https://www.fcc.gov/ecfs/document/1011648016344/1</w:t>
        </w:r>
      </w:hyperlink>
      <w:r>
        <w:t>; Aug. 18, 2021 e-mail from Charles Cooper, Associate Administrator Office of Spectrum Management, NTIA, to Ronald Repasi, Acting Chief, Office of Engineering and Technology, FCC, attachment at 1.</w:t>
      </w:r>
    </w:p>
  </w:footnote>
  <w:footnote w:id="95">
    <w:p w:rsidR="00DE4AD6" w:rsidP="008B288B" w14:paraId="46A08B79" w14:textId="77777777">
      <w:pPr>
        <w:pStyle w:val="FootnoteText"/>
      </w:pPr>
      <w:r>
        <w:rPr>
          <w:rStyle w:val="FootnoteReference"/>
        </w:rPr>
        <w:footnoteRef/>
      </w:r>
      <w:r>
        <w:t xml:space="preserve"> 47 CFR § 2.106(a), (b)(479).</w:t>
      </w:r>
    </w:p>
  </w:footnote>
  <w:footnote w:id="96">
    <w:p w:rsidR="00DE4AD6" w:rsidP="008B288B" w14:paraId="181389EF" w14:textId="77777777">
      <w:pPr>
        <w:pStyle w:val="FootnoteText"/>
      </w:pPr>
      <w:r>
        <w:rPr>
          <w:rStyle w:val="FootnoteReference"/>
        </w:rPr>
        <w:footnoteRef/>
      </w:r>
      <w:r>
        <w:t xml:space="preserve"> 47 CFR § 2.106(a), (c)(128) (the secondary amateur, amateur-satellite, and non-Federal radiolocation services, which shall not cause harmful interference to the Federal radiolocation service, are the only non-Federal services permitted in the 10-10.5 GHz band, and the non-Federal radiolocation service is limited to survey operations as specified in footnote US108 (</w:t>
      </w:r>
      <w:r w:rsidRPr="006813C8">
        <w:t>47 CFR § 2.106(c)(1</w:t>
      </w:r>
      <w:r>
        <w:t>08</w:t>
      </w:r>
      <w:r w:rsidRPr="006813C8">
        <w:t>)</w:t>
      </w:r>
      <w:r>
        <w:t>)).</w:t>
      </w:r>
    </w:p>
  </w:footnote>
  <w:footnote w:id="97">
    <w:p w:rsidR="00DE4AD6" w:rsidP="008B288B" w14:paraId="409F5BA8" w14:textId="77777777">
      <w:pPr>
        <w:pStyle w:val="FootnoteText"/>
      </w:pPr>
      <w:r>
        <w:rPr>
          <w:rStyle w:val="FootnoteReference"/>
        </w:rPr>
        <w:footnoteRef/>
      </w:r>
      <w:r>
        <w:t xml:space="preserve"> 47 CFR § 2.106(d)(62).</w:t>
      </w:r>
    </w:p>
  </w:footnote>
  <w:footnote w:id="98">
    <w:p w:rsidR="00DE4AD6" w:rsidP="008B288B" w14:paraId="3C8C20F6" w14:textId="77777777">
      <w:pPr>
        <w:pStyle w:val="FootnoteText"/>
      </w:pPr>
      <w:r>
        <w:rPr>
          <w:rStyle w:val="FootnoteReference"/>
        </w:rPr>
        <w:footnoteRef/>
      </w:r>
      <w:r>
        <w:t xml:space="preserve"> 47 CFR § 2.106(c)(139).</w:t>
      </w:r>
    </w:p>
  </w:footnote>
  <w:footnote w:id="99">
    <w:p w:rsidR="00DE4AD6" w:rsidP="008B288B" w14:paraId="66D94A8B" w14:textId="77777777">
      <w:pPr>
        <w:pStyle w:val="FootnoteText"/>
      </w:pPr>
      <w:r>
        <w:rPr>
          <w:rStyle w:val="FootnoteReference"/>
        </w:rPr>
        <w:footnoteRef/>
      </w:r>
      <w:r>
        <w:t xml:space="preserve"> </w:t>
      </w:r>
      <w:r>
        <w:rPr>
          <w:i/>
          <w:iCs/>
        </w:rPr>
        <w:t>WRC-15 Notice</w:t>
      </w:r>
      <w:r>
        <w:t xml:space="preserve">, 38 FCC Rcd at 3544-45, paras. 32-33.  </w:t>
      </w:r>
    </w:p>
  </w:footnote>
  <w:footnote w:id="100">
    <w:p w:rsidR="00DE4AD6" w:rsidP="008B288B" w14:paraId="390D93C8" w14:textId="77777777">
      <w:pPr>
        <w:pStyle w:val="FootnoteText"/>
      </w:pPr>
      <w:r>
        <w:rPr>
          <w:rStyle w:val="FootnoteReference"/>
        </w:rPr>
        <w:footnoteRef/>
      </w:r>
      <w:r>
        <w:t xml:space="preserve"> 47 CFR § 2.106(d)(62).  On Sept. 4, 2024, Commission staff conducted a Site Based Search of the Universal Licensing System (ULS) and found that ten licenses authorize common carrier fixed point-to-point microwave (radio service code CF) operations in the 28.5-29.1 GHz and 29.25-29.5 GHz bands.  Specifically, one license authorizes operational fixed use (station class FXO) in the 28.5-29.5 GHz band in Honolulu, Hawaii (call sign WML443) and nine licenses authorize temporary fixed operations (station class FX5) in the 29.1-29.5 GHz band in a total of 15 states (call signs KIL20, KME49, KQG58, KQH74, KSA96, KSE73, KZS88, WMP367, and WSL69).</w:t>
      </w:r>
    </w:p>
  </w:footnote>
  <w:footnote w:id="101">
    <w:p w:rsidR="00DE4AD6" w:rsidRPr="008A4C94" w:rsidP="008B288B" w14:paraId="58EB3EF7" w14:textId="77777777">
      <w:pPr>
        <w:pStyle w:val="FootnoteText"/>
      </w:pPr>
      <w:r>
        <w:rPr>
          <w:rStyle w:val="FootnoteReference"/>
        </w:rPr>
        <w:footnoteRef/>
      </w:r>
      <w:r>
        <w:t xml:space="preserve"> </w:t>
      </w:r>
      <w:r w:rsidRPr="00FF4778">
        <w:rPr>
          <w:i/>
          <w:iCs/>
        </w:rPr>
        <w:t>See Update to Parts 2 and 25 Concerning Non-Geostationary, Fixed-Satellite Service Systems and Related Matters</w:t>
      </w:r>
      <w:r>
        <w:t>, 32 FCC Rcd 7809, 7816, para. 22, n.51.</w:t>
      </w:r>
    </w:p>
  </w:footnote>
  <w:footnote w:id="102">
    <w:p w:rsidR="00DE4AD6" w:rsidP="008B288B" w14:paraId="53DB655E" w14:textId="77777777">
      <w:pPr>
        <w:pStyle w:val="FootnoteText"/>
      </w:pPr>
      <w:r>
        <w:rPr>
          <w:rStyle w:val="FootnoteReference"/>
        </w:rPr>
        <w:footnoteRef/>
      </w:r>
      <w:r>
        <w:t xml:space="preserve"> </w:t>
      </w:r>
      <w:r w:rsidRPr="0060610E">
        <w:t>47 CFR § 25.202(a)(10)(i)-(ii)</w:t>
      </w:r>
      <w:r>
        <w:t xml:space="preserve">. </w:t>
      </w:r>
    </w:p>
  </w:footnote>
  <w:footnote w:id="103">
    <w:p w:rsidR="00DE4AD6" w:rsidP="008B288B" w14:paraId="65D487BF" w14:textId="3C138028">
      <w:pPr>
        <w:pStyle w:val="FootnoteText"/>
      </w:pPr>
      <w:r>
        <w:rPr>
          <w:rStyle w:val="FootnoteReference"/>
        </w:rPr>
        <w:footnoteRef/>
      </w:r>
      <w:r>
        <w:t xml:space="preserve"> </w:t>
      </w:r>
      <w:r w:rsidRPr="00672B5D">
        <w:rPr>
          <w:i/>
          <w:iCs/>
        </w:rPr>
        <w:t>See</w:t>
      </w:r>
      <w:r>
        <w:t xml:space="preserve"> </w:t>
      </w:r>
      <w:r w:rsidRPr="00672B5D">
        <w:rPr>
          <w:i/>
          <w:iCs/>
        </w:rPr>
        <w:t>Update to Parts 2 and 25 Concerning Non-Geostationary, Fixed-Satellite Service Systems and Related</w:t>
      </w:r>
      <w:r w:rsidRPr="00672B5D" w:rsidR="00672B5D">
        <w:rPr>
          <w:i/>
          <w:iCs/>
        </w:rPr>
        <w:t xml:space="preserve"> </w:t>
      </w:r>
      <w:r w:rsidRPr="00672B5D">
        <w:rPr>
          <w:i/>
          <w:iCs/>
        </w:rPr>
        <w:t>Matters</w:t>
      </w:r>
      <w:r>
        <w:rPr>
          <w:rFonts w:ascii="TimesNewRoman" w:hAnsi="TimesNewRoman" w:cs="TimesNewRoman"/>
        </w:rPr>
        <w:t>, 32 FCC Rcd at 7816 (indicating that the grandfathered stations would be allowed to continue operating in</w:t>
      </w:r>
      <w:r w:rsidR="00672B5D">
        <w:rPr>
          <w:rFonts w:ascii="TimesNewRoman" w:hAnsi="TimesNewRoman" w:cs="TimesNewRoman"/>
        </w:rPr>
        <w:t xml:space="preserve"> </w:t>
      </w:r>
      <w:r>
        <w:rPr>
          <w:rFonts w:ascii="TimesNewRoman" w:hAnsi="TimesNewRoman" w:cs="TimesNewRoman"/>
        </w:rPr>
        <w:t>the band “as authorized,” which would have required them to coordinate with FSS users per the explicit conditions</w:t>
      </w:r>
      <w:r w:rsidR="00672B5D">
        <w:t xml:space="preserve"> </w:t>
      </w:r>
      <w:r>
        <w:rPr>
          <w:rFonts w:ascii="TimesNewRoman" w:hAnsi="TimesNewRoman" w:cs="TimesNewRoman"/>
        </w:rPr>
        <w:t xml:space="preserve">of their licenses); Iridium NPRM Comments at 4.  </w:t>
      </w:r>
      <w:r>
        <w:t>Contrary to the Ka-band plan parameters that Iridium noted in its comments, we note that the Commission’s Ka-band plan in 2017 covered the 27.5-29.5 GHz band.</w:t>
      </w:r>
      <w:r>
        <w:rPr>
          <w:rFonts w:ascii="TimesNewRoman" w:hAnsi="TimesNewRoman" w:cs="TimesNewRoman"/>
        </w:rPr>
        <w:t xml:space="preserve">  </w:t>
      </w:r>
      <w:r>
        <w:rPr>
          <w:i/>
          <w:iCs/>
        </w:rPr>
        <w:t>See Update to Parts 2 and 25 Concerning Non-Geostationary, Fixed-Satellite Service Systems and Related Matters</w:t>
      </w:r>
      <w:r>
        <w:t>, 32 FCC Rcd 7809, 7816, para. 22, n.51.</w:t>
      </w:r>
    </w:p>
  </w:footnote>
  <w:footnote w:id="104">
    <w:p w:rsidR="00DE4AD6" w:rsidP="008B288B" w14:paraId="2568A0ED" w14:textId="77777777">
      <w:pPr>
        <w:pStyle w:val="FootnoteText"/>
      </w:pPr>
      <w:r>
        <w:rPr>
          <w:rStyle w:val="FootnoteReference"/>
        </w:rPr>
        <w:footnoteRef/>
      </w:r>
      <w:r>
        <w:t xml:space="preserve"> </w:t>
      </w:r>
      <w:r w:rsidRPr="009851D3">
        <w:rPr>
          <w:i/>
          <w:iCs/>
        </w:rPr>
        <w:t>See</w:t>
      </w:r>
      <w:r>
        <w:t xml:space="preserve"> Iridium NPRM Comments at 4.  Iridium’s comments only mentioned the 29.1-29.5 GHz band. </w:t>
      </w:r>
    </w:p>
  </w:footnote>
  <w:footnote w:id="105">
    <w:p w:rsidR="00DE4AD6" w:rsidP="008B288B" w14:paraId="39F26536" w14:textId="77777777">
      <w:pPr>
        <w:pStyle w:val="FootnoteText"/>
      </w:pPr>
      <w:r>
        <w:rPr>
          <w:rStyle w:val="FootnoteReference"/>
        </w:rPr>
        <w:footnoteRef/>
      </w:r>
      <w:r>
        <w:t xml:space="preserve"> 47 CFR § 2.106(c)(139).</w:t>
      </w:r>
    </w:p>
  </w:footnote>
  <w:footnote w:id="106">
    <w:p w:rsidR="00DE4AD6" w:rsidP="008B288B" w14:paraId="23219C8A" w14:textId="77777777">
      <w:pPr>
        <w:pStyle w:val="FootnoteText"/>
      </w:pPr>
      <w:r>
        <w:rPr>
          <w:rStyle w:val="FootnoteReference"/>
        </w:rPr>
        <w:footnoteRef/>
      </w:r>
      <w:r>
        <w:t xml:space="preserve"> Specifically, section 101.85 states that fixed service operations in the 18.3-18.58 GHz and 18.58-19.3 GHz bands that remain co-primary under the provisions of sections 74.502(c), 74.602(g), 78.18(a)(4), and 101.147(r) will continue to be co-primary with the fixed-satellite service (FSS) until dates that have long since passed, i.e., these transition periods have concluded.  In addition, section 101.95(a), which concerns the sunset provisions for the 18.3-19.3 GHz band, includes the following:  Once the relocation rules sunset, an FSS licensee may require the incumbent to cease operations, provided that the FSS licensee intends to turn on a system within interference range of the incumbent, as determined by TIA Bulletin 10-F or any standard successor.  FSS licensee notification to the affected FS [fixed service] licensee must be in writing and must provide the incumbent with no less than six months to vacate the spectrum.  After the six-month notice period has expired, the FS licensee must turn its license back into the Commission, unless the parties have entered into an agreement that allows the FS licensee to continue to operate on a mutually agreed upon basis.  47 CFR §§ 101.85(b)(1)-(2), 101.95(a).</w:t>
      </w:r>
    </w:p>
  </w:footnote>
  <w:footnote w:id="107">
    <w:p w:rsidR="00DE4AD6" w:rsidP="008B288B" w14:paraId="5B7F1E64" w14:textId="77777777">
      <w:pPr>
        <w:pStyle w:val="FootnoteText"/>
      </w:pPr>
      <w:r>
        <w:rPr>
          <w:rStyle w:val="FootnoteReference"/>
        </w:rPr>
        <w:footnoteRef/>
      </w:r>
      <w:r>
        <w:t xml:space="preserve"> These proposals are consistent with the Commission’s previous decision concerning the re-channelization of the 17.7-18.3 GHz and 19.3-19.7 GHz bands for fixed microwave services under part 101 of the rules.  </w:t>
      </w:r>
      <w:r w:rsidRPr="006A09FC">
        <w:rPr>
          <w:i/>
          <w:iCs/>
        </w:rPr>
        <w:t>Rechannelization of the 17.7-19.7 GHz Frequency Band for Fixed Microwave Services under Part 101 of the Commission’s Rules</w:t>
      </w:r>
      <w:r>
        <w:t>, WT Docket No. 04-143, Report and Order, 21 FCC Rcd 10900 (2006), (FCC 06-141).</w:t>
      </w:r>
    </w:p>
  </w:footnote>
  <w:footnote w:id="108">
    <w:p w:rsidR="00DE4AD6" w:rsidP="008B288B" w14:paraId="36BDCE60" w14:textId="77777777">
      <w:pPr>
        <w:pStyle w:val="FootnoteText"/>
      </w:pPr>
      <w:r>
        <w:rPr>
          <w:rStyle w:val="FootnoteReference"/>
        </w:rPr>
        <w:footnoteRef/>
      </w:r>
      <w:r>
        <w:t xml:space="preserve"> On September 12, 2024, Commission staff noted that there were 861 currently licensed and pending files in the International Bureau Filing System (IBFS) in the 18.142-18.3 GHz band. </w:t>
      </w:r>
    </w:p>
  </w:footnote>
  <w:footnote w:id="109">
    <w:p w:rsidR="00DE4AD6" w:rsidP="008B288B" w14:paraId="2AA30FDE" w14:textId="77777777">
      <w:pPr>
        <w:pStyle w:val="FootnoteText"/>
      </w:pPr>
      <w:r>
        <w:rPr>
          <w:rStyle w:val="FootnoteReference"/>
        </w:rPr>
        <w:footnoteRef/>
      </w:r>
      <w:r>
        <w:t xml:space="preserve"> National Telecommunications and Information Administration, 18 GHz Band Report, NTIA Report 25-01 (March 2025), </w:t>
      </w:r>
      <w:hyperlink r:id="rId22" w:history="1">
        <w:r w:rsidRPr="00A112AB">
          <w:rPr>
            <w:rStyle w:val="Hyperlink"/>
          </w:rPr>
          <w:t>https://www.ntia.gov/sites/default/files/2025-05/18-ghz-band-study-report.pdf</w:t>
        </w:r>
      </w:hyperlink>
      <w:r>
        <w:t xml:space="preserve">. </w:t>
      </w:r>
    </w:p>
  </w:footnote>
  <w:footnote w:id="110">
    <w:p w:rsidR="00DE4AD6" w:rsidP="008B288B" w14:paraId="4CA48D11" w14:textId="77777777">
      <w:pPr>
        <w:pStyle w:val="FootnoteText"/>
      </w:pPr>
      <w:r>
        <w:rPr>
          <w:rStyle w:val="FootnoteReference"/>
        </w:rPr>
        <w:footnoteRef/>
      </w:r>
      <w:r>
        <w:t xml:space="preserve"> 47 CFR § 2.106(c)(139).</w:t>
      </w:r>
    </w:p>
  </w:footnote>
  <w:footnote w:id="111">
    <w:p w:rsidR="00DE4AD6" w:rsidRPr="00AB661A" w:rsidP="008B288B" w14:paraId="5FC4A1B6" w14:textId="77777777">
      <w:pPr>
        <w:pStyle w:val="FootnoteText"/>
      </w:pPr>
      <w:r>
        <w:rPr>
          <w:rStyle w:val="FootnoteReference"/>
        </w:rPr>
        <w:footnoteRef/>
      </w:r>
      <w:r>
        <w:t xml:space="preserve"> </w:t>
      </w:r>
      <w:r>
        <w:rPr>
          <w:i/>
          <w:iCs/>
        </w:rPr>
        <w:t>WRC-15 Notice</w:t>
      </w:r>
      <w:r>
        <w:t>, 38 FCC Rcd at 3546, para. 36.</w:t>
      </w:r>
    </w:p>
  </w:footnote>
  <w:footnote w:id="112">
    <w:p w:rsidR="00DE4AD6" w:rsidP="008B288B" w14:paraId="157CA979" w14:textId="77777777">
      <w:pPr>
        <w:pStyle w:val="FootnoteText"/>
      </w:pPr>
      <w:r>
        <w:rPr>
          <w:rStyle w:val="FootnoteReference"/>
        </w:rPr>
        <w:footnoteRef/>
      </w:r>
      <w:r>
        <w:t xml:space="preserve"> </w:t>
      </w:r>
      <w:r w:rsidRPr="00E251E9">
        <w:rPr>
          <w:i/>
          <w:iCs/>
        </w:rPr>
        <w:t>NTIA WRC-15</w:t>
      </w:r>
      <w:r>
        <w:rPr>
          <w:i/>
          <w:iCs/>
        </w:rPr>
        <w:t xml:space="preserve"> Final Acts</w:t>
      </w:r>
      <w:r w:rsidRPr="00E251E9">
        <w:rPr>
          <w:i/>
          <w:iCs/>
        </w:rPr>
        <w:t xml:space="preserve"> Implementation Recommendations</w:t>
      </w:r>
      <w:r>
        <w:t xml:space="preserve">, Attachment 1 – Annexes 9.2b and 9.2c, at 88-89, </w:t>
      </w:r>
      <w:hyperlink r:id="rId8" w:history="1">
        <w:r w:rsidRPr="00730A98">
          <w:rPr>
            <w:rStyle w:val="Hyperlink"/>
          </w:rPr>
          <w:t>https://www.fcc.gov/ecfs/document/1011648016344/1</w:t>
        </w:r>
      </w:hyperlink>
      <w:r>
        <w:t>.</w:t>
      </w:r>
    </w:p>
  </w:footnote>
  <w:footnote w:id="113">
    <w:p w:rsidR="00DE4AD6" w:rsidP="008B288B" w14:paraId="6A7E3F13" w14:textId="77777777">
      <w:pPr>
        <w:pStyle w:val="FootnoteText"/>
      </w:pPr>
      <w:r>
        <w:rPr>
          <w:rStyle w:val="FootnoteReference"/>
        </w:rPr>
        <w:footnoteRef/>
      </w:r>
      <w:r>
        <w:t xml:space="preserve"> 47 CFR § 2.106(a).</w:t>
      </w:r>
    </w:p>
  </w:footnote>
  <w:footnote w:id="114">
    <w:p w:rsidR="00DE4AD6" w:rsidP="008B288B" w14:paraId="0846BDFB" w14:textId="77777777">
      <w:pPr>
        <w:pStyle w:val="FootnoteText"/>
      </w:pPr>
      <w:r>
        <w:rPr>
          <w:rStyle w:val="FootnoteReference"/>
        </w:rPr>
        <w:footnoteRef/>
      </w:r>
      <w:r>
        <w:t xml:space="preserve"> Footnote 5.224B was adopted at the 1997 World Radiocommunication Conference.  WRC-15 suppressed (i.e., deleted) footnote 5.224B from the ITU regulations in the WRC-15 Final Acts.  </w:t>
      </w:r>
      <w:r>
        <w:rPr>
          <w:i/>
          <w:iCs/>
        </w:rPr>
        <w:t xml:space="preserve">See </w:t>
      </w:r>
      <w:r w:rsidRPr="00E251E9">
        <w:rPr>
          <w:i/>
          <w:iCs/>
        </w:rPr>
        <w:t>WRC-15</w:t>
      </w:r>
      <w:r>
        <w:t xml:space="preserve"> </w:t>
      </w:r>
      <w:r w:rsidRPr="00E251E9">
        <w:rPr>
          <w:i/>
          <w:iCs/>
        </w:rPr>
        <w:t>Final Acts</w:t>
      </w:r>
      <w:r>
        <w:t xml:space="preserve"> at 114 (Article 5, Frequency Allocations, p. 12).  </w:t>
      </w:r>
      <w:hyperlink r:id="rId10" w:history="1">
        <w:r w:rsidRPr="00695D4F">
          <w:rPr>
            <w:rStyle w:val="Hyperlink"/>
          </w:rPr>
          <w:t>https://www.itu.int/dms_pub/itu-r/opb/act/R-ACT-WRC.12-2015-PDF-E.pdf</w:t>
        </w:r>
      </w:hyperlink>
      <w:r>
        <w:t>.</w:t>
      </w:r>
    </w:p>
  </w:footnote>
  <w:footnote w:id="115">
    <w:p w:rsidR="00DE4AD6" w:rsidP="008B288B" w14:paraId="1CF30640" w14:textId="77777777">
      <w:pPr>
        <w:pStyle w:val="FootnoteText"/>
      </w:pPr>
      <w:r>
        <w:rPr>
          <w:rStyle w:val="FootnoteReference"/>
        </w:rPr>
        <w:footnoteRef/>
      </w:r>
      <w:r>
        <w:t xml:space="preserve"> The ITU at </w:t>
      </w:r>
      <w:r w:rsidRPr="00761673">
        <w:t>WRC-15 adopted footnote 5.133B</w:t>
      </w:r>
      <w:r>
        <w:t xml:space="preserve"> (47 CFR § 2.106(b)(133)(ii))</w:t>
      </w:r>
      <w:r w:rsidRPr="00761673">
        <w:t xml:space="preserve">, that we summarize as follows: </w:t>
      </w:r>
      <w:r>
        <w:t xml:space="preserve"> </w:t>
      </w:r>
      <w:r w:rsidRPr="00761673">
        <w:t xml:space="preserve">Stations in the amateur service using the 5351.5-5366.5 kHz band must not exceed a maximum EIRP of 15 watts, except that in 33 of the 35 ITU Member States in Region 2 a higher maximum EIRP is permitted, i.e., 20 W in Mexico and 25 W in all other ITU Member States in Region 2 – except for the United States and Canada. </w:t>
      </w:r>
      <w:r>
        <w:t xml:space="preserve"> </w:t>
      </w:r>
      <w:r>
        <w:rPr>
          <w:i/>
          <w:iCs/>
        </w:rPr>
        <w:t>See</w:t>
      </w:r>
      <w:r>
        <w:t xml:space="preserve"> </w:t>
      </w:r>
      <w:r w:rsidRPr="00E5007C">
        <w:rPr>
          <w:i/>
          <w:iCs/>
        </w:rPr>
        <w:t>WRC-15 Final Acts</w:t>
      </w:r>
      <w:r>
        <w:t>, Article 5, 5 003-7 450 kHz, 5.331B, at 6-7,</w:t>
      </w:r>
      <w:r w:rsidRPr="00670A7C">
        <w:t xml:space="preserve"> </w:t>
      </w:r>
      <w:hyperlink r:id="rId10" w:history="1">
        <w:r w:rsidRPr="00730A98">
          <w:rPr>
            <w:rStyle w:val="Hyperlink"/>
          </w:rPr>
          <w:t>https://www.itu.int/dms_pub/itu-r/opb/act/R-ACT-WRC.12-2015-PDF-E.pdf</w:t>
        </w:r>
      </w:hyperlink>
      <w:r>
        <w:t xml:space="preserve">.  </w:t>
      </w:r>
      <w:r w:rsidRPr="00C36C2B">
        <w:t>However</w:t>
      </w:r>
      <w:r w:rsidRPr="00761673">
        <w:t xml:space="preserve">, Canada subsequently decided to permit stations in the amateur service using the </w:t>
      </w:r>
      <w:r>
        <w:t>5351.5-5366.5 kHz</w:t>
      </w:r>
      <w:r w:rsidRPr="00761673">
        <w:t xml:space="preserve"> band </w:t>
      </w:r>
      <w:r>
        <w:t xml:space="preserve">and the four discrete channels at 5332, 5348, 5373, and 5405 kHz </w:t>
      </w:r>
      <w:r w:rsidRPr="00761673">
        <w:t>to operate with a maximum ERP of 100 W</w:t>
      </w:r>
      <w:r>
        <w:t xml:space="preserve"> peak envelope power (PEP).  </w:t>
      </w:r>
      <w:r>
        <w:rPr>
          <w:i/>
          <w:iCs/>
        </w:rPr>
        <w:t>See Decision on Proposed Revisions to the Canadian Table of Frequency Allocations</w:t>
      </w:r>
      <w:r>
        <w:t xml:space="preserve">, SMSE-07-18, April 2018, at 2.  </w:t>
      </w:r>
      <w:hyperlink r:id="rId23" w:history="1">
        <w:r w:rsidRPr="001C7306">
          <w:rPr>
            <w:rStyle w:val="Hyperlink"/>
          </w:rPr>
          <w:t>https://ised-isde.canada.ca/site/spectrum-management-telecommunications/sites/default/files/attachments/2022/SMSE-07-18-CTFA-2018-decision.pdf</w:t>
        </w:r>
      </w:hyperlink>
      <w:r>
        <w:t xml:space="preserve"> (last visited Jan. 8, 2025) ERP is the total power radiated by an antenna relative to a half wave-length dipole antenna.  Theoretically, a half wave-length dipole antenna’s gain is 2.15 dBi.  EIRP is the total power radiated by an isotropic antenna in a single direction (dBi). </w:t>
      </w:r>
    </w:p>
  </w:footnote>
  <w:footnote w:id="116">
    <w:p w:rsidR="00DE4AD6" w:rsidP="008B288B" w14:paraId="32438457" w14:textId="77777777">
      <w:pPr>
        <w:pStyle w:val="FootnoteText"/>
      </w:pPr>
      <w:r>
        <w:rPr>
          <w:rStyle w:val="FootnoteReference"/>
        </w:rPr>
        <w:footnoteRef/>
      </w:r>
      <w:r>
        <w:t xml:space="preserve"> </w:t>
      </w:r>
      <w:r w:rsidRPr="00D40377">
        <w:rPr>
          <w:i/>
          <w:iCs/>
        </w:rPr>
        <w:t>See WRC-15 Notice</w:t>
      </w:r>
      <w:r>
        <w:rPr>
          <w:i/>
          <w:iCs/>
        </w:rPr>
        <w:t xml:space="preserve">, </w:t>
      </w:r>
      <w:r>
        <w:t xml:space="preserve">38 FCC Rcd at 3546-48, paras. 37, 40-41.  </w:t>
      </w:r>
      <w:r w:rsidRPr="00F07C2B">
        <w:t xml:space="preserve">Amateur radio service licensees often refer to frequency bands by the wavelength of the </w:t>
      </w:r>
      <w:r>
        <w:t xml:space="preserve">radiofrequency </w:t>
      </w:r>
      <w:r w:rsidRPr="00F07C2B">
        <w:t xml:space="preserve">signal. </w:t>
      </w:r>
      <w:r>
        <w:t xml:space="preserve"> </w:t>
      </w:r>
      <w:r w:rsidRPr="00F07C2B">
        <w:t xml:space="preserve">The </w:t>
      </w:r>
      <w:r>
        <w:t xml:space="preserve">frequency </w:t>
      </w:r>
      <w:r w:rsidRPr="00F07C2B">
        <w:t>bands at issue here are often collectively referred to as the 60</w:t>
      </w:r>
      <w:r>
        <w:t>-</w:t>
      </w:r>
      <w:r w:rsidRPr="00F07C2B">
        <w:t>meter band.</w:t>
      </w:r>
    </w:p>
  </w:footnote>
  <w:footnote w:id="117">
    <w:p w:rsidR="00DE4AD6" w:rsidP="008B288B" w14:paraId="6338D532" w14:textId="77777777">
      <w:pPr>
        <w:pStyle w:val="FootnoteText"/>
      </w:pPr>
      <w:r>
        <w:rPr>
          <w:rStyle w:val="FootnoteReference"/>
        </w:rPr>
        <w:footnoteRef/>
      </w:r>
      <w:r>
        <w:t xml:space="preserve"> 47 CFR § 2.106(a).</w:t>
      </w:r>
    </w:p>
  </w:footnote>
  <w:footnote w:id="118">
    <w:p w:rsidR="00DE4AD6" w:rsidP="008B288B" w14:paraId="1657C5F8" w14:textId="77777777">
      <w:pPr>
        <w:pStyle w:val="FootnoteText"/>
      </w:pPr>
      <w:r>
        <w:rPr>
          <w:rStyle w:val="FootnoteReference"/>
        </w:rPr>
        <w:footnoteRef/>
      </w:r>
      <w:r>
        <w:t xml:space="preserve"> 47 CFR § 2.106(a), (c)(23).  </w:t>
      </w:r>
      <w:r w:rsidRPr="00E5007C">
        <w:rPr>
          <w:i/>
          <w:iCs/>
        </w:rPr>
        <w:t>See also</w:t>
      </w:r>
      <w:r w:rsidRPr="000372EC">
        <w:t xml:space="preserve"> </w:t>
      </w:r>
      <w:r w:rsidRPr="00E5007C">
        <w:rPr>
          <w:i/>
          <w:iCs/>
        </w:rPr>
        <w:t>WRC-15 Notice</w:t>
      </w:r>
      <w:r>
        <w:t xml:space="preserve">, 38 FCC Rcd at 3546-47, para. 38, fn.95.  Although the radio frequencies of the four discrete channels at 5332, 5348, 5373, and 5405 kHz have a wavelength of 60 meters, the four channels are not part of the newly allocated 60-meter band at 5351.5-5366.5 kHz. </w:t>
      </w:r>
    </w:p>
  </w:footnote>
  <w:footnote w:id="119">
    <w:p w:rsidR="00DE4AD6" w:rsidP="008B288B" w14:paraId="405276A9" w14:textId="77777777">
      <w:pPr>
        <w:pStyle w:val="FootnoteText"/>
      </w:pPr>
      <w:r>
        <w:rPr>
          <w:rStyle w:val="FootnoteReference"/>
        </w:rPr>
        <w:footnoteRef/>
      </w:r>
      <w:r>
        <w:t xml:space="preserve"> 47 CFR § 2.106(a), (c)(23).  </w:t>
      </w:r>
    </w:p>
  </w:footnote>
  <w:footnote w:id="120">
    <w:p w:rsidR="00DE4AD6" w:rsidP="008B288B" w14:paraId="369F1ABF" w14:textId="77777777">
      <w:pPr>
        <w:pStyle w:val="FootnoteText"/>
      </w:pPr>
      <w:r>
        <w:rPr>
          <w:rStyle w:val="FootnoteReference"/>
        </w:rPr>
        <w:footnoteRef/>
      </w:r>
      <w:r>
        <w:t xml:space="preserve"> Petition for Rule Making, ARRL, RM-11785 (filed Jan. 12, 2017) (ARRL Petition); Comments of ARRL, RM-11785 (filed March 29, 2017).  The Commission issued a public notice announcing receipt of this petition on February 16, 2017.  </w:t>
      </w:r>
      <w:r w:rsidRPr="00522C20">
        <w:rPr>
          <w:i/>
          <w:iCs/>
        </w:rPr>
        <w:t>See</w:t>
      </w:r>
      <w:r>
        <w:t xml:space="preserve"> Public Notice Consumer &amp; Governmental Affairs Bureau Information Center Petition For Rulemakings Filed, Report No. 3071 (rel. Feb. 16, 2017).  As of Sept. 18, 2024, there were 148 filings in RM-11785, most of which support the ARRL petition.</w:t>
      </w:r>
    </w:p>
  </w:footnote>
  <w:footnote w:id="121">
    <w:p w:rsidR="00DE4AD6" w:rsidP="008B288B" w14:paraId="10D1D3B4" w14:textId="77777777">
      <w:pPr>
        <w:pStyle w:val="FootnoteText"/>
      </w:pPr>
      <w:r>
        <w:rPr>
          <w:rStyle w:val="FootnoteReference"/>
        </w:rPr>
        <w:footnoteRef/>
      </w:r>
      <w:r>
        <w:t xml:space="preserve"> </w:t>
      </w:r>
      <w:r w:rsidRPr="0002261E">
        <w:t xml:space="preserve">NTIA WRC-15 Implementation Recommendations, Attachment 1 – Annex 1.4, </w:t>
      </w:r>
      <w:r>
        <w:t xml:space="preserve">at </w:t>
      </w:r>
      <w:r w:rsidRPr="0002261E">
        <w:t>29 (emphasis in original)</w:t>
      </w:r>
      <w:r>
        <w:t xml:space="preserve">, </w:t>
      </w:r>
      <w:hyperlink r:id="rId8" w:history="1">
        <w:r w:rsidRPr="00730A98">
          <w:rPr>
            <w:rStyle w:val="Hyperlink"/>
          </w:rPr>
          <w:t>https://www.fcc.gov/ecfs/document/1011648016344/1</w:t>
        </w:r>
      </w:hyperlink>
      <w:r w:rsidRPr="0002261E">
        <w:t>.</w:t>
      </w:r>
    </w:p>
  </w:footnote>
  <w:footnote w:id="122">
    <w:p w:rsidR="00DE4AD6" w:rsidP="008B288B" w14:paraId="5CB34A59" w14:textId="77777777">
      <w:pPr>
        <w:pStyle w:val="FootnoteText"/>
      </w:pPr>
      <w:r>
        <w:rPr>
          <w:rStyle w:val="FootnoteReference"/>
        </w:rPr>
        <w:footnoteRef/>
      </w:r>
      <w:r>
        <w:t xml:space="preserve"> Federal agencies use the larger 5275-5450 kHz band for services that include military, law enforcement, disaster relief, emergency, and contingency operations.  Most non-Federal operations in the 60-meter band are part 90 industrial business pool land mobile operations.  There are </w:t>
      </w:r>
      <w:r w:rsidRPr="00C25A19">
        <w:t xml:space="preserve">44 non-Federal licenses that authorize </w:t>
      </w:r>
      <w:r>
        <w:t xml:space="preserve">amateur </w:t>
      </w:r>
      <w:r w:rsidRPr="00C25A19">
        <w:t>operations in the 5275-5450 kHz band</w:t>
      </w:r>
      <w:r>
        <w:t xml:space="preserve">. </w:t>
      </w:r>
      <w:r w:rsidRPr="00C92631">
        <w:t xml:space="preserve"> </w:t>
      </w:r>
      <w:r>
        <w:rPr>
          <w:i/>
          <w:iCs/>
        </w:rPr>
        <w:t>WRC-15 Notice</w:t>
      </w:r>
      <w:r>
        <w:t xml:space="preserve">, 38 FCC Rcd at 3546-47, para. 38 &amp; nn.98, 99.                                                                                                                                                                                               </w:t>
      </w:r>
    </w:p>
  </w:footnote>
  <w:footnote w:id="123">
    <w:p w:rsidR="00DE4AD6" w:rsidP="008B288B" w14:paraId="65382DBE" w14:textId="77777777">
      <w:pPr>
        <w:pStyle w:val="FootnoteText"/>
      </w:pPr>
      <w:r>
        <w:rPr>
          <w:rStyle w:val="FootnoteReference"/>
        </w:rPr>
        <w:footnoteRef/>
      </w:r>
      <w:r>
        <w:t xml:space="preserve"> </w:t>
      </w:r>
      <w:r>
        <w:rPr>
          <w:i/>
          <w:iCs/>
        </w:rPr>
        <w:t>WRC-15 Notice</w:t>
      </w:r>
      <w:r>
        <w:t xml:space="preserve">, 38 FCC Rcd at 3547-48, para. 40.  </w:t>
      </w:r>
      <w:r w:rsidRPr="00232BE1">
        <w:t>The</w:t>
      </w:r>
      <w:r>
        <w:t xml:space="preserve"> channel 5358.5 kilohertz is subsumed within the new band allocation at 5351.5 – 5366.5 kHz. </w:t>
      </w:r>
    </w:p>
  </w:footnote>
  <w:footnote w:id="124">
    <w:p w:rsidR="00DE4AD6" w:rsidP="008B288B" w14:paraId="373FC411" w14:textId="77777777">
      <w:pPr>
        <w:pStyle w:val="FootnoteText"/>
      </w:pPr>
      <w:r>
        <w:rPr>
          <w:rStyle w:val="FootnoteReference"/>
        </w:rPr>
        <w:footnoteRef/>
      </w:r>
      <w:r>
        <w:t xml:space="preserve"> </w:t>
      </w:r>
      <w:r w:rsidRPr="00AF24BF">
        <w:rPr>
          <w:i/>
          <w:iCs/>
        </w:rPr>
        <w:t>See</w:t>
      </w:r>
      <w:r>
        <w:t xml:space="preserve"> Silvercreek Amateur Radio Assoc. NPRM Comments at 1-3; Reid Crowe NPRM Comments at 1; City of Cincinnati Fire and EMS NPRM Comments at 1; Anchorage Amateur Radio Club NPRM Comments at 1. </w:t>
      </w:r>
    </w:p>
  </w:footnote>
  <w:footnote w:id="125">
    <w:p w:rsidR="00DE4AD6" w:rsidP="008B288B" w14:paraId="24518530" w14:textId="77777777">
      <w:pPr>
        <w:pStyle w:val="FootnoteText"/>
      </w:pPr>
      <w:r>
        <w:rPr>
          <w:rStyle w:val="FootnoteReference"/>
        </w:rPr>
        <w:footnoteRef/>
      </w:r>
      <w:r>
        <w:t xml:space="preserve"> Eugene Tyler NPRM Comments at 1. </w:t>
      </w:r>
    </w:p>
  </w:footnote>
  <w:footnote w:id="126">
    <w:p w:rsidR="00DE4AD6" w:rsidP="008B288B" w14:paraId="666F4113" w14:textId="77777777">
      <w:pPr>
        <w:pStyle w:val="FootnoteText"/>
      </w:pPr>
      <w:r>
        <w:rPr>
          <w:rStyle w:val="FootnoteReference"/>
        </w:rPr>
        <w:footnoteRef/>
      </w:r>
      <w:r>
        <w:t xml:space="preserve"> Steve Kjonaas NPRM Comments at 1. </w:t>
      </w:r>
    </w:p>
  </w:footnote>
  <w:footnote w:id="127">
    <w:p w:rsidR="00DE4AD6" w:rsidP="008B288B" w14:paraId="55207069" w14:textId="77777777">
      <w:pPr>
        <w:pStyle w:val="FootnoteText"/>
      </w:pPr>
      <w:r>
        <w:rPr>
          <w:rStyle w:val="FootnoteReference"/>
        </w:rPr>
        <w:footnoteRef/>
      </w:r>
      <w:r>
        <w:t xml:space="preserve"> Reid Crowe NPRM Comments at 1; William Akins NPRM Comments at 1.</w:t>
      </w:r>
    </w:p>
  </w:footnote>
  <w:footnote w:id="128">
    <w:p w:rsidR="00DE4AD6" w:rsidP="008B288B" w14:paraId="5885454F" w14:textId="77777777">
      <w:pPr>
        <w:pStyle w:val="FootnoteText"/>
      </w:pPr>
      <w:r>
        <w:rPr>
          <w:rStyle w:val="FootnoteReference"/>
        </w:rPr>
        <w:footnoteRef/>
      </w:r>
      <w:r>
        <w:t xml:space="preserve"> </w:t>
      </w:r>
      <w:r w:rsidRPr="00652D92">
        <w:rPr>
          <w:i/>
        </w:rPr>
        <w:t>WRC-15 Notice</w:t>
      </w:r>
      <w:r>
        <w:t xml:space="preserve">, 38 FCC Rcd at 3547-48, para. 40 (stating “amateur licensees also have access to other high frequency (HF) bands at 3 and 7 MHz, so we believe there should be sufficient spectrum options for amateur operations without deviating from the internationally harmonized spectrum.”). </w:t>
      </w:r>
    </w:p>
  </w:footnote>
  <w:footnote w:id="129">
    <w:p w:rsidR="00DE4AD6" w:rsidP="008B288B" w14:paraId="0BC0C763" w14:textId="77777777">
      <w:pPr>
        <w:pStyle w:val="FootnoteText"/>
      </w:pPr>
      <w:r>
        <w:rPr>
          <w:rStyle w:val="FootnoteReference"/>
        </w:rPr>
        <w:footnoteRef/>
      </w:r>
      <w:r>
        <w:t xml:space="preserve"> Keith Armitage NPRM Comments at 2. </w:t>
      </w:r>
    </w:p>
  </w:footnote>
  <w:footnote w:id="130">
    <w:p w:rsidR="00DE4AD6" w:rsidP="008B288B" w14:paraId="7DADD2B7" w14:textId="77777777">
      <w:pPr>
        <w:pStyle w:val="FootnoteText"/>
      </w:pPr>
      <w:r>
        <w:rPr>
          <w:rStyle w:val="FootnoteReference"/>
        </w:rPr>
        <w:footnoteRef/>
      </w:r>
      <w:r>
        <w:t xml:space="preserve"> </w:t>
      </w:r>
      <w:r w:rsidRPr="007E2BB0">
        <w:rPr>
          <w:i/>
          <w:iCs/>
          <w:shd w:val="clear" w:color="auto" w:fill="FFFFFF"/>
        </w:rPr>
        <w:t>In re Amendment of Parts 2 &amp; 97 of the Commission's Rules to Create a Low Frequency Allocation for the Amateur Radio Serv</w:t>
      </w:r>
      <w:r>
        <w:rPr>
          <w:shd w:val="clear" w:color="auto" w:fill="FFFFFF"/>
        </w:rPr>
        <w:t xml:space="preserve">., 18 FCC Rcd 10258, 10268 (2003). </w:t>
      </w:r>
    </w:p>
  </w:footnote>
  <w:footnote w:id="131">
    <w:p w:rsidR="00DE4AD6" w:rsidP="008B288B" w14:paraId="1079A7B3" w14:textId="77777777">
      <w:pPr>
        <w:pStyle w:val="FootnoteText"/>
      </w:pPr>
      <w:r>
        <w:rPr>
          <w:rStyle w:val="FootnoteReference"/>
        </w:rPr>
        <w:footnoteRef/>
      </w:r>
      <w:r>
        <w:t xml:space="preserve"> </w:t>
      </w:r>
      <w:r w:rsidRPr="00901891">
        <w:rPr>
          <w:i/>
          <w:iCs/>
        </w:rPr>
        <w:t>WRC-15 Notice</w:t>
      </w:r>
      <w:r>
        <w:t>, 38 FCC Rcd at 3548, para. 41.</w:t>
      </w:r>
    </w:p>
  </w:footnote>
  <w:footnote w:id="132">
    <w:p w:rsidR="00DE4AD6" w:rsidP="008B288B" w14:paraId="26234330" w14:textId="77777777">
      <w:pPr>
        <w:pStyle w:val="FootnoteText"/>
      </w:pPr>
      <w:r>
        <w:rPr>
          <w:rStyle w:val="FootnoteReference"/>
        </w:rPr>
        <w:footnoteRef/>
      </w:r>
      <w:r>
        <w:t xml:space="preserve"> </w:t>
      </w:r>
      <w:r w:rsidRPr="00792802">
        <w:t xml:space="preserve">The SHARES High Frequency (HF) Radio </w:t>
      </w:r>
      <w:r>
        <w:t>p</w:t>
      </w:r>
      <w:r w:rsidRPr="00792802">
        <w:t>rogram coordinates a voluntary network of government, industry, and disaster response agency HF radio stations used for emergency communications.</w:t>
      </w:r>
      <w:r>
        <w:t xml:space="preserve">  </w:t>
      </w:r>
      <w:r w:rsidRPr="008A04C4">
        <w:rPr>
          <w:i/>
          <w:iCs/>
        </w:rPr>
        <w:t xml:space="preserve">See </w:t>
      </w:r>
      <w:hyperlink r:id="rId24" w:history="1">
        <w:r w:rsidRPr="00A6701C">
          <w:rPr>
            <w:rStyle w:val="Hyperlink"/>
          </w:rPr>
          <w:t>https://www.cisa.gov/resources-tools/programs/shared-resources-shares-high-frequency-hf-radio-program/shares-faqs</w:t>
        </w:r>
      </w:hyperlink>
      <w:r>
        <w:t xml:space="preserve"> (last visited May 9, 2024).  </w:t>
      </w:r>
      <w:r w:rsidRPr="003118C7">
        <w:t>MARS is a DoD program that trains, organizes</w:t>
      </w:r>
      <w:r>
        <w:t>,</w:t>
      </w:r>
      <w:r w:rsidRPr="003118C7">
        <w:t xml:space="preserve"> and tasks volunteer Amateur Radio operators.</w:t>
      </w:r>
      <w:r>
        <w:t xml:space="preserve">  </w:t>
      </w:r>
      <w:r>
        <w:rPr>
          <w:i/>
          <w:iCs/>
        </w:rPr>
        <w:t xml:space="preserve">See </w:t>
      </w:r>
      <w:hyperlink r:id="rId25" w:history="1">
        <w:r w:rsidRPr="00C0662A">
          <w:rPr>
            <w:rStyle w:val="Hyperlink"/>
          </w:rPr>
          <w:t>https://www.usarmymars.org/about-army-mars</w:t>
        </w:r>
      </w:hyperlink>
      <w:r>
        <w:t xml:space="preserve"> (last visited Oct. 15, 2024).</w:t>
      </w:r>
    </w:p>
  </w:footnote>
  <w:footnote w:id="133">
    <w:p w:rsidR="00DE4AD6" w:rsidP="008B288B" w14:paraId="31D55504" w14:textId="77777777">
      <w:pPr>
        <w:pStyle w:val="FootnoteText"/>
      </w:pPr>
      <w:r>
        <w:rPr>
          <w:rStyle w:val="FootnoteReference"/>
        </w:rPr>
        <w:footnoteRef/>
      </w:r>
      <w:r>
        <w:t xml:space="preserve"> RACES is a radio service using amateur stations for civil defense communications during periods of local, regional, or national civil emergencies.  47 CFR § 97.3(a)(38).  ARES is an ARRL program for radio amateurs who participate in emergency communications.  </w:t>
      </w:r>
      <w:r w:rsidRPr="00D47B24">
        <w:rPr>
          <w:i/>
          <w:iCs/>
        </w:rPr>
        <w:t>See</w:t>
      </w:r>
      <w:r>
        <w:t xml:space="preserve"> </w:t>
      </w:r>
      <w:hyperlink r:id="rId26" w:history="1">
        <w:r w:rsidRPr="00A6701C">
          <w:rPr>
            <w:rStyle w:val="Hyperlink"/>
          </w:rPr>
          <w:t>http://www.arrl.org/ares</w:t>
        </w:r>
      </w:hyperlink>
      <w:r>
        <w:t xml:space="preserve"> (last visited Jan. 8, 2025). </w:t>
      </w:r>
    </w:p>
  </w:footnote>
  <w:footnote w:id="134">
    <w:p w:rsidR="00DE4AD6" w:rsidP="008B288B" w14:paraId="602B465B" w14:textId="77777777">
      <w:pPr>
        <w:pStyle w:val="FootnoteText"/>
      </w:pPr>
      <w:r>
        <w:rPr>
          <w:rStyle w:val="FootnoteReference"/>
        </w:rPr>
        <w:footnoteRef/>
      </w:r>
      <w:r>
        <w:t xml:space="preserve"> </w:t>
      </w:r>
      <w:r w:rsidRPr="00340BCF">
        <w:t>Robert Partigianoni</w:t>
      </w:r>
      <w:r>
        <w:t xml:space="preserve"> NPRM Comments at 1. </w:t>
      </w:r>
    </w:p>
  </w:footnote>
  <w:footnote w:id="135">
    <w:p w:rsidR="00DE4AD6" w:rsidP="008B288B" w14:paraId="7736EAF8" w14:textId="77777777">
      <w:pPr>
        <w:pStyle w:val="FootnoteText"/>
      </w:pPr>
      <w:r>
        <w:rPr>
          <w:rStyle w:val="FootnoteReference"/>
        </w:rPr>
        <w:footnoteRef/>
      </w:r>
      <w:r>
        <w:t xml:space="preserve"> James Edwin Whedbee NPRM Comments at 2. </w:t>
      </w:r>
    </w:p>
  </w:footnote>
  <w:footnote w:id="136">
    <w:p w:rsidR="00DE4AD6" w:rsidP="008B288B" w14:paraId="10E12B1A" w14:textId="77777777">
      <w:pPr>
        <w:pStyle w:val="FootnoteText"/>
      </w:pPr>
      <w:r>
        <w:rPr>
          <w:rStyle w:val="FootnoteReference"/>
        </w:rPr>
        <w:footnoteRef/>
      </w:r>
      <w:r>
        <w:t xml:space="preserve"> </w:t>
      </w:r>
      <w:r w:rsidRPr="00D24401">
        <w:rPr>
          <w:i/>
          <w:iCs/>
        </w:rPr>
        <w:t xml:space="preserve">See </w:t>
      </w:r>
      <w:r>
        <w:t xml:space="preserve">Thomas Agoston NPRM Comments at1; Howard B. Patterson NPRM Comments at 1; Paul E. Krueger NPRM Comments at 1. </w:t>
      </w:r>
    </w:p>
  </w:footnote>
  <w:footnote w:id="137">
    <w:p w:rsidR="00DE4AD6" w:rsidP="008B288B" w14:paraId="293F336D" w14:textId="77777777">
      <w:pPr>
        <w:pStyle w:val="FootnoteText"/>
      </w:pPr>
      <w:r>
        <w:rPr>
          <w:rStyle w:val="FootnoteReference"/>
        </w:rPr>
        <w:footnoteRef/>
      </w:r>
      <w:r>
        <w:t xml:space="preserve"> </w:t>
      </w:r>
      <w:r w:rsidRPr="00901891">
        <w:rPr>
          <w:i/>
          <w:iCs/>
        </w:rPr>
        <w:t>WRC-15 Notice</w:t>
      </w:r>
      <w:r>
        <w:t>, 38 FCC Rcd at 3550-51, paras. 49-50.</w:t>
      </w:r>
    </w:p>
  </w:footnote>
  <w:footnote w:id="138">
    <w:p w:rsidR="00DE4AD6" w:rsidP="008B288B" w14:paraId="78A4B22A" w14:textId="77777777">
      <w:pPr>
        <w:pStyle w:val="FootnoteText"/>
      </w:pPr>
      <w:r>
        <w:rPr>
          <w:rStyle w:val="FootnoteReference"/>
        </w:rPr>
        <w:footnoteRef/>
      </w:r>
      <w:r>
        <w:t xml:space="preserve"> Dennis Roth NPRM Comments at 2. </w:t>
      </w:r>
    </w:p>
  </w:footnote>
  <w:footnote w:id="139">
    <w:p w:rsidR="00DE4AD6" w:rsidP="008B288B" w14:paraId="6153DFBB" w14:textId="77777777">
      <w:pPr>
        <w:pStyle w:val="FootnoteText"/>
      </w:pPr>
      <w:r>
        <w:rPr>
          <w:rStyle w:val="FootnoteReference"/>
        </w:rPr>
        <w:footnoteRef/>
      </w:r>
      <w:r>
        <w:t xml:space="preserve"> Silvercreek Amateur Radio Association NPRM Comments at 3. </w:t>
      </w:r>
    </w:p>
  </w:footnote>
  <w:footnote w:id="140">
    <w:p w:rsidR="00DE4AD6" w:rsidP="008B288B" w14:paraId="69BAE71E" w14:textId="77777777">
      <w:pPr>
        <w:pStyle w:val="FootnoteText"/>
      </w:pPr>
      <w:r>
        <w:rPr>
          <w:rStyle w:val="FootnoteReference"/>
        </w:rPr>
        <w:footnoteRef/>
      </w:r>
      <w:r>
        <w:t xml:space="preserve"> William Springer NPRM Comments at 1. </w:t>
      </w:r>
    </w:p>
  </w:footnote>
  <w:footnote w:id="141">
    <w:p w:rsidR="00DE4AD6" w:rsidP="008B288B" w14:paraId="4241501A" w14:textId="77777777">
      <w:pPr>
        <w:pStyle w:val="FootnoteText"/>
      </w:pPr>
      <w:r>
        <w:rPr>
          <w:rStyle w:val="FootnoteReference"/>
        </w:rPr>
        <w:footnoteRef/>
      </w:r>
      <w:r>
        <w:t xml:space="preserve"> CW (the abbreviation coming from the fact that it uses a Carrier Wave, or a Continuous Wave that is interrupted) is defined as international Morse code telegraphy emissions having designators with A, C, H, J or R as the first symbol; 1 as the second symbol; A or B as the third symbol; and emissions J2A and J2B. 47 CFR § 97.3(c)(1).</w:t>
      </w:r>
    </w:p>
  </w:footnote>
  <w:footnote w:id="142">
    <w:p w:rsidR="00DE4AD6" w:rsidP="008B288B" w14:paraId="5EAAC5FE" w14:textId="77777777">
      <w:pPr>
        <w:pStyle w:val="FootnoteText"/>
      </w:pPr>
      <w:r>
        <w:rPr>
          <w:rStyle w:val="FootnoteReference"/>
        </w:rPr>
        <w:footnoteRef/>
      </w:r>
      <w:r>
        <w:t xml:space="preserve"> </w:t>
      </w:r>
      <w:r w:rsidRPr="003662E0">
        <w:t>William Springer NPRM Comments</w:t>
      </w:r>
      <w:r>
        <w:t xml:space="preserve"> at 2. </w:t>
      </w:r>
    </w:p>
  </w:footnote>
  <w:footnote w:id="143">
    <w:p w:rsidR="00DE4AD6" w:rsidP="008B288B" w14:paraId="587A853A" w14:textId="77777777">
      <w:pPr>
        <w:pStyle w:val="FootnoteText"/>
      </w:pPr>
      <w:r>
        <w:rPr>
          <w:rStyle w:val="FootnoteReference"/>
        </w:rPr>
        <w:footnoteRef/>
      </w:r>
      <w:r>
        <w:t xml:space="preserve"> Gary Pearce NPRM Comments at 2. </w:t>
      </w:r>
    </w:p>
  </w:footnote>
  <w:footnote w:id="144">
    <w:p w:rsidR="00DE4AD6" w:rsidP="008B288B" w14:paraId="6F55E7BF" w14:textId="77777777">
      <w:pPr>
        <w:pStyle w:val="FootnoteText"/>
      </w:pPr>
      <w:r>
        <w:rPr>
          <w:rStyle w:val="FootnoteReference"/>
        </w:rPr>
        <w:footnoteRef/>
      </w:r>
      <w:r>
        <w:t xml:space="preserve"> Dennis Roth NPRM Comments at 2.</w:t>
      </w:r>
    </w:p>
  </w:footnote>
  <w:footnote w:id="145">
    <w:p w:rsidR="00DE4AD6" w:rsidP="008B288B" w14:paraId="4DA876E2" w14:textId="77777777">
      <w:pPr>
        <w:pStyle w:val="FootnoteText"/>
      </w:pPr>
      <w:r>
        <w:rPr>
          <w:rStyle w:val="FootnoteReference"/>
        </w:rPr>
        <w:footnoteRef/>
      </w:r>
      <w:r>
        <w:t xml:space="preserve"> H. Ward Silver NPRM Comments at 1; TJ Sheffield NPRM Comments at 4; Janis Carson NPRM Comments at 3. </w:t>
      </w:r>
    </w:p>
  </w:footnote>
  <w:footnote w:id="146">
    <w:p w:rsidR="00DE4AD6" w:rsidP="008B288B" w14:paraId="52E5968A" w14:textId="77777777">
      <w:pPr>
        <w:pStyle w:val="FootnoteText"/>
      </w:pPr>
      <w:r>
        <w:rPr>
          <w:rStyle w:val="FootnoteReference"/>
        </w:rPr>
        <w:footnoteRef/>
      </w:r>
      <w:r>
        <w:t xml:space="preserve"> </w:t>
      </w:r>
      <w:r w:rsidRPr="001323E4">
        <w:rPr>
          <w:i/>
        </w:rPr>
        <w:t>See</w:t>
      </w:r>
      <w:r>
        <w:rPr>
          <w:i/>
          <w:iCs/>
        </w:rPr>
        <w:t xml:space="preserve"> </w:t>
      </w:r>
      <w:r w:rsidRPr="001323E4">
        <w:t>47 CFR § 97.301(h)</w:t>
      </w:r>
      <w:r w:rsidRPr="003C5F09">
        <w:t>.</w:t>
      </w:r>
      <w:r>
        <w:t xml:space="preserve"> </w:t>
      </w:r>
    </w:p>
  </w:footnote>
  <w:footnote w:id="147">
    <w:p w:rsidR="00DE4AD6" w:rsidP="008B288B" w14:paraId="4CCD0F30" w14:textId="77777777">
      <w:pPr>
        <w:pStyle w:val="FootnoteText"/>
      </w:pPr>
      <w:r>
        <w:rPr>
          <w:rStyle w:val="FootnoteReference"/>
        </w:rPr>
        <w:footnoteRef/>
      </w:r>
      <w:r>
        <w:t xml:space="preserve"> William Springer NPRM Comments at 1. </w:t>
      </w:r>
    </w:p>
  </w:footnote>
  <w:footnote w:id="148">
    <w:p w:rsidR="00DE4AD6" w:rsidP="008B288B" w14:paraId="71CC8338" w14:textId="77777777">
      <w:pPr>
        <w:pStyle w:val="FootnoteText"/>
      </w:pPr>
      <w:r>
        <w:rPr>
          <w:rStyle w:val="FootnoteReference"/>
        </w:rPr>
        <w:footnoteRef/>
      </w:r>
      <w:r>
        <w:t xml:space="preserve"> The General Class license is the second of three U.S. Amateur Radio licenses (the others being Technician Class, which is the entry-level class, and Extra Class, which the highest available license class for amateurs).  To upgrade to General Class, you must also hold a Technician Class license (or have recently passed the Technician license exam).  </w:t>
      </w:r>
      <w:r w:rsidRPr="001323E4">
        <w:rPr>
          <w:i/>
        </w:rPr>
        <w:t>See</w:t>
      </w:r>
      <w:r>
        <w:t xml:space="preserve"> </w:t>
      </w:r>
      <w:hyperlink r:id="rId27" w:history="1">
        <w:r w:rsidRPr="009E2D19">
          <w:rPr>
            <w:rStyle w:val="Hyperlink"/>
          </w:rPr>
          <w:t>http://www.arrl.org/upgrading-to-a-general-license</w:t>
        </w:r>
      </w:hyperlink>
      <w:r>
        <w:t xml:space="preserve">.  </w:t>
      </w:r>
    </w:p>
  </w:footnote>
  <w:footnote w:id="149">
    <w:p w:rsidR="00DE4AD6" w:rsidP="008B288B" w14:paraId="4DD2F2EE" w14:textId="77777777">
      <w:pPr>
        <w:pStyle w:val="FootnoteText"/>
      </w:pPr>
      <w:r>
        <w:rPr>
          <w:rStyle w:val="FootnoteReference"/>
        </w:rPr>
        <w:footnoteRef/>
      </w:r>
      <w:r>
        <w:t xml:space="preserve"> </w:t>
      </w:r>
      <w:r w:rsidRPr="00901891">
        <w:rPr>
          <w:i/>
          <w:iCs/>
        </w:rPr>
        <w:t>WRC-15 Notice</w:t>
      </w:r>
      <w:r>
        <w:t>, 38 FCC Rcd at 3552, para. 52.</w:t>
      </w:r>
    </w:p>
  </w:footnote>
  <w:footnote w:id="150">
    <w:p w:rsidR="00DE4AD6" w:rsidP="008B288B" w14:paraId="30BE6A68" w14:textId="77777777">
      <w:pPr>
        <w:pStyle w:val="FootnoteText"/>
      </w:pPr>
      <w:r>
        <w:rPr>
          <w:rStyle w:val="FootnoteReference"/>
        </w:rPr>
        <w:footnoteRef/>
      </w:r>
      <w:r>
        <w:t xml:space="preserve"> </w:t>
      </w:r>
      <w:r>
        <w:rPr>
          <w:i/>
          <w:iCs/>
        </w:rPr>
        <w:t>Id</w:t>
      </w:r>
      <w:r>
        <w:t>.</w:t>
      </w:r>
    </w:p>
  </w:footnote>
  <w:footnote w:id="151">
    <w:p w:rsidR="00DE4AD6" w:rsidP="008B288B" w14:paraId="1404D85F" w14:textId="77777777">
      <w:pPr>
        <w:pStyle w:val="FootnoteText"/>
      </w:pPr>
      <w:r>
        <w:rPr>
          <w:rStyle w:val="FootnoteReference"/>
        </w:rPr>
        <w:footnoteRef/>
      </w:r>
      <w:r>
        <w:t xml:space="preserve"> Dennis Roth NPRM Comments at 4. Other commenters supporting General Class limitations include: William Springer NPRM Comments at 1; Joseph Rogers NPRM Comments at 1; Silvercreek Amateur Radio Assoc. NPRM Comments at 3; Janis Carson NPRM Comments at 4. </w:t>
      </w:r>
    </w:p>
  </w:footnote>
  <w:footnote w:id="152">
    <w:p w:rsidR="00DE4AD6" w:rsidP="008B288B" w14:paraId="18ED7E05" w14:textId="7A1DB274">
      <w:pPr>
        <w:pStyle w:val="FootnoteText"/>
      </w:pPr>
      <w:r>
        <w:rPr>
          <w:rStyle w:val="FootnoteReference"/>
        </w:rPr>
        <w:footnoteRef/>
      </w:r>
      <w:r>
        <w:t xml:space="preserve"> </w:t>
      </w:r>
      <w:r w:rsidRPr="009C0ADB">
        <w:rPr>
          <w:i/>
          <w:iCs/>
        </w:rPr>
        <w:t>ARRL Petition</w:t>
      </w:r>
      <w:r>
        <w:t xml:space="preserve"> at 30.  (</w:t>
      </w:r>
      <w:r w:rsidRPr="00D30F0B">
        <w:rPr>
          <w:i/>
          <w:iCs/>
        </w:rPr>
        <w:t>See</w:t>
      </w:r>
      <w:r>
        <w:t xml:space="preserve"> </w:t>
      </w:r>
      <w:r>
        <w:rPr>
          <w:i/>
          <w:iCs/>
        </w:rPr>
        <w:t>supra</w:t>
      </w:r>
      <w:r>
        <w:t>. note</w:t>
      </w:r>
      <w:r w:rsidR="00587EBC">
        <w:t xml:space="preserve"> 118</w:t>
      </w:r>
      <w:r>
        <w:t>).</w:t>
      </w:r>
      <w:r>
        <w:rPr>
          <w:i/>
          <w:iCs/>
        </w:rPr>
        <w:t xml:space="preserve"> </w:t>
      </w:r>
    </w:p>
  </w:footnote>
  <w:footnote w:id="153">
    <w:p w:rsidR="00DE4AD6" w:rsidRPr="00FE134E" w:rsidP="008B288B" w14:paraId="6A08408F" w14:textId="77777777">
      <w:pPr>
        <w:pStyle w:val="FootnoteText"/>
      </w:pPr>
      <w:r>
        <w:rPr>
          <w:rStyle w:val="FootnoteReference"/>
        </w:rPr>
        <w:footnoteRef/>
      </w:r>
      <w:r>
        <w:t xml:space="preserve"> </w:t>
      </w:r>
      <w:r>
        <w:rPr>
          <w:i/>
          <w:iCs/>
        </w:rPr>
        <w:t>See</w:t>
      </w:r>
      <w:r>
        <w:t xml:space="preserve"> note </w:t>
      </w:r>
      <w:r>
        <w:fldChar w:fldCharType="begin"/>
      </w:r>
      <w:r>
        <w:instrText xml:space="preserve"> NOTEREF _Ref179557186 \h </w:instrText>
      </w:r>
      <w:r>
        <w:fldChar w:fldCharType="separate"/>
      </w:r>
      <w:r>
        <w:t>6</w:t>
      </w:r>
      <w:r>
        <w:fldChar w:fldCharType="end"/>
      </w:r>
      <w:r>
        <w:t xml:space="preserve">, </w:t>
      </w:r>
      <w:r>
        <w:rPr>
          <w:i/>
          <w:iCs/>
        </w:rPr>
        <w:t>supra</w:t>
      </w:r>
      <w:r>
        <w:t>.</w:t>
      </w:r>
    </w:p>
  </w:footnote>
  <w:footnote w:id="154">
    <w:p w:rsidR="00DE4AD6" w:rsidP="008B288B" w14:paraId="59A1975F" w14:textId="77777777">
      <w:pPr>
        <w:pStyle w:val="FootnoteText"/>
      </w:pPr>
      <w:r>
        <w:rPr>
          <w:rStyle w:val="FootnoteReference"/>
        </w:rPr>
        <w:footnoteRef/>
      </w:r>
      <w:r>
        <w:t xml:space="preserve"> </w:t>
      </w:r>
      <w:r w:rsidRPr="009872CA">
        <w:rPr>
          <w:i/>
          <w:iCs/>
        </w:rPr>
        <w:t>WRC-15 Notice</w:t>
      </w:r>
      <w:r>
        <w:t xml:space="preserve">, 38 FCC Rcd at 3550, para 46. </w:t>
      </w:r>
    </w:p>
  </w:footnote>
  <w:footnote w:id="155">
    <w:p w:rsidR="00DE4AD6" w:rsidP="008B288B" w14:paraId="27390728" w14:textId="77777777">
      <w:pPr>
        <w:pStyle w:val="FootnoteText"/>
      </w:pPr>
      <w:r>
        <w:rPr>
          <w:rStyle w:val="FootnoteReference"/>
        </w:rPr>
        <w:footnoteRef/>
      </w:r>
      <w:r>
        <w:t xml:space="preserve"> </w:t>
      </w:r>
      <w:r w:rsidRPr="00BA79E3">
        <w:rPr>
          <w:i/>
          <w:iCs/>
        </w:rPr>
        <w:t>Id</w:t>
      </w:r>
      <w:r>
        <w:t xml:space="preserve">. at para. 47.  </w:t>
      </w:r>
    </w:p>
  </w:footnote>
  <w:footnote w:id="156">
    <w:p w:rsidR="00DE4AD6" w:rsidRPr="00C801CE" w:rsidP="008B288B" w14:paraId="51D455BC" w14:textId="67840AAF">
      <w:pPr>
        <w:pStyle w:val="FootnoteText"/>
      </w:pPr>
      <w:r>
        <w:rPr>
          <w:rStyle w:val="FootnoteReference"/>
        </w:rPr>
        <w:footnoteRef/>
      </w:r>
      <w:r>
        <w:t xml:space="preserve"> </w:t>
      </w:r>
      <w:r w:rsidRPr="009872CA">
        <w:rPr>
          <w:i/>
          <w:iCs/>
        </w:rPr>
        <w:t>ARRL Petition</w:t>
      </w:r>
      <w:r>
        <w:t xml:space="preserve"> at 18-19.  (</w:t>
      </w:r>
      <w:r w:rsidRPr="009872CA">
        <w:rPr>
          <w:i/>
          <w:iCs/>
        </w:rPr>
        <w:t>See</w:t>
      </w:r>
      <w:r>
        <w:rPr>
          <w:i/>
          <w:iCs/>
        </w:rPr>
        <w:t xml:space="preserve"> supra </w:t>
      </w:r>
      <w:r w:rsidRPr="009872CA">
        <w:t>note</w:t>
      </w:r>
      <w:r>
        <w:rPr>
          <w:i/>
          <w:iCs/>
        </w:rPr>
        <w:t xml:space="preserve"> </w:t>
      </w:r>
      <w:r w:rsidR="00587EBC">
        <w:t>118</w:t>
      </w:r>
      <w:r w:rsidRPr="00E070BC">
        <w:t>)</w:t>
      </w:r>
      <w:r>
        <w:t xml:space="preserve">. </w:t>
      </w:r>
    </w:p>
  </w:footnote>
  <w:footnote w:id="157">
    <w:p w:rsidR="00DE4AD6" w:rsidP="008B288B" w14:paraId="59E9DCB8" w14:textId="77777777">
      <w:pPr>
        <w:pStyle w:val="FootnoteText"/>
      </w:pPr>
      <w:r>
        <w:rPr>
          <w:rStyle w:val="FootnoteReference"/>
        </w:rPr>
        <w:footnoteRef/>
      </w:r>
      <w:r>
        <w:t xml:space="preserve"> </w:t>
      </w:r>
      <w:r w:rsidRPr="00E030F0">
        <w:rPr>
          <w:i/>
          <w:iCs/>
        </w:rPr>
        <w:t>See</w:t>
      </w:r>
      <w:r>
        <w:t xml:space="preserve"> </w:t>
      </w:r>
      <w:r>
        <w:rPr>
          <w:i/>
          <w:iCs/>
        </w:rPr>
        <w:t>Decision on Proposed Revisions to the Canadian Table of Frequency Allocations</w:t>
      </w:r>
      <w:r>
        <w:t xml:space="preserve">, SMSE-07-18, April 2018, at 2,  </w:t>
      </w:r>
      <w:hyperlink r:id="rId23" w:history="1">
        <w:r w:rsidRPr="001C7306">
          <w:rPr>
            <w:rStyle w:val="Hyperlink"/>
          </w:rPr>
          <w:t>https://ised-isde.canada.ca/site/spectrum-management-telecommunications/sites/default/files/attachments/2022/SMSE-07-18-CTFA-2018-decision.pdf</w:t>
        </w:r>
      </w:hyperlink>
      <w:r>
        <w:t xml:space="preserve"> (last visited Jan. 8, 2025). </w:t>
      </w:r>
    </w:p>
  </w:footnote>
  <w:footnote w:id="158">
    <w:p w:rsidR="00DE4AD6" w:rsidP="008B288B" w14:paraId="7BC56D5C" w14:textId="77777777">
      <w:pPr>
        <w:pStyle w:val="FootnoteText"/>
      </w:pPr>
      <w:r>
        <w:rPr>
          <w:rStyle w:val="FootnoteReference"/>
        </w:rPr>
        <w:footnoteRef/>
      </w:r>
      <w:r>
        <w:t xml:space="preserve"> Ralph Anthenien NPRM Comments at 1; Bradley Sage NPRM Comments at 1; John Preku NPRM Comments at 1; Vernon Jackson NPRM Comments at 1; City of Cincinnati Fire and EMS NPRM Comments at 1. </w:t>
      </w:r>
    </w:p>
  </w:footnote>
  <w:footnote w:id="159">
    <w:p w:rsidR="00DE4AD6" w:rsidP="008B288B" w14:paraId="60015F8D" w14:textId="77777777">
      <w:pPr>
        <w:pStyle w:val="FootnoteText"/>
      </w:pPr>
      <w:r>
        <w:rPr>
          <w:rStyle w:val="FootnoteReference"/>
        </w:rPr>
        <w:footnoteRef/>
      </w:r>
      <w:r>
        <w:t xml:space="preserve"> Larry Burke NPRM Comments at 1; City of Cincinnati Fire and EMS NPRM Comments at 1. </w:t>
      </w:r>
    </w:p>
  </w:footnote>
  <w:footnote w:id="160">
    <w:p w:rsidR="00DE4AD6" w:rsidP="008B288B" w14:paraId="2FBB8B40" w14:textId="77777777">
      <w:pPr>
        <w:pStyle w:val="FootnoteText"/>
      </w:pPr>
      <w:r>
        <w:rPr>
          <w:rStyle w:val="FootnoteReference"/>
        </w:rPr>
        <w:footnoteRef/>
      </w:r>
      <w:r>
        <w:t xml:space="preserve"> John Majka NPRM Comments at 1. </w:t>
      </w:r>
    </w:p>
  </w:footnote>
  <w:footnote w:id="161">
    <w:p w:rsidR="00DE4AD6" w:rsidP="008B288B" w14:paraId="48D9E6B9" w14:textId="77777777">
      <w:pPr>
        <w:pStyle w:val="FootnoteText"/>
      </w:pPr>
      <w:r>
        <w:rPr>
          <w:rStyle w:val="FootnoteReference"/>
        </w:rPr>
        <w:footnoteRef/>
      </w:r>
      <w:r>
        <w:t xml:space="preserve"> Larry Petty NPRM Comments at 1; TJ Sheffield NPRM Comments at 5.</w:t>
      </w:r>
    </w:p>
  </w:footnote>
  <w:footnote w:id="162">
    <w:p w:rsidR="00DE4AD6" w:rsidP="008B288B" w14:paraId="6A752431" w14:textId="77777777">
      <w:pPr>
        <w:pStyle w:val="FootnoteText"/>
      </w:pPr>
      <w:r>
        <w:rPr>
          <w:rStyle w:val="FootnoteReference"/>
        </w:rPr>
        <w:footnoteRef/>
      </w:r>
      <w:r>
        <w:t xml:space="preserve"> H. Ward Silver NPRM Comments at 2; Michael Mickelson NPRM Comments at 1. </w:t>
      </w:r>
    </w:p>
  </w:footnote>
  <w:footnote w:id="163">
    <w:p w:rsidR="00DE4AD6" w:rsidP="008B288B" w14:paraId="2AFA559A" w14:textId="77777777">
      <w:pPr>
        <w:pStyle w:val="FootnoteText"/>
      </w:pPr>
      <w:r>
        <w:rPr>
          <w:rStyle w:val="FootnoteReference"/>
        </w:rPr>
        <w:footnoteRef/>
      </w:r>
      <w:r>
        <w:t xml:space="preserve"> William Springer NPRM Comments at 2. </w:t>
      </w:r>
    </w:p>
  </w:footnote>
  <w:footnote w:id="164">
    <w:p w:rsidR="00DE4AD6" w:rsidP="008B288B" w14:paraId="60B2BAB4" w14:textId="77777777">
      <w:pPr>
        <w:pStyle w:val="FootnoteText"/>
      </w:pPr>
      <w:r>
        <w:rPr>
          <w:rStyle w:val="FootnoteReference"/>
        </w:rPr>
        <w:footnoteRef/>
      </w:r>
      <w:r>
        <w:t xml:space="preserve"> James Edwin Whedbee NPRM Comments at 2. </w:t>
      </w:r>
    </w:p>
  </w:footnote>
  <w:footnote w:id="165">
    <w:p w:rsidR="00DE4AD6" w:rsidP="008B288B" w14:paraId="43B1695A" w14:textId="77777777">
      <w:pPr>
        <w:pStyle w:val="FootnoteText"/>
      </w:pPr>
      <w:r>
        <w:rPr>
          <w:rStyle w:val="FootnoteReference"/>
        </w:rPr>
        <w:footnoteRef/>
      </w:r>
      <w:r>
        <w:t xml:space="preserve"> TJ Sheffield NPRM Comments at 3. </w:t>
      </w:r>
    </w:p>
  </w:footnote>
  <w:footnote w:id="166">
    <w:p w:rsidR="00DE4AD6" w:rsidP="008B288B" w14:paraId="082372FF" w14:textId="77777777">
      <w:pPr>
        <w:pStyle w:val="FootnoteText"/>
      </w:pPr>
      <w:r>
        <w:rPr>
          <w:rStyle w:val="FootnoteReference"/>
        </w:rPr>
        <w:footnoteRef/>
      </w:r>
      <w:r>
        <w:t xml:space="preserve"> Danny Jamison NPRM Comments at 17. </w:t>
      </w:r>
    </w:p>
  </w:footnote>
  <w:footnote w:id="167">
    <w:p w:rsidR="00DE4AD6" w:rsidP="008B288B" w14:paraId="52FF572F" w14:textId="77777777">
      <w:pPr>
        <w:pStyle w:val="FootnoteText"/>
      </w:pPr>
      <w:r>
        <w:rPr>
          <w:rStyle w:val="FootnoteReference"/>
        </w:rPr>
        <w:footnoteRef/>
      </w:r>
      <w:r>
        <w:t xml:space="preserve"> Janis Carson NPRM Comments at 3. </w:t>
      </w:r>
    </w:p>
  </w:footnote>
  <w:footnote w:id="168">
    <w:p w:rsidR="00DE4AD6" w:rsidP="008B288B" w14:paraId="28C088E8" w14:textId="77777777">
      <w:pPr>
        <w:pStyle w:val="FootnoteText"/>
      </w:pPr>
      <w:r>
        <w:rPr>
          <w:rStyle w:val="FootnoteReference"/>
        </w:rPr>
        <w:footnoteRef/>
      </w:r>
      <w:r>
        <w:t xml:space="preserve"> Dennis Roth NPRM Comments at 5</w:t>
      </w:r>
    </w:p>
  </w:footnote>
  <w:footnote w:id="169">
    <w:p w:rsidR="00DE4AD6" w:rsidP="008B288B" w14:paraId="7D50F628" w14:textId="77777777">
      <w:pPr>
        <w:pStyle w:val="FootnoteText"/>
      </w:pPr>
      <w:r>
        <w:rPr>
          <w:rStyle w:val="FootnoteReference"/>
        </w:rPr>
        <w:footnoteRef/>
      </w:r>
      <w:r w:rsidRPr="00C50F2F">
        <w:rPr>
          <w:i/>
          <w:iCs/>
        </w:rPr>
        <w:t xml:space="preserve"> WRC-15 Notice</w:t>
      </w:r>
      <w:r w:rsidRPr="00C50F2F">
        <w:t>, 38 FCC Rcd at 3550, para 46.</w:t>
      </w:r>
    </w:p>
  </w:footnote>
  <w:footnote w:id="170">
    <w:p w:rsidR="00DE4AD6" w:rsidP="008B288B" w14:paraId="2600607B" w14:textId="77777777">
      <w:pPr>
        <w:pStyle w:val="FootnoteText"/>
      </w:pPr>
      <w:r>
        <w:rPr>
          <w:rStyle w:val="FootnoteReference"/>
        </w:rPr>
        <w:footnoteRef/>
      </w:r>
      <w:r>
        <w:t xml:space="preserve"> Recognizing that, while we are adopting a 15 W EIRP limit for use of the new 15 kilohertz international allocation at </w:t>
      </w:r>
      <w:r w:rsidRPr="00F742E6">
        <w:t>5351.5-5366.5 kHz</w:t>
      </w:r>
      <w:r>
        <w:t xml:space="preserve">, we have also provided the amateur community with the corresponding 9.15 W ERP power limit applicable to this band. </w:t>
      </w:r>
    </w:p>
  </w:footnote>
  <w:footnote w:id="171">
    <w:p w:rsidR="00DE4AD6" w:rsidP="008B288B" w14:paraId="77822393" w14:textId="77777777">
      <w:pPr>
        <w:pStyle w:val="FootnoteText"/>
      </w:pPr>
      <w:r>
        <w:rPr>
          <w:rStyle w:val="FootnoteReference"/>
        </w:rPr>
        <w:footnoteRef/>
      </w:r>
      <w:r>
        <w:t xml:space="preserve"> </w:t>
      </w:r>
      <w:r w:rsidRPr="00C83F35">
        <w:rPr>
          <w:i/>
          <w:iCs/>
        </w:rPr>
        <w:t>See</w:t>
      </w:r>
      <w:r>
        <w:t xml:space="preserve"> e-mail from Charles Cooper, Associate Administrator, Office of Spectrum Management, NTIA, to Ronald Repasi, Acting Chief, FCC Office of Engineering and Technology, August 8, 2021, attachment at 1-2.</w:t>
      </w:r>
    </w:p>
  </w:footnote>
  <w:footnote w:id="172">
    <w:p w:rsidR="00DE4AD6" w:rsidRPr="004F767B" w:rsidP="008B288B" w14:paraId="569BB6E3" w14:textId="77777777">
      <w:pPr>
        <w:pStyle w:val="FootnoteText"/>
      </w:pPr>
      <w:r>
        <w:rPr>
          <w:rStyle w:val="FootnoteReference"/>
        </w:rPr>
        <w:footnoteRef/>
      </w:r>
      <w:r>
        <w:t xml:space="preserve"> </w:t>
      </w:r>
      <w:r>
        <w:rPr>
          <w:i/>
          <w:iCs/>
        </w:rPr>
        <w:t>WRC-15 Notice</w:t>
      </w:r>
      <w:r>
        <w:t>, 38 FCC Rcd at 3557, para. 63.</w:t>
      </w:r>
    </w:p>
  </w:footnote>
  <w:footnote w:id="173">
    <w:p w:rsidR="00DE4AD6" w:rsidP="008B288B" w14:paraId="2EC3FF4D" w14:textId="77777777">
      <w:pPr>
        <w:pStyle w:val="FootnoteText"/>
      </w:pPr>
      <w:r>
        <w:rPr>
          <w:rStyle w:val="FootnoteReference"/>
        </w:rPr>
        <w:footnoteRef/>
      </w:r>
      <w:r>
        <w:t xml:space="preserve"> CTIA NPRM Comments at 10; Verizon NPRM Reply Comments at 6.T-Mobile, Inc. NPRM Comments at 6</w:t>
      </w:r>
    </w:p>
  </w:footnote>
  <w:footnote w:id="174">
    <w:p w:rsidR="00DE4AD6" w:rsidP="008B288B" w14:paraId="302608D6" w14:textId="77777777">
      <w:pPr>
        <w:pStyle w:val="FootnoteText"/>
      </w:pPr>
      <w:r>
        <w:rPr>
          <w:rStyle w:val="FootnoteReference"/>
        </w:rPr>
        <w:footnoteRef/>
      </w:r>
      <w:r>
        <w:t xml:space="preserve"> Between 1998 and 2010, the Commission transitioned the 700 MHz band from television broadcasting use (i.e., TV channels 52-69) to public safety and mobile broadband uses.  </w:t>
      </w:r>
      <w:r w:rsidRPr="00D30F0B">
        <w:rPr>
          <w:i/>
        </w:rPr>
        <w:t>See</w:t>
      </w:r>
      <w:r>
        <w:t xml:space="preserve"> </w:t>
      </w:r>
      <w:r w:rsidRPr="00704E32">
        <w:rPr>
          <w:i/>
          <w:color w:val="000000"/>
        </w:rPr>
        <w:t>Reallocation of Television Channels 60-69, the 746-806 MHz Band</w:t>
      </w:r>
      <w:r w:rsidRPr="00704E32">
        <w:rPr>
          <w:color w:val="000000"/>
        </w:rPr>
        <w:t xml:space="preserve">, </w:t>
      </w:r>
      <w:r w:rsidRPr="00704E32">
        <w:t xml:space="preserve">12 FCC Rcd 22953 (1998); </w:t>
      </w:r>
      <w:r w:rsidRPr="00704E32">
        <w:rPr>
          <w:i/>
        </w:rPr>
        <w:t>Reallocation and Service Rules for the 698</w:t>
      </w:r>
      <w:r w:rsidRPr="00704E32">
        <w:rPr>
          <w:i/>
        </w:rPr>
        <w:noBreakHyphen/>
        <w:t>746 MHz Spectrum Band (Television Channels 52-59)</w:t>
      </w:r>
      <w:r w:rsidRPr="00704E32">
        <w:t>, 17 FCC Rcd 1022 (2002);</w:t>
      </w:r>
      <w:r w:rsidRPr="00704E32">
        <w:rPr>
          <w:i/>
        </w:rPr>
        <w:t xml:space="preserve"> Service Rules for the 698</w:t>
      </w:r>
      <w:r w:rsidRPr="00704E32">
        <w:rPr>
          <w:i/>
        </w:rPr>
        <w:noBreakHyphen/>
        <w:t>746, 747-762 and 777-792 MHz Bands</w:t>
      </w:r>
      <w:r w:rsidRPr="00704E32">
        <w:t xml:space="preserve">, 22 FCC Rcd 5289 (2007); </w:t>
      </w:r>
      <w:r w:rsidRPr="00704E32">
        <w:rPr>
          <w:i/>
        </w:rPr>
        <w:t>Amendment of Parts 1, 2, 25, 73, 74, 90, and 97 of the Commission’s Rules to Make Non-Substantive Editorial Revisions to the Table of Frequency Allocations and to Various Service Rules</w:t>
      </w:r>
      <w:r w:rsidRPr="00704E32">
        <w:t xml:space="preserve">, 23 FCC Rcd 3775, 3785 para. 27 (2008); and </w:t>
      </w:r>
      <w:r w:rsidRPr="00704E32">
        <w:rPr>
          <w:i/>
        </w:rPr>
        <w:t>Revisions to Rules Authorizing the Operation of Low Power Auxiliary Stations in the 698-806 MHz Band</w:t>
      </w:r>
      <w:r w:rsidRPr="00704E32">
        <w:t>, 25 FCC Rcd 643 (2010</w:t>
      </w:r>
      <w:r w:rsidRPr="00704E32">
        <w:rPr>
          <w:color w:val="000000"/>
        </w:rPr>
        <w:t>).  Specifically, the 698-758, 775</w:t>
      </w:r>
      <w:r w:rsidRPr="00704E32">
        <w:rPr>
          <w:color w:val="000000"/>
        </w:rPr>
        <w:noBreakHyphen/>
        <w:t>788, and 805-806 MHz bands are licensed for commercial mobile broadband use and as reflected in footnote NG34</w:t>
      </w:r>
      <w:r>
        <w:rPr>
          <w:color w:val="000000"/>
        </w:rPr>
        <w:t xml:space="preserve"> (</w:t>
      </w:r>
      <w:r w:rsidRPr="006813C8">
        <w:t>47 CFR § 2.106(</w:t>
      </w:r>
      <w:r>
        <w:t>d</w:t>
      </w:r>
      <w:r w:rsidRPr="006813C8">
        <w:t>)(3</w:t>
      </w:r>
      <w:r>
        <w:t>4</w:t>
      </w:r>
      <w:r w:rsidRPr="006813C8">
        <w:t>)</w:t>
      </w:r>
      <w:r>
        <w:t>)</w:t>
      </w:r>
      <w:r w:rsidRPr="00704E32">
        <w:rPr>
          <w:color w:val="000000"/>
        </w:rPr>
        <w:t>, the 758</w:t>
      </w:r>
      <w:r w:rsidRPr="00704E32">
        <w:rPr>
          <w:color w:val="000000"/>
        </w:rPr>
        <w:noBreakHyphen/>
        <w:t>775 and 788-805 MHz bands are designated for public safety use.</w:t>
      </w:r>
    </w:p>
  </w:footnote>
  <w:footnote w:id="175">
    <w:p w:rsidR="00DE4AD6" w:rsidP="008B288B" w14:paraId="3E2DC7BE" w14:textId="77777777">
      <w:pPr>
        <w:pStyle w:val="FootnoteText"/>
      </w:pPr>
      <w:r>
        <w:rPr>
          <w:rStyle w:val="FootnoteReference"/>
        </w:rPr>
        <w:footnoteRef/>
      </w:r>
      <w:r>
        <w:t xml:space="preserve"> A licensee on the Lower 700 MHz Band is permitted to provide fixed, mobile, and broadcast services. Possible uses of this spectrum include digital mobile and other new broadcast operations, fixed and mobile wireless commercial services (including FDD- and TDD-based services), as well as fixed and mobile wireless uses for private, and internal radio needs.  The rules governing the Lower 700 MHz Band are generally found in the 47 CFR Part 1 and Part 27.  </w:t>
      </w:r>
      <w:r w:rsidRPr="000E3BAD">
        <w:rPr>
          <w:i/>
          <w:iCs/>
        </w:rPr>
        <w:t>See</w:t>
      </w:r>
      <w:r>
        <w:t xml:space="preserve"> </w:t>
      </w:r>
      <w:hyperlink r:id="rId28" w:history="1">
        <w:r w:rsidRPr="00EF6FE9">
          <w:rPr>
            <w:rStyle w:val="Hyperlink"/>
          </w:rPr>
          <w:t>https://www.fcc.gov/wireless/bureau-divisions/mobility-division/lower-700-mhz-service</w:t>
        </w:r>
      </w:hyperlink>
      <w:r>
        <w:t xml:space="preserve">. </w:t>
      </w:r>
    </w:p>
  </w:footnote>
  <w:footnote w:id="176">
    <w:p w:rsidR="00DE4AD6" w:rsidP="008B288B" w14:paraId="7D54A13B" w14:textId="77777777">
      <w:pPr>
        <w:pStyle w:val="FootnoteText"/>
      </w:pPr>
      <w:r>
        <w:rPr>
          <w:rStyle w:val="FootnoteReference"/>
        </w:rPr>
        <w:footnoteRef/>
      </w:r>
      <w:r>
        <w:t xml:space="preserve"> The Commission noted the following as examples sections 27.3 (Other Applicable Rule Parts), 27.4 (Terms and Definitions), 27.10 (Regulatory Status), 27.13 (License Period), 27.50 (Power Limits and Duty Cycle), and 27.55 (Power Strength Limits).  47 CFR §§ 27.3, 27.4, 27.10, 27.13, 27.50, 27.55.</w:t>
      </w:r>
      <w:r w:rsidRPr="0052493E">
        <w:rPr>
          <w:i/>
          <w:iCs/>
        </w:rPr>
        <w:t xml:space="preserve"> </w:t>
      </w:r>
      <w:r>
        <w:rPr>
          <w:i/>
          <w:iCs/>
        </w:rPr>
        <w:t xml:space="preserve"> </w:t>
      </w:r>
      <w:r w:rsidRPr="00B80105">
        <w:rPr>
          <w:i/>
          <w:iCs/>
        </w:rPr>
        <w:t>See also</w:t>
      </w:r>
      <w:r>
        <w:rPr>
          <w:i/>
          <w:iCs/>
        </w:rPr>
        <w:t xml:space="preserve"> </w:t>
      </w:r>
      <w:r w:rsidRPr="000E3BAD">
        <w:rPr>
          <w:i/>
        </w:rPr>
        <w:t>WRC-15 notice</w:t>
      </w:r>
      <w:r>
        <w:t xml:space="preserve"> at para. 63. </w:t>
      </w:r>
    </w:p>
  </w:footnote>
  <w:footnote w:id="177">
    <w:p w:rsidR="00DE4AD6" w:rsidP="008B288B" w14:paraId="32BA5323" w14:textId="77777777">
      <w:pPr>
        <w:pStyle w:val="FootnoteText"/>
      </w:pPr>
      <w:r>
        <w:rPr>
          <w:rStyle w:val="FootnoteReference"/>
        </w:rPr>
        <w:footnoteRef/>
      </w:r>
      <w:r>
        <w:t xml:space="preserve"> 47 CFR § 2.106(d)(155).</w:t>
      </w:r>
    </w:p>
  </w:footnote>
  <w:footnote w:id="178">
    <w:p w:rsidR="00DE4AD6" w:rsidP="008B288B" w14:paraId="3114458D" w14:textId="77777777">
      <w:pPr>
        <w:pStyle w:val="FootnoteText"/>
      </w:pPr>
      <w:r>
        <w:rPr>
          <w:rStyle w:val="FootnoteReference"/>
        </w:rPr>
        <w:footnoteRef/>
      </w:r>
      <w:r>
        <w:t xml:space="preserve"> </w:t>
      </w:r>
      <w:r>
        <w:rPr>
          <w:i/>
          <w:iCs/>
        </w:rPr>
        <w:t>WRC-15 Notice</w:t>
      </w:r>
      <w:r>
        <w:t>, 38 FCC Rcd at 3557-58, para. 64.  Footnote NG155 states that: “The bands 159.500-159.675 MHz and 161.375-161.550 MHz are allocated to the maritime service as described in 47 CFR part 80.  Additionally, the frequencies 159.550, 159.575, and 159.600 MHz are available for low-power intership communications.”  47 CFR § 2.106(d)(155).</w:t>
      </w:r>
    </w:p>
  </w:footnote>
  <w:footnote w:id="179">
    <w:p w:rsidR="00DE4AD6" w:rsidP="008B288B" w14:paraId="71BCF1E9" w14:textId="77777777">
      <w:pPr>
        <w:pStyle w:val="FootnoteText"/>
      </w:pPr>
      <w:r>
        <w:rPr>
          <w:rStyle w:val="FootnoteReference"/>
        </w:rPr>
        <w:footnoteRef/>
      </w:r>
      <w:r>
        <w:t xml:space="preserve"> ITU Radio Regulations, Vol. 1, Article 4 (Assignment and use of frequencies), No. 4.24.  </w:t>
      </w:r>
      <w:r>
        <w:rPr>
          <w:i/>
          <w:iCs/>
        </w:rPr>
        <w:t>WRC-15 Notice</w:t>
      </w:r>
      <w:r>
        <w:t>, 38 FCC Rcd at 3558, para. 65.</w:t>
      </w:r>
    </w:p>
  </w:footnote>
  <w:footnote w:id="180">
    <w:p w:rsidR="00DE4AD6" w:rsidP="008B288B" w14:paraId="7899609E" w14:textId="77777777">
      <w:pPr>
        <w:pStyle w:val="FootnoteText"/>
      </w:pPr>
      <w:r>
        <w:rPr>
          <w:rStyle w:val="FootnoteReference"/>
        </w:rPr>
        <w:footnoteRef/>
      </w:r>
      <w:r>
        <w:t xml:space="preserve"> </w:t>
      </w:r>
      <w:r w:rsidRPr="00107D1D">
        <w:rPr>
          <w:i/>
          <w:iCs/>
        </w:rPr>
        <w:t>See</w:t>
      </w:r>
      <w:r>
        <w:t xml:space="preserve"> Verizon NPRM Comments at 5-6; CTIA NPRM Comments at 9; T-Mobile, Inc. NPRM Comments at 5. </w:t>
      </w:r>
    </w:p>
  </w:footnote>
  <w:footnote w:id="181">
    <w:p w:rsidR="00DE4AD6" w:rsidP="008B288B" w14:paraId="2F1C79AC" w14:textId="77777777">
      <w:pPr>
        <w:pStyle w:val="FootnoteText"/>
      </w:pPr>
      <w:r>
        <w:rPr>
          <w:rStyle w:val="FootnoteReference"/>
        </w:rPr>
        <w:footnoteRef/>
      </w:r>
      <w:r>
        <w:t xml:space="preserve"> T-Mobile, Inc. NPRM Comments at 5; CTIA NPRM Comments at 9.</w:t>
      </w:r>
    </w:p>
  </w:footnote>
  <w:footnote w:id="182">
    <w:p w:rsidR="00DE4AD6" w:rsidRPr="002250B5" w:rsidP="008B288B" w14:paraId="72748117" w14:textId="77777777">
      <w:pPr>
        <w:pStyle w:val="FootnoteText"/>
      </w:pPr>
      <w:r>
        <w:rPr>
          <w:rStyle w:val="FootnoteReference"/>
        </w:rPr>
        <w:footnoteRef/>
      </w:r>
      <w:r>
        <w:t xml:space="preserve"> T-Mobile, Inc. NPRM Comments at 5; Verizon NPRM Comments at 5-6. </w:t>
      </w:r>
    </w:p>
  </w:footnote>
  <w:footnote w:id="183">
    <w:p w:rsidR="00DE4AD6" w:rsidP="008B288B" w14:paraId="7A8945BD" w14:textId="77777777">
      <w:pPr>
        <w:pStyle w:val="FootnoteText"/>
      </w:pPr>
      <w:r>
        <w:rPr>
          <w:rStyle w:val="FootnoteReference"/>
        </w:rPr>
        <w:footnoteRef/>
      </w:r>
      <w:r>
        <w:t xml:space="preserve"> T-Mobile, Inc. NPRM Comments at 5. </w:t>
      </w:r>
    </w:p>
  </w:footnote>
  <w:footnote w:id="184">
    <w:p w:rsidR="00DE4AD6" w:rsidP="008B288B" w14:paraId="7F45638F" w14:textId="77777777">
      <w:pPr>
        <w:pStyle w:val="FootnoteText"/>
      </w:pPr>
      <w:r>
        <w:rPr>
          <w:rStyle w:val="FootnoteReference"/>
        </w:rPr>
        <w:footnoteRef/>
      </w:r>
      <w:r>
        <w:t xml:space="preserve"> </w:t>
      </w:r>
      <w:r>
        <w:rPr>
          <w:i/>
          <w:iCs/>
        </w:rPr>
        <w:t>WRC-15 Notice</w:t>
      </w:r>
      <w:r>
        <w:t>, 38 FCC Rcd at 3558, para. 66.</w:t>
      </w:r>
    </w:p>
  </w:footnote>
  <w:footnote w:id="185">
    <w:p w:rsidR="00DE4AD6" w:rsidRPr="00CD73EE" w:rsidP="008B288B" w14:paraId="2409678D" w14:textId="77777777">
      <w:pPr>
        <w:pStyle w:val="FootnoteText"/>
      </w:pPr>
      <w:r>
        <w:rPr>
          <w:rStyle w:val="FootnoteReference"/>
        </w:rPr>
        <w:footnoteRef/>
      </w:r>
      <w:r>
        <w:t xml:space="preserve"> </w:t>
      </w:r>
      <w:r>
        <w:rPr>
          <w:i/>
          <w:iCs/>
        </w:rPr>
        <w:t>WRC-15 Notice</w:t>
      </w:r>
      <w:r>
        <w:t xml:space="preserve">, 38 FCC Rcd at 3559, para. 68.  </w:t>
      </w:r>
      <w:r w:rsidRPr="00704E32">
        <w:t>NTIA recommends that we add references to footnotes 5.295, 5.308A, 5.431B, and 5.434 to the 470</w:t>
      </w:r>
      <w:r w:rsidRPr="00704E32">
        <w:noBreakHyphen/>
        <w:t>608 MHz, 614-698 MHz, 3550-3600 MHz, and 3600-3700 MHz bands, respectively.  NTIA WRC-15 Implementation Recommendations, Attachment 1 – Annex 1.1 and 1.2, at 4, 11.</w:t>
      </w:r>
    </w:p>
  </w:footnote>
  <w:footnote w:id="186">
    <w:p w:rsidR="00DE4AD6" w:rsidRPr="00FD2464" w:rsidP="008B288B" w14:paraId="17D656C7" w14:textId="77777777">
      <w:pPr>
        <w:pStyle w:val="FootnoteText"/>
      </w:pPr>
      <w:r w:rsidRPr="00FD2464">
        <w:rPr>
          <w:rStyle w:val="FootnoteReference"/>
        </w:rPr>
        <w:footnoteRef/>
      </w:r>
      <w:r w:rsidRPr="00FD2464">
        <w:t xml:space="preserve"> </w:t>
      </w:r>
      <w:r w:rsidRPr="007561C7">
        <w:t>5 U.S.C. §§ 601–612.  The RFA has been amended by the Small Business Regulatory Enforcement Fairness Act of 1996 (SBREFA), Pub. L. No. 104-121, Title II, 110 Stat. 857 (1996).</w:t>
      </w:r>
    </w:p>
  </w:footnote>
  <w:footnote w:id="187">
    <w:p w:rsidR="00DE4AD6" w:rsidRPr="00FD2464" w:rsidP="008B288B" w14:paraId="14CBDFDF" w14:textId="77777777">
      <w:pPr>
        <w:pStyle w:val="FootnoteText"/>
      </w:pPr>
      <w:r w:rsidRPr="00FD2464">
        <w:rPr>
          <w:rStyle w:val="FootnoteReference"/>
        </w:rPr>
        <w:footnoteRef/>
      </w:r>
      <w:r w:rsidRPr="00FD2464">
        <w:t xml:space="preserve"> 5 U.S.C. § 605(b).  </w:t>
      </w:r>
    </w:p>
  </w:footnote>
  <w:footnote w:id="188">
    <w:p w:rsidR="00DE4AD6" w:rsidP="008B288B" w14:paraId="6C581DBD" w14:textId="77777777">
      <w:pPr>
        <w:pStyle w:val="FootnoteText"/>
      </w:pPr>
      <w:r>
        <w:rPr>
          <w:rStyle w:val="FootnoteReference"/>
        </w:rPr>
        <w:footnoteRef/>
      </w:r>
      <w:r>
        <w:t xml:space="preserve"> </w:t>
      </w:r>
      <w:r w:rsidRPr="00C31BF1">
        <w:t>Pursuant to Executive Order 14215, 90 Fed. Reg. 10447 (Feb. 20, 2025), this regulatory action has been determined to be not significant under Executive Order 12866, 58 Fed. Reg. 68708 (Dec. 28, 1993).</w:t>
      </w:r>
    </w:p>
  </w:footnote>
  <w:footnote w:id="189">
    <w:p w:rsidR="00DE4AD6" w:rsidRPr="00E344F2" w:rsidP="008B288B" w14:paraId="0B79D08D" w14:textId="77777777">
      <w:pPr>
        <w:pStyle w:val="FootnoteText"/>
      </w:pPr>
      <w:r>
        <w:rPr>
          <w:rStyle w:val="FootnoteReference"/>
        </w:rPr>
        <w:footnoteRef/>
      </w:r>
      <w:r w:rsidRPr="00E344F2">
        <w:t xml:space="preserve"> 5 U.S.C. § 603.  The RFA, 5 U.S.C. §§ 601-612, has been amended by the Small Business Regulatory Enforcement Fairness Act of 1996, (SBREFA) Pub. L. No. 104-121, Title II, 110 Stat. 857 (1996).</w:t>
      </w:r>
    </w:p>
  </w:footnote>
  <w:footnote w:id="190">
    <w:p w:rsidR="00DE4AD6" w:rsidRPr="00E344F2" w:rsidP="008B288B" w14:paraId="5B42727C" w14:textId="77777777">
      <w:pPr>
        <w:pStyle w:val="FootnoteText"/>
      </w:pPr>
      <w:r w:rsidRPr="00E344F2">
        <w:rPr>
          <w:rStyle w:val="FootnoteReference"/>
        </w:rPr>
        <w:footnoteRef/>
      </w:r>
      <w:r w:rsidRPr="00E344F2">
        <w:t xml:space="preserve"> </w:t>
      </w:r>
      <w:r w:rsidRPr="00BD077F">
        <w:rPr>
          <w:i/>
          <w:iCs/>
        </w:rPr>
        <w:t>Amendment of the Commission’s Rules Regarding Implementation of the Final Acts of the World Radiocommunication Conference</w:t>
      </w:r>
      <w:r w:rsidRPr="008854AD">
        <w:t xml:space="preserve"> (</w:t>
      </w:r>
      <w:r>
        <w:t>Geneva</w:t>
      </w:r>
      <w:r w:rsidRPr="008854AD">
        <w:t>, 201</w:t>
      </w:r>
      <w:r>
        <w:t>5</w:t>
      </w:r>
      <w:r w:rsidRPr="008854AD">
        <w:t>) (WRC-1</w:t>
      </w:r>
      <w:r>
        <w:t>5</w:t>
      </w:r>
      <w:r w:rsidRPr="008854AD">
        <w:t>), Other Allocation Issues, and Related Rule Updates</w:t>
      </w:r>
      <w:r w:rsidRPr="00E344F2">
        <w:t>,</w:t>
      </w:r>
      <w:r>
        <w:t xml:space="preserve"> Noice of Proposed Rulemaking,</w:t>
      </w:r>
      <w:r w:rsidRPr="00E344F2">
        <w:t xml:space="preserve"> ET Docket No. 2</w:t>
      </w:r>
      <w:r>
        <w:t>3</w:t>
      </w:r>
      <w:r w:rsidRPr="00E344F2">
        <w:t>-1</w:t>
      </w:r>
      <w:r>
        <w:t>20</w:t>
      </w:r>
      <w:r w:rsidRPr="00E344F2">
        <w:t xml:space="preserve">, Notice of Proposed Rulemaking, </w:t>
      </w:r>
      <w:r>
        <w:t>38 FCC Rcd 3528,</w:t>
      </w:r>
      <w:r w:rsidRPr="00E344F2">
        <w:t xml:space="preserve"> (</w:t>
      </w:r>
      <w:r>
        <w:t>2023</w:t>
      </w:r>
      <w:r w:rsidRPr="00E344F2">
        <w:t>)</w:t>
      </w:r>
      <w:r>
        <w:t xml:space="preserve"> (</w:t>
      </w:r>
      <w:r w:rsidRPr="00BD077F">
        <w:rPr>
          <w:i/>
          <w:iCs/>
        </w:rPr>
        <w:t>WRC-15 Notice</w:t>
      </w:r>
      <w:r>
        <w:t>)</w:t>
      </w:r>
      <w:r w:rsidRPr="00E344F2">
        <w:t>.</w:t>
      </w:r>
    </w:p>
  </w:footnote>
  <w:footnote w:id="191">
    <w:p w:rsidR="00DE4AD6" w:rsidRPr="00E344F2" w:rsidP="008B288B" w14:paraId="1F2EE0E8" w14:textId="77777777">
      <w:pPr>
        <w:pStyle w:val="FootnoteText"/>
      </w:pPr>
      <w:r w:rsidRPr="00E344F2">
        <w:rPr>
          <w:rStyle w:val="FootnoteReference"/>
        </w:rPr>
        <w:footnoteRef/>
      </w:r>
      <w:r w:rsidRPr="00E344F2">
        <w:t xml:space="preserve"> </w:t>
      </w:r>
      <w:r w:rsidRPr="00A618F8">
        <w:rPr>
          <w:i/>
          <w:iCs/>
        </w:rPr>
        <w:t>See generally</w:t>
      </w:r>
      <w:r w:rsidRPr="00993B36">
        <w:t xml:space="preserve"> </w:t>
      </w:r>
      <w:r w:rsidRPr="00A618F8">
        <w:rPr>
          <w:i/>
          <w:iCs/>
        </w:rPr>
        <w:t>Notice</w:t>
      </w:r>
      <w:r w:rsidRPr="00E344F2">
        <w:t>.</w:t>
      </w:r>
    </w:p>
  </w:footnote>
  <w:footnote w:id="192">
    <w:p w:rsidR="00DE4AD6" w:rsidRPr="00E344F2" w:rsidP="008B288B" w14:paraId="6476E04C" w14:textId="77777777">
      <w:pPr>
        <w:pStyle w:val="FootnoteText"/>
      </w:pPr>
      <w:r w:rsidRPr="00E344F2">
        <w:rPr>
          <w:rStyle w:val="FootnoteReference"/>
        </w:rPr>
        <w:footnoteRef/>
      </w:r>
      <w:r w:rsidRPr="00E344F2">
        <w:t xml:space="preserve"> 5 U.S.C. § 604.</w:t>
      </w:r>
    </w:p>
  </w:footnote>
  <w:footnote w:id="193">
    <w:p w:rsidR="00DE4AD6" w:rsidRPr="00E344F2" w:rsidP="008B288B" w14:paraId="3F87B068" w14:textId="77777777">
      <w:pPr>
        <w:pStyle w:val="FootnoteText"/>
      </w:pPr>
      <w:r w:rsidRPr="00E344F2">
        <w:rPr>
          <w:rStyle w:val="FootnoteReference"/>
        </w:rPr>
        <w:footnoteRef/>
      </w:r>
      <w:r w:rsidRPr="00E344F2">
        <w:t xml:space="preserve"> </w:t>
      </w:r>
      <w:r w:rsidRPr="00967ADE">
        <w:rPr>
          <w:i/>
          <w:iCs/>
        </w:rPr>
        <w:t>Id</w:t>
      </w:r>
      <w:r w:rsidRPr="00E344F2">
        <w:t>. § 604 (a)(3).</w:t>
      </w:r>
    </w:p>
  </w:footnote>
  <w:footnote w:id="194">
    <w:p w:rsidR="00DE4AD6" w:rsidRPr="00E344F2" w:rsidP="008B288B" w14:paraId="538755BB" w14:textId="77777777">
      <w:pPr>
        <w:pStyle w:val="FootnoteText"/>
      </w:pPr>
      <w:r w:rsidRPr="00E344F2">
        <w:rPr>
          <w:rStyle w:val="FootnoteReference"/>
        </w:rPr>
        <w:footnoteRef/>
      </w:r>
      <w:r w:rsidRPr="00E344F2">
        <w:t xml:space="preserve"> </w:t>
      </w:r>
      <w:r w:rsidRPr="00FD3F4D">
        <w:rPr>
          <w:i/>
          <w:iCs/>
        </w:rPr>
        <w:t>Id</w:t>
      </w:r>
      <w:r w:rsidRPr="00967ADE">
        <w:t>. § 604(a)(4)</w:t>
      </w:r>
      <w:r w:rsidRPr="00E344F2">
        <w:t>.</w:t>
      </w:r>
    </w:p>
  </w:footnote>
  <w:footnote w:id="195">
    <w:p w:rsidR="00DE4AD6" w:rsidRPr="00E344F2" w:rsidP="008B288B" w14:paraId="09F0B982" w14:textId="77777777">
      <w:pPr>
        <w:pStyle w:val="FootnoteText"/>
      </w:pPr>
      <w:r w:rsidRPr="00E344F2">
        <w:rPr>
          <w:rStyle w:val="FootnoteReference"/>
        </w:rPr>
        <w:footnoteRef/>
      </w:r>
      <w:r w:rsidRPr="00E344F2">
        <w:t xml:space="preserve"> </w:t>
      </w:r>
      <w:r>
        <w:rPr>
          <w:i/>
          <w:iCs/>
        </w:rPr>
        <w:t>I</w:t>
      </w:r>
      <w:r w:rsidRPr="00E344F2">
        <w:rPr>
          <w:i/>
          <w:iCs/>
        </w:rPr>
        <w:t xml:space="preserve">d. </w:t>
      </w:r>
      <w:r w:rsidRPr="00E344F2">
        <w:t>§ 601(6).</w:t>
      </w:r>
    </w:p>
  </w:footnote>
  <w:footnote w:id="196">
    <w:p w:rsidR="00DE4AD6" w:rsidRPr="00E344F2" w:rsidP="008B288B" w14:paraId="73096A25" w14:textId="77777777">
      <w:pPr>
        <w:pStyle w:val="FootnoteText"/>
      </w:pPr>
      <w:r w:rsidRPr="00E344F2">
        <w:rPr>
          <w:rStyle w:val="FootnoteReference"/>
        </w:rPr>
        <w:footnoteRef/>
      </w:r>
      <w:r w:rsidRPr="00E344F2">
        <w:t xml:space="preserve"> </w:t>
      </w:r>
      <w:r>
        <w:rPr>
          <w:i/>
          <w:iCs/>
        </w:rPr>
        <w:t>I</w:t>
      </w:r>
      <w:r w:rsidRPr="00E344F2">
        <w:rPr>
          <w:i/>
          <w:iCs/>
        </w:rPr>
        <w:t>d</w:t>
      </w:r>
      <w:r w:rsidRPr="00E344F2">
        <w:t>. § 601(3) (incorporating by reference the definition of “small-business concern” in the Small Business Act, 15 U.S.C. § 632).  Pursuant to 5 U.S.C. § 601(3), the statutory definition of a small business applies “unless an agency, after consultation with the Office of Advocacy of the Small Business Administration and after opportunity for public comment, establishes one or more definitions of such term which are appropriate to the activities of the agency and publishes such definition(s) in the Federal Register.”</w:t>
      </w:r>
    </w:p>
  </w:footnote>
  <w:footnote w:id="197">
    <w:p w:rsidR="00DE4AD6" w:rsidRPr="00E344F2" w:rsidP="008B288B" w14:paraId="4B39F6F1" w14:textId="77777777">
      <w:pPr>
        <w:pStyle w:val="FootnoteText"/>
      </w:pPr>
      <w:r w:rsidRPr="00E344F2">
        <w:rPr>
          <w:rStyle w:val="FootnoteReference"/>
        </w:rPr>
        <w:footnoteRef/>
      </w:r>
      <w:r w:rsidRPr="00E344F2">
        <w:t xml:space="preserve"> 15 U.S.C. § 632.</w:t>
      </w:r>
    </w:p>
  </w:footnote>
  <w:footnote w:id="198">
    <w:p w:rsidR="00DE4AD6" w:rsidP="008B288B" w14:paraId="09C34BCD" w14:textId="77777777">
      <w:pPr>
        <w:pStyle w:val="FootnoteText"/>
      </w:pPr>
      <w:r w:rsidRPr="00363480">
        <w:rPr>
          <w:rStyle w:val="FootnoteReference"/>
          <w:rFonts w:eastAsia="Calibri"/>
        </w:rPr>
        <w:footnoteRef/>
      </w:r>
      <w:r>
        <w:t xml:space="preserve"> 5 U.S.C. </w:t>
      </w:r>
      <w:r w:rsidRPr="006B076E">
        <w:t>§</w:t>
      </w:r>
      <w:r>
        <w:t xml:space="preserve"> 601(3)-(6).</w:t>
      </w:r>
    </w:p>
  </w:footnote>
  <w:footnote w:id="199">
    <w:p w:rsidR="00DE4AD6" w:rsidP="008B288B" w14:paraId="243FBF8E" w14:textId="77777777">
      <w:pPr>
        <w:pStyle w:val="FootnoteText"/>
      </w:pPr>
      <w:r w:rsidRPr="00363480">
        <w:rPr>
          <w:rStyle w:val="FootnoteReference"/>
          <w:rFonts w:eastAsia="Calibri"/>
        </w:rPr>
        <w:footnoteRef/>
      </w:r>
      <w:r>
        <w:t xml:space="preserve"> </w:t>
      </w:r>
      <w:r w:rsidRPr="00FC697E">
        <w:rPr>
          <w:i/>
          <w:iCs/>
        </w:rPr>
        <w:t>See</w:t>
      </w:r>
      <w:r>
        <w:t xml:space="preserve"> SBA, Office of Advocacy, “What’s New With Small Business?,” </w:t>
      </w:r>
      <w:hyperlink r:id="rId29" w:history="1">
        <w:r w:rsidRPr="00DB1DA6">
          <w:rPr>
            <w:rStyle w:val="Hyperlink"/>
          </w:rPr>
          <w:t>https://advocacy.sba.gov/wp-content/uploads/2023/03/Whats-New-Infographic-March-2023-508c.pdf</w:t>
        </w:r>
      </w:hyperlink>
      <w:r>
        <w:t xml:space="preserve"> (Mar. 2023).</w:t>
      </w:r>
    </w:p>
  </w:footnote>
  <w:footnote w:id="200">
    <w:p w:rsidR="00DE4AD6" w:rsidP="008B288B" w14:paraId="3CA47A63" w14:textId="77777777">
      <w:pPr>
        <w:pStyle w:val="FootnoteText"/>
      </w:pPr>
      <w:r>
        <w:rPr>
          <w:rStyle w:val="FootnoteReference"/>
        </w:rPr>
        <w:footnoteRef/>
      </w:r>
      <w:r>
        <w:t xml:space="preserve"> </w:t>
      </w:r>
      <w:r w:rsidRPr="0011527D">
        <w:rPr>
          <w:i/>
          <w:iCs/>
        </w:rPr>
        <w:t>Id</w:t>
      </w:r>
      <w:r>
        <w:t>.</w:t>
      </w:r>
    </w:p>
  </w:footnote>
  <w:footnote w:id="201">
    <w:p w:rsidR="00DE4AD6" w:rsidRPr="00A053B8" w:rsidP="008B288B" w14:paraId="0CF7EC9A" w14:textId="77777777">
      <w:pPr>
        <w:pStyle w:val="FootnoteText"/>
      </w:pPr>
      <w:r w:rsidRPr="00A053B8">
        <w:rPr>
          <w:rStyle w:val="FootnoteReference"/>
          <w:rFonts w:eastAsia="Calibri"/>
        </w:rPr>
        <w:footnoteRef/>
      </w:r>
      <w:r w:rsidRPr="00A053B8">
        <w:t xml:space="preserve"> </w:t>
      </w:r>
      <w:r w:rsidRPr="00A053B8">
        <w:rPr>
          <w:spacing w:val="-2"/>
        </w:rPr>
        <w:t>5 U.S.C.</w:t>
      </w:r>
      <w:r w:rsidRPr="00A053B8">
        <w:t xml:space="preserve"> § 601(4).</w:t>
      </w:r>
    </w:p>
  </w:footnote>
  <w:footnote w:id="202">
    <w:p w:rsidR="00DE4AD6" w:rsidRPr="00A053B8" w:rsidP="008B288B" w14:paraId="1E3C921C" w14:textId="77777777">
      <w:pPr>
        <w:pStyle w:val="FootnoteText"/>
      </w:pPr>
      <w:r w:rsidRPr="00A053B8">
        <w:rPr>
          <w:rStyle w:val="FootnoteReference"/>
        </w:rPr>
        <w:footnoteRef/>
      </w:r>
      <w:r w:rsidRPr="00A053B8">
        <w:t xml:space="preserve"> The IRS benchmark is similar to the population of less than 50,000 benchmark in 5 U.S.C § 601(5) that is used to define a small governmental jurisdiction.  Therefore, the IRS benchmark has been used to estimate the number of small organizations in this small entity description.  S</w:t>
      </w:r>
      <w:r w:rsidRPr="00A053B8">
        <w:rPr>
          <w:i/>
        </w:rPr>
        <w:t>ee</w:t>
      </w:r>
      <w:r w:rsidRPr="00A053B8">
        <w:t xml:space="preserve"> Annual Electronic Filing Requirement for Small Exempt Organizations – Form 990-N (e-Postcard), “Who must file,”</w:t>
      </w:r>
      <w:r>
        <w:t xml:space="preserve"> </w:t>
      </w:r>
      <w:hyperlink r:id="rId30" w:history="1">
        <w:r w:rsidRPr="00A053B8">
          <w:rPr>
            <w:rStyle w:val="Hyperlink"/>
          </w:rPr>
          <w:t>https://www.irs.gov/charities-non-profits/annual-electronic-filing-requirement-for-small-exempt-organizations-form-990-n-e-postcard</w:t>
        </w:r>
      </w:hyperlink>
      <w:r w:rsidRPr="00A053B8">
        <w:t>.  We note that the IRS data does not provide information on whether a small exempt organization is independently owned and operated or dominant in its field.</w:t>
      </w:r>
    </w:p>
  </w:footnote>
  <w:footnote w:id="203">
    <w:p w:rsidR="00DE4AD6" w:rsidRPr="00A053B8" w:rsidP="008B288B" w14:paraId="14BDFE90" w14:textId="77777777">
      <w:pPr>
        <w:pStyle w:val="FootnoteText"/>
        <w:rPr>
          <w:color w:val="000000"/>
        </w:rPr>
      </w:pPr>
      <w:r w:rsidRPr="00A053B8">
        <w:rPr>
          <w:rStyle w:val="FootnoteReference"/>
          <w:rFonts w:eastAsia="Calibri"/>
        </w:rPr>
        <w:footnoteRef/>
      </w:r>
      <w:r w:rsidRPr="00A053B8">
        <w:rPr>
          <w:color w:val="000000"/>
        </w:rPr>
        <w:t xml:space="preserve"> </w:t>
      </w:r>
      <w:r w:rsidRPr="00A053B8">
        <w:rPr>
          <w:i/>
          <w:color w:val="000000"/>
        </w:rPr>
        <w:t>See</w:t>
      </w:r>
      <w:r w:rsidRPr="00A053B8">
        <w:rPr>
          <w:color w:val="000000"/>
        </w:rPr>
        <w:t xml:space="preserve"> Exempt Organizations Business Master File Extract (EO BMF), “CSV Files by Region,” </w:t>
      </w:r>
      <w:hyperlink r:id="rId31" w:history="1">
        <w:r w:rsidRPr="00A053B8">
          <w:rPr>
            <w:rStyle w:val="Hyperlink"/>
          </w:rPr>
          <w:t>https://www.irs.gov/charities-non-profits/exempt-organizations-business-master-file-extract-eo-bmf</w:t>
        </w:r>
      </w:hyperlink>
      <w:r w:rsidRPr="00A053B8">
        <w:rPr>
          <w:color w:val="000000"/>
        </w:rPr>
        <w:t>.  The IRS Exempt Organization Business Master File (EO BMF) Extract provides information on all registered tax-exempt/non-profit organizations.  The data utilized for purposes of this description was extracted from the IRS EO BMF data for businesses for the tax year 2022 with revenue less than or equal to $50,000 for Region 1-Northeast Area (71,897), Region 2-Mid-Atlantic and Great Lakes Areas (197,296), and Region 3-Gulf Coast and Pacific Coast Areas (260,447) that includes the continental U.S., Alaska, and Hawaii.  This data includes information for Puerto Rico (469).</w:t>
      </w:r>
    </w:p>
  </w:footnote>
  <w:footnote w:id="204">
    <w:p w:rsidR="00DE4AD6" w:rsidRPr="00A053B8" w:rsidP="008B288B" w14:paraId="57DB8B3D" w14:textId="77777777">
      <w:pPr>
        <w:pStyle w:val="FootnoteText"/>
      </w:pPr>
      <w:r w:rsidRPr="00A053B8">
        <w:rPr>
          <w:rStyle w:val="FootnoteReference"/>
          <w:rFonts w:eastAsia="Calibri"/>
          <w:spacing w:val="-2"/>
        </w:rPr>
        <w:footnoteRef/>
      </w:r>
      <w:r w:rsidRPr="00A053B8">
        <w:t xml:space="preserve"> 5 U.S.C. § 601(5).</w:t>
      </w:r>
    </w:p>
  </w:footnote>
  <w:footnote w:id="205">
    <w:p w:rsidR="00DE4AD6" w:rsidRPr="00A053B8" w:rsidP="008B288B" w14:paraId="1C799474" w14:textId="77777777">
      <w:pPr>
        <w:pStyle w:val="FootnoteText"/>
      </w:pPr>
      <w:r w:rsidRPr="00A053B8">
        <w:rPr>
          <w:rStyle w:val="FootnoteReference"/>
          <w:rFonts w:eastAsia="Calibri"/>
        </w:rPr>
        <w:footnoteRef/>
      </w:r>
      <w:r w:rsidRPr="00A053B8">
        <w:t xml:space="preserve"> 13 U.S.C. § 161.  The Census of Governments survey is conducted every five (5) years compiling data for years ending with “2” and “7”.  </w:t>
      </w:r>
      <w:r w:rsidRPr="00A053B8">
        <w:rPr>
          <w:i/>
        </w:rPr>
        <w:t xml:space="preserve">See also </w:t>
      </w:r>
      <w:r w:rsidRPr="00A053B8">
        <w:t xml:space="preserve">Census of Governments, </w:t>
      </w:r>
      <w:hyperlink r:id="rId32" w:history="1">
        <w:r w:rsidRPr="00E17DC2">
          <w:rPr>
            <w:rStyle w:val="Hyperlink"/>
          </w:rPr>
          <w:t>https://www.census.gov/programs-surveys/economic-census/year/2022/about.html</w:t>
        </w:r>
      </w:hyperlink>
      <w:r w:rsidRPr="00A053B8">
        <w:t xml:space="preserve">.  </w:t>
      </w:r>
    </w:p>
  </w:footnote>
  <w:footnote w:id="206">
    <w:p w:rsidR="00DE4AD6" w:rsidRPr="007654B6" w:rsidP="008B288B" w14:paraId="7F40F230" w14:textId="77777777">
      <w:pPr>
        <w:pStyle w:val="FootnoteText"/>
      </w:pPr>
      <w:r w:rsidRPr="00A053B8">
        <w:rPr>
          <w:rStyle w:val="FootnoteReference"/>
          <w:rFonts w:eastAsia="Calibri"/>
          <w:spacing w:val="-2"/>
        </w:rPr>
        <w:footnoteRef/>
      </w:r>
      <w:r w:rsidRPr="00A053B8">
        <w:t xml:space="preserve"> </w:t>
      </w:r>
      <w:r w:rsidRPr="00A053B8">
        <w:rPr>
          <w:i/>
        </w:rPr>
        <w:t>See</w:t>
      </w:r>
      <w:r w:rsidRPr="00A053B8">
        <w:t xml:space="preserve"> U.S. Census Bureau, 2022 Census of Governments – Organization Table 2.  Local Governments by Type and State: 2022 </w:t>
      </w:r>
      <w:r w:rsidRPr="00A053B8">
        <w:rPr>
          <w:bCs/>
        </w:rPr>
        <w:t>[CG2200ORG02]</w:t>
      </w:r>
      <w:r w:rsidRPr="00A053B8">
        <w:t xml:space="preserve">, </w:t>
      </w:r>
      <w:hyperlink r:id="rId33" w:history="1">
        <w:r w:rsidRPr="00A053B8">
          <w:rPr>
            <w:rStyle w:val="Hyperlink"/>
          </w:rPr>
          <w:t>https://www.census.gov/data/tables/2022/econ/gus/2022-governments.html</w:t>
        </w:r>
      </w:hyperlink>
      <w:r w:rsidRPr="00A053B8">
        <w:t>.  Local governmental jurisdictions are made up of general purpose governments (county, municipal and town or township</w:t>
      </w:r>
      <w:r w:rsidRPr="0059359B">
        <w:t xml:space="preserve">) and </w:t>
      </w:r>
      <w:r>
        <w:t>s</w:t>
      </w:r>
      <w:r w:rsidRPr="0059359B">
        <w:t>pecial purpose governments (special districts and independent school districts</w:t>
      </w:r>
      <w:r w:rsidRPr="007654B6">
        <w:t xml:space="preserve">).  </w:t>
      </w:r>
      <w:r w:rsidRPr="007654B6">
        <w:rPr>
          <w:i/>
        </w:rPr>
        <w:t xml:space="preserve">See also </w:t>
      </w:r>
      <w:r w:rsidRPr="007654B6">
        <w:t>tbl.2.</w:t>
      </w:r>
      <w:r w:rsidRPr="007654B6">
        <w:rPr>
          <w:i/>
        </w:rPr>
        <w:t xml:space="preserve"> </w:t>
      </w:r>
      <w:r w:rsidRPr="007654B6">
        <w:t>CG2200ORG02 Table Notes Local Governments by Type and State_2022.</w:t>
      </w:r>
      <w:r w:rsidRPr="007654B6">
        <w:rPr>
          <w:i/>
        </w:rPr>
        <w:t xml:space="preserve"> </w:t>
      </w:r>
    </w:p>
  </w:footnote>
  <w:footnote w:id="207">
    <w:p w:rsidR="00DE4AD6" w:rsidRPr="00A053B8" w:rsidP="008B288B" w14:paraId="799829A6" w14:textId="77777777">
      <w:pPr>
        <w:pStyle w:val="FootnoteText"/>
      </w:pPr>
      <w:r w:rsidRPr="007654B6">
        <w:rPr>
          <w:rStyle w:val="FootnoteReference"/>
          <w:rFonts w:eastAsia="Calibri"/>
        </w:rPr>
        <w:footnoteRef/>
      </w:r>
      <w:r w:rsidRPr="007654B6">
        <w:t xml:space="preserve"> </w:t>
      </w:r>
      <w:r w:rsidRPr="007654B6">
        <w:rPr>
          <w:i/>
        </w:rPr>
        <w:t>See</w:t>
      </w:r>
      <w:r w:rsidRPr="007654B6">
        <w:rPr>
          <w:i/>
          <w:color w:val="000000"/>
        </w:rPr>
        <w:t xml:space="preserve"> </w:t>
      </w:r>
      <w:r>
        <w:rPr>
          <w:i/>
          <w:color w:val="000000"/>
        </w:rPr>
        <w:t>i</w:t>
      </w:r>
      <w:r w:rsidRPr="007654B6">
        <w:rPr>
          <w:i/>
          <w:color w:val="000000"/>
        </w:rPr>
        <w:t>d.</w:t>
      </w:r>
      <w:r w:rsidRPr="007654B6">
        <w:rPr>
          <w:color w:val="000000"/>
        </w:rPr>
        <w:t xml:space="preserve"> at</w:t>
      </w:r>
      <w:r w:rsidRPr="007654B6">
        <w:t xml:space="preserve"> </w:t>
      </w:r>
      <w:bookmarkStart w:id="154" w:name="_Hlk105492773"/>
      <w:r w:rsidRPr="007654B6">
        <w:t>tbl.</w:t>
      </w:r>
      <w:bookmarkEnd w:id="154"/>
      <w:r w:rsidRPr="007654B6">
        <w:t xml:space="preserve">5. </w:t>
      </w:r>
      <w:r w:rsidRPr="007654B6">
        <w:rPr>
          <w:color w:val="000000"/>
        </w:rPr>
        <w:t xml:space="preserve"> </w:t>
      </w:r>
      <w:r w:rsidRPr="007654B6">
        <w:rPr>
          <w:bCs/>
          <w:color w:val="000000"/>
        </w:rPr>
        <w:t xml:space="preserve">County Governments by Population-Size Group and State: </w:t>
      </w:r>
      <w:r w:rsidRPr="00A053B8">
        <w:rPr>
          <w:bCs/>
          <w:color w:val="000000"/>
        </w:rPr>
        <w:t>2022</w:t>
      </w:r>
      <w:r w:rsidRPr="00A053B8">
        <w:rPr>
          <w:bCs/>
        </w:rPr>
        <w:t xml:space="preserve"> [CG2200ORG05]</w:t>
      </w:r>
      <w:r w:rsidRPr="00A053B8">
        <w:t xml:space="preserve">,  </w:t>
      </w:r>
      <w:hyperlink r:id="rId33" w:history="1">
        <w:r w:rsidRPr="00A053B8">
          <w:rPr>
            <w:rStyle w:val="Hyperlink"/>
          </w:rPr>
          <w:t>https://www.census.gov/data/tables/2022/econ/gus/2022-governments.html</w:t>
        </w:r>
      </w:hyperlink>
      <w:r w:rsidRPr="00A053B8">
        <w:t xml:space="preserve">. </w:t>
      </w:r>
      <w:r w:rsidRPr="00A053B8">
        <w:rPr>
          <w:bCs/>
          <w:color w:val="4E4B47"/>
        </w:rPr>
        <w:t xml:space="preserve"> </w:t>
      </w:r>
      <w:r w:rsidRPr="00A053B8">
        <w:t xml:space="preserve">There were 2,097 county governments with populations less than 50,000.  This category does not include subcounty (municipal and township) governments.  </w:t>
      </w:r>
    </w:p>
  </w:footnote>
  <w:footnote w:id="208">
    <w:p w:rsidR="00DE4AD6" w:rsidRPr="00A053B8" w:rsidP="008B288B" w14:paraId="5D82BC37" w14:textId="77777777">
      <w:pPr>
        <w:pStyle w:val="FootnoteText"/>
      </w:pPr>
      <w:r w:rsidRPr="00A053B8">
        <w:rPr>
          <w:rStyle w:val="FootnoteReference"/>
          <w:rFonts w:eastAsia="Calibri"/>
        </w:rPr>
        <w:footnoteRef/>
      </w:r>
      <w:r w:rsidRPr="00A053B8">
        <w:t xml:space="preserve"> </w:t>
      </w:r>
      <w:r w:rsidRPr="00A053B8">
        <w:rPr>
          <w:i/>
        </w:rPr>
        <w:t>See</w:t>
      </w:r>
      <w:r w:rsidRPr="00A053B8">
        <w:t xml:space="preserve"> </w:t>
      </w:r>
      <w:r w:rsidRPr="00A053B8">
        <w:rPr>
          <w:i/>
          <w:color w:val="000000"/>
        </w:rPr>
        <w:t xml:space="preserve">id. </w:t>
      </w:r>
      <w:r w:rsidRPr="00A053B8">
        <w:rPr>
          <w:iCs/>
          <w:color w:val="000000"/>
        </w:rPr>
        <w:t>at</w:t>
      </w:r>
      <w:r w:rsidRPr="00A053B8">
        <w:rPr>
          <w:iCs/>
        </w:rPr>
        <w:t xml:space="preserve"> </w:t>
      </w:r>
      <w:r w:rsidRPr="00A053B8">
        <w:t xml:space="preserve">tbl.6.  </w:t>
      </w:r>
      <w:r w:rsidRPr="00A053B8">
        <w:rPr>
          <w:bCs/>
        </w:rPr>
        <w:t>Subcounty General-Purpose Governments by Population-Size Group and State: 2022 [CG2200ORG06],</w:t>
      </w:r>
      <w:r w:rsidRPr="00A053B8">
        <w:t xml:space="preserve"> </w:t>
      </w:r>
      <w:hyperlink r:id="rId33" w:history="1">
        <w:r w:rsidRPr="00A053B8">
          <w:rPr>
            <w:rStyle w:val="Hyperlink"/>
          </w:rPr>
          <w:t>https://www.census.gov/data/tables/2022/econ/gus/2022-governments.html</w:t>
        </w:r>
      </w:hyperlink>
      <w:r w:rsidRPr="00A053B8">
        <w:t xml:space="preserve">. </w:t>
      </w:r>
      <w:r w:rsidRPr="00A053B8">
        <w:rPr>
          <w:bCs/>
        </w:rPr>
        <w:t xml:space="preserve"> </w:t>
      </w:r>
      <w:r w:rsidRPr="00A053B8">
        <w:t xml:space="preserve">There were 18,693 municipal and 16,055 town and township governments with populations less than 50,000. </w:t>
      </w:r>
    </w:p>
  </w:footnote>
  <w:footnote w:id="209">
    <w:p w:rsidR="00DE4AD6" w:rsidRPr="00A053B8" w:rsidP="008B288B" w14:paraId="7B7B6E02" w14:textId="77777777">
      <w:pPr>
        <w:pStyle w:val="FootnoteText"/>
      </w:pPr>
      <w:r w:rsidRPr="00A053B8">
        <w:rPr>
          <w:rStyle w:val="FootnoteReference"/>
        </w:rPr>
        <w:footnoteRef/>
      </w:r>
      <w:r w:rsidRPr="00A053B8">
        <w:t xml:space="preserve"> </w:t>
      </w:r>
      <w:r w:rsidRPr="00A053B8">
        <w:rPr>
          <w:i/>
        </w:rPr>
        <w:t>See</w:t>
      </w:r>
      <w:r w:rsidRPr="00A053B8">
        <w:t xml:space="preserve"> </w:t>
      </w:r>
      <w:r w:rsidRPr="00A053B8">
        <w:rPr>
          <w:i/>
          <w:iCs/>
        </w:rPr>
        <w:t>id.</w:t>
      </w:r>
      <w:r w:rsidRPr="00A053B8">
        <w:t xml:space="preserve"> at tbl.10.  Elementary and Secondary School Systems by Enrollment-Size Group and State: 2022 [CG2200ORG10], </w:t>
      </w:r>
      <w:hyperlink r:id="rId33" w:history="1">
        <w:r w:rsidRPr="00A053B8">
          <w:rPr>
            <w:rStyle w:val="Hyperlink"/>
          </w:rPr>
          <w:t>https://www.census.gov/data/tables/2022/econ/gus/2022-governments.html</w:t>
        </w:r>
      </w:hyperlink>
      <w:r w:rsidRPr="00A053B8">
        <w:t xml:space="preserve">. </w:t>
      </w:r>
      <w:r w:rsidRPr="00A053B8">
        <w:rPr>
          <w:bCs/>
          <w:color w:val="4E4B47"/>
        </w:rPr>
        <w:t xml:space="preserve"> </w:t>
      </w:r>
      <w:r w:rsidRPr="00A053B8">
        <w:t xml:space="preserve">There were 11,879 independent school districts with enrollment populations less than 50,000.  </w:t>
      </w:r>
      <w:r w:rsidRPr="00A053B8">
        <w:rPr>
          <w:i/>
        </w:rPr>
        <w:t xml:space="preserve">See also </w:t>
      </w:r>
      <w:r w:rsidRPr="00A053B8">
        <w:t>tbl.4.  Special-Purpose Local Governments by State Census Years 1942 to 2022 [CG2200ORG04], CG2200ORG04 Table Notes Special Purpose Local Governments by State Census Years 1942 to 2022.</w:t>
      </w:r>
    </w:p>
  </w:footnote>
  <w:footnote w:id="210">
    <w:p w:rsidR="00DE4AD6" w:rsidRPr="00A053B8" w:rsidP="008B288B" w14:paraId="49382F5F" w14:textId="77777777">
      <w:pPr>
        <w:pStyle w:val="FootnoteText"/>
      </w:pPr>
      <w:r w:rsidRPr="00A053B8">
        <w:rPr>
          <w:rStyle w:val="FootnoteReference"/>
        </w:rPr>
        <w:footnoteRef/>
      </w:r>
      <w:r w:rsidRPr="00A053B8">
        <w:t xml:space="preserve"> While the special purpose governments category also includes local special district governments, the 2022 Census of Governments data does not provide data aggregated based on population size for the special purpose governments category.  Therefore, only data from independent school districts is included in the special purpose governments category.</w:t>
      </w:r>
    </w:p>
  </w:footnote>
  <w:footnote w:id="211">
    <w:p w:rsidR="00DE4AD6" w:rsidRPr="007B60A8" w:rsidP="008B288B" w14:paraId="0B7E380A" w14:textId="77777777">
      <w:pPr>
        <w:pStyle w:val="FootnoteText"/>
      </w:pPr>
      <w:r w:rsidRPr="00A053B8">
        <w:rPr>
          <w:rStyle w:val="FootnoteReference"/>
          <w:rFonts w:eastAsia="Calibri"/>
        </w:rPr>
        <w:footnoteRef/>
      </w:r>
      <w:r w:rsidRPr="00A053B8">
        <w:rPr>
          <w:i/>
        </w:rPr>
        <w:t xml:space="preserve"> </w:t>
      </w:r>
      <w:r w:rsidRPr="00A053B8">
        <w:t>This total is derived from the sum of the number of general purpose governments (county, municipal and town or township) with populations of less than 50,000 (36,845) and the number of special purpose governments - independent school districts with enrollment populations of less than 50,000 (11,879), from the 2022 Census of Governments - Organizations tbls. 5, 6 &amp; 10.</w:t>
      </w:r>
    </w:p>
  </w:footnote>
  <w:footnote w:id="212">
    <w:p w:rsidR="00DE4AD6" w:rsidRPr="002C21D5" w:rsidP="008B288B" w14:paraId="04389A06" w14:textId="77777777">
      <w:pPr>
        <w:pStyle w:val="FootnoteText"/>
      </w:pPr>
      <w:r w:rsidRPr="002C21D5">
        <w:rPr>
          <w:rStyle w:val="FootnoteReference"/>
        </w:rPr>
        <w:footnoteRef/>
      </w:r>
      <w:r w:rsidRPr="002C21D5">
        <w:t xml:space="preserve"> </w:t>
      </w:r>
      <w:r w:rsidRPr="002C21D5">
        <w:rPr>
          <w:i/>
        </w:rPr>
        <w:t xml:space="preserve">See </w:t>
      </w:r>
      <w:r w:rsidRPr="002C21D5">
        <w:t>47 CFR Part 101, Subparts C and I.</w:t>
      </w:r>
    </w:p>
  </w:footnote>
  <w:footnote w:id="213">
    <w:p w:rsidR="00DE4AD6" w:rsidRPr="002C21D5" w:rsidP="008B288B" w14:paraId="0A79891D" w14:textId="77777777">
      <w:pPr>
        <w:pStyle w:val="FootnoteText"/>
      </w:pPr>
      <w:r w:rsidRPr="002C21D5">
        <w:rPr>
          <w:rStyle w:val="FootnoteReference"/>
        </w:rPr>
        <w:footnoteRef/>
      </w:r>
      <w:r w:rsidRPr="002C21D5">
        <w:t xml:space="preserve"> </w:t>
      </w:r>
      <w:r w:rsidRPr="002C21D5">
        <w:rPr>
          <w:i/>
        </w:rPr>
        <w:t>See id</w:t>
      </w:r>
      <w:r w:rsidRPr="00384B16">
        <w:t>.</w:t>
      </w:r>
      <w:r>
        <w:t xml:space="preserve"> </w:t>
      </w:r>
      <w:r w:rsidRPr="002C21D5">
        <w:t>Subparts C and H.</w:t>
      </w:r>
    </w:p>
  </w:footnote>
  <w:footnote w:id="214">
    <w:p w:rsidR="00DE4AD6" w:rsidRPr="002C21D5" w:rsidP="008B288B" w14:paraId="738DC219" w14:textId="77777777">
      <w:pPr>
        <w:pStyle w:val="FootnoteText"/>
      </w:pPr>
      <w:r w:rsidRPr="002C21D5">
        <w:rPr>
          <w:rStyle w:val="FootnoteReference"/>
        </w:rPr>
        <w:footnoteRef/>
      </w:r>
      <w:r w:rsidRPr="002C21D5">
        <w:t xml:space="preserve"> Auxiliary Microwave Service is governed by Part 74 of Title 47 of the Commission’s Rules.  </w:t>
      </w:r>
      <w:r w:rsidRPr="002C21D5">
        <w:rPr>
          <w:i/>
        </w:rPr>
        <w:t>See</w:t>
      </w:r>
      <w:r w:rsidRPr="002C21D5">
        <w:t xml:space="preserve"> 47 CFR Part 74.  Available to licensees of broadcast stations and to broadcast and cable network entities, broadcast auxiliary microwave stations are used for relaying broadcast television signals from the studio to the transmitter, or between two points such as a main studio and an auxiliary studio.  The service also includes mobile TV pickups, which relay signals from a remote location back to the studio.</w:t>
      </w:r>
    </w:p>
  </w:footnote>
  <w:footnote w:id="215">
    <w:p w:rsidR="00DE4AD6" w:rsidRPr="00E95640" w:rsidP="008B288B" w14:paraId="205C2B80" w14:textId="77777777">
      <w:pPr>
        <w:pStyle w:val="FootnoteText"/>
      </w:pPr>
      <w:r w:rsidRPr="00E95640">
        <w:rPr>
          <w:rStyle w:val="FootnoteReference"/>
        </w:rPr>
        <w:footnoteRef/>
      </w:r>
      <w:r w:rsidRPr="00E95640">
        <w:t xml:space="preserve"> </w:t>
      </w:r>
      <w:r w:rsidRPr="00E95640">
        <w:rPr>
          <w:i/>
        </w:rPr>
        <w:t xml:space="preserve">See </w:t>
      </w:r>
      <w:r w:rsidRPr="00E95640">
        <w:t xml:space="preserve">47 </w:t>
      </w:r>
      <w:r>
        <w:t>CFR</w:t>
      </w:r>
      <w:r w:rsidRPr="00E95640">
        <w:t xml:space="preserve"> Part 30</w:t>
      </w:r>
      <w:r w:rsidRPr="00E95640">
        <w:rPr>
          <w:i/>
        </w:rPr>
        <w:t>.</w:t>
      </w:r>
    </w:p>
  </w:footnote>
  <w:footnote w:id="216">
    <w:p w:rsidR="00DE4AD6" w:rsidRPr="00B9116A" w:rsidP="008B288B" w14:paraId="0AFD8F11" w14:textId="77777777">
      <w:pPr>
        <w:pStyle w:val="FootnoteText"/>
      </w:pPr>
      <w:r w:rsidRPr="00B9116A">
        <w:rPr>
          <w:rStyle w:val="FootnoteReference"/>
        </w:rPr>
        <w:footnoteRef/>
      </w:r>
      <w:r w:rsidRPr="00B9116A">
        <w:t xml:space="preserve"> </w:t>
      </w:r>
      <w:r w:rsidRPr="006C68AF">
        <w:rPr>
          <w:i/>
          <w:snapToGrid w:val="0"/>
          <w:kern w:val="28"/>
        </w:rPr>
        <w:t>See</w:t>
      </w:r>
      <w:r w:rsidRPr="006C68AF">
        <w:rPr>
          <w:snapToGrid w:val="0"/>
          <w:kern w:val="28"/>
        </w:rPr>
        <w:t xml:space="preserve"> 47 </w:t>
      </w:r>
      <w:r w:rsidRPr="00B9116A">
        <w:t>CFR Part 101, Subpart Q.</w:t>
      </w:r>
    </w:p>
  </w:footnote>
  <w:footnote w:id="217">
    <w:p w:rsidR="00DE4AD6" w:rsidRPr="002C21D5" w:rsidP="008B288B" w14:paraId="3C66302E" w14:textId="77777777">
      <w:pPr>
        <w:pStyle w:val="FootnoteText"/>
      </w:pPr>
      <w:r w:rsidRPr="002C21D5">
        <w:rPr>
          <w:rStyle w:val="FootnoteReference"/>
        </w:rPr>
        <w:footnoteRef/>
      </w:r>
      <w:r w:rsidRPr="002C21D5">
        <w:t xml:space="preserve"> </w:t>
      </w:r>
      <w:r w:rsidRPr="002C21D5">
        <w:rPr>
          <w:i/>
        </w:rPr>
        <w:t>See</w:t>
      </w:r>
      <w:r w:rsidRPr="002C21D5">
        <w:t xml:space="preserve"> </w:t>
      </w:r>
      <w:r w:rsidRPr="002C21D5">
        <w:rPr>
          <w:i/>
        </w:rPr>
        <w:t>id</w:t>
      </w:r>
      <w:r w:rsidRPr="00384B16">
        <w:t>.</w:t>
      </w:r>
      <w:r>
        <w:t xml:space="preserve"> </w:t>
      </w:r>
      <w:r w:rsidRPr="002C21D5">
        <w:t>Subpart L.</w:t>
      </w:r>
    </w:p>
  </w:footnote>
  <w:footnote w:id="218">
    <w:p w:rsidR="00DE4AD6" w:rsidRPr="002C21D5" w:rsidP="008B288B" w14:paraId="3753269C" w14:textId="77777777">
      <w:pPr>
        <w:pStyle w:val="FootnoteText"/>
      </w:pPr>
      <w:r w:rsidRPr="002C21D5">
        <w:rPr>
          <w:rStyle w:val="FootnoteReference"/>
        </w:rPr>
        <w:footnoteRef/>
      </w:r>
      <w:r w:rsidRPr="002C21D5">
        <w:t xml:space="preserve"> </w:t>
      </w:r>
      <w:r w:rsidRPr="002C21D5">
        <w:rPr>
          <w:i/>
        </w:rPr>
        <w:t>See</w:t>
      </w:r>
      <w:r w:rsidRPr="002C21D5">
        <w:t xml:space="preserve"> </w:t>
      </w:r>
      <w:r w:rsidRPr="002C21D5">
        <w:rPr>
          <w:i/>
        </w:rPr>
        <w:t>id</w:t>
      </w:r>
      <w:r w:rsidRPr="00384B16">
        <w:t>.</w:t>
      </w:r>
      <w:r>
        <w:t xml:space="preserve"> </w:t>
      </w:r>
      <w:r w:rsidRPr="002C21D5">
        <w:t>Subpart G.</w:t>
      </w:r>
    </w:p>
  </w:footnote>
  <w:footnote w:id="219">
    <w:p w:rsidR="00DE4AD6" w:rsidRPr="002C21D5" w:rsidP="00DE4AD6" w14:paraId="0BFCF69B" w14:textId="77777777">
      <w:pPr>
        <w:spacing w:after="120"/>
        <w:rPr>
          <w:sz w:val="20"/>
        </w:rPr>
      </w:pPr>
      <w:r w:rsidRPr="002C21D5">
        <w:rPr>
          <w:rStyle w:val="FootnoteReference"/>
        </w:rPr>
        <w:footnoteRef/>
      </w:r>
      <w:r w:rsidRPr="002C21D5">
        <w:rPr>
          <w:sz w:val="20"/>
        </w:rPr>
        <w:t xml:space="preserve"> </w:t>
      </w:r>
      <w:r w:rsidRPr="002C21D5">
        <w:rPr>
          <w:i/>
          <w:sz w:val="20"/>
        </w:rPr>
        <w:t>See</w:t>
      </w:r>
      <w:r w:rsidRPr="002C21D5">
        <w:rPr>
          <w:sz w:val="20"/>
        </w:rPr>
        <w:t xml:space="preserve"> </w:t>
      </w:r>
      <w:r w:rsidRPr="002C21D5">
        <w:rPr>
          <w:i/>
          <w:sz w:val="20"/>
        </w:rPr>
        <w:t>id</w:t>
      </w:r>
      <w:r w:rsidRPr="00384B16">
        <w:rPr>
          <w:sz w:val="20"/>
        </w:rPr>
        <w:t>.</w:t>
      </w:r>
    </w:p>
  </w:footnote>
  <w:footnote w:id="220">
    <w:p w:rsidR="00DE4AD6" w:rsidP="008B288B" w14:paraId="028D5A2D" w14:textId="77777777">
      <w:pPr>
        <w:pStyle w:val="FootnoteText"/>
      </w:pPr>
      <w:r>
        <w:rPr>
          <w:rStyle w:val="FootnoteReference"/>
        </w:rPr>
        <w:footnoteRef/>
      </w:r>
      <w:r>
        <w:t xml:space="preserve"> </w:t>
      </w:r>
      <w:r w:rsidRPr="002C21D5">
        <w:rPr>
          <w:i/>
        </w:rPr>
        <w:t>See</w:t>
      </w:r>
      <w:r w:rsidRPr="002C21D5">
        <w:t xml:space="preserve"> </w:t>
      </w:r>
      <w:r>
        <w:rPr>
          <w:i/>
          <w:iCs/>
        </w:rPr>
        <w:t xml:space="preserve">id. </w:t>
      </w:r>
      <w:r w:rsidRPr="002C21D5">
        <w:t xml:space="preserve">Subpart </w:t>
      </w:r>
      <w:r>
        <w:t>O.</w:t>
      </w:r>
    </w:p>
  </w:footnote>
  <w:footnote w:id="221">
    <w:p w:rsidR="00DE4AD6" w:rsidP="008B288B" w14:paraId="03C916DD" w14:textId="77777777">
      <w:pPr>
        <w:pStyle w:val="FootnoteText"/>
      </w:pPr>
      <w:r>
        <w:rPr>
          <w:rStyle w:val="FootnoteReference"/>
        </w:rPr>
        <w:footnoteRef/>
      </w:r>
      <w:r>
        <w:t xml:space="preserve"> </w:t>
      </w:r>
      <w:r w:rsidRPr="002C21D5">
        <w:rPr>
          <w:i/>
        </w:rPr>
        <w:t>See</w:t>
      </w:r>
      <w:r w:rsidRPr="002C21D5">
        <w:t xml:space="preserve"> </w:t>
      </w:r>
      <w:r w:rsidRPr="002C21D5">
        <w:rPr>
          <w:i/>
        </w:rPr>
        <w:t>id</w:t>
      </w:r>
      <w:r w:rsidRPr="00384B16">
        <w:t>.</w:t>
      </w:r>
      <w:r>
        <w:t xml:space="preserve"> Subpart P.</w:t>
      </w:r>
    </w:p>
  </w:footnote>
  <w:footnote w:id="222">
    <w:p w:rsidR="00DE4AD6" w:rsidRPr="002C21D5" w:rsidP="008B288B" w14:paraId="547EDDB3" w14:textId="77777777">
      <w:pPr>
        <w:pStyle w:val="FootnoteText"/>
      </w:pPr>
      <w:r w:rsidRPr="002C21D5">
        <w:rPr>
          <w:rStyle w:val="FootnoteReference"/>
        </w:rPr>
        <w:footnoteRef/>
      </w:r>
      <w:r w:rsidRPr="002C21D5">
        <w:t xml:space="preserve"> </w:t>
      </w:r>
      <w:r w:rsidRPr="002C21D5">
        <w:rPr>
          <w:i/>
        </w:rPr>
        <w:t>See</w:t>
      </w:r>
      <w:r w:rsidRPr="002C21D5">
        <w:t xml:space="preserve"> 47 CFR §§ 101.533, 101.1017.</w:t>
      </w:r>
    </w:p>
  </w:footnote>
  <w:footnote w:id="223">
    <w:p w:rsidR="00DE4AD6" w:rsidRPr="002A645E" w:rsidP="008B288B" w14:paraId="220BFC74" w14:textId="77777777">
      <w:pPr>
        <w:pStyle w:val="FootnoteText"/>
        <w:rPr>
          <w:color w:val="0563C1"/>
          <w:u w:val="single"/>
        </w:rPr>
      </w:pPr>
      <w:bookmarkStart w:id="158" w:name="_Hlk35949399"/>
      <w:r>
        <w:rPr>
          <w:rStyle w:val="FootnoteReference"/>
        </w:rPr>
        <w:footnoteRef/>
      </w:r>
      <w:bookmarkStart w:id="159" w:name="_Hlk12441719"/>
      <w:r>
        <w:t xml:space="preserve"> </w:t>
      </w:r>
      <w:r w:rsidRPr="001B5C77">
        <w:rPr>
          <w:bCs/>
          <w:i/>
          <w:iCs/>
          <w:color w:val="010101"/>
        </w:rPr>
        <w:t>See</w:t>
      </w:r>
      <w:r>
        <w:t xml:space="preserve"> U.S. Census Bureau, </w:t>
      </w:r>
      <w:r w:rsidRPr="005F1A3C">
        <w:rPr>
          <w:i/>
          <w:iCs/>
        </w:rPr>
        <w:t>2017 NAICS Definition, “</w:t>
      </w:r>
      <w:r w:rsidRPr="005F1A3C">
        <w:rPr>
          <w:bCs/>
          <w:i/>
          <w:iCs/>
        </w:rPr>
        <w:t>517312 Wireless Telecommunications Carriers</w:t>
      </w:r>
      <w:r>
        <w:rPr>
          <w:bCs/>
        </w:rPr>
        <w:t xml:space="preserve"> (</w:t>
      </w:r>
      <w:r>
        <w:rPr>
          <w:bCs/>
          <w:i/>
          <w:iCs/>
        </w:rPr>
        <w:t>e</w:t>
      </w:r>
      <w:r w:rsidRPr="000B36A6">
        <w:rPr>
          <w:bCs/>
          <w:i/>
          <w:iCs/>
        </w:rPr>
        <w:t>xcept Satellite</w:t>
      </w:r>
      <w:r>
        <w:rPr>
          <w:bCs/>
        </w:rPr>
        <w:t>),”</w:t>
      </w:r>
      <w:bookmarkEnd w:id="158"/>
      <w:bookmarkEnd w:id="159"/>
      <w:r>
        <w:rPr>
          <w:bCs/>
        </w:rPr>
        <w:t xml:space="preserve"> </w:t>
      </w:r>
      <w:hyperlink r:id="rId34" w:history="1">
        <w:r w:rsidRPr="00EA113B">
          <w:rPr>
            <w:rStyle w:val="Hyperlink"/>
          </w:rPr>
          <w:t>https://www.census.gov/naics/?input=517312&amp;year=2017&amp;details=517312</w:t>
        </w:r>
      </w:hyperlink>
      <w:r w:rsidRPr="00967ADE">
        <w:rPr>
          <w:rStyle w:val="Hyperlink"/>
          <w:color w:val="auto"/>
          <w:u w:val="none"/>
        </w:rPr>
        <w:t>.</w:t>
      </w:r>
    </w:p>
  </w:footnote>
  <w:footnote w:id="224">
    <w:p w:rsidR="00DE4AD6" w:rsidRPr="00D96BC3" w:rsidP="008B288B" w14:paraId="40E0AFEE" w14:textId="77777777">
      <w:pPr>
        <w:pStyle w:val="FootnoteText"/>
      </w:pPr>
      <w:r w:rsidRPr="00D96BC3">
        <w:rPr>
          <w:rStyle w:val="FootnoteReference"/>
        </w:rPr>
        <w:footnoteRef/>
      </w:r>
      <w:r w:rsidRPr="00D96BC3">
        <w:t xml:space="preserve"> </w:t>
      </w:r>
      <w:r w:rsidRPr="00D96BC3">
        <w:rPr>
          <w:i/>
          <w:iCs/>
        </w:rPr>
        <w:t>See</w:t>
      </w:r>
      <w:r w:rsidRPr="00D96BC3">
        <w:t xml:space="preserve"> 13 CFR § 121.201, NAICS Code 517312</w:t>
      </w:r>
      <w:r>
        <w:t xml:space="preserve"> </w:t>
      </w:r>
      <w:r w:rsidRPr="007368EC">
        <w:t>(as of 10/1/22, NAICS Code 517112)</w:t>
      </w:r>
      <w:r w:rsidRPr="00D96BC3">
        <w:t>.</w:t>
      </w:r>
    </w:p>
  </w:footnote>
  <w:footnote w:id="225">
    <w:p w:rsidR="00DE4AD6" w:rsidRPr="006B076E" w:rsidP="008B288B" w14:paraId="06CA035F" w14:textId="77777777">
      <w:pPr>
        <w:pStyle w:val="FootnoteText"/>
      </w:pPr>
      <w:r w:rsidRPr="006B076E">
        <w:rPr>
          <w:rStyle w:val="FootnoteReference"/>
        </w:rPr>
        <w:footnoteRef/>
      </w:r>
      <w:r w:rsidRPr="006B076E">
        <w:t xml:space="preserve"> </w:t>
      </w:r>
      <w:r w:rsidRPr="001B5C77">
        <w:rPr>
          <w:bCs/>
          <w:i/>
          <w:iCs/>
          <w:color w:val="010101"/>
        </w:rPr>
        <w:t>See</w:t>
      </w:r>
      <w:r w:rsidRPr="006B076E">
        <w:t xml:space="preserve"> U.S. Census Bureau,</w:t>
      </w:r>
      <w:r w:rsidRPr="00F119E5">
        <w:t xml:space="preserve"> </w:t>
      </w:r>
      <w:bookmarkStart w:id="160" w:name="_Hlk31782410"/>
      <w:bookmarkStart w:id="161" w:name="_Hlk38032068"/>
      <w:r w:rsidRPr="00E52104">
        <w:rPr>
          <w:i/>
          <w:iCs/>
        </w:rPr>
        <w:t xml:space="preserve">2017 </w:t>
      </w:r>
      <w:r w:rsidRPr="00E52104">
        <w:rPr>
          <w:i/>
        </w:rPr>
        <w:t>Economic Census</w:t>
      </w:r>
      <w:r w:rsidRPr="00E52104">
        <w:rPr>
          <w:bCs/>
          <w:i/>
        </w:rPr>
        <w:t xml:space="preserve"> of the United States</w:t>
      </w:r>
      <w:r w:rsidRPr="00E52104">
        <w:t xml:space="preserve">, </w:t>
      </w:r>
      <w:r>
        <w:rPr>
          <w:i/>
          <w:iCs/>
        </w:rPr>
        <w:t xml:space="preserve">Employment Size of Firms for the U.S.: 2017, </w:t>
      </w:r>
      <w:r>
        <w:t>Table ID: EC1700SIZEEMPFIRM</w:t>
      </w:r>
      <w:r w:rsidRPr="00E52104">
        <w:t xml:space="preserve">, </w:t>
      </w:r>
      <w:r w:rsidRPr="006B076E">
        <w:t>NAICS Code 517</w:t>
      </w:r>
      <w:bookmarkEnd w:id="160"/>
      <w:r>
        <w:t xml:space="preserve">312,  </w:t>
      </w:r>
      <w:bookmarkEnd w:id="161"/>
      <w:hyperlink r:id="rId35" w:history="1">
        <w:r w:rsidRPr="00A211CF">
          <w:rPr>
            <w:rStyle w:val="Hyperlink"/>
          </w:rPr>
          <w:t>https://data.census.gov/cedsci/table?y=2017&amp;n=517312&amp;tid=ECNSIZE2017.EC1700SIZEEMPFIRM&amp;hidePreview=false</w:t>
        </w:r>
      </w:hyperlink>
      <w:r>
        <w:t xml:space="preserve">.  </w:t>
      </w:r>
      <w:r w:rsidRPr="00597AD0">
        <w:t xml:space="preserve">At this time, the 2022 Economic Census data is not available.  </w:t>
      </w:r>
    </w:p>
  </w:footnote>
  <w:footnote w:id="226">
    <w:p w:rsidR="00DE4AD6" w:rsidRPr="006B076E" w:rsidP="008B288B" w14:paraId="0EF0190C" w14:textId="77777777">
      <w:pPr>
        <w:pStyle w:val="FootnoteText"/>
      </w:pPr>
      <w:r w:rsidRPr="006B076E">
        <w:rPr>
          <w:rStyle w:val="FootnoteReference"/>
        </w:rPr>
        <w:footnoteRef/>
      </w:r>
      <w:r w:rsidRPr="006B076E">
        <w:t xml:space="preserve"> </w:t>
      </w:r>
      <w:r w:rsidRPr="006B076E">
        <w:rPr>
          <w:i/>
        </w:rPr>
        <w:t>Id</w:t>
      </w:r>
      <w:r w:rsidRPr="006B076E">
        <w:t xml:space="preserve">.  </w:t>
      </w:r>
      <w:r w:rsidRPr="00686D2E">
        <w:t>The available U.S. Census Bureau data does not provide a more precise estimate of the number of firms that meet the SBA size standard.</w:t>
      </w:r>
    </w:p>
  </w:footnote>
  <w:footnote w:id="227">
    <w:p w:rsidR="00DE4AD6" w:rsidP="008B288B" w14:paraId="2BFDAA6A" w14:textId="77777777">
      <w:pPr>
        <w:pStyle w:val="FootnoteText"/>
      </w:pPr>
      <w:r w:rsidRPr="00520E70">
        <w:rPr>
          <w:rStyle w:val="FootnoteReference"/>
        </w:rPr>
        <w:footnoteRef/>
      </w:r>
      <w:r w:rsidRPr="00520E70">
        <w:t xml:space="preserve"> </w:t>
      </w:r>
      <w:r w:rsidRPr="00520E70">
        <w:rPr>
          <w:i/>
          <w:iCs/>
        </w:rPr>
        <w:t xml:space="preserve">See </w:t>
      </w:r>
      <w:r w:rsidRPr="00520E70">
        <w:t>47 CFR §§ 101.538(a)(1)-(3), 101.1112(b)-(d), 101.1319(a)(1)-(2), and 101.1429(a)(1)-(3).</w:t>
      </w:r>
      <w:r w:rsidRPr="00D96BC3">
        <w:t xml:space="preserve"> </w:t>
      </w:r>
    </w:p>
  </w:footnote>
  <w:footnote w:id="228">
    <w:p w:rsidR="00DE4AD6" w:rsidRPr="00ED5CF2" w:rsidP="008B288B" w14:paraId="3D7F822B" w14:textId="77777777">
      <w:pPr>
        <w:pStyle w:val="FootnoteText"/>
        <w:rPr>
          <w:b/>
          <w:bCs/>
          <w:sz w:val="24"/>
          <w:szCs w:val="24"/>
        </w:rPr>
      </w:pPr>
      <w:r>
        <w:rPr>
          <w:rStyle w:val="FootnoteReference"/>
        </w:rPr>
        <w:footnoteRef/>
      </w:r>
      <w:r>
        <w:t xml:space="preserve"> </w:t>
      </w:r>
      <w:r>
        <w:rPr>
          <w:i/>
          <w:iCs/>
        </w:rPr>
        <w:t>See</w:t>
      </w:r>
      <w:r w:rsidRPr="001A678D">
        <w:t xml:space="preserve"> </w:t>
      </w:r>
      <w:r>
        <w:t xml:space="preserve">U.S. Census Bureau, </w:t>
      </w:r>
      <w:r w:rsidRPr="002154CA">
        <w:rPr>
          <w:i/>
          <w:iCs/>
        </w:rPr>
        <w:t>2017 NAICS Definition, “</w:t>
      </w:r>
      <w:r w:rsidRPr="002154CA">
        <w:rPr>
          <w:bCs/>
          <w:i/>
          <w:iCs/>
        </w:rPr>
        <w:t>334220 Radio and Television Broadcasting and Wireless Communications Equipment Manufacturing</w:t>
      </w:r>
      <w:r>
        <w:rPr>
          <w:bCs/>
          <w:i/>
          <w:iCs/>
        </w:rPr>
        <w:t>,</w:t>
      </w:r>
      <w:r w:rsidRPr="00231DAF">
        <w:rPr>
          <w:bCs/>
        </w:rPr>
        <w:t>”</w:t>
      </w:r>
      <w:r w:rsidRPr="00ED5CF2">
        <w:t xml:space="preserve"> </w:t>
      </w:r>
      <w:hyperlink r:id="rId36" w:history="1">
        <w:r w:rsidRPr="00240E60">
          <w:rPr>
            <w:rStyle w:val="Hyperlink"/>
          </w:rPr>
          <w:t>https://www.census.gov/naics/?input=334220&amp;year=2017&amp;details=334220</w:t>
        </w:r>
      </w:hyperlink>
      <w:r>
        <w:rPr>
          <w:i/>
        </w:rPr>
        <w:t xml:space="preserve">. </w:t>
      </w:r>
    </w:p>
  </w:footnote>
  <w:footnote w:id="229">
    <w:p w:rsidR="00DE4AD6" w:rsidP="008B288B" w14:paraId="5FB18768" w14:textId="77777777">
      <w:pPr>
        <w:pStyle w:val="FootnoteText"/>
      </w:pPr>
      <w:r>
        <w:rPr>
          <w:rStyle w:val="FootnoteReference"/>
        </w:rPr>
        <w:footnoteRef/>
      </w:r>
      <w:r>
        <w:t xml:space="preserve"> </w:t>
      </w:r>
      <w:r w:rsidRPr="008259FA">
        <w:rPr>
          <w:i/>
        </w:rPr>
        <w:t>Id</w:t>
      </w:r>
      <w:r>
        <w:t>.</w:t>
      </w:r>
    </w:p>
  </w:footnote>
  <w:footnote w:id="230">
    <w:p w:rsidR="00DE4AD6" w:rsidP="008B288B" w14:paraId="38A48E2D" w14:textId="77777777">
      <w:pPr>
        <w:pStyle w:val="FootnoteText"/>
      </w:pPr>
      <w:r>
        <w:rPr>
          <w:rStyle w:val="FootnoteReference"/>
        </w:rPr>
        <w:footnoteRef/>
      </w:r>
      <w:r>
        <w:t xml:space="preserve"> </w:t>
      </w:r>
      <w:r>
        <w:rPr>
          <w:i/>
          <w:iCs/>
        </w:rPr>
        <w:t xml:space="preserve">See </w:t>
      </w:r>
      <w:r>
        <w:t xml:space="preserve">13 CFR </w:t>
      </w:r>
      <w:r w:rsidRPr="00411336">
        <w:t>§</w:t>
      </w:r>
      <w:r>
        <w:t xml:space="preserve"> 121.201, NAICS Code 334220.</w:t>
      </w:r>
    </w:p>
  </w:footnote>
  <w:footnote w:id="231">
    <w:p w:rsidR="00DE4AD6" w:rsidP="008B288B" w14:paraId="1BEF35AF" w14:textId="77777777">
      <w:pPr>
        <w:pStyle w:val="FootnoteText"/>
      </w:pPr>
      <w:r>
        <w:rPr>
          <w:rStyle w:val="FootnoteReference"/>
        </w:rPr>
        <w:footnoteRef/>
      </w:r>
      <w:r>
        <w:t xml:space="preserve"> </w:t>
      </w:r>
      <w:r>
        <w:rPr>
          <w:i/>
          <w:iCs/>
        </w:rPr>
        <w:t>See</w:t>
      </w:r>
      <w:r w:rsidRPr="00C43F7F">
        <w:t xml:space="preserve"> U.S. Census Bureau, </w:t>
      </w:r>
      <w:r w:rsidRPr="00E52104">
        <w:rPr>
          <w:i/>
          <w:iCs/>
        </w:rPr>
        <w:t xml:space="preserve">2017 </w:t>
      </w:r>
      <w:r w:rsidRPr="00E52104">
        <w:rPr>
          <w:i/>
        </w:rPr>
        <w:t>Economic Census</w:t>
      </w:r>
      <w:r w:rsidRPr="00E52104">
        <w:rPr>
          <w:bCs/>
          <w:i/>
        </w:rPr>
        <w:t xml:space="preserve"> of the United States</w:t>
      </w:r>
      <w:r w:rsidRPr="00E52104">
        <w:t xml:space="preserve">, </w:t>
      </w:r>
      <w:r>
        <w:rPr>
          <w:i/>
          <w:iCs/>
        </w:rPr>
        <w:t xml:space="preserve">Employment Size of Firms for the U.S.: 2017, </w:t>
      </w:r>
      <w:r>
        <w:t>Table ID: EC1700SIZEEMPFIRM</w:t>
      </w:r>
      <w:r w:rsidRPr="00E52104">
        <w:t xml:space="preserve">, </w:t>
      </w:r>
      <w:r w:rsidRPr="006B076E">
        <w:t xml:space="preserve">NAICS Code </w:t>
      </w:r>
      <w:r>
        <w:t xml:space="preserve">334220, </w:t>
      </w:r>
      <w:hyperlink r:id="rId37" w:history="1">
        <w:r w:rsidRPr="00432F3E">
          <w:rPr>
            <w:rStyle w:val="Hyperlink"/>
          </w:rPr>
          <w:t>https://data.census.gov/cedsci/table?y=2017&amp;n=334220&amp;tid=ECNSIZE2017.EC1700SIZEEMPFIRM&amp;hidePreview=false</w:t>
        </w:r>
      </w:hyperlink>
      <w:r>
        <w:t xml:space="preserve">. </w:t>
      </w:r>
      <w:r w:rsidRPr="00BF598B">
        <w:t xml:space="preserve"> </w:t>
      </w:r>
      <w:r w:rsidRPr="001A56B3">
        <w:t xml:space="preserve">At this time, the 2022 Economic Census data is not available.  </w:t>
      </w:r>
    </w:p>
  </w:footnote>
  <w:footnote w:id="232">
    <w:p w:rsidR="00DE4AD6" w:rsidRPr="00BA4C31" w:rsidP="008B288B" w14:paraId="42EB2C2D" w14:textId="77777777">
      <w:pPr>
        <w:pStyle w:val="FootnoteText"/>
      </w:pPr>
      <w:r>
        <w:rPr>
          <w:rStyle w:val="FootnoteReference"/>
        </w:rPr>
        <w:footnoteRef/>
      </w:r>
      <w:r w:rsidRPr="006C68AF">
        <w:rPr>
          <w:rStyle w:val="Hyperlink"/>
          <w:u w:val="none"/>
        </w:rPr>
        <w:t xml:space="preserve"> </w:t>
      </w:r>
      <w:r w:rsidRPr="003D51E9">
        <w:rPr>
          <w:i/>
        </w:rPr>
        <w:t>Id</w:t>
      </w:r>
      <w:r>
        <w:t xml:space="preserve">.  </w:t>
      </w:r>
      <w:r w:rsidRPr="00686D2E">
        <w:t>The available U.S. Census Bureau data does not provide a more precise estimate of the number of firms that meet the SBA size standard.</w:t>
      </w:r>
      <w:r>
        <w:t xml:space="preserve">  </w:t>
      </w:r>
    </w:p>
  </w:footnote>
  <w:footnote w:id="233">
    <w:p w:rsidR="00DE4AD6" w:rsidP="008B288B" w14:paraId="530A9DA0" w14:textId="77777777">
      <w:pPr>
        <w:pStyle w:val="FootnoteText"/>
        <w:rPr>
          <w:sz w:val="18"/>
          <w:szCs w:val="18"/>
        </w:rPr>
      </w:pPr>
      <w:r w:rsidRPr="006C68AF">
        <w:rPr>
          <w:rStyle w:val="FootnoteReference"/>
          <w:rFonts w:eastAsia="MS Mincho"/>
        </w:rPr>
        <w:footnoteRef/>
      </w:r>
      <w:r w:rsidRPr="006C68AF">
        <w:t xml:space="preserve"> </w:t>
      </w:r>
      <w:r w:rsidRPr="004711D6">
        <w:rPr>
          <w:i/>
        </w:rPr>
        <w:t>See</w:t>
      </w:r>
      <w:r w:rsidRPr="004711D6">
        <w:t xml:space="preserve"> subparts A and B of Part 90 of the Commission’s Rules, 47 CFR §§ 90.1-90.22.  Police licensees serve state, county, and municipal enforcement through telephony (voice), telegraphy (code), and teletype and facsimile (printed material).  Fire licensees are comprised of private volunteer or professional fire companies, as well as units under governmental control.  Public Safety Radio Pool licensees also include state, county, or municipal entities that use radio for official purposes.  State departments of conservation and private forest organizations comprise forestry service licensees that set up communications networks among fire lookout towers and ground crews.  State and local governments are highway maintenance licensees that provide emergency and routine communications to aid other public safety services to keep main roads safe for vehicular traffic.  Emergency medical</w:t>
      </w:r>
      <w:r>
        <w:t xml:space="preserve"> licensees use these channels for emergency medical service communications related to the delivery of emergency medical treatment.  Additional licensees include medical services, rescue organizations, veterinarians, persons with disabilities, disaster relief organizations, school buses, beach patrols, establishments in isolated areas, communications standby facilities, and emergency repair of public communications facilities.</w:t>
      </w:r>
    </w:p>
  </w:footnote>
  <w:footnote w:id="234">
    <w:p w:rsidR="00DE4AD6" w:rsidRPr="00911E15" w:rsidP="008B288B" w14:paraId="594DF6D0" w14:textId="77777777">
      <w:pPr>
        <w:pStyle w:val="FootnoteText"/>
        <w:rPr>
          <w:color w:val="0563C1"/>
          <w:u w:val="single"/>
        </w:rPr>
      </w:pPr>
      <w:r w:rsidRPr="00911E15">
        <w:rPr>
          <w:rStyle w:val="FootnoteReference"/>
        </w:rPr>
        <w:footnoteRef/>
      </w:r>
      <w:r w:rsidRPr="00911E15">
        <w:t xml:space="preserve"> </w:t>
      </w:r>
      <w:r w:rsidRPr="00911E15">
        <w:rPr>
          <w:bCs/>
          <w:i/>
          <w:iCs/>
          <w:color w:val="010101"/>
        </w:rPr>
        <w:t>See</w:t>
      </w:r>
      <w:r w:rsidRPr="00911E15">
        <w:t xml:space="preserve"> U.S. Census Bureau, </w:t>
      </w:r>
      <w:r w:rsidRPr="00911E15">
        <w:rPr>
          <w:i/>
          <w:iCs/>
        </w:rPr>
        <w:t>2017 NAICS Definition, “</w:t>
      </w:r>
      <w:r w:rsidRPr="00911E15">
        <w:rPr>
          <w:bCs/>
          <w:i/>
          <w:iCs/>
        </w:rPr>
        <w:t>517312 Wireless Telecommunications Carriers</w:t>
      </w:r>
      <w:r w:rsidRPr="00911E15">
        <w:rPr>
          <w:bCs/>
        </w:rPr>
        <w:t xml:space="preserve"> (</w:t>
      </w:r>
      <w:r w:rsidRPr="00911E15">
        <w:rPr>
          <w:bCs/>
          <w:i/>
          <w:iCs/>
        </w:rPr>
        <w:t>except Satellite</w:t>
      </w:r>
      <w:r w:rsidRPr="00911E15">
        <w:rPr>
          <w:bCs/>
        </w:rPr>
        <w:t xml:space="preserve">),” </w:t>
      </w:r>
      <w:hyperlink r:id="rId34" w:history="1">
        <w:r w:rsidRPr="00911E15">
          <w:rPr>
            <w:rStyle w:val="Hyperlink"/>
          </w:rPr>
          <w:t>https://www.census.gov/naics/?input=517312&amp;year=2017&amp;details=517312</w:t>
        </w:r>
      </w:hyperlink>
      <w:r w:rsidRPr="00967ADE">
        <w:rPr>
          <w:rStyle w:val="Hyperlink"/>
          <w:color w:val="auto"/>
          <w:u w:val="none"/>
        </w:rPr>
        <w:t>.</w:t>
      </w:r>
    </w:p>
  </w:footnote>
  <w:footnote w:id="235">
    <w:p w:rsidR="00DE4AD6" w:rsidRPr="00911E15" w:rsidP="008B288B" w14:paraId="1F0274CA" w14:textId="77777777">
      <w:pPr>
        <w:pStyle w:val="FootnoteText"/>
      </w:pPr>
      <w:r w:rsidRPr="00911E15">
        <w:rPr>
          <w:rStyle w:val="FootnoteReference"/>
        </w:rPr>
        <w:footnoteRef/>
      </w:r>
      <w:r w:rsidRPr="00911E15">
        <w:t xml:space="preserve"> </w:t>
      </w:r>
      <w:r w:rsidRPr="00911E15">
        <w:rPr>
          <w:i/>
          <w:iCs/>
        </w:rPr>
        <w:t>See</w:t>
      </w:r>
      <w:r w:rsidRPr="00911E15">
        <w:t xml:space="preserve"> 13 CFR § 121.201, NAICS Code 517312</w:t>
      </w:r>
      <w:r>
        <w:t xml:space="preserve"> </w:t>
      </w:r>
      <w:r w:rsidRPr="00A54D25">
        <w:t>(as of 10/1/22, NAICS Code 517112)</w:t>
      </w:r>
      <w:r w:rsidRPr="00911E15">
        <w:t>.</w:t>
      </w:r>
    </w:p>
  </w:footnote>
  <w:footnote w:id="236">
    <w:p w:rsidR="00DE4AD6" w:rsidRPr="00911E15" w:rsidP="008B288B" w14:paraId="3C471A16" w14:textId="77777777">
      <w:pPr>
        <w:pStyle w:val="FootnoteText"/>
      </w:pPr>
      <w:r w:rsidRPr="00911E15">
        <w:rPr>
          <w:rStyle w:val="FootnoteReference"/>
        </w:rPr>
        <w:footnoteRef/>
      </w:r>
      <w:r w:rsidRPr="00911E15">
        <w:t xml:space="preserve"> </w:t>
      </w:r>
      <w:r w:rsidRPr="00911E15">
        <w:rPr>
          <w:bCs/>
          <w:i/>
          <w:iCs/>
          <w:color w:val="010101"/>
        </w:rPr>
        <w:t>See</w:t>
      </w:r>
      <w:r w:rsidRPr="00911E15">
        <w:t xml:space="preserve"> U.S. Census Bureau, </w:t>
      </w:r>
      <w:r w:rsidRPr="00911E15">
        <w:rPr>
          <w:i/>
          <w:iCs/>
        </w:rPr>
        <w:t xml:space="preserve">2017 </w:t>
      </w:r>
      <w:r w:rsidRPr="00911E15">
        <w:rPr>
          <w:i/>
        </w:rPr>
        <w:t>Economic Census</w:t>
      </w:r>
      <w:r w:rsidRPr="00911E15">
        <w:rPr>
          <w:bCs/>
          <w:i/>
        </w:rPr>
        <w:t xml:space="preserve"> of the United States</w:t>
      </w:r>
      <w:r w:rsidRPr="00911E15">
        <w:t xml:space="preserve">, </w:t>
      </w:r>
      <w:r w:rsidRPr="00911E15">
        <w:rPr>
          <w:i/>
          <w:iCs/>
        </w:rPr>
        <w:t xml:space="preserve">Employment Size of Firms for the U.S.: 2017, </w:t>
      </w:r>
      <w:r w:rsidRPr="00911E15">
        <w:t xml:space="preserve">Table ID: EC1700SIZEEMPFIRM, NAICS Code 517312,  </w:t>
      </w:r>
      <w:hyperlink r:id="rId35" w:history="1">
        <w:r w:rsidRPr="00911E15">
          <w:rPr>
            <w:rStyle w:val="Hyperlink"/>
          </w:rPr>
          <w:t>https://data.census.gov/cedsci/table?y=2017&amp;n=517312&amp;tid=ECNSIZE2017.EC1700SIZEEMPFIRM&amp;hidePreview=false</w:t>
        </w:r>
      </w:hyperlink>
      <w:r w:rsidRPr="00911E15">
        <w:t xml:space="preserve">.  </w:t>
      </w:r>
      <w:r w:rsidRPr="001A56B3">
        <w:t xml:space="preserve">At this time, the 2022 Economic Census data is not available.  </w:t>
      </w:r>
    </w:p>
  </w:footnote>
  <w:footnote w:id="237">
    <w:p w:rsidR="00DE4AD6" w:rsidRPr="00911E15" w:rsidP="008B288B" w14:paraId="0EC09A62" w14:textId="77777777">
      <w:pPr>
        <w:pStyle w:val="FootnoteText"/>
      </w:pPr>
      <w:r w:rsidRPr="00911E15">
        <w:rPr>
          <w:rStyle w:val="FootnoteReference"/>
        </w:rPr>
        <w:footnoteRef/>
      </w:r>
      <w:r w:rsidRPr="00911E15">
        <w:t xml:space="preserve"> </w:t>
      </w:r>
      <w:r w:rsidRPr="00911E15">
        <w:rPr>
          <w:i/>
        </w:rPr>
        <w:t>Id</w:t>
      </w:r>
      <w:r w:rsidRPr="00911E15">
        <w:t>.  The available U.S. Census Bureau data does not provide a more precise estimate of the number of firms that meet the SBA size standard.</w:t>
      </w:r>
    </w:p>
  </w:footnote>
  <w:footnote w:id="238">
    <w:p w:rsidR="00DE4AD6" w:rsidRPr="004711D6" w:rsidP="008B288B" w14:paraId="0DEF53A8" w14:textId="77777777">
      <w:pPr>
        <w:pStyle w:val="FootnoteText"/>
      </w:pPr>
      <w:r w:rsidRPr="006C68AF">
        <w:rPr>
          <w:rStyle w:val="FootnoteReference"/>
          <w:rFonts w:eastAsia="MS Mincho"/>
        </w:rPr>
        <w:footnoteRef/>
      </w:r>
      <w:r w:rsidRPr="006C68AF">
        <w:t xml:space="preserve"> </w:t>
      </w:r>
      <w:r w:rsidRPr="004711D6">
        <w:t xml:space="preserve">Based on a FCC Universal Licensing System search on December 13, 2021.  </w:t>
      </w:r>
      <w:hyperlink r:id="rId38" w:history="1">
        <w:r w:rsidRPr="004711D6">
          <w:rPr>
            <w:rStyle w:val="Hyperlink"/>
          </w:rPr>
          <w:t>https://wireless2.fcc.gov/UlsApp/UlsSearch/searchAdvanced.jsp</w:t>
        </w:r>
      </w:hyperlink>
      <w:r w:rsidRPr="004711D6">
        <w:t>.  Search parameters: Service Group = All, “Match only the following radio service(s)”, Radio Service = GE, GF, GP, PA, PW, YE, YF, YP, YW; Authorization Type = All; Status = Active.  We note that the number of active licenses does not equate to the number of licensees.  A licensee can have one or more licenses.</w:t>
      </w:r>
    </w:p>
  </w:footnote>
  <w:footnote w:id="239">
    <w:p w:rsidR="00DE4AD6" w:rsidP="008B288B" w14:paraId="31691465" w14:textId="77777777">
      <w:pPr>
        <w:pStyle w:val="FootnoteText"/>
      </w:pPr>
      <w:r>
        <w:rPr>
          <w:rStyle w:val="FootnoteReference"/>
        </w:rPr>
        <w:footnoteRef/>
      </w:r>
      <w:r>
        <w:t xml:space="preserve"> </w:t>
      </w:r>
      <w:r w:rsidRPr="00504BB0">
        <w:rPr>
          <w:i/>
          <w:iCs/>
        </w:rPr>
        <w:t xml:space="preserve">Id.  </w:t>
      </w:r>
      <w:hyperlink r:id="rId38" w:history="1">
        <w:r w:rsidRPr="004E5A73">
          <w:rPr>
            <w:rStyle w:val="Hyperlink"/>
          </w:rPr>
          <w:t>https://wireless2.fcc.gov/UlsApp/UlsSearch/searchAdvanced.jsp</w:t>
        </w:r>
      </w:hyperlink>
      <w:r w:rsidRPr="004E5A73">
        <w:t>.  Search parameters: Service Group = All, “Match only the following radio service(s)”, Radio Service = PA; Authorization Type = All; Status = Active.  We note that the number of active licenses does not equate to the number of</w:t>
      </w:r>
      <w:r w:rsidRPr="00911E15">
        <w:t xml:space="preserve"> licensees.  A licensee can have one or more licenses.</w:t>
      </w:r>
    </w:p>
  </w:footnote>
  <w:footnote w:id="240">
    <w:p w:rsidR="00DE4AD6" w:rsidRPr="000E7FF9" w:rsidP="008B288B" w14:paraId="274041A8" w14:textId="77777777">
      <w:pPr>
        <w:pStyle w:val="FootnoteText"/>
      </w:pPr>
      <w:r w:rsidRPr="000E7FF9">
        <w:rPr>
          <w:rStyle w:val="FootnoteReference"/>
        </w:rPr>
        <w:footnoteRef/>
      </w:r>
      <w:r w:rsidRPr="000E7FF9">
        <w:t xml:space="preserve"> </w:t>
      </w:r>
      <w:r w:rsidRPr="000E7FF9">
        <w:rPr>
          <w:i/>
        </w:rPr>
        <w:t>See</w:t>
      </w:r>
      <w:r w:rsidRPr="000E7FF9">
        <w:t xml:space="preserve"> U.S. Census Bureau, </w:t>
      </w:r>
      <w:r w:rsidRPr="000E7FF9">
        <w:rPr>
          <w:i/>
          <w:iCs/>
        </w:rPr>
        <w:t>2017 NAICS Definition, “334290 Other Communications Equipment Manufacturing,</w:t>
      </w:r>
      <w:r w:rsidRPr="000E7FF9">
        <w:t xml:space="preserve">” </w:t>
      </w:r>
      <w:bookmarkStart w:id="162" w:name="_Hlk68606932"/>
      <w:hyperlink r:id="rId39" w:history="1">
        <w:r w:rsidRPr="000E7FF9">
          <w:rPr>
            <w:rStyle w:val="Hyperlink"/>
          </w:rPr>
          <w:t>https://www.census.gov/naics/?input=334290&amp;year=2017&amp;details=334290</w:t>
        </w:r>
        <w:bookmarkEnd w:id="162"/>
      </w:hyperlink>
      <w:r w:rsidRPr="000E7FF9">
        <w:t>.</w:t>
      </w:r>
    </w:p>
  </w:footnote>
  <w:footnote w:id="241">
    <w:p w:rsidR="00DE4AD6" w:rsidRPr="000E7FF9" w:rsidP="008B288B" w14:paraId="67239123" w14:textId="77777777">
      <w:pPr>
        <w:pStyle w:val="FootnoteText"/>
      </w:pPr>
      <w:r w:rsidRPr="000E7FF9">
        <w:rPr>
          <w:rStyle w:val="FootnoteReference"/>
        </w:rPr>
        <w:footnoteRef/>
      </w:r>
      <w:r w:rsidRPr="000E7FF9">
        <w:t xml:space="preserve"> Id.</w:t>
      </w:r>
    </w:p>
  </w:footnote>
  <w:footnote w:id="242">
    <w:p w:rsidR="00DE4AD6" w:rsidRPr="000E7FF9" w:rsidP="008B288B" w14:paraId="5A83D404" w14:textId="77777777">
      <w:pPr>
        <w:pStyle w:val="FootnoteText"/>
      </w:pPr>
      <w:r w:rsidRPr="000E7FF9">
        <w:rPr>
          <w:rStyle w:val="FootnoteReference"/>
        </w:rPr>
        <w:footnoteRef/>
      </w:r>
      <w:r w:rsidRPr="000E7FF9">
        <w:t xml:space="preserve"> </w:t>
      </w:r>
      <w:r w:rsidRPr="000E7FF9">
        <w:rPr>
          <w:i/>
          <w:iCs/>
        </w:rPr>
        <w:t>See</w:t>
      </w:r>
      <w:r w:rsidRPr="000E7FF9">
        <w:t xml:space="preserve"> 13 CFR 121.201, NAICS Code 334290.  </w:t>
      </w:r>
    </w:p>
  </w:footnote>
  <w:footnote w:id="243">
    <w:p w:rsidR="00DE4AD6" w:rsidRPr="000E7FF9" w:rsidP="008B288B" w14:paraId="0E69714D" w14:textId="77777777">
      <w:pPr>
        <w:pStyle w:val="FootnoteText"/>
      </w:pPr>
      <w:r w:rsidRPr="000E7FF9">
        <w:rPr>
          <w:rStyle w:val="FootnoteReference"/>
        </w:rPr>
        <w:footnoteRef/>
      </w:r>
      <w:r w:rsidRPr="000E7FF9">
        <w:t xml:space="preserve"> </w:t>
      </w:r>
      <w:r w:rsidRPr="000E7FF9">
        <w:rPr>
          <w:i/>
          <w:iCs/>
        </w:rPr>
        <w:t>See</w:t>
      </w:r>
      <w:r w:rsidRPr="000E7FF9">
        <w:t xml:space="preserve"> U.S. Census Bureau, </w:t>
      </w:r>
      <w:r w:rsidRPr="000E7FF9">
        <w:rPr>
          <w:i/>
          <w:iCs/>
        </w:rPr>
        <w:t xml:space="preserve">2017 </w:t>
      </w:r>
      <w:r w:rsidRPr="000E7FF9">
        <w:rPr>
          <w:i/>
        </w:rPr>
        <w:t>Economic Census</w:t>
      </w:r>
      <w:r w:rsidRPr="000E7FF9">
        <w:rPr>
          <w:bCs/>
          <w:i/>
        </w:rPr>
        <w:t xml:space="preserve"> of the United States</w:t>
      </w:r>
      <w:r w:rsidRPr="000E7FF9">
        <w:t xml:space="preserve">, </w:t>
      </w:r>
      <w:r w:rsidRPr="000E7FF9">
        <w:rPr>
          <w:i/>
          <w:iCs/>
        </w:rPr>
        <w:t xml:space="preserve">Selected Sectors: Employment Size of Firms for the U.S.: 2017, </w:t>
      </w:r>
      <w:r w:rsidRPr="000E7FF9">
        <w:t xml:space="preserve">Table ID: EC1700SIZEEMPFIRM, NAICS Code 334290,  </w:t>
      </w:r>
      <w:hyperlink r:id="rId40" w:history="1">
        <w:r w:rsidRPr="000E7FF9">
          <w:rPr>
            <w:rStyle w:val="Hyperlink"/>
          </w:rPr>
          <w:t>https://data.census.gov/cedsci/table?y=2017&amp;n=334290&amp;tid=ECNSIZE2017.EC1700SIZEEMPFIRM&amp;hidePreview=false</w:t>
        </w:r>
      </w:hyperlink>
      <w:r w:rsidRPr="000E7FF9">
        <w:t xml:space="preserve">.  </w:t>
      </w:r>
      <w:r w:rsidRPr="0025734B">
        <w:t>At this time, the 2022 Economic Census data is not available.</w:t>
      </w:r>
      <w:r>
        <w:t xml:space="preserve">  </w:t>
      </w:r>
    </w:p>
  </w:footnote>
  <w:footnote w:id="244">
    <w:p w:rsidR="00DE4AD6" w:rsidRPr="000E7FF9" w:rsidP="008B288B" w14:paraId="7E2C5443" w14:textId="77777777">
      <w:pPr>
        <w:pStyle w:val="FootnoteText"/>
        <w:rPr>
          <w:iCs/>
        </w:rPr>
      </w:pPr>
      <w:r w:rsidRPr="000E7FF9">
        <w:rPr>
          <w:rStyle w:val="FootnoteReference"/>
        </w:rPr>
        <w:footnoteRef/>
      </w:r>
      <w:r w:rsidRPr="000E7FF9">
        <w:t xml:space="preserve"> </w:t>
      </w:r>
      <w:r w:rsidRPr="000E7FF9">
        <w:rPr>
          <w:i/>
        </w:rPr>
        <w:t>Id.</w:t>
      </w:r>
      <w:r w:rsidRPr="000E7FF9">
        <w:rPr>
          <w:iCs/>
        </w:rPr>
        <w:t xml:space="preserve">  </w:t>
      </w:r>
      <w:r w:rsidRPr="000E7FF9">
        <w:t>The available U.S. Census</w:t>
      </w:r>
      <w:r>
        <w:t xml:space="preserve"> Bureau</w:t>
      </w:r>
      <w:r w:rsidRPr="000E7FF9">
        <w:t xml:space="preserve"> data does not provide a more precise estimate of the number of firms that meet the SBA size standard.</w:t>
      </w:r>
    </w:p>
  </w:footnote>
  <w:footnote w:id="245">
    <w:p w:rsidR="00DE4AD6" w:rsidP="008B288B" w14:paraId="05A97E83" w14:textId="77777777">
      <w:pPr>
        <w:pStyle w:val="FootnoteText"/>
      </w:pPr>
      <w:r>
        <w:rPr>
          <w:rStyle w:val="FootnoteReference"/>
        </w:rPr>
        <w:footnoteRef/>
      </w:r>
      <w:r>
        <w:t xml:space="preserve"> </w:t>
      </w:r>
      <w:r w:rsidRPr="001B5C77">
        <w:rPr>
          <w:bCs/>
          <w:i/>
          <w:iCs/>
          <w:color w:val="010101"/>
        </w:rPr>
        <w:t>See</w:t>
      </w:r>
      <w:r>
        <w:t xml:space="preserve"> U.S. Census Bureau, </w:t>
      </w:r>
      <w:r w:rsidRPr="005F1A3C">
        <w:rPr>
          <w:i/>
          <w:iCs/>
        </w:rPr>
        <w:t xml:space="preserve">2017 NAICS Definition, </w:t>
      </w:r>
      <w:bookmarkStart w:id="163" w:name="_Hlk38031331"/>
      <w:r w:rsidRPr="005F1A3C">
        <w:rPr>
          <w:i/>
          <w:iCs/>
        </w:rPr>
        <w:t>“</w:t>
      </w:r>
      <w:r w:rsidRPr="005F1A3C">
        <w:rPr>
          <w:bCs/>
          <w:i/>
          <w:iCs/>
        </w:rPr>
        <w:t xml:space="preserve">517312 </w:t>
      </w:r>
      <w:bookmarkEnd w:id="163"/>
      <w:r w:rsidRPr="005F1A3C">
        <w:rPr>
          <w:bCs/>
          <w:i/>
          <w:iCs/>
        </w:rPr>
        <w:t>Wireless Telecommunications Carriers</w:t>
      </w:r>
      <w:r>
        <w:rPr>
          <w:bCs/>
        </w:rPr>
        <w:t xml:space="preserve"> </w:t>
      </w:r>
      <w:r w:rsidRPr="006623E2">
        <w:rPr>
          <w:bCs/>
          <w:i/>
          <w:iCs/>
        </w:rPr>
        <w:t>(</w:t>
      </w:r>
      <w:r>
        <w:rPr>
          <w:bCs/>
          <w:i/>
          <w:iCs/>
        </w:rPr>
        <w:t>e</w:t>
      </w:r>
      <w:r w:rsidRPr="006623E2">
        <w:rPr>
          <w:bCs/>
          <w:i/>
          <w:iCs/>
        </w:rPr>
        <w:t>xcept Satellite)</w:t>
      </w:r>
      <w:r>
        <w:rPr>
          <w:bCs/>
          <w:i/>
          <w:iCs/>
        </w:rPr>
        <w:t>,</w:t>
      </w:r>
      <w:r w:rsidRPr="006623E2">
        <w:rPr>
          <w:bCs/>
          <w:i/>
          <w:iCs/>
        </w:rPr>
        <w:t>”</w:t>
      </w:r>
      <w:r>
        <w:t xml:space="preserve"> </w:t>
      </w:r>
      <w:hyperlink r:id="rId34" w:history="1">
        <w:r w:rsidRPr="00240E60">
          <w:rPr>
            <w:rStyle w:val="Hyperlink"/>
          </w:rPr>
          <w:t>https://www.census.gov/naics/?input=517312&amp;year=2017&amp;details=517312</w:t>
        </w:r>
      </w:hyperlink>
      <w:r>
        <w:rPr>
          <w:iCs/>
        </w:rPr>
        <w:t>.</w:t>
      </w:r>
    </w:p>
  </w:footnote>
  <w:footnote w:id="246">
    <w:p w:rsidR="00DE4AD6" w:rsidRPr="00E362B7" w:rsidP="008B288B" w14:paraId="526717EB" w14:textId="77777777">
      <w:pPr>
        <w:pStyle w:val="FootnoteText"/>
      </w:pPr>
      <w:r>
        <w:rPr>
          <w:rStyle w:val="FootnoteReference"/>
        </w:rPr>
        <w:footnoteRef/>
      </w:r>
      <w:r>
        <w:t xml:space="preserve"> Id.</w:t>
      </w:r>
    </w:p>
  </w:footnote>
  <w:footnote w:id="247">
    <w:p w:rsidR="00DE4AD6" w:rsidRPr="006B076E" w:rsidP="008B288B" w14:paraId="580D7247" w14:textId="77777777">
      <w:pPr>
        <w:pStyle w:val="FootnoteText"/>
      </w:pPr>
      <w:r w:rsidRPr="006B076E">
        <w:rPr>
          <w:rStyle w:val="FootnoteReference"/>
        </w:rPr>
        <w:footnoteRef/>
      </w:r>
      <w:r w:rsidRPr="006B076E">
        <w:rPr>
          <w:lang w:val="fr-FR"/>
        </w:rPr>
        <w:t xml:space="preserve"> </w:t>
      </w:r>
      <w:r w:rsidRPr="001B5C77">
        <w:rPr>
          <w:bCs/>
          <w:i/>
          <w:iCs/>
          <w:color w:val="010101"/>
        </w:rPr>
        <w:t>See</w:t>
      </w:r>
      <w:r w:rsidRPr="006B076E">
        <w:rPr>
          <w:lang w:val="fr-FR"/>
        </w:rPr>
        <w:t xml:space="preserve"> 13 CFR § 121.201, </w:t>
      </w:r>
      <w:bookmarkStart w:id="164" w:name="_Hlk31782287"/>
      <w:r w:rsidRPr="006B076E">
        <w:rPr>
          <w:lang w:val="fr-FR"/>
        </w:rPr>
        <w:t xml:space="preserve">NAICS </w:t>
      </w:r>
      <w:r>
        <w:rPr>
          <w:lang w:val="fr-FR"/>
        </w:rPr>
        <w:t>C</w:t>
      </w:r>
      <w:r w:rsidRPr="006B076E">
        <w:rPr>
          <w:lang w:val="fr-FR"/>
        </w:rPr>
        <w:t>ode 517</w:t>
      </w:r>
      <w:r>
        <w:rPr>
          <w:lang w:val="fr-FR"/>
        </w:rPr>
        <w:t>312</w:t>
      </w:r>
      <w:bookmarkEnd w:id="164"/>
      <w:r>
        <w:rPr>
          <w:lang w:val="fr-FR"/>
        </w:rPr>
        <w:t xml:space="preserve"> </w:t>
      </w:r>
      <w:r w:rsidRPr="009F14A8">
        <w:rPr>
          <w:lang w:val="fr-FR"/>
        </w:rPr>
        <w:t>(as of 10/1/22, NAICS Code 517112)</w:t>
      </w:r>
      <w:r w:rsidRPr="006B076E">
        <w:rPr>
          <w:lang w:val="fr-FR"/>
        </w:rPr>
        <w:t>.</w:t>
      </w:r>
    </w:p>
  </w:footnote>
  <w:footnote w:id="248">
    <w:p w:rsidR="00DE4AD6" w:rsidP="008B288B" w14:paraId="16E5FAD1" w14:textId="77777777">
      <w:pPr>
        <w:pStyle w:val="FootnoteText"/>
      </w:pPr>
      <w:r w:rsidRPr="3BD0DF9C">
        <w:rPr>
          <w:rStyle w:val="FootnoteReference"/>
        </w:rPr>
        <w:footnoteRef/>
      </w:r>
      <w:r>
        <w:t xml:space="preserve"> </w:t>
      </w:r>
      <w:r w:rsidRPr="3BD0DF9C">
        <w:rPr>
          <w:i/>
          <w:iCs/>
          <w:color w:val="010101"/>
        </w:rPr>
        <w:t>See</w:t>
      </w:r>
      <w:r>
        <w:t xml:space="preserve"> U.S. Census Bureau, </w:t>
      </w:r>
      <w:r w:rsidRPr="3BD0DF9C">
        <w:rPr>
          <w:i/>
          <w:iCs/>
        </w:rPr>
        <w:t>2017 Economic Census of the United States</w:t>
      </w:r>
      <w:r>
        <w:t xml:space="preserve">, </w:t>
      </w:r>
      <w:r w:rsidRPr="3BD0DF9C">
        <w:rPr>
          <w:i/>
          <w:iCs/>
        </w:rPr>
        <w:t xml:space="preserve">Employment Size of Firms for the U.S.: 2017, </w:t>
      </w:r>
      <w:r>
        <w:t xml:space="preserve">Table ID: EC1700SIZEEMPFIRM, NAICS Code 517312,  </w:t>
      </w:r>
      <w:hyperlink r:id="rId35" w:history="1">
        <w:r w:rsidRPr="3BD0DF9C">
          <w:rPr>
            <w:rStyle w:val="Hyperlink"/>
          </w:rPr>
          <w:t>https://data.census.gov/cedsci/table?y=2017&amp;n=517312&amp;tid=ECNSIZE2017.EC1700SIZEEMPFIRM&amp;hidePreview=false</w:t>
        </w:r>
      </w:hyperlink>
      <w:r>
        <w:t xml:space="preserve">.  </w:t>
      </w:r>
      <w:r w:rsidRPr="001A56B3">
        <w:t xml:space="preserve">At this time, the 2022 Economic Census data is not available.  </w:t>
      </w:r>
    </w:p>
  </w:footnote>
  <w:footnote w:id="249">
    <w:p w:rsidR="00DE4AD6" w:rsidP="008B288B" w14:paraId="0FD3E26B" w14:textId="77777777">
      <w:pPr>
        <w:pStyle w:val="FootnoteText"/>
      </w:pPr>
      <w:r w:rsidRPr="3BD0DF9C">
        <w:rPr>
          <w:rStyle w:val="FootnoteReference"/>
        </w:rPr>
        <w:footnoteRef/>
      </w:r>
      <w:r>
        <w:t xml:space="preserve"> </w:t>
      </w:r>
      <w:r w:rsidRPr="3BD0DF9C">
        <w:rPr>
          <w:i/>
          <w:iCs/>
        </w:rPr>
        <w:t>Id</w:t>
      </w:r>
      <w:r>
        <w:t xml:space="preserve">.  The available U.S. Census Bureau data does not provide a more precise estimate of the number of firms that meet the SBA size standard. </w:t>
      </w:r>
    </w:p>
  </w:footnote>
  <w:footnote w:id="250">
    <w:p w:rsidR="00DE4AD6" w:rsidP="008B288B" w14:paraId="347785AC" w14:textId="20F90C23">
      <w:pPr>
        <w:pStyle w:val="FootnoteText"/>
      </w:pPr>
      <w:r w:rsidRPr="3BD0DF9C">
        <w:rPr>
          <w:rStyle w:val="FootnoteReference"/>
        </w:rPr>
        <w:footnoteRef/>
      </w:r>
      <w:r w:rsidRPr="3BD0DF9C">
        <w:rPr>
          <w:i/>
          <w:iCs/>
        </w:rPr>
        <w:t xml:space="preserve"> </w:t>
      </w:r>
      <w:r>
        <w:t>Federal-State Joint Board on Universal Service, Universal Service Monitoring Report at 26, Table 1.12 (2022),</w:t>
      </w:r>
      <w:r w:rsidR="00DC7A92">
        <w:t xml:space="preserve"> </w:t>
      </w:r>
      <w:hyperlink r:id="rId41" w:history="1">
        <w:r w:rsidRPr="003239D9" w:rsidR="00DC7A92">
          <w:rPr>
            <w:rStyle w:val="Hyperlink"/>
          </w:rPr>
          <w:t>https://docs.fcc.gov/public/attachments/DOC-391070A1.pdf</w:t>
        </w:r>
      </w:hyperlink>
      <w:r>
        <w:t>.</w:t>
      </w:r>
    </w:p>
  </w:footnote>
  <w:footnote w:id="251">
    <w:p w:rsidR="00DE4AD6" w:rsidP="008B288B" w14:paraId="684FF66B" w14:textId="77777777">
      <w:pPr>
        <w:pStyle w:val="FootnoteText"/>
      </w:pPr>
      <w:r w:rsidRPr="3BD0DF9C">
        <w:rPr>
          <w:rStyle w:val="FootnoteReference"/>
        </w:rPr>
        <w:footnoteRef/>
      </w:r>
      <w:r>
        <w:t xml:space="preserve"> </w:t>
      </w:r>
      <w:r w:rsidRPr="00DC7A92">
        <w:rPr>
          <w:i/>
          <w:iCs/>
        </w:rPr>
        <w:t>Id</w:t>
      </w:r>
      <w:r w:rsidRPr="3BD0DF9C">
        <w:t>.</w:t>
      </w:r>
    </w:p>
  </w:footnote>
  <w:footnote w:id="252">
    <w:p w:rsidR="00DE4AD6" w:rsidRPr="00C43F7F" w:rsidP="008B288B" w14:paraId="5EAD4607" w14:textId="77777777">
      <w:pPr>
        <w:pStyle w:val="FootnoteText"/>
      </w:pPr>
      <w:r w:rsidRPr="001B5DD6">
        <w:rPr>
          <w:rStyle w:val="FootnoteReference"/>
        </w:rPr>
        <w:footnoteRef/>
      </w:r>
      <w:r>
        <w:t xml:space="preserve"> </w:t>
      </w:r>
      <w:r>
        <w:rPr>
          <w:i/>
          <w:iCs/>
        </w:rPr>
        <w:t>See</w:t>
      </w:r>
      <w:r>
        <w:t xml:space="preserve"> </w:t>
      </w:r>
      <w:r w:rsidRPr="00C43F7F">
        <w:t xml:space="preserve">U.S. Census Bureau, </w:t>
      </w:r>
      <w:r w:rsidRPr="00C14537">
        <w:rPr>
          <w:i/>
          <w:iCs/>
        </w:rPr>
        <w:t>2017 NAICS Definition, “517410 Satellite Telecommunications</w:t>
      </w:r>
      <w:r>
        <w:rPr>
          <w:i/>
          <w:iCs/>
        </w:rPr>
        <w:t>,</w:t>
      </w:r>
      <w:r w:rsidRPr="00C14537">
        <w:rPr>
          <w:i/>
          <w:iCs/>
        </w:rPr>
        <w:t xml:space="preserve">” </w:t>
      </w:r>
      <w:hyperlink r:id="rId42" w:history="1">
        <w:r w:rsidRPr="00180657">
          <w:rPr>
            <w:rStyle w:val="Hyperlink"/>
          </w:rPr>
          <w:t>https://www.census.gov/naics/?input=</w:t>
        </w:r>
        <w:r>
          <w:rPr>
            <w:rStyle w:val="Hyperlink"/>
          </w:rPr>
          <w:t>517</w:t>
        </w:r>
        <w:r w:rsidRPr="00180657">
          <w:rPr>
            <w:rStyle w:val="Hyperlink"/>
          </w:rPr>
          <w:t>410&amp;year=2017&amp;details=</w:t>
        </w:r>
        <w:r>
          <w:rPr>
            <w:rStyle w:val="Hyperlink"/>
          </w:rPr>
          <w:t>517</w:t>
        </w:r>
        <w:r w:rsidRPr="00180657">
          <w:rPr>
            <w:rStyle w:val="Hyperlink"/>
          </w:rPr>
          <w:t>410</w:t>
        </w:r>
      </w:hyperlink>
      <w:r>
        <w:t>.</w:t>
      </w:r>
    </w:p>
  </w:footnote>
  <w:footnote w:id="253">
    <w:p w:rsidR="00DE4AD6" w:rsidRPr="001B5DD6" w:rsidP="008B288B" w14:paraId="38646E9C" w14:textId="77777777">
      <w:pPr>
        <w:pStyle w:val="FootnoteText"/>
      </w:pPr>
      <w:r w:rsidRPr="001B5DD6">
        <w:rPr>
          <w:rStyle w:val="FootnoteReference"/>
        </w:rPr>
        <w:footnoteRef/>
      </w:r>
      <w:r w:rsidRPr="001B5DD6">
        <w:t xml:space="preserve"> </w:t>
      </w:r>
      <w:r>
        <w:rPr>
          <w:i/>
          <w:iCs/>
        </w:rPr>
        <w:t xml:space="preserve">See </w:t>
      </w:r>
      <w:r w:rsidRPr="001B5DD6">
        <w:t xml:space="preserve">13 CFR § 121.201, NAICS </w:t>
      </w:r>
      <w:r>
        <w:t>C</w:t>
      </w:r>
      <w:r w:rsidRPr="001B5DD6">
        <w:t>ode 517410.</w:t>
      </w:r>
      <w:r>
        <w:t xml:space="preserve">  </w:t>
      </w:r>
    </w:p>
  </w:footnote>
  <w:footnote w:id="254">
    <w:p w:rsidR="00DE4AD6" w:rsidRPr="00C43F7F" w:rsidP="008B288B" w14:paraId="7FF41801" w14:textId="77777777">
      <w:pPr>
        <w:pStyle w:val="FootnoteText"/>
      </w:pPr>
      <w:r w:rsidRPr="001B5DD6">
        <w:rPr>
          <w:rStyle w:val="FootnoteReference"/>
        </w:rPr>
        <w:footnoteRef/>
      </w:r>
      <w:r w:rsidRPr="001B5DD6">
        <w:t xml:space="preserve"> </w:t>
      </w:r>
      <w:r w:rsidRPr="006F72FB">
        <w:rPr>
          <w:i/>
        </w:rPr>
        <w:t>See</w:t>
      </w:r>
      <w:r>
        <w:rPr>
          <w:iCs/>
        </w:rPr>
        <w:t xml:space="preserve"> </w:t>
      </w:r>
      <w:r w:rsidRPr="00C43F7F">
        <w:t xml:space="preserve">U.S. Census Bureau, </w:t>
      </w:r>
      <w:r w:rsidRPr="00E52104">
        <w:rPr>
          <w:iCs/>
        </w:rPr>
        <w:t xml:space="preserve">2017 </w:t>
      </w:r>
      <w:r w:rsidRPr="00E52104">
        <w:t>Economic Census</w:t>
      </w:r>
      <w:r w:rsidRPr="00E52104">
        <w:rPr>
          <w:bCs/>
        </w:rPr>
        <w:t xml:space="preserve"> of the United States</w:t>
      </w:r>
      <w:r w:rsidRPr="00E52104">
        <w:t xml:space="preserve">, </w:t>
      </w:r>
      <w:r w:rsidRPr="00E52104">
        <w:rPr>
          <w:iCs/>
        </w:rPr>
        <w:t xml:space="preserve">Selected Sectors: Sales, Value of Shipments, or Revenue Size of Firms for the U.S.: 2017, </w:t>
      </w:r>
      <w:r w:rsidRPr="00E52104">
        <w:t>Table ID: EC1700SIZEREVFIRM, NAICS Code 5</w:t>
      </w:r>
      <w:r>
        <w:t>17410</w:t>
      </w:r>
      <w:r w:rsidRPr="00E52104">
        <w:t xml:space="preserve">, </w:t>
      </w:r>
      <w:hyperlink r:id="rId43" w:history="1">
        <w:r w:rsidRPr="00180657">
          <w:rPr>
            <w:rStyle w:val="Hyperlink"/>
          </w:rPr>
          <w:t>https://data.census.gov/cedsci/table?y=2017&amp;n=517410&amp;tid=ECNSIZE2017.EC1700SIZEREVFIRM&amp;hidePreview=false</w:t>
        </w:r>
      </w:hyperlink>
      <w:r>
        <w:t xml:space="preserve">.  </w:t>
      </w:r>
      <w:r w:rsidRPr="007657AF">
        <w:t>At this time, the 2022 Economic Census data is not available.</w:t>
      </w:r>
      <w:r>
        <w:t xml:space="preserve">  </w:t>
      </w:r>
      <w:r w:rsidRPr="00B25FFD">
        <w:t xml:space="preserve">  </w:t>
      </w:r>
    </w:p>
  </w:footnote>
  <w:footnote w:id="255">
    <w:p w:rsidR="00DE4AD6" w:rsidRPr="00967ADE" w:rsidP="00DE4AD6" w14:paraId="5249ED8D" w14:textId="77777777">
      <w:pPr>
        <w:spacing w:after="120"/>
        <w:rPr>
          <w:sz w:val="20"/>
        </w:rPr>
      </w:pPr>
      <w:r w:rsidRPr="00E737AA">
        <w:rPr>
          <w:rStyle w:val="FootnoteReference"/>
        </w:rPr>
        <w:footnoteRef/>
      </w:r>
      <w:r w:rsidRPr="00E737AA">
        <w:rPr>
          <w:sz w:val="20"/>
        </w:rPr>
        <w:t xml:space="preserve"> </w:t>
      </w:r>
      <w:r w:rsidRPr="00E737AA">
        <w:rPr>
          <w:i/>
          <w:sz w:val="20"/>
        </w:rPr>
        <w:t>Id</w:t>
      </w:r>
      <w:r w:rsidRPr="00E737AA">
        <w:rPr>
          <w:sz w:val="20"/>
        </w:rPr>
        <w:t xml:space="preserve">.  </w:t>
      </w:r>
      <w:bookmarkStart w:id="166" w:name="_Hlk22822293"/>
      <w:bookmarkStart w:id="167" w:name="_Hlk31797305"/>
      <w:bookmarkStart w:id="168" w:name="_Hlk31797306"/>
      <w:r w:rsidRPr="00E737AA">
        <w:rPr>
          <w:sz w:val="20"/>
        </w:rPr>
        <w:t>The available U.S. Census Bureau data does not provide a more precise estimate of the number of firms that meet the SBA size standard</w:t>
      </w:r>
      <w:bookmarkEnd w:id="166"/>
      <w:r w:rsidRPr="00E737AA">
        <w:rPr>
          <w:sz w:val="20"/>
        </w:rPr>
        <w:t>.</w:t>
      </w:r>
      <w:bookmarkEnd w:id="167"/>
      <w:bookmarkEnd w:id="168"/>
      <w:r w:rsidRPr="00E737AA">
        <w:rPr>
          <w:sz w:val="20"/>
        </w:rPr>
        <w:t xml:space="preserve">  </w:t>
      </w:r>
      <w:bookmarkStart w:id="169" w:name="_Hlk69918758"/>
      <w:r w:rsidRPr="00E737AA">
        <w:rPr>
          <w:sz w:val="20"/>
        </w:rPr>
        <w:t xml:space="preserve">We also note that according to the U.S. Census Bureau glossary, the terms receipts and revenues are used interchangeably, </w:t>
      </w:r>
      <w:r w:rsidRPr="00E737AA">
        <w:rPr>
          <w:i/>
          <w:iCs/>
          <w:sz w:val="20"/>
        </w:rPr>
        <w:t>see</w:t>
      </w:r>
      <w:r w:rsidRPr="00E737AA">
        <w:rPr>
          <w:sz w:val="20"/>
        </w:rPr>
        <w:t xml:space="preserve"> </w:t>
      </w:r>
      <w:hyperlink r:id="rId44" w:anchor="term_ReceiptsRevenueServices" w:history="1">
        <w:r w:rsidRPr="00967ADE">
          <w:rPr>
            <w:rStyle w:val="Hyperlink"/>
            <w:sz w:val="20"/>
          </w:rPr>
          <w:t>https://www.census.gov/glossary/#term_ReceiptsRevenueServices</w:t>
        </w:r>
      </w:hyperlink>
      <w:r w:rsidRPr="00E737AA">
        <w:rPr>
          <w:sz w:val="20"/>
        </w:rPr>
        <w:t>.</w:t>
      </w:r>
      <w:bookmarkEnd w:id="169"/>
    </w:p>
  </w:footnote>
  <w:footnote w:id="256">
    <w:p w:rsidR="00DE4AD6" w:rsidRPr="006F72FB" w:rsidP="008B288B" w14:paraId="0559F3BB" w14:textId="510D6E86">
      <w:pPr>
        <w:pStyle w:val="FootnoteText"/>
      </w:pPr>
      <w:r w:rsidRPr="00C608DE">
        <w:rPr>
          <w:rStyle w:val="FootnoteReference"/>
        </w:rPr>
        <w:footnoteRef/>
      </w:r>
      <w:r>
        <w:rPr>
          <w:i/>
        </w:rPr>
        <w:t xml:space="preserve"> </w:t>
      </w:r>
      <w:r w:rsidRPr="00341BB8">
        <w:t>Federal-State Joint Board on Universal Service, Universal Service Monitoring Report at 26, Table 1.12 (202</w:t>
      </w:r>
      <w:r>
        <w:t>2</w:t>
      </w:r>
      <w:r w:rsidRPr="00341BB8">
        <w:t>),</w:t>
      </w:r>
      <w:r w:rsidR="006F72FB">
        <w:t xml:space="preserve"> </w:t>
      </w:r>
      <w:hyperlink r:id="rId41" w:history="1">
        <w:r w:rsidRPr="003239D9" w:rsidR="00B75AB1">
          <w:rPr>
            <w:rStyle w:val="Hyperlink"/>
          </w:rPr>
          <w:t>https://docs.fcc.gov/public/attachments/DOC-391070A1.pdf</w:t>
        </w:r>
      </w:hyperlink>
      <w:r>
        <w:rPr>
          <w:iCs/>
        </w:rPr>
        <w:t xml:space="preserve">. </w:t>
      </w:r>
    </w:p>
  </w:footnote>
  <w:footnote w:id="257">
    <w:p w:rsidR="00DE4AD6" w:rsidRPr="00AF3757" w:rsidP="008B288B" w14:paraId="66E7EF06" w14:textId="77777777">
      <w:pPr>
        <w:pStyle w:val="FootnoteText"/>
      </w:pPr>
      <w:r>
        <w:rPr>
          <w:rStyle w:val="FootnoteReference"/>
        </w:rPr>
        <w:footnoteRef/>
      </w:r>
      <w:r>
        <w:t xml:space="preserve"> </w:t>
      </w:r>
      <w:r w:rsidRPr="00DC7A92">
        <w:rPr>
          <w:i/>
          <w:iCs/>
        </w:rPr>
        <w:t>Id</w:t>
      </w:r>
      <w:r>
        <w:t>.</w:t>
      </w:r>
    </w:p>
  </w:footnote>
  <w:footnote w:id="258">
    <w:p w:rsidR="00DE4AD6" w:rsidP="008B288B" w14:paraId="6AC9ABD1" w14:textId="77777777">
      <w:pPr>
        <w:pStyle w:val="FootnoteText"/>
      </w:pPr>
      <w:r>
        <w:rPr>
          <w:rStyle w:val="FootnoteReference"/>
        </w:rPr>
        <w:footnoteRef/>
      </w:r>
      <w:r>
        <w:t xml:space="preserve"> </w:t>
      </w:r>
      <w:r w:rsidRPr="005C53FF">
        <w:rPr>
          <w:i/>
          <w:iCs/>
        </w:rPr>
        <w:t>See</w:t>
      </w:r>
      <w:r>
        <w:t xml:space="preserve"> U.S. Census Bureau, </w:t>
      </w:r>
      <w:r w:rsidRPr="00D05EC7">
        <w:rPr>
          <w:i/>
          <w:iCs/>
        </w:rPr>
        <w:t>2017 NAICS Definition, “515112 Radio Stations</w:t>
      </w:r>
      <w:r>
        <w:t xml:space="preserve">,” </w:t>
      </w:r>
      <w:hyperlink r:id="rId45" w:history="1">
        <w:r w:rsidRPr="00240E60">
          <w:rPr>
            <w:rStyle w:val="Hyperlink"/>
          </w:rPr>
          <w:t>https://www.census.gov/naics/?input=515112&amp;year=2017&amp;details=515112</w:t>
        </w:r>
      </w:hyperlink>
      <w:r>
        <w:t xml:space="preserve">. </w:t>
      </w:r>
      <w:r>
        <w:rPr>
          <w:szCs w:val="22"/>
        </w:rPr>
        <w:t xml:space="preserve"> </w:t>
      </w:r>
    </w:p>
  </w:footnote>
  <w:footnote w:id="259">
    <w:p w:rsidR="00DE4AD6" w:rsidP="008B288B" w14:paraId="55D16DAE" w14:textId="77777777">
      <w:pPr>
        <w:pStyle w:val="FootnoteText"/>
      </w:pPr>
      <w:r>
        <w:rPr>
          <w:rStyle w:val="FootnoteReference"/>
          <w:spacing w:val="-2"/>
        </w:rPr>
        <w:footnoteRef/>
      </w:r>
      <w:r>
        <w:rPr>
          <w:spacing w:val="-2"/>
        </w:rPr>
        <w:t xml:space="preserve"> </w:t>
      </w:r>
      <w:r>
        <w:rPr>
          <w:i/>
          <w:iCs/>
        </w:rPr>
        <w:t>Id.</w:t>
      </w:r>
      <w:r w:rsidRPr="00DF1E20">
        <w:rPr>
          <w:i/>
          <w:iCs/>
        </w:rPr>
        <w:t xml:space="preserve"> “515120 Television Broadcasting</w:t>
      </w:r>
      <w:r>
        <w:rPr>
          <w:i/>
          <w:iCs/>
        </w:rPr>
        <w:t>,</w:t>
      </w:r>
      <w:r w:rsidRPr="005B69AD">
        <w:t>”</w:t>
      </w:r>
      <w:r>
        <w:t xml:space="preserve"> </w:t>
      </w:r>
      <w:hyperlink r:id="rId46" w:history="1">
        <w:r w:rsidRPr="00240E60">
          <w:rPr>
            <w:rStyle w:val="Hyperlink"/>
          </w:rPr>
          <w:t>https://www.census.gov/naics/?input=515120&amp;year=2017&amp;details=515120</w:t>
        </w:r>
      </w:hyperlink>
      <w:r w:rsidRPr="005B69AD">
        <w:t>.</w:t>
      </w:r>
    </w:p>
  </w:footnote>
  <w:footnote w:id="260">
    <w:p w:rsidR="00DE4AD6" w:rsidP="008B288B" w14:paraId="5E6996AF" w14:textId="77777777">
      <w:pPr>
        <w:pStyle w:val="FootnoteText"/>
      </w:pPr>
      <w:r>
        <w:rPr>
          <w:rStyle w:val="FootnoteReference"/>
        </w:rPr>
        <w:footnoteRef/>
      </w:r>
      <w:r>
        <w:t xml:space="preserve"> </w:t>
      </w:r>
      <w:r w:rsidRPr="005C53FF">
        <w:rPr>
          <w:i/>
          <w:iCs/>
        </w:rPr>
        <w:t>See</w:t>
      </w:r>
      <w:r>
        <w:t xml:space="preserve"> 13 CFR</w:t>
      </w:r>
      <w:r w:rsidRPr="00AD538C">
        <w:t xml:space="preserve"> § 121.201</w:t>
      </w:r>
      <w:r>
        <w:t xml:space="preserve">, </w:t>
      </w:r>
      <w:r w:rsidRPr="00AD538C">
        <w:t xml:space="preserve">NAICS </w:t>
      </w:r>
      <w:r>
        <w:t>C</w:t>
      </w:r>
      <w:r w:rsidRPr="00AD538C">
        <w:t>ode 5151</w:t>
      </w:r>
      <w:r>
        <w:t>1</w:t>
      </w:r>
      <w:r w:rsidRPr="00AD538C">
        <w:t>2</w:t>
      </w:r>
      <w:r>
        <w:t xml:space="preserve"> </w:t>
      </w:r>
      <w:r w:rsidRPr="001A12A6">
        <w:t>(as of 10/1/22 NAICS Code 516110)</w:t>
      </w:r>
      <w:r>
        <w:t>.</w:t>
      </w:r>
    </w:p>
  </w:footnote>
  <w:footnote w:id="261">
    <w:p w:rsidR="00DE4AD6" w:rsidP="008B288B" w14:paraId="13C695B0" w14:textId="77777777">
      <w:pPr>
        <w:pStyle w:val="FootnoteText"/>
      </w:pPr>
      <w:r w:rsidRPr="00550DD9">
        <w:rPr>
          <w:rStyle w:val="FootnoteReference"/>
        </w:rPr>
        <w:footnoteRef/>
      </w:r>
      <w:r w:rsidRPr="00550DD9">
        <w:t xml:space="preserve"> </w:t>
      </w:r>
      <w:r w:rsidRPr="005C53FF">
        <w:rPr>
          <w:iCs/>
        </w:rPr>
        <w:t>See</w:t>
      </w:r>
      <w:r>
        <w:t xml:space="preserve"> U.S. Census Bureau, </w:t>
      </w:r>
      <w:r w:rsidRPr="001B5DD6">
        <w:rPr>
          <w:bCs/>
        </w:rPr>
        <w:t>201</w:t>
      </w:r>
      <w:r>
        <w:rPr>
          <w:bCs/>
        </w:rPr>
        <w:t>7</w:t>
      </w:r>
      <w:r w:rsidRPr="00C43F7F">
        <w:t xml:space="preserve"> Economic Census</w:t>
      </w:r>
      <w:r w:rsidRPr="001B5DD6">
        <w:rPr>
          <w:bCs/>
        </w:rPr>
        <w:t xml:space="preserve"> of the United States</w:t>
      </w:r>
      <w:r>
        <w:t xml:space="preserve">, </w:t>
      </w:r>
      <w:r w:rsidRPr="00BE6ADD">
        <w:rPr>
          <w:iCs/>
        </w:rPr>
        <w:t xml:space="preserve">Selected Sectors: </w:t>
      </w:r>
      <w:r>
        <w:rPr>
          <w:iCs/>
        </w:rPr>
        <w:t xml:space="preserve">Sales, Value of Shipments, or Revenue Size of Firms </w:t>
      </w:r>
      <w:r w:rsidRPr="00BE6ADD">
        <w:rPr>
          <w:iCs/>
        </w:rPr>
        <w:t xml:space="preserve">for the U.S.: 2017, </w:t>
      </w:r>
      <w:r w:rsidRPr="00BE6ADD">
        <w:t>Table ID: EC1700SIZE</w:t>
      </w:r>
      <w:r>
        <w:t>REV</w:t>
      </w:r>
      <w:r w:rsidRPr="00BE6ADD">
        <w:t>FIRM</w:t>
      </w:r>
      <w:r>
        <w:t>, NAICS Code 515112,</w:t>
      </w:r>
    </w:p>
    <w:p w:rsidR="00DE4AD6" w:rsidRPr="00550DD9" w:rsidP="008B288B" w14:paraId="446939CF" w14:textId="77777777">
      <w:pPr>
        <w:pStyle w:val="FootnoteText"/>
      </w:pPr>
      <w:hyperlink r:id="rId47" w:history="1">
        <w:r w:rsidRPr="00E47313">
          <w:rPr>
            <w:rStyle w:val="Hyperlink"/>
          </w:rPr>
          <w:t>https://data.census.gov/cedsci/table?y=2017&amp;n=515112&amp;tid=ECNSIZE2017.EC1700SIZEREVFIRM&amp;hidePreview=false</w:t>
        </w:r>
      </w:hyperlink>
      <w:r>
        <w:t xml:space="preserve">.  </w:t>
      </w:r>
      <w:r w:rsidRPr="00740684">
        <w:t>At this time, the 2022 Economic Census data is not available.</w:t>
      </w:r>
      <w:r>
        <w:t xml:space="preserve">  </w:t>
      </w:r>
      <w:r w:rsidRPr="00A33B14">
        <w:t>We note that the US Census Bureau withheld publication of the number of firms that operated for the entire year</w:t>
      </w:r>
      <w:r>
        <w:t xml:space="preserve">. </w:t>
      </w:r>
    </w:p>
  </w:footnote>
  <w:footnote w:id="262">
    <w:p w:rsidR="00DE4AD6" w:rsidRPr="00916A7F" w:rsidP="008B288B" w14:paraId="13DB8EDF" w14:textId="77777777">
      <w:pPr>
        <w:pStyle w:val="FootnoteText"/>
      </w:pPr>
      <w:r>
        <w:rPr>
          <w:rStyle w:val="FootnoteReference"/>
        </w:rPr>
        <w:footnoteRef/>
      </w:r>
      <w:r>
        <w:t xml:space="preserve"> </w:t>
      </w:r>
      <w:r>
        <w:rPr>
          <w:i/>
        </w:rPr>
        <w:t xml:space="preserve">Id.  </w:t>
      </w:r>
      <w:r w:rsidRPr="00686D2E">
        <w:t>The available U.S. Census Bureau data does not provide a more precise estimate of the number of firms that meet the SBA size standard.</w:t>
      </w:r>
      <w:r>
        <w:t xml:space="preserve">  </w:t>
      </w:r>
      <w:r w:rsidRPr="00E52104">
        <w:t xml:space="preserve">We note </w:t>
      </w:r>
      <w:r>
        <w:t>that t</w:t>
      </w:r>
      <w:r w:rsidRPr="00E52104">
        <w:t xml:space="preserve">he U.S. Census Bureau withheld publication of the number of firms that operated with sales/value of shipments/revenue in the individual categories for less than $100,000, and </w:t>
      </w:r>
      <w:r>
        <w:t xml:space="preserve">$100,000 to </w:t>
      </w:r>
      <w:r w:rsidRPr="00E52104">
        <w:t>$2</w:t>
      </w:r>
      <w:r>
        <w:t>49</w:t>
      </w:r>
      <w:r w:rsidRPr="00E52104">
        <w:t>,</w:t>
      </w:r>
      <w:r>
        <w:t>999</w:t>
      </w:r>
      <w:r w:rsidRPr="00E52104">
        <w:t xml:space="preserve"> to avoid disclosing data for individual companies (see Cell Notes for the sales/value of shipments/revenue in these categories).</w:t>
      </w:r>
      <w:r>
        <w:t xml:space="preserve">  Therefore, the number of firms with revenue that meet the SBA size standard would be higher that noted herein.  </w:t>
      </w:r>
      <w:r w:rsidRPr="00594E81">
        <w:t>We also note that according to the U.S. Census Bureau glossary</w:t>
      </w:r>
      <w:r>
        <w:t>,</w:t>
      </w:r>
      <w:r w:rsidRPr="00594E81">
        <w:t xml:space="preserve"> the terms receipts and revenues are used interchangeably, </w:t>
      </w:r>
      <w:r w:rsidRPr="00594E81">
        <w:rPr>
          <w:i/>
          <w:iCs/>
        </w:rPr>
        <w:t>see</w:t>
      </w:r>
      <w:r w:rsidRPr="00594E81">
        <w:t xml:space="preserve"> </w:t>
      </w:r>
      <w:hyperlink r:id="rId44" w:anchor="term_ReceiptsRevenueServices" w:history="1">
        <w:r w:rsidRPr="00594E81">
          <w:rPr>
            <w:rStyle w:val="Hyperlink"/>
          </w:rPr>
          <w:t>https://www.census.gov/glossary/#term_ReceiptsRevenueServices</w:t>
        </w:r>
      </w:hyperlink>
      <w:r w:rsidRPr="00E52104">
        <w:t>.</w:t>
      </w:r>
    </w:p>
  </w:footnote>
  <w:footnote w:id="263">
    <w:p w:rsidR="00DE4AD6" w:rsidRPr="00E737AA" w:rsidP="008B288B" w14:paraId="6904BE3A" w14:textId="77777777">
      <w:pPr>
        <w:pStyle w:val="FootnoteText"/>
      </w:pPr>
      <w:r w:rsidRPr="00E737AA">
        <w:rPr>
          <w:rStyle w:val="FootnoteReference"/>
        </w:rPr>
        <w:footnoteRef/>
      </w:r>
      <w:r w:rsidRPr="00E737AA">
        <w:t xml:space="preserve"> </w:t>
      </w:r>
      <w:r w:rsidRPr="00E737AA">
        <w:rPr>
          <w:i/>
          <w:iCs/>
        </w:rPr>
        <w:t>See</w:t>
      </w:r>
      <w:r w:rsidRPr="00E737AA">
        <w:t xml:space="preserve"> 13 CFR § 121.201,</w:t>
      </w:r>
      <w:r w:rsidRPr="00967ADE">
        <w:rPr>
          <w:snapToGrid w:val="0"/>
          <w:color w:val="212121"/>
          <w:kern w:val="28"/>
        </w:rPr>
        <w:t xml:space="preserve"> N</w:t>
      </w:r>
      <w:r w:rsidRPr="00E737AA">
        <w:t>AICS Code 515120 (as of 10/1/22 NAICS Code 516120).</w:t>
      </w:r>
    </w:p>
  </w:footnote>
  <w:footnote w:id="264">
    <w:p w:rsidR="00DE4AD6" w:rsidRPr="004C295E" w:rsidP="008B288B" w14:paraId="7602A044" w14:textId="77777777">
      <w:pPr>
        <w:pStyle w:val="FootnoteText"/>
      </w:pPr>
      <w:r>
        <w:rPr>
          <w:rStyle w:val="FootnoteReference"/>
        </w:rPr>
        <w:footnoteRef/>
      </w:r>
      <w:r>
        <w:t xml:space="preserve"> </w:t>
      </w:r>
      <w:r w:rsidRPr="004C295E">
        <w:rPr>
          <w:iCs/>
        </w:rPr>
        <w:t>See</w:t>
      </w:r>
      <w:r w:rsidRPr="004C295E">
        <w:t xml:space="preserve"> U.S. Census Bureau, </w:t>
      </w:r>
      <w:r w:rsidRPr="004C295E">
        <w:rPr>
          <w:bCs/>
        </w:rPr>
        <w:t>2017</w:t>
      </w:r>
      <w:r w:rsidRPr="004C295E">
        <w:t xml:space="preserve"> Economic Census</w:t>
      </w:r>
      <w:r w:rsidRPr="004C295E">
        <w:rPr>
          <w:bCs/>
        </w:rPr>
        <w:t xml:space="preserve"> of the United States</w:t>
      </w:r>
      <w:r w:rsidRPr="004C295E">
        <w:t xml:space="preserve">, </w:t>
      </w:r>
      <w:r w:rsidRPr="004C295E">
        <w:rPr>
          <w:iCs/>
        </w:rPr>
        <w:t xml:space="preserve">Selected Sectors: Sales, Value of Shipments, or Revenue Size of Firms for the U.S.: 2017, </w:t>
      </w:r>
      <w:r w:rsidRPr="004C295E">
        <w:t>Table ID: EC1700SIZEREVFIRM, NAICS Code 515120,</w:t>
      </w:r>
      <w:r>
        <w:rPr>
          <w:rStyle w:val="Hyperlink"/>
        </w:rPr>
        <w:t xml:space="preserve"> </w:t>
      </w:r>
      <w:hyperlink r:id="rId48" w:history="1">
        <w:r w:rsidRPr="00020DAC">
          <w:rPr>
            <w:rStyle w:val="Hyperlink"/>
          </w:rPr>
          <w:t>https://data.census.gov/cedsci/table?y=2017&amp;n=515120&amp;tid=ECNSIZE2017.EC1700SIZEREVFIRM&amp;hidePreview=false</w:t>
        </w:r>
      </w:hyperlink>
      <w:r w:rsidRPr="006C68AF">
        <w:rPr>
          <w:rStyle w:val="Hyperlink"/>
          <w:color w:val="auto"/>
          <w:u w:val="none"/>
        </w:rPr>
        <w:t xml:space="preserve">. </w:t>
      </w:r>
      <w:r w:rsidRPr="00740684">
        <w:t>At this time, the 2022 Economic Census data is not available.</w:t>
      </w:r>
      <w:r>
        <w:t xml:space="preserve">  </w:t>
      </w:r>
    </w:p>
  </w:footnote>
  <w:footnote w:id="265">
    <w:p w:rsidR="00DE4AD6" w:rsidRPr="001C1076" w:rsidP="008B288B" w14:paraId="5DCB51CE" w14:textId="77777777">
      <w:pPr>
        <w:pStyle w:val="FootnoteText"/>
      </w:pPr>
      <w:r w:rsidRPr="005B69AD">
        <w:rPr>
          <w:rStyle w:val="FootnoteReference"/>
        </w:rPr>
        <w:footnoteRef/>
      </w:r>
      <w:r>
        <w:t xml:space="preserve"> </w:t>
      </w:r>
      <w:r>
        <w:rPr>
          <w:i/>
        </w:rPr>
        <w:t>Id</w:t>
      </w:r>
      <w:r w:rsidRPr="005B69AD">
        <w:t xml:space="preserve">. </w:t>
      </w:r>
      <w:r w:rsidRPr="001C1076">
        <w:t>The available U.S. Census Bureau data does not provide a more precise estimate of the number of firms that meet the SBA size standard.</w:t>
      </w:r>
      <w:r>
        <w:t xml:space="preserve">  </w:t>
      </w:r>
      <w:r w:rsidRPr="00594E81">
        <w:t>We also note that according to the U.S. Census Bureau glossary</w:t>
      </w:r>
      <w:r>
        <w:t>,</w:t>
      </w:r>
      <w:r w:rsidRPr="00594E81">
        <w:t xml:space="preserve"> the terms receipts and revenues are used interchangeably, </w:t>
      </w:r>
      <w:r w:rsidRPr="00594E81">
        <w:rPr>
          <w:i/>
          <w:iCs/>
        </w:rPr>
        <w:t>see</w:t>
      </w:r>
      <w:r w:rsidRPr="00594E81">
        <w:t xml:space="preserve"> </w:t>
      </w:r>
      <w:hyperlink r:id="rId44" w:anchor="term_ReceiptsRevenueServices" w:history="1">
        <w:r w:rsidRPr="00594E81">
          <w:rPr>
            <w:rStyle w:val="Hyperlink"/>
          </w:rPr>
          <w:t>https://www.census.gov/glossary/#term_ReceiptsRevenueServices</w:t>
        </w:r>
      </w:hyperlink>
      <w:r w:rsidRPr="00594E81">
        <w:t>.</w:t>
      </w:r>
    </w:p>
  </w:footnote>
  <w:footnote w:id="266">
    <w:p w:rsidR="00DE4AD6" w:rsidRPr="00033B4A" w:rsidP="008B288B" w14:paraId="5C0E247A" w14:textId="77777777">
      <w:pPr>
        <w:pStyle w:val="FootnoteText"/>
        <w:rPr>
          <w:b/>
          <w:bCs/>
          <w:sz w:val="24"/>
          <w:szCs w:val="24"/>
        </w:rPr>
      </w:pPr>
      <w:r>
        <w:rPr>
          <w:rStyle w:val="FootnoteReference"/>
        </w:rPr>
        <w:footnoteRef/>
      </w:r>
      <w:r>
        <w:t xml:space="preserve"> </w:t>
      </w:r>
      <w:r>
        <w:rPr>
          <w:i/>
          <w:iCs/>
        </w:rPr>
        <w:t>See</w:t>
      </w:r>
      <w:r>
        <w:t xml:space="preserve"> </w:t>
      </w:r>
      <w:r w:rsidRPr="00C43F7F">
        <w:t xml:space="preserve">U.S. Census Bureau, </w:t>
      </w:r>
      <w:r w:rsidRPr="00C14537">
        <w:rPr>
          <w:i/>
          <w:iCs/>
        </w:rPr>
        <w:t>2017 NAICS Definition, “517410 Satellite Telecommunications</w:t>
      </w:r>
      <w:r>
        <w:rPr>
          <w:i/>
          <w:iCs/>
        </w:rPr>
        <w:t>,</w:t>
      </w:r>
      <w:r w:rsidRPr="00C14537">
        <w:rPr>
          <w:i/>
          <w:iCs/>
        </w:rPr>
        <w:t>”</w:t>
      </w:r>
      <w:bookmarkStart w:id="171" w:name="_Hlk31797228"/>
      <w:r>
        <w:t xml:space="preserve"> </w:t>
      </w:r>
      <w:hyperlink r:id="rId42" w:history="1">
        <w:r w:rsidRPr="00180657">
          <w:rPr>
            <w:rStyle w:val="Hyperlink"/>
          </w:rPr>
          <w:t>https://www.census.gov/naics/?input=</w:t>
        </w:r>
        <w:r>
          <w:rPr>
            <w:rStyle w:val="Hyperlink"/>
          </w:rPr>
          <w:t>517</w:t>
        </w:r>
        <w:r w:rsidRPr="00180657">
          <w:rPr>
            <w:rStyle w:val="Hyperlink"/>
          </w:rPr>
          <w:t>410&amp;year=2017&amp;details=</w:t>
        </w:r>
        <w:r>
          <w:rPr>
            <w:rStyle w:val="Hyperlink"/>
          </w:rPr>
          <w:t>517</w:t>
        </w:r>
        <w:r w:rsidRPr="00180657">
          <w:rPr>
            <w:rStyle w:val="Hyperlink"/>
          </w:rPr>
          <w:t>410</w:t>
        </w:r>
      </w:hyperlink>
      <w:r>
        <w:t>.</w:t>
      </w:r>
      <w:bookmarkEnd w:id="171"/>
    </w:p>
  </w:footnote>
  <w:footnote w:id="267">
    <w:p w:rsidR="00DE4AD6" w:rsidRPr="001B5DD6" w:rsidP="008B288B" w14:paraId="259A3197" w14:textId="77777777">
      <w:pPr>
        <w:pStyle w:val="FootnoteText"/>
      </w:pPr>
      <w:r w:rsidRPr="001B5DD6">
        <w:rPr>
          <w:rStyle w:val="FootnoteReference"/>
        </w:rPr>
        <w:footnoteRef/>
      </w:r>
      <w:r w:rsidRPr="001B5DD6">
        <w:t xml:space="preserve"> </w:t>
      </w:r>
      <w:r>
        <w:rPr>
          <w:i/>
          <w:iCs/>
        </w:rPr>
        <w:t>See</w:t>
      </w:r>
      <w:r>
        <w:t xml:space="preserve"> </w:t>
      </w:r>
      <w:r w:rsidRPr="001B5DD6">
        <w:t xml:space="preserve">13 CFR § 121.201, NAICS </w:t>
      </w:r>
      <w:r>
        <w:t>C</w:t>
      </w:r>
      <w:r w:rsidRPr="001B5DD6">
        <w:t>ode 517410.</w:t>
      </w:r>
      <w:r>
        <w:t xml:space="preserve">  </w:t>
      </w:r>
    </w:p>
  </w:footnote>
  <w:footnote w:id="268">
    <w:p w:rsidR="00DE4AD6" w:rsidRPr="00C43F7F" w:rsidP="008B288B" w14:paraId="276D3C75" w14:textId="77777777">
      <w:pPr>
        <w:pStyle w:val="FootnoteText"/>
      </w:pPr>
      <w:r w:rsidRPr="001B5DD6">
        <w:rPr>
          <w:rStyle w:val="FootnoteReference"/>
        </w:rPr>
        <w:footnoteRef/>
      </w:r>
      <w:r w:rsidRPr="001B5DD6">
        <w:t xml:space="preserve"> </w:t>
      </w:r>
      <w:r>
        <w:rPr>
          <w:iCs/>
        </w:rPr>
        <w:t xml:space="preserve">See </w:t>
      </w:r>
      <w:r w:rsidRPr="00C43F7F">
        <w:t xml:space="preserve">U.S. Census Bureau, </w:t>
      </w:r>
      <w:r w:rsidRPr="00E52104">
        <w:rPr>
          <w:iCs/>
        </w:rPr>
        <w:t xml:space="preserve">2017 </w:t>
      </w:r>
      <w:r w:rsidRPr="00E52104">
        <w:t>Economic Census</w:t>
      </w:r>
      <w:r w:rsidRPr="00E52104">
        <w:rPr>
          <w:bCs/>
        </w:rPr>
        <w:t xml:space="preserve"> of the United States</w:t>
      </w:r>
      <w:r w:rsidRPr="00E52104">
        <w:t xml:space="preserve">, </w:t>
      </w:r>
      <w:r w:rsidRPr="00E52104">
        <w:rPr>
          <w:iCs/>
        </w:rPr>
        <w:t xml:space="preserve">Selected Sectors: Sales, Value of Shipments, or Revenue Size of Firms for the U.S.: 2017, </w:t>
      </w:r>
      <w:r w:rsidRPr="00E52104">
        <w:t>Table ID: EC1700SIZEREVFIRM, NAICS Code 5</w:t>
      </w:r>
      <w:r>
        <w:t>17410</w:t>
      </w:r>
      <w:r w:rsidRPr="00E52104">
        <w:t xml:space="preserve">, </w:t>
      </w:r>
      <w:hyperlink r:id="rId43" w:history="1">
        <w:r w:rsidRPr="00180657">
          <w:rPr>
            <w:rStyle w:val="Hyperlink"/>
          </w:rPr>
          <w:t>https://data.census.gov/cedsci/table?y=2017&amp;n=517410&amp;tid=ECNSIZE2017.EC1700SIZEREVFIRM&amp;hidePreview=false</w:t>
        </w:r>
      </w:hyperlink>
      <w:r>
        <w:t xml:space="preserve">.  </w:t>
      </w:r>
      <w:r w:rsidRPr="007657AF">
        <w:t>At this time, the 2022 Economic Census data is not available.</w:t>
      </w:r>
      <w:r>
        <w:t xml:space="preserve">  </w:t>
      </w:r>
      <w:r w:rsidRPr="00B25FFD">
        <w:t xml:space="preserve">  </w:t>
      </w:r>
    </w:p>
  </w:footnote>
  <w:footnote w:id="269">
    <w:p w:rsidR="00DE4AD6" w:rsidRPr="00C43F7F" w:rsidP="008B288B" w14:paraId="24B51CBD" w14:textId="77777777">
      <w:pPr>
        <w:pStyle w:val="FootnoteText"/>
      </w:pPr>
      <w:r w:rsidRPr="001B5DD6">
        <w:rPr>
          <w:rStyle w:val="FootnoteReference"/>
        </w:rPr>
        <w:footnoteRef/>
      </w:r>
      <w:r w:rsidRPr="00C43F7F">
        <w:t xml:space="preserve"> </w:t>
      </w:r>
      <w:r w:rsidRPr="00C43F7F">
        <w:rPr>
          <w:i/>
        </w:rPr>
        <w:t>Id</w:t>
      </w:r>
      <w:r w:rsidRPr="00384B16">
        <w:t>.</w:t>
      </w:r>
      <w:r>
        <w:t xml:space="preserve">  </w:t>
      </w:r>
      <w:r w:rsidRPr="00C223A1">
        <w:t>The available U.S. Census Bureau data does not provide a more precise estimate of the number of firms that meet the SBA size standard</w:t>
      </w:r>
      <w:r>
        <w:t xml:space="preserve">.  </w:t>
      </w:r>
      <w:r w:rsidRPr="00FB68EC">
        <w:t xml:space="preserve">We also note that according to the U.S. Census Bureau glossary, the terms receipts and revenues are used interchangeably, </w:t>
      </w:r>
      <w:r w:rsidRPr="00FB68EC">
        <w:rPr>
          <w:i/>
          <w:iCs/>
        </w:rPr>
        <w:t>see</w:t>
      </w:r>
      <w:r w:rsidRPr="00FB68EC">
        <w:t xml:space="preserve"> </w:t>
      </w:r>
      <w:hyperlink r:id="rId44" w:anchor="term_ReceiptsRevenueServices" w:history="1">
        <w:r w:rsidRPr="00FB68EC">
          <w:rPr>
            <w:rStyle w:val="Hyperlink"/>
          </w:rPr>
          <w:t>https://www.census.gov/glossary/#term_ReceiptsRevenueServices</w:t>
        </w:r>
      </w:hyperlink>
      <w:r w:rsidRPr="00967ADE">
        <w:rPr>
          <w:rStyle w:val="Hyperlink"/>
          <w:color w:val="auto"/>
          <w:u w:val="none"/>
        </w:rPr>
        <w:t>.</w:t>
      </w:r>
    </w:p>
  </w:footnote>
  <w:footnote w:id="270">
    <w:p w:rsidR="00DE4AD6" w:rsidRPr="00B75AB1" w:rsidP="008B288B" w14:paraId="7C51B3A9" w14:textId="53D4DE3D">
      <w:pPr>
        <w:pStyle w:val="FootnoteText"/>
      </w:pPr>
      <w:r w:rsidRPr="00C608DE">
        <w:rPr>
          <w:rStyle w:val="FootnoteReference"/>
        </w:rPr>
        <w:footnoteRef/>
      </w:r>
      <w:r>
        <w:rPr>
          <w:i/>
        </w:rPr>
        <w:t xml:space="preserve"> </w:t>
      </w:r>
      <w:r w:rsidRPr="00341BB8">
        <w:t>Federal-State Joint Board on Universal Service, Universal Service Monitoring Report at 26, Table 1.12 (202</w:t>
      </w:r>
      <w:r>
        <w:t>2</w:t>
      </w:r>
      <w:r w:rsidRPr="00341BB8">
        <w:t>),</w:t>
      </w:r>
      <w:r w:rsidR="00B75AB1">
        <w:t xml:space="preserve"> </w:t>
      </w:r>
      <w:hyperlink r:id="rId41" w:history="1">
        <w:r w:rsidRPr="003239D9" w:rsidR="00B75AB1">
          <w:rPr>
            <w:rStyle w:val="Hyperlink"/>
          </w:rPr>
          <w:t>https://docs.fcc.gov/public/attachments/DOC-391070A1.pdf</w:t>
        </w:r>
      </w:hyperlink>
      <w:r>
        <w:rPr>
          <w:iCs/>
        </w:rPr>
        <w:t xml:space="preserve">. </w:t>
      </w:r>
    </w:p>
  </w:footnote>
  <w:footnote w:id="271">
    <w:p w:rsidR="00DE4AD6" w:rsidRPr="00AF3757" w:rsidP="008B288B" w14:paraId="656643AB" w14:textId="77777777">
      <w:pPr>
        <w:pStyle w:val="FootnoteText"/>
      </w:pPr>
      <w:r>
        <w:rPr>
          <w:rStyle w:val="FootnoteReference"/>
        </w:rPr>
        <w:footnoteRef/>
      </w:r>
      <w:r>
        <w:t xml:space="preserve"> </w:t>
      </w:r>
      <w:r w:rsidRPr="00B75AB1">
        <w:rPr>
          <w:i/>
          <w:iCs/>
        </w:rPr>
        <w:t>Id</w:t>
      </w:r>
      <w:r>
        <w:t>.</w:t>
      </w:r>
    </w:p>
  </w:footnote>
  <w:footnote w:id="272">
    <w:p w:rsidR="00DE4AD6" w:rsidRPr="00927EC0" w:rsidP="008B288B" w14:paraId="1F3ED8E8" w14:textId="77777777">
      <w:pPr>
        <w:pStyle w:val="FootnoteText"/>
      </w:pPr>
      <w:r w:rsidRPr="00927EC0">
        <w:rPr>
          <w:rStyle w:val="FootnoteReference"/>
        </w:rPr>
        <w:footnoteRef/>
      </w:r>
      <w:r w:rsidRPr="00927EC0">
        <w:t xml:space="preserve"> 5 U.S.C. § 604(a)(6).</w:t>
      </w:r>
    </w:p>
  </w:footnote>
  <w:footnote w:id="273">
    <w:p w:rsidR="00DE4AD6" w:rsidRPr="00E344F2" w:rsidP="008B288B" w14:paraId="4913F155" w14:textId="77777777">
      <w:pPr>
        <w:pStyle w:val="FootnoteText"/>
      </w:pPr>
      <w:r w:rsidRPr="00E344F2">
        <w:rPr>
          <w:rStyle w:val="FootnoteReference"/>
        </w:rPr>
        <w:footnoteRef/>
      </w:r>
      <w:r w:rsidRPr="00E344F2">
        <w:t xml:space="preserve"> </w:t>
      </w:r>
      <w:r>
        <w:rPr>
          <w:i/>
        </w:rPr>
        <w:t>Id</w:t>
      </w:r>
      <w:r w:rsidRPr="00E344F2">
        <w:t>. § 801(a)(1)(A).</w:t>
      </w:r>
    </w:p>
  </w:footnote>
  <w:footnote w:id="274">
    <w:p w:rsidR="00DE4AD6" w:rsidP="008B288B" w14:paraId="1D1E146F" w14:textId="77777777">
      <w:pPr>
        <w:pStyle w:val="FootnoteText"/>
      </w:pPr>
      <w:r w:rsidRPr="00E344F2">
        <w:rPr>
          <w:rStyle w:val="FootnoteReference"/>
        </w:rPr>
        <w:footnoteRef/>
      </w:r>
      <w:r w:rsidRPr="00E344F2">
        <w:t xml:space="preserve"> </w:t>
      </w:r>
      <w:r>
        <w:rPr>
          <w:i/>
        </w:rPr>
        <w:t>Id</w:t>
      </w:r>
      <w:r w:rsidRPr="00E344F2">
        <w:t>. § 604(b).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102AFB" w14:paraId="2602B5E6" w14:textId="4E9D41D5">
    <w:pPr>
      <w:pStyle w:val="Header"/>
      <w:rPr>
        <w:b w:val="0"/>
      </w:rPr>
    </w:pPr>
    <w:r>
      <w:rPr>
        <w:noProof/>
      </w:rPr>
      <w:pict>
        <v:rect id="Rectangle 7" o:spid="_x0000_s2049"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6192" o:allowincell="f" fillcolor="black" stroked="f">
          <w10:wrap anchorx="margin"/>
        </v:rect>
      </w:pict>
    </w:r>
    <w:r>
      <w:tab/>
      <w:t>Federal Communications Commission</w:t>
    </w:r>
    <w:r>
      <w:tab/>
    </w:r>
    <w:r w:rsidR="00507B01">
      <w:rPr>
        <w:spacing w:val="-2"/>
      </w:rPr>
      <w:t>FCC 25-60</w:t>
    </w:r>
  </w:p>
  <w:p w:rsidR="00DE4AD6" w14:paraId="51090E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020E0C" w14:paraId="34A717F7" w14:textId="5D68582A">
    <w:pPr>
      <w:pStyle w:val="Header"/>
      <w:rPr>
        <w:b w:val="0"/>
      </w:rPr>
    </w:pPr>
    <w:r>
      <w:rPr>
        <w:noProof/>
      </w:rPr>
      <w:pict>
        <v:rect id="_x0000_s2050"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5168" o:allowincell="f" fillcolor="black" stroked="f">
          <w10:wrap anchorx="margin"/>
        </v:rect>
      </w:pict>
    </w:r>
    <w:r>
      <w:tab/>
      <w:t>Federal Communications Commission</w:t>
    </w:r>
    <w:r>
      <w:tab/>
    </w:r>
    <w:r w:rsidR="00507B01">
      <w:rPr>
        <w:spacing w:val="-2"/>
      </w:rPr>
      <w:t>FCC 25-60</w:t>
    </w:r>
  </w:p>
  <w:p w:rsidR="00DE4AD6" w:rsidRPr="00020E0C" w:rsidP="00020E0C" w14:paraId="094F3D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810B6F" w14:paraId="78AAE22F" w14:textId="47550761">
    <w:pPr>
      <w:pStyle w:val="Header"/>
      <w:rPr>
        <w:b w:val="0"/>
      </w:rPr>
    </w:pPr>
    <w:r>
      <w:tab/>
      <w:t>Federal Communications Commission</w:t>
    </w:r>
    <w:r>
      <w:tab/>
    </w:r>
    <w:r w:rsidR="00507B01">
      <w:t>FCC 25-60</w:t>
    </w:r>
  </w:p>
  <w:p w:rsidR="00DE4AD6" w14:paraId="4EB4110C" w14:textId="1C520602">
    <w:pPr>
      <w:tabs>
        <w:tab w:val="left" w:pos="-720"/>
      </w:tabs>
      <w:suppressAutoHyphens/>
      <w:spacing w:line="19" w:lineRule="exact"/>
      <w:rPr>
        <w:spacing w:val="-2"/>
      </w:rPr>
    </w:pPr>
    <w:r>
      <w:rPr>
        <w:noProof/>
      </w:rPr>
      <w:pict>
        <v:rect id="Rectangle 5" o:spid="_x0000_s2051"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4144" o:allowincell="f" fillcolor="black" stroked="f">
          <w10:wrap anchorx="margin"/>
        </v:rect>
      </w:pict>
    </w:r>
  </w:p>
  <w:p w:rsidR="00DE4AD6" w14:paraId="6CFEC975" w14:textId="77777777">
    <w:pPr>
      <w:spacing w:after="389" w:line="100" w:lineRule="exact"/>
      <w:rPr>
        <w:sz w:val="1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810B6F" w14:paraId="52C4E6C6" w14:textId="12706024">
    <w:pPr>
      <w:pStyle w:val="Header"/>
      <w:rPr>
        <w:b w:val="0"/>
      </w:rPr>
    </w:pPr>
    <w:r>
      <w:rPr>
        <w:noProof/>
      </w:rPr>
      <w:pict>
        <v:rect id="_x0000_s2052"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3120" o:allowincell="f" fillcolor="black" stroked="f">
          <w10:wrap anchorx="margin"/>
        </v:rect>
      </w:pict>
    </w:r>
    <w:r>
      <w:tab/>
      <w:t>Federal Communications Commission</w:t>
    </w:r>
    <w:r>
      <w:tab/>
    </w:r>
    <w:r w:rsidR="00507B01">
      <w:rPr>
        <w:spacing w:val="-2"/>
      </w:rPr>
      <w:t>FCC 25-60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810B6F" w14:paraId="0344EDEC" w14:textId="77777777">
    <w:pPr>
      <w:pStyle w:val="Header"/>
      <w:rPr>
        <w:b w:val="0"/>
      </w:rPr>
    </w:pPr>
    <w:r>
      <w:tab/>
      <w:t>Federal Communications Commission</w:t>
    </w:r>
    <w:r>
      <w:tab/>
    </w:r>
    <w:r>
      <w:fldChar w:fldCharType="begin"/>
    </w:r>
    <w:r>
      <w:instrText xml:space="preserve"> MACROBUTTON  AcceptAllChangesShown "FCC  XX-XXX" </w:instrText>
    </w:r>
    <w:r>
      <w:fldChar w:fldCharType="end"/>
    </w:r>
  </w:p>
  <w:p w:rsidR="00DE4AD6" w14:paraId="066821AC" w14:textId="40B7E697">
    <w:pPr>
      <w:tabs>
        <w:tab w:val="left" w:pos="-720"/>
      </w:tabs>
      <w:suppressAutoHyphens/>
      <w:spacing w:line="19" w:lineRule="exact"/>
      <w:rPr>
        <w:spacing w:val="-2"/>
      </w:rPr>
    </w:pPr>
    <w:r>
      <w:rPr>
        <w:noProof/>
      </w:rPr>
      <w:pict>
        <v:rect id="_x0000_s2053"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2096" o:allowincell="f" fillcolor="black" stroked="f" strokeweight="0.05pt">
          <w10:wrap anchorx="margin"/>
        </v:rect>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4AD6" w:rsidP="00810B6F" w14:paraId="3CD14EA9" w14:textId="5E2FBF71">
    <w:pPr>
      <w:pStyle w:val="Header"/>
      <w:rPr>
        <w:b w:val="0"/>
      </w:rPr>
    </w:pPr>
    <w:r>
      <w:rPr>
        <w:noProof/>
      </w:rPr>
      <w:pict>
        <v:rect id="_x0000_s2054" style="width:468pt;height:0.95pt;margin-top:12.65pt;margin-left:0.6pt;mso-height-percent:0;mso-height-relative:page;mso-position-horizontal-relative:margin;mso-width-percent:0;mso-width-relative:page;mso-wrap-distance-bottom:0;mso-wrap-distance-left:9pt;mso-wrap-distance-right:9pt;mso-wrap-distance-top:0;mso-wrap-style:square;position:absolute;visibility:visible;v-text-anchor:top;z-index:-251651072" o:allowincell="f" fillcolor="black" stroked="f" strokeweight="0.05pt">
          <w10:wrap anchorx="margin"/>
        </v:rect>
      </w:pict>
    </w:r>
    <w:r>
      <w:tab/>
      <w:t>Federal Communications Commission</w:t>
    </w:r>
    <w:r>
      <w:tab/>
    </w:r>
    <w:r>
      <w:rPr>
        <w:spacing w:val="-2"/>
      </w:rPr>
      <w:fldChar w:fldCharType="begin"/>
    </w:r>
    <w:r>
      <w:rPr>
        <w:spacing w:val="-2"/>
      </w:rPr>
      <w:instrText xml:space="preserve"> MACROBUTTON  Overtype "FCC  XX-XXX" </w:instrText>
    </w:r>
    <w:r>
      <w:rPr>
        <w:spacing w:val="-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08B76A72" w14:textId="0128C238">
    <w:pPr>
      <w:pStyle w:val="Header"/>
      <w:rPr>
        <w:b w:val="0"/>
      </w:rPr>
    </w:pPr>
    <w:r>
      <w:tab/>
      <w:t>Federal Communications Commission</w:t>
    </w:r>
    <w:r>
      <w:tab/>
    </w:r>
    <w:r w:rsidR="00507B01">
      <w:t>FCC 25-60</w:t>
    </w:r>
  </w:p>
  <w:p w:rsidR="00D25FB5" w14:paraId="7F7B5141" w14:textId="77777777">
    <w:pPr>
      <w:tabs>
        <w:tab w:val="left" w:pos="-720"/>
      </w:tabs>
      <w:suppressAutoHyphens/>
      <w:spacing w:line="19" w:lineRule="exact"/>
      <w:rPr>
        <w:spacing w:val="-2"/>
      </w:rPr>
    </w:pPr>
    <w:r>
      <w:rPr>
        <w:noProof/>
      </w:rPr>
      <w:pict>
        <v:rect id="Rectangle 1" o:spid="_x0000_s2055" style="width:468pt;height:0.95pt;margin-top:0;margin-left:0;mso-position-horizontal-relative:margin;position:absolute;visibility:visible;z-index:-251658240" o:allowincell="f" fillcolor="black" stroked="f" strokeweight="0.05pt">
          <w10:wrap anchorx="margin"/>
        </v:rect>
      </w:pict>
    </w:r>
  </w:p>
  <w:p w:rsidR="00D25FB5" w14:paraId="38E93382" w14:textId="77777777">
    <w:pPr>
      <w:spacing w:after="389" w:line="100" w:lineRule="exact"/>
      <w:rPr>
        <w:sz w:val="1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7B9FD755" w14:textId="587BE33A">
    <w:pPr>
      <w:pStyle w:val="Header"/>
      <w:rPr>
        <w:b w:val="0"/>
      </w:rPr>
    </w:pPr>
    <w:r>
      <w:rPr>
        <w:noProof/>
      </w:rPr>
      <w:pict>
        <v:rect id="Rectangle 3" o:spid="_x0000_s2056"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507B01">
      <w:rPr>
        <w:spacing w:val="-2"/>
      </w:rPr>
      <w:t>FCC 25-60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9F80711C"/>
    <w:lvl w:ilvl="0">
      <w:start w:val="1"/>
      <w:numFmt w:val="bullet"/>
      <w:pStyle w:val="ListBullet"/>
      <w:lvlText w:val=""/>
      <w:lvlJc w:val="left"/>
      <w:pPr>
        <w:tabs>
          <w:tab w:val="num" w:pos="1440"/>
        </w:tabs>
        <w:ind w:left="1440" w:hanging="360"/>
      </w:pPr>
      <w:rPr>
        <w:rFonts w:ascii="Symbol" w:hAnsi="Symbol" w:hint="default"/>
      </w:rPr>
    </w:lvl>
  </w:abstractNum>
  <w:abstractNum w:abstractNumId="1">
    <w:nsid w:val="037045AE"/>
    <w:multiLevelType w:val="hybridMultilevel"/>
    <w:tmpl w:val="FFFFFFFF"/>
    <w:lvl w:ilvl="0">
      <w:start w:val="1"/>
      <w:numFmt w:val="decimal"/>
      <w:lvlText w:val="%1."/>
      <w:lvlJc w:val="left"/>
      <w:pPr>
        <w:ind w:left="0" w:firstLine="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357658"/>
    <w:multiLevelType w:val="hybridMultilevel"/>
    <w:tmpl w:val="708A0066"/>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84B453C"/>
    <w:multiLevelType w:val="singleLevel"/>
    <w:tmpl w:val="40A8E97A"/>
    <w:lvl w:ilvl="0">
      <w:start w:val="1"/>
      <w:numFmt w:val="decimal"/>
      <w:lvlText w:val="%1."/>
      <w:lvlJc w:val="left"/>
      <w:pPr>
        <w:tabs>
          <w:tab w:val="num" w:pos="1080"/>
        </w:tabs>
        <w:ind w:left="0" w:firstLine="720"/>
      </w:pPr>
    </w:lvl>
  </w:abstractNum>
  <w:abstractNum w:abstractNumId="4">
    <w:nsid w:val="09C85E83"/>
    <w:multiLevelType w:val="hybridMultilevel"/>
    <w:tmpl w:val="6162808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5">
    <w:nsid w:val="0D8152BA"/>
    <w:multiLevelType w:val="hybridMultilevel"/>
    <w:tmpl w:val="C8C020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56412F"/>
    <w:multiLevelType w:val="hybridMultilevel"/>
    <w:tmpl w:val="C97649B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27F54DE"/>
    <w:multiLevelType w:val="hybridMultilevel"/>
    <w:tmpl w:val="22D48C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6FB4DC6"/>
    <w:multiLevelType w:val="singleLevel"/>
    <w:tmpl w:val="C1F43524"/>
    <w:lvl w:ilvl="0">
      <w:start w:val="1"/>
      <w:numFmt w:val="decimal"/>
      <w:lvlText w:val="%1."/>
      <w:lvlJc w:val="left"/>
      <w:pPr>
        <w:tabs>
          <w:tab w:val="num" w:pos="1080"/>
        </w:tabs>
        <w:ind w:left="0" w:firstLine="720"/>
      </w:pPr>
      <w:rPr>
        <w:i w:val="0"/>
        <w:iCs w:val="0"/>
      </w:rPr>
    </w:lvl>
  </w:abstractNum>
  <w:abstractNum w:abstractNumId="9">
    <w:nsid w:val="1B2E654A"/>
    <w:multiLevelType w:val="multilevel"/>
    <w:tmpl w:val="F63C108A"/>
    <w:styleLink w:val="RulesList"/>
    <w:lvl w:ilvl="0">
      <w:start w:val="1"/>
      <w:numFmt w:val="lowerLetter"/>
      <w:lvlText w:val="(%1)"/>
      <w:lvlJc w:val="left"/>
      <w:pPr>
        <w:ind w:left="720" w:hanging="360"/>
      </w:pPr>
      <w:rPr>
        <w:rFonts w:ascii="Arial" w:hAnsi="Arial" w:cs="Arial" w:hint="default"/>
        <w:sz w:val="20"/>
      </w:rPr>
    </w:lvl>
    <w:lvl w:ilvl="1">
      <w:start w:val="1"/>
      <w:numFmt w:val="decimal"/>
      <w:lvlText w:val="(%2)"/>
      <w:lvlJc w:val="left"/>
      <w:pPr>
        <w:ind w:left="81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F566E1C"/>
    <w:multiLevelType w:val="hybridMultilevel"/>
    <w:tmpl w:val="02A6F4CE"/>
    <w:lvl w:ilvl="0">
      <w:start w:val="1"/>
      <w:numFmt w:val="lowerRoman"/>
      <w:lvlText w:val="%1."/>
      <w:lvlJc w:val="right"/>
      <w:pPr>
        <w:ind w:left="2520" w:hanging="360"/>
      </w:pPr>
    </w:lvl>
    <w:lvl w:ilvl="1">
      <w:start w:val="1"/>
      <w:numFmt w:val="lowerRoman"/>
      <w:lvlText w:val="%2."/>
      <w:lvlJc w:val="right"/>
      <w:pPr>
        <w:ind w:left="2520" w:hanging="360"/>
      </w:pPr>
    </w:lvl>
    <w:lvl w:ilvl="2">
      <w:start w:val="1"/>
      <w:numFmt w:val="lowerRoman"/>
      <w:lvlText w:val="%3."/>
      <w:lvlJc w:val="right"/>
      <w:pPr>
        <w:ind w:left="2520" w:hanging="360"/>
      </w:pPr>
    </w:lvl>
    <w:lvl w:ilvl="3">
      <w:start w:val="1"/>
      <w:numFmt w:val="lowerRoman"/>
      <w:lvlText w:val="%4."/>
      <w:lvlJc w:val="right"/>
      <w:pPr>
        <w:ind w:left="2520" w:hanging="360"/>
      </w:pPr>
    </w:lvl>
    <w:lvl w:ilvl="4">
      <w:start w:val="1"/>
      <w:numFmt w:val="lowerRoman"/>
      <w:lvlText w:val="%5."/>
      <w:lvlJc w:val="right"/>
      <w:pPr>
        <w:ind w:left="2520" w:hanging="360"/>
      </w:pPr>
    </w:lvl>
    <w:lvl w:ilvl="5">
      <w:start w:val="1"/>
      <w:numFmt w:val="lowerRoman"/>
      <w:lvlText w:val="%6."/>
      <w:lvlJc w:val="right"/>
      <w:pPr>
        <w:ind w:left="2520" w:hanging="360"/>
      </w:pPr>
    </w:lvl>
    <w:lvl w:ilvl="6">
      <w:start w:val="1"/>
      <w:numFmt w:val="lowerRoman"/>
      <w:lvlText w:val="%7."/>
      <w:lvlJc w:val="right"/>
      <w:pPr>
        <w:ind w:left="2520" w:hanging="360"/>
      </w:pPr>
    </w:lvl>
    <w:lvl w:ilvl="7">
      <w:start w:val="1"/>
      <w:numFmt w:val="lowerRoman"/>
      <w:lvlText w:val="%8."/>
      <w:lvlJc w:val="right"/>
      <w:pPr>
        <w:ind w:left="2520" w:hanging="360"/>
      </w:pPr>
    </w:lvl>
    <w:lvl w:ilvl="8">
      <w:start w:val="1"/>
      <w:numFmt w:val="lowerRoman"/>
      <w:lvlText w:val="%9."/>
      <w:lvlJc w:val="right"/>
      <w:pPr>
        <w:ind w:left="2520" w:hanging="360"/>
      </w:pPr>
    </w:lvl>
  </w:abstractNum>
  <w:abstractNum w:abstractNumId="11">
    <w:nsid w:val="21C008B4"/>
    <w:multiLevelType w:val="hybridMultilevel"/>
    <w:tmpl w:val="396C3B4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2">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3">
    <w:nsid w:val="248246F3"/>
    <w:multiLevelType w:val="singleLevel"/>
    <w:tmpl w:val="B1F45678"/>
    <w:lvl w:ilvl="0">
      <w:start w:val="1"/>
      <w:numFmt w:val="decimal"/>
      <w:lvlText w:val="%1."/>
      <w:lvlJc w:val="left"/>
      <w:pPr>
        <w:tabs>
          <w:tab w:val="num" w:pos="1080"/>
        </w:tabs>
        <w:ind w:left="0" w:firstLine="720"/>
      </w:pPr>
    </w:lvl>
  </w:abstractNum>
  <w:abstractNum w:abstractNumId="14">
    <w:nsid w:val="24C00E45"/>
    <w:multiLevelType w:val="hybridMultilevel"/>
    <w:tmpl w:val="D3BC49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3763FB"/>
    <w:multiLevelType w:val="hybridMultilevel"/>
    <w:tmpl w:val="0F467268"/>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7">
    <w:nsid w:val="2A9D0236"/>
    <w:multiLevelType w:val="hybridMultilevel"/>
    <w:tmpl w:val="DB3AF826"/>
    <w:lvl w:ilvl="0">
      <w:start w:val="1"/>
      <w:numFmt w:val="bullet"/>
      <w:lvlText w:val=""/>
      <w:lvlJc w:val="left"/>
      <w:pPr>
        <w:ind w:left="4320" w:hanging="360"/>
      </w:pPr>
      <w:rPr>
        <w:rFonts w:ascii="Symbol" w:hAnsi="Symbol" w:hint="default"/>
      </w:rPr>
    </w:lvl>
    <w:lvl w:ilvl="1" w:tentative="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18">
    <w:nsid w:val="2FC84377"/>
    <w:multiLevelType w:val="hybridMultilevel"/>
    <w:tmpl w:val="D2861F5E"/>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9">
    <w:nsid w:val="353F6FCB"/>
    <w:multiLevelType w:val="hybridMultilevel"/>
    <w:tmpl w:val="1728CE4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0">
    <w:nsid w:val="38333CB5"/>
    <w:multiLevelType w:val="hybridMultilevel"/>
    <w:tmpl w:val="7B9A5D0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C931095"/>
    <w:multiLevelType w:val="hybridMultilevel"/>
    <w:tmpl w:val="E25A270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E88211F"/>
    <w:multiLevelType w:val="hybridMultilevel"/>
    <w:tmpl w:val="A1942440"/>
    <w:lvl w:ilvl="0">
      <w:start w:val="6"/>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3">
    <w:nsid w:val="433B5FDC"/>
    <w:multiLevelType w:val="hybridMultilevel"/>
    <w:tmpl w:val="99C0D53E"/>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4">
    <w:nsid w:val="45DC3A31"/>
    <w:multiLevelType w:val="singleLevel"/>
    <w:tmpl w:val="04090003"/>
    <w:lvl w:ilvl="0">
      <w:start w:val="1"/>
      <w:numFmt w:val="bullet"/>
      <w:pStyle w:val="RuleNum"/>
      <w:lvlText w:val=""/>
      <w:lvlJc w:val="left"/>
      <w:pPr>
        <w:tabs>
          <w:tab w:val="num" w:pos="360"/>
        </w:tabs>
        <w:ind w:left="360" w:hanging="360"/>
      </w:pPr>
      <w:rPr>
        <w:rFonts w:ascii="Symbol" w:hAnsi="Symbol" w:hint="default"/>
      </w:rPr>
    </w:lvl>
  </w:abstractNum>
  <w:abstractNum w:abstractNumId="25">
    <w:nsid w:val="4CC43674"/>
    <w:multiLevelType w:val="hybridMultilevel"/>
    <w:tmpl w:val="5D1EA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50E35E2D"/>
    <w:multiLevelType w:val="hybridMultilevel"/>
    <w:tmpl w:val="6610C8A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8">
    <w:nsid w:val="52537711"/>
    <w:multiLevelType w:val="hybridMultilevel"/>
    <w:tmpl w:val="8E9C7048"/>
    <w:styleLink w:val="RulesList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41241F"/>
    <w:multiLevelType w:val="singleLevel"/>
    <w:tmpl w:val="4C62BFF4"/>
    <w:styleLink w:val="RulesList4"/>
    <w:lvl w:ilvl="0">
      <w:start w:val="1"/>
      <w:numFmt w:val="decimal"/>
      <w:pStyle w:val="NumberedList"/>
      <w:lvlText w:val="%1."/>
      <w:lvlJc w:val="left"/>
      <w:pPr>
        <w:tabs>
          <w:tab w:val="num" w:pos="1080"/>
        </w:tabs>
        <w:ind w:left="0" w:firstLine="720"/>
      </w:pPr>
      <w:rPr>
        <w:rFonts w:ascii="Times New Roman" w:hAnsi="Times New Roman" w:hint="default"/>
        <w:b w:val="0"/>
        <w:i w:val="0"/>
        <w:sz w:val="22"/>
        <w:u w:val="none"/>
      </w:rPr>
    </w:lvl>
  </w:abstractNum>
  <w:abstractNum w:abstractNumId="30">
    <w:nsid w:val="59B81E7C"/>
    <w:multiLevelType w:val="hybridMultilevel"/>
    <w:tmpl w:val="484CE3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B1510E7"/>
    <w:multiLevelType w:val="hybridMultilevel"/>
    <w:tmpl w:val="2E0AB1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5C9F1902"/>
    <w:multiLevelType w:val="hybridMultilevel"/>
    <w:tmpl w:val="DE920B5E"/>
    <w:lvl w:ilvl="0">
      <w:start w:val="1"/>
      <w:numFmt w:val="bullet"/>
      <w:lvlText w:val="•"/>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0026917"/>
    <w:multiLevelType w:val="hybridMultilevel"/>
    <w:tmpl w:val="EDAC9B8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34">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35">
    <w:nsid w:val="6B317A3D"/>
    <w:multiLevelType w:val="hybridMultilevel"/>
    <w:tmpl w:val="AAB8E9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94F180C"/>
    <w:multiLevelType w:val="hybridMultilevel"/>
    <w:tmpl w:val="03B6D04C"/>
    <w:lvl w:ilvl="0">
      <w:start w:val="1"/>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A1B21B6"/>
    <w:multiLevelType w:val="hybridMultilevel"/>
    <w:tmpl w:val="5F00EAAC"/>
    <w:lvl w:ilvl="0">
      <w:start w:val="1"/>
      <w:numFmt w:val="decimal"/>
      <w:lvlText w:val="%1."/>
      <w:lvlJc w:val="left"/>
      <w:pPr>
        <w:ind w:left="1800" w:hanging="360"/>
      </w:pPr>
      <w:rPr>
        <w:rFonts w:hint="default"/>
      </w:r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8">
    <w:nsid w:val="7A804AC1"/>
    <w:multiLevelType w:val="hybridMultilevel"/>
    <w:tmpl w:val="C88E8F70"/>
    <w:lvl w:ilvl="0">
      <w:start w:val="1"/>
      <w:numFmt w:val="decimal"/>
      <w:lvlText w:val="%1."/>
      <w:lvlJc w:val="left"/>
      <w:pPr>
        <w:ind w:left="630" w:hanging="360"/>
      </w:pPr>
      <w:rPr>
        <w:rFonts w:hint="default"/>
        <w:sz w:val="22"/>
        <w:szCs w:val="22"/>
      </w:rPr>
    </w:lvl>
    <w:lvl w:ilvl="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39">
    <w:nsid w:val="7F0406EE"/>
    <w:multiLevelType w:val="hybridMultilevel"/>
    <w:tmpl w:val="772085DC"/>
    <w:lvl w:ilvl="0">
      <w:start w:val="1"/>
      <w:numFmt w:val="bullet"/>
      <w:lvlText w:val=""/>
      <w:lvlJc w:val="left"/>
      <w:pPr>
        <w:tabs>
          <w:tab w:val="num" w:pos="1440"/>
        </w:tabs>
        <w:ind w:left="1440" w:hanging="360"/>
      </w:pPr>
      <w:rPr>
        <w:rFonts w:ascii="Wingdings" w:hAnsi="Wingding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0"/>
      <w:numFmt w:val="bullet"/>
      <w:lvlText w:val="-"/>
      <w:lvlJc w:val="left"/>
      <w:pPr>
        <w:tabs>
          <w:tab w:val="num" w:pos="1440"/>
        </w:tabs>
        <w:ind w:left="1440" w:hanging="360"/>
      </w:pPr>
      <w:rPr>
        <w:rFonts w:ascii="Times New Roman" w:eastAsia="Times New Roman" w:hAnsi="Times New Roman" w:cs="Times New Roman" w:hint="default"/>
      </w:r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40">
    <w:nsid w:val="7F8D1CEB"/>
    <w:multiLevelType w:val="hybridMultilevel"/>
    <w:tmpl w:val="2DC407AA"/>
    <w:lvl w:ilvl="0">
      <w:start w:val="1"/>
      <w:numFmt w:val="lowerRoman"/>
      <w:lvlText w:val="%1."/>
      <w:lvlJc w:val="right"/>
      <w:pPr>
        <w:ind w:left="2520" w:hanging="360"/>
      </w:pPr>
    </w:lvl>
    <w:lvl w:ilvl="1">
      <w:start w:val="1"/>
      <w:numFmt w:val="lowerRoman"/>
      <w:lvlText w:val="%2."/>
      <w:lvlJc w:val="right"/>
      <w:pPr>
        <w:ind w:left="2520" w:hanging="360"/>
      </w:pPr>
    </w:lvl>
    <w:lvl w:ilvl="2">
      <w:start w:val="1"/>
      <w:numFmt w:val="lowerRoman"/>
      <w:lvlText w:val="%3."/>
      <w:lvlJc w:val="right"/>
      <w:pPr>
        <w:ind w:left="2520" w:hanging="360"/>
      </w:pPr>
    </w:lvl>
    <w:lvl w:ilvl="3">
      <w:start w:val="1"/>
      <w:numFmt w:val="lowerRoman"/>
      <w:lvlText w:val="%4."/>
      <w:lvlJc w:val="right"/>
      <w:pPr>
        <w:ind w:left="2520" w:hanging="360"/>
      </w:pPr>
    </w:lvl>
    <w:lvl w:ilvl="4">
      <w:start w:val="1"/>
      <w:numFmt w:val="lowerRoman"/>
      <w:lvlText w:val="%5."/>
      <w:lvlJc w:val="right"/>
      <w:pPr>
        <w:ind w:left="2520" w:hanging="360"/>
      </w:pPr>
    </w:lvl>
    <w:lvl w:ilvl="5">
      <w:start w:val="1"/>
      <w:numFmt w:val="lowerRoman"/>
      <w:lvlText w:val="%6."/>
      <w:lvlJc w:val="right"/>
      <w:pPr>
        <w:ind w:left="2520" w:hanging="360"/>
      </w:pPr>
    </w:lvl>
    <w:lvl w:ilvl="6">
      <w:start w:val="1"/>
      <w:numFmt w:val="lowerRoman"/>
      <w:lvlText w:val="%7."/>
      <w:lvlJc w:val="right"/>
      <w:pPr>
        <w:ind w:left="2520" w:hanging="360"/>
      </w:pPr>
    </w:lvl>
    <w:lvl w:ilvl="7">
      <w:start w:val="1"/>
      <w:numFmt w:val="lowerRoman"/>
      <w:lvlText w:val="%8."/>
      <w:lvlJc w:val="right"/>
      <w:pPr>
        <w:ind w:left="2520" w:hanging="360"/>
      </w:pPr>
    </w:lvl>
    <w:lvl w:ilvl="8">
      <w:start w:val="1"/>
      <w:numFmt w:val="lowerRoman"/>
      <w:lvlText w:val="%9."/>
      <w:lvlJc w:val="right"/>
      <w:pPr>
        <w:ind w:left="2520" w:hanging="360"/>
      </w:pPr>
    </w:lvl>
  </w:abstractNum>
  <w:num w:numId="1" w16cid:durableId="959650980">
    <w:abstractNumId w:val="12"/>
  </w:num>
  <w:num w:numId="2" w16cid:durableId="2107115750">
    <w:abstractNumId w:val="34"/>
  </w:num>
  <w:num w:numId="3" w16cid:durableId="524682281">
    <w:abstractNumId w:val="16"/>
  </w:num>
  <w:num w:numId="4" w16cid:durableId="1427846928">
    <w:abstractNumId w:val="26"/>
  </w:num>
  <w:num w:numId="5" w16cid:durableId="744571380">
    <w:abstractNumId w:val="13"/>
  </w:num>
  <w:num w:numId="6" w16cid:durableId="1693451887">
    <w:abstractNumId w:val="3"/>
  </w:num>
  <w:num w:numId="7" w16cid:durableId="1256667870">
    <w:abstractNumId w:val="7"/>
  </w:num>
  <w:num w:numId="8" w16cid:durableId="2074618025">
    <w:abstractNumId w:val="6"/>
  </w:num>
  <w:num w:numId="9" w16cid:durableId="1361783999">
    <w:abstractNumId w:val="31"/>
  </w:num>
  <w:num w:numId="10" w16cid:durableId="426464782">
    <w:abstractNumId w:val="11"/>
  </w:num>
  <w:num w:numId="11" w16cid:durableId="138887630">
    <w:abstractNumId w:val="24"/>
  </w:num>
  <w:num w:numId="12" w16cid:durableId="533082160">
    <w:abstractNumId w:val="29"/>
  </w:num>
  <w:num w:numId="13" w16cid:durableId="1726297512">
    <w:abstractNumId w:val="0"/>
  </w:num>
  <w:num w:numId="14" w16cid:durableId="1549611068">
    <w:abstractNumId w:val="9"/>
  </w:num>
  <w:num w:numId="15" w16cid:durableId="344553011">
    <w:abstractNumId w:val="28"/>
  </w:num>
  <w:num w:numId="16" w16cid:durableId="1962875083">
    <w:abstractNumId w:val="25"/>
  </w:num>
  <w:num w:numId="17" w16cid:durableId="1961451650">
    <w:abstractNumId w:val="34"/>
    <w:lvlOverride w:ilvl="0">
      <w:startOverride w:val="1"/>
    </w:lvlOverride>
  </w:num>
  <w:num w:numId="18" w16cid:durableId="2141796286">
    <w:abstractNumId w:val="40"/>
  </w:num>
  <w:num w:numId="19" w16cid:durableId="221185694">
    <w:abstractNumId w:val="10"/>
  </w:num>
  <w:num w:numId="20" w16cid:durableId="1104836530">
    <w:abstractNumId w:val="18"/>
  </w:num>
  <w:num w:numId="21" w16cid:durableId="1661301474">
    <w:abstractNumId w:val="17"/>
  </w:num>
  <w:num w:numId="22" w16cid:durableId="435373902">
    <w:abstractNumId w:val="5"/>
  </w:num>
  <w:num w:numId="23" w16cid:durableId="26103562">
    <w:abstractNumId w:val="14"/>
  </w:num>
  <w:num w:numId="24" w16cid:durableId="564724009">
    <w:abstractNumId w:val="37"/>
  </w:num>
  <w:num w:numId="25" w16cid:durableId="1681345801">
    <w:abstractNumId w:val="15"/>
  </w:num>
  <w:num w:numId="26" w16cid:durableId="586574683">
    <w:abstractNumId w:val="38"/>
  </w:num>
  <w:num w:numId="27" w16cid:durableId="1428766825">
    <w:abstractNumId w:val="2"/>
  </w:num>
  <w:num w:numId="28" w16cid:durableId="777794279">
    <w:abstractNumId w:val="39"/>
  </w:num>
  <w:num w:numId="29" w16cid:durableId="906115478">
    <w:abstractNumId w:val="20"/>
  </w:num>
  <w:num w:numId="30" w16cid:durableId="1437285123">
    <w:abstractNumId w:val="36"/>
  </w:num>
  <w:num w:numId="31" w16cid:durableId="1267226058">
    <w:abstractNumId w:val="32"/>
  </w:num>
  <w:num w:numId="32" w16cid:durableId="658463241">
    <w:abstractNumId w:val="22"/>
  </w:num>
  <w:num w:numId="33" w16cid:durableId="848716227">
    <w:abstractNumId w:val="30"/>
  </w:num>
  <w:num w:numId="34" w16cid:durableId="903222233">
    <w:abstractNumId w:val="34"/>
    <w:lvlOverride w:ilvl="0">
      <w:startOverride w:val="1"/>
    </w:lvlOverride>
  </w:num>
  <w:num w:numId="35" w16cid:durableId="896278116">
    <w:abstractNumId w:val="1"/>
  </w:num>
  <w:num w:numId="36" w16cid:durableId="856118127">
    <w:abstractNumId w:val="21"/>
  </w:num>
  <w:num w:numId="37" w16cid:durableId="2003384420">
    <w:abstractNumId w:val="27"/>
  </w:num>
  <w:num w:numId="38" w16cid:durableId="1828083165">
    <w:abstractNumId w:val="23"/>
  </w:num>
  <w:num w:numId="39" w16cid:durableId="1396515157">
    <w:abstractNumId w:val="19"/>
  </w:num>
  <w:num w:numId="40" w16cid:durableId="120615553">
    <w:abstractNumId w:val="33"/>
  </w:num>
  <w:num w:numId="41" w16cid:durableId="474833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1597044">
    <w:abstractNumId w:val="4"/>
  </w:num>
  <w:num w:numId="43" w16cid:durableId="1789230135">
    <w:abstractNumId w:val="8"/>
  </w:num>
  <w:num w:numId="44" w16cid:durableId="143428476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linkStyl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AD6"/>
    <w:rsid w:val="00001B40"/>
    <w:rsid w:val="00014E81"/>
    <w:rsid w:val="00020DAC"/>
    <w:rsid w:val="00020E0C"/>
    <w:rsid w:val="0002261E"/>
    <w:rsid w:val="000306F7"/>
    <w:rsid w:val="00031E80"/>
    <w:rsid w:val="00033B4A"/>
    <w:rsid w:val="00036039"/>
    <w:rsid w:val="000372EC"/>
    <w:rsid w:val="00037F90"/>
    <w:rsid w:val="00062BA3"/>
    <w:rsid w:val="00082295"/>
    <w:rsid w:val="000848AD"/>
    <w:rsid w:val="00085923"/>
    <w:rsid w:val="000875BF"/>
    <w:rsid w:val="00092231"/>
    <w:rsid w:val="00095391"/>
    <w:rsid w:val="00095BFD"/>
    <w:rsid w:val="00096D8C"/>
    <w:rsid w:val="000A012B"/>
    <w:rsid w:val="000A0E69"/>
    <w:rsid w:val="000B36A6"/>
    <w:rsid w:val="000B3C91"/>
    <w:rsid w:val="000C0B65"/>
    <w:rsid w:val="000C168B"/>
    <w:rsid w:val="000D0EEA"/>
    <w:rsid w:val="000D1C8F"/>
    <w:rsid w:val="000E05FE"/>
    <w:rsid w:val="000E149D"/>
    <w:rsid w:val="000E3BAD"/>
    <w:rsid w:val="000E3D42"/>
    <w:rsid w:val="000E46F2"/>
    <w:rsid w:val="000E64FD"/>
    <w:rsid w:val="000E7FF9"/>
    <w:rsid w:val="00102AFB"/>
    <w:rsid w:val="00107D1D"/>
    <w:rsid w:val="0011527D"/>
    <w:rsid w:val="00122BD5"/>
    <w:rsid w:val="001247D6"/>
    <w:rsid w:val="00126CB7"/>
    <w:rsid w:val="001323E4"/>
    <w:rsid w:val="00132F47"/>
    <w:rsid w:val="00133F79"/>
    <w:rsid w:val="001454A0"/>
    <w:rsid w:val="00157CE4"/>
    <w:rsid w:val="00160B24"/>
    <w:rsid w:val="001622BF"/>
    <w:rsid w:val="00177A84"/>
    <w:rsid w:val="00180657"/>
    <w:rsid w:val="00194A66"/>
    <w:rsid w:val="0019627E"/>
    <w:rsid w:val="001A12A6"/>
    <w:rsid w:val="001A4EB8"/>
    <w:rsid w:val="001A56B3"/>
    <w:rsid w:val="001A678D"/>
    <w:rsid w:val="001B5C77"/>
    <w:rsid w:val="001B5DD6"/>
    <w:rsid w:val="001C1076"/>
    <w:rsid w:val="001C2523"/>
    <w:rsid w:val="001C49EA"/>
    <w:rsid w:val="001C7306"/>
    <w:rsid w:val="001C7458"/>
    <w:rsid w:val="001D030E"/>
    <w:rsid w:val="001D1F65"/>
    <w:rsid w:val="001D6BCF"/>
    <w:rsid w:val="001E01CA"/>
    <w:rsid w:val="001F7D2A"/>
    <w:rsid w:val="00201863"/>
    <w:rsid w:val="002154CA"/>
    <w:rsid w:val="002171FF"/>
    <w:rsid w:val="002250B5"/>
    <w:rsid w:val="00231DAF"/>
    <w:rsid w:val="00232BE1"/>
    <w:rsid w:val="002349A9"/>
    <w:rsid w:val="00240E60"/>
    <w:rsid w:val="0024544C"/>
    <w:rsid w:val="002531E3"/>
    <w:rsid w:val="0025356B"/>
    <w:rsid w:val="0025734B"/>
    <w:rsid w:val="00264F08"/>
    <w:rsid w:val="00266EB8"/>
    <w:rsid w:val="00270201"/>
    <w:rsid w:val="00275CF5"/>
    <w:rsid w:val="00276FEB"/>
    <w:rsid w:val="0028301F"/>
    <w:rsid w:val="00285017"/>
    <w:rsid w:val="002869DF"/>
    <w:rsid w:val="00286B71"/>
    <w:rsid w:val="002872AD"/>
    <w:rsid w:val="00287F63"/>
    <w:rsid w:val="002A1F08"/>
    <w:rsid w:val="002A2D2E"/>
    <w:rsid w:val="002A645E"/>
    <w:rsid w:val="002C00E8"/>
    <w:rsid w:val="002C21D5"/>
    <w:rsid w:val="002C6619"/>
    <w:rsid w:val="002E6482"/>
    <w:rsid w:val="00303045"/>
    <w:rsid w:val="003118C7"/>
    <w:rsid w:val="00313910"/>
    <w:rsid w:val="003239D9"/>
    <w:rsid w:val="00340BCF"/>
    <w:rsid w:val="00341BB8"/>
    <w:rsid w:val="00343749"/>
    <w:rsid w:val="00353E39"/>
    <w:rsid w:val="0035760B"/>
    <w:rsid w:val="0035780F"/>
    <w:rsid w:val="003660ED"/>
    <w:rsid w:val="003662E0"/>
    <w:rsid w:val="0036642A"/>
    <w:rsid w:val="00372201"/>
    <w:rsid w:val="00372DE2"/>
    <w:rsid w:val="00384B16"/>
    <w:rsid w:val="003865F9"/>
    <w:rsid w:val="00392D82"/>
    <w:rsid w:val="0039731B"/>
    <w:rsid w:val="003A095A"/>
    <w:rsid w:val="003B0550"/>
    <w:rsid w:val="003B6818"/>
    <w:rsid w:val="003B694F"/>
    <w:rsid w:val="003C0C11"/>
    <w:rsid w:val="003C5F09"/>
    <w:rsid w:val="003D51E9"/>
    <w:rsid w:val="003F171C"/>
    <w:rsid w:val="003F5545"/>
    <w:rsid w:val="003F6207"/>
    <w:rsid w:val="003F7105"/>
    <w:rsid w:val="003F7AEA"/>
    <w:rsid w:val="00403700"/>
    <w:rsid w:val="0040587C"/>
    <w:rsid w:val="00411336"/>
    <w:rsid w:val="00412FC5"/>
    <w:rsid w:val="00422276"/>
    <w:rsid w:val="004242F1"/>
    <w:rsid w:val="00432F3E"/>
    <w:rsid w:val="004459B4"/>
    <w:rsid w:val="00445A00"/>
    <w:rsid w:val="00451B0F"/>
    <w:rsid w:val="00454077"/>
    <w:rsid w:val="0047006C"/>
    <w:rsid w:val="004711D6"/>
    <w:rsid w:val="00485059"/>
    <w:rsid w:val="0048507B"/>
    <w:rsid w:val="00487FD4"/>
    <w:rsid w:val="004929D4"/>
    <w:rsid w:val="004A7950"/>
    <w:rsid w:val="004B2C6C"/>
    <w:rsid w:val="004B7D6D"/>
    <w:rsid w:val="004C0DDC"/>
    <w:rsid w:val="004C295E"/>
    <w:rsid w:val="004C2EE3"/>
    <w:rsid w:val="004D2C68"/>
    <w:rsid w:val="004E4A22"/>
    <w:rsid w:val="004E5A73"/>
    <w:rsid w:val="004F62CD"/>
    <w:rsid w:val="004F767B"/>
    <w:rsid w:val="00504BB0"/>
    <w:rsid w:val="00505812"/>
    <w:rsid w:val="00507B01"/>
    <w:rsid w:val="00511968"/>
    <w:rsid w:val="00520E70"/>
    <w:rsid w:val="00522C20"/>
    <w:rsid w:val="0052493E"/>
    <w:rsid w:val="00541019"/>
    <w:rsid w:val="00550DD9"/>
    <w:rsid w:val="0055522B"/>
    <w:rsid w:val="0055614C"/>
    <w:rsid w:val="00562A27"/>
    <w:rsid w:val="00565A4C"/>
    <w:rsid w:val="00566D06"/>
    <w:rsid w:val="00572230"/>
    <w:rsid w:val="00573529"/>
    <w:rsid w:val="005806ED"/>
    <w:rsid w:val="00587EBC"/>
    <w:rsid w:val="0059359B"/>
    <w:rsid w:val="00594A98"/>
    <w:rsid w:val="00594E81"/>
    <w:rsid w:val="005974B0"/>
    <w:rsid w:val="00597AD0"/>
    <w:rsid w:val="005A52FF"/>
    <w:rsid w:val="005B082F"/>
    <w:rsid w:val="005B2E17"/>
    <w:rsid w:val="005B4E4F"/>
    <w:rsid w:val="005B69AD"/>
    <w:rsid w:val="005B6DE4"/>
    <w:rsid w:val="005C53FF"/>
    <w:rsid w:val="005D0CE9"/>
    <w:rsid w:val="005D1D5A"/>
    <w:rsid w:val="005D4A2D"/>
    <w:rsid w:val="005D719A"/>
    <w:rsid w:val="005E14C2"/>
    <w:rsid w:val="005E5904"/>
    <w:rsid w:val="005E6440"/>
    <w:rsid w:val="005F1A3C"/>
    <w:rsid w:val="006051E1"/>
    <w:rsid w:val="0060610E"/>
    <w:rsid w:val="00607BA5"/>
    <w:rsid w:val="00610EA4"/>
    <w:rsid w:val="0061180A"/>
    <w:rsid w:val="0061246E"/>
    <w:rsid w:val="00614C1A"/>
    <w:rsid w:val="00626EB6"/>
    <w:rsid w:val="00646444"/>
    <w:rsid w:val="006503C0"/>
    <w:rsid w:val="00652D92"/>
    <w:rsid w:val="00655D03"/>
    <w:rsid w:val="00661F98"/>
    <w:rsid w:val="006623E2"/>
    <w:rsid w:val="0066469A"/>
    <w:rsid w:val="00670A7C"/>
    <w:rsid w:val="00672327"/>
    <w:rsid w:val="00672B5D"/>
    <w:rsid w:val="006813C8"/>
    <w:rsid w:val="00683388"/>
    <w:rsid w:val="00683F84"/>
    <w:rsid w:val="00686D2E"/>
    <w:rsid w:val="00695D4F"/>
    <w:rsid w:val="00697F02"/>
    <w:rsid w:val="006A09FC"/>
    <w:rsid w:val="006A5564"/>
    <w:rsid w:val="006A6A81"/>
    <w:rsid w:val="006B076E"/>
    <w:rsid w:val="006B1DD6"/>
    <w:rsid w:val="006C2D8D"/>
    <w:rsid w:val="006C68AF"/>
    <w:rsid w:val="006D0FFF"/>
    <w:rsid w:val="006E0FF2"/>
    <w:rsid w:val="006E1BBD"/>
    <w:rsid w:val="006E3CAC"/>
    <w:rsid w:val="006F72FB"/>
    <w:rsid w:val="006F7393"/>
    <w:rsid w:val="006F7F88"/>
    <w:rsid w:val="007018A1"/>
    <w:rsid w:val="0070224F"/>
    <w:rsid w:val="00704E32"/>
    <w:rsid w:val="00710502"/>
    <w:rsid w:val="007115F7"/>
    <w:rsid w:val="00720112"/>
    <w:rsid w:val="00723556"/>
    <w:rsid w:val="00724789"/>
    <w:rsid w:val="0072567D"/>
    <w:rsid w:val="00730A98"/>
    <w:rsid w:val="00734271"/>
    <w:rsid w:val="00734A71"/>
    <w:rsid w:val="007368EC"/>
    <w:rsid w:val="00740684"/>
    <w:rsid w:val="00742230"/>
    <w:rsid w:val="00752942"/>
    <w:rsid w:val="007561C7"/>
    <w:rsid w:val="0075686B"/>
    <w:rsid w:val="00760CD9"/>
    <w:rsid w:val="00760E9A"/>
    <w:rsid w:val="00761673"/>
    <w:rsid w:val="007654B6"/>
    <w:rsid w:val="007657AF"/>
    <w:rsid w:val="00785689"/>
    <w:rsid w:val="00786D5B"/>
    <w:rsid w:val="00787E82"/>
    <w:rsid w:val="00792802"/>
    <w:rsid w:val="00796967"/>
    <w:rsid w:val="0079754B"/>
    <w:rsid w:val="007A1E6D"/>
    <w:rsid w:val="007A51A9"/>
    <w:rsid w:val="007A5F4B"/>
    <w:rsid w:val="007A7870"/>
    <w:rsid w:val="007B0EB2"/>
    <w:rsid w:val="007B4005"/>
    <w:rsid w:val="007B60A8"/>
    <w:rsid w:val="007C7985"/>
    <w:rsid w:val="007E084C"/>
    <w:rsid w:val="007E2BB0"/>
    <w:rsid w:val="007E6CA5"/>
    <w:rsid w:val="007E7FF6"/>
    <w:rsid w:val="00810B6F"/>
    <w:rsid w:val="0081202A"/>
    <w:rsid w:val="00822CE0"/>
    <w:rsid w:val="008259FA"/>
    <w:rsid w:val="00841AB1"/>
    <w:rsid w:val="00844FD0"/>
    <w:rsid w:val="00851926"/>
    <w:rsid w:val="008554D6"/>
    <w:rsid w:val="008614DC"/>
    <w:rsid w:val="00877AC3"/>
    <w:rsid w:val="008815E6"/>
    <w:rsid w:val="0088481A"/>
    <w:rsid w:val="008854AD"/>
    <w:rsid w:val="008900A4"/>
    <w:rsid w:val="008A04C4"/>
    <w:rsid w:val="008A4C94"/>
    <w:rsid w:val="008B288B"/>
    <w:rsid w:val="008B77F0"/>
    <w:rsid w:val="008C68F1"/>
    <w:rsid w:val="008D1B40"/>
    <w:rsid w:val="008D2284"/>
    <w:rsid w:val="008E5A5B"/>
    <w:rsid w:val="00901891"/>
    <w:rsid w:val="00911E15"/>
    <w:rsid w:val="00914D48"/>
    <w:rsid w:val="00916A7F"/>
    <w:rsid w:val="00921803"/>
    <w:rsid w:val="00926503"/>
    <w:rsid w:val="00927EC0"/>
    <w:rsid w:val="009378EC"/>
    <w:rsid w:val="009423F5"/>
    <w:rsid w:val="00947F4E"/>
    <w:rsid w:val="009562D2"/>
    <w:rsid w:val="00967ADE"/>
    <w:rsid w:val="009726D8"/>
    <w:rsid w:val="009772B8"/>
    <w:rsid w:val="00977FA1"/>
    <w:rsid w:val="009851D3"/>
    <w:rsid w:val="00986196"/>
    <w:rsid w:val="009872CA"/>
    <w:rsid w:val="00993B36"/>
    <w:rsid w:val="009C0ADB"/>
    <w:rsid w:val="009C46DA"/>
    <w:rsid w:val="009D7308"/>
    <w:rsid w:val="009E2D19"/>
    <w:rsid w:val="009F14A8"/>
    <w:rsid w:val="009F76DB"/>
    <w:rsid w:val="00A00C0D"/>
    <w:rsid w:val="00A04819"/>
    <w:rsid w:val="00A053B8"/>
    <w:rsid w:val="00A112AB"/>
    <w:rsid w:val="00A211CF"/>
    <w:rsid w:val="00A26414"/>
    <w:rsid w:val="00A308AB"/>
    <w:rsid w:val="00A32C3B"/>
    <w:rsid w:val="00A33B14"/>
    <w:rsid w:val="00A352DF"/>
    <w:rsid w:val="00A40EA8"/>
    <w:rsid w:val="00A45272"/>
    <w:rsid w:val="00A45573"/>
    <w:rsid w:val="00A45F4F"/>
    <w:rsid w:val="00A54D25"/>
    <w:rsid w:val="00A600A9"/>
    <w:rsid w:val="00A60F58"/>
    <w:rsid w:val="00A618F8"/>
    <w:rsid w:val="00A64109"/>
    <w:rsid w:val="00A6701C"/>
    <w:rsid w:val="00A923E4"/>
    <w:rsid w:val="00AA55B7"/>
    <w:rsid w:val="00AA5B9E"/>
    <w:rsid w:val="00AA77EE"/>
    <w:rsid w:val="00AB2407"/>
    <w:rsid w:val="00AB4D3B"/>
    <w:rsid w:val="00AB53DF"/>
    <w:rsid w:val="00AB661A"/>
    <w:rsid w:val="00AC283F"/>
    <w:rsid w:val="00AC29C7"/>
    <w:rsid w:val="00AD538C"/>
    <w:rsid w:val="00AD6506"/>
    <w:rsid w:val="00AF24BF"/>
    <w:rsid w:val="00AF3757"/>
    <w:rsid w:val="00AF40D3"/>
    <w:rsid w:val="00AF6DBA"/>
    <w:rsid w:val="00B0578F"/>
    <w:rsid w:val="00B07E5C"/>
    <w:rsid w:val="00B112E5"/>
    <w:rsid w:val="00B23F7E"/>
    <w:rsid w:val="00B25FFD"/>
    <w:rsid w:val="00B35B20"/>
    <w:rsid w:val="00B551A9"/>
    <w:rsid w:val="00B702E7"/>
    <w:rsid w:val="00B75AB1"/>
    <w:rsid w:val="00B80105"/>
    <w:rsid w:val="00B811F7"/>
    <w:rsid w:val="00B87ADB"/>
    <w:rsid w:val="00B9116A"/>
    <w:rsid w:val="00B9162D"/>
    <w:rsid w:val="00BA4C31"/>
    <w:rsid w:val="00BA5DC6"/>
    <w:rsid w:val="00BA6196"/>
    <w:rsid w:val="00BA79E3"/>
    <w:rsid w:val="00BB5497"/>
    <w:rsid w:val="00BB7A41"/>
    <w:rsid w:val="00BC4024"/>
    <w:rsid w:val="00BC6D8C"/>
    <w:rsid w:val="00BC7F4D"/>
    <w:rsid w:val="00BD077F"/>
    <w:rsid w:val="00BE6ADD"/>
    <w:rsid w:val="00BF4771"/>
    <w:rsid w:val="00BF598B"/>
    <w:rsid w:val="00BF7AEC"/>
    <w:rsid w:val="00C0275E"/>
    <w:rsid w:val="00C0662A"/>
    <w:rsid w:val="00C14537"/>
    <w:rsid w:val="00C223A1"/>
    <w:rsid w:val="00C25A19"/>
    <w:rsid w:val="00C31BF1"/>
    <w:rsid w:val="00C34006"/>
    <w:rsid w:val="00C3624E"/>
    <w:rsid w:val="00C36B4C"/>
    <w:rsid w:val="00C36C2B"/>
    <w:rsid w:val="00C426B1"/>
    <w:rsid w:val="00C43F7F"/>
    <w:rsid w:val="00C46CF1"/>
    <w:rsid w:val="00C50F2F"/>
    <w:rsid w:val="00C526C8"/>
    <w:rsid w:val="00C54618"/>
    <w:rsid w:val="00C56D08"/>
    <w:rsid w:val="00C66160"/>
    <w:rsid w:val="00C721AC"/>
    <w:rsid w:val="00C801CE"/>
    <w:rsid w:val="00C83B92"/>
    <w:rsid w:val="00C83F35"/>
    <w:rsid w:val="00C90D6A"/>
    <w:rsid w:val="00C92631"/>
    <w:rsid w:val="00CA07A5"/>
    <w:rsid w:val="00CA247E"/>
    <w:rsid w:val="00CA6D21"/>
    <w:rsid w:val="00CC137D"/>
    <w:rsid w:val="00CC72B6"/>
    <w:rsid w:val="00CD73EE"/>
    <w:rsid w:val="00CF0FD2"/>
    <w:rsid w:val="00CF28C5"/>
    <w:rsid w:val="00CF564A"/>
    <w:rsid w:val="00CF597A"/>
    <w:rsid w:val="00D0218D"/>
    <w:rsid w:val="00D05EC7"/>
    <w:rsid w:val="00D2321B"/>
    <w:rsid w:val="00D24401"/>
    <w:rsid w:val="00D259AC"/>
    <w:rsid w:val="00D25FB5"/>
    <w:rsid w:val="00D27E26"/>
    <w:rsid w:val="00D30F0B"/>
    <w:rsid w:val="00D40377"/>
    <w:rsid w:val="00D4197C"/>
    <w:rsid w:val="00D44223"/>
    <w:rsid w:val="00D45F57"/>
    <w:rsid w:val="00D47B24"/>
    <w:rsid w:val="00D56828"/>
    <w:rsid w:val="00D5794F"/>
    <w:rsid w:val="00D764A8"/>
    <w:rsid w:val="00D774F9"/>
    <w:rsid w:val="00D96BC3"/>
    <w:rsid w:val="00DA02EC"/>
    <w:rsid w:val="00DA2529"/>
    <w:rsid w:val="00DA3EC5"/>
    <w:rsid w:val="00DA64E4"/>
    <w:rsid w:val="00DA6507"/>
    <w:rsid w:val="00DB130A"/>
    <w:rsid w:val="00DB1DA6"/>
    <w:rsid w:val="00DB2EBB"/>
    <w:rsid w:val="00DB5C57"/>
    <w:rsid w:val="00DC008E"/>
    <w:rsid w:val="00DC10A1"/>
    <w:rsid w:val="00DC37F3"/>
    <w:rsid w:val="00DC3DAA"/>
    <w:rsid w:val="00DC655F"/>
    <w:rsid w:val="00DC7A92"/>
    <w:rsid w:val="00DD0B59"/>
    <w:rsid w:val="00DD7EBD"/>
    <w:rsid w:val="00DE4AD6"/>
    <w:rsid w:val="00DF1E20"/>
    <w:rsid w:val="00DF50C9"/>
    <w:rsid w:val="00DF62B6"/>
    <w:rsid w:val="00DF7200"/>
    <w:rsid w:val="00E030F0"/>
    <w:rsid w:val="00E070BC"/>
    <w:rsid w:val="00E07225"/>
    <w:rsid w:val="00E11942"/>
    <w:rsid w:val="00E16FC6"/>
    <w:rsid w:val="00E17DC2"/>
    <w:rsid w:val="00E24563"/>
    <w:rsid w:val="00E251E9"/>
    <w:rsid w:val="00E25C39"/>
    <w:rsid w:val="00E33CD0"/>
    <w:rsid w:val="00E344F2"/>
    <w:rsid w:val="00E362B7"/>
    <w:rsid w:val="00E43D83"/>
    <w:rsid w:val="00E47313"/>
    <w:rsid w:val="00E5007C"/>
    <w:rsid w:val="00E52104"/>
    <w:rsid w:val="00E52A63"/>
    <w:rsid w:val="00E5409F"/>
    <w:rsid w:val="00E737AA"/>
    <w:rsid w:val="00E7396B"/>
    <w:rsid w:val="00E857F4"/>
    <w:rsid w:val="00E911D9"/>
    <w:rsid w:val="00E93989"/>
    <w:rsid w:val="00E95640"/>
    <w:rsid w:val="00EA113B"/>
    <w:rsid w:val="00EA227A"/>
    <w:rsid w:val="00EA39AA"/>
    <w:rsid w:val="00EB4552"/>
    <w:rsid w:val="00EB7C60"/>
    <w:rsid w:val="00EC29AF"/>
    <w:rsid w:val="00EC41A0"/>
    <w:rsid w:val="00ED44F3"/>
    <w:rsid w:val="00ED5CF2"/>
    <w:rsid w:val="00EE6488"/>
    <w:rsid w:val="00EF1DE9"/>
    <w:rsid w:val="00EF6FE9"/>
    <w:rsid w:val="00F021FA"/>
    <w:rsid w:val="00F0330F"/>
    <w:rsid w:val="00F07C2B"/>
    <w:rsid w:val="00F119E5"/>
    <w:rsid w:val="00F45BB1"/>
    <w:rsid w:val="00F55839"/>
    <w:rsid w:val="00F62E97"/>
    <w:rsid w:val="00F64209"/>
    <w:rsid w:val="00F66527"/>
    <w:rsid w:val="00F67F8C"/>
    <w:rsid w:val="00F72C09"/>
    <w:rsid w:val="00F742E6"/>
    <w:rsid w:val="00F91730"/>
    <w:rsid w:val="00F9230C"/>
    <w:rsid w:val="00F93BF5"/>
    <w:rsid w:val="00FA09FA"/>
    <w:rsid w:val="00FB4BB3"/>
    <w:rsid w:val="00FB68EC"/>
    <w:rsid w:val="00FC697E"/>
    <w:rsid w:val="00FD2464"/>
    <w:rsid w:val="00FD3F4D"/>
    <w:rsid w:val="00FD7791"/>
    <w:rsid w:val="00FD797B"/>
    <w:rsid w:val="00FE134E"/>
    <w:rsid w:val="00FE5C41"/>
    <w:rsid w:val="00FF4778"/>
    <w:rsid w:val="00FF4EF0"/>
    <w:rsid w:val="3A7B9FCC"/>
    <w:rsid w:val="3BD0DF9C"/>
    <w:rsid w:val="55A23B89"/>
    <w:rsid w:val="650B7D6F"/>
    <w:rsid w:val="6E9589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BF9871"/>
  <w15:chartTrackingRefBased/>
  <w15:docId w15:val="{67B3297E-5E0C-4428-BE9C-F2A4F298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qFormat="1"/>
    <w:lsdException w:name="Subtitle" w:qFormat="1"/>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6469A"/>
    <w:pPr>
      <w:widowControl w:val="0"/>
    </w:pPr>
    <w:rPr>
      <w:snapToGrid w:val="0"/>
      <w:kern w:val="28"/>
      <w:sz w:val="22"/>
    </w:rPr>
  </w:style>
  <w:style w:type="paragraph" w:styleId="Heading1">
    <w:name w:val="heading 1"/>
    <w:basedOn w:val="Normal"/>
    <w:next w:val="ParaNum"/>
    <w:link w:val="Heading1Char"/>
    <w:qFormat/>
    <w:rsid w:val="0066469A"/>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1"/>
    <w:autoRedefine/>
    <w:qFormat/>
    <w:rsid w:val="0066469A"/>
    <w:pPr>
      <w:keepNext/>
      <w:numPr>
        <w:ilvl w:val="1"/>
        <w:numId w:val="3"/>
      </w:numPr>
      <w:spacing w:after="120"/>
      <w:outlineLvl w:val="1"/>
    </w:pPr>
    <w:rPr>
      <w:b/>
    </w:rPr>
  </w:style>
  <w:style w:type="paragraph" w:styleId="Heading3">
    <w:name w:val="heading 3"/>
    <w:basedOn w:val="Normal"/>
    <w:next w:val="ParaNum"/>
    <w:link w:val="Heading3Char"/>
    <w:qFormat/>
    <w:rsid w:val="0066469A"/>
    <w:pPr>
      <w:keepNext/>
      <w:numPr>
        <w:ilvl w:val="2"/>
        <w:numId w:val="3"/>
      </w:numPr>
      <w:tabs>
        <w:tab w:val="left" w:pos="2160"/>
      </w:tabs>
      <w:spacing w:after="120"/>
      <w:outlineLvl w:val="2"/>
    </w:pPr>
    <w:rPr>
      <w:b/>
    </w:rPr>
  </w:style>
  <w:style w:type="paragraph" w:styleId="Heading4">
    <w:name w:val="heading 4"/>
    <w:aliases w:val="Heading 4 Char Char,Heading 4 Char Char Char1 Char Char,Heading 4 Char Char1,Heading 4 Char Char1 Char Char,Heading 4 Char1,Heading 4 Char1 Char1 Char Char,Heading 4 Char2,Heading 4 Char2 Char Char"/>
    <w:basedOn w:val="Normal"/>
    <w:next w:val="ParaNum"/>
    <w:link w:val="Heading4Char"/>
    <w:qFormat/>
    <w:rsid w:val="0066469A"/>
    <w:pPr>
      <w:keepNext/>
      <w:numPr>
        <w:ilvl w:val="3"/>
        <w:numId w:val="3"/>
      </w:numPr>
      <w:tabs>
        <w:tab w:val="left" w:pos="2880"/>
      </w:tabs>
      <w:spacing w:after="120"/>
      <w:outlineLvl w:val="3"/>
    </w:pPr>
    <w:rPr>
      <w:b/>
    </w:rPr>
  </w:style>
  <w:style w:type="paragraph" w:styleId="Heading5">
    <w:name w:val="heading 5"/>
    <w:aliases w:val="Heading 5 Char Char Char Char Char,Heading 5 Char Char Char Char1,Heading 5 Char Char Char1,Heading 5 Char Char1 Char,Heading 5 Char Char2,Heading 5 Char1 Char Char Char,Heading 5 Char1 Char Char1,Heading 5 Char1 Char1,Heading 5 Char2"/>
    <w:basedOn w:val="Normal"/>
    <w:next w:val="ParaNum"/>
    <w:link w:val="Heading5Char"/>
    <w:qFormat/>
    <w:rsid w:val="0066469A"/>
    <w:pPr>
      <w:keepNext/>
      <w:numPr>
        <w:ilvl w:val="4"/>
        <w:numId w:val="3"/>
      </w:numPr>
      <w:tabs>
        <w:tab w:val="left" w:pos="3600"/>
      </w:tabs>
      <w:suppressAutoHyphens/>
      <w:spacing w:after="120"/>
      <w:outlineLvl w:val="4"/>
    </w:pPr>
    <w:rPr>
      <w:b/>
    </w:rPr>
  </w:style>
  <w:style w:type="paragraph" w:styleId="Heading6">
    <w:name w:val="heading 6"/>
    <w:aliases w:val="Heading 6 Char Char,Heading 6 Char Char Char,Heading 6 Char Char1,Heading 6 Char1,Heading 6 Char1 Char,Heading 6 Char2,h6"/>
    <w:basedOn w:val="Normal"/>
    <w:next w:val="ParaNum"/>
    <w:link w:val="Heading6Char"/>
    <w:qFormat/>
    <w:rsid w:val="0066469A"/>
    <w:pPr>
      <w:numPr>
        <w:ilvl w:val="5"/>
        <w:numId w:val="3"/>
      </w:numPr>
      <w:tabs>
        <w:tab w:val="left" w:pos="4320"/>
      </w:tabs>
      <w:spacing w:after="120"/>
      <w:outlineLvl w:val="5"/>
    </w:pPr>
    <w:rPr>
      <w:b/>
    </w:rPr>
  </w:style>
  <w:style w:type="paragraph" w:styleId="Heading7">
    <w:name w:val="heading 7"/>
    <w:basedOn w:val="Normal"/>
    <w:next w:val="ParaNum"/>
    <w:link w:val="Heading7Char"/>
    <w:qFormat/>
    <w:rsid w:val="0066469A"/>
    <w:pPr>
      <w:numPr>
        <w:ilvl w:val="6"/>
        <w:numId w:val="3"/>
      </w:numPr>
      <w:tabs>
        <w:tab w:val="left" w:pos="5040"/>
      </w:tabs>
      <w:spacing w:after="120"/>
      <w:ind w:left="5040" w:hanging="720"/>
      <w:outlineLvl w:val="6"/>
    </w:pPr>
    <w:rPr>
      <w:b/>
    </w:rPr>
  </w:style>
  <w:style w:type="paragraph" w:styleId="Heading8">
    <w:name w:val="heading 8"/>
    <w:basedOn w:val="Normal"/>
    <w:next w:val="ParaNum"/>
    <w:link w:val="Heading8Char"/>
    <w:qFormat/>
    <w:rsid w:val="0066469A"/>
    <w:pPr>
      <w:numPr>
        <w:ilvl w:val="7"/>
        <w:numId w:val="3"/>
      </w:numPr>
      <w:tabs>
        <w:tab w:val="clear" w:pos="5400"/>
        <w:tab w:val="left" w:pos="5760"/>
      </w:tabs>
      <w:spacing w:after="120"/>
      <w:ind w:left="5760" w:hanging="720"/>
      <w:outlineLvl w:val="7"/>
    </w:pPr>
    <w:rPr>
      <w:b/>
    </w:rPr>
  </w:style>
  <w:style w:type="paragraph" w:styleId="Heading9">
    <w:name w:val="heading 9"/>
    <w:aliases w:val="9,Heading 9.table,Titre 9,Topic,t,table"/>
    <w:basedOn w:val="Normal"/>
    <w:next w:val="ParaNum"/>
    <w:link w:val="Heading9Char"/>
    <w:qFormat/>
    <w:rsid w:val="0066469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66469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469A"/>
  </w:style>
  <w:style w:type="paragraph" w:customStyle="1" w:styleId="ParaNum">
    <w:name w:val="ParaNum"/>
    <w:basedOn w:val="Normal"/>
    <w:link w:val="ParaNumChar1"/>
    <w:rsid w:val="0066469A"/>
    <w:pPr>
      <w:numPr>
        <w:numId w:val="2"/>
      </w:numPr>
      <w:tabs>
        <w:tab w:val="clear" w:pos="1080"/>
        <w:tab w:val="num" w:pos="1440"/>
      </w:tabs>
      <w:spacing w:after="120"/>
    </w:pPr>
  </w:style>
  <w:style w:type="paragraph" w:styleId="EndnoteText">
    <w:name w:val="endnote text"/>
    <w:basedOn w:val="Normal"/>
    <w:link w:val="EndnoteTextChar"/>
    <w:rsid w:val="0066469A"/>
    <w:rPr>
      <w:sz w:val="20"/>
    </w:rPr>
  </w:style>
  <w:style w:type="character" w:styleId="EndnoteReference">
    <w:name w:val="endnote reference"/>
    <w:rsid w:val="0066469A"/>
    <w:rPr>
      <w:vertAlign w:val="superscript"/>
    </w:rPr>
  </w:style>
  <w:style w:type="paragraph" w:styleId="FootnoteText">
    <w:name w:val="footnote text"/>
    <w:link w:val="FootnoteTextChar1"/>
    <w:rsid w:val="0066469A"/>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66469A"/>
    <w:rPr>
      <w:rFonts w:ascii="Times New Roman" w:hAnsi="Times New Roman"/>
      <w:dstrike w:val="0"/>
      <w:color w:val="auto"/>
      <w:sz w:val="20"/>
      <w:vertAlign w:val="superscript"/>
    </w:rPr>
  </w:style>
  <w:style w:type="paragraph" w:styleId="TOC1">
    <w:name w:val="toc 1"/>
    <w:basedOn w:val="Normal"/>
    <w:next w:val="Normal"/>
    <w:rsid w:val="0066469A"/>
    <w:pPr>
      <w:tabs>
        <w:tab w:val="left" w:pos="360"/>
        <w:tab w:val="right" w:leader="dot" w:pos="9360"/>
      </w:tabs>
      <w:suppressAutoHyphens/>
      <w:ind w:left="360" w:right="720" w:hanging="360"/>
    </w:pPr>
    <w:rPr>
      <w:caps/>
      <w:noProof/>
    </w:rPr>
  </w:style>
  <w:style w:type="paragraph" w:styleId="TOC2">
    <w:name w:val="toc 2"/>
    <w:basedOn w:val="Normal"/>
    <w:next w:val="Normal"/>
    <w:rsid w:val="0066469A"/>
    <w:pPr>
      <w:tabs>
        <w:tab w:val="left" w:pos="720"/>
        <w:tab w:val="right" w:leader="dot" w:pos="9360"/>
      </w:tabs>
      <w:suppressAutoHyphens/>
      <w:ind w:left="720" w:right="720" w:hanging="360"/>
    </w:pPr>
    <w:rPr>
      <w:noProof/>
    </w:rPr>
  </w:style>
  <w:style w:type="paragraph" w:styleId="TOC3">
    <w:name w:val="toc 3"/>
    <w:basedOn w:val="Normal"/>
    <w:next w:val="Normal"/>
    <w:rsid w:val="0066469A"/>
    <w:pPr>
      <w:tabs>
        <w:tab w:val="left" w:pos="1080"/>
        <w:tab w:val="right" w:leader="dot" w:pos="9360"/>
      </w:tabs>
      <w:suppressAutoHyphens/>
      <w:ind w:left="1080" w:right="720" w:hanging="360"/>
    </w:pPr>
    <w:rPr>
      <w:noProof/>
    </w:rPr>
  </w:style>
  <w:style w:type="paragraph" w:styleId="TOC4">
    <w:name w:val="toc 4"/>
    <w:basedOn w:val="Normal"/>
    <w:next w:val="Normal"/>
    <w:autoRedefine/>
    <w:rsid w:val="0066469A"/>
    <w:pPr>
      <w:tabs>
        <w:tab w:val="left" w:pos="1440"/>
        <w:tab w:val="right" w:leader="dot" w:pos="9360"/>
      </w:tabs>
      <w:suppressAutoHyphens/>
      <w:ind w:left="1440" w:right="720" w:hanging="360"/>
    </w:pPr>
    <w:rPr>
      <w:noProof/>
    </w:rPr>
  </w:style>
  <w:style w:type="paragraph" w:styleId="TOC5">
    <w:name w:val="toc 5"/>
    <w:basedOn w:val="Normal"/>
    <w:next w:val="Normal"/>
    <w:autoRedefine/>
    <w:rsid w:val="0066469A"/>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66469A"/>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66469A"/>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66469A"/>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66469A"/>
    <w:pPr>
      <w:tabs>
        <w:tab w:val="left" w:pos="3240"/>
        <w:tab w:val="right" w:leader="dot" w:pos="9360"/>
      </w:tabs>
      <w:suppressAutoHyphens/>
      <w:ind w:left="3240" w:hanging="360"/>
    </w:pPr>
    <w:rPr>
      <w:noProof/>
    </w:rPr>
  </w:style>
  <w:style w:type="paragraph" w:styleId="TOAHeading">
    <w:name w:val="toa heading"/>
    <w:basedOn w:val="Normal"/>
    <w:next w:val="Normal"/>
    <w:semiHidden/>
    <w:rsid w:val="0066469A"/>
    <w:pPr>
      <w:tabs>
        <w:tab w:val="right" w:pos="9360"/>
      </w:tabs>
      <w:suppressAutoHyphens/>
    </w:pPr>
  </w:style>
  <w:style w:type="character" w:customStyle="1" w:styleId="EquationCaption">
    <w:name w:val="_Equation Caption"/>
    <w:rsid w:val="0066469A"/>
  </w:style>
  <w:style w:type="paragraph" w:styleId="Header">
    <w:name w:val="header"/>
    <w:aliases w:val="Header/Footer,Page No,encabezado,h,he,header,header odd,header odd1,header odd2,header odd3,header odd4,header odd5,header odd6,header1,header2,header3,header odd11,header odd21,header odd7,header4,header odd8,header odd9,header5,header odd12,ho"/>
    <w:basedOn w:val="Normal"/>
    <w:link w:val="HeaderChar"/>
    <w:autoRedefine/>
    <w:rsid w:val="0066469A"/>
    <w:pPr>
      <w:tabs>
        <w:tab w:val="center" w:pos="4680"/>
        <w:tab w:val="right" w:pos="9360"/>
      </w:tabs>
    </w:pPr>
    <w:rPr>
      <w:b/>
    </w:rPr>
  </w:style>
  <w:style w:type="paragraph" w:styleId="Footer">
    <w:name w:val="footer"/>
    <w:basedOn w:val="Normal"/>
    <w:link w:val="FooterChar"/>
    <w:uiPriority w:val="99"/>
    <w:rsid w:val="0066469A"/>
    <w:pPr>
      <w:tabs>
        <w:tab w:val="center" w:pos="4320"/>
        <w:tab w:val="right" w:pos="8640"/>
      </w:tabs>
    </w:pPr>
  </w:style>
  <w:style w:type="character" w:styleId="PageNumber">
    <w:name w:val="page number"/>
    <w:basedOn w:val="DefaultParagraphFont"/>
    <w:rsid w:val="0066469A"/>
  </w:style>
  <w:style w:type="paragraph" w:styleId="BlockText">
    <w:name w:val="Block Text"/>
    <w:basedOn w:val="Normal"/>
    <w:rsid w:val="0066469A"/>
    <w:pPr>
      <w:spacing w:after="240"/>
      <w:ind w:left="1440" w:right="1440"/>
    </w:pPr>
  </w:style>
  <w:style w:type="paragraph" w:customStyle="1" w:styleId="Paratitle">
    <w:name w:val="Para title"/>
    <w:basedOn w:val="Normal"/>
    <w:rsid w:val="0066469A"/>
    <w:pPr>
      <w:tabs>
        <w:tab w:val="center" w:pos="9270"/>
      </w:tabs>
      <w:spacing w:after="240"/>
    </w:pPr>
    <w:rPr>
      <w:spacing w:val="-2"/>
    </w:rPr>
  </w:style>
  <w:style w:type="paragraph" w:customStyle="1" w:styleId="Bullet">
    <w:name w:val="Bullet"/>
    <w:basedOn w:val="Normal"/>
    <w:rsid w:val="0066469A"/>
    <w:pPr>
      <w:tabs>
        <w:tab w:val="left" w:pos="2160"/>
      </w:tabs>
      <w:spacing w:after="220"/>
      <w:ind w:left="2160" w:hanging="720"/>
    </w:pPr>
  </w:style>
  <w:style w:type="paragraph" w:customStyle="1" w:styleId="TableFormat">
    <w:name w:val="TableFormat"/>
    <w:basedOn w:val="Bullet"/>
    <w:rsid w:val="0066469A"/>
    <w:pPr>
      <w:tabs>
        <w:tab w:val="clear" w:pos="2160"/>
        <w:tab w:val="left" w:pos="5040"/>
      </w:tabs>
      <w:ind w:left="5040" w:hanging="3600"/>
    </w:pPr>
  </w:style>
  <w:style w:type="paragraph" w:customStyle="1" w:styleId="TOCTitle">
    <w:name w:val="TOC Title"/>
    <w:basedOn w:val="Normal"/>
    <w:rsid w:val="0066469A"/>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66469A"/>
    <w:pPr>
      <w:jc w:val="center"/>
    </w:pPr>
    <w:rPr>
      <w:rFonts w:ascii="Times New Roman Bold" w:hAnsi="Times New Roman Bold"/>
      <w:b/>
      <w:bCs/>
      <w:caps/>
      <w:szCs w:val="22"/>
    </w:rPr>
  </w:style>
  <w:style w:type="character" w:styleId="Hyperlink">
    <w:name w:val="Hyperlink"/>
    <w:rsid w:val="0066469A"/>
    <w:rPr>
      <w:color w:val="0000FF"/>
      <w:u w:val="single"/>
    </w:rPr>
  </w:style>
  <w:style w:type="character" w:customStyle="1" w:styleId="FooterChar">
    <w:name w:val="Footer Char"/>
    <w:link w:val="Footer"/>
    <w:uiPriority w:val="99"/>
    <w:rsid w:val="0066469A"/>
    <w:rPr>
      <w:snapToGrid w:val="0"/>
      <w:kern w:val="28"/>
      <w:sz w:val="22"/>
    </w:rPr>
  </w:style>
  <w:style w:type="character" w:styleId="UnresolvedMention">
    <w:name w:val="Unresolved Mention"/>
    <w:uiPriority w:val="99"/>
    <w:unhideWhenUsed/>
    <w:rsid w:val="00DE4AD6"/>
    <w:rPr>
      <w:color w:val="605E5C"/>
      <w:shd w:val="clear" w:color="auto" w:fill="E1DFDD"/>
    </w:rPr>
  </w:style>
  <w:style w:type="character" w:styleId="CommentReference">
    <w:name w:val="annotation reference"/>
    <w:uiPriority w:val="99"/>
    <w:rsid w:val="00DE4AD6"/>
    <w:rPr>
      <w:sz w:val="16"/>
      <w:szCs w:val="16"/>
    </w:rPr>
  </w:style>
  <w:style w:type="paragraph" w:styleId="CommentText">
    <w:name w:val="annotation text"/>
    <w:basedOn w:val="Normal"/>
    <w:link w:val="CommentTextChar"/>
    <w:uiPriority w:val="99"/>
    <w:rsid w:val="00DE4AD6"/>
    <w:rPr>
      <w:sz w:val="20"/>
    </w:rPr>
  </w:style>
  <w:style w:type="character" w:customStyle="1" w:styleId="CommentTextChar">
    <w:name w:val="Comment Text Char"/>
    <w:link w:val="CommentText"/>
    <w:uiPriority w:val="99"/>
    <w:rsid w:val="00DE4AD6"/>
    <w:rPr>
      <w:snapToGrid w:val="0"/>
      <w:kern w:val="28"/>
    </w:rPr>
  </w:style>
  <w:style w:type="paragraph" w:styleId="CommentSubject">
    <w:name w:val="annotation subject"/>
    <w:basedOn w:val="CommentText"/>
    <w:next w:val="CommentText"/>
    <w:link w:val="CommentSubjectChar"/>
    <w:rsid w:val="00DE4AD6"/>
    <w:rPr>
      <w:b/>
      <w:bCs/>
    </w:rPr>
  </w:style>
  <w:style w:type="character" w:customStyle="1" w:styleId="CommentSubjectChar">
    <w:name w:val="Comment Subject Char"/>
    <w:link w:val="CommentSubject"/>
    <w:rsid w:val="00DE4AD6"/>
    <w:rPr>
      <w:b/>
      <w:bCs/>
      <w:snapToGrid w:val="0"/>
      <w:kern w:val="28"/>
    </w:rPr>
  </w:style>
  <w:style w:type="paragraph" w:styleId="TOCHeading">
    <w:name w:val="TOC Heading"/>
    <w:basedOn w:val="Heading1"/>
    <w:next w:val="Normal"/>
    <w:uiPriority w:val="39"/>
    <w:unhideWhenUsed/>
    <w:qFormat/>
    <w:rsid w:val="00DE4AD6"/>
    <w:pPr>
      <w:keepLines/>
      <w:widowControl/>
      <w:numPr>
        <w:numId w:val="0"/>
      </w:numPr>
      <w:tabs>
        <w:tab w:val="left" w:pos="720"/>
      </w:tabs>
      <w:suppressAutoHyphens w:val="0"/>
      <w:spacing w:before="240" w:after="0" w:line="259" w:lineRule="auto"/>
      <w:outlineLvl w:val="9"/>
    </w:pPr>
    <w:rPr>
      <w:rFonts w:ascii="Aptos Display" w:hAnsi="Aptos Display"/>
      <w:b w:val="0"/>
      <w:caps w:val="0"/>
      <w:snapToGrid/>
      <w:color w:val="0F4761"/>
      <w:kern w:val="0"/>
      <w:sz w:val="32"/>
      <w:szCs w:val="32"/>
    </w:rPr>
  </w:style>
  <w:style w:type="paragraph" w:styleId="Revision">
    <w:name w:val="Revision"/>
    <w:hidden/>
    <w:uiPriority w:val="99"/>
    <w:semiHidden/>
    <w:rsid w:val="00DE4AD6"/>
    <w:rPr>
      <w:snapToGrid w:val="0"/>
      <w:kern w:val="28"/>
      <w:sz w:val="22"/>
    </w:rPr>
  </w:style>
  <w:style w:type="character" w:styleId="Mention">
    <w:name w:val="Mention"/>
    <w:uiPriority w:val="99"/>
    <w:unhideWhenUsed/>
    <w:rsid w:val="00DE4AD6"/>
    <w:rPr>
      <w:color w:val="2B579A"/>
      <w:shd w:val="clear" w:color="auto" w:fill="E1DFDD"/>
    </w:rPr>
  </w:style>
  <w:style w:type="character" w:styleId="Emphasis">
    <w:name w:val="Emphasis"/>
    <w:uiPriority w:val="20"/>
    <w:qFormat/>
    <w:rsid w:val="00DE4AD6"/>
    <w:rPr>
      <w:i/>
      <w:iCs/>
    </w:rPr>
  </w:style>
  <w:style w:type="character" w:customStyle="1" w:styleId="FootnoteTextChar">
    <w:name w:val="Footnote Text Char"/>
    <w:aliases w:val="Footnote Text Char Char Char Char Char Char,Footnote Text Char1 Char1,f Char,Char Char Char Char,Footnote Text Char1 Char1 Char Char Char Char Char,Footnote Text Char2 Char1,Footnote Text Char2 Char Char"/>
    <w:rsid w:val="00DE4AD6"/>
    <w:rPr>
      <w:sz w:val="20"/>
      <w:szCs w:val="20"/>
    </w:rPr>
  </w:style>
  <w:style w:type="character" w:customStyle="1" w:styleId="ParaNumChar1">
    <w:name w:val="ParaNum Char1"/>
    <w:link w:val="ParaNum"/>
    <w:rsid w:val="00DE4AD6"/>
    <w:rPr>
      <w:snapToGrid w:val="0"/>
      <w:kern w:val="28"/>
      <w:sz w:val="22"/>
    </w:rPr>
  </w:style>
  <w:style w:type="character" w:customStyle="1" w:styleId="FootnoteTextChar1">
    <w:name w:val="Footnote Text Char1"/>
    <w:link w:val="FootnoteText"/>
    <w:rsid w:val="008B288B"/>
  </w:style>
  <w:style w:type="paragraph" w:styleId="ListParagraph">
    <w:name w:val="List Paragraph"/>
    <w:basedOn w:val="Normal"/>
    <w:uiPriority w:val="34"/>
    <w:qFormat/>
    <w:rsid w:val="00DE4AD6"/>
    <w:pPr>
      <w:widowControl/>
      <w:ind w:left="720"/>
      <w:contextualSpacing/>
    </w:pPr>
    <w:rPr>
      <w:snapToGrid/>
      <w:kern w:val="0"/>
      <w:sz w:val="24"/>
    </w:rPr>
  </w:style>
  <w:style w:type="character" w:customStyle="1" w:styleId="HeaderChar">
    <w:name w:val="Header Char"/>
    <w:aliases w:val="Header/Footer Char,Page No Char,encabezado Char,h Char,he Char,header Char,header odd Char,header odd1 Char,header odd2 Char,header odd3 Char,header odd4 Char,header odd5 Char,header odd6 Char,header1 Char,header2 Char,header3 Char,ho Char"/>
    <w:link w:val="Header"/>
    <w:rsid w:val="00DE4AD6"/>
    <w:rPr>
      <w:b/>
      <w:snapToGrid w:val="0"/>
      <w:kern w:val="28"/>
      <w:sz w:val="22"/>
    </w:rPr>
  </w:style>
  <w:style w:type="character" w:customStyle="1" w:styleId="Heading1Char">
    <w:name w:val="Heading 1 Char"/>
    <w:link w:val="Heading1"/>
    <w:rsid w:val="00DE4AD6"/>
    <w:rPr>
      <w:rFonts w:ascii="Times New Roman Bold" w:hAnsi="Times New Roman Bold"/>
      <w:b/>
      <w:caps/>
      <w:snapToGrid w:val="0"/>
      <w:kern w:val="28"/>
      <w:sz w:val="22"/>
    </w:rPr>
  </w:style>
  <w:style w:type="character" w:customStyle="1" w:styleId="Heading2Char">
    <w:name w:val="Heading 2 Char"/>
    <w:uiPriority w:val="9"/>
    <w:semiHidden/>
    <w:rsid w:val="00DE4AD6"/>
    <w:rPr>
      <w:rFonts w:ascii="Calibri Light" w:eastAsia="Times New Roman" w:hAnsi="Calibri Light" w:cs="Times New Roman"/>
      <w:color w:val="2F5496"/>
      <w:sz w:val="26"/>
      <w:szCs w:val="26"/>
    </w:rPr>
  </w:style>
  <w:style w:type="character" w:customStyle="1" w:styleId="Heading3Char">
    <w:name w:val="Heading 3 Char"/>
    <w:link w:val="Heading3"/>
    <w:rsid w:val="00DE4AD6"/>
    <w:rPr>
      <w:b/>
      <w:snapToGrid w:val="0"/>
      <w:kern w:val="28"/>
      <w:sz w:val="22"/>
    </w:rPr>
  </w:style>
  <w:style w:type="character" w:customStyle="1" w:styleId="Heading4Char">
    <w:name w:val="Heading 4 Char"/>
    <w:aliases w:val="Heading 4 Char Char Char1,Heading 4 Char Char Char1 Char Char Char,Heading 4 Char Char1 Char,Heading 4 Char Char1 Char Char Char,Heading 4 Char1 Char1,Heading 4 Char1 Char1 Char Char Char,Heading 4 Char2 Char"/>
    <w:link w:val="Heading4"/>
    <w:rsid w:val="00DE4AD6"/>
    <w:rPr>
      <w:b/>
      <w:snapToGrid w:val="0"/>
      <w:kern w:val="28"/>
      <w:sz w:val="22"/>
    </w:rPr>
  </w:style>
  <w:style w:type="character" w:customStyle="1" w:styleId="Heading5Char">
    <w:name w:val="Heading 5 Char"/>
    <w:aliases w:val="Heading 5 Char Char Char Char Char Char,Heading 5 Char Char Char Char1 Char,Heading 5 Char Char Char1 Char,Heading 5 Char Char1 Char Char,Heading 5 Char Char2 Char,Heading 5 Char1 Char Char Char Char,Heading 5 Char1 Char Char1 Char"/>
    <w:link w:val="Heading5"/>
    <w:rsid w:val="00DE4AD6"/>
    <w:rPr>
      <w:b/>
      <w:snapToGrid w:val="0"/>
      <w:kern w:val="28"/>
      <w:sz w:val="22"/>
    </w:rPr>
  </w:style>
  <w:style w:type="character" w:customStyle="1" w:styleId="Heading6Char">
    <w:name w:val="Heading 6 Char"/>
    <w:aliases w:val="Heading 6 Char Char Char1,Heading 6 Char Char Char Char,Heading 6 Char Char1 Char,Heading 6 Char1 Char1,Heading 6 Char1 Char Char,Heading 6 Char2 Char,h6 Char"/>
    <w:link w:val="Heading6"/>
    <w:rsid w:val="00DE4AD6"/>
    <w:rPr>
      <w:b/>
      <w:snapToGrid w:val="0"/>
      <w:kern w:val="28"/>
      <w:sz w:val="22"/>
    </w:rPr>
  </w:style>
  <w:style w:type="character" w:customStyle="1" w:styleId="Heading7Char">
    <w:name w:val="Heading 7 Char"/>
    <w:link w:val="Heading7"/>
    <w:rsid w:val="00DE4AD6"/>
    <w:rPr>
      <w:b/>
      <w:snapToGrid w:val="0"/>
      <w:kern w:val="28"/>
      <w:sz w:val="22"/>
    </w:rPr>
  </w:style>
  <w:style w:type="character" w:customStyle="1" w:styleId="Heading8Char">
    <w:name w:val="Heading 8 Char"/>
    <w:link w:val="Heading8"/>
    <w:rsid w:val="00DE4AD6"/>
    <w:rPr>
      <w:b/>
      <w:snapToGrid w:val="0"/>
      <w:kern w:val="28"/>
      <w:sz w:val="22"/>
    </w:rPr>
  </w:style>
  <w:style w:type="character" w:customStyle="1" w:styleId="Heading9Char">
    <w:name w:val="Heading 9 Char"/>
    <w:aliases w:val="9 Char,Heading 9.table Char,Titre 9 Char,Topic Char,t Char,table Char"/>
    <w:link w:val="Heading9"/>
    <w:rsid w:val="00DE4AD6"/>
    <w:rPr>
      <w:b/>
      <w:snapToGrid w:val="0"/>
      <w:kern w:val="28"/>
      <w:sz w:val="22"/>
    </w:rPr>
  </w:style>
  <w:style w:type="character" w:customStyle="1" w:styleId="Heading2Char1">
    <w:name w:val="Heading 2 Char1"/>
    <w:link w:val="Heading2"/>
    <w:rsid w:val="00DE4AD6"/>
    <w:rPr>
      <w:b/>
      <w:snapToGrid w:val="0"/>
      <w:kern w:val="28"/>
      <w:sz w:val="22"/>
    </w:rPr>
  </w:style>
  <w:style w:type="numbering" w:customStyle="1" w:styleId="NoList1">
    <w:name w:val="No List1"/>
    <w:next w:val="NoList"/>
    <w:uiPriority w:val="99"/>
    <w:semiHidden/>
    <w:unhideWhenUsed/>
    <w:rsid w:val="00DE4AD6"/>
  </w:style>
  <w:style w:type="character" w:customStyle="1" w:styleId="EndnoteTextChar">
    <w:name w:val="Endnote Text Char"/>
    <w:link w:val="EndnoteText"/>
    <w:rsid w:val="00DE4AD6"/>
    <w:rPr>
      <w:snapToGrid w:val="0"/>
      <w:kern w:val="28"/>
    </w:rPr>
  </w:style>
  <w:style w:type="character" w:customStyle="1" w:styleId="Artdef">
    <w:name w:val="Art_def"/>
    <w:rsid w:val="00DE4AD6"/>
    <w:rPr>
      <w:rFonts w:ascii="Times New Roman" w:hAnsi="Times New Roman"/>
      <w:b/>
      <w:bCs/>
    </w:rPr>
  </w:style>
  <w:style w:type="paragraph" w:styleId="NormalWeb">
    <w:name w:val="Normal (Web)"/>
    <w:basedOn w:val="Normal"/>
    <w:uiPriority w:val="99"/>
    <w:rsid w:val="00DE4AD6"/>
    <w:pPr>
      <w:spacing w:before="100" w:beforeAutospacing="1" w:after="100" w:afterAutospacing="1"/>
    </w:pPr>
    <w:rPr>
      <w:sz w:val="24"/>
      <w:szCs w:val="24"/>
    </w:rPr>
  </w:style>
  <w:style w:type="paragraph" w:customStyle="1" w:styleId="xmsonormal">
    <w:name w:val="x_msonormal"/>
    <w:basedOn w:val="Normal"/>
    <w:rsid w:val="00DE4AD6"/>
    <w:pPr>
      <w:widowControl/>
    </w:pPr>
    <w:rPr>
      <w:rFonts w:ascii="Calibri" w:eastAsia="Calibri" w:hAnsi="Calibri" w:cs="Calibri"/>
      <w:snapToGrid/>
      <w:kern w:val="0"/>
      <w:szCs w:val="22"/>
    </w:rPr>
  </w:style>
  <w:style w:type="character" w:customStyle="1" w:styleId="Artref">
    <w:name w:val="Art_ref"/>
    <w:uiPriority w:val="99"/>
    <w:rsid w:val="00DE4AD6"/>
  </w:style>
  <w:style w:type="paragraph" w:customStyle="1" w:styleId="Note">
    <w:name w:val="Note"/>
    <w:basedOn w:val="Normal"/>
    <w:link w:val="NoteChar"/>
    <w:qFormat/>
    <w:rsid w:val="00DE4AD6"/>
    <w:pPr>
      <w:widowControl/>
      <w:tabs>
        <w:tab w:val="left" w:pos="284"/>
        <w:tab w:val="left" w:pos="1134"/>
        <w:tab w:val="left" w:pos="1871"/>
        <w:tab w:val="left" w:pos="2268"/>
      </w:tabs>
      <w:overflowPunct w:val="0"/>
      <w:autoSpaceDE w:val="0"/>
      <w:autoSpaceDN w:val="0"/>
      <w:adjustRightInd w:val="0"/>
      <w:spacing w:before="80"/>
      <w:textAlignment w:val="baseline"/>
    </w:pPr>
    <w:rPr>
      <w:snapToGrid/>
      <w:kern w:val="0"/>
      <w:sz w:val="24"/>
      <w:szCs w:val="22"/>
      <w:lang w:val="en-GB"/>
    </w:rPr>
  </w:style>
  <w:style w:type="character" w:customStyle="1" w:styleId="NoteChar">
    <w:name w:val="Note Char"/>
    <w:link w:val="Note"/>
    <w:qFormat/>
    <w:rsid w:val="00DE4AD6"/>
    <w:rPr>
      <w:sz w:val="24"/>
      <w:szCs w:val="22"/>
      <w:lang w:val="en-GB"/>
    </w:rPr>
  </w:style>
  <w:style w:type="character" w:customStyle="1" w:styleId="FootnoteTextChar2">
    <w:name w:val="Footnote Text Char2"/>
    <w:aliases w:val="Footnote Text Char Char Char Char1 Char Char5,Footnote Text Char Char Char Char5,Footnote Text Char Char6,Footnote Text Char1 Char Char Char Char Char Char4,Footnote Text Char1 Char Char Char Char4,Footnote Text Char1 Char Char4"/>
    <w:rsid w:val="00DE4AD6"/>
  </w:style>
  <w:style w:type="character" w:styleId="FollowedHyperlink">
    <w:name w:val="FollowedHyperlink"/>
    <w:uiPriority w:val="99"/>
    <w:rsid w:val="00DE4AD6"/>
    <w:rPr>
      <w:color w:val="954F72"/>
      <w:u w:val="single"/>
    </w:rPr>
  </w:style>
  <w:style w:type="paragraph" w:styleId="BodyText">
    <w:name w:val="Body Text"/>
    <w:basedOn w:val="Normal"/>
    <w:link w:val="BodyTextChar"/>
    <w:qFormat/>
    <w:rsid w:val="00DE4AD6"/>
    <w:pPr>
      <w:autoSpaceDE w:val="0"/>
      <w:autoSpaceDN w:val="0"/>
      <w:adjustRightInd w:val="0"/>
      <w:ind w:left="120"/>
    </w:pPr>
    <w:rPr>
      <w:snapToGrid/>
      <w:kern w:val="0"/>
      <w:sz w:val="24"/>
      <w:szCs w:val="24"/>
    </w:rPr>
  </w:style>
  <w:style w:type="character" w:customStyle="1" w:styleId="BodyTextChar">
    <w:name w:val="Body Text Char"/>
    <w:link w:val="BodyText"/>
    <w:rsid w:val="00DE4AD6"/>
    <w:rPr>
      <w:sz w:val="24"/>
      <w:szCs w:val="24"/>
    </w:rPr>
  </w:style>
  <w:style w:type="paragraph" w:customStyle="1" w:styleId="TableParagraph">
    <w:name w:val="Table Paragraph"/>
    <w:basedOn w:val="Normal"/>
    <w:uiPriority w:val="1"/>
    <w:qFormat/>
    <w:rsid w:val="00DE4AD6"/>
    <w:pPr>
      <w:autoSpaceDE w:val="0"/>
      <w:autoSpaceDN w:val="0"/>
      <w:adjustRightInd w:val="0"/>
    </w:pPr>
    <w:rPr>
      <w:snapToGrid/>
      <w:kern w:val="0"/>
      <w:sz w:val="24"/>
      <w:szCs w:val="24"/>
    </w:rPr>
  </w:style>
  <w:style w:type="paragraph" w:styleId="BalloonText">
    <w:name w:val="Balloon Text"/>
    <w:basedOn w:val="Normal"/>
    <w:link w:val="BalloonTextChar"/>
    <w:rsid w:val="00DE4AD6"/>
    <w:rPr>
      <w:rFonts w:ascii="Segoe UI" w:hAnsi="Segoe UI" w:cs="Segoe UI"/>
      <w:sz w:val="18"/>
      <w:szCs w:val="18"/>
    </w:rPr>
  </w:style>
  <w:style w:type="character" w:customStyle="1" w:styleId="BalloonTextChar">
    <w:name w:val="Balloon Text Char"/>
    <w:link w:val="BalloonText"/>
    <w:rsid w:val="00DE4AD6"/>
    <w:rPr>
      <w:rFonts w:ascii="Segoe UI" w:hAnsi="Segoe UI" w:cs="Segoe UI"/>
      <w:snapToGrid w:val="0"/>
      <w:kern w:val="28"/>
      <w:sz w:val="18"/>
      <w:szCs w:val="18"/>
    </w:rPr>
  </w:style>
  <w:style w:type="table" w:styleId="TableGrid">
    <w:name w:val="Table Grid"/>
    <w:basedOn w:val="TableNormal"/>
    <w:uiPriority w:val="3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uiPriority w:val="99"/>
    <w:rsid w:val="00DE4AD6"/>
    <w:rPr>
      <w:lang w:val="fr-FR"/>
    </w:rPr>
  </w:style>
  <w:style w:type="paragraph" w:customStyle="1" w:styleId="Tabletext">
    <w:name w:val="Table_text"/>
    <w:basedOn w:val="Normal"/>
    <w:link w:val="TabletextChar"/>
    <w:uiPriority w:val="99"/>
    <w:rsid w:val="00DE4AD6"/>
    <w:pPr>
      <w:overflowPunct w:val="0"/>
      <w:autoSpaceDE w:val="0"/>
      <w:autoSpaceDN w:val="0"/>
      <w:adjustRightInd w:val="0"/>
      <w:spacing w:before="40" w:after="40"/>
      <w:jc w:val="both"/>
      <w:textAlignment w:val="baseline"/>
    </w:pPr>
    <w:rPr>
      <w:snapToGrid/>
      <w:kern w:val="0"/>
      <w:sz w:val="20"/>
      <w:lang w:val="fr-FR"/>
    </w:rPr>
  </w:style>
  <w:style w:type="paragraph" w:customStyle="1" w:styleId="ParaNumChar">
    <w:name w:val="ParaNum Char"/>
    <w:basedOn w:val="Normal"/>
    <w:rsid w:val="00DE4AD6"/>
    <w:pPr>
      <w:tabs>
        <w:tab w:val="left" w:pos="1440"/>
      </w:tabs>
      <w:spacing w:after="220"/>
      <w:ind w:firstLine="720"/>
      <w:jc w:val="both"/>
    </w:pPr>
    <w:rPr>
      <w:snapToGrid/>
      <w:kern w:val="0"/>
      <w:szCs w:val="22"/>
    </w:rPr>
  </w:style>
  <w:style w:type="paragraph" w:customStyle="1" w:styleId="xxmsonormal">
    <w:name w:val="x_xmsonormal"/>
    <w:basedOn w:val="Normal"/>
    <w:uiPriority w:val="99"/>
    <w:rsid w:val="00DE4AD6"/>
    <w:pPr>
      <w:widowControl/>
    </w:pPr>
    <w:rPr>
      <w:rFonts w:ascii="Calibri" w:eastAsia="Calibri" w:hAnsi="Calibri"/>
      <w:snapToGrid/>
      <w:kern w:val="0"/>
      <w:szCs w:val="22"/>
      <w:lang w:eastAsia="ko-KR"/>
    </w:rPr>
  </w:style>
  <w:style w:type="table" w:customStyle="1" w:styleId="TableGrid11">
    <w:name w:val="Table Grid11"/>
    <w:basedOn w:val="TableNormal"/>
    <w:next w:val="TableGrid"/>
    <w:uiPriority w:val="39"/>
    <w:rsid w:val="00DE4AD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searchterm6">
    <w:name w:val="co_searchterm6"/>
    <w:rsid w:val="00DE4AD6"/>
    <w:rPr>
      <w:b/>
      <w:bCs/>
      <w:color w:val="252525"/>
    </w:rPr>
  </w:style>
  <w:style w:type="character" w:customStyle="1" w:styleId="FootnoteTextCharCharCharCharChar">
    <w:name w:val="Footnote Text Char Char Char Char Char"/>
    <w:aliases w:val="ALTS FOOTNOTE Char,DNV-FT Char,Footnote Text Char Char Char Char Char Char Char Char,Footnote Text Char Char Char Char Char1 Char Char,Footnote Text Char1 Char Char Char1 Char Char,footnote text Char"/>
    <w:rsid w:val="00DE4AD6"/>
  </w:style>
  <w:style w:type="table" w:customStyle="1" w:styleId="TableGrid1">
    <w:name w:val="Table Grid1"/>
    <w:basedOn w:val="TableNormal"/>
    <w:next w:val="TableGrid"/>
    <w:uiPriority w:val="39"/>
    <w:rsid w:val="00DE4AD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4AD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CharChar1">
    <w:name w:val="Footnote Text Char1 Char Char1"/>
    <w:aliases w:val="Footnote Text Char Char Char Char1,Footnote Text Char Char Char Char1 Char Char1,Footnote Text Char1 Char Char Char Char Char Char1,Footnote Text Char1 Char Char Char Char1,Footnote Text Char6 Char"/>
    <w:uiPriority w:val="99"/>
    <w:rsid w:val="00DE4AD6"/>
    <w:rPr>
      <w:rFonts w:ascii="Calibri" w:hAnsi="Calibri" w:cs="Calibri"/>
      <w:sz w:val="20"/>
      <w:szCs w:val="20"/>
    </w:rPr>
  </w:style>
  <w:style w:type="character" w:customStyle="1" w:styleId="su1">
    <w:name w:val="su1"/>
    <w:rsid w:val="00DE4AD6"/>
    <w:rPr>
      <w:smallCaps w:val="0"/>
      <w:sz w:val="17"/>
      <w:szCs w:val="17"/>
      <w:vertAlign w:val="superscript"/>
    </w:rPr>
  </w:style>
  <w:style w:type="paragraph" w:customStyle="1" w:styleId="Default">
    <w:name w:val="Default"/>
    <w:rsid w:val="00DE4AD6"/>
    <w:pPr>
      <w:autoSpaceDE w:val="0"/>
      <w:autoSpaceDN w:val="0"/>
      <w:adjustRightInd w:val="0"/>
    </w:pPr>
    <w:rPr>
      <w:color w:val="000000"/>
      <w:sz w:val="24"/>
      <w:szCs w:val="24"/>
    </w:rPr>
  </w:style>
  <w:style w:type="paragraph" w:customStyle="1" w:styleId="Reasons">
    <w:name w:val="Reasons"/>
    <w:basedOn w:val="Normal"/>
    <w:link w:val="ReasonsChar"/>
    <w:qFormat/>
    <w:rsid w:val="00DE4AD6"/>
    <w:pPr>
      <w:widowControl/>
      <w:tabs>
        <w:tab w:val="left" w:pos="1134"/>
        <w:tab w:val="left" w:pos="1588"/>
        <w:tab w:val="left" w:pos="1985"/>
      </w:tabs>
      <w:overflowPunct w:val="0"/>
      <w:autoSpaceDE w:val="0"/>
      <w:autoSpaceDN w:val="0"/>
      <w:adjustRightInd w:val="0"/>
      <w:spacing w:before="120"/>
      <w:textAlignment w:val="baseline"/>
    </w:pPr>
    <w:rPr>
      <w:snapToGrid/>
      <w:kern w:val="0"/>
      <w:sz w:val="24"/>
      <w:lang w:val="en-GB"/>
    </w:rPr>
  </w:style>
  <w:style w:type="character" w:customStyle="1" w:styleId="ReasonsChar">
    <w:name w:val="Reasons Char"/>
    <w:link w:val="Reasons"/>
    <w:locked/>
    <w:rsid w:val="00DE4AD6"/>
    <w:rPr>
      <w:sz w:val="24"/>
      <w:lang w:val="en-GB"/>
    </w:rPr>
  </w:style>
  <w:style w:type="paragraph" w:styleId="HTMLPreformatted">
    <w:name w:val="HTML Preformatted"/>
    <w:basedOn w:val="Normal"/>
    <w:link w:val="HTMLPreformattedChar"/>
    <w:unhideWhenUsed/>
    <w:rsid w:val="00DE4A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kern w:val="0"/>
      <w:sz w:val="20"/>
    </w:rPr>
  </w:style>
  <w:style w:type="character" w:customStyle="1" w:styleId="HTMLPreformattedChar">
    <w:name w:val="HTML Preformatted Char"/>
    <w:link w:val="HTMLPreformatted"/>
    <w:rsid w:val="00DE4AD6"/>
    <w:rPr>
      <w:rFonts w:ascii="Courier New" w:hAnsi="Courier New" w:cs="Courier New"/>
    </w:rPr>
  </w:style>
  <w:style w:type="paragraph" w:customStyle="1" w:styleId="enumlev1">
    <w:name w:val="enumlev1"/>
    <w:basedOn w:val="Normal"/>
    <w:link w:val="enumlev1Char"/>
    <w:rsid w:val="00DE4AD6"/>
    <w:pPr>
      <w:widowControl/>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snapToGrid/>
      <w:kern w:val="0"/>
      <w:sz w:val="24"/>
      <w:lang w:val="fr-FR"/>
    </w:rPr>
  </w:style>
  <w:style w:type="paragraph" w:customStyle="1" w:styleId="Agendaitem">
    <w:name w:val="Agenda_item"/>
    <w:basedOn w:val="Normal"/>
    <w:next w:val="Normal"/>
    <w:qFormat/>
    <w:rsid w:val="00DE4AD6"/>
    <w:pPr>
      <w:widowControl/>
      <w:tabs>
        <w:tab w:val="left" w:pos="1134"/>
        <w:tab w:val="left" w:pos="1871"/>
        <w:tab w:val="left" w:pos="2268"/>
      </w:tabs>
      <w:spacing w:before="240"/>
      <w:jc w:val="center"/>
    </w:pPr>
    <w:rPr>
      <w:snapToGrid/>
      <w:kern w:val="0"/>
      <w:sz w:val="28"/>
      <w:lang w:val="es-ES_tradnl"/>
    </w:rPr>
  </w:style>
  <w:style w:type="character" w:customStyle="1" w:styleId="ng-binding">
    <w:name w:val="ng-binding"/>
    <w:rsid w:val="00DE4AD6"/>
  </w:style>
  <w:style w:type="paragraph" w:customStyle="1" w:styleId="gpotbltitle">
    <w:name w:val="gpotbl_title"/>
    <w:basedOn w:val="Normal"/>
    <w:rsid w:val="00DE4AD6"/>
    <w:pPr>
      <w:widowControl/>
      <w:spacing w:before="100" w:beforeAutospacing="1" w:after="100" w:afterAutospacing="1"/>
    </w:pPr>
    <w:rPr>
      <w:snapToGrid/>
      <w:kern w:val="0"/>
      <w:sz w:val="24"/>
      <w:szCs w:val="24"/>
    </w:rPr>
  </w:style>
  <w:style w:type="paragraph" w:styleId="Caption">
    <w:name w:val="caption"/>
    <w:basedOn w:val="Normal"/>
    <w:next w:val="Normal"/>
    <w:qFormat/>
    <w:rsid w:val="00DE4AD6"/>
    <w:pPr>
      <w:widowControl/>
      <w:spacing w:before="120" w:after="120"/>
    </w:pPr>
    <w:rPr>
      <w:b/>
      <w:snapToGrid/>
      <w:kern w:val="0"/>
      <w:szCs w:val="22"/>
    </w:rPr>
  </w:style>
  <w:style w:type="paragraph" w:customStyle="1" w:styleId="NumberedList">
    <w:name w:val="Numbered List"/>
    <w:basedOn w:val="Normal"/>
    <w:rsid w:val="00DE4AD6"/>
    <w:pPr>
      <w:widowControl/>
      <w:numPr>
        <w:numId w:val="12"/>
      </w:numPr>
      <w:tabs>
        <w:tab w:val="clear" w:pos="1080"/>
      </w:tabs>
      <w:spacing w:after="220"/>
      <w:ind w:firstLine="0"/>
    </w:pPr>
    <w:rPr>
      <w:snapToGrid/>
      <w:kern w:val="0"/>
      <w:szCs w:val="22"/>
    </w:rPr>
  </w:style>
  <w:style w:type="paragraph" w:styleId="Title">
    <w:name w:val="Title"/>
    <w:basedOn w:val="Normal"/>
    <w:link w:val="TitleChar"/>
    <w:qFormat/>
    <w:rsid w:val="00DE4AD6"/>
    <w:pPr>
      <w:widowControl/>
      <w:jc w:val="center"/>
    </w:pPr>
    <w:rPr>
      <w:b/>
      <w:snapToGrid/>
      <w:kern w:val="0"/>
      <w:szCs w:val="22"/>
    </w:rPr>
  </w:style>
  <w:style w:type="character" w:customStyle="1" w:styleId="TitleChar">
    <w:name w:val="Title Char"/>
    <w:link w:val="Title"/>
    <w:rsid w:val="00DE4AD6"/>
    <w:rPr>
      <w:b/>
      <w:sz w:val="22"/>
      <w:szCs w:val="22"/>
    </w:rPr>
  </w:style>
  <w:style w:type="paragraph" w:customStyle="1" w:styleId="Paranum0">
    <w:name w:val="Paranum"/>
    <w:basedOn w:val="Normal"/>
    <w:rsid w:val="00DE4AD6"/>
    <w:pPr>
      <w:spacing w:after="220"/>
      <w:ind w:firstLine="720"/>
      <w:jc w:val="both"/>
    </w:pPr>
    <w:rPr>
      <w:snapToGrid/>
      <w:kern w:val="0"/>
      <w:szCs w:val="22"/>
    </w:rPr>
  </w:style>
  <w:style w:type="paragraph" w:customStyle="1" w:styleId="ParanumChar0">
    <w:name w:val="Paranum Char"/>
    <w:basedOn w:val="Normal"/>
    <w:rsid w:val="00DE4AD6"/>
    <w:pPr>
      <w:spacing w:after="220"/>
      <w:ind w:firstLine="720"/>
      <w:jc w:val="both"/>
    </w:pPr>
    <w:rPr>
      <w:snapToGrid/>
      <w:kern w:val="0"/>
      <w:szCs w:val="22"/>
    </w:rPr>
  </w:style>
  <w:style w:type="character" w:customStyle="1" w:styleId="ParanumCharChar">
    <w:name w:val="Paranum Char Char"/>
    <w:rsid w:val="00DE4AD6"/>
    <w:rPr>
      <w:noProof w:val="0"/>
      <w:sz w:val="22"/>
      <w:lang w:val="en-US" w:eastAsia="en-US" w:bidi="ar-SA"/>
    </w:rPr>
  </w:style>
  <w:style w:type="character" w:customStyle="1" w:styleId="Resref">
    <w:name w:val="Res_ref"/>
    <w:rsid w:val="00DE4AD6"/>
  </w:style>
  <w:style w:type="character" w:customStyle="1" w:styleId="Artdef0">
    <w:name w:val="Art#_def"/>
    <w:rsid w:val="00DE4AD6"/>
    <w:rPr>
      <w:rFonts w:ascii="Times New Roman" w:hAnsi="Times New Roman"/>
      <w:b/>
      <w:color w:val="auto"/>
    </w:rPr>
  </w:style>
  <w:style w:type="character" w:customStyle="1" w:styleId="ParanumCharCharChar">
    <w:name w:val="Paranum Char Char Char"/>
    <w:rsid w:val="00DE4AD6"/>
    <w:rPr>
      <w:noProof w:val="0"/>
      <w:sz w:val="22"/>
      <w:lang w:val="en-US" w:eastAsia="en-US" w:bidi="ar-SA"/>
    </w:rPr>
  </w:style>
  <w:style w:type="paragraph" w:customStyle="1" w:styleId="ParanumCharCharCharCharChar1Char">
    <w:name w:val="Paranum Char Char Char Char Char1 Char"/>
    <w:basedOn w:val="Normal"/>
    <w:rsid w:val="00DE4AD6"/>
    <w:pPr>
      <w:spacing w:after="220"/>
      <w:ind w:firstLine="720"/>
      <w:jc w:val="both"/>
    </w:pPr>
    <w:rPr>
      <w:snapToGrid/>
      <w:kern w:val="0"/>
      <w:szCs w:val="22"/>
    </w:rPr>
  </w:style>
  <w:style w:type="character" w:customStyle="1" w:styleId="Artref0">
    <w:name w:val="Art#_ref"/>
    <w:rsid w:val="00DE4AD6"/>
    <w:rPr>
      <w:color w:val="auto"/>
    </w:rPr>
  </w:style>
  <w:style w:type="character" w:customStyle="1" w:styleId="Resref0">
    <w:name w:val="Res#_ref"/>
    <w:rsid w:val="00DE4AD6"/>
  </w:style>
  <w:style w:type="paragraph" w:customStyle="1" w:styleId="Normalaftertitle">
    <w:name w:val="Normal_after_title"/>
    <w:basedOn w:val="Normal"/>
    <w:next w:val="Normal"/>
    <w:rsid w:val="00DE4AD6"/>
    <w:pPr>
      <w:widowControl/>
      <w:tabs>
        <w:tab w:val="left" w:pos="794"/>
        <w:tab w:val="left" w:pos="1191"/>
        <w:tab w:val="left" w:pos="1588"/>
        <w:tab w:val="left" w:pos="1985"/>
      </w:tabs>
      <w:overflowPunct w:val="0"/>
      <w:autoSpaceDE w:val="0"/>
      <w:autoSpaceDN w:val="0"/>
      <w:adjustRightInd w:val="0"/>
      <w:spacing w:before="360"/>
      <w:textAlignment w:val="baseline"/>
    </w:pPr>
    <w:rPr>
      <w:snapToGrid/>
      <w:kern w:val="0"/>
      <w:sz w:val="24"/>
      <w:szCs w:val="22"/>
      <w:lang w:val="en-GB"/>
    </w:rPr>
  </w:style>
  <w:style w:type="paragraph" w:customStyle="1" w:styleId="ArtNo">
    <w:name w:val="Art_No"/>
    <w:basedOn w:val="Normal"/>
    <w:next w:val="Normal"/>
    <w:link w:val="ArtNoChar"/>
    <w:rsid w:val="00DE4AD6"/>
    <w:pPr>
      <w:keepNext/>
      <w:keepLines/>
      <w:widowControl/>
      <w:tabs>
        <w:tab w:val="left" w:pos="794"/>
        <w:tab w:val="left" w:pos="1191"/>
        <w:tab w:val="left" w:pos="1588"/>
        <w:tab w:val="left" w:pos="1985"/>
      </w:tabs>
      <w:overflowPunct w:val="0"/>
      <w:autoSpaceDE w:val="0"/>
      <w:autoSpaceDN w:val="0"/>
      <w:adjustRightInd w:val="0"/>
      <w:spacing w:before="480"/>
      <w:jc w:val="center"/>
      <w:textAlignment w:val="baseline"/>
    </w:pPr>
    <w:rPr>
      <w:caps/>
      <w:snapToGrid/>
      <w:kern w:val="0"/>
      <w:sz w:val="28"/>
      <w:szCs w:val="22"/>
      <w:lang w:val="en-GB"/>
    </w:rPr>
  </w:style>
  <w:style w:type="character" w:styleId="Strong">
    <w:name w:val="Strong"/>
    <w:uiPriority w:val="22"/>
    <w:qFormat/>
    <w:rsid w:val="00DE4AD6"/>
    <w:rPr>
      <w:b/>
      <w:bCs/>
    </w:rPr>
  </w:style>
  <w:style w:type="paragraph" w:styleId="BodyTextIndent">
    <w:name w:val="Body Text Indent"/>
    <w:basedOn w:val="Normal"/>
    <w:link w:val="BodyTextIndentChar"/>
    <w:rsid w:val="00DE4AD6"/>
    <w:pPr>
      <w:widowControl/>
      <w:tabs>
        <w:tab w:val="left" w:pos="1170"/>
      </w:tabs>
      <w:ind w:firstLine="360"/>
      <w:jc w:val="both"/>
    </w:pPr>
    <w:rPr>
      <w:kern w:val="0"/>
      <w:sz w:val="23"/>
      <w:szCs w:val="22"/>
    </w:rPr>
  </w:style>
  <w:style w:type="character" w:customStyle="1" w:styleId="BodyTextIndentChar">
    <w:name w:val="Body Text Indent Char"/>
    <w:link w:val="BodyTextIndent"/>
    <w:rsid w:val="00DE4AD6"/>
    <w:rPr>
      <w:snapToGrid w:val="0"/>
      <w:sz w:val="23"/>
      <w:szCs w:val="22"/>
    </w:rPr>
  </w:style>
  <w:style w:type="paragraph" w:styleId="BodyText2">
    <w:name w:val="Body Text 2"/>
    <w:basedOn w:val="Normal"/>
    <w:link w:val="BodyText2Char"/>
    <w:rsid w:val="00DE4AD6"/>
    <w:pPr>
      <w:widowControl/>
      <w:tabs>
        <w:tab w:val="left" w:pos="1170"/>
      </w:tabs>
      <w:suppressAutoHyphens/>
      <w:spacing w:after="220"/>
      <w:jc w:val="both"/>
    </w:pPr>
    <w:rPr>
      <w:snapToGrid/>
      <w:kern w:val="0"/>
      <w:sz w:val="16"/>
      <w:szCs w:val="22"/>
    </w:rPr>
  </w:style>
  <w:style w:type="character" w:customStyle="1" w:styleId="BodyText2Char">
    <w:name w:val="Body Text 2 Char"/>
    <w:link w:val="BodyText2"/>
    <w:rsid w:val="00DE4AD6"/>
    <w:rPr>
      <w:sz w:val="16"/>
      <w:szCs w:val="22"/>
    </w:rPr>
  </w:style>
  <w:style w:type="paragraph" w:customStyle="1" w:styleId="Section1">
    <w:name w:val="Section_1"/>
    <w:basedOn w:val="Normal"/>
    <w:rsid w:val="00DE4AD6"/>
    <w:pPr>
      <w:widowControl/>
      <w:tabs>
        <w:tab w:val="center" w:pos="4820"/>
      </w:tabs>
      <w:overflowPunct w:val="0"/>
      <w:autoSpaceDE w:val="0"/>
      <w:autoSpaceDN w:val="0"/>
      <w:adjustRightInd w:val="0"/>
      <w:spacing w:before="360"/>
      <w:jc w:val="center"/>
      <w:textAlignment w:val="baseline"/>
    </w:pPr>
    <w:rPr>
      <w:b/>
      <w:snapToGrid/>
      <w:kern w:val="0"/>
      <w:sz w:val="24"/>
      <w:szCs w:val="22"/>
      <w:lang w:val="en-GB"/>
    </w:rPr>
  </w:style>
  <w:style w:type="character" w:customStyle="1" w:styleId="Appref">
    <w:name w:val="App_ref"/>
    <w:rsid w:val="00DE4AD6"/>
  </w:style>
  <w:style w:type="paragraph" w:customStyle="1" w:styleId="Proposal">
    <w:name w:val="Proposal"/>
    <w:basedOn w:val="Normal"/>
    <w:next w:val="Normal"/>
    <w:link w:val="ProposalChar"/>
    <w:rsid w:val="00DE4AD6"/>
    <w:pPr>
      <w:keepNext/>
      <w:widowControl/>
      <w:tabs>
        <w:tab w:val="left" w:pos="1134"/>
        <w:tab w:val="left" w:pos="1871"/>
        <w:tab w:val="left" w:pos="2268"/>
      </w:tabs>
      <w:overflowPunct w:val="0"/>
      <w:autoSpaceDE w:val="0"/>
      <w:autoSpaceDN w:val="0"/>
      <w:adjustRightInd w:val="0"/>
      <w:spacing w:before="240"/>
      <w:textAlignment w:val="baseline"/>
    </w:pPr>
    <w:rPr>
      <w:snapToGrid/>
      <w:kern w:val="0"/>
      <w:sz w:val="24"/>
      <w:szCs w:val="22"/>
      <w:lang w:val="en-GB"/>
    </w:rPr>
  </w:style>
  <w:style w:type="character" w:customStyle="1" w:styleId="ProposalChar">
    <w:name w:val="Proposal Char"/>
    <w:link w:val="Proposal"/>
    <w:rsid w:val="00DE4AD6"/>
    <w:rPr>
      <w:sz w:val="24"/>
      <w:szCs w:val="22"/>
      <w:lang w:val="en-GB"/>
    </w:rPr>
  </w:style>
  <w:style w:type="character" w:customStyle="1" w:styleId="ParaNumCharChar0">
    <w:name w:val="ParaNum Char Char"/>
    <w:rsid w:val="00DE4AD6"/>
    <w:rPr>
      <w:noProof w:val="0"/>
      <w:sz w:val="22"/>
      <w:lang w:val="en-US" w:eastAsia="en-US" w:bidi="ar-SA"/>
    </w:rPr>
  </w:style>
  <w:style w:type="character" w:customStyle="1" w:styleId="text-blue1">
    <w:name w:val="text-blue1"/>
    <w:rsid w:val="00DE4AD6"/>
    <w:rPr>
      <w:rFonts w:ascii="Verdana" w:hAnsi="Verdana" w:hint="default"/>
      <w:color w:val="000099"/>
      <w:sz w:val="15"/>
      <w:szCs w:val="15"/>
    </w:rPr>
  </w:style>
  <w:style w:type="paragraph" w:customStyle="1" w:styleId="defaulttext12">
    <w:name w:val="defaulttext12"/>
    <w:basedOn w:val="Normal"/>
    <w:rsid w:val="00DE4AD6"/>
    <w:pPr>
      <w:widowControl/>
      <w:spacing w:before="100" w:beforeAutospacing="1" w:after="100" w:afterAutospacing="1"/>
    </w:pPr>
    <w:rPr>
      <w:rFonts w:ascii="Verdana" w:hAnsi="Verdana"/>
      <w:snapToGrid/>
      <w:color w:val="333333"/>
      <w:kern w:val="0"/>
      <w:sz w:val="15"/>
      <w:szCs w:val="15"/>
    </w:rPr>
  </w:style>
  <w:style w:type="paragraph" w:customStyle="1" w:styleId="ParaNumChar2">
    <w:name w:val="ParaNum Char2"/>
    <w:basedOn w:val="Normal"/>
    <w:rsid w:val="00DE4AD6"/>
    <w:pPr>
      <w:tabs>
        <w:tab w:val="num" w:pos="1710"/>
      </w:tabs>
      <w:spacing w:after="220"/>
      <w:ind w:left="630" w:firstLine="720"/>
      <w:jc w:val="both"/>
    </w:pPr>
    <w:rPr>
      <w:szCs w:val="22"/>
    </w:rPr>
  </w:style>
  <w:style w:type="character" w:customStyle="1" w:styleId="ParaNumChar2Char">
    <w:name w:val="ParaNum Char2 Char"/>
    <w:rsid w:val="00DE4AD6"/>
    <w:rPr>
      <w:noProof w:val="0"/>
      <w:snapToGrid w:val="0"/>
      <w:kern w:val="28"/>
      <w:sz w:val="22"/>
      <w:lang w:val="en-US" w:eastAsia="en-US" w:bidi="ar-SA"/>
    </w:rPr>
  </w:style>
  <w:style w:type="paragraph" w:styleId="BodyTextIndent2">
    <w:name w:val="Body Text Indent 2"/>
    <w:basedOn w:val="Normal"/>
    <w:link w:val="BodyTextIndent2Char"/>
    <w:rsid w:val="00DE4AD6"/>
    <w:pPr>
      <w:widowControl/>
      <w:ind w:left="330"/>
      <w:jc w:val="both"/>
    </w:pPr>
    <w:rPr>
      <w:snapToGrid/>
      <w:kern w:val="0"/>
      <w:sz w:val="20"/>
      <w:szCs w:val="22"/>
    </w:rPr>
  </w:style>
  <w:style w:type="character" w:customStyle="1" w:styleId="BodyTextIndent2Char">
    <w:name w:val="Body Text Indent 2 Char"/>
    <w:link w:val="BodyTextIndent2"/>
    <w:rsid w:val="00DE4AD6"/>
    <w:rPr>
      <w:szCs w:val="22"/>
    </w:rPr>
  </w:style>
  <w:style w:type="character" w:customStyle="1" w:styleId="ParanumCharCharCharCharChar1CharChar">
    <w:name w:val="Paranum Char Char Char Char Char1 Char Char"/>
    <w:rsid w:val="00DE4AD6"/>
    <w:rPr>
      <w:noProof w:val="0"/>
      <w:sz w:val="22"/>
      <w:lang w:val="en-US" w:eastAsia="en-US" w:bidi="ar-SA"/>
    </w:rPr>
  </w:style>
  <w:style w:type="character" w:customStyle="1" w:styleId="h21">
    <w:name w:val="h21"/>
    <w:rsid w:val="00DE4AD6"/>
    <w:rPr>
      <w:rFonts w:ascii="Verdana" w:hAnsi="Verdana" w:hint="default"/>
      <w:b/>
      <w:bCs/>
      <w:color w:val="000099"/>
      <w:sz w:val="23"/>
      <w:szCs w:val="23"/>
    </w:rPr>
  </w:style>
  <w:style w:type="paragraph" w:styleId="BodyText3">
    <w:name w:val="Body Text 3"/>
    <w:basedOn w:val="Normal"/>
    <w:link w:val="BodyText3Char"/>
    <w:rsid w:val="00DE4AD6"/>
    <w:pPr>
      <w:widowControl/>
      <w:tabs>
        <w:tab w:val="left" w:pos="-855"/>
        <w:tab w:val="left" w:pos="-252"/>
        <w:tab w:val="left" w:pos="288"/>
        <w:tab w:val="left" w:pos="1008"/>
        <w:tab w:val="left" w:pos="1548"/>
        <w:tab w:val="left" w:pos="1908"/>
        <w:tab w:val="left" w:pos="2268"/>
        <w:tab w:val="left" w:pos="3168"/>
        <w:tab w:val="left" w:pos="3888"/>
        <w:tab w:val="left" w:pos="4608"/>
        <w:tab w:val="left" w:pos="5328"/>
        <w:tab w:val="left" w:pos="6048"/>
        <w:tab w:val="left" w:pos="6768"/>
        <w:tab w:val="left" w:pos="7488"/>
        <w:tab w:val="left" w:pos="8208"/>
        <w:tab w:val="left" w:pos="8928"/>
        <w:tab w:val="left" w:pos="9648"/>
        <w:tab w:val="left" w:pos="9918"/>
        <w:tab w:val="left" w:pos="10368"/>
        <w:tab w:val="left" w:pos="11088"/>
        <w:tab w:val="left" w:pos="11808"/>
        <w:tab w:val="left" w:pos="12528"/>
        <w:tab w:val="left" w:pos="13248"/>
      </w:tabs>
      <w:suppressAutoHyphens/>
    </w:pPr>
    <w:rPr>
      <w:rFonts w:ascii="Arial Narrow" w:hAnsi="Arial Narrow"/>
      <w:snapToGrid/>
      <w:kern w:val="0"/>
      <w:sz w:val="17"/>
      <w:szCs w:val="22"/>
      <w:lang w:val="fr-FR"/>
    </w:rPr>
  </w:style>
  <w:style w:type="character" w:customStyle="1" w:styleId="BodyText3Char">
    <w:name w:val="Body Text 3 Char"/>
    <w:link w:val="BodyText3"/>
    <w:rsid w:val="00DE4AD6"/>
    <w:rPr>
      <w:rFonts w:ascii="Arial Narrow" w:hAnsi="Arial Narrow"/>
      <w:sz w:val="17"/>
      <w:szCs w:val="22"/>
      <w:lang w:val="fr-FR"/>
    </w:rPr>
  </w:style>
  <w:style w:type="paragraph" w:customStyle="1" w:styleId="Style10">
    <w:name w:val="Style1"/>
    <w:basedOn w:val="Normal"/>
    <w:link w:val="Style1Char"/>
    <w:qFormat/>
    <w:rsid w:val="00DE4AD6"/>
    <w:pPr>
      <w:tabs>
        <w:tab w:val="left" w:pos="720"/>
        <w:tab w:val="num" w:pos="1224"/>
        <w:tab w:val="left" w:pos="1440"/>
        <w:tab w:val="left" w:pos="2160"/>
        <w:tab w:val="left" w:pos="5760"/>
      </w:tabs>
      <w:ind w:right="720" w:firstLine="723"/>
    </w:pPr>
    <w:rPr>
      <w:kern w:val="0"/>
      <w:szCs w:val="22"/>
    </w:rPr>
  </w:style>
  <w:style w:type="paragraph" w:customStyle="1" w:styleId="ParaNumChar2CharCharChar">
    <w:name w:val="ParaNum Char2 Char Char Char"/>
    <w:basedOn w:val="Normal"/>
    <w:rsid w:val="00DE4AD6"/>
    <w:pPr>
      <w:tabs>
        <w:tab w:val="num" w:pos="1710"/>
      </w:tabs>
      <w:spacing w:after="220"/>
      <w:ind w:left="630" w:firstLine="720"/>
      <w:jc w:val="both"/>
    </w:pPr>
    <w:rPr>
      <w:szCs w:val="22"/>
    </w:rPr>
  </w:style>
  <w:style w:type="character" w:customStyle="1" w:styleId="ParaNumChar2CharCharCharChar">
    <w:name w:val="ParaNum Char2 Char Char Char Char"/>
    <w:rsid w:val="00DE4AD6"/>
    <w:rPr>
      <w:noProof w:val="0"/>
      <w:snapToGrid w:val="0"/>
      <w:kern w:val="28"/>
      <w:sz w:val="22"/>
      <w:lang w:val="en-US" w:eastAsia="en-US" w:bidi="ar-SA"/>
    </w:rPr>
  </w:style>
  <w:style w:type="paragraph" w:customStyle="1" w:styleId="ParanumCharCharCharCharChar2">
    <w:name w:val="Paranum Char Char Char Char Char2"/>
    <w:basedOn w:val="Normal"/>
    <w:rsid w:val="00DE4AD6"/>
    <w:pPr>
      <w:spacing w:after="220"/>
      <w:ind w:firstLine="720"/>
      <w:jc w:val="both"/>
    </w:pPr>
    <w:rPr>
      <w:szCs w:val="22"/>
    </w:rPr>
  </w:style>
  <w:style w:type="character" w:customStyle="1" w:styleId="ParanumCharCharCharCharChar2Char">
    <w:name w:val="Paranum Char Char Char Char Char2 Char"/>
    <w:rsid w:val="00DE4AD6"/>
    <w:rPr>
      <w:noProof w:val="0"/>
      <w:snapToGrid w:val="0"/>
      <w:kern w:val="28"/>
      <w:sz w:val="22"/>
      <w:lang w:val="en-US" w:eastAsia="en-US" w:bidi="ar-SA"/>
    </w:rPr>
  </w:style>
  <w:style w:type="character" w:customStyle="1" w:styleId="Appref0">
    <w:name w:val="App#_ref"/>
    <w:rsid w:val="00DE4AD6"/>
  </w:style>
  <w:style w:type="character" w:customStyle="1" w:styleId="Heading4Char1Char">
    <w:name w:val="Heading 4 Char1 Char"/>
    <w:aliases w:val="Heading 4 Char Char Char,Heading 4 Char Char Char Char,Heading 4 Char1 Char Char"/>
    <w:rsid w:val="00DE4AD6"/>
    <w:rPr>
      <w:b/>
      <w:noProof w:val="0"/>
      <w:sz w:val="22"/>
      <w:lang w:val="en-US" w:eastAsia="en-US" w:bidi="ar-SA"/>
    </w:rPr>
  </w:style>
  <w:style w:type="character" w:customStyle="1" w:styleId="enumlev1Char">
    <w:name w:val="enumlev1 Char"/>
    <w:link w:val="enumlev1"/>
    <w:rsid w:val="00DE4AD6"/>
    <w:rPr>
      <w:sz w:val="24"/>
      <w:lang w:val="fr-FR"/>
    </w:rPr>
  </w:style>
  <w:style w:type="paragraph" w:customStyle="1" w:styleId="Tablefin">
    <w:name w:val="Table_fin"/>
    <w:basedOn w:val="Normal"/>
    <w:rsid w:val="00DE4AD6"/>
    <w:pPr>
      <w:widowControl/>
      <w:tabs>
        <w:tab w:val="left" w:pos="1871"/>
        <w:tab w:val="left" w:pos="2268"/>
      </w:tabs>
      <w:overflowPunct w:val="0"/>
      <w:autoSpaceDE w:val="0"/>
      <w:autoSpaceDN w:val="0"/>
      <w:adjustRightInd w:val="0"/>
      <w:jc w:val="both"/>
      <w:textAlignment w:val="baseline"/>
    </w:pPr>
    <w:rPr>
      <w:snapToGrid/>
      <w:kern w:val="0"/>
      <w:sz w:val="12"/>
      <w:szCs w:val="22"/>
      <w:lang w:val="fr-FR"/>
    </w:rPr>
  </w:style>
  <w:style w:type="character" w:customStyle="1" w:styleId="Recref">
    <w:name w:val="Rec_ref"/>
    <w:rsid w:val="00DE4AD6"/>
  </w:style>
  <w:style w:type="paragraph" w:customStyle="1" w:styleId="TableTextS5">
    <w:name w:val="Table_TextS5"/>
    <w:basedOn w:val="Normal"/>
    <w:uiPriority w:val="99"/>
    <w:rsid w:val="00DE4AD6"/>
    <w:pPr>
      <w:widowControl/>
      <w:tabs>
        <w:tab w:val="left" w:pos="170"/>
        <w:tab w:val="left" w:pos="567"/>
        <w:tab w:val="left" w:pos="737"/>
        <w:tab w:val="left" w:pos="2977"/>
        <w:tab w:val="left" w:pos="3266"/>
      </w:tabs>
      <w:overflowPunct w:val="0"/>
      <w:autoSpaceDE w:val="0"/>
      <w:autoSpaceDN w:val="0"/>
      <w:adjustRightInd w:val="0"/>
      <w:spacing w:before="40" w:after="40"/>
      <w:textAlignment w:val="baseline"/>
    </w:pPr>
    <w:rPr>
      <w:snapToGrid/>
      <w:kern w:val="0"/>
      <w:sz w:val="20"/>
      <w:szCs w:val="22"/>
      <w:lang w:val="fr-FR"/>
    </w:rPr>
  </w:style>
  <w:style w:type="character" w:customStyle="1" w:styleId="Tablefreq">
    <w:name w:val="Table_freq"/>
    <w:uiPriority w:val="99"/>
    <w:rsid w:val="00DE4AD6"/>
    <w:rPr>
      <w:b/>
      <w:bCs/>
      <w:color w:val="FF0000"/>
    </w:rPr>
  </w:style>
  <w:style w:type="paragraph" w:customStyle="1" w:styleId="TableFormat0">
    <w:name w:val="Table Format"/>
    <w:basedOn w:val="Normal"/>
    <w:rsid w:val="00DE4AD6"/>
    <w:pPr>
      <w:tabs>
        <w:tab w:val="left" w:pos="5040"/>
      </w:tabs>
      <w:spacing w:after="220"/>
      <w:ind w:left="5040" w:hanging="3600"/>
      <w:jc w:val="both"/>
    </w:pPr>
    <w:rPr>
      <w:snapToGrid/>
      <w:kern w:val="0"/>
      <w:szCs w:val="22"/>
    </w:rPr>
  </w:style>
  <w:style w:type="paragraph" w:customStyle="1" w:styleId="RuleNum">
    <w:name w:val="Rule Num"/>
    <w:basedOn w:val="Normal"/>
    <w:rsid w:val="00DE4AD6"/>
    <w:pPr>
      <w:widowControl/>
      <w:numPr>
        <w:numId w:val="11"/>
      </w:numPr>
      <w:tabs>
        <w:tab w:val="left" w:pos="0"/>
        <w:tab w:val="left" w:pos="270"/>
        <w:tab w:val="clear" w:pos="360"/>
        <w:tab w:val="left" w:pos="990"/>
        <w:tab w:val="left" w:pos="2160"/>
        <w:tab w:val="left" w:pos="4320"/>
      </w:tabs>
      <w:suppressAutoHyphens/>
      <w:ind w:left="0" w:firstLine="0"/>
      <w:jc w:val="both"/>
    </w:pPr>
    <w:rPr>
      <w:rFonts w:ascii="Times" w:hAnsi="Times"/>
      <w:snapToGrid/>
      <w:spacing w:val="-3"/>
      <w:kern w:val="0"/>
      <w:szCs w:val="22"/>
    </w:rPr>
  </w:style>
  <w:style w:type="paragraph" w:customStyle="1" w:styleId="Style2">
    <w:name w:val="Style2"/>
    <w:basedOn w:val="NormalWeb"/>
    <w:rsid w:val="00DE4AD6"/>
    <w:pPr>
      <w:widowControl/>
      <w:jc w:val="both"/>
    </w:pPr>
    <w:rPr>
      <w:rFonts w:eastAsia="MS Mincho"/>
      <w:snapToGrid/>
      <w:kern w:val="0"/>
      <w:sz w:val="22"/>
      <w:szCs w:val="22"/>
      <w:lang w:eastAsia="ja-JP" w:bidi="he-IL"/>
    </w:rPr>
  </w:style>
  <w:style w:type="character" w:customStyle="1" w:styleId="ParanumCharCharCharCharChar">
    <w:name w:val="Paranum Char Char Char Char Char"/>
    <w:rsid w:val="00DE4AD6"/>
    <w:rPr>
      <w:noProof w:val="0"/>
      <w:sz w:val="22"/>
      <w:lang w:val="en-US" w:eastAsia="en-US" w:bidi="ar-SA"/>
    </w:rPr>
  </w:style>
  <w:style w:type="character" w:customStyle="1" w:styleId="FootnoteTextCharChar1">
    <w:name w:val="Footnote Text Char Char1"/>
    <w:aliases w:val="ALTS FOOTNOTE Char Char,ALTS FOOTNOTE Char1,Footnote Text Char1 Char Char Char1,Footnote Text Char1 Char1 Char,Footnote Text Char3"/>
    <w:rsid w:val="00DE4AD6"/>
    <w:rPr>
      <w:noProof w:val="0"/>
      <w:lang w:val="en-US" w:eastAsia="en-US" w:bidi="ar-SA"/>
    </w:rPr>
  </w:style>
  <w:style w:type="paragraph" w:customStyle="1" w:styleId="ParanumCharCharCharCharChar1">
    <w:name w:val="Paranum Char Char Char Char Char1"/>
    <w:basedOn w:val="Normal"/>
    <w:rsid w:val="00DE4AD6"/>
    <w:pPr>
      <w:spacing w:after="220"/>
      <w:ind w:firstLine="720"/>
      <w:jc w:val="both"/>
    </w:pPr>
    <w:rPr>
      <w:snapToGrid/>
      <w:kern w:val="0"/>
      <w:szCs w:val="22"/>
    </w:rPr>
  </w:style>
  <w:style w:type="paragraph" w:styleId="PlainText">
    <w:name w:val="Plain Text"/>
    <w:basedOn w:val="Normal"/>
    <w:link w:val="PlainTextChar"/>
    <w:rsid w:val="00DE4AD6"/>
    <w:pPr>
      <w:widowControl/>
    </w:pPr>
    <w:rPr>
      <w:rFonts w:ascii="Courier New" w:hAnsi="Courier New" w:cs="Courier New"/>
      <w:snapToGrid/>
      <w:kern w:val="0"/>
      <w:sz w:val="20"/>
      <w:szCs w:val="22"/>
    </w:rPr>
  </w:style>
  <w:style w:type="character" w:customStyle="1" w:styleId="PlainTextChar">
    <w:name w:val="Plain Text Char"/>
    <w:link w:val="PlainText"/>
    <w:rsid w:val="00DE4AD6"/>
    <w:rPr>
      <w:rFonts w:ascii="Courier New" w:hAnsi="Courier New" w:cs="Courier New"/>
      <w:szCs w:val="22"/>
    </w:rPr>
  </w:style>
  <w:style w:type="character" w:customStyle="1" w:styleId="documentbody1">
    <w:name w:val="documentbody1"/>
    <w:rsid w:val="00DE4AD6"/>
    <w:rPr>
      <w:rFonts w:ascii="Verdana" w:hAnsi="Verdana" w:hint="default"/>
      <w:sz w:val="19"/>
      <w:szCs w:val="19"/>
    </w:rPr>
  </w:style>
  <w:style w:type="paragraph" w:customStyle="1" w:styleId="Tablelegend">
    <w:name w:val="Table_legend"/>
    <w:basedOn w:val="Normal"/>
    <w:next w:val="Normal"/>
    <w:link w:val="TablelegendChar"/>
    <w:rsid w:val="00DE4AD6"/>
    <w:pPr>
      <w:keepNext/>
      <w:tabs>
        <w:tab w:val="left" w:pos="284"/>
        <w:tab w:val="left" w:pos="567"/>
        <w:tab w:val="left" w:pos="851"/>
        <w:tab w:val="left" w:pos="1134"/>
      </w:tabs>
      <w:overflowPunct w:val="0"/>
      <w:autoSpaceDE w:val="0"/>
      <w:autoSpaceDN w:val="0"/>
      <w:adjustRightInd w:val="0"/>
      <w:spacing w:before="120"/>
      <w:jc w:val="both"/>
      <w:textAlignment w:val="baseline"/>
    </w:pPr>
    <w:rPr>
      <w:sz w:val="20"/>
      <w:szCs w:val="22"/>
      <w:lang w:val="fr-FR"/>
    </w:rPr>
  </w:style>
  <w:style w:type="character" w:customStyle="1" w:styleId="artdef1">
    <w:name w:val="artdef"/>
    <w:rsid w:val="00DE4AD6"/>
  </w:style>
  <w:style w:type="paragraph" w:customStyle="1" w:styleId="paranum1">
    <w:name w:val="paranum"/>
    <w:basedOn w:val="Normal"/>
    <w:rsid w:val="00DE4AD6"/>
    <w:pPr>
      <w:spacing w:before="100" w:beforeAutospacing="1" w:after="100" w:afterAutospacing="1"/>
    </w:pPr>
    <w:rPr>
      <w:sz w:val="24"/>
      <w:szCs w:val="24"/>
    </w:rPr>
  </w:style>
  <w:style w:type="character" w:customStyle="1" w:styleId="searchterm1">
    <w:name w:val="searchterm1"/>
    <w:rsid w:val="00DE4AD6"/>
    <w:rPr>
      <w:b/>
      <w:bCs/>
      <w:shd w:val="clear" w:color="auto" w:fill="FFFF00"/>
    </w:rPr>
  </w:style>
  <w:style w:type="character" w:customStyle="1" w:styleId="nonproportionaltextfont1">
    <w:name w:val="nonproportionaltextfont1"/>
    <w:rsid w:val="00DE4AD6"/>
    <w:rPr>
      <w:rFonts w:ascii="Courier" w:hAnsi="Courier" w:hint="default"/>
    </w:rPr>
  </w:style>
  <w:style w:type="paragraph" w:customStyle="1" w:styleId="tablenote">
    <w:name w:val="table_note"/>
    <w:basedOn w:val="Normal"/>
    <w:rsid w:val="00DE4AD6"/>
    <w:pPr>
      <w:spacing w:before="100" w:beforeAutospacing="1" w:after="100" w:afterAutospacing="1"/>
    </w:pPr>
    <w:rPr>
      <w:sz w:val="24"/>
      <w:szCs w:val="24"/>
    </w:rPr>
  </w:style>
  <w:style w:type="paragraph" w:customStyle="1" w:styleId="subchapter">
    <w:name w:val="subchapter"/>
    <w:basedOn w:val="Normal"/>
    <w:rsid w:val="00DE4AD6"/>
    <w:pPr>
      <w:spacing w:before="100" w:beforeAutospacing="1" w:after="100" w:afterAutospacing="1"/>
    </w:pPr>
    <w:rPr>
      <w:rFonts w:ascii="Arial" w:hAnsi="Arial" w:cs="Arial"/>
      <w:b/>
      <w:bCs/>
      <w:sz w:val="18"/>
      <w:szCs w:val="18"/>
    </w:rPr>
  </w:style>
  <w:style w:type="paragraph" w:customStyle="1" w:styleId="part">
    <w:name w:val="part"/>
    <w:basedOn w:val="Normal"/>
    <w:rsid w:val="00DE4AD6"/>
    <w:pPr>
      <w:spacing w:before="100" w:beforeAutospacing="1" w:after="100" w:afterAutospacing="1"/>
    </w:pPr>
    <w:rPr>
      <w:b/>
      <w:bCs/>
      <w:sz w:val="24"/>
      <w:szCs w:val="24"/>
    </w:rPr>
  </w:style>
  <w:style w:type="paragraph" w:customStyle="1" w:styleId="note0">
    <w:name w:val="note"/>
    <w:basedOn w:val="Normal"/>
    <w:rsid w:val="00DE4AD6"/>
    <w:pPr>
      <w:widowControl/>
      <w:overflowPunct w:val="0"/>
      <w:autoSpaceDE w:val="0"/>
      <w:autoSpaceDN w:val="0"/>
      <w:spacing w:before="80"/>
    </w:pPr>
    <w:rPr>
      <w:snapToGrid/>
      <w:kern w:val="0"/>
      <w:sz w:val="24"/>
      <w:szCs w:val="24"/>
    </w:rPr>
  </w:style>
  <w:style w:type="paragraph" w:customStyle="1" w:styleId="CharCharCharCharCharChar">
    <w:name w:val="Char Char Char Char Char Char"/>
    <w:basedOn w:val="Normal"/>
    <w:rsid w:val="00DE4AD6"/>
    <w:pPr>
      <w:widowControl/>
      <w:tabs>
        <w:tab w:val="left" w:pos="540"/>
        <w:tab w:val="left" w:pos="1260"/>
        <w:tab w:val="left" w:pos="1800"/>
      </w:tabs>
      <w:spacing w:before="240" w:after="160" w:line="240" w:lineRule="exact"/>
    </w:pPr>
    <w:rPr>
      <w:rFonts w:ascii="Verdana" w:hAnsi="Verdana"/>
      <w:snapToGrid/>
      <w:kern w:val="0"/>
      <w:sz w:val="24"/>
      <w:szCs w:val="22"/>
    </w:rPr>
  </w:style>
  <w:style w:type="paragraph" w:customStyle="1" w:styleId="note00">
    <w:name w:val="note0"/>
    <w:basedOn w:val="Normal"/>
    <w:rsid w:val="00DE4AD6"/>
    <w:pPr>
      <w:widowControl/>
      <w:overflowPunct w:val="0"/>
      <w:autoSpaceDE w:val="0"/>
      <w:autoSpaceDN w:val="0"/>
      <w:spacing w:before="80"/>
    </w:pPr>
    <w:rPr>
      <w:snapToGrid/>
      <w:kern w:val="0"/>
      <w:sz w:val="24"/>
      <w:szCs w:val="24"/>
    </w:rPr>
  </w:style>
  <w:style w:type="character" w:customStyle="1" w:styleId="artdef00">
    <w:name w:val="artdef0"/>
    <w:rsid w:val="00DE4AD6"/>
    <w:rPr>
      <w:rFonts w:ascii="Times New Roman" w:hAnsi="Times New Roman" w:cs="Times New Roman" w:hint="default"/>
      <w:b/>
      <w:bCs/>
    </w:rPr>
  </w:style>
  <w:style w:type="character" w:customStyle="1" w:styleId="artref00">
    <w:name w:val="artref0"/>
    <w:rsid w:val="00DE4AD6"/>
  </w:style>
  <w:style w:type="character" w:customStyle="1" w:styleId="appref00">
    <w:name w:val="appref0"/>
    <w:rsid w:val="00DE4AD6"/>
  </w:style>
  <w:style w:type="paragraph" w:customStyle="1" w:styleId="tabletitle">
    <w:name w:val="table_title"/>
    <w:basedOn w:val="Normal"/>
    <w:rsid w:val="00DE4AD6"/>
    <w:pPr>
      <w:widowControl/>
      <w:spacing w:before="100" w:beforeAutospacing="1" w:after="100" w:afterAutospacing="1"/>
    </w:pPr>
    <w:rPr>
      <w:snapToGrid/>
      <w:kern w:val="0"/>
      <w:sz w:val="24"/>
      <w:szCs w:val="24"/>
    </w:rPr>
  </w:style>
  <w:style w:type="character" w:customStyle="1" w:styleId="updatebodytest1">
    <w:name w:val="updatebodytest1"/>
    <w:rsid w:val="00DE4AD6"/>
    <w:rPr>
      <w:rFonts w:ascii="Arial" w:hAnsi="Arial" w:cs="Arial" w:hint="default"/>
      <w:b w:val="0"/>
      <w:bCs w:val="0"/>
      <w:i w:val="0"/>
      <w:iCs w:val="0"/>
      <w:smallCaps w:val="0"/>
      <w:sz w:val="16"/>
      <w:szCs w:val="16"/>
    </w:rPr>
  </w:style>
  <w:style w:type="paragraph" w:customStyle="1" w:styleId="Tabletitle0">
    <w:name w:val="Table_title"/>
    <w:basedOn w:val="Normal"/>
    <w:next w:val="Normal"/>
    <w:link w:val="Tabletitle1"/>
    <w:rsid w:val="00DE4AD6"/>
    <w:pPr>
      <w:keepNext/>
      <w:widowControl/>
      <w:tabs>
        <w:tab w:val="left" w:pos="794"/>
        <w:tab w:val="left" w:pos="1191"/>
        <w:tab w:val="left" w:pos="1588"/>
        <w:tab w:val="left" w:pos="1985"/>
      </w:tabs>
      <w:overflowPunct w:val="0"/>
      <w:autoSpaceDE w:val="0"/>
      <w:autoSpaceDN w:val="0"/>
      <w:adjustRightInd w:val="0"/>
      <w:spacing w:after="120"/>
      <w:jc w:val="center"/>
      <w:textAlignment w:val="baseline"/>
    </w:pPr>
    <w:rPr>
      <w:b/>
      <w:snapToGrid/>
      <w:kern w:val="0"/>
      <w:sz w:val="24"/>
      <w:szCs w:val="22"/>
      <w:lang w:val="fr-FR"/>
    </w:rPr>
  </w:style>
  <w:style w:type="paragraph" w:customStyle="1" w:styleId="Normalaftertitle0">
    <w:name w:val="Normal after title"/>
    <w:basedOn w:val="Normal"/>
    <w:next w:val="Normal"/>
    <w:link w:val="NormalaftertitleChar"/>
    <w:uiPriority w:val="99"/>
    <w:qFormat/>
    <w:rsid w:val="00DE4AD6"/>
    <w:pPr>
      <w:widowControl/>
      <w:tabs>
        <w:tab w:val="left" w:pos="1134"/>
        <w:tab w:val="left" w:pos="1871"/>
        <w:tab w:val="left" w:pos="2268"/>
      </w:tabs>
      <w:overflowPunct w:val="0"/>
      <w:autoSpaceDE w:val="0"/>
      <w:autoSpaceDN w:val="0"/>
      <w:adjustRightInd w:val="0"/>
      <w:spacing w:before="360"/>
      <w:jc w:val="both"/>
      <w:textAlignment w:val="baseline"/>
    </w:pPr>
    <w:rPr>
      <w:snapToGrid/>
      <w:kern w:val="0"/>
      <w:sz w:val="24"/>
      <w:szCs w:val="22"/>
      <w:lang w:val="fr-FR"/>
    </w:rPr>
  </w:style>
  <w:style w:type="character" w:customStyle="1" w:styleId="NormalaftertitleChar">
    <w:name w:val="Normal after title Char"/>
    <w:link w:val="Normalaftertitle0"/>
    <w:uiPriority w:val="99"/>
    <w:rsid w:val="00DE4AD6"/>
    <w:rPr>
      <w:sz w:val="24"/>
      <w:szCs w:val="22"/>
      <w:lang w:val="fr-FR"/>
    </w:rPr>
  </w:style>
  <w:style w:type="paragraph" w:customStyle="1" w:styleId="MEP">
    <w:name w:val="MEP"/>
    <w:basedOn w:val="Normal"/>
    <w:rsid w:val="00DE4AD6"/>
    <w:pPr>
      <w:widowControl/>
      <w:tabs>
        <w:tab w:val="left" w:pos="1134"/>
        <w:tab w:val="left" w:pos="1871"/>
        <w:tab w:val="left" w:pos="2268"/>
      </w:tabs>
      <w:overflowPunct w:val="0"/>
      <w:autoSpaceDE w:val="0"/>
      <w:autoSpaceDN w:val="0"/>
      <w:adjustRightInd w:val="0"/>
      <w:spacing w:before="240"/>
      <w:jc w:val="both"/>
      <w:textAlignment w:val="baseline"/>
    </w:pPr>
    <w:rPr>
      <w:snapToGrid/>
      <w:kern w:val="0"/>
      <w:sz w:val="24"/>
      <w:szCs w:val="22"/>
      <w:lang w:val="fr-FR"/>
    </w:rPr>
  </w:style>
  <w:style w:type="character" w:customStyle="1" w:styleId="EmailStyle1321">
    <w:name w:val="EmailStyle1321"/>
    <w:semiHidden/>
    <w:rsid w:val="00DE4AD6"/>
    <w:rPr>
      <w:rFonts w:ascii="Times New Roman" w:hAnsi="Times New Roman" w:cs="Times New Roman"/>
      <w:b w:val="0"/>
      <w:bCs w:val="0"/>
      <w:i w:val="0"/>
      <w:iCs w:val="0"/>
      <w:strike w:val="0"/>
      <w:color w:val="000000"/>
      <w:sz w:val="22"/>
      <w:szCs w:val="22"/>
      <w:u w:val="none"/>
    </w:rPr>
  </w:style>
  <w:style w:type="paragraph" w:customStyle="1" w:styleId="Figurelegend">
    <w:name w:val="Figure_legend"/>
    <w:basedOn w:val="Normal"/>
    <w:next w:val="Normal"/>
    <w:rsid w:val="00DE4AD6"/>
    <w:pPr>
      <w:keepNext/>
      <w:widowControl/>
      <w:tabs>
        <w:tab w:val="left" w:pos="284"/>
        <w:tab w:val="left" w:pos="567"/>
        <w:tab w:val="left" w:pos="851"/>
        <w:tab w:val="left" w:pos="1134"/>
      </w:tabs>
      <w:overflowPunct w:val="0"/>
      <w:autoSpaceDE w:val="0"/>
      <w:autoSpaceDN w:val="0"/>
      <w:adjustRightInd w:val="0"/>
      <w:spacing w:before="120"/>
      <w:jc w:val="both"/>
      <w:textAlignment w:val="baseline"/>
    </w:pPr>
    <w:rPr>
      <w:snapToGrid/>
      <w:kern w:val="0"/>
      <w:sz w:val="20"/>
      <w:szCs w:val="22"/>
      <w:lang w:val="fr-FR"/>
    </w:rPr>
  </w:style>
  <w:style w:type="character" w:customStyle="1" w:styleId="MODRef">
    <w:name w:val="MODRef"/>
    <w:rsid w:val="00DE4AD6"/>
    <w:rPr>
      <w:b/>
      <w:sz w:val="24"/>
      <w:lang w:val="fr-FR"/>
    </w:rPr>
  </w:style>
  <w:style w:type="character" w:customStyle="1" w:styleId="artref1">
    <w:name w:val="artref"/>
    <w:rsid w:val="00DE4AD6"/>
  </w:style>
  <w:style w:type="character" w:customStyle="1" w:styleId="appref1">
    <w:name w:val="appref"/>
    <w:rsid w:val="00DE4AD6"/>
  </w:style>
  <w:style w:type="paragraph" w:customStyle="1" w:styleId="paratitle0">
    <w:name w:val="paratitle"/>
    <w:basedOn w:val="Normal"/>
    <w:rsid w:val="00DE4AD6"/>
    <w:pPr>
      <w:widowControl/>
      <w:snapToGrid w:val="0"/>
      <w:spacing w:after="240"/>
    </w:pPr>
    <w:rPr>
      <w:rFonts w:eastAsia="MS Mincho"/>
      <w:snapToGrid/>
      <w:spacing w:val="-2"/>
      <w:kern w:val="0"/>
      <w:szCs w:val="22"/>
      <w:lang w:eastAsia="ja-JP"/>
    </w:rPr>
  </w:style>
  <w:style w:type="paragraph" w:styleId="List">
    <w:name w:val="List"/>
    <w:basedOn w:val="Normal"/>
    <w:rsid w:val="00DE4AD6"/>
    <w:pPr>
      <w:ind w:left="360" w:hanging="360"/>
    </w:pPr>
    <w:rPr>
      <w:szCs w:val="22"/>
    </w:rPr>
  </w:style>
  <w:style w:type="paragraph" w:styleId="List2">
    <w:name w:val="List 2"/>
    <w:basedOn w:val="Normal"/>
    <w:rsid w:val="00DE4AD6"/>
    <w:pPr>
      <w:ind w:left="720" w:hanging="360"/>
    </w:pPr>
    <w:rPr>
      <w:szCs w:val="22"/>
    </w:rPr>
  </w:style>
  <w:style w:type="paragraph" w:styleId="List3">
    <w:name w:val="List 3"/>
    <w:basedOn w:val="Normal"/>
    <w:rsid w:val="00DE4AD6"/>
    <w:pPr>
      <w:ind w:left="1080" w:hanging="360"/>
    </w:pPr>
    <w:rPr>
      <w:szCs w:val="22"/>
    </w:rPr>
  </w:style>
  <w:style w:type="paragraph" w:styleId="List4">
    <w:name w:val="List 4"/>
    <w:basedOn w:val="Normal"/>
    <w:rsid w:val="00DE4AD6"/>
    <w:pPr>
      <w:ind w:left="1440" w:hanging="360"/>
    </w:pPr>
    <w:rPr>
      <w:szCs w:val="22"/>
    </w:rPr>
  </w:style>
  <w:style w:type="paragraph" w:styleId="ListBullet">
    <w:name w:val="List Bullet"/>
    <w:basedOn w:val="Normal"/>
    <w:rsid w:val="00DE4AD6"/>
    <w:pPr>
      <w:numPr>
        <w:numId w:val="13"/>
      </w:numPr>
      <w:tabs>
        <w:tab w:val="clear" w:pos="1440"/>
      </w:tabs>
      <w:ind w:left="0" w:firstLine="0"/>
    </w:pPr>
    <w:rPr>
      <w:szCs w:val="22"/>
    </w:rPr>
  </w:style>
  <w:style w:type="paragraph" w:styleId="ListContinue2">
    <w:name w:val="List Continue 2"/>
    <w:basedOn w:val="Normal"/>
    <w:rsid w:val="00DE4AD6"/>
    <w:pPr>
      <w:spacing w:after="120"/>
      <w:ind w:left="720"/>
    </w:pPr>
    <w:rPr>
      <w:szCs w:val="22"/>
    </w:rPr>
  </w:style>
  <w:style w:type="paragraph" w:styleId="BodyTextFirstIndent">
    <w:name w:val="Body Text First Indent"/>
    <w:basedOn w:val="BodyText"/>
    <w:link w:val="BodyTextFirstIndentChar"/>
    <w:rsid w:val="00DE4AD6"/>
    <w:pPr>
      <w:autoSpaceDE/>
      <w:autoSpaceDN/>
      <w:adjustRightInd/>
      <w:spacing w:after="120"/>
      <w:ind w:left="0" w:firstLine="210"/>
    </w:pPr>
    <w:rPr>
      <w:snapToGrid w:val="0"/>
      <w:kern w:val="28"/>
      <w:sz w:val="22"/>
      <w:szCs w:val="22"/>
    </w:rPr>
  </w:style>
  <w:style w:type="character" w:customStyle="1" w:styleId="BodyTextFirstIndentChar">
    <w:name w:val="Body Text First Indent Char"/>
    <w:link w:val="BodyTextFirstIndent"/>
    <w:rsid w:val="00DE4AD6"/>
    <w:rPr>
      <w:snapToGrid w:val="0"/>
      <w:kern w:val="28"/>
      <w:sz w:val="22"/>
      <w:szCs w:val="22"/>
    </w:rPr>
  </w:style>
  <w:style w:type="paragraph" w:styleId="BodyTextFirstIndent2">
    <w:name w:val="Body Text First Indent 2"/>
    <w:basedOn w:val="BodyTextIndent"/>
    <w:link w:val="BodyTextFirstIndent2Char"/>
    <w:rsid w:val="00DE4AD6"/>
    <w:pPr>
      <w:widowControl w:val="0"/>
      <w:tabs>
        <w:tab w:val="clear" w:pos="1170"/>
      </w:tabs>
      <w:spacing w:after="120"/>
      <w:ind w:left="360" w:firstLine="210"/>
      <w:jc w:val="left"/>
    </w:pPr>
    <w:rPr>
      <w:kern w:val="28"/>
      <w:sz w:val="22"/>
    </w:rPr>
  </w:style>
  <w:style w:type="character" w:customStyle="1" w:styleId="BodyTextFirstIndent2Char">
    <w:name w:val="Body Text First Indent 2 Char"/>
    <w:link w:val="BodyTextFirstIndent2"/>
    <w:rsid w:val="00DE4AD6"/>
    <w:rPr>
      <w:snapToGrid w:val="0"/>
      <w:kern w:val="28"/>
      <w:sz w:val="22"/>
      <w:szCs w:val="22"/>
    </w:rPr>
  </w:style>
  <w:style w:type="character" w:customStyle="1" w:styleId="searchterm3">
    <w:name w:val="searchterm3"/>
    <w:rsid w:val="00DE4AD6"/>
    <w:rPr>
      <w:b/>
      <w:bCs/>
      <w:shd w:val="clear" w:color="auto" w:fill="FFFF00"/>
    </w:rPr>
  </w:style>
  <w:style w:type="character" w:customStyle="1" w:styleId="EmailStyle1471">
    <w:name w:val="EmailStyle1471"/>
    <w:semiHidden/>
    <w:rsid w:val="00DE4AD6"/>
    <w:rPr>
      <w:rFonts w:ascii="Times New Roman" w:hAnsi="Times New Roman" w:cs="Times New Roman"/>
      <w:b w:val="0"/>
      <w:bCs w:val="0"/>
      <w:i w:val="0"/>
      <w:iCs w:val="0"/>
      <w:strike w:val="0"/>
      <w:color w:val="000000"/>
      <w:sz w:val="22"/>
      <w:szCs w:val="22"/>
      <w:u w:val="none"/>
    </w:rPr>
  </w:style>
  <w:style w:type="character" w:customStyle="1" w:styleId="TablelegendChar">
    <w:name w:val="Table_legend Char"/>
    <w:link w:val="Tablelegend"/>
    <w:rsid w:val="00DE4AD6"/>
    <w:rPr>
      <w:snapToGrid w:val="0"/>
      <w:kern w:val="28"/>
      <w:szCs w:val="22"/>
      <w:lang w:val="fr-FR"/>
    </w:rPr>
  </w:style>
  <w:style w:type="character" w:customStyle="1" w:styleId="ArtNoChar">
    <w:name w:val="Art_No Char"/>
    <w:link w:val="ArtNo"/>
    <w:rsid w:val="00DE4AD6"/>
    <w:rPr>
      <w:caps/>
      <w:sz w:val="28"/>
      <w:szCs w:val="22"/>
      <w:lang w:val="en-GB"/>
    </w:rPr>
  </w:style>
  <w:style w:type="character" w:customStyle="1" w:styleId="EmailStyle137">
    <w:name w:val="EmailStyle137"/>
    <w:semiHidden/>
    <w:rsid w:val="00DE4AD6"/>
    <w:rPr>
      <w:rFonts w:ascii="Times New Roman" w:hAnsi="Times New Roman" w:cs="Times New Roman"/>
      <w:b w:val="0"/>
      <w:bCs w:val="0"/>
      <w:i w:val="0"/>
      <w:iCs w:val="0"/>
      <w:strike w:val="0"/>
      <w:color w:val="000000"/>
      <w:sz w:val="22"/>
      <w:szCs w:val="22"/>
      <w:u w:val="none"/>
    </w:rPr>
  </w:style>
  <w:style w:type="character" w:customStyle="1" w:styleId="CommentTextChar1">
    <w:name w:val="Comment Text Char1"/>
    <w:uiPriority w:val="99"/>
    <w:rsid w:val="00DE4AD6"/>
  </w:style>
  <w:style w:type="paragraph" w:styleId="DocumentMap">
    <w:name w:val="Document Map"/>
    <w:basedOn w:val="Normal"/>
    <w:link w:val="DocumentMapChar"/>
    <w:rsid w:val="00DE4AD6"/>
    <w:pPr>
      <w:shd w:val="clear" w:color="auto" w:fill="000080"/>
    </w:pPr>
    <w:rPr>
      <w:rFonts w:ascii="Tahoma" w:hAnsi="Tahoma" w:cs="Tahoma"/>
      <w:sz w:val="20"/>
      <w:szCs w:val="22"/>
    </w:rPr>
  </w:style>
  <w:style w:type="character" w:customStyle="1" w:styleId="DocumentMapChar">
    <w:name w:val="Document Map Char"/>
    <w:link w:val="DocumentMap"/>
    <w:rsid w:val="00DE4AD6"/>
    <w:rPr>
      <w:rFonts w:ascii="Tahoma" w:hAnsi="Tahoma" w:cs="Tahoma"/>
      <w:snapToGrid w:val="0"/>
      <w:kern w:val="28"/>
      <w:szCs w:val="22"/>
      <w:shd w:val="clear" w:color="auto" w:fill="000080"/>
    </w:rPr>
  </w:style>
  <w:style w:type="character" w:customStyle="1" w:styleId="FootnoteCharacters">
    <w:name w:val="Footnote Characters"/>
    <w:rsid w:val="00DE4AD6"/>
    <w:rPr>
      <w:vertAlign w:val="superscript"/>
    </w:rPr>
  </w:style>
  <w:style w:type="character" w:customStyle="1" w:styleId="a0">
    <w:name w:val="脚注番号"/>
    <w:rsid w:val="00DE4AD6"/>
    <w:rPr>
      <w:vertAlign w:val="superscript"/>
    </w:rPr>
  </w:style>
  <w:style w:type="character" w:customStyle="1" w:styleId="EmailStyle159">
    <w:name w:val="EmailStyle159"/>
    <w:semiHidden/>
    <w:rsid w:val="00DE4AD6"/>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Section3">
    <w:name w:val="Section_3"/>
    <w:basedOn w:val="Section1"/>
    <w:rsid w:val="00DE4AD6"/>
    <w:rPr>
      <w:b w:val="0"/>
    </w:rPr>
  </w:style>
  <w:style w:type="character" w:customStyle="1" w:styleId="StyleBold">
    <w:name w:val="Style Bold"/>
    <w:rsid w:val="00DE4AD6"/>
    <w:rPr>
      <w:b/>
      <w:bCs/>
    </w:rPr>
  </w:style>
  <w:style w:type="paragraph" w:customStyle="1" w:styleId="AnnexNo">
    <w:name w:val="Annex_No"/>
    <w:basedOn w:val="Normal"/>
    <w:next w:val="Normal"/>
    <w:rsid w:val="00DE4AD6"/>
    <w:pPr>
      <w:keepNext/>
      <w:keepLines/>
      <w:widowControl/>
      <w:tabs>
        <w:tab w:val="left" w:pos="1134"/>
        <w:tab w:val="left" w:pos="1871"/>
        <w:tab w:val="left" w:pos="2268"/>
      </w:tabs>
      <w:overflowPunct w:val="0"/>
      <w:autoSpaceDE w:val="0"/>
      <w:autoSpaceDN w:val="0"/>
      <w:adjustRightInd w:val="0"/>
      <w:spacing w:before="480" w:after="80"/>
      <w:jc w:val="center"/>
      <w:textAlignment w:val="baseline"/>
    </w:pPr>
    <w:rPr>
      <w:caps/>
      <w:snapToGrid/>
      <w:kern w:val="0"/>
      <w:sz w:val="28"/>
      <w:szCs w:val="22"/>
      <w:lang w:val="en-GB"/>
    </w:rPr>
  </w:style>
  <w:style w:type="paragraph" w:customStyle="1" w:styleId="Call">
    <w:name w:val="Call"/>
    <w:basedOn w:val="Normal"/>
    <w:next w:val="Normal"/>
    <w:link w:val="CallChar"/>
    <w:rsid w:val="00DE4AD6"/>
    <w:pPr>
      <w:widowControl/>
      <w:tabs>
        <w:tab w:val="left" w:pos="1134"/>
      </w:tabs>
      <w:overflowPunct w:val="0"/>
      <w:autoSpaceDE w:val="0"/>
      <w:autoSpaceDN w:val="0"/>
      <w:adjustRightInd w:val="0"/>
      <w:spacing w:before="360"/>
      <w:ind w:left="1134"/>
      <w:jc w:val="both"/>
      <w:textAlignment w:val="baseline"/>
    </w:pPr>
    <w:rPr>
      <w:i/>
      <w:snapToGrid/>
      <w:kern w:val="0"/>
      <w:sz w:val="24"/>
      <w:szCs w:val="22"/>
      <w:lang w:val="fr-FR"/>
    </w:rPr>
  </w:style>
  <w:style w:type="character" w:customStyle="1" w:styleId="CallChar">
    <w:name w:val="Call Char"/>
    <w:link w:val="Call"/>
    <w:locked/>
    <w:rsid w:val="00DE4AD6"/>
    <w:rPr>
      <w:i/>
      <w:sz w:val="24"/>
      <w:szCs w:val="22"/>
      <w:lang w:val="fr-FR"/>
    </w:rPr>
  </w:style>
  <w:style w:type="paragraph" w:customStyle="1" w:styleId="Annexref">
    <w:name w:val="Annex_ref"/>
    <w:basedOn w:val="Normal"/>
    <w:rsid w:val="00DE4AD6"/>
    <w:pPr>
      <w:widowControl/>
      <w:tabs>
        <w:tab w:val="left" w:pos="1134"/>
        <w:tab w:val="left" w:pos="1871"/>
        <w:tab w:val="left" w:pos="2268"/>
      </w:tabs>
      <w:overflowPunct w:val="0"/>
      <w:autoSpaceDE w:val="0"/>
      <w:autoSpaceDN w:val="0"/>
      <w:adjustRightInd w:val="0"/>
      <w:spacing w:before="240"/>
      <w:jc w:val="center"/>
      <w:textAlignment w:val="baseline"/>
    </w:pPr>
    <w:rPr>
      <w:snapToGrid/>
      <w:kern w:val="0"/>
      <w:sz w:val="24"/>
      <w:szCs w:val="22"/>
      <w:lang w:val="fr-FR"/>
    </w:rPr>
  </w:style>
  <w:style w:type="paragraph" w:customStyle="1" w:styleId="Tablehead">
    <w:name w:val="Table_head"/>
    <w:basedOn w:val="Tabletext"/>
    <w:next w:val="Tabletext"/>
    <w:link w:val="TableheadChar"/>
    <w:uiPriority w:val="99"/>
    <w:rsid w:val="00DE4AD6"/>
    <w:pPr>
      <w:widowControl/>
      <w:spacing w:before="80" w:after="80"/>
      <w:jc w:val="center"/>
    </w:pPr>
    <w:rPr>
      <w:rFonts w:ascii="Calibri" w:eastAsia="Calibri" w:hAnsi="Calibri"/>
      <w:b/>
    </w:rPr>
  </w:style>
  <w:style w:type="paragraph" w:customStyle="1" w:styleId="enumlev2">
    <w:name w:val="enumlev2"/>
    <w:basedOn w:val="enumlev1"/>
    <w:rsid w:val="00DE4AD6"/>
    <w:pPr>
      <w:tabs>
        <w:tab w:val="clear" w:pos="794"/>
        <w:tab w:val="left" w:pos="907"/>
        <w:tab w:val="left" w:pos="1134"/>
        <w:tab w:val="clear" w:pos="1191"/>
        <w:tab w:val="clear" w:pos="1588"/>
        <w:tab w:val="left" w:pos="1871"/>
        <w:tab w:val="clear" w:pos="1985"/>
        <w:tab w:val="left" w:pos="2608"/>
        <w:tab w:val="left" w:pos="3345"/>
      </w:tabs>
      <w:spacing w:before="120"/>
      <w:ind w:left="908" w:hanging="454"/>
    </w:pPr>
    <w:rPr>
      <w:szCs w:val="22"/>
    </w:rPr>
  </w:style>
  <w:style w:type="character" w:customStyle="1" w:styleId="href">
    <w:name w:val="href"/>
    <w:rsid w:val="00DE4AD6"/>
  </w:style>
  <w:style w:type="character" w:customStyle="1" w:styleId="motdnorm1">
    <w:name w:val="motdnorm1"/>
    <w:rsid w:val="00DE4AD6"/>
    <w:rPr>
      <w:rFonts w:ascii="Arial" w:hAnsi="Arial" w:cs="Arial" w:hint="default"/>
      <w:b/>
      <w:bCs/>
      <w:color w:val="002266"/>
      <w:sz w:val="20"/>
      <w:szCs w:val="20"/>
    </w:rPr>
  </w:style>
  <w:style w:type="character" w:customStyle="1" w:styleId="FootnoteTextCharChar4">
    <w:name w:val="Footnote Text Char Char4"/>
    <w:aliases w:val="Footnote Text Char Char Char Char1 Char Char3,Footnote Text Char Char Char Char3,Footnote Text Char1 Char Char Char Char Char Char2,Footnote Text Char1 Char Char Char Char2,Footnote Text Char1 Char Char2,f Char Char1"/>
    <w:semiHidden/>
    <w:rsid w:val="00DE4AD6"/>
    <w:rPr>
      <w:lang w:val="en-US" w:eastAsia="en-US" w:bidi="ar-SA"/>
    </w:rPr>
  </w:style>
  <w:style w:type="character" w:customStyle="1" w:styleId="FootnoteTextCharChar5">
    <w:name w:val="Footnote Text Char Char5"/>
    <w:aliases w:val="Footnote Text Char Char Char Char1 Char Char4,Footnote Text Char Char Char Char4,Footnote Text Char1 Char Char Char Char Char Char3,Footnote Text Char1 Char Char Char Char3,Footnote Text Char1 Char Char3,f Char Char2"/>
    <w:semiHidden/>
    <w:rsid w:val="00DE4AD6"/>
    <w:rPr>
      <w:lang w:val="en-US" w:eastAsia="en-US" w:bidi="ar-SA"/>
    </w:rPr>
  </w:style>
  <w:style w:type="character" w:customStyle="1" w:styleId="CharChar1">
    <w:name w:val="Char Char1"/>
    <w:rsid w:val="00DE4AD6"/>
    <w:rPr>
      <w:snapToGrid w:val="0"/>
      <w:kern w:val="28"/>
      <w:sz w:val="16"/>
      <w:lang w:val="en-US" w:eastAsia="en-US" w:bidi="ar-SA"/>
    </w:rPr>
  </w:style>
  <w:style w:type="paragraph" w:customStyle="1" w:styleId="gpotblnote">
    <w:name w:val="gpotbl_note"/>
    <w:basedOn w:val="Normal"/>
    <w:rsid w:val="00DE4AD6"/>
    <w:pPr>
      <w:widowControl/>
      <w:spacing w:before="100" w:beforeAutospacing="1" w:after="100" w:afterAutospacing="1"/>
    </w:pPr>
    <w:rPr>
      <w:snapToGrid/>
      <w:kern w:val="0"/>
      <w:sz w:val="24"/>
      <w:szCs w:val="24"/>
    </w:rPr>
  </w:style>
  <w:style w:type="paragraph" w:customStyle="1" w:styleId="Rectitle">
    <w:name w:val="Rec_title"/>
    <w:basedOn w:val="Normal"/>
    <w:next w:val="Normal"/>
    <w:rsid w:val="00DE4AD6"/>
    <w:pPr>
      <w:keepNext/>
      <w:keepLines/>
      <w:widowControl/>
      <w:tabs>
        <w:tab w:val="left" w:pos="794"/>
        <w:tab w:val="left" w:pos="1191"/>
        <w:tab w:val="left" w:pos="1588"/>
        <w:tab w:val="left" w:pos="1985"/>
      </w:tabs>
      <w:overflowPunct w:val="0"/>
      <w:autoSpaceDE w:val="0"/>
      <w:autoSpaceDN w:val="0"/>
      <w:adjustRightInd w:val="0"/>
      <w:spacing w:before="240"/>
      <w:jc w:val="center"/>
      <w:textAlignment w:val="baseline"/>
    </w:pPr>
    <w:rPr>
      <w:b/>
      <w:snapToGrid/>
      <w:kern w:val="0"/>
      <w:sz w:val="28"/>
      <w:szCs w:val="22"/>
      <w:lang w:val="fr-FR"/>
    </w:rPr>
  </w:style>
  <w:style w:type="character" w:customStyle="1" w:styleId="text-blue-small1">
    <w:name w:val="text-blue-small1"/>
    <w:rsid w:val="00DE4AD6"/>
    <w:rPr>
      <w:rFonts w:ascii="Verdana" w:hAnsi="Verdana" w:hint="default"/>
      <w:color w:val="000099"/>
      <w:sz w:val="17"/>
      <w:szCs w:val="17"/>
    </w:rPr>
  </w:style>
  <w:style w:type="paragraph" w:customStyle="1" w:styleId="Arttitle">
    <w:name w:val="Art_title"/>
    <w:next w:val="Normal"/>
    <w:link w:val="ArttitleCar"/>
    <w:rsid w:val="00DE4AD6"/>
    <w:pPr>
      <w:keepNext/>
      <w:keepLines/>
      <w:overflowPunct w:val="0"/>
      <w:autoSpaceDE w:val="0"/>
      <w:autoSpaceDN w:val="0"/>
      <w:adjustRightInd w:val="0"/>
      <w:spacing w:before="160" w:after="80"/>
      <w:jc w:val="center"/>
      <w:textAlignment w:val="baseline"/>
    </w:pPr>
    <w:rPr>
      <w:b/>
      <w:noProof/>
      <w:sz w:val="28"/>
      <w:szCs w:val="22"/>
    </w:rPr>
  </w:style>
  <w:style w:type="character" w:customStyle="1" w:styleId="ArttitleCar">
    <w:name w:val="Art_title Car"/>
    <w:link w:val="Arttitle"/>
    <w:rsid w:val="00DE4AD6"/>
    <w:rPr>
      <w:b/>
      <w:noProof/>
      <w:sz w:val="28"/>
      <w:szCs w:val="22"/>
    </w:rPr>
  </w:style>
  <w:style w:type="character" w:customStyle="1" w:styleId="Footnote">
    <w:name w:val="Footnote"/>
    <w:rsid w:val="003865F9"/>
  </w:style>
  <w:style w:type="character" w:customStyle="1" w:styleId="DeltaViewInsertion">
    <w:name w:val="DeltaView Insertion"/>
    <w:rsid w:val="00DE4AD6"/>
    <w:rPr>
      <w:color w:val="0000FF"/>
      <w:spacing w:val="0"/>
      <w:u w:val="double"/>
    </w:rPr>
  </w:style>
  <w:style w:type="character" w:customStyle="1" w:styleId="normal1">
    <w:name w:val="normal1"/>
    <w:rsid w:val="00DE4AD6"/>
    <w:rPr>
      <w:rFonts w:ascii="Verdana" w:hAnsi="Verdana" w:hint="default"/>
      <w:b w:val="0"/>
      <w:bCs w:val="0"/>
      <w:i w:val="0"/>
      <w:iCs w:val="0"/>
      <w:caps w:val="0"/>
      <w:strike w:val="0"/>
      <w:dstrike w:val="0"/>
      <w:color w:val="000000"/>
      <w:spacing w:val="0"/>
      <w:sz w:val="20"/>
      <w:szCs w:val="20"/>
      <w:u w:val="none"/>
      <w:effect w:val="none"/>
    </w:rPr>
  </w:style>
  <w:style w:type="paragraph" w:customStyle="1" w:styleId="StyleParaNumBlack">
    <w:name w:val="Style ParaNum + Black"/>
    <w:basedOn w:val="Normal"/>
    <w:link w:val="StyleParaNumBlackChar"/>
    <w:autoRedefine/>
    <w:rsid w:val="00DE4AD6"/>
    <w:pPr>
      <w:tabs>
        <w:tab w:val="num" w:pos="1080"/>
        <w:tab w:val="num" w:pos="1260"/>
      </w:tabs>
      <w:spacing w:after="120"/>
      <w:ind w:left="540" w:firstLine="720"/>
    </w:pPr>
    <w:rPr>
      <w:snapToGrid/>
      <w:color w:val="000000"/>
      <w:szCs w:val="22"/>
    </w:rPr>
  </w:style>
  <w:style w:type="character" w:customStyle="1" w:styleId="StyleParaNumBlackChar">
    <w:name w:val="Style ParaNum + Black Char"/>
    <w:link w:val="StyleParaNumBlack"/>
    <w:rsid w:val="00DE4AD6"/>
    <w:rPr>
      <w:color w:val="000000"/>
      <w:kern w:val="28"/>
      <w:sz w:val="22"/>
      <w:szCs w:val="22"/>
    </w:rPr>
  </w:style>
  <w:style w:type="paragraph" w:customStyle="1" w:styleId="subpart">
    <w:name w:val="subpart"/>
    <w:basedOn w:val="Normal"/>
    <w:rsid w:val="00DE4AD6"/>
    <w:pPr>
      <w:widowControl/>
      <w:shd w:val="clear" w:color="auto" w:fill="FFFFFF"/>
      <w:spacing w:before="100" w:beforeAutospacing="1" w:after="100" w:afterAutospacing="1"/>
    </w:pPr>
    <w:rPr>
      <w:snapToGrid/>
      <w:color w:val="0000FF"/>
      <w:kern w:val="0"/>
      <w:szCs w:val="22"/>
    </w:rPr>
  </w:style>
  <w:style w:type="character" w:customStyle="1" w:styleId="ArtrefBold">
    <w:name w:val="Art_ref + Bold"/>
    <w:rsid w:val="00DE4AD6"/>
    <w:rPr>
      <w:rFonts w:cs="Times New Roman"/>
      <w:b/>
      <w:bCs/>
      <w:color w:val="auto"/>
    </w:rPr>
  </w:style>
  <w:style w:type="character" w:customStyle="1" w:styleId="apple-converted-space">
    <w:name w:val="apple-converted-space"/>
    <w:rsid w:val="00DE4AD6"/>
  </w:style>
  <w:style w:type="character" w:customStyle="1" w:styleId="2ParaChar">
    <w:name w:val="2Para Char"/>
    <w:link w:val="2Para"/>
    <w:locked/>
    <w:rsid w:val="00DE4AD6"/>
  </w:style>
  <w:style w:type="paragraph" w:customStyle="1" w:styleId="2Para">
    <w:name w:val="2Para"/>
    <w:basedOn w:val="Normal"/>
    <w:link w:val="2ParaChar"/>
    <w:rsid w:val="00DE4AD6"/>
    <w:pPr>
      <w:widowControl/>
      <w:spacing w:before="260" w:after="260"/>
      <w:jc w:val="both"/>
    </w:pPr>
    <w:rPr>
      <w:snapToGrid/>
      <w:kern w:val="0"/>
      <w:sz w:val="20"/>
    </w:rPr>
  </w:style>
  <w:style w:type="paragraph" w:customStyle="1" w:styleId="Note2">
    <w:name w:val="Note2"/>
    <w:basedOn w:val="Note"/>
    <w:link w:val="Note2Char"/>
    <w:uiPriority w:val="99"/>
    <w:rsid w:val="00DE4AD6"/>
    <w:pPr>
      <w:jc w:val="both"/>
    </w:pPr>
    <w:rPr>
      <w:kern w:val="28"/>
      <w:szCs w:val="16"/>
    </w:rPr>
  </w:style>
  <w:style w:type="character" w:customStyle="1" w:styleId="Note2Char">
    <w:name w:val="Note2 Char"/>
    <w:link w:val="Note2"/>
    <w:uiPriority w:val="99"/>
    <w:locked/>
    <w:rsid w:val="00DE4AD6"/>
    <w:rPr>
      <w:kern w:val="28"/>
      <w:sz w:val="24"/>
      <w:szCs w:val="16"/>
      <w:lang w:val="en-GB"/>
    </w:rPr>
  </w:style>
  <w:style w:type="table" w:customStyle="1" w:styleId="TableGrid3">
    <w:name w:val="Table Grid3"/>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link w:val="Tablehead"/>
    <w:uiPriority w:val="99"/>
    <w:locked/>
    <w:rsid w:val="00DE4AD6"/>
    <w:rPr>
      <w:rFonts w:ascii="Calibri" w:eastAsia="Calibri" w:hAnsi="Calibri"/>
      <w:b/>
      <w:lang w:val="fr-FR"/>
    </w:rPr>
  </w:style>
  <w:style w:type="table" w:customStyle="1" w:styleId="TableGrid8">
    <w:name w:val="Table Grid8"/>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bp2b">
    <w:name w:val="sbp2b"/>
    <w:basedOn w:val="Normal"/>
    <w:rsid w:val="00DE4AD6"/>
    <w:pPr>
      <w:widowControl/>
      <w:spacing w:before="100" w:beforeAutospacing="1" w:after="100" w:afterAutospacing="1"/>
    </w:pPr>
    <w:rPr>
      <w:snapToGrid/>
      <w:kern w:val="0"/>
      <w:sz w:val="24"/>
      <w:szCs w:val="24"/>
    </w:rPr>
  </w:style>
  <w:style w:type="character" w:styleId="PlaceholderText">
    <w:name w:val="Placeholder Text"/>
    <w:uiPriority w:val="99"/>
    <w:semiHidden/>
    <w:rsid w:val="00DE4AD6"/>
    <w:rPr>
      <w:color w:val="808080"/>
    </w:rPr>
  </w:style>
  <w:style w:type="character" w:customStyle="1" w:styleId="ApprefBold">
    <w:name w:val="App_ref +  Bold"/>
    <w:uiPriority w:val="99"/>
    <w:rsid w:val="00DE4AD6"/>
    <w:rPr>
      <w:rFonts w:ascii="Times New Roman" w:hAnsi="Times New Roman" w:cs="Times New Roman" w:hint="default"/>
      <w:b/>
      <w:bCs/>
      <w:color w:val="auto"/>
    </w:rPr>
  </w:style>
  <w:style w:type="paragraph" w:styleId="NoSpacing">
    <w:name w:val="No Spacing"/>
    <w:uiPriority w:val="1"/>
    <w:qFormat/>
    <w:rsid w:val="00DE4AD6"/>
    <w:rPr>
      <w:sz w:val="24"/>
      <w:szCs w:val="24"/>
    </w:rPr>
  </w:style>
  <w:style w:type="character" w:customStyle="1" w:styleId="su">
    <w:name w:val="su"/>
    <w:rsid w:val="00DE4AD6"/>
  </w:style>
  <w:style w:type="numbering" w:customStyle="1" w:styleId="RulesList">
    <w:name w:val="Rules List"/>
    <w:uiPriority w:val="99"/>
    <w:rsid w:val="00DE4AD6"/>
    <w:pPr>
      <w:numPr>
        <w:numId w:val="14"/>
      </w:numPr>
    </w:pPr>
  </w:style>
  <w:style w:type="paragraph" w:customStyle="1" w:styleId="Summary">
    <w:name w:val="Summary"/>
    <w:basedOn w:val="Normal"/>
    <w:next w:val="Normalaftertitle"/>
    <w:autoRedefine/>
    <w:rsid w:val="00DE4AD6"/>
    <w:pPr>
      <w:widowControl/>
      <w:tabs>
        <w:tab w:val="left" w:pos="794"/>
        <w:tab w:val="left" w:pos="1191"/>
        <w:tab w:val="left" w:pos="1588"/>
        <w:tab w:val="left" w:pos="1985"/>
      </w:tabs>
      <w:overflowPunct w:val="0"/>
      <w:autoSpaceDE w:val="0"/>
      <w:autoSpaceDN w:val="0"/>
      <w:adjustRightInd w:val="0"/>
      <w:spacing w:after="120"/>
      <w:textAlignment w:val="baseline"/>
    </w:pPr>
    <w:rPr>
      <w:snapToGrid/>
      <w:kern w:val="0"/>
      <w:lang w:val="es-ES_tradnl"/>
    </w:rPr>
  </w:style>
  <w:style w:type="paragraph" w:customStyle="1" w:styleId="Headingb">
    <w:name w:val="Heading_b"/>
    <w:basedOn w:val="Heading3"/>
    <w:next w:val="Normal"/>
    <w:qFormat/>
    <w:rsid w:val="00DE4AD6"/>
    <w:pPr>
      <w:keepLines/>
      <w:widowControl/>
      <w:numPr>
        <w:ilvl w:val="0"/>
        <w:numId w:val="0"/>
      </w:numPr>
      <w:tabs>
        <w:tab w:val="left" w:pos="794"/>
        <w:tab w:val="left" w:pos="1191"/>
        <w:tab w:val="left" w:pos="1588"/>
        <w:tab w:val="left" w:pos="1985"/>
        <w:tab w:val="clear" w:pos="2160"/>
      </w:tabs>
      <w:overflowPunct w:val="0"/>
      <w:autoSpaceDE w:val="0"/>
      <w:autoSpaceDN w:val="0"/>
      <w:adjustRightInd w:val="0"/>
      <w:spacing w:before="160" w:after="0"/>
      <w:jc w:val="both"/>
      <w:textAlignment w:val="baseline"/>
      <w:outlineLvl w:val="9"/>
    </w:pPr>
    <w:rPr>
      <w:snapToGrid/>
      <w:kern w:val="0"/>
      <w:sz w:val="24"/>
      <w:lang w:val="fr-FR"/>
    </w:rPr>
  </w:style>
  <w:style w:type="character" w:customStyle="1" w:styleId="FootnoteTextChar1CharChar5">
    <w:name w:val="Footnote Text Char1 Char Char5"/>
    <w:aliases w:val="Footnote Text Char Char Char Char1 Char Char2,Footnote Text Char Char Char Char2,Footnote Text Char1 Char Char Char Char Char Char5,Footnote Text Char1 Char Char Char Char5,Footnote Text Char6 Char1"/>
    <w:rsid w:val="00DE4AD6"/>
    <w:rPr>
      <w:sz w:val="20"/>
      <w:szCs w:val="20"/>
    </w:rPr>
  </w:style>
  <w:style w:type="character" w:customStyle="1" w:styleId="observation">
    <w:name w:val="observation"/>
    <w:rsid w:val="00DE4AD6"/>
  </w:style>
  <w:style w:type="table" w:customStyle="1" w:styleId="TableGrid12">
    <w:name w:val="Table Grid12"/>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E4AD6"/>
    <w:rPr>
      <w:color w:val="808080"/>
      <w:shd w:val="clear" w:color="auto" w:fill="E6E6E6"/>
    </w:rPr>
  </w:style>
  <w:style w:type="numbering" w:customStyle="1" w:styleId="RulesList1">
    <w:name w:val="Rules List1"/>
    <w:uiPriority w:val="99"/>
    <w:rsid w:val="00DE4AD6"/>
    <w:pPr>
      <w:numPr>
        <w:numId w:val="15"/>
      </w:numPr>
    </w:pPr>
  </w:style>
  <w:style w:type="paragraph" w:customStyle="1" w:styleId="cita">
    <w:name w:val="cita"/>
    <w:basedOn w:val="Normal"/>
    <w:rsid w:val="00DE4AD6"/>
    <w:pPr>
      <w:widowControl/>
      <w:spacing w:before="100" w:beforeAutospacing="1" w:after="100" w:afterAutospacing="1"/>
    </w:pPr>
    <w:rPr>
      <w:snapToGrid/>
      <w:kern w:val="0"/>
      <w:sz w:val="24"/>
      <w:szCs w:val="24"/>
    </w:rPr>
  </w:style>
  <w:style w:type="table" w:customStyle="1" w:styleId="TableGrid13">
    <w:name w:val="Table Grid13"/>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
    <w:name w:val="popup"/>
    <w:rsid w:val="00DE4AD6"/>
  </w:style>
  <w:style w:type="table" w:customStyle="1" w:styleId="TableGrid14">
    <w:name w:val="Table Grid14"/>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E4A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RulesList4">
    <w:name w:val="Rules List4"/>
    <w:uiPriority w:val="99"/>
    <w:rsid w:val="00DE4AD6"/>
    <w:pPr>
      <w:numPr>
        <w:numId w:val="12"/>
      </w:numPr>
    </w:pPr>
  </w:style>
  <w:style w:type="paragraph" w:customStyle="1" w:styleId="msonormal">
    <w:name w:val="msonormal"/>
    <w:basedOn w:val="Normal"/>
    <w:rsid w:val="00DE4AD6"/>
    <w:pPr>
      <w:widowControl/>
      <w:spacing w:before="100" w:beforeAutospacing="1" w:after="100" w:afterAutospacing="1"/>
    </w:pPr>
    <w:rPr>
      <w:snapToGrid/>
      <w:kern w:val="0"/>
      <w:sz w:val="24"/>
      <w:szCs w:val="24"/>
    </w:rPr>
  </w:style>
  <w:style w:type="paragraph" w:customStyle="1" w:styleId="fp-2">
    <w:name w:val="fp-2"/>
    <w:basedOn w:val="Normal"/>
    <w:rsid w:val="00DE4AD6"/>
    <w:pPr>
      <w:widowControl/>
      <w:spacing w:before="100" w:beforeAutospacing="1" w:after="100" w:afterAutospacing="1"/>
    </w:pPr>
    <w:rPr>
      <w:snapToGrid/>
      <w:kern w:val="0"/>
      <w:sz w:val="24"/>
      <w:szCs w:val="24"/>
    </w:rPr>
  </w:style>
  <w:style w:type="paragraph" w:customStyle="1" w:styleId="fp">
    <w:name w:val="fp"/>
    <w:basedOn w:val="Normal"/>
    <w:rsid w:val="00DE4AD6"/>
    <w:pPr>
      <w:widowControl/>
      <w:spacing w:before="100" w:beforeAutospacing="1" w:after="100" w:afterAutospacing="1"/>
    </w:pPr>
    <w:rPr>
      <w:snapToGrid/>
      <w:kern w:val="0"/>
      <w:sz w:val="24"/>
      <w:szCs w:val="24"/>
    </w:rPr>
  </w:style>
  <w:style w:type="paragraph" w:customStyle="1" w:styleId="fp-1">
    <w:name w:val="fp-1"/>
    <w:basedOn w:val="Normal"/>
    <w:rsid w:val="00DE4AD6"/>
    <w:pPr>
      <w:widowControl/>
      <w:spacing w:before="100" w:beforeAutospacing="1" w:after="100" w:afterAutospacing="1"/>
    </w:pPr>
    <w:rPr>
      <w:snapToGrid/>
      <w:kern w:val="0"/>
      <w:sz w:val="24"/>
      <w:szCs w:val="24"/>
    </w:rPr>
  </w:style>
  <w:style w:type="table" w:customStyle="1" w:styleId="TableGrid10">
    <w:name w:val="Table Grid10"/>
    <w:basedOn w:val="TableNormal"/>
    <w:next w:val="TableGrid"/>
    <w:uiPriority w:val="39"/>
    <w:rsid w:val="00DE4A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
    <w:name w:val="Table_No"/>
    <w:basedOn w:val="Normal"/>
    <w:next w:val="Normal"/>
    <w:link w:val="TableNo0"/>
    <w:uiPriority w:val="99"/>
    <w:rsid w:val="00DE4AD6"/>
    <w:pPr>
      <w:keepNext/>
      <w:widowControl/>
      <w:tabs>
        <w:tab w:val="left" w:pos="794"/>
        <w:tab w:val="left" w:pos="1191"/>
        <w:tab w:val="left" w:pos="1588"/>
        <w:tab w:val="left" w:pos="1985"/>
      </w:tabs>
      <w:overflowPunct w:val="0"/>
      <w:autoSpaceDE w:val="0"/>
      <w:autoSpaceDN w:val="0"/>
      <w:adjustRightInd w:val="0"/>
      <w:spacing w:before="360" w:after="120"/>
      <w:jc w:val="center"/>
      <w:textAlignment w:val="baseline"/>
    </w:pPr>
    <w:rPr>
      <w:snapToGrid/>
      <w:kern w:val="0"/>
      <w:sz w:val="24"/>
      <w:lang w:val="fr-FR"/>
    </w:rPr>
  </w:style>
  <w:style w:type="paragraph" w:customStyle="1" w:styleId="ECCFigure">
    <w:name w:val="ECC Figure"/>
    <w:rsid w:val="00DE4AD6"/>
    <w:pPr>
      <w:spacing w:before="240" w:after="240"/>
      <w:jc w:val="center"/>
    </w:pPr>
    <w:rPr>
      <w:rFonts w:ascii="Arial" w:eastAsia="SimSun" w:hAnsi="Arial"/>
      <w:lang w:val="da-DK"/>
    </w:rPr>
  </w:style>
  <w:style w:type="character" w:customStyle="1" w:styleId="TableNo0">
    <w:name w:val="Table_No Знак"/>
    <w:link w:val="TableNo"/>
    <w:uiPriority w:val="99"/>
    <w:locked/>
    <w:rsid w:val="00DE4AD6"/>
    <w:rPr>
      <w:sz w:val="24"/>
      <w:lang w:val="fr-FR"/>
    </w:rPr>
  </w:style>
  <w:style w:type="character" w:customStyle="1" w:styleId="Tabletitle1">
    <w:name w:val="Table_title Знак"/>
    <w:link w:val="Tabletitle0"/>
    <w:locked/>
    <w:rsid w:val="00DE4AD6"/>
    <w:rPr>
      <w:b/>
      <w:sz w:val="24"/>
      <w:szCs w:val="22"/>
      <w:lang w:val="fr-FR"/>
    </w:rPr>
  </w:style>
  <w:style w:type="table" w:customStyle="1" w:styleId="TableGrid15">
    <w:name w:val="Table Grid15"/>
    <w:basedOn w:val="TableNormal"/>
    <w:next w:val="TableGrid"/>
    <w:uiPriority w:val="39"/>
    <w:rsid w:val="00DE4A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DE4AD6"/>
  </w:style>
  <w:style w:type="paragraph" w:customStyle="1" w:styleId="xxmsonormal0">
    <w:name w:val="x_x_msonormal"/>
    <w:basedOn w:val="Normal"/>
    <w:rsid w:val="00DE4AD6"/>
    <w:pPr>
      <w:widowControl/>
    </w:pPr>
    <w:rPr>
      <w:rFonts w:ascii="Calibri" w:eastAsia="Calibri" w:hAnsi="Calibri" w:cs="Calibri"/>
      <w:snapToGrid/>
      <w:kern w:val="0"/>
      <w:szCs w:val="22"/>
    </w:rPr>
  </w:style>
  <w:style w:type="character" w:customStyle="1" w:styleId="inline-header">
    <w:name w:val="inline-header"/>
    <w:basedOn w:val="DefaultParagraphFont"/>
    <w:rsid w:val="00DE4AD6"/>
  </w:style>
  <w:style w:type="character" w:customStyle="1" w:styleId="inline-paragraph">
    <w:name w:val="inline-paragraph"/>
    <w:basedOn w:val="DefaultParagraphFont"/>
    <w:rsid w:val="00DE4AD6"/>
  </w:style>
  <w:style w:type="numbering" w:customStyle="1" w:styleId="NoList11">
    <w:name w:val="No List11"/>
    <w:next w:val="NoList"/>
    <w:uiPriority w:val="99"/>
    <w:semiHidden/>
    <w:unhideWhenUsed/>
    <w:rsid w:val="00DE4AD6"/>
  </w:style>
  <w:style w:type="numbering" w:customStyle="1" w:styleId="NoList111">
    <w:name w:val="No List111"/>
    <w:next w:val="NoList"/>
    <w:uiPriority w:val="99"/>
    <w:semiHidden/>
    <w:unhideWhenUsed/>
    <w:rsid w:val="00DE4AD6"/>
  </w:style>
  <w:style w:type="numbering" w:customStyle="1" w:styleId="NoList2">
    <w:name w:val="No List2"/>
    <w:next w:val="NoList"/>
    <w:uiPriority w:val="99"/>
    <w:semiHidden/>
    <w:unhideWhenUsed/>
    <w:rsid w:val="00DE4AD6"/>
  </w:style>
  <w:style w:type="numbering" w:customStyle="1" w:styleId="NoList3">
    <w:name w:val="No List3"/>
    <w:next w:val="NoList"/>
    <w:uiPriority w:val="99"/>
    <w:semiHidden/>
    <w:unhideWhenUsed/>
    <w:rsid w:val="00DE4AD6"/>
  </w:style>
  <w:style w:type="numbering" w:customStyle="1" w:styleId="NoList12">
    <w:name w:val="No List12"/>
    <w:next w:val="NoList"/>
    <w:uiPriority w:val="99"/>
    <w:semiHidden/>
    <w:unhideWhenUsed/>
    <w:rsid w:val="00DE4AD6"/>
  </w:style>
  <w:style w:type="numbering" w:customStyle="1" w:styleId="NoList1111">
    <w:name w:val="No List1111"/>
    <w:next w:val="NoList"/>
    <w:uiPriority w:val="99"/>
    <w:semiHidden/>
    <w:unhideWhenUsed/>
    <w:rsid w:val="00DE4AD6"/>
  </w:style>
  <w:style w:type="numbering" w:customStyle="1" w:styleId="NoList21">
    <w:name w:val="No List21"/>
    <w:next w:val="NoList"/>
    <w:uiPriority w:val="99"/>
    <w:semiHidden/>
    <w:unhideWhenUsed/>
    <w:rsid w:val="00DE4AD6"/>
  </w:style>
  <w:style w:type="numbering" w:customStyle="1" w:styleId="NoList4">
    <w:name w:val="No List4"/>
    <w:next w:val="NoList"/>
    <w:uiPriority w:val="99"/>
    <w:semiHidden/>
    <w:unhideWhenUsed/>
    <w:rsid w:val="00DE4AD6"/>
  </w:style>
  <w:style w:type="numbering" w:customStyle="1" w:styleId="NoList13">
    <w:name w:val="No List13"/>
    <w:next w:val="NoList"/>
    <w:uiPriority w:val="99"/>
    <w:semiHidden/>
    <w:unhideWhenUsed/>
    <w:rsid w:val="00DE4AD6"/>
  </w:style>
  <w:style w:type="numbering" w:customStyle="1" w:styleId="NoList112">
    <w:name w:val="No List112"/>
    <w:next w:val="NoList"/>
    <w:uiPriority w:val="99"/>
    <w:semiHidden/>
    <w:unhideWhenUsed/>
    <w:rsid w:val="00DE4AD6"/>
  </w:style>
  <w:style w:type="numbering" w:customStyle="1" w:styleId="NoList22">
    <w:name w:val="No List22"/>
    <w:next w:val="NoList"/>
    <w:uiPriority w:val="99"/>
    <w:semiHidden/>
    <w:unhideWhenUsed/>
    <w:rsid w:val="00DE4AD6"/>
  </w:style>
  <w:style w:type="numbering" w:customStyle="1" w:styleId="NoList5">
    <w:name w:val="No List5"/>
    <w:next w:val="NoList"/>
    <w:uiPriority w:val="99"/>
    <w:semiHidden/>
    <w:unhideWhenUsed/>
    <w:rsid w:val="00DE4AD6"/>
  </w:style>
  <w:style w:type="numbering" w:customStyle="1" w:styleId="NoList14">
    <w:name w:val="No List14"/>
    <w:next w:val="NoList"/>
    <w:uiPriority w:val="99"/>
    <w:semiHidden/>
    <w:unhideWhenUsed/>
    <w:rsid w:val="00DE4AD6"/>
  </w:style>
  <w:style w:type="numbering" w:customStyle="1" w:styleId="NoList113">
    <w:name w:val="No List113"/>
    <w:next w:val="NoList"/>
    <w:uiPriority w:val="99"/>
    <w:semiHidden/>
    <w:unhideWhenUsed/>
    <w:rsid w:val="00DE4AD6"/>
  </w:style>
  <w:style w:type="numbering" w:customStyle="1" w:styleId="NoList23">
    <w:name w:val="No List23"/>
    <w:next w:val="NoList"/>
    <w:uiPriority w:val="99"/>
    <w:semiHidden/>
    <w:unhideWhenUsed/>
    <w:rsid w:val="00DE4AD6"/>
  </w:style>
  <w:style w:type="numbering" w:customStyle="1" w:styleId="RulesList2">
    <w:name w:val="Rules List2"/>
    <w:uiPriority w:val="99"/>
    <w:rsid w:val="00DE4AD6"/>
  </w:style>
  <w:style w:type="numbering" w:customStyle="1" w:styleId="NoList6">
    <w:name w:val="No List6"/>
    <w:next w:val="NoList"/>
    <w:uiPriority w:val="99"/>
    <w:semiHidden/>
    <w:unhideWhenUsed/>
    <w:rsid w:val="00DE4AD6"/>
  </w:style>
  <w:style w:type="numbering" w:customStyle="1" w:styleId="NoList15">
    <w:name w:val="No List15"/>
    <w:next w:val="NoList"/>
    <w:uiPriority w:val="99"/>
    <w:semiHidden/>
    <w:unhideWhenUsed/>
    <w:rsid w:val="00DE4AD6"/>
  </w:style>
  <w:style w:type="numbering" w:customStyle="1" w:styleId="NoList114">
    <w:name w:val="No List114"/>
    <w:next w:val="NoList"/>
    <w:uiPriority w:val="99"/>
    <w:semiHidden/>
    <w:unhideWhenUsed/>
    <w:rsid w:val="00DE4AD6"/>
  </w:style>
  <w:style w:type="numbering" w:customStyle="1" w:styleId="NoList24">
    <w:name w:val="No List24"/>
    <w:next w:val="NoList"/>
    <w:uiPriority w:val="99"/>
    <w:semiHidden/>
    <w:unhideWhenUsed/>
    <w:rsid w:val="00DE4AD6"/>
  </w:style>
  <w:style w:type="numbering" w:customStyle="1" w:styleId="RulesList3">
    <w:name w:val="Rules List3"/>
    <w:uiPriority w:val="99"/>
    <w:rsid w:val="00DE4AD6"/>
  </w:style>
  <w:style w:type="numbering" w:customStyle="1" w:styleId="NoList7">
    <w:name w:val="No List7"/>
    <w:next w:val="NoList"/>
    <w:uiPriority w:val="99"/>
    <w:semiHidden/>
    <w:unhideWhenUsed/>
    <w:rsid w:val="00DE4AD6"/>
  </w:style>
  <w:style w:type="numbering" w:customStyle="1" w:styleId="NoList16">
    <w:name w:val="No List16"/>
    <w:next w:val="NoList"/>
    <w:uiPriority w:val="99"/>
    <w:semiHidden/>
    <w:unhideWhenUsed/>
    <w:rsid w:val="00DE4AD6"/>
  </w:style>
  <w:style w:type="numbering" w:customStyle="1" w:styleId="NoList115">
    <w:name w:val="No List115"/>
    <w:next w:val="NoList"/>
    <w:uiPriority w:val="99"/>
    <w:semiHidden/>
    <w:unhideWhenUsed/>
    <w:rsid w:val="00DE4AD6"/>
  </w:style>
  <w:style w:type="numbering" w:customStyle="1" w:styleId="NoList25">
    <w:name w:val="No List25"/>
    <w:next w:val="NoList"/>
    <w:uiPriority w:val="99"/>
    <w:semiHidden/>
    <w:unhideWhenUsed/>
    <w:rsid w:val="00DE4AD6"/>
  </w:style>
  <w:style w:type="numbering" w:customStyle="1" w:styleId="NoList8">
    <w:name w:val="No List8"/>
    <w:next w:val="NoList"/>
    <w:uiPriority w:val="99"/>
    <w:semiHidden/>
    <w:unhideWhenUsed/>
    <w:rsid w:val="00DE4AD6"/>
  </w:style>
  <w:style w:type="numbering" w:customStyle="1" w:styleId="RulesList31">
    <w:name w:val="Rules List31"/>
    <w:uiPriority w:val="99"/>
    <w:rsid w:val="00DE4AD6"/>
  </w:style>
  <w:style w:type="numbering" w:customStyle="1" w:styleId="RulesList311">
    <w:name w:val="Rules List311"/>
    <w:uiPriority w:val="99"/>
    <w:rsid w:val="00DE4AD6"/>
  </w:style>
  <w:style w:type="numbering" w:customStyle="1" w:styleId="RulesList3111">
    <w:name w:val="Rules List3111"/>
    <w:uiPriority w:val="99"/>
    <w:rsid w:val="00DE4AD6"/>
  </w:style>
  <w:style w:type="character" w:customStyle="1" w:styleId="Style1Char">
    <w:name w:val="Style1 Char"/>
    <w:link w:val="Style10"/>
    <w:rsid w:val="00DE4AD6"/>
    <w:rPr>
      <w:snapToGrid w:val="0"/>
      <w:sz w:val="22"/>
      <w:szCs w:val="22"/>
    </w:rPr>
  </w:style>
  <w:style w:type="character" w:customStyle="1" w:styleId="gmail-cosearchterm">
    <w:name w:val="gmail-co_searchterm"/>
    <w:basedOn w:val="DefaultParagraphFont"/>
    <w:rsid w:val="00DE4AD6"/>
  </w:style>
  <w:style w:type="paragraph" w:customStyle="1" w:styleId="flush-paragraph-1">
    <w:name w:val="flush-paragraph-1"/>
    <w:basedOn w:val="Normal"/>
    <w:rsid w:val="00DE4AD6"/>
    <w:pPr>
      <w:widowControl/>
      <w:spacing w:before="100" w:beforeAutospacing="1" w:after="100" w:afterAutospacing="1"/>
    </w:pPr>
    <w:rPr>
      <w:snapToGrid/>
      <w:kern w:val="0"/>
      <w:sz w:val="24"/>
      <w:szCs w:val="24"/>
    </w:rPr>
  </w:style>
  <w:style w:type="paragraph" w:customStyle="1" w:styleId="StyleParaNumItalic">
    <w:name w:val="Style ParaNum + Italic"/>
    <w:basedOn w:val="ParaNum"/>
    <w:link w:val="StyleParaNumItalicChar"/>
    <w:rsid w:val="00DE4AD6"/>
    <w:pPr>
      <w:widowControl/>
      <w:numPr>
        <w:numId w:val="0"/>
      </w:numPr>
      <w:tabs>
        <w:tab w:val="num" w:pos="720"/>
        <w:tab w:val="left" w:pos="1440"/>
      </w:tabs>
      <w:spacing w:after="240"/>
      <w:ind w:left="720" w:hanging="720"/>
    </w:pPr>
    <w:rPr>
      <w:i/>
      <w:iCs/>
      <w:snapToGrid/>
    </w:rPr>
  </w:style>
  <w:style w:type="character" w:customStyle="1" w:styleId="StyleParaNumItalicChar">
    <w:name w:val="Style ParaNum + Italic Char"/>
    <w:link w:val="StyleParaNumItalic"/>
    <w:locked/>
    <w:rsid w:val="00DE4AD6"/>
    <w:rPr>
      <w:i/>
      <w:iCs/>
      <w:kern w:val="28"/>
      <w:sz w:val="22"/>
    </w:rPr>
  </w:style>
  <w:style w:type="character" w:customStyle="1" w:styleId="eop">
    <w:name w:val="eop"/>
    <w:basedOn w:val="DefaultParagraphFont"/>
    <w:rsid w:val="00DE4A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yperlink" Target="mailto:nrao-rfi@nrao.edu" TargetMode="External" /><Relationship Id="rId14" Type="http://schemas.openxmlformats.org/officeDocument/2006/relationships/hyperlink" Target="https://www.govinfo.gov/link/uscode/47/154" TargetMode="External" /><Relationship Id="rId15" Type="http://schemas.openxmlformats.org/officeDocument/2006/relationships/hyperlink" Target="https://www.govinfo.gov/link/uscode/47/303" TargetMode="External" /><Relationship Id="rId16" Type="http://schemas.openxmlformats.org/officeDocument/2006/relationships/hyperlink" Target="https://www.govinfo.gov/link/uscode/47/307" TargetMode="External" /><Relationship Id="rId17" Type="http://schemas.openxmlformats.org/officeDocument/2006/relationships/header" Target="header3.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footer" Target="footer7.xml" /><Relationship Id="rId22" Type="http://schemas.openxmlformats.org/officeDocument/2006/relationships/header" Target="header5.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header" Target="header6.xml" /><Relationship Id="rId26" Type="http://schemas.openxmlformats.org/officeDocument/2006/relationships/footer" Target="footer10.xml" /><Relationship Id="rId27" Type="http://schemas.openxmlformats.org/officeDocument/2006/relationships/header" Target="header7.xml" /><Relationship Id="rId28" Type="http://schemas.openxmlformats.org/officeDocument/2006/relationships/footer" Target="footer11.xml" /><Relationship Id="rId29" Type="http://schemas.openxmlformats.org/officeDocument/2006/relationships/footer" Target="footer12.xml" /><Relationship Id="rId3" Type="http://schemas.openxmlformats.org/officeDocument/2006/relationships/settings" Target="settings.xml" /><Relationship Id="rId30" Type="http://schemas.openxmlformats.org/officeDocument/2006/relationships/header" Target="header8.xml" /><Relationship Id="rId31" Type="http://schemas.openxmlformats.org/officeDocument/2006/relationships/footer" Target="footer13.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mailto:Sebastian.garcia@fcc.gov"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47/section-2.106" TargetMode="External" /><Relationship Id="rId10" Type="http://schemas.openxmlformats.org/officeDocument/2006/relationships/hyperlink" Target="https://www.itu.int/dms_pub/itu-r/opb/act/R-ACT-WRC.12-2015-PDF-E.pdf" TargetMode="External" /><Relationship Id="rId11" Type="http://schemas.openxmlformats.org/officeDocument/2006/relationships/hyperlink" Target="https://www.itu.int/dms_pub/itu-r/opb/act/R-ACT-WRC.14-2019-PDF-E.pdf" TargetMode="External" /><Relationship Id="rId12" Type="http://schemas.openxmlformats.org/officeDocument/2006/relationships/hyperlink" Target="https://www.ecfr.gov/current/title-47/section-4.3.16" TargetMode="External" /><Relationship Id="rId13" Type="http://schemas.openxmlformats.org/officeDocument/2006/relationships/hyperlink" Target="https://www.ecfr.gov/current/title-47/section-90.25" TargetMode="External" /><Relationship Id="rId14" Type="http://schemas.openxmlformats.org/officeDocument/2006/relationships/hyperlink" Target="https://www.faa.gov/documentLibrary/media/Advisory_Circular/AC_90-114A_CHG_1.pdf" TargetMode="External" /><Relationship Id="rId15" Type="http://schemas.openxmlformats.org/officeDocument/2006/relationships/hyperlink" Target="https://www.baesystems.com/en-us/definition/what-are-iff-technologies" TargetMode="External" /><Relationship Id="rId16" Type="http://schemas.openxmlformats.org/officeDocument/2006/relationships/hyperlink" Target="https://www.benton.org/headlines/chairwoman-rosenworcel-remarks-national-science-foundation-6g-open-and-resilient-design" TargetMode="External" /><Relationship Id="rId17" Type="http://schemas.openxmlformats.org/officeDocument/2006/relationships/hyperlink" Target="https://www.commerce.senate.gov/services/files/AD3D04CF-52B4-411F-854B-44C55ABBADDA" TargetMode="External" /><Relationship Id="rId18" Type="http://schemas.openxmlformats.org/officeDocument/2006/relationships/hyperlink" Target="https://www.congress.gov/bill/119th-congress/house-bill/1/text" TargetMode="External" /><Relationship Id="rId19" Type="http://schemas.openxmlformats.org/officeDocument/2006/relationships/hyperlink" Target="https://defensescoop.com/2025/02/26/spectrum-5g-policy-congress-trump-dod-iron-dome-senator-mike-rounds/" TargetMode="External" /><Relationship Id="rId2" Type="http://schemas.openxmlformats.org/officeDocument/2006/relationships/hyperlink" Target="http://handle.itu.int/11.1002/pub/80d4e1c0-en" TargetMode="External" /><Relationship Id="rId20" Type="http://schemas.openxmlformats.org/officeDocument/2006/relationships/hyperlink" Target="https://www.itu.int/rec/R-REC-RS.2066/en" TargetMode="External" /><Relationship Id="rId21" Type="http://schemas.openxmlformats.org/officeDocument/2006/relationships/hyperlink" Target="https://www.itu.int/dms_pubrec/itu-r/rec/rs/R-REC-RS.2065-0-201412-I!!PDF-E.pdf" TargetMode="External" /><Relationship Id="rId22" Type="http://schemas.openxmlformats.org/officeDocument/2006/relationships/hyperlink" Target="https://www.ntia.gov/sites/default/files/2025-05/18-ghz-band-study-report.pdf" TargetMode="External" /><Relationship Id="rId23" Type="http://schemas.openxmlformats.org/officeDocument/2006/relationships/hyperlink" Target="https://ised-isde.canada.ca/site/spectrum-management-telecommunications/sites/default/files/attachments/2022/SMSE-07-18-CTFA-2018-decision.pdf" TargetMode="External" /><Relationship Id="rId24" Type="http://schemas.openxmlformats.org/officeDocument/2006/relationships/hyperlink" Target="https://www.cisa.gov/resources-tools/programs/shared-resources-shares-high-frequency-hf-radio-program/shares-faqs" TargetMode="External" /><Relationship Id="rId25" Type="http://schemas.openxmlformats.org/officeDocument/2006/relationships/hyperlink" Target="https://www.usarmymars.org/about-army-mars" TargetMode="External" /><Relationship Id="rId26" Type="http://schemas.openxmlformats.org/officeDocument/2006/relationships/hyperlink" Target="http://www.arrl.org/ares" TargetMode="External" /><Relationship Id="rId27" Type="http://schemas.openxmlformats.org/officeDocument/2006/relationships/hyperlink" Target="http://www.arrl.org/upgrading-to-a-general-license" TargetMode="External" /><Relationship Id="rId28" Type="http://schemas.openxmlformats.org/officeDocument/2006/relationships/hyperlink" Target="https://www.fcc.gov/wireless/bureau-divisions/mobility-division/lower-700-mhz-service" TargetMode="External" /><Relationship Id="rId29" Type="http://schemas.openxmlformats.org/officeDocument/2006/relationships/hyperlink" Target="https://advocacy.sba.gov/wp-content/uploads/2023/03/Whats-New-Infographic-March-2023-508c.pdf" TargetMode="External" /><Relationship Id="rId3" Type="http://schemas.openxmlformats.org/officeDocument/2006/relationships/hyperlink" Target="http://handle.itu.int/11.1004/020.1000/5" TargetMode="External" /><Relationship Id="rId30" Type="http://schemas.openxmlformats.org/officeDocument/2006/relationships/hyperlink" Target="https://www.irs.gov/charities-non-profits/annual-electronic-filing-requirement-for-small-exempt-organizations-form-990-n-e-postcard" TargetMode="External" /><Relationship Id="rId31" Type="http://schemas.openxmlformats.org/officeDocument/2006/relationships/hyperlink" Target="https://www.irs.gov/charities-non-profits/exempt-organizations-business-master-file-extract-eo-bmf" TargetMode="External" /><Relationship Id="rId32" Type="http://schemas.openxmlformats.org/officeDocument/2006/relationships/hyperlink" Target="https://www.census.gov/programs-surveys/economic-census/year/2022/about.html" TargetMode="External" /><Relationship Id="rId33" Type="http://schemas.openxmlformats.org/officeDocument/2006/relationships/hyperlink" Target="https://www.census.gov/data/tables/2022/econ/gus/2022-governments.html" TargetMode="External" /><Relationship Id="rId34" Type="http://schemas.openxmlformats.org/officeDocument/2006/relationships/hyperlink" Target="https://www.census.gov/naics/?input=517312&amp;year=2017&amp;details=517312" TargetMode="External" /><Relationship Id="rId35" Type="http://schemas.openxmlformats.org/officeDocument/2006/relationships/hyperlink" Target="https://data.census.gov/cedsci/table?y=2017&amp;n=517312&amp;tid=ECNSIZE2017.EC1700SIZEEMPFIRM&amp;hidePreview=false" TargetMode="External" /><Relationship Id="rId36" Type="http://schemas.openxmlformats.org/officeDocument/2006/relationships/hyperlink" Target="https://www.census.gov/naics/?input=334220&amp;year=2017&amp;details=334220" TargetMode="External" /><Relationship Id="rId37" Type="http://schemas.openxmlformats.org/officeDocument/2006/relationships/hyperlink" Target="https://data.census.gov/cedsci/table?y=2017&amp;n=334220&amp;tid=ECNSIZE2017.EC1700SIZEEMPFIRM&amp;hidePreview=false" TargetMode="External" /><Relationship Id="rId38" Type="http://schemas.openxmlformats.org/officeDocument/2006/relationships/hyperlink" Target="https://wireless2.fcc.gov/UlsApp/UlsSearch/searchAdvanced.jsp" TargetMode="External" /><Relationship Id="rId39" Type="http://schemas.openxmlformats.org/officeDocument/2006/relationships/hyperlink" Target="https://www.census.gov/naics/?input=334290&amp;year=2017&amp;details=334290" TargetMode="External" /><Relationship Id="rId4" Type="http://schemas.openxmlformats.org/officeDocument/2006/relationships/hyperlink" Target="http://www.itu.int/en/ITU-R" TargetMode="External" /><Relationship Id="rId40" Type="http://schemas.openxmlformats.org/officeDocument/2006/relationships/hyperlink" Target="https://data.census.gov/cedsci/table?y=2017&amp;n=334290&amp;tid=ECNSIZE2017.EC1700SIZEEMPFIRM&amp;hidePreview=false" TargetMode="External" /><Relationship Id="rId41" Type="http://schemas.openxmlformats.org/officeDocument/2006/relationships/hyperlink" Target="https://docs.fcc.gov/public/attachments/DOC-391070A1.pdf" TargetMode="External" /><Relationship Id="rId42" Type="http://schemas.openxmlformats.org/officeDocument/2006/relationships/hyperlink" Target="https://www.census.gov/naics/?input=621410&amp;year=2017&amp;details=621410" TargetMode="External" /><Relationship Id="rId43" Type="http://schemas.openxmlformats.org/officeDocument/2006/relationships/hyperlink" Target="https://data.census.gov/cedsci/table?y=2017&amp;n=517410&amp;tid=ECNSIZE2017.EC1700SIZEREVFIRM&amp;hidePreview=false" TargetMode="External" /><Relationship Id="rId44" Type="http://schemas.openxmlformats.org/officeDocument/2006/relationships/hyperlink" Target="https://www.census.gov/glossary/" TargetMode="External" /><Relationship Id="rId45" Type="http://schemas.openxmlformats.org/officeDocument/2006/relationships/hyperlink" Target="https://www.census.gov/naics/?input=515112&amp;year=2017&amp;details=515112" TargetMode="External" /><Relationship Id="rId46" Type="http://schemas.openxmlformats.org/officeDocument/2006/relationships/hyperlink" Target="https://www.census.gov/naics/?input=515120&amp;year=2017&amp;details=515120" TargetMode="External" /><Relationship Id="rId47" Type="http://schemas.openxmlformats.org/officeDocument/2006/relationships/hyperlink" Target="https://data.census.gov/cedsci/table?y=2017&amp;n=515112&amp;tid=ECNSIZE2017.EC1700SIZEREVFIRM&amp;hidePreview=false" TargetMode="External" /><Relationship Id="rId48" Type="http://schemas.openxmlformats.org/officeDocument/2006/relationships/hyperlink" Target="https://data.census.gov/cedsci/table?y=2017&amp;n=515120&amp;tid=ECNSIZE2017.EC1700SIZEREVFIRM&amp;hidePreview=false" TargetMode="External" /><Relationship Id="rId5" Type="http://schemas.openxmlformats.org/officeDocument/2006/relationships/hyperlink" Target="https://www.itu.int/pub/R-REG-RR-2020" TargetMode="External" /><Relationship Id="rId6" Type="http://schemas.openxmlformats.org/officeDocument/2006/relationships/hyperlink" Target="https://www.itu.int/en/ITUR/seminars/rrs/2017-Africa/Documents/Plenary/03_%20WRC-15%20Outcomes.pdf" TargetMode="External" /><Relationship Id="rId7" Type="http://schemas.openxmlformats.org/officeDocument/2006/relationships/hyperlink" Target="https://www.itu.int/pub/R-REG-RR-2016" TargetMode="External" /><Relationship Id="rId8" Type="http://schemas.openxmlformats.org/officeDocument/2006/relationships/hyperlink" Target="https://www.fcc.gov/ecfs/document/1011648016344/1" TargetMode="External" /><Relationship Id="rId9" Type="http://schemas.openxmlformats.org/officeDocument/2006/relationships/hyperlink" Target="https://www.fcc.gov/ecfs/search/search-filings/results?q=(date_received:%5b2023-09-28%20TO%202023-11-28%5d+AND+proceedings.name:(%2223-120%22))"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20TOC%20by%20Paragraph.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