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6D6744" w:rsidRPr="005577AD" w:rsidP="00521A13" w14:paraId="6717F2CB" w14:textId="77777777">
      <w:pPr>
        <w:jc w:val="center"/>
        <w:rPr>
          <w:b/>
          <w:bCs/>
          <w:caps/>
        </w:rPr>
      </w:pPr>
      <w:r w:rsidRPr="4DD07FB5">
        <w:rPr>
          <w:b/>
          <w:bCs/>
          <w:caps/>
        </w:rPr>
        <w:t>Statement of</w:t>
      </w:r>
    </w:p>
    <w:p w:rsidR="006D6744" w:rsidRPr="005577AD" w:rsidP="00521A13" w14:paraId="1CCA3B34" w14:textId="360B8C76">
      <w:pPr>
        <w:jc w:val="center"/>
        <w:rPr>
          <w:b/>
          <w:bCs/>
          <w:caps/>
        </w:rPr>
      </w:pPr>
      <w:r w:rsidRPr="4DD07FB5">
        <w:rPr>
          <w:b/>
          <w:bCs/>
          <w:caps/>
        </w:rPr>
        <w:t xml:space="preserve">Commissioner anna </w:t>
      </w:r>
      <w:r w:rsidRPr="4DD07FB5" w:rsidR="003B549F">
        <w:rPr>
          <w:b/>
          <w:bCs/>
          <w:caps/>
        </w:rPr>
        <w:t xml:space="preserve">M. </w:t>
      </w:r>
      <w:r w:rsidRPr="4DD07FB5">
        <w:rPr>
          <w:b/>
          <w:bCs/>
          <w:caps/>
        </w:rPr>
        <w:t>gomez</w:t>
      </w:r>
    </w:p>
    <w:p w:rsidR="00934012" w:rsidRPr="005577AD" w:rsidP="00521A13" w14:paraId="3BA3AAD7" w14:textId="77777777">
      <w:pPr>
        <w:jc w:val="center"/>
        <w:rPr>
          <w:b/>
          <w:bCs/>
          <w:caps/>
        </w:rPr>
      </w:pPr>
    </w:p>
    <w:p w:rsidR="4DD07FB5" w:rsidRPr="00CD78AD" w:rsidP="00CD78AD" w14:paraId="7AF7403E" w14:textId="3A87D273">
      <w:pPr>
        <w:ind w:left="720" w:hanging="720"/>
        <w:rPr>
          <w:spacing w:val="-2"/>
          <w:szCs w:val="22"/>
        </w:rPr>
      </w:pPr>
      <w:r w:rsidRPr="00CD78AD">
        <w:rPr>
          <w:szCs w:val="22"/>
        </w:rPr>
        <w:t>Re:</w:t>
      </w:r>
      <w:r w:rsidRPr="00CD78AD">
        <w:rPr>
          <w:szCs w:val="22"/>
        </w:rPr>
        <w:tab/>
      </w:r>
      <w:r w:rsidRPr="00CD78AD" w:rsidR="00CD78AD">
        <w:rPr>
          <w:i/>
          <w:iCs/>
          <w:spacing w:val="-2"/>
          <w:szCs w:val="22"/>
        </w:rPr>
        <w:t>Promoting Technological Solutions to Combat Contraband Wireless Device Use in Correctional Facilities,</w:t>
      </w:r>
      <w:r w:rsidRPr="00CD78AD" w:rsidR="00CD78AD">
        <w:rPr>
          <w:szCs w:val="22"/>
        </w:rPr>
        <w:t xml:space="preserve"> </w:t>
      </w:r>
      <w:r w:rsidRPr="00CD78AD" w:rsidR="00CD78AD">
        <w:rPr>
          <w:spacing w:val="-2"/>
          <w:szCs w:val="22"/>
        </w:rPr>
        <w:t>GN Docket No. 13-111, Third Further Notice of Proposed Rulemaking (September 30, 2025)</w:t>
      </w:r>
    </w:p>
    <w:p w:rsidR="00CD78AD" w:rsidP="00CD78AD" w14:paraId="7C5F1E27" w14:textId="77777777">
      <w:pPr>
        <w:ind w:left="720" w:hanging="720"/>
      </w:pPr>
    </w:p>
    <w:p w:rsidR="00CD78AD" w:rsidRPr="00CD78AD" w:rsidP="00CD78AD" w14:paraId="0FC337CD" w14:textId="3E3B657C">
      <w:pPr>
        <w:spacing w:after="240"/>
        <w:ind w:firstLine="720"/>
        <w:rPr>
          <w:szCs w:val="22"/>
        </w:rPr>
      </w:pPr>
      <w:r w:rsidRPr="00CD78AD">
        <w:rPr>
          <w:szCs w:val="22"/>
        </w:rPr>
        <w:t xml:space="preserve">This Notice of Proposed Rulemaking </w:t>
      </w:r>
      <w:r w:rsidR="009E359D">
        <w:rPr>
          <w:szCs w:val="22"/>
        </w:rPr>
        <w:t xml:space="preserve">(NPRM) </w:t>
      </w:r>
      <w:r w:rsidRPr="00CD78AD">
        <w:rPr>
          <w:szCs w:val="22"/>
        </w:rPr>
        <w:t>seeks to address a worthy and important policy goal – combating criminal activity aided by contraband phones in correctional facilities.  I support our work advancing this goal, but the manner in which we propose to further this goal today, gives me concern.</w:t>
      </w:r>
    </w:p>
    <w:p w:rsidR="007B2147" w:rsidP="00CD78AD" w14:paraId="1E6FCF89" w14:textId="77777777">
      <w:pPr>
        <w:spacing w:after="240"/>
        <w:ind w:firstLine="720"/>
        <w:rPr>
          <w:szCs w:val="22"/>
        </w:rPr>
      </w:pPr>
      <w:r w:rsidRPr="00CD78AD">
        <w:rPr>
          <w:szCs w:val="22"/>
        </w:rPr>
        <w:t>The Communications Act of 1934 expressly prohibits any person from interfering with authorized communications signals.</w:t>
      </w:r>
      <w:r>
        <w:rPr>
          <w:rStyle w:val="FootnoteReference"/>
          <w:sz w:val="22"/>
          <w:szCs w:val="22"/>
        </w:rPr>
        <w:footnoteReference w:id="3"/>
      </w:r>
      <w:r w:rsidRPr="00CD78AD">
        <w:rPr>
          <w:szCs w:val="22"/>
        </w:rPr>
        <w:t xml:space="preserve">  In alignment with this prohibition, and since our inception, the FCC has prohibited the interfering and blocking of communications signals, also known as jamming.  Jamming prevents your phone from making a call, sending a text, or reaching the </w:t>
      </w:r>
      <w:r w:rsidR="004123EB">
        <w:rPr>
          <w:szCs w:val="22"/>
        </w:rPr>
        <w:t>I</w:t>
      </w:r>
      <w:r w:rsidRPr="00CD78AD">
        <w:rPr>
          <w:szCs w:val="22"/>
        </w:rPr>
        <w:t xml:space="preserve">nternet.  </w:t>
      </w:r>
    </w:p>
    <w:p w:rsidR="00CD78AD" w:rsidRPr="00CD78AD" w:rsidP="00CD78AD" w14:paraId="4F405FAE" w14:textId="64D273CD">
      <w:pPr>
        <w:spacing w:after="240"/>
        <w:ind w:firstLine="720"/>
        <w:rPr>
          <w:szCs w:val="22"/>
        </w:rPr>
      </w:pPr>
      <w:r w:rsidRPr="00CD78AD">
        <w:rPr>
          <w:szCs w:val="22"/>
        </w:rPr>
        <w:t xml:space="preserve">For the last 90 years, the FCC has prohibited the practice of jamming by non-federal actors and even prohibited jamming equipment to be introduced into the American market.  Selling, advertising, shipping, distributing, or importing jammers is currently prohibited and we take enforcement action against parties that use </w:t>
      </w:r>
      <w:r w:rsidR="00E80298">
        <w:rPr>
          <w:szCs w:val="22"/>
        </w:rPr>
        <w:t>these</w:t>
      </w:r>
      <w:r w:rsidRPr="00CD78AD">
        <w:rPr>
          <w:szCs w:val="22"/>
        </w:rPr>
        <w:t xml:space="preserve"> devices.  That is because jamming devices can prevent you from completing 9-1-1 and emergency calls; can interfere with communications networks used by fire, police, and other public safety entities; and can block general daily wireless communications.</w:t>
      </w:r>
      <w:r>
        <w:rPr>
          <w:rStyle w:val="FootnoteReference"/>
          <w:sz w:val="22"/>
          <w:szCs w:val="22"/>
        </w:rPr>
        <w:footnoteReference w:id="4"/>
      </w:r>
    </w:p>
    <w:p w:rsidR="00CD78AD" w:rsidRPr="00CD78AD" w:rsidP="00CD78AD" w14:paraId="73A3767E" w14:textId="38E6E1D2">
      <w:pPr>
        <w:spacing w:after="240"/>
        <w:ind w:firstLine="720"/>
        <w:rPr>
          <w:szCs w:val="22"/>
        </w:rPr>
      </w:pPr>
      <w:r w:rsidRPr="00CD78AD">
        <w:rPr>
          <w:szCs w:val="22"/>
        </w:rPr>
        <w:t xml:space="preserve">Today’s </w:t>
      </w:r>
      <w:r w:rsidR="006222DD">
        <w:rPr>
          <w:szCs w:val="22"/>
        </w:rPr>
        <w:t>notice</w:t>
      </w:r>
      <w:r w:rsidRPr="00CD78AD">
        <w:rPr>
          <w:szCs w:val="22"/>
        </w:rPr>
        <w:t xml:space="preserve"> proposes to allow correctional facilities to use jammers to block communications from contraband phones.  While the problem we are trying to address is of critical importance, I worry about the potential unintended consequences of permitting jamming by non-federal actors and permitting jamming equipment to formally enter the American market.</w:t>
      </w:r>
    </w:p>
    <w:p w:rsidR="00CD78AD" w:rsidRPr="00CD78AD" w:rsidP="00CD78AD" w14:paraId="6105A945" w14:textId="77777777">
      <w:pPr>
        <w:spacing w:after="240"/>
        <w:ind w:firstLine="720"/>
        <w:rPr>
          <w:szCs w:val="22"/>
        </w:rPr>
      </w:pPr>
      <w:r w:rsidRPr="00CD78AD">
        <w:rPr>
          <w:szCs w:val="22"/>
        </w:rPr>
        <w:t>In addition to the inherent risk of blocking lawful and emergency communications, we have already seen bad actors use Wi-Fi jammers to disrupt security systems, security cameras, and cellphones to facilitate unauthorized entry and burglaries at homes and stores.</w:t>
      </w:r>
      <w:r>
        <w:rPr>
          <w:rStyle w:val="FootnoteReference"/>
          <w:sz w:val="22"/>
          <w:szCs w:val="22"/>
        </w:rPr>
        <w:footnoteReference w:id="5"/>
      </w:r>
      <w:r w:rsidRPr="00CD78AD">
        <w:rPr>
          <w:szCs w:val="22"/>
        </w:rPr>
        <w:t xml:space="preserve">  Jamming poses such a risk that several states recently passed laws or are currently considering laws to curtail this activity.  For example, Indiana passed a law explicitly banning radio jammers and increasing penalties for their use.</w:t>
      </w:r>
      <w:r>
        <w:rPr>
          <w:rStyle w:val="FootnoteReference"/>
          <w:sz w:val="22"/>
          <w:szCs w:val="22"/>
        </w:rPr>
        <w:footnoteReference w:id="6"/>
      </w:r>
      <w:r w:rsidRPr="00CD78AD">
        <w:rPr>
          <w:szCs w:val="22"/>
        </w:rPr>
        <w:t xml:space="preserve">  California proposed criminalizing not only use but also manufacture, import, and marketing of jammers.</w:t>
      </w:r>
      <w:r>
        <w:rPr>
          <w:rStyle w:val="FootnoteReference"/>
          <w:sz w:val="22"/>
          <w:szCs w:val="22"/>
        </w:rPr>
        <w:footnoteReference w:id="7"/>
      </w:r>
      <w:r w:rsidRPr="00CD78AD">
        <w:rPr>
          <w:szCs w:val="22"/>
        </w:rPr>
        <w:t xml:space="preserve">  New York </w:t>
      </w:r>
      <w:r w:rsidRPr="00CD78AD">
        <w:rPr>
          <w:szCs w:val="22"/>
        </w:rPr>
        <w:t>introduced a bill that would elevate possession of a jammer to a felony,</w:t>
      </w:r>
      <w:r>
        <w:rPr>
          <w:rStyle w:val="FootnoteReference"/>
          <w:sz w:val="22"/>
          <w:szCs w:val="22"/>
        </w:rPr>
        <w:footnoteReference w:id="8"/>
      </w:r>
      <w:r w:rsidRPr="00CD78AD">
        <w:rPr>
          <w:szCs w:val="22"/>
        </w:rPr>
        <w:t xml:space="preserve"> and Florida has statutes that prohibit knowingly obstructing emergency and volunteer radio communications, a protection for first responders.</w:t>
      </w:r>
      <w:r>
        <w:rPr>
          <w:rStyle w:val="FootnoteReference"/>
          <w:sz w:val="22"/>
          <w:szCs w:val="22"/>
        </w:rPr>
        <w:footnoteReference w:id="9"/>
      </w:r>
    </w:p>
    <w:p w:rsidR="00CD78AD" w:rsidRPr="00CD78AD" w:rsidP="00CD78AD" w14:paraId="313BB2AE" w14:textId="77777777">
      <w:pPr>
        <w:spacing w:after="240"/>
        <w:ind w:firstLine="720"/>
        <w:rPr>
          <w:szCs w:val="22"/>
        </w:rPr>
      </w:pPr>
      <w:r w:rsidRPr="00CD78AD">
        <w:rPr>
          <w:szCs w:val="22"/>
        </w:rPr>
        <w:t xml:space="preserve">Jamming equipment in the hands of bad actors can facilitate nefarious uses that pose far too great a risk to the public.  Today’s proposal demands that we proceed cautiously, aided by the knowledge of experience.  That is why I proposed to the Chair that we first begin with a pilot program.  </w:t>
      </w:r>
    </w:p>
    <w:p w:rsidR="00CD78AD" w:rsidRPr="00CD78AD" w:rsidP="00CD78AD" w14:paraId="5A42854A" w14:textId="77777777">
      <w:pPr>
        <w:spacing w:after="240"/>
        <w:ind w:firstLine="720"/>
        <w:rPr>
          <w:szCs w:val="22"/>
        </w:rPr>
      </w:pPr>
      <w:r w:rsidRPr="00CD78AD">
        <w:rPr>
          <w:szCs w:val="22"/>
        </w:rPr>
        <w:t>A pilot program would allow us to test the real-world consequences of permitting jamming, even in this narrow scenario.  Jamming, if not properly engineered, implemented, and maintained, has the potential to cause harmful interference to legitimate communications, including public safety and emergency services.  A pilot program would allow us to learn about what happens to lawful communications around a correctional facility using jammers, especially when the facility is in a populated urban area?  Could a lawful call to 9-1-1 be blocked simply because the caller was too close to a jammer operating at a jail?  Would homes near correctional facilities experience disruptions in service?  We must proceed carefully so as to not inadvertently block lawful communications.  A pilot program would give us invaluable insight to the challenges of authorizing jamming so that we get it right and keep the public safe.</w:t>
      </w:r>
    </w:p>
    <w:p w:rsidR="00BB2F30" w:rsidRPr="00CD78AD" w:rsidP="00BB2F30" w14:paraId="45005E0B" w14:textId="609A7A12">
      <w:pPr>
        <w:spacing w:after="240"/>
        <w:ind w:firstLine="720"/>
        <w:rPr>
          <w:szCs w:val="22"/>
        </w:rPr>
      </w:pPr>
      <w:r w:rsidRPr="00CD78AD">
        <w:rPr>
          <w:szCs w:val="22"/>
        </w:rPr>
        <w:t xml:space="preserve">I am grateful that the Chair heard my concerns and included a new section in the </w:t>
      </w:r>
      <w:r w:rsidR="00417004">
        <w:rPr>
          <w:szCs w:val="22"/>
        </w:rPr>
        <w:t>n</w:t>
      </w:r>
      <w:r w:rsidRPr="00CD78AD">
        <w:rPr>
          <w:szCs w:val="22"/>
        </w:rPr>
        <w:t xml:space="preserve">otice asking for comments on the merits and setbacks of conducting a limited pilot program.  Testing out how jamming would operate in the real world is critical to ensuring the safety of the public before we extend this practice across the United States.  I am also glad to see that we included questions about how the public can report interruptions in service when their lawful communications may have been affected by a jamming device.  In that regard, I think our consumer complaints portal can offer recourse to consumers experiencing service interruptions. </w:t>
      </w:r>
    </w:p>
    <w:p w:rsidR="00CD78AD" w:rsidRPr="00CD78AD" w:rsidP="00CD78AD" w14:paraId="3A24B6FF" w14:textId="1091E8E9">
      <w:pPr>
        <w:spacing w:after="240"/>
        <w:ind w:firstLine="720"/>
        <w:rPr>
          <w:szCs w:val="22"/>
        </w:rPr>
      </w:pPr>
      <w:r w:rsidRPr="00CD78AD">
        <w:rPr>
          <w:szCs w:val="22"/>
        </w:rPr>
        <w:t xml:space="preserve">I look forward to seeing the record develop. </w:t>
      </w:r>
    </w:p>
    <w:p w:rsidR="00CD78AD" w:rsidRPr="00CD78AD" w:rsidP="00CD78AD" w14:paraId="2D8D16CD" w14:textId="77777777">
      <w:pPr>
        <w:spacing w:after="240"/>
        <w:ind w:firstLine="720"/>
        <w:rPr>
          <w:szCs w:val="22"/>
        </w:rPr>
      </w:pPr>
    </w:p>
    <w:p w:rsidR="006D6744" w:rsidRPr="00F777FB" w:rsidP="00CD78AD" w14:paraId="6804232E" w14:textId="0D3C7A78">
      <w:pPr>
        <w:spacing w:after="120"/>
        <w:ind w:firstLine="720"/>
        <w:rPr>
          <w:rFonts w:cs="Calibri"/>
        </w:rPr>
      </w:pPr>
    </w:p>
    <w:sectPr w:rsidSect="000223B2">
      <w:headerReference w:type="default" r:id="rId6"/>
      <w:footerReference w:type="even" r:id="rId7"/>
      <w:footerReference w:type="default" r:id="rId8"/>
      <w:headerReference w:type="first" r:id="rId9"/>
      <w:endnotePr>
        <w:numFmt w:val="decimal"/>
      </w:endnotePr>
      <w:pgSz w:w="12240" w:h="15840"/>
      <w:pgMar w:top="1440" w:right="1440" w:bottom="720" w:left="144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BD41C9" w14:paraId="3A34C5B8" w14:textId="77777777">
      <w:pPr>
        <w:spacing w:line="20" w:lineRule="exact"/>
      </w:pPr>
    </w:p>
  </w:endnote>
  <w:endnote w:type="continuationSeparator" w:id="1">
    <w:p w:rsidR="00BD41C9" w14:paraId="1D001146" w14:textId="77777777">
      <w:r>
        <w:t xml:space="preserve"> </w:t>
      </w:r>
    </w:p>
  </w:endnote>
  <w:endnote w:type="continuationNotice" w:id="2">
    <w:p w:rsidR="00BD41C9" w14:paraId="67501CAE"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Heavy Heap"/>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55614C" w14:paraId="422E9BAC" w14:textId="77777777">
    <w:pPr>
      <w:pStyle w:val="Footer"/>
      <w:framePr w:wrap="around" w:vAnchor="text" w:hAnchor="margin" w:xAlign="center" w:y="1"/>
    </w:pPr>
    <w:r>
      <w:fldChar w:fldCharType="begin"/>
    </w:r>
    <w:r>
      <w:instrText xml:space="preserve">PAGE  </w:instrText>
    </w:r>
    <w:r>
      <w:fldChar w:fldCharType="separate"/>
    </w:r>
    <w:r>
      <w:fldChar w:fldCharType="end"/>
    </w:r>
  </w:p>
  <w:p w:rsidR="00D25FB5" w14:paraId="1116EA9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55614C" w14:paraId="3A1FACEE" w14:textId="77777777">
    <w:pPr>
      <w:pStyle w:val="Footer"/>
      <w:framePr w:wrap="around" w:vAnchor="text" w:hAnchor="margin" w:xAlign="center" w:y="1"/>
    </w:pPr>
    <w:r>
      <w:fldChar w:fldCharType="begin"/>
    </w:r>
    <w:r>
      <w:instrText xml:space="preserve">PAGE  </w:instrText>
    </w:r>
    <w:r>
      <w:fldChar w:fldCharType="separate"/>
    </w:r>
    <w:r w:rsidR="005E14C2">
      <w:rPr>
        <w:noProof/>
      </w:rPr>
      <w:t>2</w:t>
    </w:r>
    <w:r>
      <w:fldChar w:fldCharType="end"/>
    </w:r>
  </w:p>
  <w:p w:rsidR="00D25FB5" w:rsidP="002F4DBD" w14:paraId="6C3A0372" w14:textId="77777777">
    <w:pPr>
      <w:suppressAutoHyphens/>
      <w:spacing w:line="227"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D41C9" w14:paraId="022A5553" w14:textId="77777777">
      <w:r>
        <w:separator/>
      </w:r>
    </w:p>
  </w:footnote>
  <w:footnote w:type="continuationSeparator" w:id="1">
    <w:p w:rsidR="00BD41C9" w:rsidP="00C721AC" w14:paraId="0C17B5F2" w14:textId="77777777">
      <w:pPr>
        <w:spacing w:before="120"/>
        <w:rPr>
          <w:sz w:val="20"/>
        </w:rPr>
      </w:pPr>
      <w:r>
        <w:rPr>
          <w:sz w:val="20"/>
        </w:rPr>
        <w:t xml:space="preserve">(Continued from previous page)  </w:t>
      </w:r>
      <w:r>
        <w:rPr>
          <w:sz w:val="20"/>
        </w:rPr>
        <w:separator/>
      </w:r>
    </w:p>
  </w:footnote>
  <w:footnote w:type="continuationNotice" w:id="2">
    <w:p w:rsidR="00BD41C9" w:rsidP="00C721AC" w14:paraId="490A5A4E" w14:textId="77777777">
      <w:pPr>
        <w:jc w:val="right"/>
        <w:rPr>
          <w:sz w:val="20"/>
        </w:rPr>
      </w:pPr>
      <w:r>
        <w:rPr>
          <w:sz w:val="20"/>
        </w:rPr>
        <w:t>(continued….)</w:t>
      </w:r>
    </w:p>
  </w:footnote>
  <w:footnote w:id="3">
    <w:p w:rsidR="00CD78AD" w:rsidP="00CD78AD" w14:paraId="18B078DD" w14:textId="77777777">
      <w:pPr>
        <w:pStyle w:val="FootnoteText"/>
      </w:pPr>
      <w:r>
        <w:rPr>
          <w:rStyle w:val="FootnoteReference"/>
        </w:rPr>
        <w:footnoteRef/>
      </w:r>
      <w:r>
        <w:t xml:space="preserve"> 47 U.S.C. § 333.</w:t>
      </w:r>
    </w:p>
  </w:footnote>
  <w:footnote w:id="4">
    <w:p w:rsidR="00CD78AD" w:rsidP="00CD78AD" w14:paraId="45196737" w14:textId="77777777">
      <w:pPr>
        <w:pStyle w:val="FootnoteText"/>
      </w:pPr>
      <w:r>
        <w:rPr>
          <w:rStyle w:val="FootnoteReference"/>
        </w:rPr>
        <w:footnoteRef/>
      </w:r>
      <w:r>
        <w:t xml:space="preserve"> FCC,</w:t>
      </w:r>
      <w:r w:rsidRPr="5B740C3B">
        <w:rPr>
          <w:i/>
        </w:rPr>
        <w:t xml:space="preserve"> Cell Phone and GPS Jamming</w:t>
      </w:r>
      <w:r>
        <w:t>, https://www.fcc.gov/general/cell-phone-and-gps-jamming</w:t>
      </w:r>
      <w:r w:rsidRPr="005017D7">
        <w:t xml:space="preserve"> (last visited Sept. 30, 2025).</w:t>
      </w:r>
    </w:p>
  </w:footnote>
  <w:footnote w:id="5">
    <w:p w:rsidR="00CD78AD" w:rsidP="00CD78AD" w14:paraId="7A9973E8" w14:textId="77777777">
      <w:pPr>
        <w:pStyle w:val="FootnoteText"/>
      </w:pPr>
      <w:r>
        <w:rPr>
          <w:rStyle w:val="FootnoteReference"/>
        </w:rPr>
        <w:footnoteRef/>
      </w:r>
      <w:r>
        <w:t xml:space="preserve"> Gabriela Vidal, </w:t>
      </w:r>
      <w:r w:rsidRPr="4449563E">
        <w:rPr>
          <w:i/>
        </w:rPr>
        <w:t>Colorado residents take precautions after Wi-Fi jammers used in Highlands Ranch burglaries</w:t>
      </w:r>
      <w:r>
        <w:t xml:space="preserve"> (Mar. 13, 2025), https://www.cbsnews.com/colorado/news/colorado-residents-precautions-wi-fi-jammers-alarm-systems-used-highlands-ranch-burglaries/; Kyle Morel &amp; Lori Comstock, </w:t>
      </w:r>
      <w:r w:rsidRPr="4828CF1C">
        <w:rPr>
          <w:i/>
          <w:iCs/>
        </w:rPr>
        <w:t>North Jersey police issued warning about Wi-Fi jammers.</w:t>
      </w:r>
      <w:r w:rsidRPr="654659F7">
        <w:rPr>
          <w:i/>
        </w:rPr>
        <w:t xml:space="preserve"> How concerned should you be</w:t>
      </w:r>
      <w:r w:rsidRPr="10C691B5">
        <w:rPr>
          <w:i/>
          <w:iCs/>
        </w:rPr>
        <w:t xml:space="preserve">? </w:t>
      </w:r>
      <w:r w:rsidRPr="6AC72F13">
        <w:t>(June 24, 2024)</w:t>
      </w:r>
      <w:r>
        <w:t xml:space="preserve">, https://www.northjersey.com/story/news/crime/2024/06/24/wi-fi-jammer-burglary-makes-headlines-in-nj-how-prevalent-is-it/74096516007/?gnt-cfr=1&amp;gca-cat=p&amp;gca-uir=true&amp;gca-epti=z119053e007600v119053b00xxxxd11xx65&amp;gca-ft=162&amp;gca-ds=sophi; Julia Daye, </w:t>
      </w:r>
      <w:r w:rsidRPr="012EAC58">
        <w:rPr>
          <w:i/>
        </w:rPr>
        <w:t>How Thieves Are Using Wi-Fi Jammers to Break Into Homes</w:t>
      </w:r>
      <w:r>
        <w:t xml:space="preserve"> (Mar. 6, 2024), https://www.govtech.com/public-safety/how-thieves-are-using-wi-fi-jammers-to-break-into-homes.</w:t>
      </w:r>
    </w:p>
  </w:footnote>
  <w:footnote w:id="6">
    <w:p w:rsidR="00CD78AD" w:rsidP="00CD78AD" w14:paraId="6C007DB2" w14:textId="77777777">
      <w:pPr>
        <w:pStyle w:val="FootnoteText"/>
      </w:pPr>
      <w:r>
        <w:rPr>
          <w:rStyle w:val="FootnoteReference"/>
        </w:rPr>
        <w:footnoteRef/>
      </w:r>
      <w:r>
        <w:t xml:space="preserve"> Matthew Gocken,</w:t>
      </w:r>
      <w:r w:rsidRPr="137BF7D9">
        <w:rPr>
          <w:i/>
        </w:rPr>
        <w:t xml:space="preserve"> Gov. Braun ceremonially signs bill co-sponsored by Rep. Sweet banning signal jamming devices</w:t>
      </w:r>
      <w:r>
        <w:t xml:space="preserve"> (Sept. 9, 2025), </w:t>
      </w:r>
      <w:r w:rsidRPr="00B90439">
        <w:t>https://www.indianahouserepublicans.com/news/press-releases/gov.-braun-ceremonially-signs-bill-co-sponsored-by-rep.-sweet-banning-signal-jamming-devices/.</w:t>
      </w:r>
    </w:p>
  </w:footnote>
  <w:footnote w:id="7">
    <w:p w:rsidR="00CD78AD" w:rsidP="00CD78AD" w14:paraId="69E2FD96" w14:textId="77777777">
      <w:pPr>
        <w:pStyle w:val="FootnoteText"/>
      </w:pPr>
      <w:r>
        <w:rPr>
          <w:rStyle w:val="FootnoteReference"/>
        </w:rPr>
        <w:footnoteRef/>
      </w:r>
      <w:r>
        <w:t xml:space="preserve"> Committee on Public Safety, SB 701 (Mar. 24, 2025), https://trackbill.com/s3/bills/CA/2025/SB/701/analyses/senate-public-safety.pdf. </w:t>
      </w:r>
    </w:p>
  </w:footnote>
  <w:footnote w:id="8">
    <w:p w:rsidR="00CD78AD" w:rsidP="00CD78AD" w14:paraId="4427614C" w14:textId="77777777">
      <w:pPr>
        <w:pStyle w:val="FootnoteText"/>
      </w:pPr>
      <w:r>
        <w:rPr>
          <w:rStyle w:val="FootnoteReference"/>
        </w:rPr>
        <w:footnoteRef/>
      </w:r>
      <w:r>
        <w:t xml:space="preserve"> S. 1039, Reg. Sess. (N.Y. 2025), </w:t>
      </w:r>
      <w:r w:rsidRPr="004141DF">
        <w:t>https://www.nysenate.gov/legislation/bills/2025/S1039.</w:t>
      </w:r>
    </w:p>
  </w:footnote>
  <w:footnote w:id="9">
    <w:p w:rsidR="00CD78AD" w:rsidP="00CD78AD" w14:paraId="35CC797A" w14:textId="77777777">
      <w:pPr>
        <w:pStyle w:val="FootnoteText"/>
      </w:pPr>
      <w:r>
        <w:rPr>
          <w:rStyle w:val="FootnoteReference"/>
        </w:rPr>
        <w:footnoteRef/>
      </w:r>
      <w:r>
        <w:t xml:space="preserve"> Fla. Stat. Sec. 843.165 (2024), </w:t>
      </w:r>
      <w:r w:rsidRPr="00464378">
        <w:t>https://www.flsenate.gov/Laws/Statutes/2024/0843.165.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810B6F" w14:paraId="224C4F02" w14:textId="77777777">
    <w:pPr>
      <w:pStyle w:val="Header"/>
      <w:rPr>
        <w:b w:val="0"/>
      </w:rPr>
    </w:pPr>
    <w:r>
      <w:tab/>
      <w:t>Federal Communications Commission</w:t>
    </w:r>
    <w:r>
      <w:tab/>
    </w:r>
    <w:r w:rsidR="0028301F">
      <w:fldChar w:fldCharType="begin"/>
    </w:r>
    <w:r w:rsidR="0028301F">
      <w:instrText xml:space="preserve"> MACROBUTTON  AcceptAllChangesShown "FCC  XX-XXX" </w:instrText>
    </w:r>
    <w:r w:rsidR="0028301F">
      <w:fldChar w:fldCharType="end"/>
    </w:r>
  </w:p>
  <w:p w:rsidR="00D25FB5" w14:paraId="647FC4F5" w14:textId="419C4C1B">
    <w:pPr>
      <w:tabs>
        <w:tab w:val="left" w:pos="-720"/>
      </w:tabs>
      <w:suppressAutoHyphens/>
      <w:spacing w:line="19" w:lineRule="exact"/>
      <w:rPr>
        <w:spacing w:val="-2"/>
      </w:rPr>
    </w:pPr>
    <w:r>
      <w:rPr>
        <w:noProof/>
      </w:rPr>
      <mc:AlternateContent>
        <mc:Choice Requires="wps">
          <w:drawing>
            <wp:anchor distT="0" distB="0" distL="114300" distR="114300" simplePos="0" relativeHeight="251658240" behindDoc="1" locked="0" layoutInCell="0" allowOverlap="1">
              <wp:simplePos x="0" y="0"/>
              <wp:positionH relativeFrom="margin">
                <wp:posOffset>0</wp:posOffset>
              </wp:positionH>
              <wp:positionV relativeFrom="paragraph">
                <wp:posOffset>0</wp:posOffset>
              </wp:positionV>
              <wp:extent cx="5943600" cy="12065"/>
              <wp:effectExtent l="0" t="0" r="0" b="0"/>
              <wp:wrapNone/>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635">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8pt;height:0.95pt;margin-top:0;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color="black" stroked="f" strokeweight="0.05pt">
              <w10:wrap anchorx="margin"/>
            </v:rect>
          </w:pict>
        </mc:Fallback>
      </mc:AlternateContent>
    </w:r>
  </w:p>
  <w:p w:rsidR="00D25FB5" w14:paraId="14B3E4EA" w14:textId="77777777">
    <w:pPr>
      <w:spacing w:after="389" w:line="100" w:lineRule="exact"/>
      <w:rPr>
        <w:sz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810B6F" w14:paraId="739801BC" w14:textId="3A7C0973">
    <w:pPr>
      <w:pStyle w:val="Header"/>
      <w:rPr>
        <w:b w:val="0"/>
      </w:rPr>
    </w:pPr>
    <w:r>
      <w:rPr>
        <w:noProof/>
      </w:rPr>
      <mc:AlternateContent>
        <mc:Choice Requires="wps">
          <w:drawing>
            <wp:anchor distT="0" distB="0" distL="114300" distR="114300" simplePos="0" relativeHeight="251660288" behindDoc="1" locked="0" layoutInCell="0" allowOverlap="1">
              <wp:simplePos x="0" y="0"/>
              <wp:positionH relativeFrom="margin">
                <wp:posOffset>7620</wp:posOffset>
              </wp:positionH>
              <wp:positionV relativeFrom="paragraph">
                <wp:posOffset>160655</wp:posOffset>
              </wp:positionV>
              <wp:extent cx="5943600" cy="12065"/>
              <wp:effectExtent l="0" t="0" r="0" b="0"/>
              <wp:wrapNone/>
              <wp:docPr id="1"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635">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 o:spid="_x0000_s2050" style="width:468pt;height:0.95pt;margin-top:12.65pt;margin-left:0.6pt;mso-height-percent:0;mso-height-relative:page;mso-position-horizontal-relative:margin;mso-width-percent:0;mso-width-relative:page;mso-wrap-distance-bottom:0;mso-wrap-distance-left:9pt;mso-wrap-distance-right:9pt;mso-wrap-distance-top:0;mso-wrap-style:square;position:absolute;visibility:visible;v-text-anchor:top;z-index:-251655168" o:allowincell="f" fillcolor="black" stroked="f" strokeweight="0.05pt">
              <w10:wrap anchorx="margin"/>
            </v:rect>
          </w:pict>
        </mc:Fallback>
      </mc:AlternateContent>
    </w:r>
    <w:r>
      <w:tab/>
      <w:t>Federal Communications Commission</w:t>
    </w:r>
    <w:r>
      <w:tab/>
    </w:r>
    <w:r w:rsidR="00E31A0C">
      <w:rPr>
        <w:spacing w:val="-2"/>
      </w:rPr>
      <w:t>FCC 25-65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617B86"/>
    <w:multiLevelType w:val="multilevel"/>
    <w:tmpl w:val="2CD66AD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4B453C"/>
    <w:multiLevelType w:val="singleLevel"/>
    <w:tmpl w:val="40A8E97A"/>
    <w:lvl w:ilvl="0">
      <w:start w:val="1"/>
      <w:numFmt w:val="decimal"/>
      <w:lvlText w:val="%1."/>
      <w:lvlJc w:val="left"/>
      <w:pPr>
        <w:tabs>
          <w:tab w:val="num" w:pos="1080"/>
        </w:tabs>
        <w:ind w:left="0" w:firstLine="720"/>
      </w:pPr>
    </w:lvl>
  </w:abstractNum>
  <w:abstractNum w:abstractNumId="2">
    <w:nsid w:val="1A3A61B5"/>
    <w:multiLevelType w:val="multilevel"/>
    <w:tmpl w:val="64D6F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1C00CF4"/>
    <w:multiLevelType w:val="multilevel"/>
    <w:tmpl w:val="2F88EF8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5">
    <w:nsid w:val="248246F3"/>
    <w:multiLevelType w:val="singleLevel"/>
    <w:tmpl w:val="B1F45678"/>
    <w:lvl w:ilvl="0">
      <w:start w:val="1"/>
      <w:numFmt w:val="decimal"/>
      <w:lvlText w:val="%1."/>
      <w:lvlJc w:val="left"/>
      <w:pPr>
        <w:tabs>
          <w:tab w:val="num" w:pos="1080"/>
        </w:tabs>
        <w:ind w:left="0" w:firstLine="720"/>
      </w:pPr>
    </w:lvl>
  </w:abstractNum>
  <w:abstractNum w:abstractNumId="6">
    <w:nsid w:val="27BB6B63"/>
    <w:multiLevelType w:val="multilevel"/>
    <w:tmpl w:val="0F6C181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8">
    <w:nsid w:val="2A762954"/>
    <w:multiLevelType w:val="multilevel"/>
    <w:tmpl w:val="505A13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0">
    <w:nsid w:val="60F54F96"/>
    <w:multiLevelType w:val="multilevel"/>
    <w:tmpl w:val="D5BAE3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12">
    <w:nsid w:val="6EF338A2"/>
    <w:multiLevelType w:val="multilevel"/>
    <w:tmpl w:val="C9265A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8F46E94"/>
    <w:multiLevelType w:val="multilevel"/>
    <w:tmpl w:val="F588F59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EC17288"/>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290824482">
    <w:abstractNumId w:val="14"/>
  </w:num>
  <w:num w:numId="2" w16cid:durableId="1235772967">
    <w:abstractNumId w:val="4"/>
  </w:num>
  <w:num w:numId="3" w16cid:durableId="166601621">
    <w:abstractNumId w:val="11"/>
  </w:num>
  <w:num w:numId="4" w16cid:durableId="868640137">
    <w:abstractNumId w:val="7"/>
  </w:num>
  <w:num w:numId="5" w16cid:durableId="1478256882">
    <w:abstractNumId w:val="9"/>
  </w:num>
  <w:num w:numId="6" w16cid:durableId="1912159673">
    <w:abstractNumId w:val="5"/>
  </w:num>
  <w:num w:numId="7" w16cid:durableId="653147520">
    <w:abstractNumId w:val="1"/>
  </w:num>
  <w:num w:numId="8" w16cid:durableId="429546406">
    <w:abstractNumId w:val="2"/>
  </w:num>
  <w:num w:numId="9" w16cid:durableId="2064474958">
    <w:abstractNumId w:val="8"/>
  </w:num>
  <w:num w:numId="10" w16cid:durableId="1131443387">
    <w:abstractNumId w:val="10"/>
  </w:num>
  <w:num w:numId="11" w16cid:durableId="257523451">
    <w:abstractNumId w:val="12"/>
  </w:num>
  <w:num w:numId="12" w16cid:durableId="1066611544">
    <w:abstractNumId w:val="6"/>
  </w:num>
  <w:num w:numId="13" w16cid:durableId="94710102">
    <w:abstractNumId w:val="13"/>
  </w:num>
  <w:num w:numId="14" w16cid:durableId="1097600504">
    <w:abstractNumId w:val="0"/>
  </w:num>
  <w:num w:numId="15" w16cid:durableId="17797181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10A"/>
    <w:rsid w:val="00012431"/>
    <w:rsid w:val="000223B2"/>
    <w:rsid w:val="00032CBC"/>
    <w:rsid w:val="00035EAD"/>
    <w:rsid w:val="00036039"/>
    <w:rsid w:val="00037F90"/>
    <w:rsid w:val="00055F26"/>
    <w:rsid w:val="000579F0"/>
    <w:rsid w:val="00071BC3"/>
    <w:rsid w:val="000727DE"/>
    <w:rsid w:val="00072F20"/>
    <w:rsid w:val="00075C8F"/>
    <w:rsid w:val="00075CC0"/>
    <w:rsid w:val="00080D26"/>
    <w:rsid w:val="000815D3"/>
    <w:rsid w:val="00083B17"/>
    <w:rsid w:val="00084011"/>
    <w:rsid w:val="000863E6"/>
    <w:rsid w:val="000875BF"/>
    <w:rsid w:val="00093B12"/>
    <w:rsid w:val="00096D8C"/>
    <w:rsid w:val="000B19C0"/>
    <w:rsid w:val="000B36A4"/>
    <w:rsid w:val="000B41FA"/>
    <w:rsid w:val="000B689E"/>
    <w:rsid w:val="000C0760"/>
    <w:rsid w:val="000C0B65"/>
    <w:rsid w:val="000C2683"/>
    <w:rsid w:val="000C35C5"/>
    <w:rsid w:val="000E05FE"/>
    <w:rsid w:val="000E3D42"/>
    <w:rsid w:val="000E3E8D"/>
    <w:rsid w:val="000E7316"/>
    <w:rsid w:val="000F358F"/>
    <w:rsid w:val="00122BD5"/>
    <w:rsid w:val="001247D8"/>
    <w:rsid w:val="00133F79"/>
    <w:rsid w:val="00134B23"/>
    <w:rsid w:val="00143079"/>
    <w:rsid w:val="00163E84"/>
    <w:rsid w:val="00166F18"/>
    <w:rsid w:val="001765DB"/>
    <w:rsid w:val="00181A07"/>
    <w:rsid w:val="001856D2"/>
    <w:rsid w:val="00191F36"/>
    <w:rsid w:val="00194A66"/>
    <w:rsid w:val="001A01EC"/>
    <w:rsid w:val="001A48E6"/>
    <w:rsid w:val="001C0572"/>
    <w:rsid w:val="001D05C9"/>
    <w:rsid w:val="001D187B"/>
    <w:rsid w:val="001D2924"/>
    <w:rsid w:val="001D53D1"/>
    <w:rsid w:val="001D6BCF"/>
    <w:rsid w:val="001E01CA"/>
    <w:rsid w:val="001E5D4C"/>
    <w:rsid w:val="001F32A4"/>
    <w:rsid w:val="0020406E"/>
    <w:rsid w:val="0020627D"/>
    <w:rsid w:val="0023578D"/>
    <w:rsid w:val="0024192B"/>
    <w:rsid w:val="0024487B"/>
    <w:rsid w:val="0025588E"/>
    <w:rsid w:val="00256373"/>
    <w:rsid w:val="00260402"/>
    <w:rsid w:val="00262BEA"/>
    <w:rsid w:val="0026470B"/>
    <w:rsid w:val="00275CF5"/>
    <w:rsid w:val="00280D47"/>
    <w:rsid w:val="0028301F"/>
    <w:rsid w:val="002837BE"/>
    <w:rsid w:val="00283DB8"/>
    <w:rsid w:val="00285017"/>
    <w:rsid w:val="002919AB"/>
    <w:rsid w:val="0029421E"/>
    <w:rsid w:val="002A2D2E"/>
    <w:rsid w:val="002A75FD"/>
    <w:rsid w:val="002B482A"/>
    <w:rsid w:val="002B7EDD"/>
    <w:rsid w:val="002C00E8"/>
    <w:rsid w:val="002C5D46"/>
    <w:rsid w:val="002F2F9E"/>
    <w:rsid w:val="002F3A17"/>
    <w:rsid w:val="002F4DBD"/>
    <w:rsid w:val="00312871"/>
    <w:rsid w:val="00312A6E"/>
    <w:rsid w:val="00313523"/>
    <w:rsid w:val="0032065F"/>
    <w:rsid w:val="00335585"/>
    <w:rsid w:val="00343749"/>
    <w:rsid w:val="00351C92"/>
    <w:rsid w:val="00354FD1"/>
    <w:rsid w:val="003605A7"/>
    <w:rsid w:val="003660ED"/>
    <w:rsid w:val="00380870"/>
    <w:rsid w:val="0038378B"/>
    <w:rsid w:val="0039598E"/>
    <w:rsid w:val="003A4E94"/>
    <w:rsid w:val="003B0550"/>
    <w:rsid w:val="003B549F"/>
    <w:rsid w:val="003B694F"/>
    <w:rsid w:val="003C34C0"/>
    <w:rsid w:val="003D7401"/>
    <w:rsid w:val="003E3E4F"/>
    <w:rsid w:val="003F171C"/>
    <w:rsid w:val="00402488"/>
    <w:rsid w:val="004123EB"/>
    <w:rsid w:val="00412FC5"/>
    <w:rsid w:val="004141DF"/>
    <w:rsid w:val="00417004"/>
    <w:rsid w:val="004211F2"/>
    <w:rsid w:val="00422276"/>
    <w:rsid w:val="004242F1"/>
    <w:rsid w:val="00445A00"/>
    <w:rsid w:val="00451B0F"/>
    <w:rsid w:val="004550E6"/>
    <w:rsid w:val="00464378"/>
    <w:rsid w:val="00464FFA"/>
    <w:rsid w:val="0047122B"/>
    <w:rsid w:val="00480827"/>
    <w:rsid w:val="0048211A"/>
    <w:rsid w:val="004921D9"/>
    <w:rsid w:val="004A40D8"/>
    <w:rsid w:val="004A5360"/>
    <w:rsid w:val="004B3F97"/>
    <w:rsid w:val="004B6BD0"/>
    <w:rsid w:val="004C2EE3"/>
    <w:rsid w:val="004D2C4F"/>
    <w:rsid w:val="004E3B51"/>
    <w:rsid w:val="004E4A22"/>
    <w:rsid w:val="004F7313"/>
    <w:rsid w:val="005017D7"/>
    <w:rsid w:val="00504982"/>
    <w:rsid w:val="005064C8"/>
    <w:rsid w:val="00511968"/>
    <w:rsid w:val="00514710"/>
    <w:rsid w:val="00517F86"/>
    <w:rsid w:val="00521A13"/>
    <w:rsid w:val="00524051"/>
    <w:rsid w:val="00531557"/>
    <w:rsid w:val="00531E5B"/>
    <w:rsid w:val="0053681B"/>
    <w:rsid w:val="005372DB"/>
    <w:rsid w:val="00547B29"/>
    <w:rsid w:val="0055307D"/>
    <w:rsid w:val="0055614C"/>
    <w:rsid w:val="005577AD"/>
    <w:rsid w:val="0057088A"/>
    <w:rsid w:val="0058184E"/>
    <w:rsid w:val="00584731"/>
    <w:rsid w:val="0059230C"/>
    <w:rsid w:val="0059621C"/>
    <w:rsid w:val="005B67C7"/>
    <w:rsid w:val="005B6943"/>
    <w:rsid w:val="005C62F2"/>
    <w:rsid w:val="005D4065"/>
    <w:rsid w:val="005E14C2"/>
    <w:rsid w:val="00602BF0"/>
    <w:rsid w:val="00606BE2"/>
    <w:rsid w:val="00607BA5"/>
    <w:rsid w:val="0061180A"/>
    <w:rsid w:val="0061328B"/>
    <w:rsid w:val="00620258"/>
    <w:rsid w:val="00620BB5"/>
    <w:rsid w:val="006222DD"/>
    <w:rsid w:val="006242C1"/>
    <w:rsid w:val="00626EB6"/>
    <w:rsid w:val="0063350B"/>
    <w:rsid w:val="006346E2"/>
    <w:rsid w:val="00650B32"/>
    <w:rsid w:val="00655D03"/>
    <w:rsid w:val="006627F8"/>
    <w:rsid w:val="0066371E"/>
    <w:rsid w:val="00666CD9"/>
    <w:rsid w:val="00675B08"/>
    <w:rsid w:val="00676945"/>
    <w:rsid w:val="00683388"/>
    <w:rsid w:val="00683B07"/>
    <w:rsid w:val="00683F84"/>
    <w:rsid w:val="006A1D79"/>
    <w:rsid w:val="006A5867"/>
    <w:rsid w:val="006A6A81"/>
    <w:rsid w:val="006B083E"/>
    <w:rsid w:val="006B44CA"/>
    <w:rsid w:val="006C0F7A"/>
    <w:rsid w:val="006C3983"/>
    <w:rsid w:val="006D6744"/>
    <w:rsid w:val="006E2C3F"/>
    <w:rsid w:val="006E30E2"/>
    <w:rsid w:val="006E433B"/>
    <w:rsid w:val="006E66C9"/>
    <w:rsid w:val="006E7002"/>
    <w:rsid w:val="006F7393"/>
    <w:rsid w:val="006F7F47"/>
    <w:rsid w:val="0070224F"/>
    <w:rsid w:val="00702DE8"/>
    <w:rsid w:val="0070710A"/>
    <w:rsid w:val="00707147"/>
    <w:rsid w:val="007115F7"/>
    <w:rsid w:val="00717F0F"/>
    <w:rsid w:val="00720C7E"/>
    <w:rsid w:val="00725E53"/>
    <w:rsid w:val="007314D5"/>
    <w:rsid w:val="00732A07"/>
    <w:rsid w:val="00751B12"/>
    <w:rsid w:val="00756805"/>
    <w:rsid w:val="00767FAF"/>
    <w:rsid w:val="00785689"/>
    <w:rsid w:val="0079754B"/>
    <w:rsid w:val="007A1E6D"/>
    <w:rsid w:val="007A41BD"/>
    <w:rsid w:val="007B0EB2"/>
    <w:rsid w:val="007B2147"/>
    <w:rsid w:val="007B5BE8"/>
    <w:rsid w:val="007D4474"/>
    <w:rsid w:val="007E077E"/>
    <w:rsid w:val="007E24EA"/>
    <w:rsid w:val="007F5B52"/>
    <w:rsid w:val="00810B6F"/>
    <w:rsid w:val="008143A7"/>
    <w:rsid w:val="008163E6"/>
    <w:rsid w:val="00817EF3"/>
    <w:rsid w:val="00822CE0"/>
    <w:rsid w:val="008357AC"/>
    <w:rsid w:val="00836DD6"/>
    <w:rsid w:val="00840165"/>
    <w:rsid w:val="00841AB1"/>
    <w:rsid w:val="00855817"/>
    <w:rsid w:val="00856217"/>
    <w:rsid w:val="00864B49"/>
    <w:rsid w:val="00864EDA"/>
    <w:rsid w:val="00877D33"/>
    <w:rsid w:val="00880F65"/>
    <w:rsid w:val="008931CA"/>
    <w:rsid w:val="008936C9"/>
    <w:rsid w:val="008A1F60"/>
    <w:rsid w:val="008A441B"/>
    <w:rsid w:val="008C68F1"/>
    <w:rsid w:val="008D6F5F"/>
    <w:rsid w:val="008F58F3"/>
    <w:rsid w:val="00905B68"/>
    <w:rsid w:val="009126A7"/>
    <w:rsid w:val="00914FA3"/>
    <w:rsid w:val="00915167"/>
    <w:rsid w:val="00921803"/>
    <w:rsid w:val="00926503"/>
    <w:rsid w:val="00934012"/>
    <w:rsid w:val="00934787"/>
    <w:rsid w:val="00940FEB"/>
    <w:rsid w:val="00941313"/>
    <w:rsid w:val="009501D9"/>
    <w:rsid w:val="00957F8A"/>
    <w:rsid w:val="009726D8"/>
    <w:rsid w:val="009741B0"/>
    <w:rsid w:val="009829AB"/>
    <w:rsid w:val="00985F4F"/>
    <w:rsid w:val="00992F40"/>
    <w:rsid w:val="00995BB5"/>
    <w:rsid w:val="009A2C9D"/>
    <w:rsid w:val="009B36AF"/>
    <w:rsid w:val="009C4347"/>
    <w:rsid w:val="009E2F49"/>
    <w:rsid w:val="009E359D"/>
    <w:rsid w:val="009E39CC"/>
    <w:rsid w:val="009E7AA6"/>
    <w:rsid w:val="009F5AB2"/>
    <w:rsid w:val="009F5F51"/>
    <w:rsid w:val="009F76DB"/>
    <w:rsid w:val="00A2113E"/>
    <w:rsid w:val="00A32C3B"/>
    <w:rsid w:val="00A33D74"/>
    <w:rsid w:val="00A4174C"/>
    <w:rsid w:val="00A45F4F"/>
    <w:rsid w:val="00A57278"/>
    <w:rsid w:val="00A600A9"/>
    <w:rsid w:val="00A7769F"/>
    <w:rsid w:val="00A84318"/>
    <w:rsid w:val="00A846AA"/>
    <w:rsid w:val="00A95220"/>
    <w:rsid w:val="00AA55B7"/>
    <w:rsid w:val="00AA5B9E"/>
    <w:rsid w:val="00AB2407"/>
    <w:rsid w:val="00AB53DF"/>
    <w:rsid w:val="00AD4505"/>
    <w:rsid w:val="00AD6CF4"/>
    <w:rsid w:val="00AF1F0B"/>
    <w:rsid w:val="00B07E5C"/>
    <w:rsid w:val="00B16B28"/>
    <w:rsid w:val="00B17652"/>
    <w:rsid w:val="00B17CC3"/>
    <w:rsid w:val="00B25A29"/>
    <w:rsid w:val="00B36820"/>
    <w:rsid w:val="00B5094A"/>
    <w:rsid w:val="00B7626A"/>
    <w:rsid w:val="00B77845"/>
    <w:rsid w:val="00B811F7"/>
    <w:rsid w:val="00B83DB5"/>
    <w:rsid w:val="00B90439"/>
    <w:rsid w:val="00BA5DC6"/>
    <w:rsid w:val="00BA6196"/>
    <w:rsid w:val="00BB2F30"/>
    <w:rsid w:val="00BB2F3C"/>
    <w:rsid w:val="00BC1E37"/>
    <w:rsid w:val="00BC6D8C"/>
    <w:rsid w:val="00BD41C9"/>
    <w:rsid w:val="00BE46CC"/>
    <w:rsid w:val="00BF3E6F"/>
    <w:rsid w:val="00BF7EB3"/>
    <w:rsid w:val="00C12209"/>
    <w:rsid w:val="00C123BC"/>
    <w:rsid w:val="00C325F0"/>
    <w:rsid w:val="00C331CF"/>
    <w:rsid w:val="00C34006"/>
    <w:rsid w:val="00C426B1"/>
    <w:rsid w:val="00C46887"/>
    <w:rsid w:val="00C64985"/>
    <w:rsid w:val="00C66160"/>
    <w:rsid w:val="00C721AC"/>
    <w:rsid w:val="00C7590D"/>
    <w:rsid w:val="00C86986"/>
    <w:rsid w:val="00C90D6A"/>
    <w:rsid w:val="00C94E6D"/>
    <w:rsid w:val="00CA247E"/>
    <w:rsid w:val="00CA56C8"/>
    <w:rsid w:val="00CA6752"/>
    <w:rsid w:val="00CC72B6"/>
    <w:rsid w:val="00CD25B9"/>
    <w:rsid w:val="00CD78AD"/>
    <w:rsid w:val="00CD7B11"/>
    <w:rsid w:val="00CE38BF"/>
    <w:rsid w:val="00CF4F0A"/>
    <w:rsid w:val="00CF62F0"/>
    <w:rsid w:val="00D0218D"/>
    <w:rsid w:val="00D072F2"/>
    <w:rsid w:val="00D10E8E"/>
    <w:rsid w:val="00D203BD"/>
    <w:rsid w:val="00D21EAE"/>
    <w:rsid w:val="00D25FB5"/>
    <w:rsid w:val="00D272E3"/>
    <w:rsid w:val="00D429E4"/>
    <w:rsid w:val="00D43A34"/>
    <w:rsid w:val="00D44223"/>
    <w:rsid w:val="00D461FC"/>
    <w:rsid w:val="00D6176C"/>
    <w:rsid w:val="00D74EF5"/>
    <w:rsid w:val="00D77795"/>
    <w:rsid w:val="00D9117A"/>
    <w:rsid w:val="00D92DCB"/>
    <w:rsid w:val="00D9301A"/>
    <w:rsid w:val="00D9742D"/>
    <w:rsid w:val="00DA2529"/>
    <w:rsid w:val="00DA497C"/>
    <w:rsid w:val="00DB130A"/>
    <w:rsid w:val="00DB2EBB"/>
    <w:rsid w:val="00DC10A1"/>
    <w:rsid w:val="00DC655F"/>
    <w:rsid w:val="00DD0B59"/>
    <w:rsid w:val="00DD4518"/>
    <w:rsid w:val="00DD4D73"/>
    <w:rsid w:val="00DD69EC"/>
    <w:rsid w:val="00DD7EBD"/>
    <w:rsid w:val="00DE23E9"/>
    <w:rsid w:val="00DE4313"/>
    <w:rsid w:val="00DF3A91"/>
    <w:rsid w:val="00DF62B6"/>
    <w:rsid w:val="00DF7449"/>
    <w:rsid w:val="00E07225"/>
    <w:rsid w:val="00E13418"/>
    <w:rsid w:val="00E222B1"/>
    <w:rsid w:val="00E26953"/>
    <w:rsid w:val="00E31A0C"/>
    <w:rsid w:val="00E35162"/>
    <w:rsid w:val="00E357C5"/>
    <w:rsid w:val="00E35E19"/>
    <w:rsid w:val="00E5409F"/>
    <w:rsid w:val="00E574F0"/>
    <w:rsid w:val="00E64C0B"/>
    <w:rsid w:val="00E80298"/>
    <w:rsid w:val="00E87F12"/>
    <w:rsid w:val="00E90649"/>
    <w:rsid w:val="00E958CC"/>
    <w:rsid w:val="00E96B7F"/>
    <w:rsid w:val="00EB02EE"/>
    <w:rsid w:val="00EB1484"/>
    <w:rsid w:val="00EB15D8"/>
    <w:rsid w:val="00EB972A"/>
    <w:rsid w:val="00EC135C"/>
    <w:rsid w:val="00EC1668"/>
    <w:rsid w:val="00ED2DB2"/>
    <w:rsid w:val="00EE58B7"/>
    <w:rsid w:val="00EE6488"/>
    <w:rsid w:val="00EF3D49"/>
    <w:rsid w:val="00EF7CC2"/>
    <w:rsid w:val="00F0170D"/>
    <w:rsid w:val="00F021FA"/>
    <w:rsid w:val="00F03884"/>
    <w:rsid w:val="00F104F5"/>
    <w:rsid w:val="00F23480"/>
    <w:rsid w:val="00F23F19"/>
    <w:rsid w:val="00F366FA"/>
    <w:rsid w:val="00F46488"/>
    <w:rsid w:val="00F62E97"/>
    <w:rsid w:val="00F64209"/>
    <w:rsid w:val="00F65DEA"/>
    <w:rsid w:val="00F777FB"/>
    <w:rsid w:val="00F93BF5"/>
    <w:rsid w:val="00FA0838"/>
    <w:rsid w:val="00FA0E80"/>
    <w:rsid w:val="00FB628C"/>
    <w:rsid w:val="00FC01C5"/>
    <w:rsid w:val="00FC1A37"/>
    <w:rsid w:val="00FC37A4"/>
    <w:rsid w:val="00FD24FB"/>
    <w:rsid w:val="00FD28B2"/>
    <w:rsid w:val="00FD2A78"/>
    <w:rsid w:val="00FE3090"/>
    <w:rsid w:val="00FE5FDD"/>
    <w:rsid w:val="00FF3CBF"/>
    <w:rsid w:val="00FF76DB"/>
    <w:rsid w:val="012EAC58"/>
    <w:rsid w:val="035DE75D"/>
    <w:rsid w:val="03DA7D2D"/>
    <w:rsid w:val="068A1D4F"/>
    <w:rsid w:val="08CEE819"/>
    <w:rsid w:val="0A10F97D"/>
    <w:rsid w:val="0CEDA42E"/>
    <w:rsid w:val="0CFAF9C3"/>
    <w:rsid w:val="0D6D49AE"/>
    <w:rsid w:val="0DF83C52"/>
    <w:rsid w:val="10C691B5"/>
    <w:rsid w:val="11B90FC2"/>
    <w:rsid w:val="11E04EB6"/>
    <w:rsid w:val="137BF7D9"/>
    <w:rsid w:val="155C838A"/>
    <w:rsid w:val="176A018A"/>
    <w:rsid w:val="1CDB1B3C"/>
    <w:rsid w:val="1D686727"/>
    <w:rsid w:val="1EFFC122"/>
    <w:rsid w:val="1F768A63"/>
    <w:rsid w:val="2042A04C"/>
    <w:rsid w:val="230F7159"/>
    <w:rsid w:val="28C573EC"/>
    <w:rsid w:val="2A92E48F"/>
    <w:rsid w:val="2F723A2D"/>
    <w:rsid w:val="334FC727"/>
    <w:rsid w:val="33C88F3B"/>
    <w:rsid w:val="3989083A"/>
    <w:rsid w:val="3C663A75"/>
    <w:rsid w:val="3FC5B4C3"/>
    <w:rsid w:val="4449563E"/>
    <w:rsid w:val="4503EFD6"/>
    <w:rsid w:val="45E5B3A2"/>
    <w:rsid w:val="4721E451"/>
    <w:rsid w:val="4828CF1C"/>
    <w:rsid w:val="4981FD88"/>
    <w:rsid w:val="4B161144"/>
    <w:rsid w:val="4C4F5753"/>
    <w:rsid w:val="4DC68D37"/>
    <w:rsid w:val="4DD07FB5"/>
    <w:rsid w:val="4F50702A"/>
    <w:rsid w:val="514E4BA2"/>
    <w:rsid w:val="521D5829"/>
    <w:rsid w:val="521E360A"/>
    <w:rsid w:val="5B740C3B"/>
    <w:rsid w:val="5BFBB421"/>
    <w:rsid w:val="647E92FF"/>
    <w:rsid w:val="654659F7"/>
    <w:rsid w:val="660B0FAE"/>
    <w:rsid w:val="6622A93D"/>
    <w:rsid w:val="674D750C"/>
    <w:rsid w:val="685296B8"/>
    <w:rsid w:val="69099B4B"/>
    <w:rsid w:val="6A42DBE3"/>
    <w:rsid w:val="6AC72F13"/>
    <w:rsid w:val="6CA4AE2C"/>
    <w:rsid w:val="6CE54C32"/>
    <w:rsid w:val="72BB9C3E"/>
    <w:rsid w:val="7428FFD0"/>
    <w:rsid w:val="74A20DB5"/>
    <w:rsid w:val="7A884E5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6C077BDB"/>
  <w15:chartTrackingRefBased/>
  <w15:docId w15:val="{63E5DD8B-F52A-42EE-B67A-BB8D078A7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12209"/>
    <w:pPr>
      <w:widowControl w:val="0"/>
    </w:pPr>
    <w:rPr>
      <w:snapToGrid w:val="0"/>
      <w:kern w:val="28"/>
      <w:sz w:val="22"/>
    </w:rPr>
  </w:style>
  <w:style w:type="paragraph" w:styleId="Heading1">
    <w:name w:val="heading 1"/>
    <w:basedOn w:val="Normal"/>
    <w:next w:val="ParaNum"/>
    <w:qFormat/>
    <w:rsid w:val="00626EB6"/>
    <w:pPr>
      <w:keepNext/>
      <w:numPr>
        <w:numId w:val="4"/>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autoRedefine/>
    <w:qFormat/>
    <w:rsid w:val="007A1E6D"/>
    <w:pPr>
      <w:keepNext/>
      <w:numPr>
        <w:ilvl w:val="1"/>
        <w:numId w:val="4"/>
      </w:numPr>
      <w:spacing w:after="120"/>
      <w:outlineLvl w:val="1"/>
    </w:pPr>
    <w:rPr>
      <w:b/>
    </w:rPr>
  </w:style>
  <w:style w:type="paragraph" w:styleId="Heading3">
    <w:name w:val="heading 3"/>
    <w:basedOn w:val="Normal"/>
    <w:next w:val="ParaNum"/>
    <w:qFormat/>
    <w:rsid w:val="00BA6196"/>
    <w:pPr>
      <w:keepNext/>
      <w:numPr>
        <w:ilvl w:val="2"/>
        <w:numId w:val="4"/>
      </w:numPr>
      <w:tabs>
        <w:tab w:val="left" w:pos="2160"/>
      </w:tabs>
      <w:spacing w:after="120"/>
      <w:outlineLvl w:val="2"/>
    </w:pPr>
    <w:rPr>
      <w:b/>
    </w:rPr>
  </w:style>
  <w:style w:type="paragraph" w:styleId="Heading4">
    <w:name w:val="heading 4"/>
    <w:basedOn w:val="Normal"/>
    <w:next w:val="ParaNum"/>
    <w:qFormat/>
    <w:rsid w:val="00C426B1"/>
    <w:pPr>
      <w:keepNext/>
      <w:numPr>
        <w:ilvl w:val="3"/>
        <w:numId w:val="4"/>
      </w:numPr>
      <w:tabs>
        <w:tab w:val="left" w:pos="2880"/>
      </w:tabs>
      <w:spacing w:after="120"/>
      <w:outlineLvl w:val="3"/>
    </w:pPr>
    <w:rPr>
      <w:b/>
    </w:rPr>
  </w:style>
  <w:style w:type="paragraph" w:styleId="Heading5">
    <w:name w:val="heading 5"/>
    <w:basedOn w:val="Normal"/>
    <w:next w:val="ParaNum"/>
    <w:qFormat/>
    <w:rsid w:val="00511968"/>
    <w:pPr>
      <w:keepNext/>
      <w:numPr>
        <w:ilvl w:val="4"/>
        <w:numId w:val="4"/>
      </w:numPr>
      <w:tabs>
        <w:tab w:val="left" w:pos="3600"/>
      </w:tabs>
      <w:suppressAutoHyphens/>
      <w:spacing w:after="120"/>
      <w:outlineLvl w:val="4"/>
    </w:pPr>
    <w:rPr>
      <w:b/>
    </w:rPr>
  </w:style>
  <w:style w:type="paragraph" w:styleId="Heading6">
    <w:name w:val="heading 6"/>
    <w:basedOn w:val="Normal"/>
    <w:next w:val="ParaNum"/>
    <w:qFormat/>
    <w:rsid w:val="00036039"/>
    <w:pPr>
      <w:numPr>
        <w:ilvl w:val="5"/>
        <w:numId w:val="4"/>
      </w:numPr>
      <w:tabs>
        <w:tab w:val="left" w:pos="4320"/>
      </w:tabs>
      <w:spacing w:after="120"/>
      <w:outlineLvl w:val="5"/>
    </w:pPr>
    <w:rPr>
      <w:b/>
    </w:rPr>
  </w:style>
  <w:style w:type="paragraph" w:styleId="Heading7">
    <w:name w:val="heading 7"/>
    <w:basedOn w:val="Normal"/>
    <w:next w:val="ParaNum"/>
    <w:qFormat/>
    <w:rsid w:val="00036039"/>
    <w:pPr>
      <w:numPr>
        <w:ilvl w:val="6"/>
        <w:numId w:val="4"/>
      </w:numPr>
      <w:tabs>
        <w:tab w:val="left" w:pos="5040"/>
      </w:tabs>
      <w:spacing w:after="120"/>
      <w:ind w:left="5040" w:hanging="720"/>
      <w:outlineLvl w:val="6"/>
    </w:pPr>
    <w:rPr>
      <w:b/>
    </w:rPr>
  </w:style>
  <w:style w:type="paragraph" w:styleId="Heading8">
    <w:name w:val="heading 8"/>
    <w:basedOn w:val="Normal"/>
    <w:next w:val="ParaNum"/>
    <w:qFormat/>
    <w:rsid w:val="001E01CA"/>
    <w:pPr>
      <w:numPr>
        <w:ilvl w:val="7"/>
        <w:numId w:val="4"/>
      </w:numPr>
      <w:tabs>
        <w:tab w:val="clear" w:pos="5400"/>
        <w:tab w:val="left" w:pos="5760"/>
      </w:tabs>
      <w:spacing w:after="120"/>
      <w:ind w:left="5760" w:hanging="720"/>
      <w:outlineLvl w:val="7"/>
    </w:pPr>
    <w:rPr>
      <w:b/>
    </w:rPr>
  </w:style>
  <w:style w:type="paragraph" w:styleId="Heading9">
    <w:name w:val="heading 9"/>
    <w:basedOn w:val="Normal"/>
    <w:next w:val="ParaNum"/>
    <w:qFormat/>
    <w:rsid w:val="001E01CA"/>
    <w:pPr>
      <w:numPr>
        <w:ilvl w:val="8"/>
        <w:numId w:val="4"/>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rsid w:val="00E07225"/>
    <w:pPr>
      <w:numPr>
        <w:numId w:val="3"/>
      </w:numPr>
      <w:tabs>
        <w:tab w:val="clear" w:pos="1080"/>
        <w:tab w:val="num" w:pos="1440"/>
      </w:tabs>
      <w:spacing w:after="120"/>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link w:val="FootnoteTextChar"/>
    <w:uiPriority w:val="99"/>
    <w:rsid w:val="000E3D42"/>
    <w:pPr>
      <w:spacing w:after="120"/>
    </w:pPr>
  </w:style>
  <w:style w:type="character" w:styleId="FootnoteReference">
    <w:name w:val="footnote reference"/>
    <w:uiPriority w:val="99"/>
    <w:rsid w:val="00A32C3B"/>
    <w:rPr>
      <w:rFonts w:ascii="Times New Roman" w:hAnsi="Times New Roman"/>
      <w:dstrike w:val="0"/>
      <w:color w:val="auto"/>
      <w:sz w:val="20"/>
      <w:vertAlign w:val="superscript"/>
    </w:rPr>
  </w:style>
  <w:style w:type="paragraph" w:styleId="TOC1">
    <w:name w:val="toc 1"/>
    <w:basedOn w:val="Normal"/>
    <w:next w:val="Normal"/>
    <w:semiHidden/>
    <w:pPr>
      <w:tabs>
        <w:tab w:val="left" w:pos="360"/>
        <w:tab w:val="right" w:leader="dot" w:pos="9360"/>
      </w:tabs>
      <w:suppressAutoHyphens/>
      <w:ind w:left="360" w:right="720" w:hanging="360"/>
    </w:pPr>
    <w:rPr>
      <w:caps/>
      <w:noProof/>
    </w:rPr>
  </w:style>
  <w:style w:type="paragraph" w:styleId="TOC2">
    <w:name w:val="toc 2"/>
    <w:basedOn w:val="Normal"/>
    <w:next w:val="Normal"/>
    <w:semiHidden/>
    <w:pPr>
      <w:tabs>
        <w:tab w:val="left" w:pos="720"/>
        <w:tab w:val="right" w:leader="dot" w:pos="9360"/>
      </w:tabs>
      <w:suppressAutoHyphens/>
      <w:ind w:left="720" w:right="720" w:hanging="360"/>
    </w:pPr>
    <w:rPr>
      <w:noProof/>
    </w:rPr>
  </w:style>
  <w:style w:type="paragraph" w:styleId="TOC3">
    <w:name w:val="toc 3"/>
    <w:basedOn w:val="Normal"/>
    <w:next w:val="Normal"/>
    <w:semiHidden/>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pPr>
      <w:tabs>
        <w:tab w:val="left" w:pos="2160"/>
        <w:tab w:val="right" w:leader="dot" w:pos="9360"/>
      </w:tabs>
      <w:suppressAutoHyphens/>
      <w:ind w:left="2160" w:hanging="360"/>
    </w:pPr>
    <w:rPr>
      <w:noProof/>
    </w:rPr>
  </w:style>
  <w:style w:type="paragraph" w:styleId="TOC7">
    <w:name w:val="toc 7"/>
    <w:basedOn w:val="Normal"/>
    <w:next w:val="Normal"/>
    <w:autoRedefine/>
    <w:semiHidden/>
    <w:pPr>
      <w:tabs>
        <w:tab w:val="left" w:pos="2520"/>
        <w:tab w:val="right" w:leader="dot" w:pos="9360"/>
      </w:tabs>
      <w:suppressAutoHyphens/>
      <w:ind w:left="2520" w:hanging="360"/>
    </w:pPr>
    <w:rPr>
      <w:noProof/>
    </w:rPr>
  </w:style>
  <w:style w:type="paragraph" w:styleId="TOC8">
    <w:name w:val="toc 8"/>
    <w:basedOn w:val="Normal"/>
    <w:next w:val="Normal"/>
    <w:autoRedefine/>
    <w:semiHidden/>
    <w:pPr>
      <w:tabs>
        <w:tab w:val="left" w:pos="2880"/>
        <w:tab w:val="right" w:leader="dot" w:pos="9360"/>
      </w:tabs>
      <w:suppressAutoHyphens/>
      <w:ind w:left="2880" w:hanging="360"/>
    </w:pPr>
    <w:rPr>
      <w:noProof/>
    </w:rPr>
  </w:style>
  <w:style w:type="paragraph" w:styleId="TOC9">
    <w:name w:val="toc 9"/>
    <w:basedOn w:val="Normal"/>
    <w:next w:val="Normal"/>
    <w:autoRedefine/>
    <w:semiHidden/>
    <w:pPr>
      <w:tabs>
        <w:tab w:val="left" w:pos="3240"/>
        <w:tab w:val="right" w:leader="dot" w:pos="9360"/>
      </w:tabs>
      <w:suppressAutoHyphens/>
      <w:ind w:left="3240" w:hanging="360"/>
    </w:pPr>
    <w:rPr>
      <w:noProof/>
    </w:rPr>
  </w:style>
  <w:style w:type="paragraph" w:styleId="TOAHeading">
    <w:name w:val="toa heading"/>
    <w:basedOn w:val="Normal"/>
    <w:next w:val="Normal"/>
    <w:semiHidden/>
    <w:pPr>
      <w:tabs>
        <w:tab w:val="right" w:pos="9360"/>
      </w:tabs>
      <w:suppressAutoHyphens/>
    </w:pPr>
  </w:style>
  <w:style w:type="character" w:customStyle="1" w:styleId="EquationCaption">
    <w:name w:val="_Equation Caption"/>
  </w:style>
  <w:style w:type="paragraph" w:styleId="Header">
    <w:name w:val="header"/>
    <w:basedOn w:val="Normal"/>
    <w:autoRedefine/>
    <w:pPr>
      <w:tabs>
        <w:tab w:val="center" w:pos="4680"/>
        <w:tab w:val="right" w:pos="9360"/>
      </w:tabs>
    </w:pPr>
    <w:rPr>
      <w: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240"/>
      <w:ind w:left="1440" w:right="1440"/>
    </w:pPr>
  </w:style>
  <w:style w:type="paragraph" w:customStyle="1" w:styleId="Paratitle">
    <w:name w:val="Para title"/>
    <w:basedOn w:val="Normal"/>
    <w:pPr>
      <w:tabs>
        <w:tab w:val="center" w:pos="9270"/>
      </w:tabs>
      <w:spacing w:after="240"/>
    </w:pPr>
    <w:rPr>
      <w:spacing w:val="-2"/>
    </w:rPr>
  </w:style>
  <w:style w:type="paragraph" w:customStyle="1" w:styleId="Bullet">
    <w:name w:val="Bullet"/>
    <w:basedOn w:val="Normal"/>
    <w:pPr>
      <w:tabs>
        <w:tab w:val="left" w:pos="2160"/>
      </w:tabs>
      <w:spacing w:after="220"/>
      <w:ind w:left="2160" w:hanging="720"/>
    </w:pPr>
  </w:style>
  <w:style w:type="paragraph" w:customStyle="1" w:styleId="TableFormat">
    <w:name w:val="TableFormat"/>
    <w:basedOn w:val="Bullet"/>
    <w:pPr>
      <w:tabs>
        <w:tab w:val="clear" w:pos="2160"/>
        <w:tab w:val="left" w:pos="5040"/>
      </w:tabs>
      <w:ind w:left="5040" w:hanging="3600"/>
    </w:pPr>
  </w:style>
  <w:style w:type="paragraph" w:customStyle="1" w:styleId="TOCTitle">
    <w:name w:val="TOC Title"/>
    <w:basedOn w:val="Normal"/>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096D8C"/>
    <w:pPr>
      <w:jc w:val="center"/>
    </w:pPr>
    <w:rPr>
      <w:rFonts w:ascii="Times New Roman Bold" w:hAnsi="Times New Roman Bold"/>
      <w:b/>
      <w:bCs/>
      <w:caps/>
      <w:szCs w:val="22"/>
    </w:rPr>
  </w:style>
  <w:style w:type="character" w:styleId="Hyperlink">
    <w:name w:val="Hyperlink"/>
    <w:uiPriority w:val="99"/>
    <w:rsid w:val="002A2D2E"/>
    <w:rPr>
      <w:color w:val="0000FF"/>
      <w:u w:val="single"/>
    </w:rPr>
  </w:style>
  <w:style w:type="character" w:customStyle="1" w:styleId="FootnoteTextChar">
    <w:name w:val="Footnote Text Char"/>
    <w:link w:val="FootnoteText"/>
    <w:uiPriority w:val="99"/>
    <w:rsid w:val="006D6744"/>
  </w:style>
  <w:style w:type="character" w:customStyle="1" w:styleId="mixed-citation">
    <w:name w:val="mixed-citation"/>
    <w:basedOn w:val="DefaultParagraphFont"/>
    <w:rsid w:val="006D6744"/>
  </w:style>
  <w:style w:type="character" w:customStyle="1" w:styleId="ref-title">
    <w:name w:val="ref-title"/>
    <w:basedOn w:val="DefaultParagraphFont"/>
    <w:rsid w:val="006D6744"/>
  </w:style>
  <w:style w:type="character" w:customStyle="1" w:styleId="ref-journal">
    <w:name w:val="ref-journal"/>
    <w:basedOn w:val="DefaultParagraphFont"/>
    <w:rsid w:val="006D6744"/>
  </w:style>
  <w:style w:type="character" w:customStyle="1" w:styleId="ref-vol">
    <w:name w:val="ref-vol"/>
    <w:basedOn w:val="DefaultParagraphFont"/>
    <w:rsid w:val="006D6744"/>
  </w:style>
  <w:style w:type="paragraph" w:styleId="HTMLPreformatted">
    <w:name w:val="HTML Preformatted"/>
    <w:basedOn w:val="Normal"/>
    <w:link w:val="HTMLPreformattedChar"/>
    <w:uiPriority w:val="99"/>
    <w:unhideWhenUsed/>
    <w:rsid w:val="006D67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kern w:val="0"/>
      <w:sz w:val="20"/>
    </w:rPr>
  </w:style>
  <w:style w:type="character" w:customStyle="1" w:styleId="HTMLPreformattedChar">
    <w:name w:val="HTML Preformatted Char"/>
    <w:basedOn w:val="DefaultParagraphFont"/>
    <w:link w:val="HTMLPreformatted"/>
    <w:uiPriority w:val="99"/>
    <w:rsid w:val="006D6744"/>
    <w:rPr>
      <w:rFonts w:ascii="Courier New" w:hAnsi="Courier New" w:cs="Courier New"/>
    </w:rPr>
  </w:style>
  <w:style w:type="character" w:customStyle="1" w:styleId="y2iqfc">
    <w:name w:val="y2iqfc"/>
    <w:basedOn w:val="DefaultParagraphFont"/>
    <w:rsid w:val="006D6744"/>
  </w:style>
  <w:style w:type="character" w:styleId="UnresolvedMention">
    <w:name w:val="Unresolved Mention"/>
    <w:uiPriority w:val="99"/>
    <w:semiHidden/>
    <w:unhideWhenUsed/>
    <w:rsid w:val="00E96B7F"/>
    <w:rPr>
      <w:color w:val="605E5C"/>
      <w:shd w:val="clear" w:color="auto" w:fill="E1DFDD"/>
    </w:rPr>
  </w:style>
  <w:style w:type="character" w:styleId="FollowedHyperlink">
    <w:name w:val="FollowedHyperlink"/>
    <w:rsid w:val="004A40D8"/>
    <w:rPr>
      <w:color w:val="954F72"/>
      <w:u w:val="single"/>
    </w:rPr>
  </w:style>
  <w:style w:type="character" w:styleId="CommentReference">
    <w:name w:val="annotation reference"/>
    <w:basedOn w:val="DefaultParagraphFont"/>
    <w:uiPriority w:val="99"/>
    <w:unhideWhenUsed/>
    <w:rsid w:val="0032065F"/>
    <w:rPr>
      <w:sz w:val="16"/>
      <w:szCs w:val="16"/>
    </w:rPr>
  </w:style>
  <w:style w:type="paragraph" w:styleId="CommentText">
    <w:name w:val="annotation text"/>
    <w:basedOn w:val="Normal"/>
    <w:link w:val="CommentTextChar"/>
    <w:uiPriority w:val="99"/>
    <w:unhideWhenUsed/>
    <w:rsid w:val="0032065F"/>
    <w:pPr>
      <w:widowControl/>
      <w:spacing w:after="160"/>
    </w:pPr>
    <w:rPr>
      <w:rFonts w:asciiTheme="minorHAnsi" w:eastAsiaTheme="minorHAnsi" w:hAnsiTheme="minorHAnsi" w:cstheme="minorBidi"/>
      <w:snapToGrid/>
      <w:kern w:val="2"/>
      <w:sz w:val="20"/>
      <w14:ligatures w14:val="standardContextual"/>
    </w:rPr>
  </w:style>
  <w:style w:type="character" w:customStyle="1" w:styleId="CommentTextChar">
    <w:name w:val="Comment Text Char"/>
    <w:basedOn w:val="DefaultParagraphFont"/>
    <w:link w:val="CommentText"/>
    <w:uiPriority w:val="99"/>
    <w:rsid w:val="0032065F"/>
    <w:rPr>
      <w:rFonts w:asciiTheme="minorHAnsi" w:eastAsiaTheme="minorHAnsi" w:hAnsiTheme="minorHAnsi" w:cstheme="minorBidi"/>
      <w:kern w:val="2"/>
      <w14:ligatures w14:val="standardContextual"/>
    </w:rPr>
  </w:style>
  <w:style w:type="paragraph" w:styleId="ListParagraph">
    <w:name w:val="List Paragraph"/>
    <w:basedOn w:val="Normal"/>
    <w:uiPriority w:val="34"/>
    <w:qFormat/>
    <w:rsid w:val="4DD07FB5"/>
    <w:pPr>
      <w:ind w:left="720"/>
      <w:contextualSpacing/>
    </w:pPr>
  </w:style>
  <w:style w:type="paragraph" w:styleId="Revision">
    <w:name w:val="Revision"/>
    <w:hidden/>
    <w:uiPriority w:val="99"/>
    <w:semiHidden/>
    <w:rsid w:val="007314D5"/>
    <w:rPr>
      <w:snapToGrid w:val="0"/>
      <w:kern w:val="28"/>
      <w:sz w:val="22"/>
    </w:rPr>
  </w:style>
  <w:style w:type="paragraph" w:styleId="CommentSubject">
    <w:name w:val="annotation subject"/>
    <w:basedOn w:val="CommentText"/>
    <w:next w:val="CommentText"/>
    <w:link w:val="CommentSubjectChar"/>
    <w:rsid w:val="00AD4505"/>
    <w:pPr>
      <w:widowControl w:val="0"/>
      <w:spacing w:after="0"/>
    </w:pPr>
    <w:rPr>
      <w:rFonts w:ascii="Times New Roman" w:eastAsia="Times New Roman" w:hAnsi="Times New Roman" w:cs="Times New Roman"/>
      <w:b/>
      <w:bCs/>
      <w:snapToGrid w:val="0"/>
      <w:kern w:val="28"/>
      <w14:ligatures w14:val="none"/>
    </w:rPr>
  </w:style>
  <w:style w:type="character" w:customStyle="1" w:styleId="CommentSubjectChar">
    <w:name w:val="Comment Subject Char"/>
    <w:basedOn w:val="CommentTextChar"/>
    <w:link w:val="CommentSubject"/>
    <w:rsid w:val="00AD4505"/>
    <w:rPr>
      <w:rFonts w:asciiTheme="minorHAnsi" w:eastAsiaTheme="minorHAnsi" w:hAnsiTheme="minorHAnsi" w:cstheme="minorBidi"/>
      <w:b/>
      <w:bCs/>
      <w:snapToGrid w:val="0"/>
      <w:kern w:val="2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2.xml"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Separate%20Statement%20Template.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Separate Statement Template</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