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934012" w:rsidRPr="005577AD" w:rsidP="00934012" w14:paraId="5B8A9417" w14:textId="77777777">
      <w:pPr>
        <w:jc w:val="center"/>
        <w:rPr>
          <w:b/>
          <w:bCs/>
          <w:caps/>
          <w:szCs w:val="22"/>
        </w:rPr>
      </w:pPr>
      <w:r w:rsidRPr="005577AD">
        <w:rPr>
          <w:b/>
          <w:bCs/>
          <w:caps/>
          <w:szCs w:val="22"/>
        </w:rPr>
        <w:t>Statement of</w:t>
      </w:r>
    </w:p>
    <w:p w:rsidR="00C43542" w:rsidP="00934012" w14:paraId="268BCFE0" w14:textId="0B3045EC">
      <w:pPr>
        <w:jc w:val="center"/>
        <w:rPr>
          <w:b/>
          <w:bCs/>
          <w:caps/>
          <w:szCs w:val="22"/>
        </w:rPr>
      </w:pPr>
      <w:r w:rsidRPr="00CB7468">
        <w:rPr>
          <w:b/>
          <w:bCs/>
          <w:caps/>
          <w:szCs w:val="22"/>
        </w:rPr>
        <w:t>COMMISSIONER OLIVIA TRUSTY</w:t>
      </w:r>
    </w:p>
    <w:p w:rsidR="00CB7468" w:rsidRPr="005577AD" w:rsidP="00934012" w14:paraId="06BCCE36" w14:textId="77777777">
      <w:pPr>
        <w:jc w:val="center"/>
        <w:rPr>
          <w:b/>
          <w:bCs/>
          <w:caps/>
          <w:szCs w:val="22"/>
        </w:rPr>
      </w:pPr>
    </w:p>
    <w:p w:rsidR="00934012" w:rsidRPr="005577AD" w:rsidP="00934012" w14:paraId="7DB664CC" w14:textId="38EBFAEF">
      <w:pPr>
        <w:rPr>
          <w:i/>
          <w:iCs/>
          <w:szCs w:val="22"/>
        </w:rPr>
      </w:pPr>
      <w:r w:rsidRPr="005577AD">
        <w:rPr>
          <w:iCs/>
          <w:szCs w:val="22"/>
        </w:rPr>
        <w:t>Re:</w:t>
      </w:r>
      <w:r w:rsidRPr="005577AD">
        <w:rPr>
          <w:szCs w:val="22"/>
        </w:rPr>
        <w:t xml:space="preserve"> </w:t>
      </w:r>
      <w:r w:rsidRPr="005577AD">
        <w:rPr>
          <w:szCs w:val="22"/>
        </w:rPr>
        <w:tab/>
      </w:r>
      <w:r w:rsidRPr="00C43542" w:rsidR="00C43542">
        <w:rPr>
          <w:i/>
          <w:iCs/>
          <w:szCs w:val="22"/>
        </w:rPr>
        <w:t>Advancement of the Commission’s Rules to Advance the Low Power Television, TV Translator and Class A Television Servic</w:t>
      </w:r>
      <w:r w:rsidRPr="00C43542" w:rsidR="00C43542">
        <w:rPr>
          <w:szCs w:val="22"/>
        </w:rPr>
        <w:t>e, MB Docket No. 24-148, Report and Order (Dec. 18, 2025)</w:t>
      </w:r>
      <w:r w:rsidR="00C43542">
        <w:rPr>
          <w:szCs w:val="22"/>
        </w:rPr>
        <w:t>.</w:t>
      </w:r>
    </w:p>
    <w:p w:rsidR="00934012" w:rsidRPr="005577AD" w:rsidP="00934012" w14:paraId="5945DD05" w14:textId="77777777">
      <w:pPr>
        <w:ind w:firstLine="720"/>
        <w:rPr>
          <w:szCs w:val="22"/>
        </w:rPr>
      </w:pPr>
    </w:p>
    <w:p w:rsidR="00CB7468" w:rsidP="00CB7468" w14:paraId="2863C5DB" w14:textId="77777777">
      <w:pPr>
        <w:ind w:firstLine="720"/>
        <w:rPr>
          <w:szCs w:val="22"/>
        </w:rPr>
      </w:pPr>
      <w:r w:rsidRPr="00062052">
        <w:rPr>
          <w:szCs w:val="22"/>
        </w:rPr>
        <w:t>With Thanksgiving still fresh in mind, I wanted to again express my appreciation for the talented staff of the FCC.  Your dedication and expertise are fundamental to the Commission’s ability to meet its full potential.</w:t>
      </w:r>
    </w:p>
    <w:p w:rsidR="00CB7468" w:rsidRPr="00062052" w:rsidP="00CB7468" w14:paraId="2196491C" w14:textId="77777777">
      <w:pPr>
        <w:ind w:firstLine="720"/>
        <w:rPr>
          <w:szCs w:val="22"/>
        </w:rPr>
      </w:pPr>
    </w:p>
    <w:p w:rsidR="00CB7468" w:rsidP="00CB7468" w14:paraId="16AA2FBD" w14:textId="77777777">
      <w:pPr>
        <w:ind w:firstLine="720"/>
        <w:rPr>
          <w:szCs w:val="22"/>
        </w:rPr>
      </w:pPr>
      <w:r w:rsidRPr="00062052">
        <w:rPr>
          <w:szCs w:val="22"/>
        </w:rPr>
        <w:t xml:space="preserve">This item is a prime example.  It is essential that we continually assess and update our rules to reflect today’s marketplace and technological realities.  The thoughtful work of Commission staff makes this possible.  </w:t>
      </w:r>
    </w:p>
    <w:p w:rsidR="00CB7468" w:rsidRPr="00062052" w:rsidP="00CB7468" w14:paraId="3D42076F" w14:textId="77777777">
      <w:pPr>
        <w:ind w:firstLine="720"/>
        <w:rPr>
          <w:szCs w:val="22"/>
        </w:rPr>
      </w:pPr>
    </w:p>
    <w:p w:rsidR="00CB7468" w:rsidRPr="00062052" w:rsidP="00CB7468" w14:paraId="19F61C96" w14:textId="77777777">
      <w:pPr>
        <w:ind w:firstLine="720"/>
        <w:rPr>
          <w:szCs w:val="22"/>
        </w:rPr>
      </w:pPr>
      <w:r w:rsidRPr="00062052">
        <w:rPr>
          <w:szCs w:val="22"/>
        </w:rPr>
        <w:t xml:space="preserve">Our Media Bureau colleagues, deeply attuned to the roles low power </w:t>
      </w:r>
      <w:r>
        <w:rPr>
          <w:szCs w:val="22"/>
        </w:rPr>
        <w:t>television</w:t>
      </w:r>
      <w:r w:rsidRPr="00062052">
        <w:rPr>
          <w:szCs w:val="22"/>
        </w:rPr>
        <w:t xml:space="preserve"> stations play in their communities, have put forward a slate of rule changes that will help these stations continue to thrive. </w:t>
      </w:r>
    </w:p>
    <w:p w:rsidR="00CB7468" w:rsidP="00CB7468" w14:paraId="63B86482" w14:textId="77777777">
      <w:pPr>
        <w:ind w:firstLine="720"/>
        <w:rPr>
          <w:szCs w:val="22"/>
        </w:rPr>
      </w:pPr>
    </w:p>
    <w:p w:rsidR="00CB7468" w:rsidRPr="00062052" w:rsidP="00CB7468" w14:paraId="11B35F71" w14:textId="2923F69B">
      <w:pPr>
        <w:ind w:firstLine="720"/>
        <w:rPr>
          <w:szCs w:val="22"/>
        </w:rPr>
      </w:pPr>
      <w:r w:rsidRPr="00062052">
        <w:rPr>
          <w:szCs w:val="22"/>
        </w:rPr>
        <w:t>Media Bureau staff with engineering and technical expertise have likewise identified practical reforms to make our rules more consistent and predictable, while ensuring strong interference protections.</w:t>
      </w:r>
    </w:p>
    <w:p w:rsidR="00CB7468" w:rsidP="00CB7468" w14:paraId="5036F29C" w14:textId="77777777">
      <w:pPr>
        <w:ind w:firstLine="720"/>
        <w:rPr>
          <w:szCs w:val="22"/>
        </w:rPr>
      </w:pPr>
    </w:p>
    <w:p w:rsidR="002C00E8" w:rsidRPr="00CB7468" w:rsidP="00CB7468" w14:paraId="61738475" w14:textId="33F4C504">
      <w:pPr>
        <w:ind w:firstLine="720"/>
        <w:rPr>
          <w:szCs w:val="22"/>
        </w:rPr>
      </w:pPr>
      <w:r w:rsidRPr="00062052">
        <w:rPr>
          <w:szCs w:val="22"/>
        </w:rPr>
        <w:t xml:space="preserve">I also want to commend the Chairman’s </w:t>
      </w:r>
      <w:r>
        <w:rPr>
          <w:szCs w:val="22"/>
        </w:rPr>
        <w:t>leadership in advancing the agency’s mission throughout the year, particularly</w:t>
      </w:r>
      <w:r w:rsidRPr="00062052">
        <w:rPr>
          <w:szCs w:val="22"/>
        </w:rPr>
        <w:t xml:space="preserve"> during the partial government shutdown.  Thank you</w:t>
      </w:r>
      <w:r>
        <w:rPr>
          <w:szCs w:val="22"/>
        </w:rPr>
        <w:t>, again, to Commission staff</w:t>
      </w:r>
      <w:r w:rsidRPr="00062052">
        <w:rPr>
          <w:szCs w:val="22"/>
        </w:rPr>
        <w:t xml:space="preserve"> for everything you do to make the FCC successful, and my sincere thanks to the Media Bureau for their excellent work on this item</w:t>
      </w:r>
      <w:r>
        <w:rPr>
          <w:szCs w:val="22"/>
        </w:rPr>
        <w:t>.</w:t>
      </w: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43542" w14:paraId="257A8086" w14:textId="77777777">
      <w:pPr>
        <w:spacing w:line="20" w:lineRule="exact"/>
      </w:pPr>
    </w:p>
  </w:endnote>
  <w:endnote w:type="continuationSeparator" w:id="1">
    <w:p w:rsidR="00C43542" w14:paraId="34A7122F" w14:textId="77777777">
      <w:r>
        <w:t xml:space="preserve"> </w:t>
      </w:r>
    </w:p>
  </w:endnote>
  <w:endnote w:type="continuationNotice" w:id="2">
    <w:p w:rsidR="00C43542" w14:paraId="7F4EFFFE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F7BFB58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326655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E77E1DE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3820EE85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252C7A7A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43542" w14:paraId="40B0B5D0" w14:textId="77777777">
      <w:r>
        <w:separator/>
      </w:r>
    </w:p>
  </w:footnote>
  <w:footnote w:type="continuationSeparator" w:id="1">
    <w:p w:rsidR="00C43542" w:rsidP="00C721AC" w14:paraId="4D347ABB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C43542" w:rsidP="00C721AC" w14:paraId="6A69615C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1749F89B" w14:textId="77777777">
    <w:pPr>
      <w:pStyle w:val="Header"/>
      <w:rPr>
        <w:b w:val="0"/>
      </w:rPr>
    </w:pPr>
    <w:r>
      <w:tab/>
      <w:t>Federal Communications Commission</w:t>
    </w:r>
    <w:r>
      <w:tab/>
    </w:r>
    <w:r w:rsidR="0028301F">
      <w:fldChar w:fldCharType="begin"/>
    </w:r>
    <w:r w:rsidR="0028301F">
      <w:instrText xml:space="preserve"> MACROBUTTON  AcceptAllChangesShown "FCC  XX-XXX" </w:instrText>
    </w:r>
    <w:r w:rsidR="0028301F">
      <w:fldChar w:fldCharType="end"/>
    </w:r>
  </w:p>
  <w:p w:rsidR="00D25FB5" w14:paraId="0BD32170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1" o:spid="_x0000_s2049" style="width:468pt;height:0.95pt;margin-top:0;margin-left:0;mso-position-horizontal-relative:margin;position:absolute;visibility:visible;z-index:-251658240" o:allowincell="f" fillcolor="black" stroked="f" strokeweight="0.05pt">
          <w10:wrap anchorx="margin"/>
        </v:rect>
      </w:pict>
    </w:r>
  </w:p>
  <w:p w:rsidR="00D25FB5" w14:paraId="3DB671F8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46CC3B3F" w14:textId="195FA520">
    <w:pPr>
      <w:pStyle w:val="Header"/>
      <w:rPr>
        <w:b w:val="0"/>
      </w:rPr>
    </w:pPr>
    <w:r>
      <w:rPr>
        <w:noProof/>
      </w:rPr>
      <w:pict>
        <v:rect id="Rectangle 3" o:spid="_x0000_s2050" style="width:468pt;height:0.95pt;margin-top:12.65pt;margin-left:0.6pt;mso-position-horizontal-relative:margin;position:absolute;visibility:visible;z-index:-251657216" o:allowincell="f" fillcolor="black" stroked="f" strokeweight="0.05pt">
          <w10:wrap anchorx="margin"/>
        </v:rect>
      </w:pict>
    </w:r>
    <w:r>
      <w:tab/>
      <w:t>Federal Communications Commission</w:t>
    </w:r>
    <w:r>
      <w:tab/>
    </w:r>
    <w:r w:rsidR="00C43542">
      <w:rPr>
        <w:spacing w:val="-2"/>
      </w:rPr>
      <w:t>FCC 25-84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545675776">
    <w:abstractNumId w:val="1"/>
  </w:num>
  <w:num w:numId="2" w16cid:durableId="498815173">
    <w:abstractNumId w:val="5"/>
  </w:num>
  <w:num w:numId="3" w16cid:durableId="1137647164">
    <w:abstractNumId w:val="3"/>
  </w:num>
  <w:num w:numId="4" w16cid:durableId="1654287310">
    <w:abstractNumId w:val="4"/>
  </w:num>
  <w:num w:numId="5" w16cid:durableId="2127773932">
    <w:abstractNumId w:val="2"/>
  </w:num>
  <w:num w:numId="6" w16cid:durableId="68205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attachedTemplate r:id="rId1"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2"/>
    <w:rsid w:val="00036039"/>
    <w:rsid w:val="00037F90"/>
    <w:rsid w:val="00062052"/>
    <w:rsid w:val="000875BF"/>
    <w:rsid w:val="00096D8C"/>
    <w:rsid w:val="000C0B65"/>
    <w:rsid w:val="000E05FE"/>
    <w:rsid w:val="000E3D42"/>
    <w:rsid w:val="00122BD5"/>
    <w:rsid w:val="00133F79"/>
    <w:rsid w:val="00194A66"/>
    <w:rsid w:val="001D2924"/>
    <w:rsid w:val="001D6BCF"/>
    <w:rsid w:val="001E01CA"/>
    <w:rsid w:val="00275CF5"/>
    <w:rsid w:val="0028301F"/>
    <w:rsid w:val="00285017"/>
    <w:rsid w:val="002A2D2E"/>
    <w:rsid w:val="002B7EDD"/>
    <w:rsid w:val="002C00E8"/>
    <w:rsid w:val="00343749"/>
    <w:rsid w:val="003660ED"/>
    <w:rsid w:val="003B0550"/>
    <w:rsid w:val="003B694F"/>
    <w:rsid w:val="003F171C"/>
    <w:rsid w:val="00412FC5"/>
    <w:rsid w:val="00422276"/>
    <w:rsid w:val="004242F1"/>
    <w:rsid w:val="00445A00"/>
    <w:rsid w:val="00451B0F"/>
    <w:rsid w:val="004550E6"/>
    <w:rsid w:val="004C2EE3"/>
    <w:rsid w:val="004E4A22"/>
    <w:rsid w:val="00511968"/>
    <w:rsid w:val="0055614C"/>
    <w:rsid w:val="005577AD"/>
    <w:rsid w:val="005C6D51"/>
    <w:rsid w:val="005E14C2"/>
    <w:rsid w:val="00607BA5"/>
    <w:rsid w:val="0061180A"/>
    <w:rsid w:val="00626EB6"/>
    <w:rsid w:val="00655D03"/>
    <w:rsid w:val="00683388"/>
    <w:rsid w:val="00683F84"/>
    <w:rsid w:val="006A6A81"/>
    <w:rsid w:val="006F7393"/>
    <w:rsid w:val="0070224F"/>
    <w:rsid w:val="007115F7"/>
    <w:rsid w:val="00785689"/>
    <w:rsid w:val="0079754B"/>
    <w:rsid w:val="007A1E6D"/>
    <w:rsid w:val="007B0EB2"/>
    <w:rsid w:val="00810B6F"/>
    <w:rsid w:val="00822CE0"/>
    <w:rsid w:val="00841AB1"/>
    <w:rsid w:val="008C68F1"/>
    <w:rsid w:val="00921803"/>
    <w:rsid w:val="00926503"/>
    <w:rsid w:val="00934012"/>
    <w:rsid w:val="009726D8"/>
    <w:rsid w:val="009F76DB"/>
    <w:rsid w:val="00A32C3B"/>
    <w:rsid w:val="00A45F4F"/>
    <w:rsid w:val="00A600A9"/>
    <w:rsid w:val="00AA55B7"/>
    <w:rsid w:val="00AA5B9E"/>
    <w:rsid w:val="00AB2407"/>
    <w:rsid w:val="00AB53DF"/>
    <w:rsid w:val="00B07E5C"/>
    <w:rsid w:val="00B811F7"/>
    <w:rsid w:val="00BA5DC6"/>
    <w:rsid w:val="00BA6196"/>
    <w:rsid w:val="00BC6D8C"/>
    <w:rsid w:val="00C34006"/>
    <w:rsid w:val="00C426B1"/>
    <w:rsid w:val="00C43542"/>
    <w:rsid w:val="00C66160"/>
    <w:rsid w:val="00C721AC"/>
    <w:rsid w:val="00C90D6A"/>
    <w:rsid w:val="00CA247E"/>
    <w:rsid w:val="00CB7468"/>
    <w:rsid w:val="00CC72B6"/>
    <w:rsid w:val="00D0218D"/>
    <w:rsid w:val="00D25FB5"/>
    <w:rsid w:val="00D44223"/>
    <w:rsid w:val="00DA2529"/>
    <w:rsid w:val="00DB130A"/>
    <w:rsid w:val="00DB2EBB"/>
    <w:rsid w:val="00DC10A1"/>
    <w:rsid w:val="00DC655F"/>
    <w:rsid w:val="00DD0B59"/>
    <w:rsid w:val="00DD7EBD"/>
    <w:rsid w:val="00DF62B6"/>
    <w:rsid w:val="00E07225"/>
    <w:rsid w:val="00E5409F"/>
    <w:rsid w:val="00EE6488"/>
    <w:rsid w:val="00F021FA"/>
    <w:rsid w:val="00F62E97"/>
    <w:rsid w:val="00F64209"/>
    <w:rsid w:val="00F93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9F47AB"/>
  <w15:chartTrackingRefBased/>
  <w15:docId w15:val="{8893E0F6-F618-4C54-A711-B439110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354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C43542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C43542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C43542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3542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C43542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C43542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C43542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C43542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C43542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C4354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3542"/>
  </w:style>
  <w:style w:type="paragraph" w:customStyle="1" w:styleId="ParaNum">
    <w:name w:val="ParaNum"/>
    <w:basedOn w:val="Normal"/>
    <w:rsid w:val="00C43542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sid w:val="00C43542"/>
    <w:rPr>
      <w:sz w:val="20"/>
    </w:rPr>
  </w:style>
  <w:style w:type="character" w:styleId="EndnoteReference">
    <w:name w:val="endnote reference"/>
    <w:semiHidden/>
    <w:rsid w:val="00C43542"/>
    <w:rPr>
      <w:vertAlign w:val="superscript"/>
    </w:rPr>
  </w:style>
  <w:style w:type="paragraph" w:styleId="FootnoteText">
    <w:name w:val="footnote text"/>
    <w:rsid w:val="00C43542"/>
    <w:pPr>
      <w:spacing w:after="120"/>
    </w:pPr>
  </w:style>
  <w:style w:type="character" w:styleId="FootnoteReference">
    <w:name w:val="footnote reference"/>
    <w:rsid w:val="00C43542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rsid w:val="00C43542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C43542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C43542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C43542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C43542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C43542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C43542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C43542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C43542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C43542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C43542"/>
  </w:style>
  <w:style w:type="paragraph" w:styleId="Header">
    <w:name w:val="header"/>
    <w:basedOn w:val="Normal"/>
    <w:autoRedefine/>
    <w:rsid w:val="00C43542"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rsid w:val="00C435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3542"/>
  </w:style>
  <w:style w:type="paragraph" w:styleId="BlockText">
    <w:name w:val="Block Text"/>
    <w:basedOn w:val="Normal"/>
    <w:rsid w:val="00C43542"/>
    <w:pPr>
      <w:spacing w:after="240"/>
      <w:ind w:left="1440" w:right="1440"/>
    </w:pPr>
  </w:style>
  <w:style w:type="paragraph" w:customStyle="1" w:styleId="Paratitle">
    <w:name w:val="Para title"/>
    <w:basedOn w:val="Normal"/>
    <w:rsid w:val="00C43542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C43542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C43542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C43542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C43542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C43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