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1.0 -->
  <w:body>
    <w:p w:rsidR="00E41B01" w:rsidRPr="00B84E4E" w:rsidP="00E41B01" w14:paraId="3664712F" w14:textId="77777777">
      <w:pPr>
        <w:jc w:val="center"/>
        <w:rPr>
          <w:b/>
          <w:bCs/>
          <w:caps/>
          <w:szCs w:val="22"/>
        </w:rPr>
      </w:pPr>
      <w:r w:rsidRPr="00B84E4E">
        <w:rPr>
          <w:b/>
          <w:bCs/>
          <w:caps/>
          <w:szCs w:val="22"/>
        </w:rPr>
        <w:t>Statement of</w:t>
      </w:r>
    </w:p>
    <w:p w:rsidR="00E41B01" w:rsidRPr="00B84E4E" w:rsidP="00E41B01" w14:paraId="4656F0CA" w14:textId="77777777">
      <w:pPr>
        <w:jc w:val="center"/>
        <w:rPr>
          <w:b/>
          <w:bCs/>
          <w:caps/>
          <w:szCs w:val="22"/>
        </w:rPr>
      </w:pPr>
      <w:r>
        <w:rPr>
          <w:b/>
          <w:bCs/>
          <w:caps/>
          <w:szCs w:val="22"/>
        </w:rPr>
        <w:t>CHAIRMAN BRENDAN CARR</w:t>
      </w:r>
    </w:p>
    <w:p w:rsidR="00E41B01" w:rsidRPr="00B84E4E" w:rsidP="00E41B01" w14:paraId="1060519F" w14:textId="77777777">
      <w:pPr>
        <w:jc w:val="center"/>
        <w:rPr>
          <w:b/>
          <w:bCs/>
          <w:caps/>
          <w:szCs w:val="22"/>
        </w:rPr>
      </w:pPr>
    </w:p>
    <w:p w:rsidR="00E41B01" w:rsidRPr="00B84E4E" w:rsidP="00E41B01" w14:paraId="5A280B3D" w14:textId="6A6CCB64">
      <w:pPr>
        <w:ind w:left="720" w:hanging="720"/>
        <w:rPr>
          <w:szCs w:val="22"/>
        </w:rPr>
      </w:pPr>
      <w:r w:rsidRPr="00B84E4E">
        <w:rPr>
          <w:szCs w:val="22"/>
        </w:rPr>
        <w:t xml:space="preserve">Re: </w:t>
      </w:r>
      <w:r w:rsidRPr="00B84E4E">
        <w:rPr>
          <w:szCs w:val="22"/>
        </w:rPr>
        <w:tab/>
      </w:r>
      <w:r w:rsidRPr="00492BA7">
        <w:rPr>
          <w:i/>
          <w:iCs/>
          <w:szCs w:val="22"/>
        </w:rPr>
        <w:t>Spectrum Abundance for Weird Space Stuff</w:t>
      </w:r>
      <w:r>
        <w:rPr>
          <w:szCs w:val="22"/>
        </w:rPr>
        <w:t xml:space="preserve">, </w:t>
      </w:r>
      <w:r w:rsidR="00F435CB">
        <w:rPr>
          <w:szCs w:val="22"/>
        </w:rPr>
        <w:t>Notice of Proposed Rulemaking,</w:t>
      </w:r>
      <w:r w:rsidRPr="007B456E" w:rsidR="00F435CB">
        <w:rPr>
          <w:szCs w:val="22"/>
        </w:rPr>
        <w:t xml:space="preserve"> </w:t>
      </w:r>
      <w:r w:rsidRPr="007B456E">
        <w:rPr>
          <w:szCs w:val="22"/>
        </w:rPr>
        <w:t>SB Docket No. 26-54</w:t>
      </w:r>
      <w:r w:rsidR="00F435CB">
        <w:rPr>
          <w:szCs w:val="22"/>
        </w:rPr>
        <w:t xml:space="preserve"> </w:t>
      </w:r>
      <w:r>
        <w:rPr>
          <w:szCs w:val="22"/>
        </w:rPr>
        <w:t xml:space="preserve">(March 26, 2026). </w:t>
      </w:r>
    </w:p>
    <w:p w:rsidR="00E41B01" w:rsidP="00E41B01" w14:paraId="4D441221" w14:textId="77777777">
      <w:pPr>
        <w:ind w:firstLine="720"/>
        <w:rPr>
          <w:szCs w:val="22"/>
        </w:rPr>
      </w:pPr>
    </w:p>
    <w:p w:rsidR="00B61AC9" w:rsidP="00E41B01" w14:paraId="239180D2" w14:textId="16BD4AA8">
      <w:pPr>
        <w:ind w:firstLine="720"/>
        <w:rPr>
          <w:szCs w:val="22"/>
        </w:rPr>
      </w:pPr>
      <w:r>
        <w:rPr>
          <w:szCs w:val="22"/>
        </w:rPr>
        <w:t>Over the years, the</w:t>
      </w:r>
      <w:r w:rsidR="00B145AB">
        <w:rPr>
          <w:szCs w:val="22"/>
        </w:rPr>
        <w:t xml:space="preserve"> licensing</w:t>
      </w:r>
      <w:r>
        <w:rPr>
          <w:szCs w:val="22"/>
        </w:rPr>
        <w:t xml:space="preserve"> team</w:t>
      </w:r>
      <w:r w:rsidR="00B145AB">
        <w:rPr>
          <w:szCs w:val="22"/>
        </w:rPr>
        <w:t xml:space="preserve"> </w:t>
      </w:r>
      <w:r w:rsidR="00D05F8F">
        <w:rPr>
          <w:szCs w:val="22"/>
        </w:rPr>
        <w:t xml:space="preserve">in </w:t>
      </w:r>
      <w:r w:rsidR="00B145AB">
        <w:rPr>
          <w:szCs w:val="22"/>
        </w:rPr>
        <w:t xml:space="preserve">the Space Bureau mostly </w:t>
      </w:r>
      <w:r>
        <w:rPr>
          <w:szCs w:val="22"/>
        </w:rPr>
        <w:t>handled</w:t>
      </w:r>
      <w:r w:rsidR="00B145AB">
        <w:rPr>
          <w:szCs w:val="22"/>
        </w:rPr>
        <w:t xml:space="preserve"> </w:t>
      </w:r>
      <w:r w:rsidR="00D05F8F">
        <w:rPr>
          <w:szCs w:val="22"/>
        </w:rPr>
        <w:t xml:space="preserve">applications to operate </w:t>
      </w:r>
      <w:r w:rsidR="00B145AB">
        <w:rPr>
          <w:szCs w:val="22"/>
        </w:rPr>
        <w:t>satellite</w:t>
      </w:r>
      <w:r w:rsidR="00D05F8F">
        <w:rPr>
          <w:szCs w:val="22"/>
        </w:rPr>
        <w:t>s, which is not too surprising</w:t>
      </w:r>
      <w:r w:rsidR="00B145AB">
        <w:rPr>
          <w:szCs w:val="22"/>
        </w:rPr>
        <w:t>.  But th</w:t>
      </w:r>
      <w:r w:rsidR="00D05F8F">
        <w:rPr>
          <w:szCs w:val="22"/>
        </w:rPr>
        <w:t>e workstream for the team a few floors above us today is</w:t>
      </w:r>
      <w:r w:rsidR="00B145AB">
        <w:rPr>
          <w:szCs w:val="22"/>
        </w:rPr>
        <w:t xml:space="preserve"> quickly changing.  </w:t>
      </w:r>
    </w:p>
    <w:p w:rsidR="00B61AC9" w:rsidP="00E41B01" w14:paraId="6526A3E7" w14:textId="77777777">
      <w:pPr>
        <w:ind w:firstLine="720"/>
        <w:rPr>
          <w:szCs w:val="22"/>
        </w:rPr>
      </w:pPr>
    </w:p>
    <w:p w:rsidR="003D29AA" w:rsidP="00E41B01" w14:paraId="5521D025" w14:textId="358C53C2">
      <w:pPr>
        <w:ind w:firstLine="720"/>
        <w:rPr>
          <w:szCs w:val="22"/>
        </w:rPr>
      </w:pPr>
      <w:r>
        <w:rPr>
          <w:szCs w:val="22"/>
        </w:rPr>
        <w:t xml:space="preserve">Just look at the new types of applications that are coming in.  </w:t>
      </w:r>
      <w:r w:rsidR="00E3552A">
        <w:rPr>
          <w:szCs w:val="22"/>
        </w:rPr>
        <w:t xml:space="preserve">SpaceX </w:t>
      </w:r>
      <w:r w:rsidR="00B145AB">
        <w:rPr>
          <w:szCs w:val="22"/>
        </w:rPr>
        <w:t>has announced a plan to launch one-million data centers in</w:t>
      </w:r>
      <w:r>
        <w:rPr>
          <w:szCs w:val="22"/>
        </w:rPr>
        <w:t>to</w:t>
      </w:r>
      <w:r w:rsidR="00B145AB">
        <w:rPr>
          <w:szCs w:val="22"/>
        </w:rPr>
        <w:t xml:space="preserve"> space.  </w:t>
      </w:r>
      <w:r w:rsidR="00E41B01">
        <w:rPr>
          <w:szCs w:val="22"/>
        </w:rPr>
        <w:t>Starcloud</w:t>
      </w:r>
      <w:r w:rsidR="00E41B01">
        <w:rPr>
          <w:szCs w:val="22"/>
        </w:rPr>
        <w:t xml:space="preserve"> </w:t>
      </w:r>
      <w:r w:rsidR="00B145AB">
        <w:rPr>
          <w:szCs w:val="22"/>
        </w:rPr>
        <w:t xml:space="preserve">followed with a plan for </w:t>
      </w:r>
      <w:r w:rsidR="00E41B01">
        <w:rPr>
          <w:szCs w:val="22"/>
        </w:rPr>
        <w:t>88</w:t>
      </w:r>
      <w:r w:rsidR="00F91F75">
        <w:rPr>
          <w:szCs w:val="22"/>
        </w:rPr>
        <w:t>,000</w:t>
      </w:r>
      <w:r w:rsidR="00E41B01">
        <w:rPr>
          <w:szCs w:val="22"/>
        </w:rPr>
        <w:t xml:space="preserve"> </w:t>
      </w:r>
      <w:r w:rsidR="00B145AB">
        <w:rPr>
          <w:szCs w:val="22"/>
        </w:rPr>
        <w:t>orbital data centers</w:t>
      </w:r>
      <w:r w:rsidR="00E41B01">
        <w:rPr>
          <w:szCs w:val="22"/>
        </w:rPr>
        <w:t xml:space="preserve">.  </w:t>
      </w:r>
      <w:r w:rsidR="00B145AB">
        <w:rPr>
          <w:szCs w:val="22"/>
        </w:rPr>
        <w:t xml:space="preserve">And then came </w:t>
      </w:r>
      <w:r w:rsidR="00E41B01">
        <w:rPr>
          <w:szCs w:val="22"/>
        </w:rPr>
        <w:t xml:space="preserve">Blue Origin </w:t>
      </w:r>
      <w:r w:rsidR="00B145AB">
        <w:rPr>
          <w:szCs w:val="22"/>
        </w:rPr>
        <w:t>with a plan for</w:t>
      </w:r>
      <w:r w:rsidR="00E41B01">
        <w:rPr>
          <w:szCs w:val="22"/>
        </w:rPr>
        <w:t xml:space="preserve"> 51</w:t>
      </w:r>
      <w:r w:rsidR="00F91F75">
        <w:rPr>
          <w:szCs w:val="22"/>
        </w:rPr>
        <w:t>,000</w:t>
      </w:r>
      <w:r w:rsidR="00E41B01">
        <w:rPr>
          <w:szCs w:val="22"/>
        </w:rPr>
        <w:t xml:space="preserve">. </w:t>
      </w:r>
      <w:r w:rsidR="00F91F75">
        <w:rPr>
          <w:szCs w:val="22"/>
        </w:rPr>
        <w:t xml:space="preserve"> </w:t>
      </w:r>
    </w:p>
    <w:p w:rsidR="003D29AA" w:rsidP="00E41B01" w14:paraId="299E7FCE" w14:textId="77777777">
      <w:pPr>
        <w:ind w:firstLine="720"/>
        <w:rPr>
          <w:szCs w:val="22"/>
        </w:rPr>
      </w:pPr>
    </w:p>
    <w:p w:rsidR="00B145AB" w:rsidP="00E41B01" w14:paraId="6EA6994A" w14:textId="377E2D95">
      <w:pPr>
        <w:ind w:firstLine="720"/>
        <w:rPr>
          <w:szCs w:val="22"/>
        </w:rPr>
      </w:pPr>
      <w:r>
        <w:rPr>
          <w:szCs w:val="22"/>
        </w:rPr>
        <w:t xml:space="preserve">And it’s not just AI compute.  Companies are racing to produce energy—whether solar or nuclear—in space.  </w:t>
      </w:r>
      <w:r w:rsidR="00D05F8F">
        <w:rPr>
          <w:szCs w:val="22"/>
        </w:rPr>
        <w:t xml:space="preserve">Manufacturers are now looking to make pharmaceuticals in space—the legal kind, of course.  </w:t>
      </w:r>
      <w:r w:rsidR="003D29AA">
        <w:rPr>
          <w:szCs w:val="22"/>
        </w:rPr>
        <w:t>Th</w:t>
      </w:r>
      <w:r w:rsidR="00D05F8F">
        <w:rPr>
          <w:szCs w:val="22"/>
        </w:rPr>
        <w:t>e</w:t>
      </w:r>
      <w:r>
        <w:rPr>
          <w:szCs w:val="22"/>
        </w:rPr>
        <w:t xml:space="preserve"> list </w:t>
      </w:r>
      <w:r w:rsidR="003D29AA">
        <w:rPr>
          <w:szCs w:val="22"/>
        </w:rPr>
        <w:t xml:space="preserve">of unconventional activities </w:t>
      </w:r>
      <w:r w:rsidR="00D05F8F">
        <w:rPr>
          <w:szCs w:val="22"/>
        </w:rPr>
        <w:t>in orbit will only continue to increase as the cost of getting mass into orbit continues to decrease</w:t>
      </w:r>
      <w:r>
        <w:rPr>
          <w:szCs w:val="22"/>
        </w:rPr>
        <w:t xml:space="preserve">.  </w:t>
      </w:r>
      <w:r w:rsidR="00D05F8F">
        <w:rPr>
          <w:szCs w:val="22"/>
        </w:rPr>
        <w:t xml:space="preserve">And there is another dynamic at play too.  </w:t>
      </w:r>
      <w:r>
        <w:rPr>
          <w:szCs w:val="22"/>
        </w:rPr>
        <w:t xml:space="preserve">Believe it or not, the environmental conditions in deep, dark space may be better for </w:t>
      </w:r>
      <w:r w:rsidR="00A03CD0">
        <w:rPr>
          <w:szCs w:val="22"/>
        </w:rPr>
        <w:t>many</w:t>
      </w:r>
      <w:r>
        <w:rPr>
          <w:szCs w:val="22"/>
        </w:rPr>
        <w:t xml:space="preserve"> industrial projects than </w:t>
      </w:r>
      <w:r w:rsidR="003D29AA">
        <w:rPr>
          <w:szCs w:val="22"/>
        </w:rPr>
        <w:t xml:space="preserve">they are </w:t>
      </w:r>
      <w:r>
        <w:rPr>
          <w:szCs w:val="22"/>
        </w:rPr>
        <w:t xml:space="preserve">on Earth.  </w:t>
      </w:r>
    </w:p>
    <w:p w:rsidR="00B145AB" w:rsidP="00E41B01" w14:paraId="0920C63B" w14:textId="77777777">
      <w:pPr>
        <w:ind w:firstLine="720"/>
        <w:rPr>
          <w:szCs w:val="22"/>
        </w:rPr>
      </w:pPr>
    </w:p>
    <w:p w:rsidR="003D29AA" w:rsidRPr="003D29AA" w:rsidP="003D29AA" w14:paraId="1D6A38BA" w14:textId="6BC212CB">
      <w:pPr>
        <w:ind w:firstLine="720"/>
        <w:rPr>
          <w:szCs w:val="22"/>
        </w:rPr>
      </w:pPr>
      <w:r>
        <w:rPr>
          <w:szCs w:val="22"/>
        </w:rPr>
        <w:t>All of this stuff</w:t>
      </w:r>
      <w:r>
        <w:rPr>
          <w:szCs w:val="22"/>
        </w:rPr>
        <w:t xml:space="preserve"> in space—whether or not you consider them “weird”— </w:t>
      </w:r>
      <w:r>
        <w:rPr>
          <w:szCs w:val="22"/>
        </w:rPr>
        <w:t>need</w:t>
      </w:r>
      <w:r w:rsidR="00D05F8F">
        <w:rPr>
          <w:szCs w:val="22"/>
        </w:rPr>
        <w:t>s</w:t>
      </w:r>
      <w:r>
        <w:rPr>
          <w:szCs w:val="22"/>
        </w:rPr>
        <w:t xml:space="preserve"> </w:t>
      </w:r>
      <w:r>
        <w:rPr>
          <w:szCs w:val="22"/>
        </w:rPr>
        <w:t xml:space="preserve">spectrum, even though </w:t>
      </w:r>
      <w:r w:rsidR="00D05F8F">
        <w:rPr>
          <w:szCs w:val="22"/>
        </w:rPr>
        <w:t>we are not talking here about</w:t>
      </w:r>
      <w:r>
        <w:rPr>
          <w:szCs w:val="22"/>
        </w:rPr>
        <w:t xml:space="preserve"> communications satellites</w:t>
      </w:r>
      <w:r>
        <w:rPr>
          <w:szCs w:val="22"/>
        </w:rPr>
        <w:t xml:space="preserve">. </w:t>
      </w:r>
      <w:r w:rsidR="00D05F8F">
        <w:rPr>
          <w:szCs w:val="22"/>
        </w:rPr>
        <w:t xml:space="preserve"> </w:t>
      </w:r>
      <w:r>
        <w:rPr>
          <w:szCs w:val="22"/>
        </w:rPr>
        <w:t xml:space="preserve">Spectrum provides the necessary link for safety and control operations, or what the spectrum geeks call TT&amp;C.  </w:t>
      </w:r>
      <w:r w:rsidRPr="009D78B8">
        <w:rPr>
          <w:color w:val="000000" w:themeColor="text1"/>
          <w:szCs w:val="22"/>
        </w:rPr>
        <w:t>Unfortunately</w:t>
      </w:r>
      <w:r>
        <w:rPr>
          <w:color w:val="000000" w:themeColor="text1"/>
          <w:szCs w:val="22"/>
        </w:rPr>
        <w:t>, next-gen</w:t>
      </w:r>
      <w:r w:rsidRPr="009D78B8">
        <w:rPr>
          <w:color w:val="000000" w:themeColor="text1"/>
          <w:szCs w:val="22"/>
        </w:rPr>
        <w:t xml:space="preserve"> </w:t>
      </w:r>
      <w:r>
        <w:rPr>
          <w:color w:val="000000" w:themeColor="text1"/>
          <w:szCs w:val="22"/>
        </w:rPr>
        <w:t>missions</w:t>
      </w:r>
      <w:r w:rsidRPr="009D78B8">
        <w:rPr>
          <w:color w:val="000000" w:themeColor="text1"/>
          <w:szCs w:val="22"/>
        </w:rPr>
        <w:t xml:space="preserve"> have </w:t>
      </w:r>
      <w:r>
        <w:rPr>
          <w:color w:val="000000" w:themeColor="text1"/>
          <w:szCs w:val="22"/>
        </w:rPr>
        <w:t xml:space="preserve">been constrained by a </w:t>
      </w:r>
      <w:r w:rsidRPr="009D78B8">
        <w:rPr>
          <w:color w:val="000000" w:themeColor="text1"/>
          <w:szCs w:val="22"/>
        </w:rPr>
        <w:t xml:space="preserve">shortage of </w:t>
      </w:r>
      <w:r>
        <w:rPr>
          <w:color w:val="000000" w:themeColor="text1"/>
          <w:szCs w:val="22"/>
        </w:rPr>
        <w:t xml:space="preserve">predictable, commercial </w:t>
      </w:r>
      <w:r w:rsidRPr="009D78B8">
        <w:rPr>
          <w:color w:val="000000" w:themeColor="text1"/>
          <w:szCs w:val="22"/>
        </w:rPr>
        <w:t xml:space="preserve">spectrum </w:t>
      </w:r>
      <w:r>
        <w:rPr>
          <w:color w:val="000000" w:themeColor="text1"/>
          <w:szCs w:val="22"/>
        </w:rPr>
        <w:t xml:space="preserve">for </w:t>
      </w:r>
      <w:r w:rsidR="00D05F8F">
        <w:rPr>
          <w:color w:val="000000" w:themeColor="text1"/>
          <w:szCs w:val="22"/>
        </w:rPr>
        <w:t xml:space="preserve">this type of </w:t>
      </w:r>
      <w:r>
        <w:rPr>
          <w:color w:val="000000" w:themeColor="text1"/>
          <w:szCs w:val="22"/>
        </w:rPr>
        <w:t>TT&amp;C</w:t>
      </w:r>
      <w:r w:rsidRPr="009D78B8">
        <w:rPr>
          <w:color w:val="000000" w:themeColor="text1"/>
          <w:szCs w:val="22"/>
        </w:rPr>
        <w:t xml:space="preserve">. </w:t>
      </w:r>
      <w:r>
        <w:rPr>
          <w:color w:val="000000" w:themeColor="text1"/>
          <w:szCs w:val="22"/>
        </w:rPr>
        <w:t xml:space="preserve"> It has proven to be a real limit on </w:t>
      </w:r>
      <w:r w:rsidR="00A03CD0">
        <w:rPr>
          <w:color w:val="000000" w:themeColor="text1"/>
          <w:szCs w:val="22"/>
        </w:rPr>
        <w:t>the</w:t>
      </w:r>
      <w:r w:rsidRPr="009D78B8">
        <w:rPr>
          <w:color w:val="000000" w:themeColor="text1"/>
          <w:szCs w:val="22"/>
        </w:rPr>
        <w:t xml:space="preserve"> ability to </w:t>
      </w:r>
      <w:r>
        <w:rPr>
          <w:color w:val="000000" w:themeColor="text1"/>
          <w:szCs w:val="22"/>
        </w:rPr>
        <w:t xml:space="preserve">launch and deploy </w:t>
      </w:r>
      <w:r w:rsidR="00A03CD0">
        <w:rPr>
          <w:color w:val="000000" w:themeColor="text1"/>
          <w:szCs w:val="22"/>
        </w:rPr>
        <w:t xml:space="preserve">unconventional </w:t>
      </w:r>
      <w:r>
        <w:rPr>
          <w:color w:val="000000" w:themeColor="text1"/>
          <w:szCs w:val="22"/>
        </w:rPr>
        <w:t>services</w:t>
      </w:r>
      <w:r w:rsidRPr="009D78B8">
        <w:rPr>
          <w:color w:val="000000" w:themeColor="text1"/>
          <w:szCs w:val="22"/>
        </w:rPr>
        <w:t>.</w:t>
      </w:r>
      <w:r>
        <w:rPr>
          <w:color w:val="000000" w:themeColor="text1"/>
          <w:szCs w:val="22"/>
        </w:rPr>
        <w:t xml:space="preserve">  </w:t>
      </w:r>
    </w:p>
    <w:p w:rsidR="00B145AB" w:rsidP="00E41B01" w14:paraId="3E2FF9A0" w14:textId="0F0EFB16">
      <w:pPr>
        <w:ind w:firstLine="720"/>
        <w:rPr>
          <w:szCs w:val="22"/>
        </w:rPr>
      </w:pPr>
    </w:p>
    <w:p w:rsidR="00E41B01" w:rsidP="00E41B01" w14:paraId="7283926D" w14:textId="59057CDD">
      <w:pPr>
        <w:ind w:firstLine="72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Today</w:t>
      </w:r>
      <w:r w:rsidR="003D29AA">
        <w:rPr>
          <w:color w:val="000000" w:themeColor="text1"/>
          <w:szCs w:val="22"/>
        </w:rPr>
        <w:t xml:space="preserve"> we tackle that challenge head-on.  We propose to clarify for good when cutting-edge missions can use commercial spectrum for TT&amp;C.  We </w:t>
      </w:r>
      <w:r w:rsidRPr="00E41B01">
        <w:rPr>
          <w:color w:val="000000" w:themeColor="text1"/>
          <w:szCs w:val="22"/>
        </w:rPr>
        <w:t xml:space="preserve">explore market‑based approaches that can put </w:t>
      </w:r>
      <w:r w:rsidR="003D29AA">
        <w:rPr>
          <w:color w:val="000000" w:themeColor="text1"/>
          <w:szCs w:val="22"/>
        </w:rPr>
        <w:t xml:space="preserve">existing </w:t>
      </w:r>
      <w:r w:rsidRPr="00E41B01">
        <w:rPr>
          <w:color w:val="000000" w:themeColor="text1"/>
          <w:szCs w:val="22"/>
        </w:rPr>
        <w:t xml:space="preserve">spectrum </w:t>
      </w:r>
      <w:r w:rsidR="003D29AA">
        <w:rPr>
          <w:color w:val="000000" w:themeColor="text1"/>
          <w:szCs w:val="22"/>
        </w:rPr>
        <w:t xml:space="preserve">bands </w:t>
      </w:r>
      <w:r w:rsidRPr="00E41B01">
        <w:rPr>
          <w:color w:val="000000" w:themeColor="text1"/>
          <w:szCs w:val="22"/>
        </w:rPr>
        <w:t xml:space="preserve">to more intensive </w:t>
      </w:r>
      <w:r w:rsidR="003D29AA">
        <w:rPr>
          <w:color w:val="000000" w:themeColor="text1"/>
          <w:szCs w:val="22"/>
        </w:rPr>
        <w:t xml:space="preserve">use for these purposes.  </w:t>
      </w:r>
      <w:r w:rsidRPr="00E41B01">
        <w:rPr>
          <w:color w:val="000000" w:themeColor="text1"/>
          <w:szCs w:val="22"/>
        </w:rPr>
        <w:t xml:space="preserve">And </w:t>
      </w:r>
      <w:r w:rsidR="003D29AA">
        <w:rPr>
          <w:color w:val="000000" w:themeColor="text1"/>
          <w:szCs w:val="22"/>
        </w:rPr>
        <w:t>we</w:t>
      </w:r>
      <w:r w:rsidRPr="00E41B01">
        <w:rPr>
          <w:color w:val="000000" w:themeColor="text1"/>
          <w:szCs w:val="22"/>
        </w:rPr>
        <w:t xml:space="preserve"> examine new spectrum bands that could support </w:t>
      </w:r>
      <w:r w:rsidR="003D29AA">
        <w:rPr>
          <w:color w:val="000000" w:themeColor="text1"/>
          <w:szCs w:val="22"/>
        </w:rPr>
        <w:t>cutting-edge</w:t>
      </w:r>
      <w:r w:rsidRPr="00E41B01">
        <w:rPr>
          <w:color w:val="000000" w:themeColor="text1"/>
          <w:szCs w:val="22"/>
        </w:rPr>
        <w:t xml:space="preserve"> missions on a dedicated basis.</w:t>
      </w:r>
    </w:p>
    <w:p w:rsidR="00E41B01" w:rsidP="00E41B01" w14:paraId="47446758" w14:textId="77777777">
      <w:pPr>
        <w:rPr>
          <w:color w:val="000000" w:themeColor="text1"/>
          <w:szCs w:val="22"/>
        </w:rPr>
      </w:pPr>
    </w:p>
    <w:p w:rsidR="000D62D5" w:rsidP="000D62D5" w14:paraId="75EFA3AD" w14:textId="371A4A09">
      <w:pPr>
        <w:ind w:firstLine="720"/>
      </w:pPr>
      <w:r>
        <w:t xml:space="preserve">America’s space </w:t>
      </w:r>
      <w:r w:rsidR="003D29AA">
        <w:t xml:space="preserve">companies, even the weird ones, need plentiful access to spectrum.  </w:t>
      </w:r>
      <w:r>
        <w:t xml:space="preserve">With today’s action, we continue </w:t>
      </w:r>
      <w:r w:rsidR="003D29AA">
        <w:t>our spectrum abundance agenda to support our builders in space</w:t>
      </w:r>
      <w:r>
        <w:t>.</w:t>
      </w:r>
    </w:p>
    <w:p w:rsidR="000D62D5" w:rsidP="000D62D5" w14:paraId="056716A4" w14:textId="77777777"/>
    <w:p w:rsidR="00377376" w:rsidP="0068467A" w14:paraId="28DDC54C" w14:textId="589E3A7D">
      <w:pPr>
        <w:ind w:firstLine="720"/>
      </w:pPr>
      <w:r>
        <w:t>For their exceptional work on this item, I than</w:t>
      </w:r>
      <w:r w:rsidR="00C61700">
        <w:t>k</w:t>
      </w:r>
      <w:r w:rsidR="0068467A">
        <w:t xml:space="preserve"> Stephen Duall, Jameyanne Fuller, Kathyrn Medley, Brandon Padgett, Sankar Persaud, Jeanine Poltronieri, and Jay Schwarz.</w:t>
      </w:r>
    </w:p>
    <w:p w:rsidR="008315CC" w:rsidP="0068467A" w14:paraId="6EEC8BF9" w14:textId="77777777">
      <w:pPr>
        <w:ind w:firstLine="720"/>
      </w:pPr>
    </w:p>
    <w:sectPr w:rsidSect="00E41B01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:rsidP="0055614C" w14:paraId="77934208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E41B01" w14:paraId="675937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:rsidP="0055614C" w14:paraId="0CA913FD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E41B01" w14:paraId="4D70843C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14:paraId="2B831CE3" w14:textId="77777777">
    <w:pPr>
      <w:pStyle w:val="Footer"/>
      <w:tabs>
        <w:tab w:val="clear" w:pos="86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:rsidP="00810B6F" w14:paraId="3F336B22" w14:textId="77777777">
    <w:pPr>
      <w:pStyle w:val="Header"/>
      <w:rPr>
        <w:b w:val="0"/>
      </w:rPr>
    </w:pPr>
    <w:r>
      <w:tab/>
      <w:t>Federal Communications Commission</w:t>
    </w:r>
    <w:r>
      <w:tab/>
    </w:r>
    <w:r>
      <w:fldChar w:fldCharType="begin"/>
    </w:r>
    <w:r>
      <w:instrText xml:space="preserve"> MACROBUTTON  AcceptAllChangesShown "FCC  XX-XXX" </w:instrText>
    </w:r>
    <w:r>
      <w:fldChar w:fldCharType="end"/>
    </w:r>
  </w:p>
  <w:p w:rsidR="00E41B01" w14:paraId="32A1C880" w14:textId="3180FC1B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7097497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</w:p>
  <w:p w:rsidR="00E41B01" w14:paraId="0395A57A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1B01" w:rsidP="00810B6F" w14:paraId="7BCD8933" w14:textId="47CD14E7">
    <w:pPr>
      <w:pStyle w:val="Header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1905" b="0"/>
              <wp:wrapNone/>
              <wp:docPr id="57289731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0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  <w:r>
      <w:tab/>
      <w:t>Federal Communications Commission</w:t>
    </w:r>
    <w:r>
      <w:tab/>
    </w:r>
    <w:r>
      <w:rPr>
        <w:spacing w:val="-2"/>
      </w:rPr>
      <w:t>FCC 26-</w:t>
    </w:r>
    <w:r w:rsidR="008C424A">
      <w:rPr>
        <w:spacing w:val="-2"/>
      </w:rPr>
      <w:t>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01"/>
    <w:rsid w:val="00020C53"/>
    <w:rsid w:val="0003587D"/>
    <w:rsid w:val="00074E38"/>
    <w:rsid w:val="000D1D0C"/>
    <w:rsid w:val="000D62D5"/>
    <w:rsid w:val="001671FF"/>
    <w:rsid w:val="00182404"/>
    <w:rsid w:val="00377376"/>
    <w:rsid w:val="003D29AA"/>
    <w:rsid w:val="003D4EA9"/>
    <w:rsid w:val="00415BCC"/>
    <w:rsid w:val="00423D75"/>
    <w:rsid w:val="00464B5E"/>
    <w:rsid w:val="00467E41"/>
    <w:rsid w:val="00492BA7"/>
    <w:rsid w:val="004F473F"/>
    <w:rsid w:val="00501F01"/>
    <w:rsid w:val="00504D6C"/>
    <w:rsid w:val="0050702D"/>
    <w:rsid w:val="0055614C"/>
    <w:rsid w:val="005667EF"/>
    <w:rsid w:val="00601589"/>
    <w:rsid w:val="0061224E"/>
    <w:rsid w:val="0068467A"/>
    <w:rsid w:val="006C362F"/>
    <w:rsid w:val="00777C9F"/>
    <w:rsid w:val="007A1FE3"/>
    <w:rsid w:val="007B456E"/>
    <w:rsid w:val="007C5957"/>
    <w:rsid w:val="007E42C4"/>
    <w:rsid w:val="007F58B3"/>
    <w:rsid w:val="00810B6F"/>
    <w:rsid w:val="008315CC"/>
    <w:rsid w:val="008C424A"/>
    <w:rsid w:val="008E4638"/>
    <w:rsid w:val="009077AF"/>
    <w:rsid w:val="00925AA2"/>
    <w:rsid w:val="00984602"/>
    <w:rsid w:val="009D78B8"/>
    <w:rsid w:val="00A03CD0"/>
    <w:rsid w:val="00A70C0F"/>
    <w:rsid w:val="00A8556D"/>
    <w:rsid w:val="00B145AB"/>
    <w:rsid w:val="00B61AC9"/>
    <w:rsid w:val="00B84E4E"/>
    <w:rsid w:val="00C337A0"/>
    <w:rsid w:val="00C56E75"/>
    <w:rsid w:val="00C61700"/>
    <w:rsid w:val="00C8349C"/>
    <w:rsid w:val="00CE7130"/>
    <w:rsid w:val="00D05F8F"/>
    <w:rsid w:val="00E3552A"/>
    <w:rsid w:val="00E41B01"/>
    <w:rsid w:val="00F12079"/>
    <w:rsid w:val="00F435CB"/>
    <w:rsid w:val="00F91F75"/>
    <w:rsid w:val="00FA74A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D7B82D"/>
  <w15:chartTrackingRefBased/>
  <w15:docId w15:val="{11BEEF53-933C-484B-97BB-185094B9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1B0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28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B0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0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0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0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0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0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0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0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snapToGrid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0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snapToGrid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01"/>
    <w:pPr>
      <w:widowControl/>
      <w:spacing w:after="80"/>
      <w:contextualSpacing/>
    </w:pPr>
    <w:rPr>
      <w:rFonts w:asciiTheme="majorHAnsi" w:eastAsiaTheme="majorEastAsia" w:hAnsiTheme="majorHAnsi" w:cstheme="majorBidi"/>
      <w:snapToGrid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1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0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1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0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snapToGrid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1B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0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1B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0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snapToGrid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autoRedefine/>
    <w:rsid w:val="00E41B01"/>
    <w:pPr>
      <w:tabs>
        <w:tab w:val="center" w:pos="4680"/>
        <w:tab w:val="right" w:pos="936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E41B01"/>
    <w:rPr>
      <w:rFonts w:ascii="Times New Roman" w:eastAsia="Times New Roman" w:hAnsi="Times New Roman" w:cs="Times New Roman"/>
      <w:b/>
      <w:snapToGrid w:val="0"/>
      <w:kern w:val="28"/>
      <w:sz w:val="22"/>
      <w:szCs w:val="20"/>
      <w14:ligatures w14:val="none"/>
    </w:rPr>
  </w:style>
  <w:style w:type="paragraph" w:styleId="Footer">
    <w:name w:val="footer"/>
    <w:basedOn w:val="Normal"/>
    <w:link w:val="FooterChar"/>
    <w:rsid w:val="00E41B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1B01"/>
    <w:rPr>
      <w:rFonts w:ascii="Times New Roman" w:eastAsia="Times New Roman" w:hAnsi="Times New Roman" w:cs="Times New Roman"/>
      <w:snapToGrid w:val="0"/>
      <w:kern w:val="28"/>
      <w:sz w:val="22"/>
      <w:szCs w:val="20"/>
      <w14:ligatures w14:val="none"/>
    </w:rPr>
  </w:style>
  <w:style w:type="character" w:styleId="CommentReference">
    <w:name w:val="annotation reference"/>
    <w:basedOn w:val="DefaultParagraphFont"/>
    <w:rsid w:val="00E41B0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1B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1B01"/>
    <w:rPr>
      <w:rFonts w:ascii="Times New Roman" w:eastAsia="Times New Roman" w:hAnsi="Times New Roman" w:cs="Times New Roman"/>
      <w:snapToGrid w:val="0"/>
      <w:kern w:val="28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05F8F"/>
    <w:pPr>
      <w:spacing w:after="0" w:line="240" w:lineRule="auto"/>
    </w:pPr>
    <w:rPr>
      <w:rFonts w:ascii="Times New Roman" w:eastAsia="Times New Roman" w:hAnsi="Times New Roman" w:cs="Times New Roman"/>
      <w:snapToGrid w:val="0"/>
      <w:kern w:val="28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