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P="00A62F16" w14:paraId="7A8FF9E4" w14:textId="77777777">
      <w:pPr>
        <w:jc w:val="center"/>
        <w:rPr>
          <w:b/>
        </w:rPr>
      </w:pPr>
      <w:r w:rsidRPr="0070224F">
        <w:rPr>
          <w:rFonts w:ascii="Times New Roman Bold" w:hAnsi="Times New Roman Bold"/>
          <w:b/>
          <w:kern w:val="0"/>
        </w:rPr>
        <w:t>Before</w:t>
      </w:r>
      <w:r>
        <w:rPr>
          <w:b/>
        </w:rPr>
        <w:t xml:space="preserve"> the</w:t>
      </w:r>
    </w:p>
    <w:p w:rsidR="00921803" w:rsidP="00921803" w14:paraId="7A8FF9E5" w14:textId="77777777">
      <w:pPr>
        <w:pStyle w:val="StyleBoldCentered"/>
      </w:pPr>
      <w:r>
        <w:t>F</w:t>
      </w:r>
      <w:r>
        <w:rPr>
          <w:caps w:val="0"/>
        </w:rPr>
        <w:t>ederal Communications Commission</w:t>
      </w:r>
    </w:p>
    <w:p w:rsidR="004C2EE3" w:rsidP="00096D8C" w14:paraId="7A8FF9E6" w14:textId="77777777">
      <w:pPr>
        <w:pStyle w:val="StyleBoldCentered"/>
      </w:pPr>
      <w:r>
        <w:rPr>
          <w:caps w:val="0"/>
        </w:rPr>
        <w:t>Washington, D.C. 20554</w:t>
      </w:r>
    </w:p>
    <w:p w:rsidR="004C2EE3" w:rsidP="0070224F" w14:paraId="7A8FF9E7" w14:textId="77777777"/>
    <w:tbl>
      <w:tblPr>
        <w:tblW w:w="9576" w:type="dxa"/>
        <w:tblInd w:w="-90" w:type="dxa"/>
        <w:tblLayout w:type="fixed"/>
        <w:tblLook w:val="0000"/>
      </w:tblPr>
      <w:tblGrid>
        <w:gridCol w:w="4698"/>
        <w:gridCol w:w="630"/>
        <w:gridCol w:w="4248"/>
      </w:tblGrid>
      <w:tr w14:paraId="1B1E766E" w14:textId="77777777">
        <w:tblPrEx>
          <w:tblW w:w="9576" w:type="dxa"/>
          <w:tblInd w:w="-90" w:type="dxa"/>
          <w:tblLayout w:type="fixed"/>
          <w:tblLook w:val="0000"/>
        </w:tblPrEx>
        <w:tc>
          <w:tcPr>
            <w:tcW w:w="4698" w:type="dxa"/>
          </w:tcPr>
          <w:p w:rsidR="00DA7FC6" w:rsidRPr="00D46DE1" w14:paraId="3FEC5B80" w14:textId="77777777">
            <w:pPr>
              <w:ind w:right="-18"/>
              <w:contextualSpacing/>
            </w:pPr>
            <w:r w:rsidRPr="00D46DE1">
              <w:t xml:space="preserve">In the Matter of  </w:t>
            </w:r>
          </w:p>
          <w:p w:rsidR="00DA7FC6" w:rsidRPr="00D46DE1" w14:paraId="697F135E" w14:textId="77777777">
            <w:pPr>
              <w:ind w:right="-18"/>
              <w:contextualSpacing/>
            </w:pPr>
          </w:p>
          <w:p w:rsidR="00DA7FC6" w14:paraId="4B16DD22" w14:textId="77777777">
            <w:pPr>
              <w:ind w:right="-18"/>
              <w:contextualSpacing/>
            </w:pPr>
            <w:r w:rsidRPr="0076058E">
              <w:t>Athens State University</w:t>
            </w:r>
          </w:p>
          <w:p w:rsidR="00DA7FC6" w14:paraId="472E2EFA" w14:textId="77777777">
            <w:pPr>
              <w:ind w:right="-18"/>
              <w:contextualSpacing/>
            </w:pPr>
          </w:p>
          <w:p w:rsidR="00DA7FC6" w:rsidRPr="00D46DE1" w14:paraId="51CD0D8D" w14:textId="77777777">
            <w:pPr>
              <w:ind w:right="-18"/>
              <w:contextualSpacing/>
            </w:pPr>
            <w:r>
              <w:t>Application for a Construction Permit for a New LPFM Station at Athens, Alabama</w:t>
            </w:r>
          </w:p>
          <w:p w:rsidR="00DA7FC6" w:rsidRPr="00D46DE1" w14:paraId="428DC72B" w14:textId="77777777">
            <w:pPr>
              <w:ind w:right="-18"/>
              <w:contextualSpacing/>
            </w:pPr>
          </w:p>
        </w:tc>
        <w:tc>
          <w:tcPr>
            <w:tcW w:w="630" w:type="dxa"/>
          </w:tcPr>
          <w:p w:rsidR="00DA7FC6" w:rsidRPr="00D46DE1" w14:paraId="541E9A81" w14:textId="77777777">
            <w:pPr>
              <w:contextualSpacing/>
              <w:rPr>
                <w:b/>
              </w:rPr>
            </w:pPr>
            <w:r w:rsidRPr="00D46DE1">
              <w:rPr>
                <w:b/>
              </w:rPr>
              <w:t>)</w:t>
            </w:r>
          </w:p>
          <w:p w:rsidR="00DA7FC6" w:rsidRPr="00D46DE1" w14:paraId="351A378E" w14:textId="77777777">
            <w:pPr>
              <w:contextualSpacing/>
              <w:rPr>
                <w:b/>
              </w:rPr>
            </w:pPr>
            <w:r w:rsidRPr="00D46DE1">
              <w:rPr>
                <w:b/>
              </w:rPr>
              <w:t>)</w:t>
            </w:r>
          </w:p>
          <w:p w:rsidR="00DA7FC6" w:rsidRPr="00D46DE1" w14:paraId="49D2239E" w14:textId="77777777">
            <w:pPr>
              <w:contextualSpacing/>
              <w:rPr>
                <w:b/>
              </w:rPr>
            </w:pPr>
            <w:r w:rsidRPr="00D46DE1">
              <w:rPr>
                <w:b/>
              </w:rPr>
              <w:t>)</w:t>
            </w:r>
          </w:p>
          <w:p w:rsidR="00DA7FC6" w:rsidRPr="00D46DE1" w14:paraId="1DAD46DB" w14:textId="77777777">
            <w:pPr>
              <w:contextualSpacing/>
              <w:rPr>
                <w:b/>
              </w:rPr>
            </w:pPr>
            <w:r w:rsidRPr="00D46DE1">
              <w:rPr>
                <w:b/>
              </w:rPr>
              <w:t>)</w:t>
            </w:r>
          </w:p>
          <w:p w:rsidR="00DA7FC6" w:rsidRPr="00D46DE1" w14:paraId="1B840CF6" w14:textId="77777777">
            <w:pPr>
              <w:contextualSpacing/>
              <w:rPr>
                <w:b/>
              </w:rPr>
            </w:pPr>
            <w:r w:rsidRPr="00D46DE1">
              <w:rPr>
                <w:b/>
              </w:rPr>
              <w:t>)</w:t>
            </w:r>
          </w:p>
          <w:p w:rsidR="00DA7FC6" w:rsidRPr="00D46DE1" w14:paraId="33F20532" w14:textId="77777777">
            <w:pPr>
              <w:contextualSpacing/>
              <w:rPr>
                <w:b/>
              </w:rPr>
            </w:pPr>
            <w:r w:rsidRPr="00D46DE1">
              <w:rPr>
                <w:b/>
              </w:rPr>
              <w:t>)</w:t>
            </w:r>
          </w:p>
          <w:p w:rsidR="00DA7FC6" w14:paraId="66BE221C" w14:textId="77777777">
            <w:pPr>
              <w:contextualSpacing/>
              <w:rPr>
                <w:b/>
              </w:rPr>
            </w:pPr>
            <w:r w:rsidRPr="00D46DE1">
              <w:rPr>
                <w:b/>
              </w:rPr>
              <w:t>)</w:t>
            </w:r>
          </w:p>
          <w:p w:rsidR="00DA7FC6" w:rsidRPr="00D46DE1" w14:paraId="272F68EF" w14:textId="77777777">
            <w:pPr>
              <w:contextualSpacing/>
              <w:rPr>
                <w:b/>
              </w:rPr>
            </w:pPr>
            <w:r w:rsidRPr="00D46DE1">
              <w:rPr>
                <w:b/>
              </w:rPr>
              <w:t xml:space="preserve"> </w:t>
            </w:r>
          </w:p>
        </w:tc>
        <w:tc>
          <w:tcPr>
            <w:tcW w:w="4248" w:type="dxa"/>
          </w:tcPr>
          <w:p w:rsidR="00DA7FC6" w:rsidRPr="00D46DE1" w14:paraId="60D96DB7" w14:textId="77777777">
            <w:pPr>
              <w:contextualSpacing/>
            </w:pPr>
          </w:p>
          <w:p w:rsidR="00DA7FC6" w:rsidRPr="00D46DE1" w14:paraId="1052FDF8" w14:textId="77777777">
            <w:pPr>
              <w:contextualSpacing/>
            </w:pPr>
          </w:p>
          <w:p w:rsidR="00DA7FC6" w:rsidRPr="00D46DE1" w14:paraId="5AE5C991" w14:textId="77777777">
            <w:pPr>
              <w:contextualSpacing/>
            </w:pPr>
          </w:p>
          <w:p w:rsidR="00DA7FC6" w14:paraId="3C729B8A" w14:textId="77777777">
            <w:pPr>
              <w:contextualSpacing/>
            </w:pPr>
          </w:p>
          <w:p w:rsidR="00DA7FC6" w:rsidRPr="00D46DE1" w14:paraId="13C5CB23" w14:textId="77777777">
            <w:pPr>
              <w:contextualSpacing/>
            </w:pPr>
            <w:r>
              <w:t xml:space="preserve">Application </w:t>
            </w:r>
            <w:r w:rsidRPr="00D46DE1">
              <w:t xml:space="preserve">File No. </w:t>
            </w:r>
            <w:r w:rsidRPr="00723DEB">
              <w:t>0000232649</w:t>
            </w:r>
          </w:p>
          <w:p w:rsidR="00DA7FC6" w14:paraId="260EB490" w14:textId="77777777">
            <w:pPr>
              <w:contextualSpacing/>
            </w:pPr>
            <w:r w:rsidRPr="00D46DE1">
              <w:t xml:space="preserve">Facility ID No. </w:t>
            </w:r>
            <w:r w:rsidRPr="00CB4528">
              <w:t>784986</w:t>
            </w:r>
          </w:p>
          <w:p w:rsidR="00DA7FC6" w:rsidRPr="00D46DE1" w14:paraId="1D31D0A8" w14:textId="77777777">
            <w:pPr>
              <w:contextualSpacing/>
            </w:pPr>
          </w:p>
        </w:tc>
      </w:tr>
    </w:tbl>
    <w:p w:rsidR="00275099" w:rsidRPr="00D46DE1" w:rsidP="00275099" w14:paraId="7A8FFA2C" w14:textId="4774158C">
      <w:pPr>
        <w:jc w:val="center"/>
        <w:rPr>
          <w:rFonts w:ascii="Times New Roman Bold" w:hAnsi="Times New Roman Bold"/>
          <w:b/>
          <w:bCs/>
          <w:caps/>
        </w:rPr>
      </w:pPr>
      <w:r w:rsidRPr="00D46DE1">
        <w:rPr>
          <w:rFonts w:ascii="Times New Roman Bold" w:hAnsi="Times New Roman Bold"/>
          <w:b/>
          <w:bCs/>
          <w:caps/>
        </w:rPr>
        <w:t>MEMORANDUM OPINION AND ORDER</w:t>
      </w:r>
      <w:r w:rsidR="00A735AA">
        <w:rPr>
          <w:rFonts w:ascii="Times New Roman Bold" w:hAnsi="Times New Roman Bold"/>
          <w:b/>
          <w:bCs/>
          <w:caps/>
        </w:rPr>
        <w:t xml:space="preserve">  </w:t>
      </w:r>
    </w:p>
    <w:p w:rsidR="00275099" w:rsidRPr="00D46DE1" w:rsidP="00275099" w14:paraId="7A8FFA2D" w14:textId="77777777">
      <w:pPr>
        <w:tabs>
          <w:tab w:val="left" w:pos="-720"/>
        </w:tabs>
        <w:suppressAutoHyphens/>
        <w:spacing w:line="227" w:lineRule="auto"/>
        <w:rPr>
          <w:spacing w:val="-2"/>
        </w:rPr>
      </w:pPr>
    </w:p>
    <w:p w:rsidR="00275099" w:rsidRPr="003422B8" w:rsidP="00275099" w14:paraId="7A8FFA2E" w14:textId="3B428C3F">
      <w:pPr>
        <w:tabs>
          <w:tab w:val="left" w:pos="720"/>
          <w:tab w:val="right" w:pos="9360"/>
        </w:tabs>
        <w:suppressAutoHyphens/>
        <w:spacing w:line="227" w:lineRule="auto"/>
        <w:rPr>
          <w:spacing w:val="-2"/>
        </w:rPr>
      </w:pPr>
      <w:r w:rsidRPr="003422B8">
        <w:rPr>
          <w:b/>
          <w:spacing w:val="-2"/>
        </w:rPr>
        <w:t>Adopted:</w:t>
      </w:r>
      <w:r w:rsidR="009B3A89">
        <w:rPr>
          <w:b/>
          <w:spacing w:val="-2"/>
        </w:rPr>
        <w:t xml:space="preserve"> </w:t>
      </w:r>
      <w:r w:rsidR="009F6B46">
        <w:rPr>
          <w:b/>
          <w:spacing w:val="-2"/>
        </w:rPr>
        <w:t xml:space="preserve"> April 25, </w:t>
      </w:r>
      <w:r w:rsidR="009F6B46">
        <w:rPr>
          <w:b/>
          <w:spacing w:val="-2"/>
        </w:rPr>
        <w:t>2026</w:t>
      </w:r>
      <w:r w:rsidRPr="003422B8">
        <w:rPr>
          <w:b/>
          <w:spacing w:val="-2"/>
        </w:rPr>
        <w:tab/>
        <w:t>Released</w:t>
      </w:r>
      <w:r w:rsidR="009F6B46">
        <w:rPr>
          <w:b/>
          <w:spacing w:val="-2"/>
        </w:rPr>
        <w:t>:</w:t>
      </w:r>
      <w:r w:rsidRPr="003422B8">
        <w:rPr>
          <w:b/>
          <w:spacing w:val="-2"/>
        </w:rPr>
        <w:t xml:space="preserve"> </w:t>
      </w:r>
      <w:r w:rsidR="009B3A89">
        <w:rPr>
          <w:b/>
          <w:spacing w:val="-2"/>
        </w:rPr>
        <w:t xml:space="preserve"> </w:t>
      </w:r>
      <w:r w:rsidR="009F6B46">
        <w:rPr>
          <w:b/>
          <w:spacing w:val="-2"/>
        </w:rPr>
        <w:t>April 2</w:t>
      </w:r>
      <w:r w:rsidR="00FE6A96">
        <w:rPr>
          <w:b/>
          <w:spacing w:val="-2"/>
        </w:rPr>
        <w:t>8</w:t>
      </w:r>
      <w:r w:rsidR="009F6B46">
        <w:rPr>
          <w:b/>
          <w:spacing w:val="-2"/>
        </w:rPr>
        <w:t>, 2026</w:t>
      </w:r>
    </w:p>
    <w:p w:rsidR="00275099" w:rsidRPr="00D46DE1" w:rsidP="00275099" w14:paraId="7A8FFA2F" w14:textId="77777777"/>
    <w:p w:rsidR="00275099" w:rsidP="00275099" w14:paraId="7A8FFA31" w14:textId="62893C89">
      <w:pPr>
        <w:rPr>
          <w:spacing w:val="-2"/>
        </w:rPr>
      </w:pPr>
      <w:r w:rsidRPr="00D46DE1">
        <w:t xml:space="preserve">By the </w:t>
      </w:r>
      <w:r w:rsidRPr="00D46DE1">
        <w:rPr>
          <w:spacing w:val="-2"/>
        </w:rPr>
        <w:t>Commission:</w:t>
      </w:r>
    </w:p>
    <w:p w:rsidR="00FC101D" w:rsidP="00275099" w14:paraId="68E8A72D" w14:textId="77777777">
      <w:pPr>
        <w:rPr>
          <w:spacing w:val="-2"/>
        </w:rPr>
      </w:pPr>
    </w:p>
    <w:p w:rsidR="00053175" w:rsidRPr="00357601" w:rsidP="00275099" w14:paraId="662498B8" w14:textId="32E261AA">
      <w:pPr>
        <w:pStyle w:val="Heading1"/>
      </w:pPr>
      <w:r w:rsidRPr="00C64FA0">
        <w:t>Introduction</w:t>
      </w:r>
    </w:p>
    <w:p w:rsidR="004B57AF" w:rsidP="004B57AF" w14:paraId="5A0BC366" w14:textId="682EAC2A">
      <w:pPr>
        <w:pStyle w:val="ParaNum"/>
      </w:pPr>
      <w:r w:rsidRPr="00D46DE1">
        <w:t xml:space="preserve">By this </w:t>
      </w:r>
      <w:r w:rsidRPr="00D46DE1">
        <w:rPr>
          <w:i/>
        </w:rPr>
        <w:t>Memorandum Opinion and Order</w:t>
      </w:r>
      <w:r w:rsidRPr="00D46DE1">
        <w:t xml:space="preserve">, the Commission considers </w:t>
      </w:r>
      <w:r w:rsidR="00993CD2">
        <w:t>an</w:t>
      </w:r>
      <w:r w:rsidRPr="00D46DE1">
        <w:t xml:space="preserve"> Application for Review </w:t>
      </w:r>
      <w:r w:rsidR="00063B78">
        <w:t xml:space="preserve">(AFR) </w:t>
      </w:r>
      <w:r w:rsidRPr="00D46DE1">
        <w:t>that challenge</w:t>
      </w:r>
      <w:r w:rsidR="00993CD2">
        <w:t>s</w:t>
      </w:r>
      <w:r w:rsidRPr="00D46DE1">
        <w:t xml:space="preserve"> the dismissal by the Media Bureau (Bureau</w:t>
      </w:r>
      <w:r w:rsidR="008A0C3A">
        <w:t>)</w:t>
      </w:r>
      <w:r w:rsidRPr="00D46DE1">
        <w:t xml:space="preserve"> of </w:t>
      </w:r>
      <w:r w:rsidR="00D83270">
        <w:t xml:space="preserve">the challenger’s </w:t>
      </w:r>
      <w:r w:rsidRPr="00D46DE1">
        <w:t xml:space="preserve">application for </w:t>
      </w:r>
      <w:r w:rsidR="00EB5A15">
        <w:t xml:space="preserve">a </w:t>
      </w:r>
      <w:r w:rsidRPr="00D46DE1">
        <w:t xml:space="preserve">new low power FM (LPFM) construction permit filed in the </w:t>
      </w:r>
      <w:r w:rsidR="00871ED2">
        <w:t>202</w:t>
      </w:r>
      <w:r w:rsidR="003A7102">
        <w:t>3</w:t>
      </w:r>
      <w:r w:rsidRPr="00D46DE1">
        <w:t xml:space="preserve"> LPFM filing window.</w:t>
      </w:r>
      <w:r>
        <w:rPr>
          <w:sz w:val="20"/>
          <w:vertAlign w:val="superscript"/>
        </w:rPr>
        <w:footnoteReference w:id="3"/>
      </w:r>
      <w:r w:rsidRPr="00D46DE1">
        <w:t xml:space="preserve"> </w:t>
      </w:r>
      <w:r w:rsidR="00924AE2">
        <w:t xml:space="preserve"> </w:t>
      </w:r>
      <w:r w:rsidR="00BF35F8">
        <w:t>The</w:t>
      </w:r>
      <w:r w:rsidRPr="00D46DE1">
        <w:t xml:space="preserve"> </w:t>
      </w:r>
      <w:r w:rsidR="005D54DB">
        <w:t xml:space="preserve">Bureau dismissed </w:t>
      </w:r>
      <w:r w:rsidRPr="00DF6907" w:rsidR="003A3EAE">
        <w:t xml:space="preserve">the application of </w:t>
      </w:r>
      <w:r w:rsidRPr="00D80768" w:rsidR="00BB4F4E">
        <w:t>Athens State University (ASU), for</w:t>
      </w:r>
      <w:r w:rsidRPr="002340C6" w:rsidR="00BB4F4E">
        <w:t xml:space="preserve"> a new LPFM</w:t>
      </w:r>
      <w:r w:rsidRPr="00D46DE1" w:rsidR="00BB4F4E">
        <w:t xml:space="preserve"> station at </w:t>
      </w:r>
      <w:r w:rsidR="00BB4F4E">
        <w:t>Athens, Alabama</w:t>
      </w:r>
      <w:r w:rsidRPr="00D46DE1" w:rsidR="00BB4F4E">
        <w:t xml:space="preserve"> (Application),</w:t>
      </w:r>
      <w:r>
        <w:rPr>
          <w:rStyle w:val="FootnoteReference"/>
        </w:rPr>
        <w:footnoteReference w:id="4"/>
      </w:r>
      <w:r w:rsidRPr="00D46DE1" w:rsidR="00BB4F4E">
        <w:t xml:space="preserve"> </w:t>
      </w:r>
      <w:r w:rsidRPr="00D46DE1">
        <w:t xml:space="preserve">for violating the </w:t>
      </w:r>
      <w:r w:rsidR="00856A0C">
        <w:t>minimum distance separation</w:t>
      </w:r>
      <w:r w:rsidRPr="00D46DE1">
        <w:t xml:space="preserve"> requirements of </w:t>
      </w:r>
      <w:r w:rsidR="00BA30E1">
        <w:t>s</w:t>
      </w:r>
      <w:r w:rsidRPr="00D46DE1">
        <w:t xml:space="preserve">ection 73.807 of the Commission’s </w:t>
      </w:r>
      <w:r w:rsidR="00A44A04">
        <w:t>r</w:t>
      </w:r>
      <w:r w:rsidRPr="00D46DE1">
        <w:t>ules (Rules)</w:t>
      </w:r>
      <w:r w:rsidR="009F7AC8">
        <w:t>.</w:t>
      </w:r>
      <w:r>
        <w:rPr>
          <w:rStyle w:val="FootnoteReference"/>
        </w:rPr>
        <w:footnoteReference w:id="5"/>
      </w:r>
      <w:r w:rsidRPr="00D46DE1">
        <w:t xml:space="preserve"> </w:t>
      </w:r>
      <w:r w:rsidR="00A67E53">
        <w:t xml:space="preserve"> </w:t>
      </w:r>
      <w:r w:rsidR="009F7AC8">
        <w:t>Under</w:t>
      </w:r>
      <w:r w:rsidR="009E07A1">
        <w:t xml:space="preserve"> section 73.870(c) of the </w:t>
      </w:r>
      <w:r w:rsidR="00A67E53">
        <w:t>R</w:t>
      </w:r>
      <w:r w:rsidR="009E07A1">
        <w:t xml:space="preserve">ules, </w:t>
      </w:r>
      <w:r w:rsidR="00F128A9">
        <w:t>ASU was</w:t>
      </w:r>
      <w:r w:rsidR="00927FD5">
        <w:t xml:space="preserve"> not permitted </w:t>
      </w:r>
      <w:r w:rsidRPr="00D46DE1">
        <w:t>to file</w:t>
      </w:r>
      <w:r w:rsidR="00BC2B16">
        <w:t xml:space="preserve"> a</w:t>
      </w:r>
      <w:r w:rsidRPr="00D46DE1">
        <w:t xml:space="preserve"> curative amendment.</w:t>
      </w:r>
      <w:r>
        <w:rPr>
          <w:sz w:val="20"/>
          <w:vertAlign w:val="superscript"/>
        </w:rPr>
        <w:footnoteReference w:id="6"/>
      </w:r>
      <w:r w:rsidRPr="00D46DE1">
        <w:t xml:space="preserve">  </w:t>
      </w:r>
      <w:r w:rsidR="00E73D14">
        <w:t>ASU</w:t>
      </w:r>
      <w:r w:rsidR="00C53BDC">
        <w:t xml:space="preserve"> requests reinstatement of its application</w:t>
      </w:r>
      <w:r w:rsidR="00FD1956">
        <w:t>,</w:t>
      </w:r>
      <w:r w:rsidR="00C53BDC">
        <w:t xml:space="preserve"> claiming </w:t>
      </w:r>
      <w:r w:rsidR="00C32A8F">
        <w:t>the public interest would be served by allowing applicants to correct clerical errors, particu</w:t>
      </w:r>
      <w:r w:rsidR="00B0579A">
        <w:t xml:space="preserve">larly for a noncommercial service such as LPFM.  </w:t>
      </w:r>
      <w:r w:rsidR="00FC101D">
        <w:t xml:space="preserve">For the reasons set forth below, we affirm the dismissal of </w:t>
      </w:r>
      <w:r w:rsidR="00603C1D">
        <w:t>the A</w:t>
      </w:r>
      <w:r w:rsidR="00FC101D">
        <w:t>pplication</w:t>
      </w:r>
      <w:r w:rsidR="00603C1D">
        <w:t xml:space="preserve"> and </w:t>
      </w:r>
      <w:r w:rsidR="00A80FF4">
        <w:t>dismiss in part</w:t>
      </w:r>
      <w:r w:rsidR="00FC101D">
        <w:t xml:space="preserve"> and</w:t>
      </w:r>
      <w:r w:rsidR="00A80FF4">
        <w:t xml:space="preserve"> otherwise</w:t>
      </w:r>
      <w:r w:rsidR="00FC101D">
        <w:t xml:space="preserve"> deny the Application for Review.</w:t>
      </w:r>
    </w:p>
    <w:p w:rsidR="00D6663E" w:rsidRPr="00C64FA0" w:rsidP="00D6663E" w14:paraId="290FD7D7" w14:textId="77777777">
      <w:pPr>
        <w:pStyle w:val="Heading1"/>
      </w:pPr>
      <w:r w:rsidRPr="00C64FA0">
        <w:rPr>
          <w:b w:val="0"/>
        </w:rPr>
        <w:t>BACKGROUND</w:t>
      </w:r>
    </w:p>
    <w:p w:rsidR="007E1A93" w:rsidRPr="007E1A93" w:rsidP="005B2D18" w14:paraId="7240D21E" w14:textId="6A0D21B3">
      <w:pPr>
        <w:pStyle w:val="ParaNum"/>
      </w:pPr>
      <w:r>
        <w:rPr>
          <w:i/>
          <w:iCs/>
        </w:rPr>
        <w:t>Sections 73.807(a) and 73.870(c).</w:t>
      </w:r>
      <w:r w:rsidR="00FD03D2">
        <w:t xml:space="preserve">  </w:t>
      </w:r>
      <w:r w:rsidR="00720092">
        <w:t>A</w:t>
      </w:r>
      <w:r w:rsidR="006D069C">
        <w:t>pplicants</w:t>
      </w:r>
      <w:r w:rsidR="00720092">
        <w:t xml:space="preserve"> for new LPFM stations</w:t>
      </w:r>
      <w:r w:rsidR="006D069C">
        <w:t xml:space="preserve"> </w:t>
      </w:r>
      <w:r w:rsidR="00E05B40">
        <w:t xml:space="preserve">in the 2023 LPFM filing window </w:t>
      </w:r>
      <w:r w:rsidR="009D5641">
        <w:t xml:space="preserve">were required to </w:t>
      </w:r>
      <w:r w:rsidR="006D069C">
        <w:t xml:space="preserve">protect authorized FM stations, pending applications for new and existing FM stations filed prior to the release of the </w:t>
      </w:r>
      <w:r w:rsidR="006D069C">
        <w:rPr>
          <w:i/>
          <w:iCs/>
        </w:rPr>
        <w:t>Procedures Public Notice</w:t>
      </w:r>
      <w:r w:rsidR="006D069C">
        <w:t xml:space="preserve">, authorized LPFM stations, and vacant FM allotments, by meeting the minimum distance separation </w:t>
      </w:r>
      <w:r w:rsidR="00082125">
        <w:t xml:space="preserve">(spacing) </w:t>
      </w:r>
      <w:r w:rsidR="006D069C">
        <w:t>requirements specified in section 73.807 of the Rules.</w:t>
      </w:r>
      <w:r>
        <w:rPr>
          <w:rStyle w:val="FootnoteReference"/>
        </w:rPr>
        <w:footnoteReference w:id="7"/>
      </w:r>
      <w:r w:rsidR="006D069C">
        <w:rPr>
          <w:szCs w:val="22"/>
        </w:rPr>
        <w:t xml:space="preserve">  </w:t>
      </w:r>
      <w:r w:rsidRPr="000F16A8" w:rsidR="006D069C">
        <w:rPr>
          <w:szCs w:val="22"/>
        </w:rPr>
        <w:t xml:space="preserve">Pursuant to </w:t>
      </w:r>
      <w:r w:rsidR="006D069C">
        <w:rPr>
          <w:szCs w:val="22"/>
        </w:rPr>
        <w:t>section</w:t>
      </w:r>
      <w:r w:rsidRPr="000F16A8" w:rsidR="006D069C">
        <w:rPr>
          <w:szCs w:val="22"/>
        </w:rPr>
        <w:t xml:space="preserve"> 73.870(c),</w:t>
      </w:r>
      <w:r w:rsidR="00AA7037">
        <w:rPr>
          <w:szCs w:val="22"/>
        </w:rPr>
        <w:t xml:space="preserve"> the Bureau was required to dismiss without opportunity to amend</w:t>
      </w:r>
      <w:r w:rsidRPr="000F16A8" w:rsidR="006D069C">
        <w:rPr>
          <w:szCs w:val="22"/>
        </w:rPr>
        <w:t xml:space="preserve"> any application submitted during </w:t>
      </w:r>
      <w:r w:rsidR="0078392B">
        <w:rPr>
          <w:szCs w:val="22"/>
        </w:rPr>
        <w:t>the</w:t>
      </w:r>
      <w:r w:rsidRPr="000F16A8" w:rsidR="0078392B">
        <w:rPr>
          <w:szCs w:val="22"/>
        </w:rPr>
        <w:t xml:space="preserve"> </w:t>
      </w:r>
      <w:r w:rsidR="001D1DE7">
        <w:rPr>
          <w:szCs w:val="22"/>
        </w:rPr>
        <w:t xml:space="preserve">2023 </w:t>
      </w:r>
      <w:r w:rsidRPr="000F16A8" w:rsidR="006D069C">
        <w:rPr>
          <w:szCs w:val="22"/>
        </w:rPr>
        <w:t>LPFM</w:t>
      </w:r>
      <w:r w:rsidR="006D069C">
        <w:rPr>
          <w:szCs w:val="22"/>
        </w:rPr>
        <w:t xml:space="preserve"> </w:t>
      </w:r>
      <w:r w:rsidRPr="000F16A8" w:rsidR="006D069C">
        <w:rPr>
          <w:szCs w:val="22"/>
        </w:rPr>
        <w:t>filing window that fail</w:t>
      </w:r>
      <w:r w:rsidR="00893A2F">
        <w:rPr>
          <w:szCs w:val="22"/>
        </w:rPr>
        <w:t>ed</w:t>
      </w:r>
      <w:r w:rsidRPr="000F16A8" w:rsidR="006D069C">
        <w:rPr>
          <w:szCs w:val="22"/>
        </w:rPr>
        <w:t xml:space="preserve"> to meet </w:t>
      </w:r>
      <w:r w:rsidRPr="000F16A8" w:rsidR="006D069C">
        <w:rPr>
          <w:szCs w:val="22"/>
        </w:rPr>
        <w:t xml:space="preserve">the </w:t>
      </w:r>
      <w:r w:rsidR="00D64F37">
        <w:rPr>
          <w:szCs w:val="22"/>
        </w:rPr>
        <w:t xml:space="preserve">minimum </w:t>
      </w:r>
      <w:r w:rsidRPr="000F16A8" w:rsidR="006D069C">
        <w:rPr>
          <w:szCs w:val="22"/>
        </w:rPr>
        <w:t xml:space="preserve">spacing requirements of </w:t>
      </w:r>
      <w:r w:rsidR="006D069C">
        <w:rPr>
          <w:szCs w:val="22"/>
        </w:rPr>
        <w:t>s</w:t>
      </w:r>
      <w:r w:rsidRPr="000F16A8" w:rsidR="006D069C">
        <w:rPr>
          <w:szCs w:val="22"/>
        </w:rPr>
        <w:t>ection 73.807</w:t>
      </w:r>
      <w:r w:rsidR="006D069C">
        <w:rPr>
          <w:szCs w:val="22"/>
        </w:rPr>
        <w:t>.</w:t>
      </w:r>
      <w:r>
        <w:rPr>
          <w:rStyle w:val="FootnoteReference"/>
          <w:szCs w:val="22"/>
        </w:rPr>
        <w:footnoteReference w:id="8"/>
      </w:r>
      <w:r w:rsidR="006D069C">
        <w:rPr>
          <w:szCs w:val="22"/>
        </w:rPr>
        <w:t xml:space="preserve">  The Bureau w</w:t>
      </w:r>
      <w:r w:rsidR="00A433CF">
        <w:rPr>
          <w:szCs w:val="22"/>
        </w:rPr>
        <w:t>arned LPFM applicants in the</w:t>
      </w:r>
      <w:r w:rsidR="006D069C">
        <w:rPr>
          <w:szCs w:val="22"/>
        </w:rPr>
        <w:t xml:space="preserve"> </w:t>
      </w:r>
      <w:r w:rsidR="006D069C">
        <w:rPr>
          <w:i/>
          <w:iCs/>
          <w:szCs w:val="22"/>
        </w:rPr>
        <w:t>Procedures Public Notice</w:t>
      </w:r>
      <w:r w:rsidRPr="00A5647F" w:rsidR="006D069C">
        <w:rPr>
          <w:szCs w:val="22"/>
        </w:rPr>
        <w:t xml:space="preserve"> that</w:t>
      </w:r>
      <w:r w:rsidR="006D069C">
        <w:rPr>
          <w:szCs w:val="22"/>
        </w:rPr>
        <w:t>,</w:t>
      </w:r>
      <w:r w:rsidRPr="00A5647F" w:rsidR="006D069C">
        <w:rPr>
          <w:szCs w:val="22"/>
        </w:rPr>
        <w:t xml:space="preserve"> </w:t>
      </w:r>
      <w:r w:rsidR="006D069C">
        <w:rPr>
          <w:szCs w:val="22"/>
        </w:rPr>
        <w:t>“[c]</w:t>
      </w:r>
      <w:r w:rsidR="006D069C">
        <w:rPr>
          <w:rFonts w:ascii="TimesNewRomanPSMT" w:hAnsi="TimesNewRomanPSMT" w:cs="TimesNewRomanPSMT"/>
          <w:szCs w:val="22"/>
        </w:rPr>
        <w:t>onsistent with established processing rules, an LPFM application that fails to protect these authorizations</w:t>
      </w:r>
      <w:r w:rsidR="00B1782D">
        <w:rPr>
          <w:rFonts w:ascii="TimesNewRomanPSMT" w:hAnsi="TimesNewRomanPSMT" w:cs="TimesNewRomanPSMT"/>
          <w:szCs w:val="22"/>
        </w:rPr>
        <w:t xml:space="preserve"> . . .</w:t>
      </w:r>
      <w:r w:rsidR="006D069C">
        <w:rPr>
          <w:rFonts w:ascii="TimesNewRomanPSMT" w:hAnsi="TimesNewRomanPSMT" w:cs="TimesNewRomanPSMT"/>
          <w:szCs w:val="22"/>
        </w:rPr>
        <w:t xml:space="preserve"> will be </w:t>
      </w:r>
      <w:r w:rsidR="006D069C">
        <w:rPr>
          <w:rFonts w:ascii="TimesNewRomanPS-ItalicMT" w:hAnsi="TimesNewRomanPS-ItalicMT" w:cs="TimesNewRomanPS-ItalicMT"/>
          <w:i/>
          <w:iCs/>
          <w:szCs w:val="22"/>
        </w:rPr>
        <w:t>dismissed with no opportunity to correct the deficiency</w:t>
      </w:r>
      <w:r w:rsidR="006D069C">
        <w:rPr>
          <w:rFonts w:ascii="TimesNewRomanPSMT" w:hAnsi="TimesNewRomanPSMT" w:cs="TimesNewRomanPSMT"/>
          <w:szCs w:val="22"/>
        </w:rPr>
        <w:t>.</w:t>
      </w:r>
      <w:r w:rsidR="006D069C">
        <w:rPr>
          <w:szCs w:val="22"/>
        </w:rPr>
        <w:t>”</w:t>
      </w:r>
      <w:r>
        <w:rPr>
          <w:rStyle w:val="FootnoteReference"/>
          <w:szCs w:val="22"/>
        </w:rPr>
        <w:footnoteReference w:id="9"/>
      </w:r>
      <w:r w:rsidR="004F391F">
        <w:rPr>
          <w:szCs w:val="22"/>
        </w:rPr>
        <w:t xml:space="preserve">  </w:t>
      </w:r>
    </w:p>
    <w:p w:rsidR="005B2D18" w:rsidRPr="005B2D18" w:rsidP="005B2D18" w14:paraId="45CC10BA" w14:textId="6E2F1901">
      <w:pPr>
        <w:pStyle w:val="ParaNum"/>
      </w:pPr>
      <w:r>
        <w:rPr>
          <w:i/>
          <w:iCs/>
        </w:rPr>
        <w:t>Technical Acceptability –</w:t>
      </w:r>
      <w:r w:rsidR="00007528">
        <w:rPr>
          <w:i/>
          <w:iCs/>
        </w:rPr>
        <w:t xml:space="preserve"> Tech Box</w:t>
      </w:r>
      <w:r w:rsidR="0003632D">
        <w:rPr>
          <w:i/>
          <w:iCs/>
        </w:rPr>
        <w:t>.</w:t>
      </w:r>
      <w:r w:rsidR="00007528">
        <w:rPr>
          <w:i/>
          <w:iCs/>
        </w:rPr>
        <w:t xml:space="preserve"> </w:t>
      </w:r>
      <w:r>
        <w:rPr>
          <w:i/>
          <w:iCs/>
        </w:rPr>
        <w:t xml:space="preserve"> </w:t>
      </w:r>
      <w:r w:rsidR="00095976">
        <w:t xml:space="preserve">In </w:t>
      </w:r>
      <w:r w:rsidR="004502BB">
        <w:t>2014,</w:t>
      </w:r>
      <w:r w:rsidR="00560224">
        <w:t xml:space="preserve"> </w:t>
      </w:r>
      <w:r w:rsidR="00095976">
        <w:t>t</w:t>
      </w:r>
      <w:r w:rsidR="00CB6345">
        <w:t xml:space="preserve">he Commission </w:t>
      </w:r>
      <w:r w:rsidR="00E51C43">
        <w:t xml:space="preserve">in </w:t>
      </w:r>
      <w:r w:rsidRPr="00DC5ECD" w:rsidR="00E51C43">
        <w:rPr>
          <w:i/>
          <w:iCs/>
        </w:rPr>
        <w:t xml:space="preserve">Diocese of Portland </w:t>
      </w:r>
      <w:r w:rsidR="00095976">
        <w:t xml:space="preserve">announced a </w:t>
      </w:r>
      <w:r w:rsidR="0004181F">
        <w:t xml:space="preserve">“clear </w:t>
      </w:r>
      <w:r w:rsidR="00875EFD">
        <w:t>policy</w:t>
      </w:r>
      <w:r w:rsidR="0004181F">
        <w:t>”</w:t>
      </w:r>
      <w:r w:rsidR="00875EFD">
        <w:t xml:space="preserve"> explaining how </w:t>
      </w:r>
      <w:r w:rsidR="00D15783">
        <w:t xml:space="preserve">it would </w:t>
      </w:r>
      <w:r w:rsidR="009D5162">
        <w:t xml:space="preserve">resolve inconsistencies in </w:t>
      </w:r>
      <w:r w:rsidR="006D3043">
        <w:t xml:space="preserve">the specification of </w:t>
      </w:r>
      <w:r w:rsidR="00F66765">
        <w:t>antenna sites</w:t>
      </w:r>
      <w:r w:rsidR="006D3043">
        <w:t xml:space="preserve"> </w:t>
      </w:r>
      <w:r w:rsidR="00560224">
        <w:t>in</w:t>
      </w:r>
      <w:r w:rsidR="006D3043">
        <w:t xml:space="preserve"> radio station applications</w:t>
      </w:r>
      <w:r w:rsidR="00560224">
        <w:t>.</w:t>
      </w:r>
      <w:r>
        <w:rPr>
          <w:rStyle w:val="FootnoteReference"/>
        </w:rPr>
        <w:footnoteReference w:id="10"/>
      </w:r>
      <w:r w:rsidR="00560224">
        <w:t xml:space="preserve">  </w:t>
      </w:r>
      <w:r w:rsidR="00626B0F">
        <w:t xml:space="preserve">The Commission acknowledged that </w:t>
      </w:r>
      <w:r w:rsidR="00683BF0">
        <w:t xml:space="preserve">there </w:t>
      </w:r>
      <w:r w:rsidR="00720D37">
        <w:t>had</w:t>
      </w:r>
      <w:r w:rsidR="00DE1C5C">
        <w:t xml:space="preserve"> been</w:t>
      </w:r>
      <w:r w:rsidR="00683BF0">
        <w:t xml:space="preserve"> </w:t>
      </w:r>
      <w:r w:rsidR="00F82C8B">
        <w:t>“ap</w:t>
      </w:r>
      <w:r w:rsidR="00683BF0">
        <w:t>parent ambiguity</w:t>
      </w:r>
      <w:r w:rsidR="00F82C8B">
        <w:t>”</w:t>
      </w:r>
      <w:r w:rsidR="00683BF0">
        <w:t xml:space="preserve"> in </w:t>
      </w:r>
      <w:r w:rsidR="00BC5F5F">
        <w:t xml:space="preserve">the law in </w:t>
      </w:r>
      <w:r w:rsidR="00683BF0">
        <w:t>th</w:t>
      </w:r>
      <w:r w:rsidR="00F82C8B">
        <w:t xml:space="preserve">is area </w:t>
      </w:r>
      <w:r w:rsidR="00BC5F5F">
        <w:t>but</w:t>
      </w:r>
      <w:r w:rsidR="00F82C8B">
        <w:t xml:space="preserve"> stated that going forward </w:t>
      </w:r>
      <w:r w:rsidR="001523F6">
        <w:t>the</w:t>
      </w:r>
      <w:r>
        <w:t xml:space="preserve"> </w:t>
      </w:r>
      <w:r w:rsidR="0098616C">
        <w:t xml:space="preserve">Bureau staff </w:t>
      </w:r>
      <w:r w:rsidR="0004181F">
        <w:t xml:space="preserve">should </w:t>
      </w:r>
      <w:r w:rsidR="0098616C">
        <w:t>rel</w:t>
      </w:r>
      <w:r w:rsidR="00F46640">
        <w:t>y</w:t>
      </w:r>
      <w:r w:rsidR="0098616C">
        <w:t xml:space="preserve"> </w:t>
      </w:r>
      <w:r w:rsidR="0098616C">
        <w:rPr>
          <w:i/>
          <w:iCs/>
        </w:rPr>
        <w:t xml:space="preserve">only </w:t>
      </w:r>
      <w:r w:rsidR="0098616C">
        <w:t xml:space="preserve">on the technical parameters specified within the </w:t>
      </w:r>
      <w:r w:rsidR="001E6822">
        <w:t xml:space="preserve">discrete data fields contained in the technical portion </w:t>
      </w:r>
      <w:r w:rsidR="0098616C">
        <w:t xml:space="preserve">of </w:t>
      </w:r>
      <w:r w:rsidR="00C723A6">
        <w:t>a</w:t>
      </w:r>
      <w:r w:rsidR="00CF3083">
        <w:t xml:space="preserve"> radio station</w:t>
      </w:r>
      <w:r w:rsidR="0098616C">
        <w:t xml:space="preserve"> application</w:t>
      </w:r>
      <w:r w:rsidR="00F46640">
        <w:t xml:space="preserve"> </w:t>
      </w:r>
      <w:r w:rsidR="001E6822">
        <w:t xml:space="preserve">(previously referred to as the </w:t>
      </w:r>
      <w:r w:rsidR="005F23C3">
        <w:t>“</w:t>
      </w:r>
      <w:r w:rsidRPr="009F41D5" w:rsidR="001E6822">
        <w:rPr>
          <w:rFonts w:ascii="TimesNewRomanPSMT" w:hAnsi="TimesNewRomanPSMT"/>
          <w:kern w:val="0"/>
        </w:rPr>
        <w:t>Tech Box</w:t>
      </w:r>
      <w:r w:rsidR="00F51726">
        <w:t>,</w:t>
      </w:r>
      <w:r w:rsidR="005F23C3">
        <w:t>”</w:t>
      </w:r>
      <w:r w:rsidRPr="00F51C51" w:rsidR="00F51C51">
        <w:t xml:space="preserve"> </w:t>
      </w:r>
      <w:r w:rsidR="00F51C51">
        <w:t>now referred to as “Technical Sections”</w:t>
      </w:r>
      <w:r w:rsidR="001E6822">
        <w:t xml:space="preserve">) </w:t>
      </w:r>
      <w:r w:rsidR="00F46640">
        <w:t>when determining technical acceptability</w:t>
      </w:r>
      <w:r w:rsidR="007304B8">
        <w:t xml:space="preserve">, without resort to any other data </w:t>
      </w:r>
      <w:r w:rsidR="00563D70">
        <w:t xml:space="preserve">submitted </w:t>
      </w:r>
      <w:r w:rsidR="007304B8">
        <w:t>elsewhere in the application or attachments</w:t>
      </w:r>
      <w:r w:rsidR="0098616C">
        <w:t>.</w:t>
      </w:r>
      <w:r>
        <w:rPr>
          <w:rStyle w:val="FootnoteReference"/>
        </w:rPr>
        <w:footnoteReference w:id="11"/>
      </w:r>
      <w:r>
        <w:t xml:space="preserve"> </w:t>
      </w:r>
      <w:r w:rsidR="0098616C">
        <w:t xml:space="preserve"> </w:t>
      </w:r>
      <w:r w:rsidR="0011063D">
        <w:t>The Commission stated</w:t>
      </w:r>
      <w:r>
        <w:rPr>
          <w:rStyle w:val="FootnoteReference"/>
        </w:rPr>
        <w:footnoteReference w:id="12"/>
      </w:r>
      <w:r w:rsidR="0011063D">
        <w:t xml:space="preserve"> that t</w:t>
      </w:r>
      <w:r w:rsidR="00362D18">
        <w:t xml:space="preserve">his policy would cover applications filed under FCC Form 318, which </w:t>
      </w:r>
      <w:r w:rsidR="008B1729">
        <w:t>covers LPFM applications.</w:t>
      </w:r>
      <w:r>
        <w:rPr>
          <w:rStyle w:val="FootnoteReference"/>
          <w:szCs w:val="22"/>
        </w:rPr>
        <w:footnoteReference w:id="13"/>
      </w:r>
      <w:r w:rsidRPr="00505D1C" w:rsidR="00E37A48">
        <w:rPr>
          <w:szCs w:val="22"/>
        </w:rPr>
        <w:t xml:space="preserve"> </w:t>
      </w:r>
      <w:r w:rsidR="008B1729">
        <w:t xml:space="preserve"> </w:t>
      </w:r>
      <w:r w:rsidR="00991F20">
        <w:rPr>
          <w:szCs w:val="22"/>
        </w:rPr>
        <w:t xml:space="preserve">Moreover, </w:t>
      </w:r>
      <w:r w:rsidR="009974D8">
        <w:rPr>
          <w:szCs w:val="22"/>
        </w:rPr>
        <w:t xml:space="preserve">in the </w:t>
      </w:r>
      <w:r w:rsidR="009974D8">
        <w:rPr>
          <w:i/>
          <w:iCs/>
          <w:szCs w:val="22"/>
        </w:rPr>
        <w:t>Procedures Public</w:t>
      </w:r>
      <w:r w:rsidRPr="009974D8" w:rsidR="009974D8">
        <w:rPr>
          <w:i/>
          <w:iCs/>
          <w:szCs w:val="22"/>
        </w:rPr>
        <w:t xml:space="preserve"> Notice</w:t>
      </w:r>
      <w:r w:rsidR="00545EED">
        <w:rPr>
          <w:i/>
          <w:iCs/>
          <w:szCs w:val="22"/>
        </w:rPr>
        <w:t xml:space="preserve"> </w:t>
      </w:r>
      <w:r w:rsidR="00D24D9D">
        <w:rPr>
          <w:szCs w:val="22"/>
        </w:rPr>
        <w:t>issued shortly before the 2023 LPFM filing window</w:t>
      </w:r>
      <w:r>
        <w:rPr>
          <w:szCs w:val="22"/>
        </w:rPr>
        <w:t>, the</w:t>
      </w:r>
      <w:r w:rsidR="004F391F">
        <w:rPr>
          <w:szCs w:val="22"/>
        </w:rPr>
        <w:t xml:space="preserve"> Bureau </w:t>
      </w:r>
      <w:r w:rsidR="00D24D9D">
        <w:rPr>
          <w:szCs w:val="22"/>
        </w:rPr>
        <w:t>reminded</w:t>
      </w:r>
      <w:r w:rsidR="003A7774">
        <w:rPr>
          <w:szCs w:val="22"/>
        </w:rPr>
        <w:t xml:space="preserve"> </w:t>
      </w:r>
      <w:r w:rsidR="004F391F">
        <w:rPr>
          <w:szCs w:val="22"/>
        </w:rPr>
        <w:t xml:space="preserve">LPFM applicants </w:t>
      </w:r>
      <w:r w:rsidR="003A7774">
        <w:rPr>
          <w:szCs w:val="22"/>
        </w:rPr>
        <w:t xml:space="preserve">of the Commission’s policy and cautioned them </w:t>
      </w:r>
      <w:r w:rsidR="004F391F">
        <w:rPr>
          <w:szCs w:val="22"/>
        </w:rPr>
        <w:t>to “</w:t>
      </w:r>
      <w:r w:rsidRPr="004F391F" w:rsidR="004F391F">
        <w:rPr>
          <w:szCs w:val="22"/>
        </w:rPr>
        <w:t>carefully review the channel and antenna location coordinates, and all data specified</w:t>
      </w:r>
      <w:r w:rsidR="004D0FD0">
        <w:rPr>
          <w:szCs w:val="22"/>
        </w:rPr>
        <w:t>”</w:t>
      </w:r>
      <w:r w:rsidRPr="004F391F" w:rsidR="004F391F">
        <w:rPr>
          <w:szCs w:val="22"/>
        </w:rPr>
        <w:t xml:space="preserve"> in the </w:t>
      </w:r>
      <w:r w:rsidR="004D0FD0">
        <w:rPr>
          <w:szCs w:val="22"/>
        </w:rPr>
        <w:t xml:space="preserve">Technical </w:t>
      </w:r>
      <w:r w:rsidR="0044069B">
        <w:rPr>
          <w:szCs w:val="22"/>
        </w:rPr>
        <w:t>S</w:t>
      </w:r>
      <w:r w:rsidRPr="004F391F" w:rsidR="004F391F">
        <w:rPr>
          <w:szCs w:val="22"/>
        </w:rPr>
        <w:t>ections</w:t>
      </w:r>
      <w:r w:rsidR="004D0FD0">
        <w:rPr>
          <w:szCs w:val="22"/>
        </w:rPr>
        <w:t xml:space="preserve"> and</w:t>
      </w:r>
      <w:r w:rsidRPr="004F391F" w:rsidR="004F391F">
        <w:rPr>
          <w:szCs w:val="22"/>
        </w:rPr>
        <w:t xml:space="preserve"> </w:t>
      </w:r>
      <w:r w:rsidR="004D0FD0">
        <w:rPr>
          <w:szCs w:val="22"/>
        </w:rPr>
        <w:t>“</w:t>
      </w:r>
      <w:r w:rsidRPr="004F391F" w:rsidR="004F391F">
        <w:rPr>
          <w:szCs w:val="22"/>
        </w:rPr>
        <w:t>to ensure the information is accurate and contains no typographical errors</w:t>
      </w:r>
      <w:r w:rsidR="004D0FD0">
        <w:rPr>
          <w:szCs w:val="22"/>
        </w:rPr>
        <w:t>.</w:t>
      </w:r>
      <w:r w:rsidR="004F391F">
        <w:rPr>
          <w:szCs w:val="22"/>
        </w:rPr>
        <w:t>”</w:t>
      </w:r>
      <w:r>
        <w:rPr>
          <w:rStyle w:val="FootnoteReference"/>
          <w:szCs w:val="22"/>
        </w:rPr>
        <w:footnoteReference w:id="14"/>
      </w:r>
      <w:r w:rsidR="004F391F">
        <w:rPr>
          <w:szCs w:val="22"/>
        </w:rPr>
        <w:t xml:space="preserve"> </w:t>
      </w:r>
      <w:r w:rsidR="004D0FD0">
        <w:rPr>
          <w:szCs w:val="22"/>
        </w:rPr>
        <w:t xml:space="preserve"> </w:t>
      </w:r>
      <w:r w:rsidR="0037235E">
        <w:rPr>
          <w:szCs w:val="22"/>
        </w:rPr>
        <w:t>The Bureau indicated that</w:t>
      </w:r>
      <w:r w:rsidR="004F391F">
        <w:rPr>
          <w:szCs w:val="22"/>
        </w:rPr>
        <w:t xml:space="preserve"> “</w:t>
      </w:r>
      <w:r w:rsidRPr="004F391F" w:rsidR="004F391F">
        <w:rPr>
          <w:szCs w:val="22"/>
        </w:rPr>
        <w:t xml:space="preserve">staff will make technical evaluations based </w:t>
      </w:r>
      <w:r w:rsidR="00BB1457">
        <w:rPr>
          <w:szCs w:val="22"/>
        </w:rPr>
        <w:t xml:space="preserve">solely </w:t>
      </w:r>
      <w:r w:rsidRPr="004F391F" w:rsidR="004F391F">
        <w:rPr>
          <w:szCs w:val="22"/>
        </w:rPr>
        <w:t xml:space="preserve">on the channel specified in the </w:t>
      </w:r>
      <w:r w:rsidR="00C867EB">
        <w:rPr>
          <w:szCs w:val="22"/>
        </w:rPr>
        <w:t>‘</w:t>
      </w:r>
      <w:r w:rsidRPr="004F391F" w:rsidR="004F391F">
        <w:rPr>
          <w:szCs w:val="22"/>
        </w:rPr>
        <w:t>Channel and Facility Information</w:t>
      </w:r>
      <w:r w:rsidR="00C867EB">
        <w:rPr>
          <w:szCs w:val="22"/>
        </w:rPr>
        <w:t>’</w:t>
      </w:r>
      <w:r w:rsidRPr="004F391F" w:rsidR="004F391F">
        <w:rPr>
          <w:szCs w:val="22"/>
        </w:rPr>
        <w:t xml:space="preserve"> section and the antenna location coordinates specified in the </w:t>
      </w:r>
      <w:r w:rsidR="004F391F">
        <w:rPr>
          <w:szCs w:val="22"/>
        </w:rPr>
        <w:t>‘</w:t>
      </w:r>
      <w:r w:rsidRPr="004F391F" w:rsidR="004F391F">
        <w:rPr>
          <w:szCs w:val="22"/>
        </w:rPr>
        <w:t>Antenna Location Data</w:t>
      </w:r>
      <w:r w:rsidR="004F391F">
        <w:rPr>
          <w:szCs w:val="22"/>
        </w:rPr>
        <w:t>’</w:t>
      </w:r>
      <w:r w:rsidRPr="004F391F" w:rsidR="004F391F">
        <w:rPr>
          <w:szCs w:val="22"/>
        </w:rPr>
        <w:t xml:space="preserve"> section</w:t>
      </w:r>
      <w:r w:rsidR="005434BE">
        <w:rPr>
          <w:szCs w:val="22"/>
        </w:rPr>
        <w:t>.”</w:t>
      </w:r>
      <w:r>
        <w:rPr>
          <w:rStyle w:val="FootnoteReference"/>
          <w:szCs w:val="22"/>
        </w:rPr>
        <w:footnoteReference w:id="15"/>
      </w:r>
      <w:r w:rsidR="005434BE">
        <w:rPr>
          <w:szCs w:val="22"/>
        </w:rPr>
        <w:t xml:space="preserve"> </w:t>
      </w:r>
    </w:p>
    <w:p w:rsidR="00275099" w:rsidRPr="004820C1" w:rsidP="00DF1FA6" w14:paraId="7A8FFA33" w14:textId="7EFE282F">
      <w:pPr>
        <w:pStyle w:val="ParaNum"/>
      </w:pPr>
      <w:r>
        <w:rPr>
          <w:i/>
          <w:iCs/>
        </w:rPr>
        <w:t xml:space="preserve">Section 73.807(a) </w:t>
      </w:r>
      <w:r w:rsidR="00707C56">
        <w:rPr>
          <w:i/>
          <w:iCs/>
        </w:rPr>
        <w:t>Dismissal and Petition for Reconsideration</w:t>
      </w:r>
      <w:r w:rsidRPr="009F41D5" w:rsidR="00EF50E6">
        <w:rPr>
          <w:i/>
        </w:rPr>
        <w:t>.</w:t>
      </w:r>
      <w:r w:rsidR="000A0330">
        <w:t xml:space="preserve">  </w:t>
      </w:r>
      <w:r w:rsidR="003E4C40">
        <w:t>The Application</w:t>
      </w:r>
      <w:r w:rsidR="00E87489">
        <w:t xml:space="preserve"> contained a</w:t>
      </w:r>
      <w:r w:rsidR="008B4379">
        <w:t>n error</w:t>
      </w:r>
      <w:r w:rsidR="00E87489">
        <w:t xml:space="preserve"> in the required technical data.  </w:t>
      </w:r>
      <w:r w:rsidR="00E97123">
        <w:t xml:space="preserve">Specifically, </w:t>
      </w:r>
      <w:r w:rsidR="004D609B">
        <w:t>ASU</w:t>
      </w:r>
      <w:r w:rsidR="00E87489">
        <w:t xml:space="preserve"> </w:t>
      </w:r>
      <w:r w:rsidR="00C02ED6">
        <w:t>specified</w:t>
      </w:r>
      <w:r w:rsidR="00E87489">
        <w:t xml:space="preserve"> </w:t>
      </w:r>
      <w:r w:rsidR="008F4DD9">
        <w:t xml:space="preserve">station </w:t>
      </w:r>
      <w:r w:rsidR="00C02ED6">
        <w:t>C</w:t>
      </w:r>
      <w:r w:rsidR="008F4DD9">
        <w:t xml:space="preserve">hannel </w:t>
      </w:r>
      <w:r w:rsidR="00C02ED6">
        <w:t>210</w:t>
      </w:r>
      <w:r w:rsidR="00E739A0">
        <w:t xml:space="preserve">, </w:t>
      </w:r>
      <w:r w:rsidR="00E739A0">
        <w:t>instead of its intended Channel 250,</w:t>
      </w:r>
      <w:r w:rsidR="00C02ED6">
        <w:t xml:space="preserve"> </w:t>
      </w:r>
      <w:r w:rsidR="008F4DD9">
        <w:t xml:space="preserve">in response to the required Technical </w:t>
      </w:r>
      <w:r w:rsidR="004D701C">
        <w:t>Sections</w:t>
      </w:r>
      <w:r w:rsidRPr="009F41D5" w:rsidR="00FC101D">
        <w:t>.</w:t>
      </w:r>
      <w:r>
        <w:rPr>
          <w:rStyle w:val="FootnoteReference"/>
        </w:rPr>
        <w:footnoteReference w:id="16"/>
      </w:r>
      <w:r w:rsidR="00FC101D">
        <w:t xml:space="preserve">  </w:t>
      </w:r>
      <w:r w:rsidRPr="00FC101D">
        <w:t>The</w:t>
      </w:r>
      <w:r w:rsidRPr="00DF6907">
        <w:t xml:space="preserve"> Bureau dismissed the </w:t>
      </w:r>
      <w:r w:rsidR="00C31E2A">
        <w:t>A</w:t>
      </w:r>
      <w:r w:rsidR="00D55C52">
        <w:t xml:space="preserve">pplication </w:t>
      </w:r>
      <w:r w:rsidRPr="00DF6907">
        <w:t xml:space="preserve">because </w:t>
      </w:r>
      <w:r w:rsidR="00C31E2A">
        <w:t>it</w:t>
      </w:r>
      <w:r w:rsidR="00E57BBD">
        <w:t xml:space="preserve"> </w:t>
      </w:r>
      <w:r w:rsidRPr="00DF6907">
        <w:t xml:space="preserve">failed to meet the minimum </w:t>
      </w:r>
      <w:r w:rsidR="00E57BBD">
        <w:t xml:space="preserve">distance </w:t>
      </w:r>
      <w:r w:rsidRPr="00DF6907">
        <w:t>s</w:t>
      </w:r>
      <w:r w:rsidR="00093129">
        <w:t>eparation</w:t>
      </w:r>
      <w:r w:rsidRPr="00DF6907">
        <w:t xml:space="preserve"> requirements of </w:t>
      </w:r>
      <w:r w:rsidR="002D04FC">
        <w:t>s</w:t>
      </w:r>
      <w:r w:rsidRPr="00DF6907">
        <w:t>ection 73.807(a)</w:t>
      </w:r>
      <w:r w:rsidR="00E57BBD">
        <w:t>.</w:t>
      </w:r>
      <w:r>
        <w:rPr>
          <w:rStyle w:val="FootnoteReference"/>
        </w:rPr>
        <w:footnoteReference w:id="17"/>
      </w:r>
      <w:r w:rsidR="0025474A">
        <w:t xml:space="preserve">  </w:t>
      </w:r>
      <w:r w:rsidR="00741441">
        <w:t>The Bureau explained</w:t>
      </w:r>
      <w:r w:rsidR="003D7E16">
        <w:t xml:space="preserve"> that </w:t>
      </w:r>
      <w:r w:rsidR="00741441">
        <w:t xml:space="preserve">an </w:t>
      </w:r>
      <w:r w:rsidR="003D7E16">
        <w:t>amendment was not permitted under section 73.870(c) of the Rules</w:t>
      </w:r>
      <w:r w:rsidRPr="00DF6907">
        <w:t>.</w:t>
      </w:r>
      <w:r>
        <w:rPr>
          <w:rStyle w:val="FootnoteReference"/>
        </w:rPr>
        <w:footnoteReference w:id="18"/>
      </w:r>
      <w:r w:rsidRPr="00DF6907">
        <w:t xml:space="preserve">  </w:t>
      </w:r>
      <w:r w:rsidR="00E1037D">
        <w:t>ASU</w:t>
      </w:r>
      <w:r w:rsidRPr="00DF6907">
        <w:t xml:space="preserve"> filed a Petition for Reconsideration.</w:t>
      </w:r>
      <w:r>
        <w:rPr>
          <w:rStyle w:val="FootnoteReference"/>
        </w:rPr>
        <w:footnoteReference w:id="19"/>
      </w:r>
      <w:r w:rsidRPr="00DF6907">
        <w:t xml:space="preserve">  </w:t>
      </w:r>
      <w:r w:rsidR="00D90335">
        <w:t>ASU</w:t>
      </w:r>
      <w:r w:rsidR="00696D34">
        <w:t xml:space="preserve"> </w:t>
      </w:r>
      <w:r w:rsidRPr="00DF6907">
        <w:t xml:space="preserve">requested reinstatement of </w:t>
      </w:r>
      <w:r w:rsidR="00D90335">
        <w:t>the A</w:t>
      </w:r>
      <w:r w:rsidR="00696D34">
        <w:t>pplication</w:t>
      </w:r>
      <w:r w:rsidRPr="004820C1" w:rsidR="0056129A">
        <w:rPr>
          <w:rFonts w:ascii="TimesNewRomanPSMT" w:hAnsi="TimesNewRomanPSMT" w:cs="TimesNewRomanPSMT"/>
          <w:kern w:val="0"/>
        </w:rPr>
        <w:t xml:space="preserve"> in order </w:t>
      </w:r>
      <w:r w:rsidR="00762E2D">
        <w:t>to change its proposed station channel</w:t>
      </w:r>
      <w:r w:rsidR="00D11169">
        <w:t xml:space="preserve"> as</w:t>
      </w:r>
      <w:r w:rsidR="00762E2D">
        <w:t xml:space="preserve"> listed in the application Tech</w:t>
      </w:r>
      <w:r w:rsidR="00FB78A6">
        <w:t>nical</w:t>
      </w:r>
      <w:r w:rsidR="00762E2D">
        <w:t xml:space="preserve"> </w:t>
      </w:r>
      <w:r w:rsidR="00FB78A6">
        <w:t>Sections</w:t>
      </w:r>
      <w:r w:rsidR="00762E2D">
        <w:t xml:space="preserve"> </w:t>
      </w:r>
      <w:r w:rsidR="00D11169">
        <w:t xml:space="preserve">from Channel </w:t>
      </w:r>
      <w:r w:rsidR="0071579E">
        <w:t>210</w:t>
      </w:r>
      <w:r w:rsidR="00D11169">
        <w:t xml:space="preserve"> </w:t>
      </w:r>
      <w:r w:rsidR="00762E2D">
        <w:t xml:space="preserve">to Channel </w:t>
      </w:r>
      <w:r w:rsidR="0071579E">
        <w:t>250</w:t>
      </w:r>
      <w:r w:rsidR="00535E8E">
        <w:t>.</w:t>
      </w:r>
      <w:r>
        <w:rPr>
          <w:rStyle w:val="FootnoteReference"/>
        </w:rPr>
        <w:footnoteReference w:id="20"/>
      </w:r>
      <w:r w:rsidR="00CE4639">
        <w:t xml:space="preserve">  </w:t>
      </w:r>
      <w:r w:rsidR="009B7CF6">
        <w:t>ASU</w:t>
      </w:r>
      <w:r w:rsidR="00762E2D">
        <w:t xml:space="preserve"> acknowledged that </w:t>
      </w:r>
      <w:r w:rsidR="00963452">
        <w:t>the A</w:t>
      </w:r>
      <w:r w:rsidR="00762E2D">
        <w:t>pplication Tech</w:t>
      </w:r>
      <w:r w:rsidR="00FB78A6">
        <w:t>nical</w:t>
      </w:r>
      <w:r w:rsidR="00762E2D">
        <w:t xml:space="preserve"> </w:t>
      </w:r>
      <w:r w:rsidR="00FB78A6">
        <w:t>Sections</w:t>
      </w:r>
      <w:r w:rsidR="00762E2D">
        <w:t xml:space="preserve"> listed </w:t>
      </w:r>
      <w:r w:rsidR="00C74B7D">
        <w:t xml:space="preserve">an </w:t>
      </w:r>
      <w:r w:rsidR="00762E2D">
        <w:t xml:space="preserve">inaccurate </w:t>
      </w:r>
      <w:r w:rsidR="00450C6D">
        <w:t>proposed channel</w:t>
      </w:r>
      <w:r w:rsidR="008D3DA4">
        <w:t xml:space="preserve"> due to </w:t>
      </w:r>
      <w:r w:rsidR="00963452">
        <w:t xml:space="preserve">a </w:t>
      </w:r>
      <w:r w:rsidR="008D3DA4">
        <w:t>typographical error</w:t>
      </w:r>
      <w:r>
        <w:rPr>
          <w:rStyle w:val="FootnoteReference"/>
        </w:rPr>
        <w:footnoteReference w:id="21"/>
      </w:r>
      <w:r w:rsidR="00963452">
        <w:t xml:space="preserve"> </w:t>
      </w:r>
      <w:r w:rsidR="0033432F">
        <w:t>but argued that</w:t>
      </w:r>
      <w:r w:rsidR="00E7442E">
        <w:t xml:space="preserve"> </w:t>
      </w:r>
      <w:r w:rsidR="0033432F">
        <w:t>(1)</w:t>
      </w:r>
      <w:r w:rsidR="0061623D">
        <w:t xml:space="preserve"> </w:t>
      </w:r>
      <w:r w:rsidR="002A129A">
        <w:t>there w</w:t>
      </w:r>
      <w:r w:rsidR="00406F83">
        <w:t xml:space="preserve">as no intent to propose a radio channel that did not comply </w:t>
      </w:r>
      <w:r w:rsidR="007D7F01">
        <w:t xml:space="preserve">with </w:t>
      </w:r>
      <w:r w:rsidR="002A129A">
        <w:t xml:space="preserve">section </w:t>
      </w:r>
      <w:r w:rsidR="00406F83">
        <w:t>73.807(a)</w:t>
      </w:r>
      <w:r w:rsidR="002A129A">
        <w:t xml:space="preserve">’s spacing requirements, but rather, </w:t>
      </w:r>
      <w:r w:rsidR="00406F83">
        <w:t xml:space="preserve">students </w:t>
      </w:r>
      <w:r w:rsidR="002A129A">
        <w:t xml:space="preserve">mistakenly </w:t>
      </w:r>
      <w:r w:rsidR="00406F83">
        <w:t>typed the wrong channel numbe</w:t>
      </w:r>
      <w:r w:rsidR="002A129A">
        <w:t>r on the form</w:t>
      </w:r>
      <w:r w:rsidR="00276BE6">
        <w:t>;</w:t>
      </w:r>
      <w:r>
        <w:rPr>
          <w:rStyle w:val="FootnoteReference"/>
        </w:rPr>
        <w:footnoteReference w:id="22"/>
      </w:r>
      <w:r w:rsidR="004546E7">
        <w:t xml:space="preserve"> and </w:t>
      </w:r>
      <w:r w:rsidR="0044588D">
        <w:t>(</w:t>
      </w:r>
      <w:r w:rsidR="004546E7">
        <w:t xml:space="preserve">2) </w:t>
      </w:r>
      <w:r w:rsidR="005C7634">
        <w:t xml:space="preserve">the </w:t>
      </w:r>
      <w:r w:rsidR="0055063F">
        <w:t>Bureau</w:t>
      </w:r>
      <w:r w:rsidR="001D367B">
        <w:t xml:space="preserve"> </w:t>
      </w:r>
      <w:r w:rsidRPr="009F2EE3" w:rsidR="00AF48A7">
        <w:t xml:space="preserve">dismissed similar LPFM applications in </w:t>
      </w:r>
      <w:r w:rsidR="00AF48A7">
        <w:t>the 2013 LPFM filing window</w:t>
      </w:r>
      <w:r w:rsidRPr="009F2EE3" w:rsidR="00AF48A7">
        <w:t xml:space="preserve"> due to section 73.807 location typographical errors, but the applicants corrected those </w:t>
      </w:r>
      <w:r w:rsidR="00AF48A7">
        <w:t>errors</w:t>
      </w:r>
      <w:r w:rsidRPr="009F2EE3" w:rsidR="00AF48A7">
        <w:t xml:space="preserve">, and the </w:t>
      </w:r>
      <w:r w:rsidR="0055063F">
        <w:t>Bureau</w:t>
      </w:r>
      <w:r w:rsidRPr="009F2EE3" w:rsidR="00AF48A7">
        <w:t xml:space="preserve"> reinstated the applications</w:t>
      </w:r>
      <w:r w:rsidR="001D367B">
        <w:t>.</w:t>
      </w:r>
      <w:r>
        <w:rPr>
          <w:sz w:val="20"/>
          <w:vertAlign w:val="superscript"/>
        </w:rPr>
        <w:footnoteReference w:id="23"/>
      </w:r>
      <w:r w:rsidR="0066673D">
        <w:t xml:space="preserve">  ASU further argued that </w:t>
      </w:r>
      <w:r w:rsidR="00C41833">
        <w:t xml:space="preserve">there </w:t>
      </w:r>
      <w:r w:rsidR="005A05F0">
        <w:t xml:space="preserve">is </w:t>
      </w:r>
      <w:r w:rsidR="0030377C">
        <w:t>“</w:t>
      </w:r>
      <w:r w:rsidR="005A05F0">
        <w:t>good cause</w:t>
      </w:r>
      <w:r w:rsidR="0030377C">
        <w:t>”</w:t>
      </w:r>
      <w:r w:rsidR="005A05F0">
        <w:t xml:space="preserve"> to request a waiver of section 73.870(c) to allow amendment</w:t>
      </w:r>
      <w:r w:rsidR="00706895">
        <w:t xml:space="preserve">, and specifically that:  </w:t>
      </w:r>
      <w:r w:rsidR="00E548CD">
        <w:t>(</w:t>
      </w:r>
      <w:r w:rsidRPr="002E3969" w:rsidR="0092378C">
        <w:t xml:space="preserve">1) section 73.870(c) of the Rules conflicts with the public interest and </w:t>
      </w:r>
      <w:r w:rsidR="00BC0041">
        <w:t>is</w:t>
      </w:r>
      <w:r w:rsidRPr="002E3969" w:rsidR="0092378C">
        <w:t xml:space="preserve"> outweighed by </w:t>
      </w:r>
      <w:r w:rsidR="00FB253F">
        <w:t xml:space="preserve">the </w:t>
      </w:r>
      <w:r w:rsidR="00BC0041">
        <w:t xml:space="preserve">benefits of a new license </w:t>
      </w:r>
      <w:r w:rsidR="00C54E06">
        <w:t xml:space="preserve">to </w:t>
      </w:r>
      <w:r w:rsidR="00FB253F">
        <w:t xml:space="preserve">a </w:t>
      </w:r>
      <w:r w:rsidR="00C54E06">
        <w:t>local community;</w:t>
      </w:r>
      <w:r w:rsidRPr="002E3969" w:rsidR="0092378C">
        <w:t xml:space="preserve"> </w:t>
      </w:r>
      <w:r w:rsidR="00E548CD">
        <w:t>(</w:t>
      </w:r>
      <w:r w:rsidRPr="002E3969" w:rsidR="0092378C">
        <w:t>2)</w:t>
      </w:r>
      <w:r w:rsidR="005D3C04">
        <w:t xml:space="preserve"> the Bureau should allow</w:t>
      </w:r>
      <w:r w:rsidRPr="002E3969" w:rsidR="0092378C">
        <w:t xml:space="preserve"> </w:t>
      </w:r>
      <w:r w:rsidRPr="002E3969" w:rsidR="0092378C">
        <w:rPr>
          <w:i/>
          <w:iCs/>
        </w:rPr>
        <w:t>nunc pro tunc</w:t>
      </w:r>
      <w:r w:rsidRPr="002E3969" w:rsidR="0092378C">
        <w:t xml:space="preserve"> </w:t>
      </w:r>
      <w:r w:rsidR="005D3C04">
        <w:t xml:space="preserve">reinstatement </w:t>
      </w:r>
      <w:r w:rsidRPr="002E3969" w:rsidR="0092378C">
        <w:t>because it is “permissible for every other radio broadcast service</w:t>
      </w:r>
      <w:r w:rsidR="00144769">
        <w:t>;</w:t>
      </w:r>
      <w:r w:rsidRPr="002E3969" w:rsidR="0092378C">
        <w:t xml:space="preserve">” </w:t>
      </w:r>
      <w:r w:rsidR="00E548CD">
        <w:t>(</w:t>
      </w:r>
      <w:r w:rsidRPr="002E3969" w:rsidR="0092378C">
        <w:t>3)</w:t>
      </w:r>
      <w:r w:rsidR="00B41530">
        <w:t xml:space="preserve"> </w:t>
      </w:r>
      <w:r w:rsidRPr="002E3969" w:rsidR="0092378C">
        <w:t>nonprofits should be afforded flexibility and the ability to amend application errors;</w:t>
      </w:r>
      <w:r w:rsidR="0092378C">
        <w:t xml:space="preserve"> </w:t>
      </w:r>
      <w:r w:rsidR="00E548CD">
        <w:t>(</w:t>
      </w:r>
      <w:r w:rsidRPr="002E3969" w:rsidR="0092378C">
        <w:t>4)</w:t>
      </w:r>
      <w:r w:rsidR="0092378C">
        <w:t xml:space="preserve"> </w:t>
      </w:r>
      <w:r w:rsidR="001F21F4">
        <w:t>it is against the public interest for</w:t>
      </w:r>
      <w:r w:rsidR="002C0901">
        <w:t xml:space="preserve"> ASU</w:t>
      </w:r>
      <w:r w:rsidR="0092378C">
        <w:t xml:space="preserve"> to </w:t>
      </w:r>
      <w:r w:rsidR="00DB4C99">
        <w:t xml:space="preserve">have to </w:t>
      </w:r>
      <w:r w:rsidR="0092378C">
        <w:t>wait another decade for an LPFM license because of a typographic</w:t>
      </w:r>
      <w:r w:rsidR="002C0901">
        <w:t>al</w:t>
      </w:r>
      <w:r w:rsidR="0092378C">
        <w:t xml:space="preserve"> error; and</w:t>
      </w:r>
      <w:r w:rsidRPr="002E3969" w:rsidR="0092378C">
        <w:t xml:space="preserve"> </w:t>
      </w:r>
      <w:r w:rsidR="00E548CD">
        <w:t>(</w:t>
      </w:r>
      <w:r w:rsidRPr="002E3969" w:rsidR="0092378C">
        <w:t>5)</w:t>
      </w:r>
      <w:r w:rsidR="005730EC">
        <w:t xml:space="preserve"> grant of its waiver request </w:t>
      </w:r>
      <w:r w:rsidR="00352715">
        <w:t xml:space="preserve">serves </w:t>
      </w:r>
      <w:r w:rsidR="005730EC">
        <w:t>the public interest</w:t>
      </w:r>
      <w:r w:rsidR="0066039A">
        <w:t xml:space="preserve"> because the proposed station would be the only local-studio FM service in the Athens community</w:t>
      </w:r>
      <w:r w:rsidR="005730EC">
        <w:t>.</w:t>
      </w:r>
      <w:r>
        <w:rPr>
          <w:rStyle w:val="FootnoteReference"/>
        </w:rPr>
        <w:footnoteReference w:id="24"/>
      </w:r>
      <w:r w:rsidRPr="002E3969" w:rsidR="0092378C">
        <w:t xml:space="preserve">  </w:t>
      </w:r>
    </w:p>
    <w:p w:rsidR="00B66A75" w:rsidP="00B66A75" w14:paraId="79EAF375" w14:textId="77AAAFAF">
      <w:pPr>
        <w:pStyle w:val="ParaNum"/>
      </w:pPr>
      <w:r w:rsidRPr="00DE47A1">
        <w:rPr>
          <w:i/>
          <w:iCs/>
        </w:rPr>
        <w:t xml:space="preserve">Bureau </w:t>
      </w:r>
      <w:r w:rsidRPr="00DE47A1" w:rsidR="00182C6E">
        <w:rPr>
          <w:i/>
          <w:iCs/>
        </w:rPr>
        <w:t xml:space="preserve">Reconsideration </w:t>
      </w:r>
      <w:r w:rsidRPr="00DE47A1">
        <w:rPr>
          <w:i/>
          <w:iCs/>
        </w:rPr>
        <w:t xml:space="preserve">Decision.  </w:t>
      </w:r>
      <w:r w:rsidRPr="007433EC" w:rsidR="00060175">
        <w:t>The</w:t>
      </w:r>
      <w:r w:rsidRPr="00DE47A1" w:rsidR="00060175">
        <w:t xml:space="preserve"> Bureau denied the</w:t>
      </w:r>
      <w:r w:rsidRPr="00DE47A1" w:rsidR="001E57F7">
        <w:t xml:space="preserve"> Petition</w:t>
      </w:r>
      <w:r w:rsidRPr="00DE47A1" w:rsidR="00060175">
        <w:t xml:space="preserve">, </w:t>
      </w:r>
      <w:r w:rsidRPr="00DE47A1" w:rsidR="001A593E">
        <w:t>upholding its dismissal of</w:t>
      </w:r>
      <w:r w:rsidRPr="00DE47A1" w:rsidR="00C867EB">
        <w:t xml:space="preserve"> the</w:t>
      </w:r>
      <w:r w:rsidR="00C867EB">
        <w:t xml:space="preserve"> </w:t>
      </w:r>
      <w:r w:rsidR="0016529E">
        <w:t>Application</w:t>
      </w:r>
      <w:r w:rsidR="00CA2C10">
        <w:t xml:space="preserve"> </w:t>
      </w:r>
      <w:r w:rsidR="00E02616">
        <w:t xml:space="preserve">and </w:t>
      </w:r>
      <w:r w:rsidR="001A593E">
        <w:t>conclusion that</w:t>
      </w:r>
      <w:r w:rsidR="00E02616">
        <w:t xml:space="preserve"> </w:t>
      </w:r>
      <w:r w:rsidR="009E0D29">
        <w:t>the Application</w:t>
      </w:r>
      <w:r w:rsidR="00F96E22">
        <w:t>, based on the</w:t>
      </w:r>
      <w:r w:rsidR="00C867EB">
        <w:t xml:space="preserve"> channel</w:t>
      </w:r>
      <w:r w:rsidR="00060175">
        <w:t xml:space="preserve"> specified within the </w:t>
      </w:r>
      <w:r w:rsidR="00DE1E95">
        <w:t>A</w:t>
      </w:r>
      <w:r w:rsidR="00F96E22">
        <w:t xml:space="preserve">pplication </w:t>
      </w:r>
      <w:r w:rsidR="00060175">
        <w:t>Tech</w:t>
      </w:r>
      <w:r w:rsidR="00FB78A6">
        <w:t>nical</w:t>
      </w:r>
      <w:r w:rsidR="00060175">
        <w:t xml:space="preserve"> </w:t>
      </w:r>
      <w:r w:rsidR="00FB78A6">
        <w:t>Sections</w:t>
      </w:r>
      <w:r w:rsidR="00F96E22">
        <w:t>,</w:t>
      </w:r>
      <w:r w:rsidR="00C867EB">
        <w:t xml:space="preserve"> failed to mee</w:t>
      </w:r>
      <w:r w:rsidR="003765EE">
        <w:t>t</w:t>
      </w:r>
      <w:r w:rsidR="00C867EB">
        <w:t xml:space="preserve"> the minimum distance separation requirements of section 73.807(a)</w:t>
      </w:r>
      <w:r w:rsidR="00A47243">
        <w:t>.</w:t>
      </w:r>
      <w:r>
        <w:rPr>
          <w:rStyle w:val="FootnoteReference"/>
        </w:rPr>
        <w:footnoteReference w:id="25"/>
      </w:r>
      <w:r w:rsidR="00A47243">
        <w:t xml:space="preserve">  The Bureau also reiterated that</w:t>
      </w:r>
      <w:r w:rsidR="00060175">
        <w:t xml:space="preserve">, </w:t>
      </w:r>
      <w:r w:rsidR="00304FF8">
        <w:t>consistent with</w:t>
      </w:r>
      <w:r w:rsidR="00B80C51">
        <w:t xml:space="preserve"> the Commission’s</w:t>
      </w:r>
      <w:r w:rsidR="00304FF8">
        <w:t xml:space="preserve"> established processing rules</w:t>
      </w:r>
      <w:r w:rsidR="00B80C51">
        <w:t xml:space="preserve"> for LPFM applications</w:t>
      </w:r>
      <w:r w:rsidR="00304FF8">
        <w:t>,</w:t>
      </w:r>
      <w:r w:rsidR="00060175">
        <w:t xml:space="preserve"> dismissed LPFM applicants</w:t>
      </w:r>
      <w:r w:rsidR="0055063F">
        <w:t xml:space="preserve"> are prohibited</w:t>
      </w:r>
      <w:r w:rsidR="00060175">
        <w:t xml:space="preserve"> from filing amendments to correct violations of section 73.807</w:t>
      </w:r>
      <w:r w:rsidRPr="00DF6907" w:rsidR="00060175">
        <w:t>.</w:t>
      </w:r>
      <w:r>
        <w:rPr>
          <w:sz w:val="20"/>
          <w:vertAlign w:val="superscript"/>
        </w:rPr>
        <w:footnoteReference w:id="26"/>
      </w:r>
      <w:r w:rsidR="00060175">
        <w:t xml:space="preserve">  </w:t>
      </w:r>
      <w:r w:rsidRPr="00DE17F4" w:rsidR="00E7618E">
        <w:t>The Bureau held that typographical error claims cannot be used to justify filing an otherwise prohibited amendment.</w:t>
      </w:r>
      <w:r>
        <w:rPr>
          <w:rStyle w:val="FootnoteReference"/>
        </w:rPr>
        <w:footnoteReference w:id="27"/>
      </w:r>
      <w:r w:rsidR="00E7618E">
        <w:t xml:space="preserve">  </w:t>
      </w:r>
      <w:r w:rsidR="003765EE">
        <w:t xml:space="preserve">The Bureau further </w:t>
      </w:r>
      <w:r w:rsidR="00092637">
        <w:t>held</w:t>
      </w:r>
      <w:r w:rsidR="003765EE">
        <w:t xml:space="preserve"> that</w:t>
      </w:r>
      <w:r w:rsidR="00E91F10">
        <w:t xml:space="preserve"> ASU </w:t>
      </w:r>
      <w:r w:rsidR="003000FA">
        <w:t>lacked</w:t>
      </w:r>
      <w:r w:rsidR="00C17105">
        <w:t xml:space="preserve"> good cause warranting</w:t>
      </w:r>
      <w:r w:rsidR="003000FA">
        <w:t xml:space="preserve"> a</w:t>
      </w:r>
      <w:r w:rsidR="00C17105">
        <w:t xml:space="preserve"> </w:t>
      </w:r>
      <w:r w:rsidR="00E91F10">
        <w:t xml:space="preserve">waiver of section 73.870(c) </w:t>
      </w:r>
      <w:r w:rsidR="003765EE">
        <w:t xml:space="preserve">to </w:t>
      </w:r>
      <w:r w:rsidR="001F1C69">
        <w:t>correct</w:t>
      </w:r>
      <w:r w:rsidR="00C17105">
        <w:t xml:space="preserve"> its</w:t>
      </w:r>
      <w:r w:rsidR="001F1C69">
        <w:t xml:space="preserve"> </w:t>
      </w:r>
      <w:r w:rsidR="003765EE">
        <w:t xml:space="preserve">section 73.807 minimum distance separation </w:t>
      </w:r>
      <w:r w:rsidR="001F1C69">
        <w:t>violation</w:t>
      </w:r>
      <w:r w:rsidR="00C17105">
        <w:t>,</w:t>
      </w:r>
      <w:r w:rsidR="000F7FF1">
        <w:t xml:space="preserve"> and noted that </w:t>
      </w:r>
      <w:r w:rsidR="009711E1">
        <w:rPr>
          <w:i/>
          <w:iCs/>
        </w:rPr>
        <w:t xml:space="preserve">nunc pro tunc </w:t>
      </w:r>
      <w:r w:rsidR="009711E1">
        <w:t xml:space="preserve">reinstatement </w:t>
      </w:r>
      <w:r w:rsidR="006635CF">
        <w:t xml:space="preserve">for other services </w:t>
      </w:r>
      <w:r w:rsidR="009711E1">
        <w:t xml:space="preserve">does not justify waiver of </w:t>
      </w:r>
      <w:r w:rsidR="00444EF7">
        <w:t xml:space="preserve">section 73.870(c) </w:t>
      </w:r>
      <w:r w:rsidR="006635CF">
        <w:t>for LPFM spacing violation</w:t>
      </w:r>
      <w:r w:rsidR="00391238">
        <w:t>s</w:t>
      </w:r>
      <w:r w:rsidR="00214A37">
        <w:t>.</w:t>
      </w:r>
      <w:r>
        <w:rPr>
          <w:rStyle w:val="FootnoteReference"/>
        </w:rPr>
        <w:footnoteReference w:id="28"/>
      </w:r>
      <w:r w:rsidR="00214A37">
        <w:t xml:space="preserve">  Specifically, the Bureau noted that t</w:t>
      </w:r>
      <w:r w:rsidR="002A073F">
        <w:t xml:space="preserve">he </w:t>
      </w:r>
      <w:r w:rsidR="002A073F">
        <w:t xml:space="preserve">Commission adopted the section 73.870(c) policy </w:t>
      </w:r>
      <w:r w:rsidR="00C16558">
        <w:t>to promote efficiency</w:t>
      </w:r>
      <w:r w:rsidR="003B66E5">
        <w:t xml:space="preserve"> in the processing of LPFM applications</w:t>
      </w:r>
      <w:r w:rsidR="00214A37">
        <w:t>,</w:t>
      </w:r>
      <w:r>
        <w:rPr>
          <w:rStyle w:val="FootnoteReference"/>
        </w:rPr>
        <w:footnoteReference w:id="29"/>
      </w:r>
      <w:r w:rsidR="00CA16DE">
        <w:t xml:space="preserve"> </w:t>
      </w:r>
      <w:r w:rsidR="00214A37">
        <w:t>and</w:t>
      </w:r>
      <w:r w:rsidR="00C17105">
        <w:t xml:space="preserve"> </w:t>
      </w:r>
      <w:r w:rsidR="00BD199E">
        <w:t>held</w:t>
      </w:r>
      <w:r w:rsidR="00C17105">
        <w:t xml:space="preserve"> that </w:t>
      </w:r>
      <w:r w:rsidR="001C0B54">
        <w:t>allowing</w:t>
      </w:r>
      <w:r w:rsidR="008D20D0">
        <w:t xml:space="preserve"> ASU to amend its violation</w:t>
      </w:r>
      <w:r w:rsidR="001F1C69">
        <w:t xml:space="preserve"> </w:t>
      </w:r>
      <w:r w:rsidR="003765EE">
        <w:t>would</w:t>
      </w:r>
      <w:r w:rsidR="00214A37">
        <w:t xml:space="preserve"> frustrate the processing efficiencies</w:t>
      </w:r>
      <w:r w:rsidR="002F7409">
        <w:t>,</w:t>
      </w:r>
      <w:r w:rsidR="00214A37">
        <w:t xml:space="preserve"> which sections 73.807(a) and 73.870(c) were designed to promote,</w:t>
      </w:r>
      <w:r w:rsidR="003765EE">
        <w:t xml:space="preserve"> </w:t>
      </w:r>
      <w:r w:rsidR="002F7409">
        <w:t xml:space="preserve">and </w:t>
      </w:r>
      <w:r w:rsidR="001F1C69">
        <w:t>be unfair to the many applicants who fully complied with the rules and filing requirements</w:t>
      </w:r>
      <w:r w:rsidR="00BB2A3C">
        <w:t>.  T</w:t>
      </w:r>
      <w:r w:rsidR="00062A49">
        <w:t>herefore,</w:t>
      </w:r>
      <w:r w:rsidR="003765EE">
        <w:t xml:space="preserve"> </w:t>
      </w:r>
      <w:r w:rsidR="00BC4B3C">
        <w:t xml:space="preserve">the Bureau concluded that </w:t>
      </w:r>
      <w:r w:rsidR="0037212F">
        <w:t xml:space="preserve">granting a waiver would </w:t>
      </w:r>
      <w:r w:rsidR="00DD0EC0">
        <w:t>be</w:t>
      </w:r>
      <w:r w:rsidR="003765EE">
        <w:t xml:space="preserve"> contrary to the public interest</w:t>
      </w:r>
      <w:r w:rsidR="00B67869">
        <w:t xml:space="preserve">.  </w:t>
      </w:r>
      <w:r w:rsidR="008540AC">
        <w:t xml:space="preserve">Further, although the Bureau found that </w:t>
      </w:r>
      <w:r w:rsidR="00A358D7">
        <w:t xml:space="preserve">ASU’s stated goal of </w:t>
      </w:r>
      <w:r w:rsidR="005B5C0B">
        <w:t xml:space="preserve"> </w:t>
      </w:r>
      <w:r w:rsidR="00FB4A7B">
        <w:t xml:space="preserve">providing </w:t>
      </w:r>
      <w:r w:rsidR="00F73DB4">
        <w:t xml:space="preserve">“the first </w:t>
      </w:r>
      <w:r w:rsidR="00F73DB4">
        <w:t>locally-original</w:t>
      </w:r>
      <w:r w:rsidR="00F73DB4">
        <w:t>[] service</w:t>
      </w:r>
      <w:r w:rsidR="008D4BA7">
        <w:t>” for the Athens community was laudable,</w:t>
      </w:r>
      <w:r w:rsidR="00FB4A7B">
        <w:t xml:space="preserve"> </w:t>
      </w:r>
      <w:r w:rsidR="001C5935">
        <w:t xml:space="preserve">such goal did </w:t>
      </w:r>
      <w:r w:rsidR="00FB4A7B">
        <w:t>not warrant deviation from the LPFM rules</w:t>
      </w:r>
      <w:r w:rsidR="003765EE">
        <w:t>.</w:t>
      </w:r>
      <w:r>
        <w:rPr>
          <w:rStyle w:val="FootnoteReference"/>
        </w:rPr>
        <w:footnoteReference w:id="30"/>
      </w:r>
      <w:r w:rsidR="003765EE">
        <w:t xml:space="preserve"> </w:t>
      </w:r>
      <w:r w:rsidR="00941E96">
        <w:t xml:space="preserve"> </w:t>
      </w:r>
      <w:r w:rsidR="00E95DE2">
        <w:t>The</w:t>
      </w:r>
      <w:r w:rsidR="00060175">
        <w:t xml:space="preserve"> Bureau </w:t>
      </w:r>
      <w:r w:rsidR="00E95DE2">
        <w:t>also found that ASU’s</w:t>
      </w:r>
      <w:r w:rsidR="00060175">
        <w:t xml:space="preserve"> reliance on the </w:t>
      </w:r>
      <w:r w:rsidRPr="00F93A23" w:rsidR="00060175">
        <w:t xml:space="preserve">2013 </w:t>
      </w:r>
      <w:r w:rsidR="006832A9">
        <w:t>r</w:t>
      </w:r>
      <w:r w:rsidRPr="000E7570" w:rsidR="00060175">
        <w:t xml:space="preserve">einstated </w:t>
      </w:r>
      <w:r w:rsidR="006832A9">
        <w:t>a</w:t>
      </w:r>
      <w:r w:rsidRPr="000E7570" w:rsidR="00060175">
        <w:t>pplications</w:t>
      </w:r>
      <w:r w:rsidR="00060175">
        <w:t xml:space="preserve"> was misplaced</w:t>
      </w:r>
      <w:r w:rsidR="008245C5">
        <w:t xml:space="preserve">.  Specifically, the Bureau </w:t>
      </w:r>
      <w:r w:rsidR="008750EA">
        <w:t xml:space="preserve">explained that the </w:t>
      </w:r>
      <w:r w:rsidRPr="00F93A23" w:rsidR="008750EA">
        <w:t xml:space="preserve">2013 </w:t>
      </w:r>
      <w:r w:rsidR="006832A9">
        <w:t>r</w:t>
      </w:r>
      <w:r w:rsidRPr="000E7570" w:rsidR="008750EA">
        <w:t xml:space="preserve">einstated </w:t>
      </w:r>
      <w:r w:rsidR="006832A9">
        <w:t>a</w:t>
      </w:r>
      <w:r w:rsidRPr="000E7570" w:rsidR="008750EA">
        <w:t>pplications</w:t>
      </w:r>
      <w:r w:rsidR="00060175">
        <w:t xml:space="preserve"> predated </w:t>
      </w:r>
      <w:r w:rsidR="00060175">
        <w:rPr>
          <w:i/>
          <w:iCs/>
        </w:rPr>
        <w:t>Diocese of Portland</w:t>
      </w:r>
      <w:r w:rsidRPr="00937758" w:rsidR="00060175">
        <w:t>,</w:t>
      </w:r>
      <w:r w:rsidR="00060175">
        <w:t xml:space="preserve"> </w:t>
      </w:r>
      <w:r w:rsidR="00D505AD">
        <w:t xml:space="preserve">a 2014 </w:t>
      </w:r>
      <w:r w:rsidR="00051C4F">
        <w:t xml:space="preserve">order </w:t>
      </w:r>
      <w:r w:rsidR="00060175">
        <w:t>where the Commission clarified that, going forward, it would rely solely on Tech</w:t>
      </w:r>
      <w:r w:rsidR="00FB78A6">
        <w:t>nical</w:t>
      </w:r>
      <w:r w:rsidR="00060175">
        <w:t xml:space="preserve"> </w:t>
      </w:r>
      <w:r w:rsidR="00FB78A6">
        <w:t>Sections</w:t>
      </w:r>
      <w:r w:rsidR="00060175">
        <w:t xml:space="preserve"> data to determine technical acceptability and prohibit applicants from curing a location deficiency in an application with a prohibited amendment.</w:t>
      </w:r>
      <w:r>
        <w:rPr>
          <w:rStyle w:val="FootnoteReference"/>
        </w:rPr>
        <w:footnoteReference w:id="31"/>
      </w:r>
      <w:r w:rsidR="007C75C1">
        <w:t xml:space="preserve">  Lastly, the Bureau </w:t>
      </w:r>
      <w:r w:rsidR="00FB4A7B">
        <w:t xml:space="preserve">rejected ASU’s argument that </w:t>
      </w:r>
      <w:r w:rsidR="00843085">
        <w:t>greater</w:t>
      </w:r>
      <w:r w:rsidR="00055319">
        <w:t xml:space="preserve"> application processing</w:t>
      </w:r>
      <w:r w:rsidR="00843085">
        <w:t xml:space="preserve"> flexibility </w:t>
      </w:r>
      <w:r w:rsidR="00FB4A7B">
        <w:t xml:space="preserve">is warranted </w:t>
      </w:r>
      <w:r w:rsidR="003A056D">
        <w:t>here</w:t>
      </w:r>
      <w:r w:rsidR="00FB4A7B">
        <w:t xml:space="preserve">, </w:t>
      </w:r>
      <w:r w:rsidR="003A056D">
        <w:t>noting that the Commission simplified</w:t>
      </w:r>
      <w:r w:rsidR="00062A49">
        <w:t xml:space="preserve"> the</w:t>
      </w:r>
      <w:r w:rsidR="00311901">
        <w:t xml:space="preserve"> LPFM </w:t>
      </w:r>
      <w:r w:rsidR="00062A49">
        <w:t xml:space="preserve">rules and </w:t>
      </w:r>
      <w:r w:rsidR="00C61080">
        <w:t xml:space="preserve">procedures </w:t>
      </w:r>
      <w:r w:rsidR="003A056D">
        <w:t>to aid and enable nonprofit organizations with limited expertise and budgets, and the Bureau also specifically</w:t>
      </w:r>
      <w:r w:rsidR="00A02634">
        <w:t xml:space="preserve"> advised </w:t>
      </w:r>
      <w:r w:rsidR="003A056D">
        <w:t xml:space="preserve">LPFM applicants </w:t>
      </w:r>
      <w:r w:rsidR="00A02634">
        <w:t>to consider professional assistance</w:t>
      </w:r>
      <w:r w:rsidR="00885E51">
        <w:t>.</w:t>
      </w:r>
      <w:r>
        <w:rPr>
          <w:rStyle w:val="FootnoteReference"/>
        </w:rPr>
        <w:footnoteReference w:id="32"/>
      </w:r>
    </w:p>
    <w:p w:rsidR="001839DB" w:rsidP="00275099" w14:paraId="7BB67551" w14:textId="499E0914">
      <w:pPr>
        <w:pStyle w:val="ParaNum"/>
      </w:pPr>
      <w:r w:rsidRPr="00273A3A">
        <w:rPr>
          <w:i/>
          <w:iCs/>
        </w:rPr>
        <w:t>Application for Review</w:t>
      </w:r>
      <w:r w:rsidRPr="00273A3A">
        <w:t xml:space="preserve">.  </w:t>
      </w:r>
      <w:r w:rsidRPr="00273A3A" w:rsidR="00A049A0">
        <w:t>ASU</w:t>
      </w:r>
      <w:r w:rsidRPr="00273A3A" w:rsidR="00275099">
        <w:t xml:space="preserve"> filed </w:t>
      </w:r>
      <w:r w:rsidRPr="00273A3A" w:rsidR="00A049A0">
        <w:t>an</w:t>
      </w:r>
      <w:r w:rsidRPr="00273A3A" w:rsidR="009F2F4A">
        <w:t xml:space="preserve"> </w:t>
      </w:r>
      <w:r w:rsidRPr="00273A3A" w:rsidR="00D76CA7">
        <w:t>Application for Review (AFR)</w:t>
      </w:r>
      <w:r>
        <w:rPr>
          <w:rStyle w:val="FootnoteReference"/>
        </w:rPr>
        <w:footnoteReference w:id="33"/>
      </w:r>
      <w:r w:rsidRPr="00273A3A" w:rsidR="00D76CA7">
        <w:t xml:space="preserve"> </w:t>
      </w:r>
      <w:r w:rsidRPr="00273A3A" w:rsidR="00275099">
        <w:t xml:space="preserve">in which </w:t>
      </w:r>
      <w:r w:rsidRPr="00273A3A" w:rsidR="004F2BB0">
        <w:t>ASU</w:t>
      </w:r>
      <w:r w:rsidRPr="00897AC2" w:rsidR="00275099">
        <w:t xml:space="preserve"> argue</w:t>
      </w:r>
      <w:r w:rsidR="004F2BB0">
        <w:t>s</w:t>
      </w:r>
      <w:r w:rsidRPr="00897AC2" w:rsidR="00275099">
        <w:t xml:space="preserve"> that</w:t>
      </w:r>
      <w:r w:rsidR="00B258F1">
        <w:t xml:space="preserve">:  </w:t>
      </w:r>
      <w:r w:rsidR="000C2B8E">
        <w:t>(</w:t>
      </w:r>
      <w:r w:rsidR="00B258F1">
        <w:t>1)</w:t>
      </w:r>
      <w:r w:rsidR="00897AC2">
        <w:t xml:space="preserve"> </w:t>
      </w:r>
      <w:r w:rsidR="001262C4">
        <w:t xml:space="preserve">as previously raised in the </w:t>
      </w:r>
      <w:r w:rsidR="008E2A3E">
        <w:t xml:space="preserve">Petition, </w:t>
      </w:r>
      <w:r w:rsidR="00DE7B2C">
        <w:t xml:space="preserve">applicants should be able to amend </w:t>
      </w:r>
      <w:r w:rsidR="006D28BB">
        <w:t>err</w:t>
      </w:r>
      <w:r w:rsidR="00DE7B2C">
        <w:t xml:space="preserve">ors that are </w:t>
      </w:r>
      <w:r w:rsidR="006D28BB">
        <w:t xml:space="preserve">clerical in nature and </w:t>
      </w:r>
      <w:r w:rsidR="00841B49">
        <w:t>not substantive;</w:t>
      </w:r>
      <w:r>
        <w:rPr>
          <w:rStyle w:val="FootnoteReference"/>
        </w:rPr>
        <w:footnoteReference w:id="34"/>
      </w:r>
      <w:r w:rsidR="00841B49">
        <w:t xml:space="preserve"> </w:t>
      </w:r>
      <w:r w:rsidR="000C2B8E">
        <w:t>(</w:t>
      </w:r>
      <w:r w:rsidR="00841B49">
        <w:t>2)</w:t>
      </w:r>
      <w:r w:rsidR="00A708FD">
        <w:t xml:space="preserve"> </w:t>
      </w:r>
      <w:r w:rsidR="008E2A3E">
        <w:t xml:space="preserve">as previously raised in the Petition, </w:t>
      </w:r>
      <w:r w:rsidR="00897AC2">
        <w:t xml:space="preserve">the Bureau’s dismissal of </w:t>
      </w:r>
      <w:r w:rsidR="002312A4">
        <w:t>the Application</w:t>
      </w:r>
      <w:r w:rsidR="00897AC2">
        <w:t xml:space="preserve"> without opportunity to amend was </w:t>
      </w:r>
      <w:r w:rsidR="00A061BE">
        <w:t xml:space="preserve">inconsistent with </w:t>
      </w:r>
      <w:r w:rsidR="00033E43">
        <w:t xml:space="preserve">Commission precedent and thus </w:t>
      </w:r>
      <w:r w:rsidR="00897AC2">
        <w:t>arbitrary</w:t>
      </w:r>
      <w:r w:rsidR="00152823">
        <w:t>,</w:t>
      </w:r>
      <w:r w:rsidR="00CD5466">
        <w:t xml:space="preserve"> </w:t>
      </w:r>
      <w:r w:rsidR="00897AC2">
        <w:t>capricious</w:t>
      </w:r>
      <w:r w:rsidR="00152823">
        <w:t>, and contrary to law in violation of the Admin</w:t>
      </w:r>
      <w:r w:rsidR="00962964">
        <w:t>i</w:t>
      </w:r>
      <w:r w:rsidR="00152823">
        <w:t>strative Procedure Act</w:t>
      </w:r>
      <w:r w:rsidR="00341A54">
        <w:t>;</w:t>
      </w:r>
      <w:r>
        <w:rPr>
          <w:rStyle w:val="FootnoteReference"/>
        </w:rPr>
        <w:footnoteReference w:id="35"/>
      </w:r>
      <w:r w:rsidR="00A43040">
        <w:t xml:space="preserve"> </w:t>
      </w:r>
      <w:r w:rsidR="000C2B8E">
        <w:t>(</w:t>
      </w:r>
      <w:r w:rsidR="00A43040">
        <w:t xml:space="preserve">3) </w:t>
      </w:r>
      <w:r w:rsidR="00DA2AB5">
        <w:t xml:space="preserve">the Application should be reinstated </w:t>
      </w:r>
      <w:r w:rsidR="00612021">
        <w:t>because increasing processing flexibility for noncommercial applicants</w:t>
      </w:r>
      <w:r w:rsidR="00783C9E">
        <w:t xml:space="preserve"> is in the public interest</w:t>
      </w:r>
      <w:r w:rsidR="007A3B5E">
        <w:t>, and</w:t>
      </w:r>
      <w:r w:rsidR="00582918">
        <w:t xml:space="preserve"> ASU</w:t>
      </w:r>
      <w:r w:rsidR="007A3B5E">
        <w:t xml:space="preserve"> </w:t>
      </w:r>
      <w:r w:rsidR="00FE2C42">
        <w:t xml:space="preserve">argues, for the first time, that </w:t>
      </w:r>
      <w:r w:rsidRPr="00E649C5" w:rsidR="00E649C5">
        <w:t>the FCC’s reliance on processing efficiency is unpersuasive due to vast decreases in the number of new applica</w:t>
      </w:r>
      <w:r w:rsidR="003D0739">
        <w:t>tions</w:t>
      </w:r>
      <w:r w:rsidRPr="00E649C5" w:rsidR="00E649C5">
        <w:t>, efficiencies from new technologies</w:t>
      </w:r>
      <w:r w:rsidR="00E649C5">
        <w:t xml:space="preserve">, and </w:t>
      </w:r>
      <w:r w:rsidR="00F808BC">
        <w:t>inefficienc</w:t>
      </w:r>
      <w:r w:rsidR="00DE7746">
        <w:t>ies</w:t>
      </w:r>
      <w:r w:rsidR="00F808BC">
        <w:t xml:space="preserve"> caused by</w:t>
      </w:r>
      <w:r w:rsidR="00DE7746">
        <w:t xml:space="preserve"> the processing of numerous</w:t>
      </w:r>
      <w:r w:rsidR="00F808BC">
        <w:t xml:space="preserve"> petitions for reconsideration and applications for review;</w:t>
      </w:r>
      <w:r>
        <w:rPr>
          <w:rStyle w:val="FootnoteReference"/>
        </w:rPr>
        <w:footnoteReference w:id="36"/>
      </w:r>
      <w:r w:rsidR="00847B5A">
        <w:t xml:space="preserve"> </w:t>
      </w:r>
      <w:r w:rsidR="000C2B8E">
        <w:t>(</w:t>
      </w:r>
      <w:r w:rsidR="00847B5A">
        <w:t xml:space="preserve">4) </w:t>
      </w:r>
      <w:r w:rsidR="004A29EA">
        <w:t xml:space="preserve">the section 73.870(c) </w:t>
      </w:r>
      <w:r w:rsidR="00D05116">
        <w:t>dismissal is</w:t>
      </w:r>
      <w:r w:rsidR="004A29EA">
        <w:t xml:space="preserve"> draconian </w:t>
      </w:r>
      <w:r w:rsidR="00BE7D97">
        <w:t xml:space="preserve">in that </w:t>
      </w:r>
      <w:r w:rsidR="00746B6C">
        <w:t xml:space="preserve">the FCC treats LPFM </w:t>
      </w:r>
      <w:r w:rsidR="00416B3C">
        <w:t xml:space="preserve">applicants </w:t>
      </w:r>
      <w:r w:rsidR="00746B6C">
        <w:t xml:space="preserve">more harshly than other broadcast services </w:t>
      </w:r>
      <w:r w:rsidR="000E1BA0">
        <w:t xml:space="preserve">by allowing </w:t>
      </w:r>
      <w:r w:rsidR="00067A3F">
        <w:t xml:space="preserve">other services </w:t>
      </w:r>
      <w:r w:rsidRPr="0046272A" w:rsidR="00067A3F">
        <w:rPr>
          <w:i/>
          <w:iCs/>
        </w:rPr>
        <w:t>nun</w:t>
      </w:r>
      <w:r w:rsidR="005D2A99">
        <w:rPr>
          <w:i/>
          <w:iCs/>
        </w:rPr>
        <w:t>c</w:t>
      </w:r>
      <w:r w:rsidRPr="0046272A" w:rsidR="00067A3F">
        <w:rPr>
          <w:i/>
          <w:iCs/>
        </w:rPr>
        <w:t xml:space="preserve"> pro tunc</w:t>
      </w:r>
      <w:r w:rsidR="00067A3F">
        <w:t xml:space="preserve"> reinstatement</w:t>
      </w:r>
      <w:r w:rsidR="00E548CD">
        <w:t>;</w:t>
      </w:r>
      <w:r>
        <w:rPr>
          <w:rStyle w:val="FootnoteReference"/>
        </w:rPr>
        <w:footnoteReference w:id="37"/>
      </w:r>
      <w:r w:rsidR="004A29EA">
        <w:t xml:space="preserve"> and </w:t>
      </w:r>
      <w:r w:rsidR="00E548CD">
        <w:t xml:space="preserve">(5) as previously raised in the Petition, </w:t>
      </w:r>
      <w:r w:rsidR="00380A07">
        <w:t xml:space="preserve">prior applications </w:t>
      </w:r>
      <w:r w:rsidR="00197D5B">
        <w:t>that violated</w:t>
      </w:r>
      <w:r w:rsidR="00380A07">
        <w:t xml:space="preserve"> </w:t>
      </w:r>
      <w:r w:rsidR="00DE34D5">
        <w:t>section 73.807 have been reinstated</w:t>
      </w:r>
      <w:r w:rsidR="004A29EA">
        <w:t>.</w:t>
      </w:r>
      <w:r>
        <w:rPr>
          <w:rStyle w:val="FootnoteReference"/>
        </w:rPr>
        <w:footnoteReference w:id="38"/>
      </w:r>
      <w:r w:rsidR="00F00D1B">
        <w:t xml:space="preserve"> </w:t>
      </w:r>
      <w:r w:rsidR="00A4097B">
        <w:t xml:space="preserve"> </w:t>
      </w:r>
      <w:r w:rsidR="007520F1">
        <w:t>ASU</w:t>
      </w:r>
      <w:r w:rsidR="00F00D1B">
        <w:t xml:space="preserve"> also assert</w:t>
      </w:r>
      <w:r w:rsidR="007520F1">
        <w:t>s</w:t>
      </w:r>
      <w:r w:rsidR="005A11FB">
        <w:t>, for the first time,</w:t>
      </w:r>
      <w:r w:rsidR="00F00D1B">
        <w:t xml:space="preserve"> that </w:t>
      </w:r>
      <w:r w:rsidR="006A5EA9">
        <w:rPr>
          <w:i/>
          <w:iCs/>
        </w:rPr>
        <w:t>Diocese of Portland</w:t>
      </w:r>
      <w:r w:rsidR="006A5EA9">
        <w:t xml:space="preserve"> is not applicable to </w:t>
      </w:r>
      <w:r w:rsidR="00245859">
        <w:t>its Application</w:t>
      </w:r>
      <w:r w:rsidR="006A5EA9">
        <w:t xml:space="preserve"> because</w:t>
      </w:r>
      <w:r w:rsidR="00D315B4">
        <w:t>:</w:t>
      </w:r>
      <w:r w:rsidR="00A4097B">
        <w:t xml:space="preserve"> </w:t>
      </w:r>
      <w:r w:rsidR="000C2B8E">
        <w:t>(</w:t>
      </w:r>
      <w:r w:rsidR="006A5EA9">
        <w:t>1</w:t>
      </w:r>
      <w:r w:rsidR="00197D5B">
        <w:t xml:space="preserve">) </w:t>
      </w:r>
      <w:r w:rsidR="00A46777">
        <w:t xml:space="preserve">contrary to the Bureau’s interpretation, </w:t>
      </w:r>
      <w:r w:rsidR="004A0C90">
        <w:rPr>
          <w:i/>
          <w:iCs/>
        </w:rPr>
        <w:t>Diocese</w:t>
      </w:r>
      <w:r w:rsidR="00383204">
        <w:rPr>
          <w:i/>
          <w:iCs/>
        </w:rPr>
        <w:t xml:space="preserve"> of Portland</w:t>
      </w:r>
      <w:r w:rsidR="004A0C90">
        <w:rPr>
          <w:i/>
          <w:iCs/>
        </w:rPr>
        <w:t xml:space="preserve"> </w:t>
      </w:r>
      <w:r w:rsidR="00A46777">
        <w:t>does not apply to singleton</w:t>
      </w:r>
      <w:r>
        <w:rPr>
          <w:rStyle w:val="FootnoteReference"/>
        </w:rPr>
        <w:footnoteReference w:id="39"/>
      </w:r>
      <w:r w:rsidR="00A46777">
        <w:t xml:space="preserve"> applications</w:t>
      </w:r>
      <w:r w:rsidR="00D315B4">
        <w:t>;</w:t>
      </w:r>
      <w:r w:rsidR="00A46777">
        <w:t xml:space="preserve"> it </w:t>
      </w:r>
      <w:r w:rsidR="00353AB1">
        <w:t>only applies in the mutually exclusive comparative consideration context</w:t>
      </w:r>
      <w:r w:rsidR="00E62304">
        <w:t xml:space="preserve">, whereas in the LPFM context, </w:t>
      </w:r>
      <w:r w:rsidR="00733889">
        <w:t>Tech</w:t>
      </w:r>
      <w:r w:rsidR="00FB78A6">
        <w:t>nical</w:t>
      </w:r>
      <w:r w:rsidR="00733889">
        <w:t xml:space="preserve"> </w:t>
      </w:r>
      <w:r w:rsidR="00FB78A6">
        <w:t>Sections</w:t>
      </w:r>
      <w:r w:rsidR="00733889">
        <w:t xml:space="preserve"> coordinates do not </w:t>
      </w:r>
      <w:r w:rsidR="00D61BD2">
        <w:t>grant an LPFM applicant a comparative advantage;</w:t>
      </w:r>
      <w:r>
        <w:rPr>
          <w:rStyle w:val="FootnoteReference"/>
        </w:rPr>
        <w:footnoteReference w:id="40"/>
      </w:r>
      <w:r w:rsidR="00515EFE">
        <w:t xml:space="preserve"> </w:t>
      </w:r>
      <w:r w:rsidR="000C2B8E">
        <w:t>(</w:t>
      </w:r>
      <w:r w:rsidR="006A5EA9">
        <w:t>2</w:t>
      </w:r>
      <w:r w:rsidR="00515EFE">
        <w:t xml:space="preserve">) </w:t>
      </w:r>
      <w:r w:rsidR="00CB2BF6">
        <w:t xml:space="preserve">applicants for new </w:t>
      </w:r>
      <w:r w:rsidR="00E61542">
        <w:t>noncommercial educational (</w:t>
      </w:r>
      <w:r w:rsidR="00CB2BF6">
        <w:t>NCE</w:t>
      </w:r>
      <w:r w:rsidR="00E61542">
        <w:t>)</w:t>
      </w:r>
      <w:r w:rsidR="00CB2BF6">
        <w:t xml:space="preserve"> </w:t>
      </w:r>
      <w:r w:rsidR="00E61542">
        <w:t xml:space="preserve">FM </w:t>
      </w:r>
      <w:r w:rsidR="00CB2BF6">
        <w:t xml:space="preserve">stations have </w:t>
      </w:r>
      <w:r w:rsidR="00CB2BF6">
        <w:t xml:space="preserve">made </w:t>
      </w:r>
      <w:r w:rsidR="00E961EC">
        <w:t>Tech</w:t>
      </w:r>
      <w:r w:rsidR="00FB78A6">
        <w:t>nical</w:t>
      </w:r>
      <w:r w:rsidR="00E961EC">
        <w:t xml:space="preserve"> </w:t>
      </w:r>
      <w:r w:rsidR="00FB78A6">
        <w:t>Section</w:t>
      </w:r>
      <w:r w:rsidR="00E961EC">
        <w:t xml:space="preserve"> amendments after </w:t>
      </w:r>
      <w:r w:rsidR="00E961EC">
        <w:rPr>
          <w:i/>
          <w:iCs/>
        </w:rPr>
        <w:t>Diocese</w:t>
      </w:r>
      <w:r w:rsidR="00A3458E">
        <w:rPr>
          <w:i/>
          <w:iCs/>
        </w:rPr>
        <w:t xml:space="preserve"> of Portland</w:t>
      </w:r>
      <w:r w:rsidR="00E961EC">
        <w:t>;</w:t>
      </w:r>
      <w:r>
        <w:rPr>
          <w:rStyle w:val="FootnoteReference"/>
        </w:rPr>
        <w:footnoteReference w:id="41"/>
      </w:r>
      <w:r w:rsidR="00A2411A">
        <w:t xml:space="preserve"> </w:t>
      </w:r>
      <w:r w:rsidR="000C2B8E">
        <w:t>(</w:t>
      </w:r>
      <w:r w:rsidR="006A5EA9">
        <w:t>3</w:t>
      </w:r>
      <w:r w:rsidR="00A2411A">
        <w:t xml:space="preserve">) </w:t>
      </w:r>
      <w:r w:rsidR="000A755A">
        <w:rPr>
          <w:i/>
          <w:iCs/>
        </w:rPr>
        <w:t>Diocese</w:t>
      </w:r>
      <w:r w:rsidR="00383204">
        <w:rPr>
          <w:i/>
          <w:iCs/>
        </w:rPr>
        <w:t xml:space="preserve"> of Portland</w:t>
      </w:r>
      <w:r w:rsidR="000A755A">
        <w:rPr>
          <w:i/>
          <w:iCs/>
        </w:rPr>
        <w:t xml:space="preserve"> </w:t>
      </w:r>
      <w:r w:rsidR="000A755A">
        <w:t>does not apply to typographical errors concerning channel changes, only to those concerning antenna location</w:t>
      </w:r>
      <w:r w:rsidR="00F87CCF">
        <w:t xml:space="preserve">, and </w:t>
      </w:r>
      <w:r w:rsidR="001F16EC">
        <w:rPr>
          <w:i/>
          <w:iCs/>
        </w:rPr>
        <w:t>Diocese</w:t>
      </w:r>
      <w:r w:rsidR="005D70B5">
        <w:rPr>
          <w:i/>
          <w:iCs/>
        </w:rPr>
        <w:t xml:space="preserve"> of Portland</w:t>
      </w:r>
      <w:r w:rsidR="001F16EC">
        <w:rPr>
          <w:i/>
          <w:iCs/>
        </w:rPr>
        <w:t xml:space="preserve"> </w:t>
      </w:r>
      <w:r w:rsidR="001F16EC">
        <w:t>should not apply to the entire Tech</w:t>
      </w:r>
      <w:r w:rsidR="00FB78A6">
        <w:t>nical</w:t>
      </w:r>
      <w:r w:rsidR="001F16EC">
        <w:t xml:space="preserve"> </w:t>
      </w:r>
      <w:r w:rsidR="00FB78A6">
        <w:t>Sections</w:t>
      </w:r>
      <w:r w:rsidR="000A755A">
        <w:t>;</w:t>
      </w:r>
      <w:r>
        <w:rPr>
          <w:rStyle w:val="FootnoteReference"/>
        </w:rPr>
        <w:footnoteReference w:id="42"/>
      </w:r>
      <w:r w:rsidR="00B83CDC">
        <w:t xml:space="preserve"> </w:t>
      </w:r>
      <w:r w:rsidR="006A5EA9">
        <w:t xml:space="preserve">and </w:t>
      </w:r>
      <w:r w:rsidR="000C2B8E">
        <w:t>(</w:t>
      </w:r>
      <w:r w:rsidR="006A5EA9">
        <w:t>4</w:t>
      </w:r>
      <w:r w:rsidR="00B83CDC">
        <w:t>)</w:t>
      </w:r>
      <w:r w:rsidR="00250846">
        <w:t xml:space="preserve"> the “defer to the Tech Box” approach </w:t>
      </w:r>
      <w:r w:rsidR="00850375">
        <w:t xml:space="preserve">was only </w:t>
      </w:r>
      <w:r w:rsidR="003E5787">
        <w:t>“</w:t>
      </w:r>
      <w:r w:rsidR="00850375">
        <w:t>codified</w:t>
      </w:r>
      <w:r w:rsidR="003E5787">
        <w:t>”</w:t>
      </w:r>
      <w:r w:rsidR="00850375">
        <w:t xml:space="preserve"> for commercial stations</w:t>
      </w:r>
      <w:r w:rsidR="006A5EA9">
        <w:t>.</w:t>
      </w:r>
      <w:r>
        <w:rPr>
          <w:rStyle w:val="FootnoteReference"/>
        </w:rPr>
        <w:footnoteReference w:id="43"/>
      </w:r>
      <w:r w:rsidR="00D9529E">
        <w:t xml:space="preserve"> </w:t>
      </w:r>
      <w:r w:rsidR="005D5624">
        <w:t xml:space="preserve"> </w:t>
      </w:r>
      <w:r w:rsidR="00547B74">
        <w:t xml:space="preserve">ASU </w:t>
      </w:r>
      <w:r w:rsidR="0029636D">
        <w:t>further</w:t>
      </w:r>
      <w:r w:rsidR="00547B74">
        <w:t xml:space="preserve"> argues</w:t>
      </w:r>
      <w:r w:rsidR="00EE722D">
        <w:t>, for the first time,</w:t>
      </w:r>
      <w:r w:rsidR="006A5EA9">
        <w:t xml:space="preserve"> that</w:t>
      </w:r>
      <w:r w:rsidR="000A01C5">
        <w:t xml:space="preserve"> </w:t>
      </w:r>
      <w:r w:rsidR="000C2B8E">
        <w:t>(</w:t>
      </w:r>
      <w:r w:rsidR="006A5EA9">
        <w:t xml:space="preserve">1) </w:t>
      </w:r>
      <w:r w:rsidR="0016659D">
        <w:t xml:space="preserve">unsophisticated LPFM applicants </w:t>
      </w:r>
      <w:r w:rsidR="00B8456E">
        <w:t xml:space="preserve">should not be expected to submit </w:t>
      </w:r>
      <w:r w:rsidR="0059492B">
        <w:t>error-free applications when the FCC’s own</w:t>
      </w:r>
      <w:r w:rsidR="00B8456E">
        <w:t xml:space="preserve"> </w:t>
      </w:r>
      <w:r w:rsidR="00523410">
        <w:t xml:space="preserve">LPFM </w:t>
      </w:r>
      <w:r w:rsidR="00083F0B">
        <w:t>Channel Finder</w:t>
      </w:r>
      <w:r w:rsidR="00523410">
        <w:t xml:space="preserve"> was down or malfunctioning prior to the closing window</w:t>
      </w:r>
      <w:r w:rsidR="0059492B">
        <w:t>;</w:t>
      </w:r>
      <w:r>
        <w:rPr>
          <w:rStyle w:val="FootnoteReference"/>
        </w:rPr>
        <w:footnoteReference w:id="44"/>
      </w:r>
      <w:r w:rsidR="00F0197B">
        <w:t xml:space="preserve"> </w:t>
      </w:r>
      <w:r w:rsidR="009411BD">
        <w:t xml:space="preserve">and </w:t>
      </w:r>
      <w:r w:rsidR="00AB0BC9">
        <w:t>(</w:t>
      </w:r>
      <w:r w:rsidR="006A5EA9">
        <w:t>2</w:t>
      </w:r>
      <w:r w:rsidR="00F0197B">
        <w:t xml:space="preserve">) </w:t>
      </w:r>
      <w:r w:rsidR="00B1261B">
        <w:t xml:space="preserve">LPFM applicants lack the funds to hire experts to file </w:t>
      </w:r>
      <w:r w:rsidR="00010842">
        <w:t>applications and subsequent petitions for reconsideration and applications for review</w:t>
      </w:r>
      <w:r w:rsidR="009411BD">
        <w:t>.</w:t>
      </w:r>
      <w:r>
        <w:rPr>
          <w:rStyle w:val="FootnoteReference"/>
        </w:rPr>
        <w:footnoteReference w:id="45"/>
      </w:r>
      <w:r w:rsidR="00D97656">
        <w:t xml:space="preserve">  </w:t>
      </w:r>
    </w:p>
    <w:p w:rsidR="003E525E" w:rsidP="003E525E" w14:paraId="224EF1BA" w14:textId="1110BBC5">
      <w:pPr>
        <w:pStyle w:val="ParaNum"/>
      </w:pPr>
      <w:r>
        <w:t xml:space="preserve">In addition to these arguments, ASU also contends that the </w:t>
      </w:r>
      <w:r w:rsidRPr="005418F0">
        <w:rPr>
          <w:i/>
          <w:iCs/>
        </w:rPr>
        <w:t>Reconsideration Decision</w:t>
      </w:r>
      <w:r>
        <w:t xml:space="preserve"> did not address its assertions </w:t>
      </w:r>
      <w:r w:rsidR="009046DE">
        <w:t xml:space="preserve">in the Petition </w:t>
      </w:r>
      <w:r>
        <w:t xml:space="preserve">that:  </w:t>
      </w:r>
      <w:r w:rsidR="00E548CD">
        <w:t>(</w:t>
      </w:r>
      <w:r>
        <w:t>1) LPFM applicants</w:t>
      </w:r>
      <w:r w:rsidR="008027CE">
        <w:t xml:space="preserve"> are treated</w:t>
      </w:r>
      <w:r>
        <w:t xml:space="preserve"> differently </w:t>
      </w:r>
      <w:r w:rsidR="008027CE">
        <w:t>than</w:t>
      </w:r>
      <w:r>
        <w:t xml:space="preserve"> applicants</w:t>
      </w:r>
      <w:r w:rsidR="008027CE">
        <w:t xml:space="preserve"> for other broadcast services</w:t>
      </w:r>
      <w:r>
        <w:t>,</w:t>
      </w:r>
      <w:r w:rsidR="00D8348D">
        <w:t xml:space="preserve"> who are allowed </w:t>
      </w:r>
      <w:r w:rsidR="00D8348D">
        <w:rPr>
          <w:i/>
          <w:iCs/>
        </w:rPr>
        <w:t xml:space="preserve">nunc pro tunc </w:t>
      </w:r>
      <w:r w:rsidRPr="003A29BE" w:rsidR="00E309B8">
        <w:t>amendment of application errors</w:t>
      </w:r>
      <w:r w:rsidR="00E309B8">
        <w:rPr>
          <w:u w:val="single"/>
        </w:rPr>
        <w:t>,</w:t>
      </w:r>
      <w:r>
        <w:t xml:space="preserve"> </w:t>
      </w:r>
      <w:r w:rsidR="00F4328A">
        <w:t>when</w:t>
      </w:r>
      <w:r>
        <w:t xml:space="preserve"> </w:t>
      </w:r>
      <w:r w:rsidR="00E309B8">
        <w:t xml:space="preserve">LPFM applicants </w:t>
      </w:r>
      <w:r>
        <w:t>should</w:t>
      </w:r>
      <w:r w:rsidR="008027CE">
        <w:t xml:space="preserve"> instead</w:t>
      </w:r>
      <w:r>
        <w:t xml:space="preserve"> have more </w:t>
      </w:r>
      <w:r w:rsidR="000F7BF8">
        <w:t xml:space="preserve">flexible </w:t>
      </w:r>
      <w:r>
        <w:t xml:space="preserve">application requirements; </w:t>
      </w:r>
      <w:r w:rsidR="00E548CD">
        <w:t>(</w:t>
      </w:r>
      <w:r>
        <w:t>2) elimination of the main studio rule has reduced other broadcasters’ localism participation</w:t>
      </w:r>
      <w:r w:rsidR="00925809">
        <w:t xml:space="preserve">; and (3) dismissal of the Application would deprive Athens, </w:t>
      </w:r>
      <w:r w:rsidR="00BF1EAE">
        <w:t>Alabama</w:t>
      </w:r>
      <w:r w:rsidR="00925809">
        <w:t>, of its first truly local station.</w:t>
      </w:r>
      <w:r>
        <w:rPr>
          <w:rStyle w:val="FootnoteReference"/>
        </w:rPr>
        <w:footnoteReference w:id="46"/>
      </w:r>
    </w:p>
    <w:p w:rsidR="00081720" w:rsidP="00081720" w14:paraId="4D9F95B2" w14:textId="77777777">
      <w:pPr>
        <w:pStyle w:val="Heading1"/>
      </w:pPr>
      <w:r w:rsidRPr="00C64FA0">
        <w:t>Discussion</w:t>
      </w:r>
    </w:p>
    <w:p w:rsidR="00E373BD" w:rsidP="00E373BD" w14:paraId="03623CDC" w14:textId="722B87C6">
      <w:pPr>
        <w:pStyle w:val="ParaNum"/>
      </w:pPr>
      <w:r w:rsidRPr="00D31D36">
        <w:t>An application for review of a final action taken on delegated authority will be granted</w:t>
      </w:r>
      <w:r w:rsidRPr="009445C5">
        <w:t xml:space="preserve"> when, </w:t>
      </w:r>
      <w:r w:rsidRPr="004F749C">
        <w:rPr>
          <w:i/>
          <w:iCs/>
        </w:rPr>
        <w:t>inter alia</w:t>
      </w:r>
      <w:r w:rsidRPr="009445C5">
        <w:t xml:space="preserve">, such action: </w:t>
      </w:r>
      <w:bookmarkStart w:id="2" w:name="_Hlk137802878"/>
      <w:r w:rsidRPr="009445C5">
        <w:t>conflicts with statute, regulation, precedent or established Commission policy</w:t>
      </w:r>
      <w:bookmarkEnd w:id="2"/>
      <w:r w:rsidRPr="009445C5">
        <w:t xml:space="preserve">; </w:t>
      </w:r>
      <w:r>
        <w:t xml:space="preserve">involves a question of law or policy which has not previously been resolved by the Commission; </w:t>
      </w:r>
      <w:r w:rsidRPr="009445C5">
        <w:t>involves application of a precedent or policy that should be overturned; or makes an erroneous finding as to an important or material factual question.</w:t>
      </w:r>
      <w:r>
        <w:rPr>
          <w:rStyle w:val="FootnoteReference"/>
        </w:rPr>
        <w:footnoteReference w:id="47"/>
      </w:r>
      <w:r w:rsidRPr="009445C5">
        <w:t xml:space="preserve">  </w:t>
      </w:r>
      <w:r w:rsidR="00DE6203">
        <w:t>As</w:t>
      </w:r>
      <w:r>
        <w:t xml:space="preserve"> set forth below,</w:t>
      </w:r>
      <w:r w:rsidR="00A32D3D">
        <w:t xml:space="preserve"> we find that </w:t>
      </w:r>
      <w:r w:rsidR="00BF6F36">
        <w:t>ASU has</w:t>
      </w:r>
      <w:r w:rsidR="00A32D3D">
        <w:t xml:space="preserve"> failed to demonstrate the Bureau erred</w:t>
      </w:r>
      <w:r w:rsidR="007F0E8A">
        <w:t>,</w:t>
      </w:r>
      <w:r w:rsidR="00A32D3D">
        <w:t xml:space="preserve"> and thus</w:t>
      </w:r>
      <w:r>
        <w:t xml:space="preserve"> w</w:t>
      </w:r>
      <w:r w:rsidRPr="00D46DE1" w:rsidR="00275099">
        <w:t>e affirm the dismissal of the Application</w:t>
      </w:r>
      <w:r w:rsidR="00EF410B">
        <w:t xml:space="preserve"> </w:t>
      </w:r>
      <w:r w:rsidRPr="00D46DE1" w:rsidR="00275099">
        <w:t xml:space="preserve">for the reasons stated in the </w:t>
      </w:r>
      <w:r w:rsidRPr="00D46DE1" w:rsidR="00275099">
        <w:rPr>
          <w:i/>
        </w:rPr>
        <w:t>Reconsideration Decisio</w:t>
      </w:r>
      <w:r w:rsidR="005D3BB3">
        <w:rPr>
          <w:i/>
        </w:rPr>
        <w:t>n</w:t>
      </w:r>
      <w:r w:rsidR="004E6E35">
        <w:t xml:space="preserve">, and </w:t>
      </w:r>
      <w:r w:rsidR="007D1E5B">
        <w:t>reject the remaining arguments in the AFR.</w:t>
      </w:r>
      <w:r w:rsidRPr="00D46DE1" w:rsidR="00275099">
        <w:t xml:space="preserve">  </w:t>
      </w:r>
    </w:p>
    <w:p w:rsidR="00CE561D" w:rsidRPr="00C856E2" w:rsidP="004055D8" w14:paraId="775D9D92" w14:textId="1C5D9E72">
      <w:pPr>
        <w:pStyle w:val="ParaNum"/>
      </w:pPr>
      <w:r w:rsidRPr="003A1596">
        <w:rPr>
          <w:i/>
          <w:iCs/>
        </w:rPr>
        <w:t>Procedural Matters</w:t>
      </w:r>
      <w:r w:rsidRPr="003A1596">
        <w:t xml:space="preserve">.  </w:t>
      </w:r>
      <w:r w:rsidRPr="003A1596" w:rsidR="005212C0">
        <w:t>A</w:t>
      </w:r>
      <w:r w:rsidRPr="003A1596" w:rsidR="00C36C8A">
        <w:t xml:space="preserve"> </w:t>
      </w:r>
      <w:r w:rsidRPr="003A1596" w:rsidR="00974B85">
        <w:t xml:space="preserve">number of </w:t>
      </w:r>
      <w:r w:rsidRPr="003A1596" w:rsidR="00F3312F">
        <w:t>ASU’s</w:t>
      </w:r>
      <w:r w:rsidRPr="003A1596" w:rsidR="00C36C8A">
        <w:t xml:space="preserve"> arguments </w:t>
      </w:r>
      <w:r w:rsidRPr="003A1596" w:rsidR="005212C0">
        <w:t>are</w:t>
      </w:r>
      <w:r w:rsidRPr="003A1596" w:rsidR="00C36C8A">
        <w:t xml:space="preserve"> procedurally defective because</w:t>
      </w:r>
      <w:r w:rsidR="00974B85">
        <w:t xml:space="preserve"> </w:t>
      </w:r>
      <w:r w:rsidRPr="00E163A9" w:rsidR="00974B85">
        <w:t>they should have been previously presented to the Bureau</w:t>
      </w:r>
      <w:r w:rsidRPr="00E163A9" w:rsidR="00AC6A6C">
        <w:t xml:space="preserve"> as required by </w:t>
      </w:r>
      <w:r w:rsidRPr="00E163A9" w:rsidR="004C24E8">
        <w:t>section 5(c)(5) of the Communications Act</w:t>
      </w:r>
      <w:r>
        <w:rPr>
          <w:rStyle w:val="FootnoteReference"/>
        </w:rPr>
        <w:footnoteReference w:id="48"/>
      </w:r>
      <w:r w:rsidRPr="00E163A9" w:rsidR="004C24E8">
        <w:t xml:space="preserve"> and</w:t>
      </w:r>
      <w:r w:rsidRPr="00E163A9" w:rsidR="002174FB">
        <w:t xml:space="preserve"> </w:t>
      </w:r>
      <w:r w:rsidRPr="00E163A9" w:rsidR="00AC6A6C">
        <w:t>s</w:t>
      </w:r>
      <w:r w:rsidRPr="00E163A9" w:rsidR="00974B85">
        <w:t xml:space="preserve">ection 1.115(c) </w:t>
      </w:r>
      <w:r w:rsidRPr="00E163A9" w:rsidR="00881499">
        <w:t xml:space="preserve">of the Commission </w:t>
      </w:r>
      <w:r w:rsidRPr="00E163A9" w:rsidR="0036380D">
        <w:t>R</w:t>
      </w:r>
      <w:r w:rsidRPr="00E163A9" w:rsidR="00881499">
        <w:t xml:space="preserve">ules, which </w:t>
      </w:r>
      <w:r w:rsidRPr="00E163A9" w:rsidR="00974B85">
        <w:t>provides that “[n]o application for review will be granted if it relies on questions of fact or law upon which the designated authority has been afforded no opportunity to pass.”</w:t>
      </w:r>
      <w:r>
        <w:rPr>
          <w:rStyle w:val="FootnoteReference"/>
        </w:rPr>
        <w:footnoteReference w:id="49"/>
      </w:r>
      <w:r w:rsidR="00C36C8A">
        <w:t xml:space="preserve">  </w:t>
      </w:r>
      <w:r w:rsidRPr="0026112E" w:rsidR="00077882">
        <w:t>Specifically, i</w:t>
      </w:r>
      <w:r w:rsidR="00A13BC8">
        <w:t>n the AFR</w:t>
      </w:r>
      <w:r w:rsidR="00833CFF">
        <w:t>,</w:t>
      </w:r>
      <w:r w:rsidR="00A13BC8">
        <w:t xml:space="preserve"> </w:t>
      </w:r>
      <w:r w:rsidR="00BC34EE">
        <w:t>ASU</w:t>
      </w:r>
      <w:r>
        <w:t xml:space="preserve"> raise</w:t>
      </w:r>
      <w:r w:rsidR="006265B1">
        <w:t>s</w:t>
      </w:r>
      <w:r w:rsidRPr="00D46DE1">
        <w:t xml:space="preserve"> </w:t>
      </w:r>
      <w:r w:rsidR="009D339F">
        <w:t>various</w:t>
      </w:r>
      <w:r w:rsidRPr="00D46DE1">
        <w:t xml:space="preserve"> </w:t>
      </w:r>
      <w:r w:rsidR="003A6DDC">
        <w:t xml:space="preserve">new </w:t>
      </w:r>
      <w:r>
        <w:t>arguments</w:t>
      </w:r>
      <w:r w:rsidR="00F96E3B">
        <w:t xml:space="preserve"> </w:t>
      </w:r>
      <w:r>
        <w:t xml:space="preserve">regarding section 73.870(c) and </w:t>
      </w:r>
      <w:r>
        <w:rPr>
          <w:i/>
          <w:iCs/>
        </w:rPr>
        <w:t xml:space="preserve">Diocese of </w:t>
      </w:r>
      <w:r w:rsidRPr="00614245">
        <w:rPr>
          <w:i/>
          <w:iCs/>
        </w:rPr>
        <w:t>Portland</w:t>
      </w:r>
      <w:r>
        <w:t>,</w:t>
      </w:r>
      <w:r>
        <w:rPr>
          <w:rStyle w:val="FootnoteReference"/>
        </w:rPr>
        <w:footnoteReference w:id="50"/>
      </w:r>
      <w:r>
        <w:t xml:space="preserve"> </w:t>
      </w:r>
      <w:r w:rsidR="00F372F0">
        <w:t xml:space="preserve">and </w:t>
      </w:r>
      <w:r w:rsidR="00012055">
        <w:t>contend</w:t>
      </w:r>
      <w:r w:rsidR="00F372F0">
        <w:t>s</w:t>
      </w:r>
      <w:r w:rsidR="009318C6">
        <w:t xml:space="preserve">, </w:t>
      </w:r>
      <w:r w:rsidR="00B2035A">
        <w:t>for the first time</w:t>
      </w:r>
      <w:r w:rsidR="00012055">
        <w:t xml:space="preserve"> that</w:t>
      </w:r>
      <w:r w:rsidR="00B2035A">
        <w:t>:</w:t>
      </w:r>
      <w:r w:rsidR="00012055">
        <w:t xml:space="preserve"> </w:t>
      </w:r>
      <w:r w:rsidR="00F82E0B">
        <w:t>the Commission’s reliance on processing efficiency is unpersuasive,</w:t>
      </w:r>
      <w:r>
        <w:rPr>
          <w:rStyle w:val="FootnoteReference"/>
        </w:rPr>
        <w:footnoteReference w:id="51"/>
      </w:r>
      <w:r w:rsidR="00F82E0B">
        <w:t xml:space="preserve"> </w:t>
      </w:r>
      <w:r w:rsidR="000C12C1">
        <w:t xml:space="preserve">applicants should not be expected to file error-free applications when the </w:t>
      </w:r>
      <w:r w:rsidR="004F291A">
        <w:t xml:space="preserve">FCC’s Channel Finder was malfunctioning; and LPFM applicants </w:t>
      </w:r>
      <w:r w:rsidR="004F291A">
        <w:t>lack resources to hire professional</w:t>
      </w:r>
      <w:r w:rsidR="006C1190">
        <w:t xml:space="preserve"> assistance</w:t>
      </w:r>
      <w:r w:rsidR="004F291A">
        <w:t>.</w:t>
      </w:r>
      <w:r>
        <w:rPr>
          <w:rStyle w:val="FootnoteReference"/>
        </w:rPr>
        <w:footnoteReference w:id="52"/>
      </w:r>
      <w:r w:rsidR="004055D8">
        <w:t xml:space="preserve">  </w:t>
      </w:r>
      <w:r w:rsidRPr="006A25F2" w:rsidR="006A25F2">
        <w:t xml:space="preserve">We dismiss the AFR as procedurally </w:t>
      </w:r>
      <w:r w:rsidR="00E65BD2">
        <w:t>defective</w:t>
      </w:r>
      <w:r w:rsidRPr="006A25F2" w:rsidR="006A25F2">
        <w:t xml:space="preserve"> to the extent </w:t>
      </w:r>
      <w:r w:rsidR="000A63E6">
        <w:t>it</w:t>
      </w:r>
      <w:r w:rsidRPr="006A25F2" w:rsidR="006A25F2">
        <w:t xml:space="preserve"> rel</w:t>
      </w:r>
      <w:r w:rsidR="000A63E6">
        <w:t>ies</w:t>
      </w:r>
      <w:r w:rsidRPr="006A25F2" w:rsidR="006A25F2">
        <w:t xml:space="preserve"> on</w:t>
      </w:r>
      <w:r>
        <w:t xml:space="preserve"> these </w:t>
      </w:r>
      <w:r w:rsidRPr="006A25F2" w:rsidR="006A25F2">
        <w:t xml:space="preserve">new </w:t>
      </w:r>
      <w:r>
        <w:t xml:space="preserve">arguments </w:t>
      </w:r>
      <w:r w:rsidRPr="006A25F2" w:rsidR="006A25F2">
        <w:t>that were not previously</w:t>
      </w:r>
      <w:r>
        <w:t xml:space="preserve"> presented to the Bureau</w:t>
      </w:r>
      <w:r w:rsidRPr="006A25F2" w:rsidR="006A25F2">
        <w:t>.</w:t>
      </w:r>
      <w:r>
        <w:rPr>
          <w:rStyle w:val="FootnoteReference"/>
        </w:rPr>
        <w:footnoteReference w:id="53"/>
      </w:r>
      <w:r>
        <w:t xml:space="preserve">  </w:t>
      </w:r>
      <w:r w:rsidR="002F0868">
        <w:t>As an alternative and independent ground for resolving the</w:t>
      </w:r>
      <w:r w:rsidR="00DD0B09">
        <w:t>se</w:t>
      </w:r>
      <w:r w:rsidR="002F0868">
        <w:t xml:space="preserve"> issues, </w:t>
      </w:r>
      <w:r w:rsidR="00CE3E84">
        <w:t xml:space="preserve">we </w:t>
      </w:r>
      <w:r w:rsidRPr="00E90AAF" w:rsidR="00E90AAF">
        <w:t xml:space="preserve">deny </w:t>
      </w:r>
      <w:r>
        <w:t xml:space="preserve">them </w:t>
      </w:r>
      <w:r w:rsidRPr="00E90AAF" w:rsidR="00E90AAF">
        <w:t>on the merits</w:t>
      </w:r>
      <w:r w:rsidR="00077882">
        <w:t xml:space="preserve"> </w:t>
      </w:r>
      <w:r w:rsidRPr="0026112E" w:rsidR="00077882">
        <w:t>for the rea</w:t>
      </w:r>
      <w:r w:rsidRPr="0026112E" w:rsidR="00141EC6">
        <w:t>sons discussed below</w:t>
      </w:r>
      <w:r w:rsidR="009D339F">
        <w:t>.</w:t>
      </w:r>
      <w:r>
        <w:rPr>
          <w:rStyle w:val="FootnoteReference"/>
        </w:rPr>
        <w:footnoteReference w:id="54"/>
      </w:r>
      <w:r w:rsidRPr="007706D5" w:rsidR="007706D5">
        <w:t xml:space="preserve"> </w:t>
      </w:r>
      <w:r w:rsidR="00E94F8B">
        <w:t xml:space="preserve"> </w:t>
      </w:r>
      <w:r w:rsidRPr="0026112E" w:rsidR="0016478A">
        <w:t>The AFR also raises the following matters that</w:t>
      </w:r>
      <w:r w:rsidR="0016478A">
        <w:t xml:space="preserve"> t</w:t>
      </w:r>
      <w:r w:rsidR="007706D5">
        <w:t xml:space="preserve">he </w:t>
      </w:r>
      <w:r w:rsidR="007706D5">
        <w:rPr>
          <w:i/>
          <w:iCs/>
        </w:rPr>
        <w:t>Reconsideration Decision</w:t>
      </w:r>
      <w:r w:rsidR="007706D5">
        <w:t xml:space="preserve"> </w:t>
      </w:r>
      <w:r w:rsidR="00D13AB2">
        <w:t xml:space="preserve">already </w:t>
      </w:r>
      <w:r w:rsidR="007706D5">
        <w:t>addressed and rejected:  (1)</w:t>
      </w:r>
      <w:r w:rsidRPr="009D339F" w:rsidR="007706D5">
        <w:t xml:space="preserve"> clerical</w:t>
      </w:r>
      <w:r w:rsidR="007706D5">
        <w:t xml:space="preserve">, </w:t>
      </w:r>
      <w:r w:rsidRPr="009D339F" w:rsidR="007706D5">
        <w:t>no</w:t>
      </w:r>
      <w:r w:rsidR="007706D5">
        <w:t>n-</w:t>
      </w:r>
      <w:r w:rsidRPr="009D339F" w:rsidR="007706D5">
        <w:t>substantive</w:t>
      </w:r>
      <w:r w:rsidR="007706D5">
        <w:t xml:space="preserve"> errors</w:t>
      </w:r>
      <w:r w:rsidRPr="009D339F" w:rsidR="007706D5">
        <w:t xml:space="preserve"> </w:t>
      </w:r>
      <w:r w:rsidR="007706D5">
        <w:t xml:space="preserve">should be amendable; (2) the Bureau  previously reinstated </w:t>
      </w:r>
      <w:r w:rsidRPr="009117D1" w:rsidR="007706D5">
        <w:t xml:space="preserve">2013 </w:t>
      </w:r>
      <w:r w:rsidR="007706D5">
        <w:t>a</w:t>
      </w:r>
      <w:r w:rsidRPr="00A97396" w:rsidR="007706D5">
        <w:t>pplications</w:t>
      </w:r>
      <w:r w:rsidR="007706D5">
        <w:t xml:space="preserve"> with similar errors; (3) dismissal without opportunity to amend under section 73.870(c) is arbitrary; (4) LPFM applicants should have greater processing flexibility; and (5) LPFM applicants are treated more harshly than applicants for other broadcast services.</w:t>
      </w:r>
      <w:r>
        <w:rPr>
          <w:rStyle w:val="FootnoteReference"/>
        </w:rPr>
        <w:footnoteReference w:id="55"/>
      </w:r>
      <w:r w:rsidR="007706D5">
        <w:t xml:space="preserve">  </w:t>
      </w:r>
      <w:r w:rsidRPr="001D35DF" w:rsidR="00141EC6">
        <w:t>We affirm</w:t>
      </w:r>
      <w:r w:rsidRPr="001D35DF" w:rsidR="0077644A">
        <w:t xml:space="preserve"> the Bureau’s </w:t>
      </w:r>
      <w:r w:rsidRPr="00B9205E" w:rsidR="0077644A">
        <w:t>decision</w:t>
      </w:r>
      <w:r w:rsidRPr="00B9205E" w:rsidR="00507496">
        <w:t>s</w:t>
      </w:r>
      <w:r w:rsidRPr="00B9205E" w:rsidR="0077644A">
        <w:t xml:space="preserve"> on these</w:t>
      </w:r>
      <w:r w:rsidRPr="001D35DF" w:rsidR="0077644A">
        <w:t xml:space="preserve"> points for the reasons discussed below.</w:t>
      </w:r>
    </w:p>
    <w:p w:rsidR="00051255" w:rsidP="002F1582" w14:paraId="5E236CF7" w14:textId="6AA4CB94">
      <w:pPr>
        <w:pStyle w:val="ParaNum"/>
      </w:pPr>
      <w:r>
        <w:rPr>
          <w:i/>
          <w:iCs/>
        </w:rPr>
        <w:t>Diocese of Portland</w:t>
      </w:r>
      <w:r>
        <w:t xml:space="preserve">.  </w:t>
      </w:r>
      <w:r w:rsidR="00DA5400">
        <w:t xml:space="preserve">We uphold the Bureau’s finding that </w:t>
      </w:r>
      <w:r w:rsidR="00252CF5">
        <w:t>the technical information in the LPFM application must satisfy section 73.807</w:t>
      </w:r>
      <w:r w:rsidR="001C419B">
        <w:t xml:space="preserve">.  </w:t>
      </w:r>
      <w:r w:rsidR="002A0B25">
        <w:t xml:space="preserve">In </w:t>
      </w:r>
      <w:r w:rsidR="002A0B25">
        <w:rPr>
          <w:i/>
          <w:iCs/>
        </w:rPr>
        <w:t xml:space="preserve">Diocese of Portland, </w:t>
      </w:r>
      <w:r w:rsidR="002A0B25">
        <w:t xml:space="preserve">the Commission directed </w:t>
      </w:r>
      <w:r w:rsidR="00BE6897">
        <w:t xml:space="preserve">that </w:t>
      </w:r>
      <w:r w:rsidR="002A0B25">
        <w:t xml:space="preserve">Bureau staff rely </w:t>
      </w:r>
      <w:r w:rsidR="002A0B25">
        <w:rPr>
          <w:i/>
          <w:iCs/>
        </w:rPr>
        <w:t xml:space="preserve">only </w:t>
      </w:r>
      <w:r w:rsidR="002A0B25">
        <w:t>on the technical parameters specified within the Tech</w:t>
      </w:r>
      <w:r w:rsidR="00FB78A6">
        <w:t>nical</w:t>
      </w:r>
      <w:r w:rsidR="002A0B25">
        <w:t xml:space="preserve"> </w:t>
      </w:r>
      <w:r w:rsidR="003C4B99">
        <w:t>Sections</w:t>
      </w:r>
      <w:r w:rsidR="002A0B25">
        <w:t xml:space="preserve"> of a</w:t>
      </w:r>
      <w:r w:rsidR="00CF3083">
        <w:t xml:space="preserve"> radio station</w:t>
      </w:r>
      <w:r w:rsidR="002A0B25">
        <w:t xml:space="preserve"> application when determining technical acceptability</w:t>
      </w:r>
      <w:r w:rsidR="00CC076E">
        <w:t xml:space="preserve"> </w:t>
      </w:r>
      <w:r w:rsidR="00014DF7">
        <w:t xml:space="preserve">and that staff </w:t>
      </w:r>
      <w:r w:rsidR="005D68E2">
        <w:t xml:space="preserve">may dismiss </w:t>
      </w:r>
      <w:r w:rsidR="00A05C0D">
        <w:t>defective applications wit</w:t>
      </w:r>
      <w:r w:rsidR="00BF56C8">
        <w:t xml:space="preserve">hout </w:t>
      </w:r>
      <w:r w:rsidR="00CA379A">
        <w:t>accepting amendments</w:t>
      </w:r>
      <w:r w:rsidR="002A0B25">
        <w:t>.</w:t>
      </w:r>
      <w:r>
        <w:rPr>
          <w:rStyle w:val="FootnoteReference"/>
        </w:rPr>
        <w:footnoteReference w:id="56"/>
      </w:r>
      <w:r w:rsidR="00376F5F">
        <w:t xml:space="preserve">  </w:t>
      </w:r>
      <w:r w:rsidR="004E2169">
        <w:t xml:space="preserve">We reject </w:t>
      </w:r>
      <w:r w:rsidR="00420657">
        <w:t>ASU’s</w:t>
      </w:r>
      <w:r w:rsidR="004E2169">
        <w:t xml:space="preserve"> argument that </w:t>
      </w:r>
      <w:r w:rsidRPr="00376F5F" w:rsidR="004E2169">
        <w:rPr>
          <w:i/>
          <w:iCs/>
        </w:rPr>
        <w:t xml:space="preserve">Diocese of Portland </w:t>
      </w:r>
      <w:r w:rsidR="006411F2">
        <w:t>applies only</w:t>
      </w:r>
      <w:r w:rsidR="004E2169">
        <w:t xml:space="preserve"> to </w:t>
      </w:r>
      <w:r w:rsidR="00FA3BBF">
        <w:t>mutually exclusive applications</w:t>
      </w:r>
      <w:r w:rsidR="00935A8C">
        <w:t xml:space="preserve">, or </w:t>
      </w:r>
      <w:r w:rsidR="00233576">
        <w:t xml:space="preserve">to </w:t>
      </w:r>
      <w:r w:rsidR="00935A8C">
        <w:t>applications where a comparative advantage can be gained or lost</w:t>
      </w:r>
      <w:r w:rsidR="00DD0D29">
        <w:t>.</w:t>
      </w:r>
      <w:r w:rsidR="00C57C94">
        <w:t xml:space="preserve">  </w:t>
      </w:r>
      <w:r w:rsidR="00FA3BBF">
        <w:t>While</w:t>
      </w:r>
      <w:r w:rsidR="00065A68">
        <w:t xml:space="preserve"> the</w:t>
      </w:r>
      <w:r w:rsidR="00FA3BBF">
        <w:t xml:space="preserve"> </w:t>
      </w:r>
      <w:r w:rsidRPr="00376F5F" w:rsidR="00FA3BBF">
        <w:rPr>
          <w:i/>
          <w:iCs/>
        </w:rPr>
        <w:t xml:space="preserve">Diocese of Portland </w:t>
      </w:r>
      <w:r w:rsidR="00065A68">
        <w:t xml:space="preserve">decision </w:t>
      </w:r>
      <w:r w:rsidR="00935A8C">
        <w:t xml:space="preserve">concerned applications for new NCE </w:t>
      </w:r>
      <w:r w:rsidR="002A0B25">
        <w:t xml:space="preserve">FM </w:t>
      </w:r>
      <w:r w:rsidR="00935A8C">
        <w:t xml:space="preserve">stations, the Commission </w:t>
      </w:r>
      <w:r w:rsidR="00FA6C5B">
        <w:t xml:space="preserve">did not limit its decision to only NCE FM applicants or mutually exclusive applicants.  Rather, the Commission </w:t>
      </w:r>
      <w:r w:rsidR="0081640C">
        <w:t xml:space="preserve">stated </w:t>
      </w:r>
      <w:r w:rsidR="005F6046">
        <w:t xml:space="preserve">that its decision applied to </w:t>
      </w:r>
      <w:r w:rsidR="002733BA">
        <w:t>“</w:t>
      </w:r>
      <w:r w:rsidR="006B3D6C">
        <w:t xml:space="preserve">future </w:t>
      </w:r>
      <w:r w:rsidR="005F6046">
        <w:t>radio station applica</w:t>
      </w:r>
      <w:r w:rsidR="008938CB">
        <w:t>tions</w:t>
      </w:r>
      <w:r w:rsidR="005F6046">
        <w:t>.</w:t>
      </w:r>
      <w:r w:rsidR="00896671">
        <w:t>”</w:t>
      </w:r>
      <w:r>
        <w:rPr>
          <w:rStyle w:val="FootnoteReference"/>
        </w:rPr>
        <w:footnoteReference w:id="57"/>
      </w:r>
      <w:r w:rsidR="005F6046">
        <w:t xml:space="preserve">  Specifically, the Commission </w:t>
      </w:r>
      <w:r w:rsidR="00935A8C">
        <w:t>noted that</w:t>
      </w:r>
      <w:r w:rsidR="00456FA5">
        <w:t xml:space="preserve"> its decision was based</w:t>
      </w:r>
      <w:r w:rsidR="00935A8C">
        <w:t xml:space="preserve"> </w:t>
      </w:r>
      <w:r w:rsidR="00DE1436">
        <w:t>on</w:t>
      </w:r>
      <w:r w:rsidRPr="00991EAD" w:rsidR="00991EAD">
        <w:t xml:space="preserve"> apparent ambiguity in the state of the decisional law in this area</w:t>
      </w:r>
      <w:r w:rsidR="000B4B5C">
        <w:t xml:space="preserve">, and announced </w:t>
      </w:r>
      <w:r w:rsidRPr="00991EAD" w:rsidR="00991EAD">
        <w:t xml:space="preserve">a clear policy with regard to inconsistencies in the specification of </w:t>
      </w:r>
      <w:r w:rsidR="002B18D6">
        <w:t>antenna sites</w:t>
      </w:r>
      <w:r w:rsidR="00417341">
        <w:t xml:space="preserve"> “</w:t>
      </w:r>
      <w:r w:rsidRPr="00991EAD" w:rsidR="00991EAD">
        <w:t>for applicants in future radio station applications, under which staff will review an FCC Form 301, 318</w:t>
      </w:r>
      <w:r w:rsidR="00C57C94">
        <w:t xml:space="preserve"> [LPFM </w:t>
      </w:r>
      <w:r w:rsidR="00300167">
        <w:t xml:space="preserve">construction permit </w:t>
      </w:r>
      <w:r w:rsidR="00C57C94">
        <w:t>application]</w:t>
      </w:r>
      <w:r w:rsidRPr="00991EAD" w:rsidR="00991EAD">
        <w:t>, or 340 application</w:t>
      </w:r>
      <w:r w:rsidR="00F56605">
        <w:t xml:space="preserve"> </w:t>
      </w:r>
      <w:r w:rsidRPr="00991EAD" w:rsidR="00991EAD">
        <w:t xml:space="preserve">based </w:t>
      </w:r>
      <w:r w:rsidRPr="00376F5F" w:rsidR="00991EAD">
        <w:rPr>
          <w:i/>
          <w:iCs/>
        </w:rPr>
        <w:t>solely</w:t>
      </w:r>
      <w:r w:rsidRPr="00991EAD" w:rsidR="00991EAD">
        <w:t xml:space="preserve"> on</w:t>
      </w:r>
      <w:r w:rsidR="00576300">
        <w:t>”</w:t>
      </w:r>
      <w:r w:rsidRPr="00991EAD" w:rsidR="00991EAD">
        <w:t xml:space="preserve"> the </w:t>
      </w:r>
      <w:r w:rsidR="00802282">
        <w:t>site coordinates</w:t>
      </w:r>
      <w:r w:rsidRPr="00991EAD" w:rsidR="00991EAD">
        <w:t xml:space="preserve"> provided by the applicant in response to the specific application question calling for them.</w:t>
      </w:r>
      <w:r>
        <w:rPr>
          <w:rStyle w:val="FootnoteReference"/>
        </w:rPr>
        <w:footnoteReference w:id="58"/>
      </w:r>
      <w:r w:rsidR="008A4FF6">
        <w:t xml:space="preserve">  </w:t>
      </w:r>
      <w:r w:rsidR="00660B2F">
        <w:t>Here, ASU</w:t>
      </w:r>
      <w:r w:rsidR="00F96381">
        <w:t>’s</w:t>
      </w:r>
      <w:r w:rsidR="00660B2F">
        <w:t xml:space="preserve"> </w:t>
      </w:r>
      <w:r w:rsidR="00F96381">
        <w:t>application was filed under FCC Form</w:t>
      </w:r>
      <w:r w:rsidR="00EF266F">
        <w:t xml:space="preserve"> 2100, Schedule</w:t>
      </w:r>
      <w:r w:rsidR="00F96381">
        <w:t xml:space="preserve"> 318</w:t>
      </w:r>
      <w:r w:rsidR="00C63EED">
        <w:t xml:space="preserve">, </w:t>
      </w:r>
      <w:r w:rsidR="002F1582">
        <w:t>Low Power FM Station Construction Permit Application</w:t>
      </w:r>
      <w:r w:rsidR="001B7342">
        <w:t xml:space="preserve">. </w:t>
      </w:r>
      <w:r w:rsidR="000E2D12">
        <w:t xml:space="preserve">ASU’s </w:t>
      </w:r>
      <w:r w:rsidR="001705A4">
        <w:t>argument</w:t>
      </w:r>
      <w:r w:rsidR="00FF40A1">
        <w:t xml:space="preserve"> </w:t>
      </w:r>
      <w:r w:rsidR="00730523">
        <w:t>ignore</w:t>
      </w:r>
      <w:r w:rsidR="001705A4">
        <w:t>s</w:t>
      </w:r>
      <w:r w:rsidR="00FF40A1">
        <w:t xml:space="preserve"> the </w:t>
      </w:r>
      <w:r w:rsidR="008A4FF6">
        <w:t>Commission</w:t>
      </w:r>
      <w:r w:rsidR="00FF40A1">
        <w:t xml:space="preserve">’s explicit application of its holding in </w:t>
      </w:r>
      <w:r w:rsidRPr="002F1582" w:rsidR="00FF40A1">
        <w:rPr>
          <w:i/>
          <w:iCs/>
        </w:rPr>
        <w:t>Diocese of Portland</w:t>
      </w:r>
      <w:r w:rsidR="00FF40A1">
        <w:t xml:space="preserve"> to the LPFM service</w:t>
      </w:r>
      <w:r w:rsidR="00405496">
        <w:t>.</w:t>
      </w:r>
      <w:r>
        <w:rPr>
          <w:rStyle w:val="FootnoteReference"/>
        </w:rPr>
        <w:footnoteReference w:id="59"/>
      </w:r>
      <w:r w:rsidR="00B470CE">
        <w:t xml:space="preserve">  </w:t>
      </w:r>
    </w:p>
    <w:p w:rsidR="00FA7198" w:rsidP="00E27B9F" w14:paraId="10747FBF" w14:textId="2B9E125B">
      <w:pPr>
        <w:pStyle w:val="ParaNum"/>
      </w:pPr>
      <w:r>
        <w:t xml:space="preserve">We </w:t>
      </w:r>
      <w:r w:rsidR="000363EF">
        <w:t>further</w:t>
      </w:r>
      <w:r>
        <w:t xml:space="preserve"> reject </w:t>
      </w:r>
      <w:r w:rsidR="00420657">
        <w:t>ASU’s</w:t>
      </w:r>
      <w:r>
        <w:t xml:space="preserve"> </w:t>
      </w:r>
      <w:r w:rsidR="005B09EB">
        <w:t>assertion</w:t>
      </w:r>
      <w:r>
        <w:t xml:space="preserve"> that</w:t>
      </w:r>
      <w:r w:rsidR="00120C16">
        <w:t xml:space="preserve"> </w:t>
      </w:r>
      <w:r w:rsidR="00120C16">
        <w:rPr>
          <w:i/>
          <w:iCs/>
        </w:rPr>
        <w:t>Diocese of Portland</w:t>
      </w:r>
      <w:r w:rsidR="00120C16">
        <w:t xml:space="preserve"> </w:t>
      </w:r>
      <w:r w:rsidR="00F90BB7">
        <w:t>appl</w:t>
      </w:r>
      <w:r w:rsidR="00581D3D">
        <w:t>ies only</w:t>
      </w:r>
      <w:r w:rsidR="00F90BB7">
        <w:t xml:space="preserve"> to </w:t>
      </w:r>
      <w:r w:rsidR="00581D3D">
        <w:t xml:space="preserve">antenna location data, </w:t>
      </w:r>
      <w:r w:rsidR="007A3274">
        <w:t xml:space="preserve">and </w:t>
      </w:r>
      <w:r w:rsidR="00581D3D">
        <w:t xml:space="preserve">not </w:t>
      </w:r>
      <w:r w:rsidR="00F90BB7">
        <w:t xml:space="preserve">channel </w:t>
      </w:r>
      <w:r w:rsidR="00FD47A8">
        <w:t>selection</w:t>
      </w:r>
      <w:r w:rsidR="005B09EB">
        <w:t xml:space="preserve"> </w:t>
      </w:r>
      <w:r w:rsidR="00F90BB7">
        <w:t>e</w:t>
      </w:r>
      <w:r w:rsidR="00581D3D">
        <w:t>rrors</w:t>
      </w:r>
      <w:r w:rsidR="00F90BB7">
        <w:t>.</w:t>
      </w:r>
      <w:r w:rsidR="00581D3D">
        <w:t xml:space="preserve">  </w:t>
      </w:r>
      <w:r w:rsidR="00193851">
        <w:t>Although t</w:t>
      </w:r>
      <w:r w:rsidR="00581D3D">
        <w:t xml:space="preserve">he Commission </w:t>
      </w:r>
      <w:r w:rsidR="004F4C5C">
        <w:t>emphasized</w:t>
      </w:r>
      <w:r w:rsidR="00943703">
        <w:t xml:space="preserve"> in </w:t>
      </w:r>
      <w:r w:rsidR="00943703">
        <w:rPr>
          <w:i/>
          <w:iCs/>
        </w:rPr>
        <w:t xml:space="preserve">Diocese of </w:t>
      </w:r>
      <w:r w:rsidR="00943703">
        <w:rPr>
          <w:i/>
          <w:iCs/>
        </w:rPr>
        <w:t>Portland</w:t>
      </w:r>
      <w:r w:rsidR="00FE2755">
        <w:t xml:space="preserve"> that “</w:t>
      </w:r>
      <w:r w:rsidRPr="00FE2755" w:rsidR="00FE2755">
        <w:t>antenna location coordinates represent perhaps the most crucial technical datum in an application, as it determines the proposed facility's compliance with general technical rules such as channel spacing</w:t>
      </w:r>
      <w:r w:rsidR="00193851">
        <w:t>,</w:t>
      </w:r>
      <w:r w:rsidR="00FE2755">
        <w:t>”</w:t>
      </w:r>
      <w:r>
        <w:rPr>
          <w:rStyle w:val="FootnoteReference"/>
        </w:rPr>
        <w:footnoteReference w:id="60"/>
      </w:r>
      <w:r w:rsidR="00DA3EEC">
        <w:t xml:space="preserve"> </w:t>
      </w:r>
      <w:r w:rsidRPr="008B692E" w:rsidR="006B59F6">
        <w:t>a</w:t>
      </w:r>
      <w:r w:rsidRPr="008B692E" w:rsidR="007E0053">
        <w:t xml:space="preserve">s </w:t>
      </w:r>
      <w:r w:rsidRPr="008B692E" w:rsidR="008B2B35">
        <w:t xml:space="preserve">in </w:t>
      </w:r>
      <w:r w:rsidRPr="008B692E" w:rsidR="006A1671">
        <w:t xml:space="preserve">the </w:t>
      </w:r>
      <w:r w:rsidRPr="008B692E" w:rsidR="006A1671">
        <w:rPr>
          <w:i/>
          <w:iCs/>
        </w:rPr>
        <w:t>O</w:t>
      </w:r>
      <w:r w:rsidRPr="008B692E" w:rsidR="008B2B35">
        <w:rPr>
          <w:i/>
          <w:iCs/>
        </w:rPr>
        <w:t xml:space="preserve">mnibus </w:t>
      </w:r>
      <w:r w:rsidRPr="008B692E" w:rsidR="006A1671">
        <w:rPr>
          <w:i/>
          <w:iCs/>
        </w:rPr>
        <w:t>O</w:t>
      </w:r>
      <w:r w:rsidRPr="008B692E" w:rsidR="008B2B35">
        <w:rPr>
          <w:i/>
          <w:iCs/>
        </w:rPr>
        <w:t>rder)</w:t>
      </w:r>
      <w:r w:rsidRPr="008B692E" w:rsidR="008B2B35">
        <w:t>,</w:t>
      </w:r>
      <w:r w:rsidR="008B2B35">
        <w:t xml:space="preserve"> </w:t>
      </w:r>
      <w:r w:rsidR="003E0335">
        <w:t xml:space="preserve">we </w:t>
      </w:r>
      <w:r w:rsidR="00155072">
        <w:t>emphasize</w:t>
      </w:r>
      <w:r w:rsidR="003E0335">
        <w:t xml:space="preserve"> here that </w:t>
      </w:r>
      <w:r w:rsidR="00193851">
        <w:t>t</w:t>
      </w:r>
      <w:r w:rsidR="00BA6092">
        <w:t>he</w:t>
      </w:r>
      <w:r w:rsidR="00DA3EEC">
        <w:t xml:space="preserve"> proposed station channel is </w:t>
      </w:r>
      <w:r w:rsidR="00F37EF9">
        <w:t>equ</w:t>
      </w:r>
      <w:r w:rsidR="005D1BF3">
        <w:t xml:space="preserve">ally </w:t>
      </w:r>
      <w:r w:rsidR="003E0335">
        <w:t xml:space="preserve">vital </w:t>
      </w:r>
      <w:r w:rsidR="005D1BF3">
        <w:t xml:space="preserve">in determining compliance with </w:t>
      </w:r>
      <w:r w:rsidR="00D97AFE">
        <w:t xml:space="preserve">the </w:t>
      </w:r>
      <w:r w:rsidR="005D1BF3">
        <w:t xml:space="preserve">spacing </w:t>
      </w:r>
      <w:r w:rsidR="00D97AFE">
        <w:t>requirements in section 73.807</w:t>
      </w:r>
      <w:r w:rsidR="007E0DD1">
        <w:t>.</w:t>
      </w:r>
      <w:r>
        <w:rPr>
          <w:rStyle w:val="FootnoteReference"/>
        </w:rPr>
        <w:footnoteReference w:id="61"/>
      </w:r>
      <w:r w:rsidR="001F6FE3">
        <w:t xml:space="preserve"> </w:t>
      </w:r>
      <w:r w:rsidR="000737E4">
        <w:t xml:space="preserve"> </w:t>
      </w:r>
      <w:r w:rsidR="000906F8">
        <w:t xml:space="preserve">Additionally, the Commission has been clear in both the </w:t>
      </w:r>
      <w:r w:rsidR="000906F8">
        <w:rPr>
          <w:i/>
          <w:iCs/>
        </w:rPr>
        <w:t>1998 Streamlining R&amp;O</w:t>
      </w:r>
      <w:r w:rsidR="000906F8">
        <w:t xml:space="preserve"> and </w:t>
      </w:r>
      <w:r w:rsidR="000906F8">
        <w:rPr>
          <w:i/>
          <w:iCs/>
        </w:rPr>
        <w:t xml:space="preserve">Diocese of Portland </w:t>
      </w:r>
      <w:r w:rsidR="000906F8">
        <w:t xml:space="preserve">that </w:t>
      </w:r>
      <w:r w:rsidR="00051255">
        <w:t xml:space="preserve">when determining technical acceptability, </w:t>
      </w:r>
      <w:r w:rsidR="009D7CB2">
        <w:t xml:space="preserve">Bureau staff </w:t>
      </w:r>
      <w:r w:rsidR="007C7CD4">
        <w:t xml:space="preserve">should </w:t>
      </w:r>
      <w:r w:rsidR="00E31F39">
        <w:t>rely</w:t>
      </w:r>
      <w:r w:rsidRPr="00E31F39" w:rsidR="00E31F39">
        <w:t xml:space="preserve"> on the </w:t>
      </w:r>
      <w:r w:rsidRPr="00F93A23" w:rsidR="00E31F39">
        <w:t xml:space="preserve">technical </w:t>
      </w:r>
      <w:r w:rsidR="004E2D3A">
        <w:t>data</w:t>
      </w:r>
      <w:r w:rsidRPr="00FE164D" w:rsidR="00E31F39">
        <w:t xml:space="preserve"> </w:t>
      </w:r>
      <w:r w:rsidRPr="00E31F39" w:rsidR="00E31F39">
        <w:t>specified within the Tech</w:t>
      </w:r>
      <w:r w:rsidR="00FB78A6">
        <w:t>nical</w:t>
      </w:r>
      <w:r w:rsidRPr="00E31F39" w:rsidR="00E31F39">
        <w:t xml:space="preserve"> </w:t>
      </w:r>
      <w:r w:rsidR="003C4B99">
        <w:t>Sections</w:t>
      </w:r>
      <w:r w:rsidRPr="00E31F39" w:rsidR="00E31F39">
        <w:t xml:space="preserve"> of the application</w:t>
      </w:r>
      <w:r w:rsidR="002224A1">
        <w:t>.</w:t>
      </w:r>
      <w:r>
        <w:rPr>
          <w:rStyle w:val="FootnoteReference"/>
        </w:rPr>
        <w:footnoteReference w:id="62"/>
      </w:r>
      <w:r w:rsidR="002224A1">
        <w:t xml:space="preserve">  The antenna location coordinates and channel are both encompassed within the Tech</w:t>
      </w:r>
      <w:r w:rsidR="00FB78A6">
        <w:t>nical</w:t>
      </w:r>
      <w:r w:rsidR="002224A1">
        <w:t xml:space="preserve"> </w:t>
      </w:r>
      <w:r w:rsidR="003C4B99">
        <w:t xml:space="preserve">Sections’ </w:t>
      </w:r>
      <w:r w:rsidR="002224A1">
        <w:t>technical parameters</w:t>
      </w:r>
      <w:r w:rsidR="00E31F39">
        <w:t>.</w:t>
      </w:r>
      <w:r>
        <w:rPr>
          <w:rStyle w:val="FootnoteReference"/>
        </w:rPr>
        <w:footnoteReference w:id="63"/>
      </w:r>
      <w:r w:rsidR="002224A1">
        <w:t xml:space="preserve">  </w:t>
      </w:r>
    </w:p>
    <w:p w:rsidR="009523CC" w:rsidP="00A41708" w14:paraId="6D42F07A" w14:textId="31D010E5">
      <w:pPr>
        <w:pStyle w:val="ParaNum"/>
      </w:pPr>
      <w:r>
        <w:rPr>
          <w:szCs w:val="22"/>
        </w:rPr>
        <w:t xml:space="preserve">In any event, any doubt as to the scope and application of </w:t>
      </w:r>
      <w:r>
        <w:rPr>
          <w:i/>
          <w:iCs/>
        </w:rPr>
        <w:t>Diocese of Portland</w:t>
      </w:r>
      <w:r>
        <w:t xml:space="preserve"> to the 2023</w:t>
      </w:r>
      <w:r w:rsidRPr="00D46DE1">
        <w:t xml:space="preserve"> LPFM filing window</w:t>
      </w:r>
      <w:r>
        <w:t xml:space="preserve"> was resolved in the </w:t>
      </w:r>
      <w:r>
        <w:rPr>
          <w:i/>
          <w:iCs/>
        </w:rPr>
        <w:t>Procedures Public Notice</w:t>
      </w:r>
      <w:r>
        <w:t xml:space="preserve"> issued before the window opened, where the Bureau </w:t>
      </w:r>
      <w:r w:rsidR="00EC0EAB">
        <w:t>explicitly notified LPFM applicants that it would</w:t>
      </w:r>
      <w:r w:rsidRPr="004F391F" w:rsidR="00EC0EAB">
        <w:rPr>
          <w:szCs w:val="22"/>
        </w:rPr>
        <w:t xml:space="preserve"> make technical evaluations </w:t>
      </w:r>
      <w:r w:rsidR="00EC0EAB">
        <w:rPr>
          <w:szCs w:val="22"/>
        </w:rPr>
        <w:t>“</w:t>
      </w:r>
      <w:r w:rsidRPr="004F391F" w:rsidR="00EC0EAB">
        <w:rPr>
          <w:szCs w:val="22"/>
        </w:rPr>
        <w:t xml:space="preserve">based on </w:t>
      </w:r>
      <w:r w:rsidRPr="00E27B9F" w:rsidR="00EC0EAB">
        <w:rPr>
          <w:i/>
          <w:iCs/>
          <w:szCs w:val="22"/>
        </w:rPr>
        <w:t>the</w:t>
      </w:r>
      <w:r w:rsidRPr="004F391F" w:rsidR="00EC0EAB">
        <w:rPr>
          <w:szCs w:val="22"/>
        </w:rPr>
        <w:t xml:space="preserve"> </w:t>
      </w:r>
      <w:r w:rsidRPr="00D622B7" w:rsidR="00EC0EAB">
        <w:rPr>
          <w:i/>
          <w:iCs/>
          <w:szCs w:val="22"/>
        </w:rPr>
        <w:t xml:space="preserve">channel </w:t>
      </w:r>
      <w:r w:rsidRPr="00E27B9F" w:rsidR="00EC0EAB">
        <w:rPr>
          <w:szCs w:val="22"/>
        </w:rPr>
        <w:t>specified in the ‘Channel and Facility Information’ section</w:t>
      </w:r>
      <w:r w:rsidRPr="004F391F" w:rsidR="00EC0EAB">
        <w:rPr>
          <w:szCs w:val="22"/>
        </w:rPr>
        <w:t xml:space="preserve"> and </w:t>
      </w:r>
      <w:r w:rsidRPr="00E27B9F" w:rsidR="00EC0EAB">
        <w:rPr>
          <w:i/>
          <w:iCs/>
          <w:szCs w:val="22"/>
        </w:rPr>
        <w:t>the antenna location coordinates</w:t>
      </w:r>
      <w:r w:rsidRPr="00E27B9F" w:rsidR="00EC0EAB">
        <w:rPr>
          <w:szCs w:val="22"/>
        </w:rPr>
        <w:t xml:space="preserve"> specified in the ‘Antenna Location Data’ </w:t>
      </w:r>
      <w:r w:rsidRPr="004F391F" w:rsidR="00EC0EAB">
        <w:rPr>
          <w:szCs w:val="22"/>
        </w:rPr>
        <w:t>section</w:t>
      </w:r>
      <w:r w:rsidR="00EC0EAB">
        <w:rPr>
          <w:szCs w:val="22"/>
        </w:rPr>
        <w:t>.”</w:t>
      </w:r>
      <w:r>
        <w:rPr>
          <w:rStyle w:val="FootnoteReference"/>
          <w:szCs w:val="22"/>
        </w:rPr>
        <w:footnoteReference w:id="64"/>
      </w:r>
      <w:r w:rsidR="00A41708">
        <w:t xml:space="preserve">  We further reject ASU’s </w:t>
      </w:r>
      <w:r w:rsidR="006719CC">
        <w:t>assertion that</w:t>
      </w:r>
      <w:r w:rsidR="00C60DBE">
        <w:t xml:space="preserve"> </w:t>
      </w:r>
      <w:r w:rsidR="00CE7865">
        <w:t xml:space="preserve">it should be allowed to amend </w:t>
      </w:r>
      <w:r w:rsidR="00C13457">
        <w:t>typographical or clerical errors</w:t>
      </w:r>
      <w:r w:rsidR="008362CC">
        <w:t xml:space="preserve"> because </w:t>
      </w:r>
      <w:r w:rsidR="008362CC">
        <w:rPr>
          <w:i/>
          <w:iCs/>
        </w:rPr>
        <w:t>Diocese of Portland</w:t>
      </w:r>
      <w:r w:rsidR="008362CC">
        <w:t xml:space="preserve"> does not apply to such minor </w:t>
      </w:r>
      <w:r w:rsidR="00EA00A5">
        <w:t>mistakes</w:t>
      </w:r>
      <w:r w:rsidR="00C13457">
        <w:t xml:space="preserve">.  </w:t>
      </w:r>
      <w:r w:rsidR="00612D9D">
        <w:t xml:space="preserve">In </w:t>
      </w:r>
      <w:r w:rsidR="00C13457">
        <w:rPr>
          <w:i/>
          <w:iCs/>
        </w:rPr>
        <w:t>Diocese of Portland</w:t>
      </w:r>
      <w:r w:rsidR="00612D9D">
        <w:t>, the Commission</w:t>
      </w:r>
      <w:r w:rsidR="00C13457">
        <w:rPr>
          <w:i/>
          <w:iCs/>
        </w:rPr>
        <w:t xml:space="preserve"> </w:t>
      </w:r>
      <w:r w:rsidR="00C13457">
        <w:t xml:space="preserve">explicitly stated that </w:t>
      </w:r>
      <w:r w:rsidR="004F7C85">
        <w:t>“[</w:t>
      </w:r>
      <w:r w:rsidR="00411FD1">
        <w:rPr>
          <w:szCs w:val="22"/>
        </w:rPr>
        <w:t>i</w:t>
      </w:r>
      <w:r w:rsidR="004F7C85">
        <w:rPr>
          <w:szCs w:val="22"/>
        </w:rPr>
        <w:t>]</w:t>
      </w:r>
      <w:r w:rsidR="00411FD1">
        <w:rPr>
          <w:szCs w:val="22"/>
        </w:rPr>
        <w:t xml:space="preserve">n 1998, </w:t>
      </w:r>
      <w:r w:rsidRPr="00411FD1" w:rsidR="00411FD1">
        <w:rPr>
          <w:szCs w:val="22"/>
        </w:rPr>
        <w:t xml:space="preserve">the Commission acted to eliminate the need for repeated staff amendment requests and attendant processing delays, necessitated by </w:t>
      </w:r>
      <w:r w:rsidRPr="00A510F9" w:rsidR="00411FD1">
        <w:rPr>
          <w:i/>
          <w:iCs/>
          <w:szCs w:val="22"/>
        </w:rPr>
        <w:t>minor errors</w:t>
      </w:r>
      <w:r w:rsidRPr="00411FD1" w:rsidR="00411FD1">
        <w:rPr>
          <w:szCs w:val="22"/>
        </w:rPr>
        <w:t xml:space="preserve"> and discrepancies within applications, by consolidating most technical application information in the Tech Box</w:t>
      </w:r>
      <w:r w:rsidR="004F7C85">
        <w:rPr>
          <w:szCs w:val="22"/>
        </w:rPr>
        <w:t>.</w:t>
      </w:r>
      <w:r w:rsidR="003B3A8C">
        <w:rPr>
          <w:szCs w:val="22"/>
        </w:rPr>
        <w:t>”</w:t>
      </w:r>
      <w:r>
        <w:rPr>
          <w:rStyle w:val="FootnoteReference"/>
          <w:szCs w:val="22"/>
        </w:rPr>
        <w:footnoteReference w:id="65"/>
      </w:r>
      <w:r w:rsidR="00136880">
        <w:rPr>
          <w:szCs w:val="22"/>
        </w:rPr>
        <w:t xml:space="preserve">  </w:t>
      </w:r>
    </w:p>
    <w:p w:rsidR="00C0136A" w:rsidP="00C0136A" w14:paraId="0F4AF1A5" w14:textId="6FC27B1D">
      <w:pPr>
        <w:pStyle w:val="ParaNum"/>
      </w:pPr>
      <w:r>
        <w:rPr>
          <w:i/>
          <w:iCs/>
        </w:rPr>
        <w:t>2013 Reinstated Applications.</w:t>
      </w:r>
      <w:r>
        <w:t xml:space="preserve">  We affirm the Bureau’s finding in the </w:t>
      </w:r>
      <w:r w:rsidRPr="00D46DE1">
        <w:rPr>
          <w:i/>
        </w:rPr>
        <w:t>Reconsideration Decisio</w:t>
      </w:r>
      <w:r>
        <w:rPr>
          <w:i/>
        </w:rPr>
        <w:t>n</w:t>
      </w:r>
      <w:r>
        <w:t xml:space="preserve"> that the staff’s reinstatement in 2013 of certain applications after the applicants corrected technical parameters, including to address section 73.807 spacing violations, is irrelevant to the 2023 LPFM filing window.  As an initial matter, we note that these staff actions are not binding on the Commission.</w:t>
      </w:r>
      <w:r>
        <w:rPr>
          <w:rStyle w:val="FootnoteReference"/>
        </w:rPr>
        <w:footnoteReference w:id="66"/>
      </w:r>
      <w:r>
        <w:t xml:space="preserve">  In addition, mere reinstatement of an application without an accompanying explanation of the basis for the decision has no precedential value.</w:t>
      </w:r>
      <w:r>
        <w:rPr>
          <w:rStyle w:val="FootnoteReference"/>
        </w:rPr>
        <w:footnoteReference w:id="67"/>
      </w:r>
      <w:r>
        <w:t xml:space="preserve">  In any event, </w:t>
      </w:r>
      <w:r w:rsidR="00426C84">
        <w:t>ASU</w:t>
      </w:r>
      <w:r>
        <w:t xml:space="preserve"> overlook</w:t>
      </w:r>
      <w:r w:rsidR="00426C84">
        <w:t>s</w:t>
      </w:r>
      <w:r>
        <w:t xml:space="preserve"> the fact that all the </w:t>
      </w:r>
      <w:r>
        <w:rPr>
          <w:i/>
          <w:iCs/>
        </w:rPr>
        <w:t>2013 Reinstated Applications</w:t>
      </w:r>
      <w:r>
        <w:t xml:space="preserve"> predated </w:t>
      </w:r>
      <w:r w:rsidRPr="00F60661">
        <w:rPr>
          <w:i/>
          <w:iCs/>
        </w:rPr>
        <w:t>Diocese of Portland</w:t>
      </w:r>
      <w:r w:rsidRPr="00F60661">
        <w:t xml:space="preserve">, where the Commission </w:t>
      </w:r>
      <w:r w:rsidR="00465859">
        <w:t>announced</w:t>
      </w:r>
      <w:r w:rsidRPr="00F60661" w:rsidR="00465859">
        <w:t xml:space="preserve"> </w:t>
      </w:r>
      <w:r w:rsidRPr="00F60661">
        <w:t xml:space="preserve">that it </w:t>
      </w:r>
      <w:r w:rsidRPr="00F60661">
        <w:t xml:space="preserve">would, </w:t>
      </w:r>
      <w:r w:rsidRPr="00226891">
        <w:rPr>
          <w:i/>
          <w:iCs/>
        </w:rPr>
        <w:t>going forward</w:t>
      </w:r>
      <w:r w:rsidRPr="00F60661">
        <w:t xml:space="preserve">, rely </w:t>
      </w:r>
      <w:r w:rsidRPr="00E62314">
        <w:rPr>
          <w:i/>
          <w:iCs/>
        </w:rPr>
        <w:t>solely</w:t>
      </w:r>
      <w:r w:rsidRPr="00F60661">
        <w:t xml:space="preserve"> on Tech</w:t>
      </w:r>
      <w:r>
        <w:t>nical</w:t>
      </w:r>
      <w:r w:rsidRPr="00F60661">
        <w:t xml:space="preserve"> </w:t>
      </w:r>
      <w:r>
        <w:t>Sections</w:t>
      </w:r>
      <w:r w:rsidRPr="00F60661">
        <w:t xml:space="preserve"> data to determine technical acceptability.</w:t>
      </w:r>
      <w:r>
        <w:rPr>
          <w:rStyle w:val="FootnoteReference"/>
        </w:rPr>
        <w:footnoteReference w:id="68"/>
      </w:r>
      <w:r w:rsidRPr="00F60661">
        <w:t xml:space="preserve">  </w:t>
      </w:r>
      <w:r>
        <w:t xml:space="preserve">Further, the Commission declared that the new policy announced in </w:t>
      </w:r>
      <w:r w:rsidRPr="00A4303E">
        <w:rPr>
          <w:i/>
          <w:iCs/>
        </w:rPr>
        <w:t>Diocese of Portland</w:t>
      </w:r>
      <w:r>
        <w:t xml:space="preserve"> would overrule any previous, inconsistent precedent.</w:t>
      </w:r>
      <w:r>
        <w:rPr>
          <w:rStyle w:val="FootnoteReference"/>
        </w:rPr>
        <w:footnoteReference w:id="69"/>
      </w:r>
      <w:r>
        <w:t xml:space="preserve">  </w:t>
      </w:r>
      <w:r w:rsidRPr="00F60661">
        <w:t xml:space="preserve">Since </w:t>
      </w:r>
      <w:r w:rsidRPr="00F60661">
        <w:rPr>
          <w:i/>
          <w:iCs/>
        </w:rPr>
        <w:t>Diocese of Portland</w:t>
      </w:r>
      <w:r w:rsidRPr="00F60661">
        <w:t xml:space="preserve">, the Commission has </w:t>
      </w:r>
      <w:r>
        <w:t>consistently</w:t>
      </w:r>
      <w:r w:rsidRPr="00F60661">
        <w:t xml:space="preserve"> adhered to this practice.</w:t>
      </w:r>
      <w:r>
        <w:rPr>
          <w:rStyle w:val="FootnoteReference"/>
        </w:rPr>
        <w:footnoteReference w:id="70"/>
      </w:r>
    </w:p>
    <w:p w:rsidR="007D0F4F" w:rsidP="007D0F4F" w14:paraId="3421A7F1" w14:textId="1F04B7D7">
      <w:pPr>
        <w:pStyle w:val="ParaNum"/>
      </w:pPr>
      <w:r>
        <w:t xml:space="preserve">We also reject </w:t>
      </w:r>
      <w:r w:rsidR="000E2D12">
        <w:t>ASU’s</w:t>
      </w:r>
      <w:r>
        <w:t xml:space="preserve"> assertion that applicants for new NCE FM stations that have been allowed to amend Technical Section errors post-</w:t>
      </w:r>
      <w:r w:rsidRPr="00846C1C">
        <w:rPr>
          <w:i/>
          <w:iCs/>
        </w:rPr>
        <w:t>Diocese of Portland</w:t>
      </w:r>
      <w:r>
        <w:t xml:space="preserve"> has any bearing here.</w:t>
      </w:r>
      <w:r>
        <w:rPr>
          <w:rStyle w:val="FootnoteReference"/>
        </w:rPr>
        <w:footnoteReference w:id="71"/>
      </w:r>
      <w:r>
        <w:t xml:space="preserve">  Again, as with the reinstatement of the pre-</w:t>
      </w:r>
      <w:r w:rsidRPr="00846C1C">
        <w:rPr>
          <w:i/>
          <w:iCs/>
        </w:rPr>
        <w:t>Diocese of Portland</w:t>
      </w:r>
      <w:r>
        <w:t xml:space="preserve"> LPFM applications noted above, such staff actions are not binding on the Commission</w:t>
      </w:r>
      <w:r>
        <w:rPr>
          <w:rStyle w:val="FootnoteReference"/>
        </w:rPr>
        <w:footnoteReference w:id="72"/>
      </w:r>
      <w:r>
        <w:t xml:space="preserve"> and, in addition, staff action without an accompanying explanation of the basis for the decision has no precedential value.</w:t>
      </w:r>
      <w:r>
        <w:rPr>
          <w:rStyle w:val="FootnoteReference"/>
        </w:rPr>
        <w:footnoteReference w:id="73"/>
      </w:r>
      <w:r>
        <w:t xml:space="preserve">  In any event, unlike the LPFM applications at issue here, NCE FM applications are not subject to the section 73.870(c) prohibition on curative amendments.</w:t>
      </w:r>
      <w:r>
        <w:rPr>
          <w:rStyle w:val="FootnoteReference"/>
        </w:rPr>
        <w:footnoteReference w:id="74"/>
      </w:r>
      <w:r>
        <w:t xml:space="preserve">  Accordingly, because LPFM applications are subject to different restrictions on amendments, these staff actions pertaining to NCE FM applications are distinguishable and inapposite.  Accordingly, we find that the Bureau acted consistently with the Commission’s rules and precedent and that the dismissals were not arbitrary, capricious, or contrary to law in violation of the Administrative Procedure Act.</w:t>
      </w:r>
      <w:r>
        <w:rPr>
          <w:rStyle w:val="FootnoteReference"/>
        </w:rPr>
        <w:footnoteReference w:id="75"/>
      </w:r>
      <w:r>
        <w:t xml:space="preserve">  </w:t>
      </w:r>
    </w:p>
    <w:p w:rsidR="00F21BBA" w:rsidP="009F6B46" w14:paraId="02C277E3" w14:textId="6D5B350F">
      <w:pPr>
        <w:pStyle w:val="ParaNum"/>
        <w:widowControl/>
      </w:pPr>
      <w:r w:rsidRPr="00E373BD">
        <w:rPr>
          <w:i/>
          <w:iCs/>
        </w:rPr>
        <w:t>Section 73.870(c).</w:t>
      </w:r>
      <w:r>
        <w:t xml:space="preserve">  We</w:t>
      </w:r>
      <w:r w:rsidR="003676F3">
        <w:t xml:space="preserve"> reject </w:t>
      </w:r>
      <w:r w:rsidR="000E2D12">
        <w:t xml:space="preserve">ASU’s </w:t>
      </w:r>
      <w:r w:rsidR="003676F3">
        <w:t xml:space="preserve">attempts to </w:t>
      </w:r>
      <w:r w:rsidR="00A91336">
        <w:t>revisit the validity of section 73.870 twenty-five years after it was adopted.</w:t>
      </w:r>
      <w:r w:rsidR="00AF6356">
        <w:t xml:space="preserve">  </w:t>
      </w:r>
      <w:r w:rsidR="00F96E22">
        <w:rPr>
          <w:szCs w:val="22"/>
        </w:rPr>
        <w:t>Section</w:t>
      </w:r>
      <w:r w:rsidRPr="000F16A8" w:rsidR="00F96E22">
        <w:rPr>
          <w:szCs w:val="22"/>
        </w:rPr>
        <w:t xml:space="preserve"> 73.870(c)</w:t>
      </w:r>
      <w:r w:rsidR="00F96E22">
        <w:rPr>
          <w:szCs w:val="22"/>
        </w:rPr>
        <w:t xml:space="preserve"> of the Rules mandates that </w:t>
      </w:r>
      <w:r w:rsidRPr="000F16A8" w:rsidR="00F96E22">
        <w:rPr>
          <w:szCs w:val="22"/>
        </w:rPr>
        <w:t>any application submitted during an LPFM</w:t>
      </w:r>
      <w:r w:rsidR="00F96E22">
        <w:rPr>
          <w:szCs w:val="22"/>
        </w:rPr>
        <w:t xml:space="preserve"> </w:t>
      </w:r>
      <w:r w:rsidRPr="000F16A8" w:rsidR="00F96E22">
        <w:rPr>
          <w:szCs w:val="22"/>
        </w:rPr>
        <w:t xml:space="preserve">filing window that fails to meet the </w:t>
      </w:r>
      <w:r w:rsidR="00F96E22">
        <w:rPr>
          <w:szCs w:val="22"/>
        </w:rPr>
        <w:t>minimum distance separation</w:t>
      </w:r>
      <w:r w:rsidRPr="000F16A8" w:rsidR="00F96E22">
        <w:rPr>
          <w:szCs w:val="22"/>
        </w:rPr>
        <w:t xml:space="preserve"> requirements of </w:t>
      </w:r>
      <w:r w:rsidR="00F96E22">
        <w:rPr>
          <w:szCs w:val="22"/>
        </w:rPr>
        <w:t>s</w:t>
      </w:r>
      <w:r w:rsidRPr="000F16A8" w:rsidR="00F96E22">
        <w:rPr>
          <w:szCs w:val="22"/>
        </w:rPr>
        <w:t xml:space="preserve">ection 73.807 will be dismissed </w:t>
      </w:r>
      <w:r w:rsidR="00F96E22">
        <w:rPr>
          <w:szCs w:val="22"/>
        </w:rPr>
        <w:t>without opportunity to amend.</w:t>
      </w:r>
      <w:r>
        <w:rPr>
          <w:rStyle w:val="FootnoteReference"/>
          <w:szCs w:val="22"/>
        </w:rPr>
        <w:footnoteReference w:id="76"/>
      </w:r>
      <w:r w:rsidR="00F96E22">
        <w:rPr>
          <w:szCs w:val="22"/>
        </w:rPr>
        <w:t xml:space="preserve">  </w:t>
      </w:r>
      <w:r w:rsidR="007F1C13">
        <w:t xml:space="preserve">We reject </w:t>
      </w:r>
      <w:r w:rsidR="000E2D12">
        <w:t>ASU’s</w:t>
      </w:r>
      <w:r w:rsidR="007F1C13">
        <w:t xml:space="preserve"> arguments that </w:t>
      </w:r>
      <w:r w:rsidR="000A639B">
        <w:t>section 73.870(c)</w:t>
      </w:r>
      <w:r w:rsidR="00683B98">
        <w:t xml:space="preserve"> </w:t>
      </w:r>
      <w:r w:rsidR="007F1C13">
        <w:t>is somehow unfair</w:t>
      </w:r>
      <w:r w:rsidR="005F41A5">
        <w:t xml:space="preserve"> and should not be applied in these cases.  </w:t>
      </w:r>
      <w:r w:rsidR="00FF6DD7">
        <w:t>S</w:t>
      </w:r>
      <w:r w:rsidR="00E373BD">
        <w:t>ection 73.870(c)</w:t>
      </w:r>
      <w:r w:rsidR="00FF6DD7">
        <w:t xml:space="preserve"> </w:t>
      </w:r>
      <w:r w:rsidR="00E373BD">
        <w:t>was adopted in 2000 as part of a notice-and-comment rulemaking</w:t>
      </w:r>
      <w:r w:rsidR="00A979B3">
        <w:t>.</w:t>
      </w:r>
      <w:r>
        <w:rPr>
          <w:rStyle w:val="FootnoteReference"/>
        </w:rPr>
        <w:footnoteReference w:id="77"/>
      </w:r>
      <w:r w:rsidR="00E373BD">
        <w:t xml:space="preserve"> </w:t>
      </w:r>
      <w:r w:rsidR="002B5E9C">
        <w:t xml:space="preserve"> </w:t>
      </w:r>
      <w:r w:rsidR="00BA4488">
        <w:t>In adopting the rule for the then-new LPFM service, t</w:t>
      </w:r>
      <w:r w:rsidR="001C1AA3">
        <w:t>he Commission concluded that</w:t>
      </w:r>
      <w:r w:rsidR="00017234">
        <w:t xml:space="preserve"> </w:t>
      </w:r>
      <w:r w:rsidRPr="000E1F40" w:rsidR="00A115B9">
        <w:t xml:space="preserve">prohibiting curative amendments for LPFM applications that fail to protect existing stations would </w:t>
      </w:r>
      <w:r w:rsidR="001C1AA3">
        <w:t>“increase the speed and efficiency with which LPFM applications can be processed by the staff.”</w:t>
      </w:r>
      <w:r>
        <w:rPr>
          <w:rStyle w:val="FootnoteReference"/>
        </w:rPr>
        <w:footnoteReference w:id="78"/>
      </w:r>
      <w:r w:rsidR="001C1AA3">
        <w:t xml:space="preserve">  </w:t>
      </w:r>
      <w:r w:rsidR="00A979B3">
        <w:t>The rule</w:t>
      </w:r>
      <w:r w:rsidR="00E373BD">
        <w:t xml:space="preserve"> is now final and no longer subject to challenges on reconsideration.</w:t>
      </w:r>
      <w:r>
        <w:rPr>
          <w:rStyle w:val="FootnoteReference"/>
        </w:rPr>
        <w:footnoteReference w:id="79"/>
      </w:r>
      <w:r w:rsidR="00E373BD">
        <w:t xml:space="preserve">  To</w:t>
      </w:r>
      <w:r w:rsidRPr="001B31BB" w:rsidR="00E373BD">
        <w:t xml:space="preserve"> the extent that </w:t>
      </w:r>
      <w:r w:rsidR="006D179E">
        <w:t>ASU</w:t>
      </w:r>
      <w:r w:rsidR="009D22CD">
        <w:t xml:space="preserve"> dispute</w:t>
      </w:r>
      <w:r w:rsidR="006D179E">
        <w:t>s</w:t>
      </w:r>
      <w:r w:rsidR="009D22CD">
        <w:t xml:space="preserve"> the fairness of</w:t>
      </w:r>
      <w:r w:rsidR="00781F53">
        <w:t>,</w:t>
      </w:r>
      <w:r w:rsidR="009D22CD">
        <w:t xml:space="preserve"> and now</w:t>
      </w:r>
      <w:r w:rsidR="00D51973">
        <w:t xml:space="preserve"> request</w:t>
      </w:r>
      <w:r w:rsidR="00484B5F">
        <w:t>s</w:t>
      </w:r>
      <w:r w:rsidR="00D51973">
        <w:t xml:space="preserve"> </w:t>
      </w:r>
      <w:r w:rsidR="003A138E">
        <w:t xml:space="preserve">increased processing </w:t>
      </w:r>
      <w:r w:rsidR="00311EAA">
        <w:t>flexibility to</w:t>
      </w:r>
      <w:r w:rsidRPr="001B31BB" w:rsidR="00E373BD">
        <w:t xml:space="preserve"> </w:t>
      </w:r>
      <w:r w:rsidR="00E373BD">
        <w:t>change the applicability of</w:t>
      </w:r>
      <w:r w:rsidR="007C27AF">
        <w:t>,</w:t>
      </w:r>
      <w:r w:rsidR="00E373BD">
        <w:t xml:space="preserve"> section 73.870(c) in this proceeding</w:t>
      </w:r>
      <w:r w:rsidRPr="001B31BB" w:rsidR="00E373BD">
        <w:t xml:space="preserve">, we note that </w:t>
      </w:r>
      <w:r w:rsidR="00E373BD">
        <w:t xml:space="preserve">such a request is not only untimely but inconsistent with the Commission’s longstanding policy </w:t>
      </w:r>
      <w:r w:rsidR="00E373BD">
        <w:t xml:space="preserve">of altering </w:t>
      </w:r>
      <w:r w:rsidRPr="001B31BB" w:rsidR="00E373BD">
        <w:t xml:space="preserve">fundamental components of broadly applicable regulatory schemes in the context of rulemaking proceedings, </w:t>
      </w:r>
      <w:r w:rsidRPr="00D622B7" w:rsidR="00E373BD">
        <w:rPr>
          <w:i/>
          <w:iCs/>
        </w:rPr>
        <w:t>not</w:t>
      </w:r>
      <w:r w:rsidRPr="001B31BB" w:rsidR="00E373BD">
        <w:t xml:space="preserve"> adjudications.</w:t>
      </w:r>
      <w:r>
        <w:rPr>
          <w:rStyle w:val="FootnoteReference"/>
        </w:rPr>
        <w:footnoteReference w:id="80"/>
      </w:r>
      <w:r w:rsidR="00E373BD">
        <w:t xml:space="preserve">  </w:t>
      </w:r>
    </w:p>
    <w:p w:rsidR="0024267B" w:rsidP="00821A2A" w14:paraId="2F1ACD1F" w14:textId="2307B13A">
      <w:pPr>
        <w:pStyle w:val="ParaNum"/>
      </w:pPr>
      <w:r w:rsidRPr="00CF0AFB">
        <w:t>We</w:t>
      </w:r>
      <w:r>
        <w:t xml:space="preserve"> acknowledge that </w:t>
      </w:r>
      <w:r w:rsidR="00A1133F">
        <w:t>certain</w:t>
      </w:r>
      <w:r>
        <w:t xml:space="preserve"> LPFM </w:t>
      </w:r>
      <w:r w:rsidR="00C127E1">
        <w:t xml:space="preserve">service </w:t>
      </w:r>
      <w:r>
        <w:t xml:space="preserve">rules differ from other </w:t>
      </w:r>
      <w:r w:rsidR="00B92E0A">
        <w:t xml:space="preserve">broadcast </w:t>
      </w:r>
      <w:r>
        <w:t>service</w:t>
      </w:r>
      <w:r w:rsidR="00C127E1">
        <w:t xml:space="preserve"> rules</w:t>
      </w:r>
      <w:r w:rsidR="00821A2A">
        <w:t>—</w:t>
      </w:r>
      <w:r w:rsidR="00E52C01">
        <w:t xml:space="preserve">in </w:t>
      </w:r>
      <w:r w:rsidR="00D4474F">
        <w:t xml:space="preserve">this context </w:t>
      </w:r>
      <w:r w:rsidR="00227A4E">
        <w:t>the section 73.870(c) prohibition on</w:t>
      </w:r>
      <w:r w:rsidRPr="00E52C01" w:rsidR="00E52C01">
        <w:t xml:space="preserve"> curative amendments for LPFM applica</w:t>
      </w:r>
      <w:r w:rsidR="00227A4E">
        <w:t>n</w:t>
      </w:r>
      <w:r w:rsidRPr="00E52C01" w:rsidR="00E52C01">
        <w:t>t</w:t>
      </w:r>
      <w:r w:rsidR="00227A4E">
        <w:t>s</w:t>
      </w:r>
      <w:r w:rsidRPr="00E52C01" w:rsidR="00E52C01">
        <w:t xml:space="preserve"> that fail to </w:t>
      </w:r>
      <w:r w:rsidR="00CF0AFB">
        <w:t>meet the minimum distance separation requirements of section 73.807</w:t>
      </w:r>
      <w:r w:rsidR="00E52C01">
        <w:t>.</w:t>
      </w:r>
      <w:r>
        <w:rPr>
          <w:rStyle w:val="FootnoteReference"/>
        </w:rPr>
        <w:footnoteReference w:id="81"/>
      </w:r>
      <w:r w:rsidR="00530798">
        <w:t xml:space="preserve">  </w:t>
      </w:r>
      <w:r w:rsidR="00674571">
        <w:t xml:space="preserve">A number of </w:t>
      </w:r>
      <w:r w:rsidR="00E373BD">
        <w:t xml:space="preserve">LPFM rules </w:t>
      </w:r>
      <w:r w:rsidR="00C127E1">
        <w:t>vary</w:t>
      </w:r>
      <w:r w:rsidR="00C127E1">
        <w:t xml:space="preserve"> </w:t>
      </w:r>
      <w:r w:rsidR="00E373BD">
        <w:t>from those in other broadcast services, and that even for other secondary services, such as FM translators, the relevant statutory framework does not require identical licensing procedures.</w:t>
      </w:r>
      <w:r>
        <w:rPr>
          <w:rStyle w:val="FootnoteReference"/>
        </w:rPr>
        <w:footnoteReference w:id="82"/>
      </w:r>
      <w:r w:rsidR="00E373BD">
        <w:t xml:space="preserve">  </w:t>
      </w:r>
      <w:r w:rsidR="00960F9D">
        <w:t>Here,</w:t>
      </w:r>
      <w:r w:rsidR="0062749B">
        <w:t xml:space="preserve"> </w:t>
      </w:r>
      <w:r w:rsidR="002A30B6">
        <w:t xml:space="preserve">dismissal of </w:t>
      </w:r>
      <w:r w:rsidR="000E2D12">
        <w:t>ASU’s</w:t>
      </w:r>
      <w:r w:rsidR="002A30B6">
        <w:t xml:space="preserve"> </w:t>
      </w:r>
      <w:r w:rsidR="002E4AD0">
        <w:t>filings</w:t>
      </w:r>
      <w:r w:rsidR="002A30B6">
        <w:t xml:space="preserve"> was </w:t>
      </w:r>
      <w:r w:rsidR="00D00081">
        <w:t>consistent</w:t>
      </w:r>
      <w:r>
        <w:t xml:space="preserve"> with the </w:t>
      </w:r>
      <w:r w:rsidR="00186D70">
        <w:t>R</w:t>
      </w:r>
      <w:r>
        <w:t>ules and prior precedent</w:t>
      </w:r>
      <w:r w:rsidR="00610F15">
        <w:t xml:space="preserve"> for the LPFM service</w:t>
      </w:r>
      <w:r w:rsidR="009F1D3F">
        <w:t>,</w:t>
      </w:r>
      <w:r w:rsidR="001D5794">
        <w:t xml:space="preserve"> and thus, there is no merit to </w:t>
      </w:r>
      <w:r w:rsidR="000E2D12">
        <w:t>ASU’s</w:t>
      </w:r>
      <w:r w:rsidR="00EB4BF9">
        <w:t xml:space="preserve"> claims</w:t>
      </w:r>
      <w:r w:rsidR="000D5638">
        <w:t xml:space="preserve"> </w:t>
      </w:r>
      <w:r w:rsidR="00954878">
        <w:t>regarding other services</w:t>
      </w:r>
      <w:r w:rsidR="00EB4BF9">
        <w:t>.</w:t>
      </w:r>
      <w:r>
        <w:rPr>
          <w:rStyle w:val="FootnoteReference"/>
        </w:rPr>
        <w:footnoteReference w:id="83"/>
      </w:r>
      <w:r>
        <w:t xml:space="preserve">  </w:t>
      </w:r>
    </w:p>
    <w:p w:rsidR="00A4303E" w:rsidP="0024267B" w14:paraId="5F56F0F5" w14:textId="74CC9CA4">
      <w:pPr>
        <w:pStyle w:val="ParaNum"/>
      </w:pPr>
      <w:r>
        <w:t xml:space="preserve">We also note that </w:t>
      </w:r>
      <w:r w:rsidR="000E2D12">
        <w:t>ASU’s</w:t>
      </w:r>
      <w:r>
        <w:t xml:space="preserve"> suggestion that </w:t>
      </w:r>
      <w:r>
        <w:rPr>
          <w:i/>
          <w:iCs/>
        </w:rPr>
        <w:t xml:space="preserve">nunc pro tunc </w:t>
      </w:r>
      <w:r>
        <w:t xml:space="preserve">reinstatement be applied because it is allowed for other broadcast services is misplaced.  </w:t>
      </w:r>
      <w:r w:rsidRPr="00D46DE1">
        <w:t xml:space="preserve">The 1984 </w:t>
      </w:r>
      <w:r w:rsidRPr="000924F3">
        <w:rPr>
          <w:i/>
        </w:rPr>
        <w:t>Nunc Pro Tunc Public Notice</w:t>
      </w:r>
      <w:r>
        <w:rPr>
          <w:rStyle w:val="FootnoteReference"/>
          <w:iCs/>
        </w:rPr>
        <w:footnoteReference w:id="84"/>
      </w:r>
      <w:r w:rsidRPr="008178AF">
        <w:rPr>
          <w:iCs/>
        </w:rPr>
        <w:t xml:space="preserve"> </w:t>
      </w:r>
      <w:r>
        <w:t xml:space="preserve">policy </w:t>
      </w:r>
      <w:r w:rsidRPr="00D46DE1">
        <w:t xml:space="preserve">is inapplicable in this context because it is superseded by </w:t>
      </w:r>
      <w:r>
        <w:t>the Commission’s adoption of s</w:t>
      </w:r>
      <w:r w:rsidRPr="00D46DE1">
        <w:t>ection 73.870(c)</w:t>
      </w:r>
      <w:r>
        <w:t xml:space="preserve"> in 2000</w:t>
      </w:r>
      <w:r w:rsidRPr="00D46DE1">
        <w:t>.</w:t>
      </w:r>
      <w:r>
        <w:rPr>
          <w:sz w:val="20"/>
          <w:vertAlign w:val="superscript"/>
        </w:rPr>
        <w:footnoteReference w:id="85"/>
      </w:r>
      <w:r w:rsidRPr="00D46DE1">
        <w:t xml:space="preserve">  The Commission has held</w:t>
      </w:r>
      <w:r>
        <w:t xml:space="preserve"> previously</w:t>
      </w:r>
      <w:r w:rsidRPr="00D46DE1">
        <w:t xml:space="preserve"> that the Bureau may properly prohibit dismissed LPFM applicants that did not </w:t>
      </w:r>
      <w:r>
        <w:t>comply with</w:t>
      </w:r>
      <w:r w:rsidRPr="00D46DE1">
        <w:t xml:space="preserve"> the spacing rules in the filing window from filing amendments to correct violations of </w:t>
      </w:r>
      <w:r>
        <w:t>s</w:t>
      </w:r>
      <w:r w:rsidRPr="00D46DE1">
        <w:t>ection 73.807.</w:t>
      </w:r>
      <w:r>
        <w:rPr>
          <w:sz w:val="20"/>
          <w:vertAlign w:val="superscript"/>
        </w:rPr>
        <w:footnoteReference w:id="86"/>
      </w:r>
      <w:r w:rsidRPr="00D46DE1">
        <w:t xml:space="preserve">  </w:t>
      </w:r>
      <w:r>
        <w:t>Moreover, in</w:t>
      </w:r>
      <w:r w:rsidRPr="00D46DE1">
        <w:t xml:space="preserve"> the </w:t>
      </w:r>
      <w:r>
        <w:rPr>
          <w:i/>
        </w:rPr>
        <w:t>Procedures</w:t>
      </w:r>
      <w:r w:rsidRPr="000924F3">
        <w:rPr>
          <w:i/>
        </w:rPr>
        <w:t xml:space="preserve"> Public Notice</w:t>
      </w:r>
      <w:r w:rsidRPr="00D46DE1">
        <w:t xml:space="preserve">, the </w:t>
      </w:r>
      <w:r>
        <w:t>Bureau explicitly</w:t>
      </w:r>
      <w:r w:rsidRPr="00D46DE1">
        <w:t xml:space="preserve"> </w:t>
      </w:r>
      <w:r>
        <w:t>warned LPFM applicants</w:t>
      </w:r>
      <w:r w:rsidRPr="00D46DE1">
        <w:t xml:space="preserve"> that pursuant to </w:t>
      </w:r>
      <w:r>
        <w:t>s</w:t>
      </w:r>
      <w:r w:rsidRPr="00D46DE1">
        <w:t xml:space="preserve">ection 73.870(c), applicants would not be provided an opportunity to cure a </w:t>
      </w:r>
      <w:r>
        <w:t>s</w:t>
      </w:r>
      <w:r w:rsidRPr="00D46DE1">
        <w:t>ection 73.807 deficiency.</w:t>
      </w:r>
      <w:r>
        <w:rPr>
          <w:sz w:val="20"/>
          <w:vertAlign w:val="superscript"/>
        </w:rPr>
        <w:footnoteReference w:id="87"/>
      </w:r>
    </w:p>
    <w:p w:rsidR="0024267B" w:rsidP="0024267B" w14:paraId="43AD1626" w14:textId="490F9A11">
      <w:pPr>
        <w:pStyle w:val="ParaNum"/>
      </w:pPr>
      <w:r w:rsidRPr="000E1F40">
        <w:t>When section 73.870(c) was adopted</w:t>
      </w:r>
      <w:r>
        <w:t xml:space="preserve"> in 2000</w:t>
      </w:r>
      <w:r w:rsidRPr="000E1F40">
        <w:t xml:space="preserve">, the Commission explained that a rule prohibiting curative amendments for LPFM applications that fail to protect existing stations would </w:t>
      </w:r>
      <w:r>
        <w:t>“increase the speed and efficiency with which LPFM applications can be processed by the staff</w:t>
      </w:r>
      <w:r w:rsidR="0039225F">
        <w:t>.</w:t>
      </w:r>
      <w:r>
        <w:t>”</w:t>
      </w:r>
      <w:r>
        <w:rPr>
          <w:rStyle w:val="FootnoteReference"/>
        </w:rPr>
        <w:footnoteReference w:id="88"/>
      </w:r>
      <w:r>
        <w:t xml:space="preserve"> </w:t>
      </w:r>
      <w:r w:rsidR="00973BBB">
        <w:t xml:space="preserve"> </w:t>
      </w:r>
      <w:r w:rsidR="0039225F">
        <w:t xml:space="preserve">The </w:t>
      </w:r>
      <w:r w:rsidR="0039225F">
        <w:t xml:space="preserve">Commission subsequently affirmed this </w:t>
      </w:r>
      <w:r w:rsidR="005A0E79">
        <w:t xml:space="preserve">practice, noting that the approach </w:t>
      </w:r>
      <w:r w:rsidR="00C37960">
        <w:t xml:space="preserve">promotes </w:t>
      </w:r>
      <w:r w:rsidR="007826EB">
        <w:t xml:space="preserve">expedient </w:t>
      </w:r>
      <w:r w:rsidR="00C37960">
        <w:t>“</w:t>
      </w:r>
      <w:r w:rsidRPr="00C37960" w:rsidR="00C37960">
        <w:t xml:space="preserve">introduction of new service by successful applicants and </w:t>
      </w:r>
      <w:r w:rsidR="00A42B30">
        <w:t>conserve[es]</w:t>
      </w:r>
      <w:r w:rsidRPr="00C37960" w:rsidR="00C37960">
        <w:t xml:space="preserve"> the limited resources of the agency</w:t>
      </w:r>
      <w:r w:rsidR="00C37960">
        <w:t>.”</w:t>
      </w:r>
      <w:r>
        <w:rPr>
          <w:rStyle w:val="FootnoteReference"/>
        </w:rPr>
        <w:footnoteReference w:id="89"/>
      </w:r>
      <w:r>
        <w:t xml:space="preserve"> </w:t>
      </w:r>
      <w:r w:rsidR="00C37960">
        <w:t xml:space="preserve"> </w:t>
      </w:r>
      <w:r w:rsidR="00B95BA9">
        <w:t>ASU</w:t>
      </w:r>
      <w:r>
        <w:t xml:space="preserve"> assert</w:t>
      </w:r>
      <w:r w:rsidR="00B95BA9">
        <w:t>s</w:t>
      </w:r>
      <w:r>
        <w:t xml:space="preserve"> that the Commission’s reliance on processing speed and efficiency is now unpersuasive due to </w:t>
      </w:r>
      <w:r w:rsidRPr="00E649C5">
        <w:t>decreases in the number of new applica</w:t>
      </w:r>
      <w:r w:rsidR="00AA48F8">
        <w:t>tion</w:t>
      </w:r>
      <w:r w:rsidRPr="00E649C5">
        <w:t>s, efficiencies from new technologies</w:t>
      </w:r>
      <w:r>
        <w:t>, and inefficiencies caused by the processing of numerous petitions for reconsideration and applications for review.</w:t>
      </w:r>
      <w:r>
        <w:rPr>
          <w:rStyle w:val="FootnoteReference"/>
        </w:rPr>
        <w:footnoteReference w:id="90"/>
      </w:r>
      <w:r>
        <w:t xml:space="preserve">  </w:t>
      </w:r>
      <w:r w:rsidR="003265F7">
        <w:t>We disagree.</w:t>
      </w:r>
      <w:r>
        <w:rPr>
          <w:rStyle w:val="FootnoteReference"/>
        </w:rPr>
        <w:footnoteReference w:id="91"/>
      </w:r>
      <w:r w:rsidR="003265F7">
        <w:t xml:space="preserve">  </w:t>
      </w:r>
      <w:r w:rsidR="00A94811">
        <w:t xml:space="preserve">Over </w:t>
      </w:r>
      <w:r w:rsidR="00F951F3">
        <w:t xml:space="preserve">1,000 </w:t>
      </w:r>
      <w:r w:rsidR="00A94811">
        <w:t>applications were filed during the 2023 LPFM Window, and the</w:t>
      </w:r>
      <w:r w:rsidRPr="00271E08" w:rsidR="00271E08">
        <w:t xml:space="preserve"> </w:t>
      </w:r>
      <w:r w:rsidR="00BF1901">
        <w:t xml:space="preserve">Bureau has granted over </w:t>
      </w:r>
      <w:r w:rsidR="0009538D">
        <w:t>800</w:t>
      </w:r>
      <w:r w:rsidR="00BF1901">
        <w:t xml:space="preserve"> applications. </w:t>
      </w:r>
      <w:r w:rsidR="006C57B9">
        <w:t xml:space="preserve"> E</w:t>
      </w:r>
      <w:r w:rsidR="0094271F">
        <w:t>fficiency</w:t>
      </w:r>
      <w:r w:rsidR="007D7927">
        <w:t xml:space="preserve"> </w:t>
      </w:r>
      <w:r w:rsidR="002916ED">
        <w:t>in</w:t>
      </w:r>
      <w:r w:rsidRPr="00271E08" w:rsidR="00271E08">
        <w:t xml:space="preserve"> initial </w:t>
      </w:r>
      <w:r w:rsidR="000945EC">
        <w:t xml:space="preserve">application </w:t>
      </w:r>
      <w:r w:rsidRPr="00271E08" w:rsidR="00271E08">
        <w:t xml:space="preserve">processing </w:t>
      </w:r>
      <w:r w:rsidR="007D7927">
        <w:t xml:space="preserve">of </w:t>
      </w:r>
      <w:r w:rsidR="00E11DF6">
        <w:t xml:space="preserve">more than </w:t>
      </w:r>
      <w:r w:rsidR="008E5C07">
        <w:t>a thousand</w:t>
      </w:r>
      <w:r w:rsidR="007D7927">
        <w:t xml:space="preserve"> applications </w:t>
      </w:r>
      <w:r w:rsidR="00617754">
        <w:t>is paramount,</w:t>
      </w:r>
      <w:r w:rsidRPr="00271E08" w:rsidR="00271E08">
        <w:t xml:space="preserve"> </w:t>
      </w:r>
      <w:r w:rsidR="005B6C4F">
        <w:t xml:space="preserve">and requiring staff to </w:t>
      </w:r>
      <w:r w:rsidR="006721FA">
        <w:t xml:space="preserve">spend </w:t>
      </w:r>
      <w:r w:rsidR="00B27488">
        <w:t xml:space="preserve">additional </w:t>
      </w:r>
      <w:r w:rsidR="006721FA">
        <w:t xml:space="preserve">time to </w:t>
      </w:r>
      <w:r w:rsidR="004D54B8">
        <w:t xml:space="preserve">resolve inconsistencies in </w:t>
      </w:r>
      <w:r w:rsidR="002A54E2">
        <w:t xml:space="preserve">such </w:t>
      </w:r>
      <w:r w:rsidR="004D54B8">
        <w:t>applications</w:t>
      </w:r>
      <w:r w:rsidR="00370CA8">
        <w:t xml:space="preserve"> </w:t>
      </w:r>
      <w:r w:rsidR="000F033D">
        <w:t>resulting from errors made by applicants</w:t>
      </w:r>
      <w:r w:rsidR="002658D2">
        <w:t xml:space="preserve"> </w:t>
      </w:r>
      <w:r w:rsidR="00DC1ED2">
        <w:t xml:space="preserve">is not </w:t>
      </w:r>
      <w:r w:rsidR="00DC1ED2">
        <w:t>a good</w:t>
      </w:r>
      <w:r w:rsidR="00DC1ED2">
        <w:t xml:space="preserve"> use of the Commission’s limited resources</w:t>
      </w:r>
      <w:r w:rsidR="00C023DA">
        <w:t>.</w:t>
      </w:r>
      <w:r>
        <w:rPr>
          <w:rStyle w:val="FootnoteReference"/>
        </w:rPr>
        <w:footnoteReference w:id="92"/>
      </w:r>
    </w:p>
    <w:p w:rsidR="0088731C" w:rsidP="008837C6" w14:paraId="1F3E8315" w14:textId="569D7195">
      <w:pPr>
        <w:pStyle w:val="ParaNum"/>
      </w:pPr>
      <w:r w:rsidRPr="008D009B">
        <w:rPr>
          <w:i/>
          <w:iCs/>
        </w:rPr>
        <w:t>Section 73.870(c) Waiver Request</w:t>
      </w:r>
      <w:r w:rsidRPr="008D009B" w:rsidR="00B91125">
        <w:rPr>
          <w:i/>
          <w:iCs/>
        </w:rPr>
        <w:t xml:space="preserve">. </w:t>
      </w:r>
      <w:r w:rsidRPr="008D009B" w:rsidR="005B2561">
        <w:t xml:space="preserve"> </w:t>
      </w:r>
      <w:r w:rsidR="0069547C">
        <w:t xml:space="preserve">We find that the Bureau acted consistently with the applicable waiver standard in its rejection of ASU’s request to waive </w:t>
      </w:r>
      <w:r w:rsidRPr="000E1F40" w:rsidR="0069547C">
        <w:t xml:space="preserve">section </w:t>
      </w:r>
      <w:r w:rsidR="0069547C">
        <w:t>7</w:t>
      </w:r>
      <w:r w:rsidR="00C74CEA">
        <w:t>3</w:t>
      </w:r>
      <w:r w:rsidR="0069547C">
        <w:t xml:space="preserve">.870(c).  </w:t>
      </w:r>
      <w:r w:rsidRPr="00B178B9" w:rsidR="00AD0084">
        <w:t xml:space="preserve">Under section </w:t>
      </w:r>
      <w:r w:rsidRPr="00B178B9" w:rsidR="003B4269">
        <w:t>1.3</w:t>
      </w:r>
      <w:r w:rsidRPr="00B178B9" w:rsidR="00CB6B36">
        <w:t xml:space="preserve">, which provides that </w:t>
      </w:r>
      <w:r w:rsidRPr="00B178B9" w:rsidR="0066712A">
        <w:t xml:space="preserve">the </w:t>
      </w:r>
      <w:r w:rsidRPr="00B178B9" w:rsidR="00CB6B36">
        <w:t xml:space="preserve">Commission may waive </w:t>
      </w:r>
      <w:r w:rsidRPr="00B178B9" w:rsidR="00BF7EC5">
        <w:t xml:space="preserve">its rules if “good </w:t>
      </w:r>
      <w:r w:rsidRPr="00B178B9" w:rsidR="007179B1">
        <w:t>c</w:t>
      </w:r>
      <w:r w:rsidRPr="00B178B9" w:rsidR="00BF7EC5">
        <w:t>ause is shown</w:t>
      </w:r>
      <w:r w:rsidRPr="00B178B9" w:rsidR="003B4269">
        <w:t>,</w:t>
      </w:r>
      <w:r w:rsidRPr="00B178B9" w:rsidR="00BF7EC5">
        <w:t>”</w:t>
      </w:r>
      <w:r>
        <w:rPr>
          <w:rStyle w:val="FootnoteReference"/>
        </w:rPr>
        <w:footnoteReference w:id="93"/>
      </w:r>
      <w:r w:rsidRPr="00B178B9" w:rsidR="003B4269">
        <w:t xml:space="preserve"> </w:t>
      </w:r>
      <w:r w:rsidRPr="00B178B9" w:rsidR="007179B1">
        <w:t>w</w:t>
      </w:r>
      <w:r w:rsidRPr="00B178B9" w:rsidR="005B2561">
        <w:t>aiver</w:t>
      </w:r>
      <w:r w:rsidRPr="00B178B9" w:rsidR="001A5B5E">
        <w:t xml:space="preserve"> </w:t>
      </w:r>
      <w:r w:rsidRPr="00B178B9" w:rsidR="005B2561">
        <w:t xml:space="preserve">is </w:t>
      </w:r>
      <w:r w:rsidRPr="00B178B9" w:rsidR="005B2561">
        <w:t>appropriate</w:t>
      </w:r>
      <w:r w:rsidRPr="00B178B9" w:rsidR="005B2561">
        <w:t xml:space="preserve"> only if both 1) special circumstances warrant a deviation from the general rule, and 2</w:t>
      </w:r>
      <w:r w:rsidRPr="008D009B" w:rsidR="005B2561">
        <w:t>) such deviation better serves the public interest.</w:t>
      </w:r>
      <w:r>
        <w:rPr>
          <w:rStyle w:val="FootnoteReference"/>
          <w:color w:val="000000" w:themeColor="text1"/>
          <w:szCs w:val="22"/>
        </w:rPr>
        <w:footnoteReference w:id="94"/>
      </w:r>
      <w:r w:rsidRPr="008D009B" w:rsidR="005B2561">
        <w:t xml:space="preserve">  </w:t>
      </w:r>
      <w:r w:rsidR="008837C6">
        <w:t>When an applicant seeks waiver of a rule, it must plead with particularity the facts and circumstances which warrant such action.</w:t>
      </w:r>
      <w:r>
        <w:rPr>
          <w:rStyle w:val="FootnoteReference"/>
        </w:rPr>
        <w:footnoteReference w:id="95"/>
      </w:r>
      <w:r w:rsidR="008837C6">
        <w:t xml:space="preserve">  </w:t>
      </w:r>
      <w:r w:rsidRPr="008D009B" w:rsidR="00575C04">
        <w:t>The Commission must give waiver requests “a hard look,”</w:t>
      </w:r>
      <w:r>
        <w:rPr>
          <w:rStyle w:val="FootnoteReference"/>
        </w:rPr>
        <w:footnoteReference w:id="96"/>
      </w:r>
      <w:r w:rsidRPr="008D009B" w:rsidR="00575C04">
        <w:t xml:space="preserve"> but an applicant for waiver “faces a high hurdle even at the starting gate”</w:t>
      </w:r>
      <w:r>
        <w:rPr>
          <w:rStyle w:val="FootnoteReference"/>
          <w:color w:val="000000" w:themeColor="text1"/>
          <w:szCs w:val="22"/>
        </w:rPr>
        <w:footnoteReference w:id="97"/>
      </w:r>
      <w:r w:rsidRPr="008D009B" w:rsidR="00575C04">
        <w:t xml:space="preserve"> and must support its waiver request with a compelling showing.</w:t>
      </w:r>
      <w:r>
        <w:rPr>
          <w:rStyle w:val="FootnoteReference"/>
          <w:color w:val="000000" w:themeColor="text1"/>
          <w:szCs w:val="22"/>
        </w:rPr>
        <w:footnoteReference w:id="98"/>
      </w:r>
      <w:r w:rsidRPr="008D009B" w:rsidR="00575C04">
        <w:t xml:space="preserve">  </w:t>
      </w:r>
      <w:r w:rsidR="00C44F73">
        <w:t>ASU fails to meet this burden.</w:t>
      </w:r>
    </w:p>
    <w:p w:rsidR="00523AF1" w:rsidP="00742852" w14:paraId="7BD5B009" w14:textId="3F78B307">
      <w:pPr>
        <w:pStyle w:val="ParaNum"/>
      </w:pPr>
      <w:r w:rsidRPr="00BF2F76">
        <w:t xml:space="preserve">ASU </w:t>
      </w:r>
      <w:r w:rsidR="00EF2CC1">
        <w:t>argues</w:t>
      </w:r>
      <w:r w:rsidRPr="00BF2F76">
        <w:t xml:space="preserve"> that the Bureau failed to address its assertion that elimination of the main studio rule has </w:t>
      </w:r>
      <w:r w:rsidR="000C1D0C">
        <w:t>had</w:t>
      </w:r>
      <w:r w:rsidRPr="00D74E8D" w:rsidR="00D74E8D">
        <w:t xml:space="preserve"> </w:t>
      </w:r>
      <w:r w:rsidR="00E6191C">
        <w:t xml:space="preserve">negative </w:t>
      </w:r>
      <w:r w:rsidRPr="00D74E8D" w:rsidR="00D74E8D">
        <w:t>consequences to localism</w:t>
      </w:r>
      <w:r w:rsidR="00296418">
        <w:t>.</w:t>
      </w:r>
      <w:r>
        <w:rPr>
          <w:rStyle w:val="FootnoteReference"/>
        </w:rPr>
        <w:footnoteReference w:id="99"/>
      </w:r>
      <w:r w:rsidR="00D74E8D">
        <w:t xml:space="preserve"> </w:t>
      </w:r>
      <w:r w:rsidR="00296418">
        <w:t xml:space="preserve"> ASU further maintains that </w:t>
      </w:r>
      <w:r w:rsidR="006E525D">
        <w:t>by dismissing its Application, which would deprive Athens of its first “</w:t>
      </w:r>
      <w:r w:rsidRPr="00575C3E" w:rsidR="006E525D">
        <w:t>truly locally-original</w:t>
      </w:r>
      <w:r w:rsidR="006E525D">
        <w:t>ly service,” the Bureau has</w:t>
      </w:r>
      <w:r w:rsidR="002F3BF0">
        <w:t xml:space="preserve"> </w:t>
      </w:r>
      <w:r w:rsidR="006E525D">
        <w:t xml:space="preserve">effectively </w:t>
      </w:r>
      <w:r w:rsidR="002F3BF0">
        <w:t xml:space="preserve">“disenfranchised” </w:t>
      </w:r>
      <w:r w:rsidR="006E525D">
        <w:t xml:space="preserve">the </w:t>
      </w:r>
      <w:r w:rsidR="002F3BF0">
        <w:t>local Athens community</w:t>
      </w:r>
      <w:r w:rsidRPr="00BF2F76">
        <w:t>.</w:t>
      </w:r>
      <w:r>
        <w:rPr>
          <w:rStyle w:val="FootnoteReference"/>
        </w:rPr>
        <w:footnoteReference w:id="100"/>
      </w:r>
      <w:r w:rsidRPr="00BF2F76">
        <w:t xml:space="preserve"> </w:t>
      </w:r>
      <w:r>
        <w:t xml:space="preserve"> </w:t>
      </w:r>
      <w:r w:rsidR="000020E7">
        <w:t xml:space="preserve">ASU also argues that the Bureau </w:t>
      </w:r>
      <w:r w:rsidRPr="000020E7" w:rsidR="000020E7">
        <w:t>provided no reasoning “concerning why it is not in the public interest to grant amendment and/or provide a waiver</w:t>
      </w:r>
      <w:r w:rsidR="000020E7">
        <w:t>.</w:t>
      </w:r>
      <w:r w:rsidR="00ED4A0E">
        <w:t>”</w:t>
      </w:r>
      <w:r>
        <w:rPr>
          <w:rStyle w:val="FootnoteReference"/>
        </w:rPr>
        <w:footnoteReference w:id="101"/>
      </w:r>
      <w:r w:rsidR="000020E7">
        <w:t xml:space="preserve">  </w:t>
      </w:r>
    </w:p>
    <w:p w:rsidR="00326688" w:rsidRPr="001C2265" w:rsidP="00976318" w14:paraId="54B03D20" w14:textId="61AAA797">
      <w:pPr>
        <w:pStyle w:val="ParaNum"/>
      </w:pPr>
      <w:r>
        <w:t>The Commission eliminated</w:t>
      </w:r>
      <w:r w:rsidR="00B91125">
        <w:t xml:space="preserve"> section 73.1125(a), </w:t>
      </w:r>
      <w:r w:rsidRPr="000E47C3" w:rsidR="008A600A">
        <w:rPr>
          <w:i/>
          <w:iCs/>
        </w:rPr>
        <w:t>i.e.</w:t>
      </w:r>
      <w:r w:rsidRPr="008434F1" w:rsidR="008A600A">
        <w:t>,</w:t>
      </w:r>
      <w:r w:rsidRPr="000E47C3" w:rsidR="008A600A">
        <w:rPr>
          <w:i/>
          <w:iCs/>
        </w:rPr>
        <w:t xml:space="preserve"> </w:t>
      </w:r>
      <w:r w:rsidR="00B91125">
        <w:t xml:space="preserve">the requirement that </w:t>
      </w:r>
      <w:r w:rsidRPr="00CC0E38" w:rsidR="00B91125">
        <w:t>AM radio, FM radio, and television broadcast station</w:t>
      </w:r>
      <w:r w:rsidR="00B91125">
        <w:t>s</w:t>
      </w:r>
      <w:r w:rsidRPr="00CC0E38" w:rsidR="00B91125">
        <w:t xml:space="preserve"> have a main studio located in or near </w:t>
      </w:r>
      <w:r w:rsidR="00B91125">
        <w:t>their</w:t>
      </w:r>
      <w:r w:rsidRPr="00CC0E38" w:rsidR="00B91125">
        <w:t xml:space="preserve"> local community</w:t>
      </w:r>
      <w:r w:rsidR="00B91125">
        <w:t>, in 2017</w:t>
      </w:r>
      <w:r w:rsidR="00DB6F4B">
        <w:t>,</w:t>
      </w:r>
      <w:r w:rsidR="00B91125">
        <w:t xml:space="preserve"> as part of a notice-and-comment rulemaking.</w:t>
      </w:r>
      <w:r>
        <w:rPr>
          <w:rStyle w:val="FootnoteReference"/>
        </w:rPr>
        <w:footnoteReference w:id="102"/>
      </w:r>
      <w:r w:rsidR="00B91125">
        <w:t xml:space="preserve">  </w:t>
      </w:r>
      <w:r w:rsidR="000640A5">
        <w:t>T</w:t>
      </w:r>
      <w:r w:rsidR="00B91125">
        <w:t xml:space="preserve">he Commission explained that requiring </w:t>
      </w:r>
      <w:r w:rsidR="00B91125">
        <w:t>broadcasters to maintain a main studio is outdated and unnecessarily burdensome as “</w:t>
      </w:r>
      <w:r w:rsidRPr="005B2211" w:rsidR="00B91125">
        <w:t>broadcast stations now interact with their communities of license via online means, and technology enables them to produce local news even without a nearby studio</w:t>
      </w:r>
      <w:r w:rsidR="00B91125">
        <w:t>.”</w:t>
      </w:r>
      <w:r>
        <w:rPr>
          <w:rStyle w:val="FootnoteReference"/>
        </w:rPr>
        <w:footnoteReference w:id="103"/>
      </w:r>
      <w:r w:rsidR="00B91125">
        <w:t xml:space="preserve">  </w:t>
      </w:r>
      <w:r w:rsidR="000640A5">
        <w:t>The rule elimination is now final and no longer subject to challenges on reconsideration.</w:t>
      </w:r>
      <w:r>
        <w:rPr>
          <w:rStyle w:val="FootnoteReference"/>
        </w:rPr>
        <w:footnoteReference w:id="104"/>
      </w:r>
      <w:r w:rsidR="000640A5">
        <w:t xml:space="preserve">  </w:t>
      </w:r>
      <w:r w:rsidR="00B91125">
        <w:t>To</w:t>
      </w:r>
      <w:r w:rsidRPr="001B31BB" w:rsidR="00B91125">
        <w:t xml:space="preserve"> the extent that </w:t>
      </w:r>
      <w:r w:rsidR="00B91125">
        <w:t>ASU disagrees with the rule</w:t>
      </w:r>
      <w:r w:rsidR="0065695E">
        <w:t>’s elimination</w:t>
      </w:r>
      <w:r w:rsidRPr="001B31BB" w:rsidR="00B91125">
        <w:t xml:space="preserve">, we note that </w:t>
      </w:r>
      <w:r w:rsidR="00B91125">
        <w:t xml:space="preserve">its contention is </w:t>
      </w:r>
      <w:r w:rsidR="00212D74">
        <w:t xml:space="preserve">not only </w:t>
      </w:r>
      <w:r w:rsidR="00B91125">
        <w:t xml:space="preserve">untimely, </w:t>
      </w:r>
      <w:r w:rsidR="00212D74">
        <w:t>but also</w:t>
      </w:r>
      <w:r w:rsidR="00B91125">
        <w:t xml:space="preserve"> inconsistent with the Commission’s longstanding policy of altering </w:t>
      </w:r>
      <w:r w:rsidRPr="001B31BB" w:rsidR="00B91125">
        <w:t>fundamental components of broadly applicable regulatory schemes in the context of rulemaking proceedings, not adjudications</w:t>
      </w:r>
      <w:r w:rsidR="00EB0EF8">
        <w:t xml:space="preserve">.  </w:t>
      </w:r>
      <w:r w:rsidR="00ED0684">
        <w:t xml:space="preserve">Further, </w:t>
      </w:r>
      <w:r w:rsidR="00C3608F">
        <w:t>ASU’s</w:t>
      </w:r>
      <w:r w:rsidR="00A63672">
        <w:t xml:space="preserve"> </w:t>
      </w:r>
      <w:r w:rsidR="0093248B">
        <w:t>general</w:t>
      </w:r>
      <w:r w:rsidR="00C3608F">
        <w:t xml:space="preserve"> assertion that elimination of the main studio rule </w:t>
      </w:r>
      <w:r w:rsidR="00311CF9">
        <w:t xml:space="preserve">has created an absence of local programming </w:t>
      </w:r>
      <w:r w:rsidR="00C3608F">
        <w:t>is not a</w:t>
      </w:r>
      <w:r w:rsidRPr="00C759A9" w:rsidR="00C3608F">
        <w:t xml:space="preserve"> special circumstance that would justify</w:t>
      </w:r>
      <w:r w:rsidR="00311CF9">
        <w:t xml:space="preserve"> grant </w:t>
      </w:r>
      <w:r w:rsidRPr="001C2265" w:rsidR="00311CF9">
        <w:t>of</w:t>
      </w:r>
      <w:r w:rsidRPr="001C2265" w:rsidR="00C3608F">
        <w:t xml:space="preserve"> </w:t>
      </w:r>
      <w:r w:rsidRPr="001C2265" w:rsidR="004E4B6C">
        <w:t>its</w:t>
      </w:r>
      <w:r w:rsidRPr="001C2265" w:rsidR="00C3608F">
        <w:t xml:space="preserve"> waiver request.  </w:t>
      </w:r>
    </w:p>
    <w:p w:rsidR="00B91125" w:rsidRPr="001C2265" w:rsidP="00451FB6" w14:paraId="1894C28A" w14:textId="5149472D">
      <w:pPr>
        <w:pStyle w:val="ParaNum"/>
        <w:rPr>
          <w:snapToGrid/>
        </w:rPr>
      </w:pPr>
      <w:r w:rsidRPr="001C2265">
        <w:t xml:space="preserve">We </w:t>
      </w:r>
      <w:r w:rsidRPr="001C2265" w:rsidR="005E7405">
        <w:t xml:space="preserve">also </w:t>
      </w:r>
      <w:r w:rsidRPr="001C2265">
        <w:t xml:space="preserve">reject ASU’s argument that </w:t>
      </w:r>
      <w:r w:rsidRPr="001C2265" w:rsidR="008D7F7A">
        <w:t xml:space="preserve">waiver is appropriate because </w:t>
      </w:r>
      <w:r w:rsidRPr="001C2265" w:rsidR="00EE2E38">
        <w:t>dismissal of the Application deprive</w:t>
      </w:r>
      <w:r w:rsidRPr="001C2265" w:rsidR="00772532">
        <w:t>s</w:t>
      </w:r>
      <w:r w:rsidRPr="001C2265" w:rsidR="00EE2E38">
        <w:t xml:space="preserve"> Athens of </w:t>
      </w:r>
      <w:r w:rsidRPr="001C2265" w:rsidR="00EB5CA0">
        <w:t xml:space="preserve">its first </w:t>
      </w:r>
      <w:r w:rsidRPr="001C2265" w:rsidR="00575C3E">
        <w:t>“truly locally-original</w:t>
      </w:r>
      <w:r w:rsidRPr="001C2265" w:rsidR="008F43C0">
        <w:t>ly</w:t>
      </w:r>
      <w:r w:rsidRPr="001C2265" w:rsidR="00575C3E">
        <w:t xml:space="preserve"> service</w:t>
      </w:r>
      <w:r w:rsidRPr="001C2265" w:rsidR="00326688">
        <w:t>,</w:t>
      </w:r>
      <w:r w:rsidRPr="001C2265" w:rsidR="00575C3E">
        <w:t>”</w:t>
      </w:r>
      <w:r w:rsidRPr="001C2265" w:rsidR="003942AF">
        <w:t xml:space="preserve"> which </w:t>
      </w:r>
      <w:r w:rsidRPr="001C2265" w:rsidR="00772532">
        <w:t>is</w:t>
      </w:r>
      <w:r w:rsidRPr="001C2265" w:rsidR="00692CD9">
        <w:t xml:space="preserve"> “counter to the local public interest</w:t>
      </w:r>
      <w:r w:rsidRPr="001C2265" w:rsidR="00EB5CA0">
        <w:t>.</w:t>
      </w:r>
      <w:r w:rsidRPr="001C2265" w:rsidR="00692CD9">
        <w:t>”</w:t>
      </w:r>
      <w:r>
        <w:rPr>
          <w:rStyle w:val="FootnoteReference"/>
        </w:rPr>
        <w:footnoteReference w:id="105"/>
      </w:r>
      <w:r w:rsidRPr="001C2265" w:rsidR="00EB5CA0">
        <w:t xml:space="preserve">  </w:t>
      </w:r>
      <w:r w:rsidRPr="001C2265" w:rsidR="00D753FB">
        <w:rPr>
          <w:bCs/>
          <w:spacing w:val="-2"/>
          <w:szCs w:val="22"/>
        </w:rPr>
        <w:t>An LPFM station</w:t>
      </w:r>
      <w:r w:rsidRPr="001C2265" w:rsidR="00F660F2">
        <w:rPr>
          <w:snapToGrid/>
        </w:rPr>
        <w:t xml:space="preserve"> provid</w:t>
      </w:r>
      <w:r w:rsidRPr="001C2265" w:rsidR="00D753FB">
        <w:rPr>
          <w:snapToGrid/>
        </w:rPr>
        <w:t>ing</w:t>
      </w:r>
      <w:r w:rsidRPr="001C2265" w:rsidR="00F660F2">
        <w:rPr>
          <w:snapToGrid/>
        </w:rPr>
        <w:t xml:space="preserve"> the</w:t>
      </w:r>
      <w:r w:rsidRPr="001C2265" w:rsidR="00593A3A">
        <w:rPr>
          <w:snapToGrid/>
        </w:rPr>
        <w:t xml:space="preserve"> first</w:t>
      </w:r>
      <w:r w:rsidRPr="001C2265" w:rsidR="002F6F41">
        <w:rPr>
          <w:snapToGrid/>
        </w:rPr>
        <w:t xml:space="preserve"> </w:t>
      </w:r>
      <w:r w:rsidRPr="001C2265" w:rsidR="006C0E1A">
        <w:rPr>
          <w:snapToGrid/>
        </w:rPr>
        <w:t>locally</w:t>
      </w:r>
      <w:r w:rsidRPr="001C2265" w:rsidR="00F44014">
        <w:rPr>
          <w:snapToGrid/>
        </w:rPr>
        <w:t xml:space="preserve"> </w:t>
      </w:r>
      <w:r w:rsidRPr="001C2265" w:rsidR="006C0E1A">
        <w:rPr>
          <w:snapToGrid/>
        </w:rPr>
        <w:t xml:space="preserve">originated programming </w:t>
      </w:r>
      <w:r w:rsidRPr="001C2265" w:rsidR="00F660F2">
        <w:rPr>
          <w:snapToGrid/>
        </w:rPr>
        <w:t>to a community</w:t>
      </w:r>
      <w:r w:rsidRPr="001C2265" w:rsidR="003B4A2E">
        <w:rPr>
          <w:snapToGrid/>
        </w:rPr>
        <w:t xml:space="preserve">, </w:t>
      </w:r>
      <w:r w:rsidRPr="001C2265" w:rsidR="00DD1C0F">
        <w:rPr>
          <w:snapToGrid/>
        </w:rPr>
        <w:t>though</w:t>
      </w:r>
      <w:r w:rsidRPr="001C2265" w:rsidR="003B4A2E">
        <w:rPr>
          <w:snapToGrid/>
        </w:rPr>
        <w:t xml:space="preserve"> </w:t>
      </w:r>
      <w:r w:rsidRPr="001C2265" w:rsidR="00DD1C0F">
        <w:rPr>
          <w:snapToGrid/>
        </w:rPr>
        <w:t>laudable</w:t>
      </w:r>
      <w:r w:rsidRPr="001C2265" w:rsidR="00B7160B">
        <w:rPr>
          <w:snapToGrid/>
        </w:rPr>
        <w:t>,</w:t>
      </w:r>
      <w:r w:rsidRPr="001C2265" w:rsidR="00A62312">
        <w:rPr>
          <w:snapToGrid/>
        </w:rPr>
        <w:t xml:space="preserve"> </w:t>
      </w:r>
      <w:r w:rsidRPr="001C2265" w:rsidR="005B3F74">
        <w:rPr>
          <w:snapToGrid/>
        </w:rPr>
        <w:t>is not a special</w:t>
      </w:r>
      <w:r w:rsidRPr="001C2265" w:rsidR="003B2D82">
        <w:rPr>
          <w:snapToGrid/>
        </w:rPr>
        <w:t xml:space="preserve"> </w:t>
      </w:r>
      <w:r w:rsidRPr="001C2265" w:rsidR="005B3F74">
        <w:rPr>
          <w:snapToGrid/>
        </w:rPr>
        <w:t>circumstance</w:t>
      </w:r>
      <w:r w:rsidRPr="001C2265" w:rsidR="008730BC">
        <w:rPr>
          <w:snapToGrid/>
        </w:rPr>
        <w:t xml:space="preserve"> warranting waiver of</w:t>
      </w:r>
      <w:r w:rsidRPr="001C2265" w:rsidR="001C47EB">
        <w:rPr>
          <w:snapToGrid/>
        </w:rPr>
        <w:t xml:space="preserve"> section 73.870(c).</w:t>
      </w:r>
      <w:r>
        <w:rPr>
          <w:rStyle w:val="FootnoteReference"/>
          <w:snapToGrid/>
        </w:rPr>
        <w:footnoteReference w:id="106"/>
      </w:r>
      <w:r w:rsidRPr="001C2265" w:rsidR="00C32B96">
        <w:rPr>
          <w:snapToGrid/>
        </w:rPr>
        <w:t xml:space="preserve">  </w:t>
      </w:r>
      <w:r w:rsidRPr="001C2265" w:rsidR="001D648D">
        <w:rPr>
          <w:snapToGrid/>
        </w:rPr>
        <w:t xml:space="preserve">Indeed, </w:t>
      </w:r>
      <w:r w:rsidRPr="001C2265" w:rsidR="001D648D">
        <w:t>g</w:t>
      </w:r>
      <w:r w:rsidRPr="001C2265" w:rsidR="002F09C4">
        <w:t xml:space="preserve">ranting a waiver of </w:t>
      </w:r>
      <w:r w:rsidRPr="001C2265" w:rsidR="002F09C4">
        <w:rPr>
          <w:snapToGrid/>
        </w:rPr>
        <w:t>section 73.870(c)</w:t>
      </w:r>
      <w:r w:rsidRPr="001C2265" w:rsidR="002F09C4">
        <w:t xml:space="preserve"> on th</w:t>
      </w:r>
      <w:r w:rsidRPr="001C2265" w:rsidR="00717D22">
        <w:t>at</w:t>
      </w:r>
      <w:r w:rsidRPr="001C2265" w:rsidR="002F09C4">
        <w:t xml:space="preserve"> basis </w:t>
      </w:r>
      <w:r w:rsidRPr="001C2265" w:rsidR="00D369AD">
        <w:t>could</w:t>
      </w:r>
      <w:r w:rsidRPr="001C2265" w:rsidR="002F09C4">
        <w:rPr>
          <w:snapToGrid/>
        </w:rPr>
        <w:t xml:space="preserve"> </w:t>
      </w:r>
      <w:r w:rsidRPr="001C2265" w:rsidR="003D64C7">
        <w:rPr>
          <w:snapToGrid/>
        </w:rPr>
        <w:t xml:space="preserve">potentially </w:t>
      </w:r>
      <w:r w:rsidRPr="001C2265" w:rsidR="00D369AD">
        <w:rPr>
          <w:snapToGrid/>
        </w:rPr>
        <w:t>apply to</w:t>
      </w:r>
      <w:r w:rsidRPr="001C2265" w:rsidR="003D64C7">
        <w:rPr>
          <w:snapToGrid/>
        </w:rPr>
        <w:t xml:space="preserve"> many</w:t>
      </w:r>
      <w:r w:rsidRPr="001C2265" w:rsidR="006F258F">
        <w:rPr>
          <w:snapToGrid/>
        </w:rPr>
        <w:t xml:space="preserve"> </w:t>
      </w:r>
      <w:r w:rsidRPr="001C2265" w:rsidR="003D64C7">
        <w:rPr>
          <w:snapToGrid/>
        </w:rPr>
        <w:t xml:space="preserve">LPFM stations, </w:t>
      </w:r>
      <w:r w:rsidRPr="001C2265" w:rsidR="003340F4">
        <w:rPr>
          <w:snapToGrid/>
        </w:rPr>
        <w:t>and as such is not a special circumstance</w:t>
      </w:r>
      <w:r w:rsidRPr="001C2265" w:rsidR="003340F4">
        <w:rPr>
          <w:snapToGrid/>
        </w:rPr>
        <w:t xml:space="preserve"> </w:t>
      </w:r>
      <w:r w:rsidRPr="001C2265" w:rsidR="003340F4">
        <w:rPr>
          <w:snapToGrid/>
        </w:rPr>
        <w:t>just</w:t>
      </w:r>
      <w:r w:rsidRPr="001C2265" w:rsidR="0003508D">
        <w:rPr>
          <w:snapToGrid/>
        </w:rPr>
        <w:t>ifying a waiver</w:t>
      </w:r>
      <w:r w:rsidRPr="001C2265" w:rsidR="003D64C7">
        <w:rPr>
          <w:snapToGrid/>
        </w:rPr>
        <w:t>.</w:t>
      </w:r>
      <w:r>
        <w:rPr>
          <w:rStyle w:val="FootnoteReference"/>
          <w:rFonts w:cs="TimesNewRomanPSMT"/>
          <w:snapToGrid/>
          <w:kern w:val="0"/>
          <w:szCs w:val="22"/>
        </w:rPr>
        <w:footnoteReference w:id="107"/>
      </w:r>
      <w:r w:rsidRPr="001C2265" w:rsidR="003D64C7">
        <w:rPr>
          <w:snapToGrid/>
        </w:rPr>
        <w:t xml:space="preserve">  </w:t>
      </w:r>
    </w:p>
    <w:p w:rsidR="0024586C" w:rsidRPr="00D46DE1" w:rsidP="00FB3F54" w14:paraId="4CA1417D" w14:textId="02391090">
      <w:pPr>
        <w:pStyle w:val="ParaNum"/>
      </w:pPr>
      <w:r w:rsidRPr="001C2265">
        <w:rPr>
          <w:i/>
          <w:iCs/>
        </w:rPr>
        <w:t>LPFM Chan</w:t>
      </w:r>
      <w:r w:rsidRPr="001C2265" w:rsidR="00431ADA">
        <w:rPr>
          <w:i/>
          <w:iCs/>
        </w:rPr>
        <w:t>n</w:t>
      </w:r>
      <w:r w:rsidRPr="001C2265">
        <w:rPr>
          <w:i/>
          <w:iCs/>
        </w:rPr>
        <w:t>el Finder.</w:t>
      </w:r>
      <w:r w:rsidRPr="001C2265">
        <w:t xml:space="preserve">  </w:t>
      </w:r>
      <w:r w:rsidRPr="001C2265" w:rsidR="004A222E">
        <w:t xml:space="preserve">We reject </w:t>
      </w:r>
      <w:r w:rsidRPr="001C2265" w:rsidR="000E2D12">
        <w:t>ASU’s</w:t>
      </w:r>
      <w:r w:rsidRPr="001C2265" w:rsidR="004A222E">
        <w:t xml:space="preserve"> argument that LPFM applicants should not be required to submit accurate </w:t>
      </w:r>
      <w:r w:rsidRPr="001C2265" w:rsidR="005757A6">
        <w:t>data</w:t>
      </w:r>
      <w:r w:rsidRPr="001C2265" w:rsidR="001A6D80">
        <w:t xml:space="preserve"> if the Commission’s technology, the LPFM Channel Finder, cannot </w:t>
      </w:r>
      <w:r w:rsidRPr="001C2265" w:rsidR="004A222E">
        <w:t>be relied upon to find available channels.</w:t>
      </w:r>
      <w:r>
        <w:rPr>
          <w:rStyle w:val="FootnoteReference"/>
        </w:rPr>
        <w:footnoteReference w:id="108"/>
      </w:r>
      <w:r w:rsidRPr="001C2265" w:rsidR="00D17952">
        <w:t xml:space="preserve">  The Bureau</w:t>
      </w:r>
      <w:r w:rsidR="00D17952">
        <w:t xml:space="preserve"> </w:t>
      </w:r>
      <w:r w:rsidR="009D4B46">
        <w:t>clear</w:t>
      </w:r>
      <w:r w:rsidR="00FE5DBA">
        <w:t xml:space="preserve">ly </w:t>
      </w:r>
      <w:r w:rsidR="00EE2AB0">
        <w:t>cautioned</w:t>
      </w:r>
      <w:r w:rsidR="009D4B46">
        <w:t xml:space="preserve"> that </w:t>
      </w:r>
      <w:r w:rsidR="00FB3F54">
        <w:t xml:space="preserve">“the LPFM Channel Finder tool is intended solely to assist LPFM applicants </w:t>
      </w:r>
      <w:r w:rsidR="00FB3F54">
        <w:t>in tentatively</w:t>
      </w:r>
      <w:r w:rsidR="00FB3F54">
        <w:t xml:space="preserve"> identifying available FM channels.</w:t>
      </w:r>
      <w:r w:rsidR="009337AE">
        <w:t xml:space="preserve"> </w:t>
      </w:r>
      <w:r w:rsidR="00FB3F54">
        <w:t xml:space="preserve"> There is no guarantee that channels represented as </w:t>
      </w:r>
      <w:r w:rsidR="0060053B">
        <w:t>‘</w:t>
      </w:r>
      <w:r w:rsidR="00FB3F54">
        <w:t>available</w:t>
      </w:r>
      <w:r w:rsidR="0060053B">
        <w:t>’</w:t>
      </w:r>
      <w:r w:rsidR="00FB3F54">
        <w:t xml:space="preserve"> will be technically acceptable at the time an application is filed.”</w:t>
      </w:r>
      <w:r>
        <w:rPr>
          <w:rStyle w:val="FootnoteReference"/>
        </w:rPr>
        <w:footnoteReference w:id="109"/>
      </w:r>
      <w:r w:rsidR="00FB3F54">
        <w:t xml:space="preserve">  </w:t>
      </w:r>
      <w:r w:rsidR="00631EFC">
        <w:t>ASU</w:t>
      </w:r>
      <w:r w:rsidR="0068365D">
        <w:t xml:space="preserve"> </w:t>
      </w:r>
      <w:r w:rsidRPr="007C724B" w:rsidR="009B5875">
        <w:t>acknowledge</w:t>
      </w:r>
      <w:r w:rsidR="00631EFC">
        <w:t>s</w:t>
      </w:r>
      <w:r w:rsidR="009B5875">
        <w:t xml:space="preserve"> </w:t>
      </w:r>
      <w:r w:rsidRPr="007C724B" w:rsidR="009B5875">
        <w:t xml:space="preserve">that </w:t>
      </w:r>
      <w:r w:rsidR="00631EFC">
        <w:t>it</w:t>
      </w:r>
      <w:r w:rsidR="009B5875">
        <w:t xml:space="preserve"> read the</w:t>
      </w:r>
      <w:r w:rsidRPr="007C724B" w:rsidR="009B5875">
        <w:t xml:space="preserve"> </w:t>
      </w:r>
      <w:r w:rsidR="009B5875">
        <w:t>LPFM</w:t>
      </w:r>
      <w:r w:rsidRPr="007C724B" w:rsidR="009B5875">
        <w:t xml:space="preserve"> </w:t>
      </w:r>
      <w:r w:rsidR="009B5875">
        <w:t>C</w:t>
      </w:r>
      <w:r w:rsidRPr="007C724B" w:rsidR="009B5875">
        <w:t xml:space="preserve">hannel </w:t>
      </w:r>
      <w:r w:rsidR="009B5875">
        <w:t>Finder</w:t>
      </w:r>
      <w:r w:rsidRPr="007C724B" w:rsidR="009B5875">
        <w:t xml:space="preserve"> disclaimer</w:t>
      </w:r>
      <w:r w:rsidR="009B5875">
        <w:t>.</w:t>
      </w:r>
      <w:r>
        <w:rPr>
          <w:rStyle w:val="FootnoteReference"/>
        </w:rPr>
        <w:footnoteReference w:id="110"/>
      </w:r>
      <w:r w:rsidRPr="007C724B" w:rsidR="009B5875">
        <w:t xml:space="preserve"> </w:t>
      </w:r>
      <w:r w:rsidR="009B5875">
        <w:t xml:space="preserve"> </w:t>
      </w:r>
      <w:r w:rsidR="004C659F">
        <w:t>Moreover, applicants are responsible for submitting accurate</w:t>
      </w:r>
      <w:r w:rsidR="00A65085">
        <w:t xml:space="preserve"> application</w:t>
      </w:r>
      <w:r w:rsidR="004C659F">
        <w:t xml:space="preserve"> </w:t>
      </w:r>
      <w:r w:rsidR="00644B28">
        <w:t>information</w:t>
      </w:r>
      <w:r w:rsidR="004C659F">
        <w:t>,</w:t>
      </w:r>
      <w:r w:rsidR="00A65085">
        <w:t xml:space="preserve"> sign a certification attesting to </w:t>
      </w:r>
      <w:r w:rsidR="00782E47">
        <w:t>accurate submission,</w:t>
      </w:r>
      <w:r w:rsidR="004C659F">
        <w:t xml:space="preserve"> and are encouraged to </w:t>
      </w:r>
      <w:r w:rsidR="004A710C">
        <w:t>consider hiring a professional to assist with ensuring compliance with LPFM technical rules</w:t>
      </w:r>
      <w:r w:rsidRPr="007C724B" w:rsidR="004A710C">
        <w:t>.</w:t>
      </w:r>
      <w:r>
        <w:rPr>
          <w:rStyle w:val="FootnoteReference"/>
        </w:rPr>
        <w:footnoteReference w:id="111"/>
      </w:r>
      <w:r w:rsidR="005C548E">
        <w:t xml:space="preserve">  </w:t>
      </w:r>
      <w:r w:rsidR="00CE5676">
        <w:t>W</w:t>
      </w:r>
      <w:r w:rsidR="0005528A">
        <w:t>hile</w:t>
      </w:r>
      <w:r w:rsidR="000E1F8F">
        <w:t xml:space="preserve"> </w:t>
      </w:r>
      <w:r w:rsidR="00D92F9B">
        <w:t xml:space="preserve">we recognize that </w:t>
      </w:r>
      <w:r w:rsidR="00275AC3">
        <w:t xml:space="preserve">hiring technical consultants or legal counsel </w:t>
      </w:r>
      <w:r w:rsidR="007916B8">
        <w:t>creates</w:t>
      </w:r>
      <w:r w:rsidR="00275AC3">
        <w:t xml:space="preserve"> added expense, applicants</w:t>
      </w:r>
      <w:r w:rsidRPr="00820637" w:rsidR="00275AC3">
        <w:t xml:space="preserve"> are </w:t>
      </w:r>
      <w:r w:rsidR="00776D9F">
        <w:t xml:space="preserve">ultimately </w:t>
      </w:r>
      <w:r w:rsidRPr="00820637" w:rsidR="00275AC3">
        <w:t xml:space="preserve">responsible for complying with the </w:t>
      </w:r>
      <w:r w:rsidR="00275AC3">
        <w:t xml:space="preserve">Rules, </w:t>
      </w:r>
      <w:r w:rsidRPr="00820637" w:rsidR="00275AC3">
        <w:t>whether</w:t>
      </w:r>
      <w:r w:rsidR="00896E74">
        <w:t xml:space="preserve"> or not</w:t>
      </w:r>
      <w:r w:rsidR="00275AC3">
        <w:t xml:space="preserve"> they </w:t>
      </w:r>
      <w:r w:rsidRPr="00820637" w:rsidR="00275AC3">
        <w:t>are represented by counsel</w:t>
      </w:r>
      <w:r w:rsidR="00896E74">
        <w:t>.</w:t>
      </w:r>
      <w:r>
        <w:rPr>
          <w:rStyle w:val="FootnoteReference"/>
        </w:rPr>
        <w:footnoteReference w:id="112"/>
      </w:r>
    </w:p>
    <w:p w:rsidR="00781080" w:rsidRPr="00781080" w:rsidP="00781080" w14:paraId="4AB62707" w14:textId="217D20D4">
      <w:pPr>
        <w:pStyle w:val="Heading1"/>
      </w:pPr>
      <w:r>
        <w:t>Ordering clauses</w:t>
      </w:r>
    </w:p>
    <w:p w:rsidR="001B06AD" w:rsidRPr="002F5177" w:rsidP="008072B2" w14:paraId="556AF0B1" w14:textId="7732BDBE">
      <w:pPr>
        <w:pStyle w:val="ParaNum"/>
      </w:pPr>
      <w:r w:rsidRPr="00763469">
        <w:t>Accordingly,</w:t>
      </w:r>
      <w:r w:rsidRPr="009E741A">
        <w:rPr>
          <w:b/>
          <w:bCs/>
        </w:rPr>
        <w:t xml:space="preserve"> IT IS ORDERED </w:t>
      </w:r>
      <w:r w:rsidRPr="00763469">
        <w:t xml:space="preserve">that the Application for Review filed by </w:t>
      </w:r>
      <w:r w:rsidR="009E741A">
        <w:t>Athens State University</w:t>
      </w:r>
      <w:r w:rsidRPr="00763469">
        <w:t xml:space="preserve"> on </w:t>
      </w:r>
      <w:r w:rsidRPr="008072B2" w:rsidR="008072B2">
        <w:t>July 15, 2024</w:t>
      </w:r>
      <w:r w:rsidRPr="00763469">
        <w:t xml:space="preserve">, </w:t>
      </w:r>
      <w:r w:rsidRPr="00763469" w:rsidR="00F00790">
        <w:t xml:space="preserve">(Pleading File No. </w:t>
      </w:r>
      <w:r w:rsidRPr="008072B2" w:rsidR="008072B2">
        <w:t>0000249119</w:t>
      </w:r>
      <w:r w:rsidRPr="00763469" w:rsidR="00CE69B7">
        <w:t xml:space="preserve">) </w:t>
      </w:r>
      <w:r w:rsidRPr="00763469">
        <w:t xml:space="preserve">IS </w:t>
      </w:r>
      <w:r w:rsidRPr="00763469" w:rsidR="002C578A">
        <w:t>DISMISSED in part, pursuant to section 1.115(c)</w:t>
      </w:r>
      <w:r w:rsidR="00D2663A">
        <w:t xml:space="preserve"> of the Commission’s Rules</w:t>
      </w:r>
      <w:r w:rsidRPr="00763469" w:rsidR="009E6F76">
        <w:t>, and otherwise IS</w:t>
      </w:r>
      <w:r w:rsidRPr="00763469">
        <w:t xml:space="preserve"> DENIED, pursuant to </w:t>
      </w:r>
      <w:r w:rsidRPr="00763469" w:rsidR="00A17CCA">
        <w:t>s</w:t>
      </w:r>
      <w:r w:rsidRPr="00763469" w:rsidR="006242FC">
        <w:t>ection 5(c)(5) of the Communications Act of 1934, as amended,</w:t>
      </w:r>
      <w:r>
        <w:rPr>
          <w:vertAlign w:val="superscript"/>
        </w:rPr>
        <w:footnoteReference w:id="113"/>
      </w:r>
      <w:r w:rsidRPr="00763469" w:rsidR="006242FC">
        <w:t xml:space="preserve"> </w:t>
      </w:r>
      <w:r w:rsidRPr="00763469" w:rsidR="00A03575">
        <w:t xml:space="preserve">and </w:t>
      </w:r>
      <w:r w:rsidRPr="00763469" w:rsidR="00A17CCA">
        <w:t>s</w:t>
      </w:r>
      <w:r w:rsidRPr="00763469">
        <w:t>ection 1.115(g) of the Commission’s Rules.</w:t>
      </w:r>
      <w:r>
        <w:rPr>
          <w:sz w:val="20"/>
          <w:vertAlign w:val="superscript"/>
        </w:rPr>
        <w:footnoteReference w:id="114"/>
      </w:r>
    </w:p>
    <w:p w:rsidR="002F5177" w:rsidP="002F5177" w14:paraId="45466283" w14:textId="77777777">
      <w:pPr>
        <w:pStyle w:val="ParaNum"/>
        <w:numPr>
          <w:ilvl w:val="0"/>
          <w:numId w:val="0"/>
        </w:numPr>
      </w:pPr>
    </w:p>
    <w:p w:rsidR="00126818" w:rsidP="0017296B" w14:paraId="3BE099FF" w14:textId="55F339EB">
      <w:r w:rsidRPr="00D46DE1">
        <w:tab/>
      </w:r>
      <w:r w:rsidRPr="00D46DE1">
        <w:tab/>
      </w:r>
      <w:r w:rsidRPr="00D46DE1">
        <w:tab/>
      </w:r>
      <w:r w:rsidRPr="00D46DE1">
        <w:tab/>
      </w:r>
      <w:r w:rsidRPr="00D46DE1">
        <w:tab/>
      </w:r>
      <w:r w:rsidRPr="00D46DE1">
        <w:tab/>
      </w:r>
      <w:r>
        <w:tab/>
      </w:r>
      <w:r>
        <w:tab/>
      </w:r>
      <w:r>
        <w:tab/>
      </w:r>
      <w:r>
        <w:tab/>
      </w:r>
      <w:r>
        <w:tab/>
      </w:r>
      <w:r>
        <w:tab/>
      </w:r>
      <w:r>
        <w:tab/>
      </w:r>
      <w:r>
        <w:tab/>
      </w:r>
      <w:r>
        <w:tab/>
      </w:r>
      <w:r>
        <w:tab/>
      </w:r>
      <w:r>
        <w:tab/>
      </w:r>
      <w:r>
        <w:tab/>
      </w:r>
      <w:r>
        <w:tab/>
        <w:t>FEDERAL COMMUNICATIONS COMMISSION</w:t>
      </w:r>
    </w:p>
    <w:p w:rsidR="00126818" w:rsidP="0017296B" w14:paraId="32809AE9" w14:textId="77777777"/>
    <w:p w:rsidR="00126818" w:rsidP="0017296B" w14:paraId="0AC3BD3B" w14:textId="77777777"/>
    <w:p w:rsidR="00126818" w:rsidP="0017296B" w14:paraId="123F3915" w14:textId="77777777"/>
    <w:p w:rsidR="00126818" w:rsidP="0017296B" w14:paraId="1E7D9A65" w14:textId="77777777"/>
    <w:p w:rsidR="00126818" w:rsidP="0017296B" w14:paraId="5398DE45" w14:textId="77777777">
      <w:r>
        <w:tab/>
      </w:r>
      <w:r>
        <w:tab/>
      </w:r>
      <w:r>
        <w:tab/>
      </w:r>
      <w:r>
        <w:tab/>
      </w:r>
      <w:r>
        <w:tab/>
      </w:r>
      <w:r>
        <w:tab/>
        <w:t>Marlene H. Dortch</w:t>
      </w:r>
    </w:p>
    <w:p w:rsidR="00126818" w:rsidP="0017296B" w14:paraId="2A93E525" w14:textId="77777777">
      <w:r>
        <w:tab/>
      </w:r>
      <w:r>
        <w:tab/>
      </w:r>
      <w:r>
        <w:tab/>
      </w:r>
      <w:r>
        <w:tab/>
      </w:r>
      <w:r>
        <w:tab/>
      </w:r>
      <w:r>
        <w:tab/>
        <w:t>Secretary</w:t>
      </w:r>
    </w:p>
    <w:p w:rsidR="00126818" w:rsidRPr="00D46DE1" w:rsidP="00126818" w14:paraId="7A8FFA46" w14:textId="06CA7B63"/>
    <w:p w:rsidR="00275099" w:rsidRPr="00D46DE1" w:rsidP="00320ED6" w14:paraId="7A8FFA4C" w14:textId="2EF5D9B0"/>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E7DEF" w14:paraId="48A65D90" w14:textId="77777777">
      <w:pPr>
        <w:spacing w:line="20" w:lineRule="exact"/>
      </w:pPr>
    </w:p>
  </w:endnote>
  <w:endnote w:type="continuationSeparator" w:id="1">
    <w:p w:rsidR="007E7DEF" w14:paraId="530E2664" w14:textId="77777777">
      <w:r>
        <w:t xml:space="preserve"> </w:t>
      </w:r>
    </w:p>
  </w:endnote>
  <w:endnote w:type="continuationNotice" w:id="2">
    <w:p w:rsidR="007E7DEF" w14:paraId="19B604EE"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TimesNewRomanPS-ItalicMT">
    <w:altName w:val="Times New Roman"/>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7A8FFA56"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7A8FFA5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7A8FFA58" w14:textId="77777777">
    <w:pPr>
      <w:pStyle w:val="Footer"/>
      <w:framePr w:wrap="around" w:vAnchor="text" w:hAnchor="margin" w:xAlign="center" w:y="1"/>
    </w:pPr>
    <w:r>
      <w:fldChar w:fldCharType="begin"/>
    </w:r>
    <w:r>
      <w:instrText xml:space="preserve">PAGE  </w:instrText>
    </w:r>
    <w:r>
      <w:fldChar w:fldCharType="separate"/>
    </w:r>
    <w:r w:rsidR="006B15C0">
      <w:rPr>
        <w:noProof/>
      </w:rPr>
      <w:t>2</w:t>
    </w:r>
    <w:r>
      <w:fldChar w:fldCharType="end"/>
    </w:r>
  </w:p>
  <w:p w:rsidR="00D25FB5" w:rsidP="00593BA5" w14:paraId="7A8FFA59"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7A8FFA5B"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E7DEF" w14:paraId="049BF134" w14:textId="77777777">
      <w:r>
        <w:separator/>
      </w:r>
    </w:p>
  </w:footnote>
  <w:footnote w:type="continuationSeparator" w:id="1">
    <w:p w:rsidR="007E7DEF" w:rsidP="00C721AC" w14:paraId="0AD7643D" w14:textId="77777777">
      <w:pPr>
        <w:spacing w:before="120"/>
        <w:rPr>
          <w:sz w:val="20"/>
        </w:rPr>
      </w:pPr>
      <w:r>
        <w:rPr>
          <w:sz w:val="20"/>
        </w:rPr>
        <w:t xml:space="preserve">(Continued from previous page)  </w:t>
      </w:r>
      <w:r>
        <w:rPr>
          <w:sz w:val="20"/>
        </w:rPr>
        <w:separator/>
      </w:r>
    </w:p>
  </w:footnote>
  <w:footnote w:type="continuationNotice" w:id="2">
    <w:p w:rsidR="007E7DEF" w:rsidP="00C721AC" w14:paraId="5309E83B" w14:textId="77777777">
      <w:pPr>
        <w:jc w:val="right"/>
        <w:rPr>
          <w:sz w:val="20"/>
        </w:rPr>
      </w:pPr>
      <w:r>
        <w:rPr>
          <w:sz w:val="20"/>
        </w:rPr>
        <w:t>(</w:t>
      </w:r>
      <w:r>
        <w:rPr>
          <w:sz w:val="20"/>
        </w:rPr>
        <w:t>continued</w:t>
      </w:r>
      <w:r>
        <w:rPr>
          <w:sz w:val="20"/>
        </w:rPr>
        <w:t>….)</w:t>
      </w:r>
    </w:p>
  </w:footnote>
  <w:footnote w:id="3">
    <w:p w:rsidR="00856A0C" w:rsidRPr="00CA4E5F" w:rsidP="004B2891" w14:paraId="5F5970B7" w14:textId="73F5CED2">
      <w:pPr>
        <w:pStyle w:val="FootnoteText"/>
      </w:pPr>
      <w:r w:rsidRPr="00740EB0">
        <w:rPr>
          <w:rStyle w:val="FootnoteReference"/>
        </w:rPr>
        <w:footnoteRef/>
      </w:r>
      <w:r w:rsidRPr="002B2F9D">
        <w:t xml:space="preserve"> </w:t>
      </w:r>
      <w:bookmarkStart w:id="0" w:name="_Hlk181108185"/>
      <w:r w:rsidRPr="002B2F9D" w:rsidR="00740EB0">
        <w:t>Media Bureau Announces Filing Procedures and Requirements for November 1 – November 8, 2023, Low Power FM Filing Window, Public Notice, 38 FCC Rcd 6660 (MB 2023) (Procedures Public Notice).  Based on a request from LPFM advocates, the Bureau subsequently delayed the window until December 6, 2023.  Media Bureau Announces Revised Dates for LPFM New Station Application Filing Window, Public Notice, 38 FCC Rcd 9589 (MB  2023).  The Bureau subsequently extended the close of the window until December 15, 2023.  Media Bureau Announces Extension of LPFM New Station Application Filing Window, Public Notice, 38 FCC Rcd 11882 (MB  2023).</w:t>
      </w:r>
      <w:bookmarkEnd w:id="0"/>
    </w:p>
  </w:footnote>
  <w:footnote w:id="4">
    <w:p w:rsidR="00BB4F4E" w:rsidRPr="00740EB0" w:rsidP="00BB4F4E" w14:paraId="578B3252" w14:textId="77777777">
      <w:pPr>
        <w:pStyle w:val="FootnoteText"/>
      </w:pPr>
      <w:r w:rsidRPr="00740EB0">
        <w:rPr>
          <w:rStyle w:val="FootnoteReference"/>
        </w:rPr>
        <w:footnoteRef/>
      </w:r>
      <w:r w:rsidRPr="00740EB0">
        <w:t xml:space="preserve"> Application File No. 0000232649 (filed Dec. 13, 2023).</w:t>
      </w:r>
    </w:p>
  </w:footnote>
  <w:footnote w:id="5">
    <w:p w:rsidR="0026137F" w14:paraId="53DD0E05" w14:textId="5A058208">
      <w:pPr>
        <w:pStyle w:val="FootnoteText"/>
      </w:pPr>
      <w:r>
        <w:rPr>
          <w:rStyle w:val="FootnoteReference"/>
        </w:rPr>
        <w:footnoteRef/>
      </w:r>
      <w:r>
        <w:t xml:space="preserve"> 47 CFR § 73.807</w:t>
      </w:r>
      <w:r w:rsidR="00E3710B">
        <w:t>.</w:t>
      </w:r>
    </w:p>
  </w:footnote>
  <w:footnote w:id="6">
    <w:p w:rsidR="00275099" w:rsidRPr="00740EB0" w:rsidP="002006FC" w14:paraId="7A8FFA61" w14:textId="1B4C2AA6">
      <w:pPr>
        <w:pStyle w:val="FootnoteText"/>
      </w:pPr>
      <w:r w:rsidRPr="00740EB0">
        <w:rPr>
          <w:rStyle w:val="FootnoteReference"/>
        </w:rPr>
        <w:footnoteRef/>
      </w:r>
      <w:r w:rsidRPr="00740EB0">
        <w:t xml:space="preserve"> </w:t>
      </w:r>
      <w:r w:rsidR="005E69D5">
        <w:rPr>
          <w:i/>
          <w:iCs/>
        </w:rPr>
        <w:t xml:space="preserve">See </w:t>
      </w:r>
      <w:r w:rsidR="00250199">
        <w:rPr>
          <w:i/>
          <w:iCs/>
        </w:rPr>
        <w:t>i</w:t>
      </w:r>
      <w:r w:rsidRPr="007C454D" w:rsidR="00497638">
        <w:rPr>
          <w:i/>
          <w:iCs/>
        </w:rPr>
        <w:t>d.</w:t>
      </w:r>
      <w:r w:rsidRPr="00740EB0">
        <w:t xml:space="preserve"> § 73.870(c).  </w:t>
      </w:r>
      <w:r w:rsidRPr="00740EB0" w:rsidR="00541042">
        <w:t>Pursuant to</w:t>
      </w:r>
      <w:r w:rsidRPr="00740EB0" w:rsidR="00541042">
        <w:rPr>
          <w:i/>
        </w:rPr>
        <w:t xml:space="preserve"> </w:t>
      </w:r>
      <w:r w:rsidRPr="00740EB0" w:rsidR="00541042">
        <w:t xml:space="preserve">section 73.870(c), any application submitted during an LPFM filing window that fails to meet the </w:t>
      </w:r>
      <w:r w:rsidR="00541042">
        <w:t>minimum distance separation</w:t>
      </w:r>
      <w:r w:rsidRPr="00740EB0" w:rsidR="00541042">
        <w:t xml:space="preserve"> requirements of section 73.807 will be dismissed “without any opportunity to amend.”  </w:t>
      </w:r>
    </w:p>
  </w:footnote>
  <w:footnote w:id="7">
    <w:p w:rsidR="006D069C" w:rsidRPr="001C7BB0" w:rsidP="002006FC" w14:paraId="7718B6E3" w14:textId="59020837">
      <w:pPr>
        <w:pStyle w:val="FootnoteText"/>
      </w:pPr>
      <w:r w:rsidRPr="001C7BB0">
        <w:rPr>
          <w:rStyle w:val="FootnoteReference"/>
        </w:rPr>
        <w:footnoteRef/>
      </w:r>
      <w:r w:rsidRPr="001C7BB0">
        <w:t xml:space="preserve"> </w:t>
      </w:r>
      <w:r w:rsidR="0054106E">
        <w:t>47 CFR § 73.807(a).</w:t>
      </w:r>
    </w:p>
  </w:footnote>
  <w:footnote w:id="8">
    <w:p w:rsidR="006D069C" w:rsidRPr="003A50D2" w:rsidP="002006FC" w14:paraId="0A2D0E46" w14:textId="77777777">
      <w:pPr>
        <w:pStyle w:val="FootnoteText"/>
      </w:pPr>
      <w:r w:rsidRPr="003A50D2">
        <w:rPr>
          <w:rStyle w:val="FootnoteReference"/>
        </w:rPr>
        <w:footnoteRef/>
      </w:r>
      <w:r w:rsidRPr="003A50D2">
        <w:t xml:space="preserve"> </w:t>
      </w:r>
      <w:r w:rsidRPr="003A50D2">
        <w:rPr>
          <w:i/>
          <w:iCs/>
        </w:rPr>
        <w:t>See id.</w:t>
      </w:r>
      <w:r w:rsidRPr="003A50D2">
        <w:t xml:space="preserve"> § 73.870(c).</w:t>
      </w:r>
    </w:p>
  </w:footnote>
  <w:footnote w:id="9">
    <w:p w:rsidR="006D069C" w:rsidRPr="003A50D2" w:rsidP="002006FC" w14:paraId="7D893704" w14:textId="7FC3461C">
      <w:pPr>
        <w:pStyle w:val="FootnoteText"/>
      </w:pPr>
      <w:r w:rsidRPr="003A50D2">
        <w:rPr>
          <w:rStyle w:val="FootnoteReference"/>
        </w:rPr>
        <w:footnoteRef/>
      </w:r>
      <w:r w:rsidRPr="003A50D2">
        <w:t xml:space="preserve"> </w:t>
      </w:r>
      <w:r w:rsidRPr="003A50D2">
        <w:rPr>
          <w:i/>
          <w:iCs/>
        </w:rPr>
        <w:t>Procedures Public Notice</w:t>
      </w:r>
      <w:r w:rsidR="008A08D0">
        <w:t>, 38 FCC Rcd at</w:t>
      </w:r>
      <w:r w:rsidR="0080420A">
        <w:t xml:space="preserve"> 6662</w:t>
      </w:r>
      <w:r w:rsidR="001E5B21">
        <w:t>,</w:t>
      </w:r>
      <w:r w:rsidRPr="003A50D2">
        <w:t xml:space="preserve"> n.14 (emphasis in original) (citing </w:t>
      </w:r>
      <w:r w:rsidRPr="003A50D2">
        <w:rPr>
          <w:i/>
          <w:iCs/>
        </w:rPr>
        <w:t>Low Power FM Filing Window</w:t>
      </w:r>
      <w:r w:rsidRPr="003A50D2">
        <w:t>, Public Notice, 15 FCC Rcd 24817, 24818 (MB 2000)</w:t>
      </w:r>
      <w:r w:rsidR="00381CA1">
        <w:t>)</w:t>
      </w:r>
      <w:r w:rsidR="00EC020E">
        <w:t xml:space="preserve">.  </w:t>
      </w:r>
      <w:r w:rsidR="00EC020E">
        <w:rPr>
          <w:i/>
          <w:iCs/>
        </w:rPr>
        <w:t>See also</w:t>
      </w:r>
      <w:r w:rsidRPr="003A50D2">
        <w:t xml:space="preserve"> </w:t>
      </w:r>
      <w:r w:rsidRPr="003A50D2">
        <w:rPr>
          <w:i/>
          <w:iCs/>
        </w:rPr>
        <w:t xml:space="preserve">Media Bureau Announces Availability of the Revised FCC Form 318 and the Filing Procedures for October 15-October 29, </w:t>
      </w:r>
      <w:r w:rsidRPr="003A50D2">
        <w:rPr>
          <w:i/>
          <w:iCs/>
        </w:rPr>
        <w:t>2013</w:t>
      </w:r>
      <w:r w:rsidRPr="003A50D2">
        <w:rPr>
          <w:i/>
          <w:iCs/>
        </w:rPr>
        <w:t xml:space="preserve"> Low Power FM Filing Window</w:t>
      </w:r>
      <w:r w:rsidRPr="003A50D2">
        <w:t xml:space="preserve">, Public Notice, 28 FCC Rcd 8854, 8855 (MB 2013); </w:t>
      </w:r>
      <w:r w:rsidRPr="00815C0A">
        <w:rPr>
          <w:i/>
          <w:iCs/>
        </w:rPr>
        <w:t>Christian Charities</w:t>
      </w:r>
      <w:r w:rsidRPr="00815C0A">
        <w:t xml:space="preserve"> </w:t>
      </w:r>
      <w:r w:rsidRPr="00815C0A">
        <w:rPr>
          <w:i/>
          <w:iCs/>
        </w:rPr>
        <w:t>Deliverance Church</w:t>
      </w:r>
      <w:r w:rsidRPr="00815C0A">
        <w:t>, Memorandum Opinion and Order, 30 FCC Rcd 10548, 105</w:t>
      </w:r>
      <w:r w:rsidR="00A77DAA">
        <w:t>49</w:t>
      </w:r>
      <w:r w:rsidRPr="00815C0A">
        <w:t>-5</w:t>
      </w:r>
      <w:r w:rsidR="00A77DAA">
        <w:t>0</w:t>
      </w:r>
      <w:r w:rsidRPr="00815C0A">
        <w:t xml:space="preserve">, para. </w:t>
      </w:r>
      <w:r w:rsidR="00A77DAA">
        <w:t>5</w:t>
      </w:r>
      <w:r w:rsidRPr="00815C0A">
        <w:t xml:space="preserve"> (2015) (</w:t>
      </w:r>
      <w:r w:rsidRPr="00815C0A">
        <w:rPr>
          <w:i/>
          <w:iCs/>
        </w:rPr>
        <w:t>Christian Charities</w:t>
      </w:r>
      <w:r w:rsidRPr="00815C0A">
        <w:t>) (affirming section 73.870(c) dismissal of applications for failure to meet minimum spacing requirements).</w:t>
      </w:r>
    </w:p>
  </w:footnote>
  <w:footnote w:id="10">
    <w:p w:rsidR="00720D37" w14:paraId="6130669E" w14:textId="72664CA5">
      <w:pPr>
        <w:pStyle w:val="FootnoteText"/>
      </w:pPr>
      <w:r>
        <w:rPr>
          <w:rStyle w:val="FootnoteReference"/>
        </w:rPr>
        <w:footnoteRef/>
      </w:r>
      <w:r>
        <w:t xml:space="preserve"> </w:t>
      </w:r>
      <w:r w:rsidR="001E1B50">
        <w:rPr>
          <w:i/>
          <w:iCs/>
        </w:rPr>
        <w:t xml:space="preserve">See </w:t>
      </w:r>
      <w:r w:rsidRPr="00740EB0" w:rsidR="001E1B50">
        <w:rPr>
          <w:i/>
          <w:iCs/>
        </w:rPr>
        <w:t>Roman Catholic Diocese of Portland</w:t>
      </w:r>
      <w:r w:rsidRPr="00740EB0" w:rsidR="001E1B50">
        <w:t>, Memorandum Opinion and Order, 29 FCC Rcd 15068</w:t>
      </w:r>
      <w:r w:rsidR="001E1B50">
        <w:t xml:space="preserve">, 15069, </w:t>
      </w:r>
      <w:r w:rsidR="00565365">
        <w:t xml:space="preserve">para. 2 </w:t>
      </w:r>
      <w:r w:rsidRPr="00740EB0" w:rsidR="001E1B50">
        <w:t>(2014)</w:t>
      </w:r>
      <w:r w:rsidR="001E1B50">
        <w:t xml:space="preserve"> (</w:t>
      </w:r>
      <w:r w:rsidR="001E1B50">
        <w:rPr>
          <w:i/>
          <w:iCs/>
        </w:rPr>
        <w:t>Diocese of Portland</w:t>
      </w:r>
      <w:r w:rsidR="001E1B50">
        <w:t>)</w:t>
      </w:r>
      <w:r w:rsidR="00814BC2">
        <w:t>.</w:t>
      </w:r>
    </w:p>
  </w:footnote>
  <w:footnote w:id="11">
    <w:p w:rsidR="0098616C" w:rsidRPr="005B2391" w:rsidP="002006FC" w14:paraId="39DA952F" w14:textId="5BDE8164">
      <w:pPr>
        <w:pStyle w:val="FootnoteText"/>
      </w:pPr>
      <w:r>
        <w:rPr>
          <w:rStyle w:val="FootnoteReference"/>
        </w:rPr>
        <w:footnoteRef/>
      </w:r>
      <w:r>
        <w:t xml:space="preserve"> </w:t>
      </w:r>
      <w:r>
        <w:rPr>
          <w:i/>
          <w:iCs/>
        </w:rPr>
        <w:t xml:space="preserve">See </w:t>
      </w:r>
      <w:r w:rsidRPr="00740EB0">
        <w:rPr>
          <w:i/>
          <w:iCs/>
        </w:rPr>
        <w:t>Diocese of Portland</w:t>
      </w:r>
      <w:r w:rsidRPr="00740EB0">
        <w:t xml:space="preserve">, 29 FCC Rcd </w:t>
      </w:r>
      <w:r w:rsidR="00814BC2">
        <w:t>at</w:t>
      </w:r>
      <w:r w:rsidR="00C6380C">
        <w:t xml:space="preserve"> 15069</w:t>
      </w:r>
      <w:r w:rsidR="00396889">
        <w:t>, 15072</w:t>
      </w:r>
      <w:r w:rsidR="00814BC2">
        <w:t>, para</w:t>
      </w:r>
      <w:r w:rsidR="003E2953">
        <w:t>s</w:t>
      </w:r>
      <w:r w:rsidR="00814BC2">
        <w:t xml:space="preserve">. 2, </w:t>
      </w:r>
      <w:r w:rsidR="00CA3E7C">
        <w:t>8</w:t>
      </w:r>
      <w:r>
        <w:t xml:space="preserve"> </w:t>
      </w:r>
      <w:r w:rsidR="00DF1FA6">
        <w:t>(</w:t>
      </w:r>
      <w:r w:rsidRPr="00DF1FA6" w:rsidR="00DF1FA6">
        <w:t xml:space="preserve">directing staff to “make any technical and legal evaluations of, and take any actions regarding, such applications based upon the stated antenna location coordinates specified in the Tech Box, without resort to any other data in the Tech Box or elsewhere in the application or attachments. </w:t>
      </w:r>
      <w:r w:rsidR="0080420A">
        <w:t xml:space="preserve"> </w:t>
      </w:r>
      <w:r w:rsidRPr="00DF1FA6" w:rsidR="00DF1FA6">
        <w:t>Such staff actions may include, but are not limited to, dismissal of such defective applications and refusal to accept amendments where such amendments would conflict with accurate and rule-compliant window-filed applications.”</w:t>
      </w:r>
      <w:r w:rsidR="00803584">
        <w:t>).</w:t>
      </w:r>
      <w:r w:rsidR="002E71F1">
        <w:t xml:space="preserve">  The Commission explicitly applied this guidance to </w:t>
      </w:r>
      <w:r w:rsidR="005449FC">
        <w:t>equivalents to the Tech Box in future forms.</w:t>
      </w:r>
      <w:r w:rsidR="00570FC2">
        <w:t xml:space="preserve">  </w:t>
      </w:r>
      <w:r w:rsidR="005B2391">
        <w:rPr>
          <w:i/>
          <w:iCs/>
        </w:rPr>
        <w:t>Id.</w:t>
      </w:r>
      <w:r w:rsidR="005B2391">
        <w:t xml:space="preserve"> at 15072, para. 8.</w:t>
      </w:r>
    </w:p>
  </w:footnote>
  <w:footnote w:id="12">
    <w:p w:rsidR="00E37A48" w:rsidP="00E37A48" w14:paraId="304B5B36" w14:textId="77777777">
      <w:pPr>
        <w:pStyle w:val="FootnoteText"/>
      </w:pPr>
      <w:r>
        <w:rPr>
          <w:rStyle w:val="FootnoteReference"/>
        </w:rPr>
        <w:footnoteRef/>
      </w:r>
      <w:r>
        <w:t xml:space="preserve"> </w:t>
      </w:r>
      <w:r w:rsidRPr="00D82138">
        <w:rPr>
          <w:i/>
          <w:iCs/>
        </w:rPr>
        <w:t>See id.</w:t>
      </w:r>
      <w:r>
        <w:t xml:space="preserve"> at 15062, para. 2.  </w:t>
      </w:r>
    </w:p>
  </w:footnote>
  <w:footnote w:id="13">
    <w:p w:rsidR="00E37A48" w:rsidP="00E37A48" w14:paraId="79CB161A" w14:textId="0F91E693">
      <w:pPr>
        <w:pStyle w:val="FootnoteText"/>
      </w:pPr>
      <w:r>
        <w:rPr>
          <w:rStyle w:val="FootnoteReference"/>
        </w:rPr>
        <w:footnoteRef/>
      </w:r>
      <w:r>
        <w:t xml:space="preserve"> </w:t>
      </w:r>
      <w:r w:rsidRPr="00D41A0D">
        <w:t xml:space="preserve">Since </w:t>
      </w:r>
      <w:r w:rsidRPr="00EB3D1A">
        <w:rPr>
          <w:i/>
          <w:iCs/>
        </w:rPr>
        <w:t>Diocese of Portland</w:t>
      </w:r>
      <w:r w:rsidRPr="00D41A0D">
        <w:t>, the Bureau has transitioned from the Consolidated Database System (CDBS) to the Licensing and Management System (LMS).  In CDBS, the engineering portion of the form included a marked portion titled “Tech Box,” which contained specific engineering questions pertinent to the radio service applied for and critical technical data required for engineering review.  LMS applications use a different layout and no longer include a subsection explicitly labeled as the “Tech Box.”  Instead, technical information in the LMS LPFM construction permit application</w:t>
      </w:r>
      <w:r>
        <w:t>,</w:t>
      </w:r>
      <w:r w:rsidRPr="00D41A0D">
        <w:t xml:space="preserve"> FCC Form 2100, Schedule 318, is found in the Channel and Facility Information section and the Antenna Location Data section</w:t>
      </w:r>
      <w:r>
        <w:t xml:space="preserve">, or “Technical Sections.”  </w:t>
      </w:r>
      <w:r w:rsidR="00FA0FF7">
        <w:t>Thus</w:t>
      </w:r>
      <w:r w:rsidR="008D18F6">
        <w:t>, t</w:t>
      </w:r>
      <w:r w:rsidRPr="00630DC5">
        <w:t xml:space="preserve">he Channel and Facility Information section and the Antenna Location Data section of the FCC Form 2100, Schedule 318, Low Power FM Station Construction Permit </w:t>
      </w:r>
      <w:r>
        <w:t>Application</w:t>
      </w:r>
      <w:r w:rsidRPr="00505D1C">
        <w:t xml:space="preserve"> </w:t>
      </w:r>
      <w:r w:rsidRPr="00505D1C">
        <w:rPr>
          <w:szCs w:val="22"/>
        </w:rPr>
        <w:t>are the updated LMS version of the “Tech Box.”</w:t>
      </w:r>
      <w:r w:rsidR="00221E7A">
        <w:rPr>
          <w:szCs w:val="22"/>
        </w:rPr>
        <w:t xml:space="preserve"> </w:t>
      </w:r>
      <w:r w:rsidRPr="00505D1C" w:rsidR="00221E7A">
        <w:rPr>
          <w:szCs w:val="22"/>
        </w:rPr>
        <w:t xml:space="preserve"> For the purposes of this Order, we refer to them as the “Technical Sections.”</w:t>
      </w:r>
      <w:r w:rsidR="00221E7A">
        <w:t xml:space="preserve"> </w:t>
      </w:r>
      <w:r w:rsidR="00221E7A">
        <w:rPr>
          <w:szCs w:val="22"/>
        </w:rPr>
        <w:t xml:space="preserve"> </w:t>
      </w:r>
    </w:p>
  </w:footnote>
  <w:footnote w:id="14">
    <w:p w:rsidR="00E703E6" w14:paraId="5BE03C3E" w14:textId="288B79BC">
      <w:pPr>
        <w:pStyle w:val="FootnoteText"/>
      </w:pPr>
      <w:r>
        <w:rPr>
          <w:rStyle w:val="FootnoteReference"/>
        </w:rPr>
        <w:footnoteRef/>
      </w:r>
      <w:r>
        <w:t xml:space="preserve"> </w:t>
      </w:r>
      <w:r>
        <w:rPr>
          <w:i/>
          <w:iCs/>
        </w:rPr>
        <w:t xml:space="preserve">Procedures Public Notice, </w:t>
      </w:r>
      <w:r>
        <w:t xml:space="preserve">38 FCC Rcd at 6667 (citing </w:t>
      </w:r>
      <w:r>
        <w:rPr>
          <w:i/>
          <w:iCs/>
        </w:rPr>
        <w:t>Diocese of Portland</w:t>
      </w:r>
      <w:r>
        <w:t>).</w:t>
      </w:r>
    </w:p>
  </w:footnote>
  <w:footnote w:id="15">
    <w:p w:rsidR="00AA15A1" w:rsidRPr="00D622B7" w:rsidP="002006FC" w14:paraId="213014BF" w14:textId="6881EC87">
      <w:pPr>
        <w:pStyle w:val="FootnoteText"/>
        <w:rPr>
          <w:i/>
          <w:iCs/>
        </w:rPr>
      </w:pPr>
      <w:r>
        <w:rPr>
          <w:rStyle w:val="FootnoteReference"/>
        </w:rPr>
        <w:footnoteRef/>
      </w:r>
      <w:r>
        <w:t xml:space="preserve"> </w:t>
      </w:r>
      <w:r w:rsidR="00E703E6">
        <w:rPr>
          <w:i/>
          <w:iCs/>
        </w:rPr>
        <w:t xml:space="preserve">Id.  </w:t>
      </w:r>
    </w:p>
  </w:footnote>
  <w:footnote w:id="16">
    <w:p w:rsidR="002C1961" w14:paraId="00133A28" w14:textId="4E40FDCE">
      <w:pPr>
        <w:pStyle w:val="FootnoteText"/>
      </w:pPr>
      <w:r>
        <w:rPr>
          <w:rStyle w:val="FootnoteReference"/>
        </w:rPr>
        <w:footnoteRef/>
      </w:r>
      <w:r>
        <w:t xml:space="preserve"> Application at Technical Sections</w:t>
      </w:r>
      <w:r w:rsidR="002139FE">
        <w:t xml:space="preserve">, </w:t>
      </w:r>
      <w:r w:rsidR="009B67A9">
        <w:t xml:space="preserve">Channel </w:t>
      </w:r>
      <w:r w:rsidR="007B0ECC">
        <w:t>q</w:t>
      </w:r>
      <w:r w:rsidR="009B67A9">
        <w:t>uestion</w:t>
      </w:r>
      <w:r>
        <w:t>.</w:t>
      </w:r>
    </w:p>
  </w:footnote>
  <w:footnote w:id="17">
    <w:p w:rsidR="00E57BBD" w:rsidP="002006FC" w14:paraId="6FBFA8D5" w14:textId="7ED86271">
      <w:pPr>
        <w:pStyle w:val="FootnoteText"/>
      </w:pPr>
      <w:r>
        <w:rPr>
          <w:rStyle w:val="FootnoteReference"/>
        </w:rPr>
        <w:footnoteRef/>
      </w:r>
      <w:r>
        <w:t xml:space="preserve"> </w:t>
      </w:r>
      <w:r w:rsidR="0043493D">
        <w:t>ASU</w:t>
      </w:r>
      <w:r w:rsidR="00441C05">
        <w:t xml:space="preserve"> failed to meet the minimum distance spacing requirements of section 73.80</w:t>
      </w:r>
      <w:r w:rsidR="00086669">
        <w:t>7</w:t>
      </w:r>
      <w:r w:rsidR="00441C05">
        <w:t xml:space="preserve">(a) </w:t>
      </w:r>
      <w:r w:rsidRPr="002E3969" w:rsidR="00E929A2">
        <w:t xml:space="preserve">with respect to </w:t>
      </w:r>
      <w:r w:rsidR="007B0ECC">
        <w:t>(</w:t>
      </w:r>
      <w:r w:rsidR="00E929A2">
        <w:t xml:space="preserve">1) the </w:t>
      </w:r>
      <w:r w:rsidRPr="002E3969" w:rsidR="00E929A2">
        <w:t xml:space="preserve">co-channel licenses of stations WAKD(FM), Sheffield, Alabama, and WZTN(FM), </w:t>
      </w:r>
      <w:r w:rsidRPr="002E3969" w:rsidR="00E929A2">
        <w:t>Cornersville</w:t>
      </w:r>
      <w:r w:rsidRPr="002E3969" w:rsidR="00E929A2">
        <w:t xml:space="preserve">, Tennessee, and </w:t>
      </w:r>
      <w:r w:rsidR="007B0ECC">
        <w:t>(</w:t>
      </w:r>
      <w:r w:rsidR="00E929A2">
        <w:t xml:space="preserve">2) </w:t>
      </w:r>
      <w:r w:rsidRPr="002E3969" w:rsidR="00E929A2">
        <w:t>the first-adjacent channel license of station WJOU(FM), Huntsville, Alabama</w:t>
      </w:r>
      <w:r w:rsidR="00CA2C10">
        <w:t>.</w:t>
      </w:r>
    </w:p>
  </w:footnote>
  <w:footnote w:id="18">
    <w:p w:rsidR="003072A3" w:rsidRPr="00740EB0" w:rsidP="002006FC" w14:paraId="47B2105D" w14:textId="10C4699F">
      <w:pPr>
        <w:pStyle w:val="FootnoteText"/>
      </w:pPr>
      <w:r w:rsidRPr="00740EB0">
        <w:rPr>
          <w:rStyle w:val="FootnoteReference"/>
        </w:rPr>
        <w:footnoteRef/>
      </w:r>
      <w:r w:rsidRPr="00740EB0">
        <w:t xml:space="preserve"> </w:t>
      </w:r>
      <w:r w:rsidRPr="00740EB0" w:rsidR="008F4B20">
        <w:rPr>
          <w:i/>
          <w:iCs/>
        </w:rPr>
        <w:t>See Actions</w:t>
      </w:r>
      <w:r w:rsidRPr="00740EB0" w:rsidR="008F4B20">
        <w:t xml:space="preserve">, Public Notice, Report No. </w:t>
      </w:r>
      <w:r w:rsidRPr="009377B3" w:rsidR="009377B3">
        <w:t xml:space="preserve">PN-2-240123-01 </w:t>
      </w:r>
      <w:r w:rsidRPr="00740EB0" w:rsidR="008F4B20">
        <w:t xml:space="preserve">(MB Jan. </w:t>
      </w:r>
      <w:r w:rsidR="009377B3">
        <w:t>19</w:t>
      </w:r>
      <w:r w:rsidRPr="00740EB0" w:rsidR="008F4B20">
        <w:t>, 2024)</w:t>
      </w:r>
      <w:r w:rsidR="00707C56">
        <w:t xml:space="preserve"> (</w:t>
      </w:r>
      <w:r w:rsidR="00AA7A77">
        <w:t>D</w:t>
      </w:r>
      <w:r w:rsidR="00707C56">
        <w:t>ismissal)</w:t>
      </w:r>
      <w:r w:rsidR="00A03B49">
        <w:t>.</w:t>
      </w:r>
    </w:p>
  </w:footnote>
  <w:footnote w:id="19">
    <w:p w:rsidR="009C7433" w:rsidRPr="00740EB0" w:rsidP="002006FC" w14:paraId="45ADBE1A" w14:textId="67025C47">
      <w:pPr>
        <w:pStyle w:val="FootnoteText"/>
      </w:pPr>
      <w:r w:rsidRPr="00740EB0">
        <w:rPr>
          <w:rStyle w:val="FootnoteReference"/>
        </w:rPr>
        <w:footnoteRef/>
      </w:r>
      <w:r w:rsidRPr="00740EB0">
        <w:t xml:space="preserve"> </w:t>
      </w:r>
      <w:r w:rsidRPr="00740EB0" w:rsidR="007A6D70">
        <w:t xml:space="preserve">Pleading File No. </w:t>
      </w:r>
      <w:bookmarkStart w:id="1" w:name="_Hlk165888235"/>
      <w:r w:rsidRPr="00740EB0" w:rsidR="007A6D70">
        <w:t>0000239429</w:t>
      </w:r>
      <w:bookmarkEnd w:id="1"/>
      <w:r w:rsidRPr="00740EB0" w:rsidR="007A6D70">
        <w:t xml:space="preserve"> (filed Feb. 18, 2024)</w:t>
      </w:r>
      <w:r w:rsidR="003B376A">
        <w:t xml:space="preserve"> (Petition).</w:t>
      </w:r>
    </w:p>
  </w:footnote>
  <w:footnote w:id="20">
    <w:p w:rsidR="00406F83" w14:paraId="7D395CF2" w14:textId="1941104C">
      <w:pPr>
        <w:pStyle w:val="FootnoteText"/>
      </w:pPr>
      <w:r>
        <w:rPr>
          <w:rStyle w:val="FootnoteReference"/>
        </w:rPr>
        <w:footnoteRef/>
      </w:r>
      <w:r>
        <w:t xml:space="preserve"> </w:t>
      </w:r>
      <w:r w:rsidRPr="00700BA7">
        <w:rPr>
          <w:i/>
          <w:iCs/>
        </w:rPr>
        <w:t>See</w:t>
      </w:r>
      <w:r>
        <w:t xml:space="preserve"> Petition at 1-2.  </w:t>
      </w:r>
    </w:p>
  </w:footnote>
  <w:footnote w:id="21">
    <w:p w:rsidR="0079285A" w14:paraId="22B44472" w14:textId="05637ED2">
      <w:pPr>
        <w:pStyle w:val="FootnoteText"/>
      </w:pPr>
      <w:r>
        <w:rPr>
          <w:rStyle w:val="FootnoteReference"/>
        </w:rPr>
        <w:footnoteRef/>
      </w:r>
      <w:r>
        <w:t xml:space="preserve"> </w:t>
      </w:r>
      <w:r w:rsidRPr="00700BA7" w:rsidR="00406F83">
        <w:rPr>
          <w:i/>
          <w:iCs/>
        </w:rPr>
        <w:t>Id.</w:t>
      </w:r>
      <w:r w:rsidR="00406F83">
        <w:t xml:space="preserve"> </w:t>
      </w:r>
      <w:r>
        <w:t>at 2.</w:t>
      </w:r>
    </w:p>
  </w:footnote>
  <w:footnote w:id="22">
    <w:p w:rsidR="00347302" w14:paraId="55E2D2CB" w14:textId="593D5268">
      <w:pPr>
        <w:pStyle w:val="FootnoteText"/>
      </w:pPr>
      <w:r>
        <w:rPr>
          <w:rStyle w:val="FootnoteReference"/>
        </w:rPr>
        <w:footnoteRef/>
      </w:r>
      <w:r>
        <w:t xml:space="preserve"> </w:t>
      </w:r>
      <w:r w:rsidR="0079285A">
        <w:rPr>
          <w:i/>
          <w:iCs/>
        </w:rPr>
        <w:t>Id.</w:t>
      </w:r>
      <w:r w:rsidR="007D4C68">
        <w:t xml:space="preserve"> at </w:t>
      </w:r>
      <w:r w:rsidR="002A129A">
        <w:t>2-</w:t>
      </w:r>
      <w:r w:rsidR="007D4C68">
        <w:t>3.</w:t>
      </w:r>
      <w:r w:rsidR="00536E37">
        <w:t xml:space="preserve"> </w:t>
      </w:r>
    </w:p>
  </w:footnote>
  <w:footnote w:id="23">
    <w:p w:rsidR="003A6413" w:rsidRPr="00740EB0" w:rsidP="002006FC" w14:paraId="512B5D21" w14:textId="41D6D45F">
      <w:pPr>
        <w:pStyle w:val="FootnoteText"/>
        <w:rPr>
          <w:i/>
          <w:iCs/>
          <w:color w:val="000000"/>
        </w:rPr>
      </w:pPr>
      <w:r w:rsidRPr="00740EB0">
        <w:rPr>
          <w:rStyle w:val="FootnoteReference"/>
        </w:rPr>
        <w:footnoteRef/>
      </w:r>
      <w:r w:rsidRPr="00740EB0">
        <w:t xml:space="preserve"> </w:t>
      </w:r>
      <w:r w:rsidR="00164C29">
        <w:rPr>
          <w:i/>
          <w:iCs/>
        </w:rPr>
        <w:t>Id.</w:t>
      </w:r>
      <w:r w:rsidR="00164C29">
        <w:t xml:space="preserve"> at </w:t>
      </w:r>
      <w:r w:rsidR="00286493">
        <w:t xml:space="preserve">3 </w:t>
      </w:r>
      <w:r w:rsidR="00522DDF">
        <w:t>(</w:t>
      </w:r>
      <w:r w:rsidR="00286493">
        <w:t>citing</w:t>
      </w:r>
      <w:r w:rsidR="00E15449">
        <w:t xml:space="preserve"> </w:t>
      </w:r>
      <w:r w:rsidR="00BB7B9E">
        <w:t>four</w:t>
      </w:r>
      <w:r w:rsidR="00E15449">
        <w:t xml:space="preserve"> </w:t>
      </w:r>
      <w:r w:rsidR="005804BE">
        <w:t xml:space="preserve">2013 </w:t>
      </w:r>
      <w:r w:rsidR="00367633">
        <w:t xml:space="preserve">LPFM </w:t>
      </w:r>
      <w:r w:rsidR="00E15449">
        <w:t xml:space="preserve">applications </w:t>
      </w:r>
      <w:r w:rsidR="005804BE">
        <w:t>filed by</w:t>
      </w:r>
      <w:r w:rsidR="00D761B0">
        <w:t>:</w:t>
      </w:r>
      <w:r w:rsidR="00286493">
        <w:t xml:space="preserve"> </w:t>
      </w:r>
      <w:r w:rsidR="00EC6C19">
        <w:t xml:space="preserve"> </w:t>
      </w:r>
      <w:r w:rsidRPr="0015182D" w:rsidR="00286493">
        <w:t>Pike Place Market Preservation and Developmental Authority (File No. BNPL-20131114AUD), Chiloquin Vision in Progress (File No. BNPL-20131112ABV</w:t>
      </w:r>
      <w:r w:rsidRPr="00160FCA" w:rsidR="00286493">
        <w:t>), Radio 23 (File No. BNPL-20131114AVO)</w:t>
      </w:r>
      <w:r w:rsidR="00917876">
        <w:t xml:space="preserve">, and Little Lake Grange (File No. </w:t>
      </w:r>
      <w:r w:rsidRPr="00F24580" w:rsidR="00F24580">
        <w:t>BNPL-20131114ADG</w:t>
      </w:r>
      <w:r w:rsidR="00522DDF">
        <w:t>)</w:t>
      </w:r>
      <w:r w:rsidR="00FB4B58">
        <w:t>)</w:t>
      </w:r>
      <w:r w:rsidR="00917876">
        <w:t>.</w:t>
      </w:r>
    </w:p>
  </w:footnote>
  <w:footnote w:id="24">
    <w:p w:rsidR="0092378C" w:rsidP="0092378C" w14:paraId="041394A8" w14:textId="77777777">
      <w:pPr>
        <w:pStyle w:val="FootnoteText"/>
      </w:pPr>
      <w:r>
        <w:rPr>
          <w:rStyle w:val="FootnoteReference"/>
        </w:rPr>
        <w:footnoteRef/>
      </w:r>
      <w:r>
        <w:t xml:space="preserve"> </w:t>
      </w:r>
      <w:r w:rsidRPr="005C1B38">
        <w:rPr>
          <w:i/>
          <w:iCs/>
        </w:rPr>
        <w:t>Id.</w:t>
      </w:r>
      <w:r>
        <w:t xml:space="preserve"> at 5-9. </w:t>
      </w:r>
    </w:p>
  </w:footnote>
  <w:footnote w:id="25">
    <w:p w:rsidR="00063C28" w14:paraId="5A41C654" w14:textId="2997B3F4">
      <w:pPr>
        <w:pStyle w:val="FootnoteText"/>
      </w:pPr>
      <w:r>
        <w:rPr>
          <w:rStyle w:val="FootnoteReference"/>
        </w:rPr>
        <w:footnoteRef/>
      </w:r>
      <w:r>
        <w:t xml:space="preserve"> </w:t>
      </w:r>
      <w:r w:rsidR="00C6463B">
        <w:rPr>
          <w:i/>
        </w:rPr>
        <w:t>Athens State University</w:t>
      </w:r>
      <w:r w:rsidRPr="00740EB0" w:rsidR="006A7A88">
        <w:t xml:space="preserve">, Letter Order, </w:t>
      </w:r>
      <w:r w:rsidRPr="0020192B" w:rsidR="0020192B">
        <w:t xml:space="preserve">39 FCC Rcd 6539 </w:t>
      </w:r>
      <w:r w:rsidRPr="00740EB0" w:rsidR="006A7A88">
        <w:t>(MB 2024) (</w:t>
      </w:r>
      <w:r w:rsidRPr="00740EB0" w:rsidR="006A7A88">
        <w:rPr>
          <w:i/>
          <w:iCs/>
        </w:rPr>
        <w:t>Reconsideration Decision</w:t>
      </w:r>
      <w:r w:rsidRPr="00740EB0" w:rsidR="006A7A88">
        <w:t>).</w:t>
      </w:r>
    </w:p>
  </w:footnote>
  <w:footnote w:id="26">
    <w:p w:rsidR="00060175" w:rsidRPr="00740EB0" w:rsidP="002006FC" w14:paraId="77960FA2" w14:textId="448FC1E5">
      <w:pPr>
        <w:pStyle w:val="FootnoteText"/>
      </w:pPr>
      <w:r w:rsidRPr="00740EB0">
        <w:rPr>
          <w:rStyle w:val="FootnoteReference"/>
        </w:rPr>
        <w:footnoteRef/>
      </w:r>
      <w:r w:rsidRPr="00740EB0">
        <w:t xml:space="preserve"> </w:t>
      </w:r>
      <w:r w:rsidR="00FB01EA">
        <w:rPr>
          <w:i/>
          <w:iCs/>
        </w:rPr>
        <w:t xml:space="preserve">Reconsideration Decision, </w:t>
      </w:r>
      <w:r w:rsidRPr="006A7A88" w:rsidR="00FB01EA">
        <w:t xml:space="preserve">39 FCC Rcd at </w:t>
      </w:r>
      <w:r w:rsidR="00FB01EA">
        <w:t xml:space="preserve">6540 (citing </w:t>
      </w:r>
      <w:r w:rsidR="0055063F">
        <w:t>47 CFR § 73.870(c)</w:t>
      </w:r>
      <w:r w:rsidR="00FB01EA">
        <w:t>)</w:t>
      </w:r>
      <w:r w:rsidR="0055063F">
        <w:t xml:space="preserve">.  </w:t>
      </w:r>
    </w:p>
  </w:footnote>
  <w:footnote w:id="27">
    <w:p w:rsidR="00E7618E" w:rsidRPr="00E7618E" w:rsidP="002006FC" w14:paraId="1EFC38D0" w14:textId="5D8B5CB1">
      <w:pPr>
        <w:pStyle w:val="FootnoteText"/>
      </w:pPr>
      <w:r>
        <w:rPr>
          <w:rStyle w:val="FootnoteReference"/>
        </w:rPr>
        <w:footnoteRef/>
      </w:r>
      <w:r>
        <w:t xml:space="preserve"> </w:t>
      </w:r>
      <w:r>
        <w:rPr>
          <w:i/>
          <w:iCs/>
        </w:rPr>
        <w:t>Reconsideration Decision</w:t>
      </w:r>
      <w:r w:rsidR="00C60445">
        <w:rPr>
          <w:i/>
          <w:iCs/>
        </w:rPr>
        <w:t xml:space="preserve">, </w:t>
      </w:r>
      <w:r w:rsidRPr="006A7A88" w:rsidR="00C60445">
        <w:t xml:space="preserve">39 FCC Rcd at </w:t>
      </w:r>
      <w:r w:rsidR="0085622B">
        <w:t xml:space="preserve">6541 </w:t>
      </w:r>
      <w:r>
        <w:t xml:space="preserve">(citing </w:t>
      </w:r>
      <w:r w:rsidRPr="00D622B7" w:rsidR="008D3DA4">
        <w:rPr>
          <w:i/>
          <w:iCs/>
        </w:rPr>
        <w:t>NCE MX Group 82</w:t>
      </w:r>
      <w:r w:rsidR="008D3DA4">
        <w:t>, Letter Order, DA 23-348 (MB Apr. 25, 2023)</w:t>
      </w:r>
      <w:r w:rsidR="009D1161">
        <w:t xml:space="preserve"> </w:t>
      </w:r>
      <w:r w:rsidR="008D3DA4">
        <w:t>(rejecting argument to correct typographical error where corrective amendment was prohibited)</w:t>
      </w:r>
      <w:r w:rsidR="00F46640">
        <w:t>)</w:t>
      </w:r>
      <w:r w:rsidR="008D3DA4">
        <w:t>.</w:t>
      </w:r>
    </w:p>
  </w:footnote>
  <w:footnote w:id="28">
    <w:p w:rsidR="004F0726" w:rsidRPr="00F94A21" w14:paraId="151C5F72" w14:textId="493433D2">
      <w:pPr>
        <w:pStyle w:val="FootnoteText"/>
        <w:rPr>
          <w:lang w:val="nb-NO"/>
        </w:rPr>
      </w:pPr>
      <w:r>
        <w:rPr>
          <w:rStyle w:val="FootnoteReference"/>
        </w:rPr>
        <w:footnoteRef/>
      </w:r>
      <w:r w:rsidRPr="00F94A21">
        <w:rPr>
          <w:lang w:val="nb-NO"/>
        </w:rPr>
        <w:t xml:space="preserve"> </w:t>
      </w:r>
      <w:r w:rsidRPr="00F94A21" w:rsidR="00032EF4">
        <w:rPr>
          <w:lang w:val="nb-NO"/>
        </w:rPr>
        <w:t xml:space="preserve">Id. at 6542.  </w:t>
      </w:r>
    </w:p>
  </w:footnote>
  <w:footnote w:id="29">
    <w:p w:rsidR="00692263" w:rsidRPr="00A26220" w14:paraId="269B705B" w14:textId="686CD1C4">
      <w:pPr>
        <w:pStyle w:val="FootnoteText"/>
        <w:rPr>
          <w:lang w:val="nb-NO"/>
        </w:rPr>
      </w:pPr>
      <w:r>
        <w:rPr>
          <w:rStyle w:val="FootnoteReference"/>
        </w:rPr>
        <w:footnoteRef/>
      </w:r>
      <w:r w:rsidRPr="00A26220">
        <w:rPr>
          <w:lang w:val="nb-NO"/>
        </w:rPr>
        <w:t xml:space="preserve"> </w:t>
      </w:r>
      <w:r w:rsidRPr="00A26220">
        <w:rPr>
          <w:i/>
          <w:iCs/>
          <w:lang w:val="nb-NO"/>
        </w:rPr>
        <w:t>Id.</w:t>
      </w:r>
      <w:r w:rsidRPr="00A26220">
        <w:rPr>
          <w:lang w:val="nb-NO"/>
        </w:rPr>
        <w:t xml:space="preserve"> at 6542.</w:t>
      </w:r>
    </w:p>
  </w:footnote>
  <w:footnote w:id="30">
    <w:p w:rsidR="007C636A" w:rsidRPr="00A26220" w:rsidP="002006FC" w14:paraId="13FE7116" w14:textId="467F6FB2">
      <w:pPr>
        <w:pStyle w:val="FootnoteText"/>
        <w:rPr>
          <w:lang w:val="nb-NO"/>
        </w:rPr>
      </w:pPr>
      <w:r>
        <w:rPr>
          <w:rStyle w:val="FootnoteReference"/>
        </w:rPr>
        <w:footnoteRef/>
      </w:r>
      <w:r w:rsidRPr="00A26220">
        <w:rPr>
          <w:lang w:val="nb-NO"/>
        </w:rPr>
        <w:t xml:space="preserve"> </w:t>
      </w:r>
      <w:r w:rsidRPr="00A26220" w:rsidR="008D20D0">
        <w:rPr>
          <w:i/>
          <w:iCs/>
          <w:lang w:val="nb-NO"/>
        </w:rPr>
        <w:t>Id.</w:t>
      </w:r>
      <w:r w:rsidRPr="00A26220" w:rsidR="008D20D0">
        <w:rPr>
          <w:lang w:val="nb-NO"/>
        </w:rPr>
        <w:t xml:space="preserve"> at </w:t>
      </w:r>
      <w:r w:rsidRPr="00A26220" w:rsidR="00AE0AD8">
        <w:rPr>
          <w:lang w:val="nb-NO"/>
        </w:rPr>
        <w:t>6542</w:t>
      </w:r>
      <w:r w:rsidRPr="00A26220" w:rsidR="00FB4A7B">
        <w:rPr>
          <w:lang w:val="nb-NO"/>
        </w:rPr>
        <w:t>-43</w:t>
      </w:r>
      <w:r w:rsidRPr="00A26220" w:rsidR="00AE0AD8">
        <w:rPr>
          <w:lang w:val="nb-NO"/>
        </w:rPr>
        <w:t>.</w:t>
      </w:r>
    </w:p>
  </w:footnote>
  <w:footnote w:id="31">
    <w:p w:rsidR="00060175" w:rsidRPr="000A7134" w:rsidP="002006FC" w14:paraId="52E2B0D6" w14:textId="444E0A33">
      <w:pPr>
        <w:pStyle w:val="FootnoteText"/>
      </w:pPr>
      <w:r w:rsidRPr="00740EB0">
        <w:rPr>
          <w:rStyle w:val="FootnoteReference"/>
        </w:rPr>
        <w:footnoteRef/>
      </w:r>
      <w:r w:rsidRPr="000A7134">
        <w:t xml:space="preserve"> </w:t>
      </w:r>
      <w:r w:rsidRPr="000A7134" w:rsidR="00337FF2">
        <w:rPr>
          <w:i/>
          <w:iCs/>
        </w:rPr>
        <w:t xml:space="preserve">Id. </w:t>
      </w:r>
      <w:r w:rsidRPr="000A7134" w:rsidR="00337FF2">
        <w:t>at 6541-42.</w:t>
      </w:r>
    </w:p>
  </w:footnote>
  <w:footnote w:id="32">
    <w:p w:rsidR="006C22A6" w:rsidRPr="006C22A6" w14:paraId="0F1BDABE" w14:textId="6A721E99">
      <w:pPr>
        <w:pStyle w:val="FootnoteText"/>
      </w:pPr>
      <w:r>
        <w:rPr>
          <w:rStyle w:val="FootnoteReference"/>
        </w:rPr>
        <w:footnoteRef/>
      </w:r>
      <w:r>
        <w:t xml:space="preserve"> </w:t>
      </w:r>
      <w:r>
        <w:rPr>
          <w:i/>
          <w:iCs/>
        </w:rPr>
        <w:t>Id.</w:t>
      </w:r>
      <w:r>
        <w:t xml:space="preserve"> at 6543.</w:t>
      </w:r>
    </w:p>
  </w:footnote>
  <w:footnote w:id="33">
    <w:p w:rsidR="00D76CA7" w:rsidRPr="00740EB0" w:rsidP="00D76CA7" w14:paraId="258D27B8" w14:textId="23D0172B">
      <w:pPr>
        <w:pStyle w:val="FootnoteText"/>
      </w:pPr>
      <w:r w:rsidRPr="00740EB0">
        <w:rPr>
          <w:rStyle w:val="FootnoteReference"/>
        </w:rPr>
        <w:footnoteRef/>
      </w:r>
      <w:r w:rsidRPr="00740EB0">
        <w:t xml:space="preserve"> AFR, Pleading File No. 0000249119 (filed July 15, 2024)</w:t>
      </w:r>
      <w:r>
        <w:t>.</w:t>
      </w:r>
    </w:p>
  </w:footnote>
  <w:footnote w:id="34">
    <w:p w:rsidR="00DE7B2C" w:rsidRPr="00740EB0" w:rsidP="002006FC" w14:paraId="5F499B1B" w14:textId="4F253DC8">
      <w:pPr>
        <w:pStyle w:val="FootnoteText"/>
      </w:pPr>
      <w:r w:rsidRPr="00D83144">
        <w:rPr>
          <w:rStyle w:val="FootnoteReference"/>
        </w:rPr>
        <w:footnoteRef/>
      </w:r>
      <w:r w:rsidRPr="00D83144">
        <w:t xml:space="preserve"> </w:t>
      </w:r>
      <w:r w:rsidR="00094AC5">
        <w:rPr>
          <w:i/>
          <w:iCs/>
        </w:rPr>
        <w:t>Id.</w:t>
      </w:r>
      <w:r w:rsidRPr="00740EB0" w:rsidR="00094AC5">
        <w:t xml:space="preserve"> at 9-10 </w:t>
      </w:r>
      <w:r w:rsidR="00094AC5">
        <w:t>and</w:t>
      </w:r>
      <w:r w:rsidRPr="00740EB0" w:rsidR="00094AC5">
        <w:t xml:space="preserve"> 12-14</w:t>
      </w:r>
      <w:r w:rsidR="00094AC5">
        <w:t>.</w:t>
      </w:r>
    </w:p>
  </w:footnote>
  <w:footnote w:id="35">
    <w:p w:rsidR="00341A54" w:rsidRPr="00740EB0" w:rsidP="002006FC" w14:paraId="5B92D9C2" w14:textId="7AC31DA8">
      <w:pPr>
        <w:pStyle w:val="FootnoteText"/>
      </w:pPr>
      <w:r w:rsidRPr="00740EB0">
        <w:rPr>
          <w:rStyle w:val="FootnoteReference"/>
        </w:rPr>
        <w:footnoteRef/>
      </w:r>
      <w:r w:rsidRPr="00740EB0">
        <w:t xml:space="preserve"> </w:t>
      </w:r>
      <w:r w:rsidR="00C271E3">
        <w:rPr>
          <w:i/>
          <w:iCs/>
        </w:rPr>
        <w:t xml:space="preserve">Id. </w:t>
      </w:r>
      <w:r w:rsidR="00C271E3">
        <w:t xml:space="preserve">at </w:t>
      </w:r>
      <w:r w:rsidR="00C721D9">
        <w:t>5.</w:t>
      </w:r>
    </w:p>
  </w:footnote>
  <w:footnote w:id="36">
    <w:p w:rsidR="00F808BC" w:rsidRPr="00740EB0" w:rsidP="002006FC" w14:paraId="450A26D9" w14:textId="786F11E6">
      <w:pPr>
        <w:pStyle w:val="FootnoteText"/>
      </w:pPr>
      <w:r w:rsidRPr="00740EB0">
        <w:rPr>
          <w:rStyle w:val="FootnoteReference"/>
        </w:rPr>
        <w:footnoteRef/>
      </w:r>
      <w:r w:rsidRPr="00740EB0">
        <w:t xml:space="preserve"> </w:t>
      </w:r>
      <w:r w:rsidR="00C271E3">
        <w:rPr>
          <w:i/>
          <w:iCs/>
        </w:rPr>
        <w:t xml:space="preserve">Id. </w:t>
      </w:r>
      <w:r w:rsidRPr="00740EB0" w:rsidR="00A269D7">
        <w:t xml:space="preserve">at 3-5 </w:t>
      </w:r>
      <w:r w:rsidR="00A269D7">
        <w:t>and</w:t>
      </w:r>
      <w:r w:rsidRPr="00740EB0" w:rsidR="00A269D7">
        <w:t xml:space="preserve"> 25-26.</w:t>
      </w:r>
    </w:p>
  </w:footnote>
  <w:footnote w:id="37">
    <w:p w:rsidR="004A29EA" w:rsidRPr="00740EB0" w:rsidP="002006FC" w14:paraId="7CE58D0D" w14:textId="396B4772">
      <w:pPr>
        <w:pStyle w:val="FootnoteText"/>
      </w:pPr>
      <w:r w:rsidRPr="00740EB0">
        <w:rPr>
          <w:rStyle w:val="FootnoteReference"/>
        </w:rPr>
        <w:footnoteRef/>
      </w:r>
      <w:r w:rsidRPr="00740EB0">
        <w:t xml:space="preserve"> </w:t>
      </w:r>
      <w:r w:rsidR="00C271E3">
        <w:rPr>
          <w:i/>
          <w:iCs/>
        </w:rPr>
        <w:t xml:space="preserve">Id. </w:t>
      </w:r>
      <w:r w:rsidR="00C271E3">
        <w:t xml:space="preserve">at </w:t>
      </w:r>
      <w:r w:rsidR="00866A5A">
        <w:t xml:space="preserve">3-5 and </w:t>
      </w:r>
      <w:r w:rsidR="00862345">
        <w:t>14</w:t>
      </w:r>
      <w:r w:rsidR="00D0304B">
        <w:t>-15</w:t>
      </w:r>
      <w:r w:rsidR="00862345">
        <w:t>.</w:t>
      </w:r>
    </w:p>
  </w:footnote>
  <w:footnote w:id="38">
    <w:p w:rsidR="00011046" w:rsidRPr="00740EB0" w:rsidP="002006FC" w14:paraId="38BD6CBD" w14:textId="1EF93FFF">
      <w:pPr>
        <w:pStyle w:val="FootnoteText"/>
      </w:pPr>
      <w:r w:rsidRPr="00740EB0">
        <w:rPr>
          <w:rStyle w:val="FootnoteReference"/>
        </w:rPr>
        <w:footnoteRef/>
      </w:r>
      <w:r w:rsidRPr="00740EB0">
        <w:t xml:space="preserve"> </w:t>
      </w:r>
      <w:r w:rsidR="00C271E3">
        <w:rPr>
          <w:i/>
          <w:iCs/>
        </w:rPr>
        <w:t xml:space="preserve">Id. </w:t>
      </w:r>
      <w:r w:rsidR="00C271E3">
        <w:t xml:space="preserve">at </w:t>
      </w:r>
      <w:r w:rsidRPr="00740EB0" w:rsidR="000412F2">
        <w:t>12-1</w:t>
      </w:r>
      <w:r w:rsidR="004C35ED">
        <w:t>4.  T</w:t>
      </w:r>
      <w:r w:rsidR="000C175F">
        <w:t xml:space="preserve">o support this argument, </w:t>
      </w:r>
      <w:r w:rsidR="001371F8">
        <w:t>the AFR</w:t>
      </w:r>
      <w:r w:rsidR="001E52D3">
        <w:t xml:space="preserve"> </w:t>
      </w:r>
      <w:r w:rsidRPr="00740EB0" w:rsidR="00496D44">
        <w:t>cit</w:t>
      </w:r>
      <w:r w:rsidR="000C175F">
        <w:t>e</w:t>
      </w:r>
      <w:r w:rsidR="00062A49">
        <w:t>s</w:t>
      </w:r>
      <w:r w:rsidRPr="00740EB0" w:rsidR="00496D44">
        <w:t xml:space="preserve"> </w:t>
      </w:r>
      <w:r w:rsidR="00E0670D">
        <w:t>two</w:t>
      </w:r>
      <w:r w:rsidR="00673116">
        <w:t xml:space="preserve"> </w:t>
      </w:r>
      <w:r w:rsidR="000C175F">
        <w:t xml:space="preserve">other </w:t>
      </w:r>
      <w:r w:rsidR="00673116">
        <w:t xml:space="preserve">2013 </w:t>
      </w:r>
      <w:r w:rsidR="00161686">
        <w:t xml:space="preserve">LPFM </w:t>
      </w:r>
      <w:r w:rsidR="00673116">
        <w:t>applications</w:t>
      </w:r>
      <w:r w:rsidR="0071464A">
        <w:t>:</w:t>
      </w:r>
      <w:r w:rsidRPr="00AF536B" w:rsidR="00AF536B">
        <w:t xml:space="preserve"> </w:t>
      </w:r>
      <w:r w:rsidR="00EC6C19">
        <w:t xml:space="preserve"> </w:t>
      </w:r>
      <w:r w:rsidRPr="00AF536B" w:rsidR="00AF536B">
        <w:t>Florida Educational Broadcasting, Inc. (File No. BMJPL-20131023AKY), and University of Washington Bothell (File No. BNPL-20131114BFU)</w:t>
      </w:r>
      <w:r w:rsidR="00EC7C0C">
        <w:t>,</w:t>
      </w:r>
      <w:r w:rsidR="00673116">
        <w:t xml:space="preserve"> in addition to the </w:t>
      </w:r>
      <w:r w:rsidR="00AA21B7">
        <w:t>four</w:t>
      </w:r>
      <w:r w:rsidR="00673116">
        <w:t xml:space="preserve"> 2013 </w:t>
      </w:r>
      <w:r w:rsidR="00161686">
        <w:t xml:space="preserve">LPFM </w:t>
      </w:r>
      <w:r w:rsidR="00673116">
        <w:t xml:space="preserve">applications </w:t>
      </w:r>
      <w:r w:rsidR="00161686">
        <w:t xml:space="preserve">previously </w:t>
      </w:r>
      <w:r w:rsidR="00673116">
        <w:t xml:space="preserve">cited </w:t>
      </w:r>
      <w:r w:rsidR="00161686">
        <w:t>in</w:t>
      </w:r>
      <w:r w:rsidR="00673116">
        <w:t xml:space="preserve"> the </w:t>
      </w:r>
      <w:r w:rsidR="000F4BA6">
        <w:t>Petition</w:t>
      </w:r>
      <w:r w:rsidR="000C175F">
        <w:t>.</w:t>
      </w:r>
      <w:r w:rsidR="000F4BA6">
        <w:t xml:space="preserve"> </w:t>
      </w:r>
      <w:r w:rsidR="001F25C1">
        <w:t xml:space="preserve"> </w:t>
      </w:r>
      <w:r w:rsidRPr="00820B6B" w:rsidR="001C7C56">
        <w:rPr>
          <w:i/>
          <w:iCs/>
        </w:rPr>
        <w:t xml:space="preserve">See </w:t>
      </w:r>
      <w:r w:rsidRPr="00820B6B" w:rsidR="002A3690">
        <w:rPr>
          <w:i/>
          <w:iCs/>
        </w:rPr>
        <w:t xml:space="preserve">supra </w:t>
      </w:r>
      <w:r w:rsidRPr="00820B6B" w:rsidR="00B26D03">
        <w:t>n</w:t>
      </w:r>
      <w:r w:rsidRPr="00820B6B" w:rsidR="008C40F4">
        <w:t xml:space="preserve">ote </w:t>
      </w:r>
      <w:r w:rsidRPr="00820B6B" w:rsidR="00B26D03">
        <w:t>2</w:t>
      </w:r>
      <w:r w:rsidRPr="00820B6B" w:rsidR="0093122D">
        <w:t>1</w:t>
      </w:r>
      <w:r w:rsidRPr="00977078" w:rsidR="005C3B35">
        <w:t>.</w:t>
      </w:r>
      <w:r w:rsidRPr="00977078" w:rsidR="003A7ECE">
        <w:t xml:space="preserve">  We refer to all six of the</w:t>
      </w:r>
      <w:r w:rsidRPr="00977078" w:rsidR="00EC7C0C">
        <w:t>se</w:t>
      </w:r>
      <w:r w:rsidRPr="00977078" w:rsidR="003A7ECE">
        <w:t xml:space="preserve"> </w:t>
      </w:r>
      <w:r w:rsidRPr="00977078" w:rsidR="00AC0E94">
        <w:t xml:space="preserve">reinstated 2013 </w:t>
      </w:r>
      <w:r w:rsidR="001C7C56">
        <w:t xml:space="preserve">LPFM </w:t>
      </w:r>
      <w:r w:rsidRPr="00977078" w:rsidR="00AC0E94">
        <w:t>applications collectively as</w:t>
      </w:r>
      <w:r w:rsidR="004B5D46">
        <w:t xml:space="preserve"> the</w:t>
      </w:r>
      <w:r w:rsidRPr="00977078" w:rsidR="00AC0E94">
        <w:t xml:space="preserve"> </w:t>
      </w:r>
      <w:r w:rsidRPr="00740EB0" w:rsidR="004C71AC">
        <w:rPr>
          <w:i/>
          <w:iCs/>
        </w:rPr>
        <w:t xml:space="preserve">2013 </w:t>
      </w:r>
      <w:r w:rsidRPr="00740EB0" w:rsidR="00496D44">
        <w:rPr>
          <w:i/>
          <w:iCs/>
        </w:rPr>
        <w:t>Reinstated Applications</w:t>
      </w:r>
      <w:r w:rsidR="008C223B">
        <w:t>.</w:t>
      </w:r>
      <w:r w:rsidR="00E51C09">
        <w:t xml:space="preserve">  </w:t>
      </w:r>
    </w:p>
  </w:footnote>
  <w:footnote w:id="39">
    <w:p w:rsidR="00A46777" w:rsidRPr="00740EB0" w:rsidP="002006FC" w14:paraId="527A1261" w14:textId="7637F884">
      <w:pPr>
        <w:pStyle w:val="FootnoteText"/>
      </w:pPr>
      <w:r w:rsidRPr="00740EB0">
        <w:rPr>
          <w:rStyle w:val="FootnoteReference"/>
        </w:rPr>
        <w:footnoteRef/>
      </w:r>
      <w:r w:rsidRPr="00740EB0">
        <w:t xml:space="preserve"> </w:t>
      </w:r>
      <w:r w:rsidRPr="00740EB0" w:rsidR="00F1449B">
        <w:t>An application that is not mutually exclusive with any other application.</w:t>
      </w:r>
    </w:p>
  </w:footnote>
  <w:footnote w:id="40">
    <w:p w:rsidR="006B6C2E" w:rsidRPr="00D83144" w:rsidP="002006FC" w14:paraId="240DBA88" w14:textId="7FBD5E1D">
      <w:pPr>
        <w:pStyle w:val="FootnoteText"/>
      </w:pPr>
      <w:r w:rsidRPr="00D83144">
        <w:rPr>
          <w:rStyle w:val="FootnoteReference"/>
        </w:rPr>
        <w:footnoteRef/>
      </w:r>
      <w:r w:rsidRPr="00D83144">
        <w:t xml:space="preserve"> </w:t>
      </w:r>
      <w:r w:rsidR="00C271E3">
        <w:t xml:space="preserve">AFR at </w:t>
      </w:r>
      <w:r w:rsidRPr="00740EB0" w:rsidR="00033C1B">
        <w:t>17-22.</w:t>
      </w:r>
    </w:p>
  </w:footnote>
  <w:footnote w:id="41">
    <w:p w:rsidR="00E961EC" w:rsidRPr="00740EB0" w:rsidP="002006FC" w14:paraId="6701CFC3" w14:textId="1FD5685B">
      <w:pPr>
        <w:pStyle w:val="FootnoteText"/>
      </w:pPr>
      <w:r w:rsidRPr="00D83144">
        <w:rPr>
          <w:rStyle w:val="FootnoteReference"/>
        </w:rPr>
        <w:footnoteRef/>
      </w:r>
      <w:r w:rsidRPr="00D83144">
        <w:t xml:space="preserve"> </w:t>
      </w:r>
      <w:r w:rsidR="00C271E3">
        <w:rPr>
          <w:i/>
          <w:iCs/>
        </w:rPr>
        <w:t xml:space="preserve">Id. </w:t>
      </w:r>
      <w:r w:rsidR="00C271E3">
        <w:t xml:space="preserve">at </w:t>
      </w:r>
      <w:r w:rsidRPr="00740EB0" w:rsidR="00C303A7">
        <w:t>19-20</w:t>
      </w:r>
      <w:r w:rsidR="00C303A7">
        <w:t xml:space="preserve">, </w:t>
      </w:r>
      <w:r w:rsidRPr="00D83144" w:rsidR="00E6261D">
        <w:t>referencing Application File Nos. BNPED-20100226AJU and 0000166836</w:t>
      </w:r>
      <w:r w:rsidR="00E6261D">
        <w:t xml:space="preserve">, as well as an </w:t>
      </w:r>
      <w:r w:rsidRPr="00D83144" w:rsidR="00E6261D">
        <w:t xml:space="preserve">application </w:t>
      </w:r>
      <w:r w:rsidR="00E6261D">
        <w:t>for</w:t>
      </w:r>
      <w:r w:rsidRPr="00D83144" w:rsidR="00E6261D">
        <w:t xml:space="preserve"> Pierce, California</w:t>
      </w:r>
      <w:r w:rsidR="00E6261D">
        <w:t xml:space="preserve">.  However, </w:t>
      </w:r>
      <w:r w:rsidR="005F0B02">
        <w:t>ASU</w:t>
      </w:r>
      <w:r w:rsidR="00E6261D">
        <w:t xml:space="preserve"> failed to provide a file number for the referenced Pierce, California, application</w:t>
      </w:r>
      <w:r w:rsidR="002D05FB">
        <w:t>.</w:t>
      </w:r>
    </w:p>
  </w:footnote>
  <w:footnote w:id="42">
    <w:p w:rsidR="000A755A" w:rsidRPr="00740EB0" w:rsidP="002006FC" w14:paraId="296A675C" w14:textId="77D50B54">
      <w:pPr>
        <w:pStyle w:val="FootnoteText"/>
      </w:pPr>
      <w:r w:rsidRPr="00740EB0">
        <w:rPr>
          <w:rStyle w:val="FootnoteReference"/>
        </w:rPr>
        <w:footnoteRef/>
      </w:r>
      <w:r w:rsidRPr="00740EB0">
        <w:t xml:space="preserve"> </w:t>
      </w:r>
      <w:r w:rsidR="00C271E3">
        <w:rPr>
          <w:i/>
          <w:iCs/>
        </w:rPr>
        <w:t xml:space="preserve">Id. </w:t>
      </w:r>
      <w:r w:rsidR="00C271E3">
        <w:t xml:space="preserve">at </w:t>
      </w:r>
      <w:r w:rsidRPr="00740EB0" w:rsidR="00C6744D">
        <w:t>23</w:t>
      </w:r>
      <w:r w:rsidR="00C6744D">
        <w:t>.</w:t>
      </w:r>
    </w:p>
  </w:footnote>
  <w:footnote w:id="43">
    <w:p w:rsidR="00D30948" w:rsidRPr="00740EB0" w:rsidP="002006FC" w14:paraId="0FF8AF91" w14:textId="4D267502">
      <w:pPr>
        <w:pStyle w:val="FootnoteText"/>
      </w:pPr>
      <w:r w:rsidRPr="00740EB0">
        <w:rPr>
          <w:rStyle w:val="FootnoteReference"/>
        </w:rPr>
        <w:footnoteRef/>
      </w:r>
      <w:r w:rsidRPr="00740EB0">
        <w:t xml:space="preserve"> </w:t>
      </w:r>
      <w:r w:rsidR="00C271E3">
        <w:rPr>
          <w:i/>
          <w:iCs/>
        </w:rPr>
        <w:t xml:space="preserve">Id. </w:t>
      </w:r>
      <w:r w:rsidR="00C271E3">
        <w:t xml:space="preserve">at </w:t>
      </w:r>
      <w:r w:rsidRPr="00740EB0" w:rsidR="00214612">
        <w:t>10</w:t>
      </w:r>
      <w:r w:rsidR="0052650A">
        <w:t xml:space="preserve"> (</w:t>
      </w:r>
      <w:r w:rsidR="006C52D2">
        <w:t xml:space="preserve">citing </w:t>
      </w:r>
      <w:r w:rsidRPr="00E0647A" w:rsidR="006C52D2">
        <w:rPr>
          <w:i/>
          <w:iCs/>
        </w:rPr>
        <w:t>1998 Biennial Regulatory Review - Streamlining of Mass Media Applications, Rules, and Processes</w:t>
      </w:r>
      <w:r w:rsidRPr="002916ED" w:rsidR="006C52D2">
        <w:t>, Report and Order, 13 FCC Rcd 23056</w:t>
      </w:r>
      <w:r w:rsidR="001E40E3">
        <w:t>, 23082, para. 57</w:t>
      </w:r>
      <w:r w:rsidRPr="002916ED" w:rsidR="006C52D2">
        <w:t xml:space="preserve"> </w:t>
      </w:r>
      <w:r w:rsidR="00E548CD">
        <w:t>(1998)</w:t>
      </w:r>
      <w:r w:rsidRPr="007233B9" w:rsidR="007233B9">
        <w:t xml:space="preserve"> </w:t>
      </w:r>
      <w:r w:rsidRPr="002916ED" w:rsidR="007233B9">
        <w:t>(</w:t>
      </w:r>
      <w:r w:rsidRPr="00810510" w:rsidR="007233B9">
        <w:rPr>
          <w:i/>
          <w:iCs/>
        </w:rPr>
        <w:t>1998 Streamlining R&amp;O</w:t>
      </w:r>
      <w:r w:rsidRPr="002916ED" w:rsidR="007233B9">
        <w:t>)</w:t>
      </w:r>
      <w:r w:rsidR="00E548CD">
        <w:t xml:space="preserve"> </w:t>
      </w:r>
      <w:r w:rsidR="001E40E3">
        <w:t>(</w:t>
      </w:r>
      <w:r w:rsidR="002F4FC0">
        <w:t>“[</w:t>
      </w:r>
      <w:r w:rsidRPr="00176159" w:rsidR="001E40E3">
        <w:t>i</w:t>
      </w:r>
      <w:r w:rsidR="002F4FC0">
        <w:t>]</w:t>
      </w:r>
      <w:r w:rsidRPr="00176159" w:rsidR="001E40E3">
        <w:t>n the event of any discrepancies between data in the ‘Tech Box’ and data submitted elsewhere in the application, the data in the ‘Tech Box’ will be used.”</w:t>
      </w:r>
      <w:r w:rsidR="001E40E3">
        <w:t>)</w:t>
      </w:r>
      <w:r w:rsidRPr="002916ED" w:rsidR="006C52D2">
        <w:t xml:space="preserve">, </w:t>
      </w:r>
      <w:r w:rsidRPr="00D60730" w:rsidR="006C52D2">
        <w:rPr>
          <w:i/>
          <w:iCs/>
        </w:rPr>
        <w:t>recon. granted in part</w:t>
      </w:r>
      <w:r w:rsidRPr="002916ED" w:rsidR="006C52D2">
        <w:t>, Memorandum Opinion and Order, 14 FCC Rcd 17525 (1999)</w:t>
      </w:r>
      <w:r w:rsidR="0052650A">
        <w:t>)</w:t>
      </w:r>
      <w:r w:rsidR="00425CE9">
        <w:t>.</w:t>
      </w:r>
      <w:r w:rsidR="00176159">
        <w:t xml:space="preserve"> </w:t>
      </w:r>
    </w:p>
  </w:footnote>
  <w:footnote w:id="44">
    <w:p w:rsidR="00902528" w:rsidRPr="00740EB0" w:rsidP="002006FC" w14:paraId="5D151F19" w14:textId="227268AB">
      <w:pPr>
        <w:pStyle w:val="FootnoteText"/>
      </w:pPr>
      <w:r w:rsidRPr="00740EB0">
        <w:rPr>
          <w:rStyle w:val="FootnoteReference"/>
        </w:rPr>
        <w:footnoteRef/>
      </w:r>
      <w:r w:rsidRPr="00740EB0">
        <w:t xml:space="preserve"> </w:t>
      </w:r>
      <w:r w:rsidRPr="00705E41" w:rsidR="0052650A">
        <w:t>AFR</w:t>
      </w:r>
      <w:r w:rsidR="00C271E3">
        <w:rPr>
          <w:i/>
          <w:iCs/>
        </w:rPr>
        <w:t xml:space="preserve"> </w:t>
      </w:r>
      <w:r w:rsidR="00C271E3">
        <w:t xml:space="preserve">at </w:t>
      </w:r>
      <w:r w:rsidR="00AE6758">
        <w:t>30</w:t>
      </w:r>
      <w:r w:rsidR="00474837">
        <w:t>.</w:t>
      </w:r>
    </w:p>
  </w:footnote>
  <w:footnote w:id="45">
    <w:p w:rsidR="00010842" w:rsidRPr="00B93DDA" w:rsidP="002006FC" w14:paraId="1837E6D6" w14:textId="685637D1">
      <w:pPr>
        <w:pStyle w:val="FootnoteText"/>
      </w:pPr>
      <w:r w:rsidRPr="00740EB0">
        <w:rPr>
          <w:rStyle w:val="FootnoteReference"/>
        </w:rPr>
        <w:footnoteRef/>
      </w:r>
      <w:r w:rsidRPr="00740EB0">
        <w:t xml:space="preserve"> </w:t>
      </w:r>
      <w:r w:rsidR="00C271E3">
        <w:rPr>
          <w:i/>
          <w:iCs/>
        </w:rPr>
        <w:t>Id.</w:t>
      </w:r>
    </w:p>
  </w:footnote>
  <w:footnote w:id="46">
    <w:p w:rsidR="003E525E" w:rsidRPr="00740EB0" w:rsidP="003E525E" w14:paraId="07522958" w14:textId="5086E66D">
      <w:pPr>
        <w:pStyle w:val="FootnoteText"/>
      </w:pPr>
      <w:r w:rsidRPr="00740EB0">
        <w:rPr>
          <w:rStyle w:val="FootnoteReference"/>
        </w:rPr>
        <w:footnoteRef/>
      </w:r>
      <w:r w:rsidRPr="00740EB0">
        <w:t xml:space="preserve"> </w:t>
      </w:r>
      <w:r>
        <w:rPr>
          <w:i/>
          <w:iCs/>
        </w:rPr>
        <w:t>Id.</w:t>
      </w:r>
      <w:r w:rsidRPr="00740EB0">
        <w:t xml:space="preserve"> at 3 and 31-3</w:t>
      </w:r>
      <w:r w:rsidR="00686D63">
        <w:t>6</w:t>
      </w:r>
      <w:r w:rsidRPr="00740EB0">
        <w:t xml:space="preserve">. </w:t>
      </w:r>
    </w:p>
  </w:footnote>
  <w:footnote w:id="47">
    <w:p w:rsidR="00765EC7" w:rsidP="00765EC7" w14:paraId="08AD2F5D" w14:textId="77777777">
      <w:pPr>
        <w:pStyle w:val="FootnoteText"/>
      </w:pPr>
      <w:r>
        <w:rPr>
          <w:rStyle w:val="FootnoteReference"/>
        </w:rPr>
        <w:footnoteRef/>
      </w:r>
      <w:r>
        <w:t xml:space="preserve"> 47 CFR § 1.115(b)(2).</w:t>
      </w:r>
    </w:p>
  </w:footnote>
  <w:footnote w:id="48">
    <w:p w:rsidR="00284037" w14:paraId="1ED5078E" w14:textId="59A35B33">
      <w:pPr>
        <w:pStyle w:val="FootnoteText"/>
      </w:pPr>
      <w:r>
        <w:rPr>
          <w:rStyle w:val="FootnoteReference"/>
        </w:rPr>
        <w:footnoteRef/>
      </w:r>
      <w:r>
        <w:t xml:space="preserve"> </w:t>
      </w:r>
      <w:r>
        <w:rPr>
          <w:i/>
          <w:iCs/>
        </w:rPr>
        <w:t>See</w:t>
      </w:r>
      <w:r>
        <w:t xml:space="preserve"> 47 U.S.C. § 155(c)(5).</w:t>
      </w:r>
    </w:p>
  </w:footnote>
  <w:footnote w:id="49">
    <w:p w:rsidR="00974B85" w:rsidRPr="00742E27" w14:paraId="420A0502" w14:textId="15698C18">
      <w:pPr>
        <w:pStyle w:val="FootnoteText"/>
        <w:rPr>
          <w:i/>
          <w:iCs/>
        </w:rPr>
      </w:pPr>
      <w:r>
        <w:rPr>
          <w:rStyle w:val="FootnoteReference"/>
        </w:rPr>
        <w:footnoteRef/>
      </w:r>
      <w:r>
        <w:t xml:space="preserve"> </w:t>
      </w:r>
      <w:r w:rsidR="00391465">
        <w:rPr>
          <w:i/>
          <w:iCs/>
        </w:rPr>
        <w:t>See</w:t>
      </w:r>
      <w:r w:rsidR="00391465">
        <w:t xml:space="preserve"> 47 CFR </w:t>
      </w:r>
      <w:r w:rsidRPr="003A50D2" w:rsidR="00391465">
        <w:t>§</w:t>
      </w:r>
      <w:r w:rsidR="00391465">
        <w:t xml:space="preserve"> 1.115(c)</w:t>
      </w:r>
      <w:r w:rsidR="004769B1">
        <w:t>.</w:t>
      </w:r>
    </w:p>
  </w:footnote>
  <w:footnote w:id="50">
    <w:p w:rsidR="00080DE8" w:rsidRPr="00F002C3" w14:paraId="1872D534" w14:textId="24858D24">
      <w:pPr>
        <w:pStyle w:val="FootnoteText"/>
      </w:pPr>
      <w:r w:rsidRPr="00820B6B">
        <w:rPr>
          <w:rStyle w:val="FootnoteReference"/>
        </w:rPr>
        <w:footnoteRef/>
      </w:r>
      <w:r w:rsidRPr="00820B6B">
        <w:t xml:space="preserve"> </w:t>
      </w:r>
      <w:r w:rsidRPr="00820B6B" w:rsidR="00D658CB">
        <w:rPr>
          <w:i/>
          <w:iCs/>
        </w:rPr>
        <w:t>See</w:t>
      </w:r>
      <w:r w:rsidRPr="00820B6B" w:rsidR="00D658CB">
        <w:t xml:space="preserve"> s</w:t>
      </w:r>
      <w:r w:rsidRPr="00820B6B" w:rsidR="00F002C3">
        <w:rPr>
          <w:i/>
          <w:iCs/>
        </w:rPr>
        <w:t xml:space="preserve">upra </w:t>
      </w:r>
      <w:r w:rsidRPr="00820B6B" w:rsidR="00F002C3">
        <w:t>para. 6.</w:t>
      </w:r>
    </w:p>
  </w:footnote>
  <w:footnote w:id="51">
    <w:p w:rsidR="000F05BA" w14:paraId="2D39B32C" w14:textId="41772EDC">
      <w:pPr>
        <w:pStyle w:val="FootnoteText"/>
      </w:pPr>
      <w:r>
        <w:rPr>
          <w:rStyle w:val="FootnoteReference"/>
        </w:rPr>
        <w:footnoteRef/>
      </w:r>
      <w:r>
        <w:t xml:space="preserve"> </w:t>
      </w:r>
      <w:r w:rsidR="00FE44F4">
        <w:t xml:space="preserve">AFR </w:t>
      </w:r>
      <w:r w:rsidRPr="00740EB0" w:rsidR="00FE44F4">
        <w:t xml:space="preserve">at 3-5 </w:t>
      </w:r>
      <w:r w:rsidR="00FE44F4">
        <w:t>and</w:t>
      </w:r>
      <w:r w:rsidRPr="00740EB0" w:rsidR="00FE44F4">
        <w:t xml:space="preserve"> 25-26.</w:t>
      </w:r>
    </w:p>
  </w:footnote>
  <w:footnote w:id="52">
    <w:p w:rsidR="00F74D96" w:rsidP="00F74D96" w14:paraId="4FFCA6A5" w14:textId="77777777">
      <w:pPr>
        <w:pStyle w:val="FootnoteText"/>
      </w:pPr>
      <w:r>
        <w:rPr>
          <w:rStyle w:val="FootnoteReference"/>
        </w:rPr>
        <w:footnoteRef/>
      </w:r>
      <w:r>
        <w:t xml:space="preserve"> </w:t>
      </w:r>
      <w:r>
        <w:rPr>
          <w:i/>
          <w:iCs/>
        </w:rPr>
        <w:t xml:space="preserve">Id. </w:t>
      </w:r>
      <w:r>
        <w:t>at 30.</w:t>
      </w:r>
    </w:p>
  </w:footnote>
  <w:footnote w:id="53">
    <w:p w:rsidR="00770D6E" w:rsidRPr="00391465" w:rsidP="00770D6E" w14:paraId="3E66C6DA" w14:textId="041D5A8B">
      <w:pPr>
        <w:pStyle w:val="FootnoteText"/>
      </w:pPr>
      <w:r>
        <w:rPr>
          <w:rStyle w:val="FootnoteReference"/>
        </w:rPr>
        <w:footnoteRef/>
      </w:r>
      <w:r>
        <w:t xml:space="preserve"> </w:t>
      </w:r>
      <w:r>
        <w:rPr>
          <w:i/>
          <w:iCs/>
        </w:rPr>
        <w:t xml:space="preserve">See </w:t>
      </w:r>
      <w:r w:rsidRPr="004769B1" w:rsidR="0039187A">
        <w:t>47 U.S.C. § 155(c)(5)</w:t>
      </w:r>
      <w:r w:rsidR="0039187A">
        <w:t xml:space="preserve">; </w:t>
      </w:r>
      <w:r w:rsidR="004F6AF6">
        <w:t xml:space="preserve">47 CFR </w:t>
      </w:r>
      <w:r w:rsidRPr="003A50D2" w:rsidR="004F6AF6">
        <w:t>§</w:t>
      </w:r>
      <w:r w:rsidR="004F6AF6">
        <w:t xml:space="preserve"> 1.115(c); </w:t>
      </w:r>
      <w:r>
        <w:rPr>
          <w:i/>
          <w:iCs/>
        </w:rPr>
        <w:t>Punjabi American Media, LLC</w:t>
      </w:r>
      <w:r>
        <w:t xml:space="preserve">, Memorandum Opinion and Order, </w:t>
      </w:r>
      <w:r w:rsidRPr="00391465">
        <w:t>35 FCC Rcd 6869</w:t>
      </w:r>
      <w:r>
        <w:t>, 6871, para. 7 (2020)</w:t>
      </w:r>
      <w:r w:rsidR="0039187A">
        <w:t>.</w:t>
      </w:r>
    </w:p>
  </w:footnote>
  <w:footnote w:id="54">
    <w:p w:rsidR="007D64E0" w:rsidRPr="00891C65" w14:paraId="07DE83EF" w14:textId="75B9F732">
      <w:pPr>
        <w:pStyle w:val="FootnoteText"/>
      </w:pPr>
      <w:r>
        <w:rPr>
          <w:rStyle w:val="FootnoteReference"/>
        </w:rPr>
        <w:footnoteRef/>
      </w:r>
      <w:r>
        <w:t xml:space="preserve"> We also note that </w:t>
      </w:r>
      <w:r w:rsidR="000F7BF8">
        <w:t xml:space="preserve">the AFR is substantially similar to </w:t>
      </w:r>
      <w:r w:rsidR="00984884">
        <w:t>three previous AFRs</w:t>
      </w:r>
      <w:r w:rsidR="00F93529">
        <w:t xml:space="preserve"> filed by dismissed LPFM applicants</w:t>
      </w:r>
      <w:r w:rsidR="00984884">
        <w:t xml:space="preserve">.  </w:t>
      </w:r>
      <w:r w:rsidR="00761E79">
        <w:t>ASU’s</w:t>
      </w:r>
      <w:r w:rsidRPr="00A97688" w:rsidR="00761E79">
        <w:t xml:space="preserve"> </w:t>
      </w:r>
      <w:r w:rsidRPr="00B16177" w:rsidR="00984884">
        <w:t>arguments</w:t>
      </w:r>
      <w:r w:rsidRPr="00B16177" w:rsidR="00761E79">
        <w:t xml:space="preserve"> in paragraph 6</w:t>
      </w:r>
      <w:r w:rsidRPr="00B16177" w:rsidR="0021161F">
        <w:t xml:space="preserve">, </w:t>
      </w:r>
      <w:r w:rsidRPr="00B16177" w:rsidR="0021161F">
        <w:rPr>
          <w:i/>
          <w:iCs/>
        </w:rPr>
        <w:t>supra</w:t>
      </w:r>
      <w:r w:rsidRPr="00B16177" w:rsidR="0021161F">
        <w:t>,</w:t>
      </w:r>
      <w:r w:rsidRPr="00B16177" w:rsidR="00984884">
        <w:t xml:space="preserve"> were all recently</w:t>
      </w:r>
      <w:r w:rsidRPr="00B16177" w:rsidR="00A97688">
        <w:t xml:space="preserve"> addressed </w:t>
      </w:r>
      <w:r w:rsidRPr="00B16177" w:rsidR="00984884">
        <w:t>in an omnibus order</w:t>
      </w:r>
      <w:r w:rsidRPr="00B16177" w:rsidR="00891C65">
        <w:t xml:space="preserve">.  </w:t>
      </w:r>
      <w:r w:rsidRPr="00B16177" w:rsidR="00891C65">
        <w:rPr>
          <w:i/>
          <w:iCs/>
        </w:rPr>
        <w:t xml:space="preserve">See </w:t>
      </w:r>
      <w:r w:rsidRPr="00B16177" w:rsidR="00612482">
        <w:rPr>
          <w:i/>
          <w:iCs/>
        </w:rPr>
        <w:t>University of Wisconsin-Milwaukee, Application for a Construction</w:t>
      </w:r>
      <w:r w:rsidRPr="00612482" w:rsidR="00612482">
        <w:rPr>
          <w:i/>
          <w:iCs/>
        </w:rPr>
        <w:t xml:space="preserve"> Permit for a New LPFM Station</w:t>
      </w:r>
      <w:r w:rsidR="00D6389D">
        <w:rPr>
          <w:i/>
          <w:iCs/>
        </w:rPr>
        <w:t xml:space="preserve"> </w:t>
      </w:r>
      <w:r w:rsidRPr="00D6389D" w:rsidR="00D6389D">
        <w:rPr>
          <w:i/>
          <w:iCs/>
        </w:rPr>
        <w:t>at Milwaukee, Wisconsin</w:t>
      </w:r>
      <w:r w:rsidR="00D6389D">
        <w:rPr>
          <w:i/>
          <w:iCs/>
        </w:rPr>
        <w:t>,</w:t>
      </w:r>
      <w:r w:rsidR="00AE19C7">
        <w:rPr>
          <w:i/>
          <w:iCs/>
        </w:rPr>
        <w:t xml:space="preserve"> et al</w:t>
      </w:r>
      <w:r w:rsidR="002F4BA3">
        <w:rPr>
          <w:i/>
          <w:iCs/>
        </w:rPr>
        <w:t>.</w:t>
      </w:r>
      <w:r w:rsidR="00612482">
        <w:t>,</w:t>
      </w:r>
      <w:r w:rsidR="00856EAA">
        <w:t xml:space="preserve"> Memorandum Opinion and Order,</w:t>
      </w:r>
      <w:r w:rsidR="00612482">
        <w:t xml:space="preserve"> </w:t>
      </w:r>
      <w:r w:rsidR="007F378E">
        <w:t xml:space="preserve">FCC </w:t>
      </w:r>
      <w:r w:rsidR="004C744A">
        <w:t xml:space="preserve">25-58, </w:t>
      </w:r>
      <w:r w:rsidR="00C22105">
        <w:t>(Sept. 12, 2025)</w:t>
      </w:r>
      <w:r w:rsidR="008262C4">
        <w:t xml:space="preserve"> </w:t>
      </w:r>
      <w:r w:rsidRPr="00FE1FE4" w:rsidR="00891C65">
        <w:t>(</w:t>
      </w:r>
      <w:r w:rsidRPr="00FE1FE4" w:rsidR="00891C65">
        <w:rPr>
          <w:i/>
          <w:iCs/>
        </w:rPr>
        <w:t>Omnibus Order</w:t>
      </w:r>
      <w:r w:rsidRPr="00FE1FE4" w:rsidR="00891C65">
        <w:t>)</w:t>
      </w:r>
      <w:r w:rsidRPr="008262C4" w:rsidR="00891C65">
        <w:t>.</w:t>
      </w:r>
    </w:p>
  </w:footnote>
  <w:footnote w:id="55">
    <w:p w:rsidR="007706D5" w:rsidP="007706D5" w14:paraId="45D86AA6" w14:textId="77777777">
      <w:pPr>
        <w:pStyle w:val="FootnoteText"/>
      </w:pPr>
      <w:r>
        <w:rPr>
          <w:rStyle w:val="FootnoteReference"/>
        </w:rPr>
        <w:footnoteRef/>
      </w:r>
      <w:r>
        <w:t xml:space="preserve"> </w:t>
      </w:r>
      <w:r>
        <w:rPr>
          <w:i/>
          <w:iCs/>
        </w:rPr>
        <w:t xml:space="preserve">Reconsideration Decision, </w:t>
      </w:r>
      <w:r w:rsidRPr="006A7A88">
        <w:t xml:space="preserve">39 FCC Rcd at </w:t>
      </w:r>
      <w:r>
        <w:t>6540-43.</w:t>
      </w:r>
    </w:p>
  </w:footnote>
  <w:footnote w:id="56">
    <w:p w:rsidR="002A0B25" w:rsidRPr="002A0B25" w:rsidP="002006FC" w14:paraId="4FFECA79" w14:textId="11F45F8D">
      <w:pPr>
        <w:pStyle w:val="FootnoteText"/>
      </w:pPr>
      <w:r>
        <w:rPr>
          <w:rStyle w:val="FootnoteReference"/>
        </w:rPr>
        <w:footnoteRef/>
      </w:r>
      <w:r>
        <w:t xml:space="preserve"> </w:t>
      </w:r>
      <w:r>
        <w:rPr>
          <w:i/>
          <w:iCs/>
        </w:rPr>
        <w:t xml:space="preserve">See </w:t>
      </w:r>
      <w:r w:rsidRPr="00740EB0">
        <w:rPr>
          <w:i/>
          <w:iCs/>
        </w:rPr>
        <w:t xml:space="preserve">Diocese of </w:t>
      </w:r>
      <w:r w:rsidRPr="00B16177">
        <w:rPr>
          <w:i/>
          <w:iCs/>
        </w:rPr>
        <w:t>Portland</w:t>
      </w:r>
      <w:r w:rsidRPr="00B16177">
        <w:t xml:space="preserve">, </w:t>
      </w:r>
      <w:r w:rsidRPr="00B16177">
        <w:rPr>
          <w:i/>
          <w:iCs/>
        </w:rPr>
        <w:t xml:space="preserve">supra </w:t>
      </w:r>
      <w:r w:rsidRPr="00B16177">
        <w:t xml:space="preserve">note </w:t>
      </w:r>
      <w:r w:rsidRPr="00B16177" w:rsidR="00037051">
        <w:t>8</w:t>
      </w:r>
      <w:r w:rsidRPr="00B16177">
        <w:t>.</w:t>
      </w:r>
      <w:r w:rsidR="00376F5F">
        <w:t xml:space="preserve">  </w:t>
      </w:r>
    </w:p>
  </w:footnote>
  <w:footnote w:id="57">
    <w:p w:rsidR="000821D3" w14:paraId="4F22EB52" w14:textId="01FEA54F">
      <w:pPr>
        <w:pStyle w:val="FootnoteText"/>
      </w:pPr>
      <w:r w:rsidRPr="00415F87">
        <w:rPr>
          <w:rStyle w:val="FootnoteReference"/>
        </w:rPr>
        <w:footnoteRef/>
      </w:r>
      <w:r w:rsidRPr="00415F87">
        <w:t xml:space="preserve"> </w:t>
      </w:r>
      <w:r w:rsidRPr="00415F87">
        <w:rPr>
          <w:i/>
          <w:iCs/>
        </w:rPr>
        <w:t>Id.</w:t>
      </w:r>
      <w:r w:rsidRPr="00415F87">
        <w:t xml:space="preserve"> at 15069, paras. 2.</w:t>
      </w:r>
    </w:p>
  </w:footnote>
  <w:footnote w:id="58">
    <w:p w:rsidR="00E85FAC" w:rsidRPr="00740EB0" w:rsidP="002006FC" w14:paraId="21DC12E4" w14:textId="065667FB">
      <w:pPr>
        <w:pStyle w:val="FootnoteText"/>
      </w:pPr>
      <w:r w:rsidRPr="00740EB0">
        <w:rPr>
          <w:rStyle w:val="FootnoteReference"/>
        </w:rPr>
        <w:footnoteRef/>
      </w:r>
      <w:r w:rsidRPr="00740EB0">
        <w:t xml:space="preserve"> </w:t>
      </w:r>
      <w:r w:rsidR="00175B3B">
        <w:rPr>
          <w:i/>
          <w:iCs/>
        </w:rPr>
        <w:t>Id</w:t>
      </w:r>
      <w:r w:rsidR="00475269">
        <w:rPr>
          <w:i/>
          <w:iCs/>
        </w:rPr>
        <w:t>.</w:t>
      </w:r>
      <w:r w:rsidRPr="00740EB0">
        <w:t xml:space="preserve"> at 15069, para</w:t>
      </w:r>
      <w:r w:rsidR="00A11FEF">
        <w:t>s</w:t>
      </w:r>
      <w:r w:rsidRPr="00740EB0">
        <w:t>. 2</w:t>
      </w:r>
      <w:r w:rsidR="00A11FEF">
        <w:t>, 4</w:t>
      </w:r>
      <w:r w:rsidRPr="00740EB0" w:rsidR="00F96B3A">
        <w:t xml:space="preserve"> (emphasis added)</w:t>
      </w:r>
      <w:r w:rsidRPr="00740EB0">
        <w:t>.</w:t>
      </w:r>
    </w:p>
  </w:footnote>
  <w:footnote w:id="59">
    <w:p w:rsidR="00405496" w:rsidRPr="00070FDF" w:rsidP="004B2891" w14:paraId="73773803" w14:textId="42FA1FCB">
      <w:pPr>
        <w:pStyle w:val="FootnoteText"/>
      </w:pPr>
      <w:r w:rsidRPr="007A0135">
        <w:rPr>
          <w:rStyle w:val="FootnoteReference"/>
        </w:rPr>
        <w:footnoteRef/>
      </w:r>
      <w:r w:rsidRPr="00C81D28">
        <w:t xml:space="preserve"> </w:t>
      </w:r>
      <w:r w:rsidRPr="00C81D28">
        <w:rPr>
          <w:i/>
          <w:iCs/>
        </w:rPr>
        <w:t>Id.</w:t>
      </w:r>
      <w:r w:rsidRPr="00C81D28">
        <w:t xml:space="preserve"> at 15069</w:t>
      </w:r>
      <w:r w:rsidRPr="00C81D28" w:rsidR="00845C5B">
        <w:t xml:space="preserve"> </w:t>
      </w:r>
      <w:r w:rsidRPr="00EB30D0" w:rsidR="00845C5B">
        <w:t xml:space="preserve">and </w:t>
      </w:r>
      <w:r w:rsidRPr="00EB30D0" w:rsidR="00EB30D0">
        <w:t>150</w:t>
      </w:r>
      <w:r w:rsidRPr="00EB30D0" w:rsidR="000D57DE">
        <w:t>72</w:t>
      </w:r>
      <w:r w:rsidRPr="00C81D28" w:rsidR="000D57DE">
        <w:t xml:space="preserve">, </w:t>
      </w:r>
      <w:r w:rsidRPr="00C81D28" w:rsidR="00845C5B">
        <w:t xml:space="preserve">paras. 2 and </w:t>
      </w:r>
      <w:r w:rsidRPr="00C81D28" w:rsidR="00781D4C">
        <w:t>8</w:t>
      </w:r>
      <w:r w:rsidRPr="00C81D28" w:rsidR="00C57C94">
        <w:t xml:space="preserve"> (clarifying that “we will require henceforth, for radio station applications, that the antenna location coordinates specified in Item 3 of the FCC Form 340 Tech Box, in Item 2 of the FCC Form 318 Tech Box, and in the Tech Boxes of FCC Form 301,</w:t>
      </w:r>
      <w:r w:rsidRPr="00C81D28" w:rsidR="00C57C94">
        <w:rPr>
          <w:vertAlign w:val="superscript"/>
        </w:rPr>
        <w:t xml:space="preserve"> </w:t>
      </w:r>
      <w:r w:rsidRPr="00C81D28" w:rsidR="00C57C94">
        <w:t>or their equivalents in future form revisions, be set forth accurately</w:t>
      </w:r>
      <w:r w:rsidRPr="00475269" w:rsidR="00C57C94">
        <w:t>.”).</w:t>
      </w:r>
      <w:r w:rsidRPr="00475269" w:rsidR="007A0135">
        <w:t xml:space="preserve">  We also reject </w:t>
      </w:r>
      <w:r w:rsidR="002E4EE4">
        <w:t>ASU’s</w:t>
      </w:r>
      <w:r w:rsidRPr="00475269" w:rsidR="007A0135">
        <w:t xml:space="preserve"> claims that the </w:t>
      </w:r>
      <w:r w:rsidRPr="00475269" w:rsidR="008C4728">
        <w:t xml:space="preserve">processing policy announced in the </w:t>
      </w:r>
      <w:r w:rsidRPr="00475269" w:rsidR="007A0135">
        <w:rPr>
          <w:i/>
          <w:iCs/>
        </w:rPr>
        <w:t>1998 Streamlining R&amp;O</w:t>
      </w:r>
      <w:r w:rsidRPr="00475269" w:rsidR="007A0135">
        <w:t xml:space="preserve">, which concluded that staff resources should not be consumed by guesswork when applications contain conflicting information or errors, applies only to commercial station applications.  </w:t>
      </w:r>
      <w:r w:rsidR="00DD3154">
        <w:t>AFR at 10</w:t>
      </w:r>
      <w:r w:rsidRPr="009A4D01" w:rsidR="00C759FE">
        <w:t>.</w:t>
      </w:r>
      <w:r w:rsidRPr="00475269" w:rsidR="00B37E96">
        <w:t xml:space="preserve">  </w:t>
      </w:r>
      <w:r w:rsidRPr="00475269" w:rsidR="008C4728">
        <w:t xml:space="preserve">While the Commission </w:t>
      </w:r>
      <w:r w:rsidRPr="00475269" w:rsidR="00530AE5">
        <w:t>commenced its streamlining initiative by first reorganizing the commercial broadcast construction permit application (then-FCC Form 301), i</w:t>
      </w:r>
      <w:r w:rsidRPr="00475269" w:rsidR="007A0135">
        <w:t xml:space="preserve">n </w:t>
      </w:r>
      <w:r w:rsidRPr="00475269" w:rsidR="007A0135">
        <w:rPr>
          <w:i/>
          <w:iCs/>
        </w:rPr>
        <w:t>Diocese of Portland</w:t>
      </w:r>
      <w:r w:rsidRPr="00475269" w:rsidR="007A0135">
        <w:t>, the Commission</w:t>
      </w:r>
      <w:r w:rsidRPr="00475269" w:rsidR="00530AE5">
        <w:t>,</w:t>
      </w:r>
      <w:r w:rsidRPr="00475269" w:rsidR="007A0135">
        <w:t xml:space="preserve"> explicitly referenc</w:t>
      </w:r>
      <w:r w:rsidRPr="00475269" w:rsidR="00530AE5">
        <w:t>ing</w:t>
      </w:r>
      <w:r w:rsidRPr="00475269" w:rsidR="007A0135">
        <w:t xml:space="preserve"> the </w:t>
      </w:r>
      <w:r w:rsidRPr="00475269" w:rsidR="007A0135">
        <w:rPr>
          <w:i/>
          <w:iCs/>
        </w:rPr>
        <w:t>1998 Streamlining R&amp;O</w:t>
      </w:r>
      <w:r w:rsidRPr="00475269" w:rsidR="007A0135">
        <w:t xml:space="preserve">, </w:t>
      </w:r>
      <w:r w:rsidRPr="00475269" w:rsidR="00530AE5">
        <w:t xml:space="preserve">clearly </w:t>
      </w:r>
      <w:r w:rsidRPr="00475269" w:rsidR="007A0135">
        <w:t>held that Bureau staff should look only at the Tech Box antenna</w:t>
      </w:r>
      <w:r w:rsidRPr="00C81D28" w:rsidR="007A0135">
        <w:t xml:space="preserve"> data for all radio station applications, including LPFM applications.</w:t>
      </w:r>
      <w:r w:rsidR="00D26A86">
        <w:t xml:space="preserve">  </w:t>
      </w:r>
      <w:r w:rsidRPr="00EE1707" w:rsidR="00E7277F">
        <w:rPr>
          <w:i/>
          <w:iCs/>
        </w:rPr>
        <w:t>See</w:t>
      </w:r>
      <w:r w:rsidR="00E7277F">
        <w:t xml:space="preserve"> </w:t>
      </w:r>
      <w:r w:rsidR="000458BF">
        <w:rPr>
          <w:i/>
          <w:iCs/>
        </w:rPr>
        <w:t>Diocese of Portland</w:t>
      </w:r>
      <w:r w:rsidR="000458BF">
        <w:t>,</w:t>
      </w:r>
      <w:r w:rsidR="000458BF">
        <w:rPr>
          <w:i/>
          <w:iCs/>
        </w:rPr>
        <w:t xml:space="preserve"> </w:t>
      </w:r>
      <w:r w:rsidR="00D26A86">
        <w:t>29 FCC Rcd at 150</w:t>
      </w:r>
      <w:r w:rsidR="00E7277F">
        <w:t xml:space="preserve">71, para. 7.  </w:t>
      </w:r>
    </w:p>
  </w:footnote>
  <w:footnote w:id="60">
    <w:p w:rsidR="00FE2755" w:rsidRPr="00740EB0" w:rsidP="002006FC" w14:paraId="0BAD461E" w14:textId="7AAF223E">
      <w:pPr>
        <w:pStyle w:val="FootnoteText"/>
      </w:pPr>
      <w:r w:rsidRPr="00740EB0">
        <w:rPr>
          <w:rStyle w:val="FootnoteReference"/>
        </w:rPr>
        <w:footnoteRef/>
      </w:r>
      <w:r w:rsidRPr="00740EB0">
        <w:t xml:space="preserve"> </w:t>
      </w:r>
      <w:r w:rsidRPr="00EE1707" w:rsidR="005F72FF">
        <w:rPr>
          <w:i/>
          <w:iCs/>
        </w:rPr>
        <w:t>Diocese of Portland</w:t>
      </w:r>
      <w:r w:rsidR="005F72FF">
        <w:t>, 29 FCC Rcd</w:t>
      </w:r>
      <w:r w:rsidRPr="00740EB0">
        <w:rPr>
          <w:i/>
          <w:iCs/>
        </w:rPr>
        <w:t xml:space="preserve"> </w:t>
      </w:r>
      <w:r w:rsidRPr="00740EB0">
        <w:t xml:space="preserve">at </w:t>
      </w:r>
      <w:r w:rsidRPr="00740EB0" w:rsidR="00C74662">
        <w:t>15071, para. 7.</w:t>
      </w:r>
    </w:p>
  </w:footnote>
  <w:footnote w:id="61">
    <w:p w:rsidR="003C16CC" w14:paraId="015C3AAD" w14:textId="489193C1">
      <w:pPr>
        <w:pStyle w:val="FootnoteText"/>
      </w:pPr>
      <w:r>
        <w:rPr>
          <w:rStyle w:val="FootnoteReference"/>
        </w:rPr>
        <w:footnoteRef/>
      </w:r>
      <w:r>
        <w:t xml:space="preserve"> </w:t>
      </w:r>
      <w:r w:rsidR="005773BE">
        <w:rPr>
          <w:i/>
          <w:iCs/>
        </w:rPr>
        <w:t xml:space="preserve">Omnibus </w:t>
      </w:r>
      <w:r w:rsidRPr="000D1D97" w:rsidR="005773BE">
        <w:rPr>
          <w:i/>
          <w:iCs/>
        </w:rPr>
        <w:t>Order</w:t>
      </w:r>
      <w:r w:rsidR="005773BE">
        <w:t xml:space="preserve">, </w:t>
      </w:r>
      <w:r w:rsidR="00725C64">
        <w:t xml:space="preserve">at </w:t>
      </w:r>
      <w:r w:rsidR="002A1127">
        <w:t xml:space="preserve">7-8, paras. 10-11.  </w:t>
      </w:r>
      <w:r w:rsidRPr="005773BE" w:rsidR="00B51218">
        <w:t>When</w:t>
      </w:r>
      <w:r w:rsidRPr="00B51218" w:rsidR="00B51218">
        <w:t xml:space="preserve"> reviewing </w:t>
      </w:r>
      <w:r w:rsidR="00B51218">
        <w:t xml:space="preserve">new </w:t>
      </w:r>
      <w:r w:rsidRPr="00B51218" w:rsidR="00B51218">
        <w:t xml:space="preserve">LPFM </w:t>
      </w:r>
      <w:r w:rsidR="00B51218">
        <w:t xml:space="preserve">application </w:t>
      </w:r>
      <w:r w:rsidR="003E0335">
        <w:t xml:space="preserve">technical </w:t>
      </w:r>
      <w:r w:rsidRPr="00B51218" w:rsidR="00B51218">
        <w:t xml:space="preserve">proposals, the </w:t>
      </w:r>
      <w:r w:rsidR="003E0335">
        <w:t>key</w:t>
      </w:r>
      <w:r w:rsidRPr="00B51218" w:rsidR="00B51218">
        <w:t xml:space="preserve"> </w:t>
      </w:r>
      <w:r w:rsidR="00076EE4">
        <w:t xml:space="preserve">elements </w:t>
      </w:r>
      <w:r w:rsidRPr="00B51218" w:rsidR="00B51218">
        <w:t xml:space="preserve">needed to determine compliance with </w:t>
      </w:r>
      <w:r w:rsidR="00076EE4">
        <w:t xml:space="preserve">the </w:t>
      </w:r>
      <w:r w:rsidRPr="00B51218" w:rsidR="00B51218">
        <w:t xml:space="preserve">LPFM spacing requirements </w:t>
      </w:r>
      <w:r w:rsidR="00076EE4">
        <w:t>are</w:t>
      </w:r>
      <w:r w:rsidRPr="00B51218" w:rsidR="00B51218">
        <w:t xml:space="preserve"> the </w:t>
      </w:r>
      <w:r w:rsidR="00076EE4">
        <w:t xml:space="preserve">antenna location </w:t>
      </w:r>
      <w:r w:rsidRPr="00B51218" w:rsidR="00B51218">
        <w:t xml:space="preserve">coordinates and the </w:t>
      </w:r>
      <w:r w:rsidR="00076EE4">
        <w:t xml:space="preserve">proposed </w:t>
      </w:r>
      <w:r w:rsidRPr="00B51218" w:rsidR="00B51218">
        <w:t>channel.</w:t>
      </w:r>
      <w:r w:rsidR="006120D5">
        <w:t xml:space="preserve">  </w:t>
      </w:r>
      <w:r w:rsidR="007871EE">
        <w:t>W</w:t>
      </w:r>
      <w:r w:rsidRPr="006120D5" w:rsidR="006120D5">
        <w:t xml:space="preserve">ithout the channel and </w:t>
      </w:r>
      <w:r w:rsidR="00363127">
        <w:t xml:space="preserve">antenna </w:t>
      </w:r>
      <w:r w:rsidRPr="006120D5" w:rsidR="006120D5">
        <w:t>coordinates</w:t>
      </w:r>
      <w:r w:rsidR="00155072">
        <w:t xml:space="preserve"> data</w:t>
      </w:r>
      <w:r w:rsidRPr="006120D5" w:rsidR="006120D5">
        <w:t xml:space="preserve">, it is impossible to </w:t>
      </w:r>
      <w:r w:rsidR="00363127">
        <w:t xml:space="preserve">perform a </w:t>
      </w:r>
      <w:r w:rsidR="00C1286B">
        <w:t>spacing</w:t>
      </w:r>
      <w:r w:rsidR="00363127">
        <w:t xml:space="preserve"> analysis and </w:t>
      </w:r>
      <w:r w:rsidR="00095AB2">
        <w:t xml:space="preserve">thus </w:t>
      </w:r>
      <w:r w:rsidRPr="006120D5" w:rsidR="006120D5">
        <w:t xml:space="preserve">determine compliance with </w:t>
      </w:r>
      <w:r w:rsidR="00363127">
        <w:t>the section 73.807</w:t>
      </w:r>
      <w:r w:rsidRPr="006120D5" w:rsidR="006120D5">
        <w:t xml:space="preserve"> </w:t>
      </w:r>
      <w:r w:rsidR="00C1286B">
        <w:t xml:space="preserve">minimum distance separation </w:t>
      </w:r>
      <w:r w:rsidRPr="006120D5" w:rsidR="006120D5">
        <w:t>requirements.</w:t>
      </w:r>
      <w:r w:rsidR="003B67FC">
        <w:t xml:space="preserve">  </w:t>
      </w:r>
      <w:r w:rsidR="00896D54">
        <w:rPr>
          <w:i/>
          <w:iCs/>
        </w:rPr>
        <w:t xml:space="preserve">See </w:t>
      </w:r>
      <w:r w:rsidR="003B67FC">
        <w:t>47 CFR</w:t>
      </w:r>
      <w:r w:rsidRPr="003A50D2" w:rsidR="003B67FC">
        <w:t xml:space="preserve"> § 73.8</w:t>
      </w:r>
      <w:r w:rsidR="003B67FC">
        <w:t>07.</w:t>
      </w:r>
    </w:p>
  </w:footnote>
  <w:footnote w:id="62">
    <w:p w:rsidR="0056013B" w:rsidRPr="002F4070" w14:paraId="40BA29AB" w14:textId="5FB39CD6">
      <w:pPr>
        <w:pStyle w:val="FootnoteText"/>
      </w:pPr>
      <w:r>
        <w:rPr>
          <w:rStyle w:val="FootnoteReference"/>
        </w:rPr>
        <w:footnoteRef/>
      </w:r>
      <w:r>
        <w:t xml:space="preserve"> </w:t>
      </w:r>
      <w:r w:rsidR="004D70B0">
        <w:rPr>
          <w:i/>
          <w:iCs/>
        </w:rPr>
        <w:t xml:space="preserve">See </w:t>
      </w:r>
      <w:r w:rsidRPr="002F4070" w:rsidR="004D70B0">
        <w:rPr>
          <w:i/>
          <w:iCs/>
        </w:rPr>
        <w:t>Diocese of Portland</w:t>
      </w:r>
      <w:r w:rsidRPr="004D70B0" w:rsidR="004D70B0">
        <w:t xml:space="preserve">, 29 FCC Rcd </w:t>
      </w:r>
      <w:r w:rsidR="004D70B0">
        <w:t>at</w:t>
      </w:r>
      <w:r w:rsidRPr="004D70B0" w:rsidR="004D70B0">
        <w:t xml:space="preserve"> 15072, para</w:t>
      </w:r>
      <w:r w:rsidR="00CD4EED">
        <w:t>s</w:t>
      </w:r>
      <w:r w:rsidRPr="004D70B0" w:rsidR="004D70B0">
        <w:t xml:space="preserve">. </w:t>
      </w:r>
      <w:r w:rsidRPr="00FE1FE4" w:rsidR="00CB776F">
        <w:rPr>
          <w:lang w:val="nb-NO"/>
        </w:rPr>
        <w:t xml:space="preserve">4, </w:t>
      </w:r>
      <w:r w:rsidRPr="00FE1FE4" w:rsidR="004D70B0">
        <w:rPr>
          <w:lang w:val="nb-NO"/>
        </w:rPr>
        <w:t xml:space="preserve">8; </w:t>
      </w:r>
      <w:r w:rsidRPr="00FE1FE4" w:rsidR="00E05F06">
        <w:rPr>
          <w:i/>
          <w:iCs/>
          <w:lang w:val="nb-NO"/>
        </w:rPr>
        <w:t>1998 Streamlining R&amp;O</w:t>
      </w:r>
      <w:r w:rsidRPr="00FE1FE4" w:rsidR="002F4070">
        <w:rPr>
          <w:lang w:val="nb-NO"/>
        </w:rPr>
        <w:t xml:space="preserve">, 13 FCC Rcd at </w:t>
      </w:r>
      <w:r w:rsidRPr="00FE1FE4" w:rsidR="008A186E">
        <w:rPr>
          <w:lang w:val="nb-NO"/>
        </w:rPr>
        <w:t>23081</w:t>
      </w:r>
      <w:r w:rsidR="00461208">
        <w:rPr>
          <w:lang w:val="nb-NO"/>
        </w:rPr>
        <w:t>,</w:t>
      </w:r>
      <w:r w:rsidRPr="00FE1FE4" w:rsidR="008A186E">
        <w:rPr>
          <w:lang w:val="nb-NO"/>
        </w:rPr>
        <w:t xml:space="preserve"> para. </w:t>
      </w:r>
      <w:r w:rsidR="008A186E">
        <w:t>57.</w:t>
      </w:r>
    </w:p>
  </w:footnote>
  <w:footnote w:id="63">
    <w:p w:rsidR="005375A7" w14:paraId="3A3A81F4" w14:textId="22C851FE">
      <w:pPr>
        <w:pStyle w:val="FootnoteText"/>
      </w:pPr>
      <w:r>
        <w:rPr>
          <w:rStyle w:val="FootnoteReference"/>
        </w:rPr>
        <w:footnoteRef/>
      </w:r>
      <w:r>
        <w:t xml:space="preserve"> </w:t>
      </w:r>
      <w:r w:rsidRPr="005375A7">
        <w:t>FCC Form 2100, Schedule 318, Low Power FM Station Construction Permit Application</w:t>
      </w:r>
      <w:r w:rsidR="008D5586">
        <w:t xml:space="preserve"> at</w:t>
      </w:r>
      <w:r>
        <w:t xml:space="preserve"> </w:t>
      </w:r>
      <w:r w:rsidRPr="007F4FD7" w:rsidR="007F4FD7">
        <w:t>Channel and Facility Information</w:t>
      </w:r>
      <w:r w:rsidR="007F4FD7">
        <w:t xml:space="preserve"> </w:t>
      </w:r>
      <w:r w:rsidR="006539E2">
        <w:t>s</w:t>
      </w:r>
      <w:r w:rsidR="007F4FD7">
        <w:t>ection</w:t>
      </w:r>
      <w:r w:rsidR="000F21B0">
        <w:t xml:space="preserve"> and </w:t>
      </w:r>
      <w:r w:rsidRPr="0080517A" w:rsidR="0080517A">
        <w:t>Antenna Location Data</w:t>
      </w:r>
      <w:r w:rsidR="0080517A">
        <w:t xml:space="preserve"> </w:t>
      </w:r>
      <w:r w:rsidR="006539E2">
        <w:t>s</w:t>
      </w:r>
      <w:r w:rsidR="0080517A">
        <w:t>ection.</w:t>
      </w:r>
    </w:p>
  </w:footnote>
  <w:footnote w:id="64">
    <w:p w:rsidR="002224A1" w:rsidP="002006FC" w14:paraId="3BCB38B6" w14:textId="17196D89">
      <w:pPr>
        <w:pStyle w:val="FootnoteText"/>
      </w:pPr>
      <w:r>
        <w:rPr>
          <w:rStyle w:val="FootnoteReference"/>
        </w:rPr>
        <w:footnoteRef/>
      </w:r>
      <w:r>
        <w:t xml:space="preserve"> </w:t>
      </w:r>
      <w:r>
        <w:rPr>
          <w:i/>
          <w:iCs/>
        </w:rPr>
        <w:t xml:space="preserve">Procedures Public Notice, </w:t>
      </w:r>
      <w:r>
        <w:t xml:space="preserve">38 FCC Rcd at 6667 (citing </w:t>
      </w:r>
      <w:r>
        <w:rPr>
          <w:i/>
          <w:iCs/>
        </w:rPr>
        <w:t>Diocese of Portland</w:t>
      </w:r>
      <w:r>
        <w:t>) (emphasis added).</w:t>
      </w:r>
      <w:r>
        <w:rPr>
          <w:i/>
          <w:iCs/>
        </w:rPr>
        <w:t xml:space="preserve"> </w:t>
      </w:r>
      <w:r>
        <w:rPr>
          <w:szCs w:val="22"/>
        </w:rPr>
        <w:t xml:space="preserve">  </w:t>
      </w:r>
    </w:p>
  </w:footnote>
  <w:footnote w:id="65">
    <w:p w:rsidR="004F7C85" w14:paraId="759C74BD" w14:textId="27172079">
      <w:pPr>
        <w:pStyle w:val="FootnoteText"/>
      </w:pPr>
      <w:r>
        <w:rPr>
          <w:rStyle w:val="FootnoteReference"/>
        </w:rPr>
        <w:footnoteRef/>
      </w:r>
      <w:r>
        <w:t xml:space="preserve"> </w:t>
      </w:r>
      <w:r w:rsidR="00B42331">
        <w:rPr>
          <w:i/>
          <w:iCs/>
        </w:rPr>
        <w:t xml:space="preserve">See </w:t>
      </w:r>
      <w:r w:rsidRPr="002F4070" w:rsidR="00B42331">
        <w:rPr>
          <w:i/>
          <w:iCs/>
        </w:rPr>
        <w:t>Diocese of Portland</w:t>
      </w:r>
      <w:r w:rsidRPr="004D70B0" w:rsidR="00B42331">
        <w:t xml:space="preserve">, 29 FCC Rcd </w:t>
      </w:r>
      <w:r w:rsidR="00B42331">
        <w:t>at</w:t>
      </w:r>
      <w:r w:rsidRPr="004D70B0" w:rsidR="00B42331">
        <w:t xml:space="preserve"> 1507</w:t>
      </w:r>
      <w:r w:rsidR="00EE2085">
        <w:t>0, para. 4</w:t>
      </w:r>
      <w:r w:rsidR="00532401">
        <w:t xml:space="preserve"> (emphasis added)</w:t>
      </w:r>
      <w:r w:rsidR="00EE2085">
        <w:t xml:space="preserve"> </w:t>
      </w:r>
      <w:r w:rsidR="00D0315E">
        <w:t>(</w:t>
      </w:r>
      <w:r w:rsidR="00EE2085">
        <w:t>citing</w:t>
      </w:r>
      <w:r w:rsidR="00B42331">
        <w:t xml:space="preserve"> </w:t>
      </w:r>
      <w:r w:rsidRPr="00FD626B">
        <w:rPr>
          <w:i/>
          <w:iCs/>
        </w:rPr>
        <w:t>1998 Streamlining R&amp;O</w:t>
      </w:r>
      <w:r w:rsidRPr="00FD626B">
        <w:t xml:space="preserve">, 13 FCC Rcd at 23081, para. </w:t>
      </w:r>
      <w:r>
        <w:t>57</w:t>
      </w:r>
      <w:r w:rsidR="00D0315E">
        <w:t>)</w:t>
      </w:r>
      <w:r>
        <w:t>.</w:t>
      </w:r>
    </w:p>
  </w:footnote>
  <w:footnote w:id="66">
    <w:p w:rsidR="00C0136A" w:rsidP="00C0136A" w14:paraId="2C75A12D" w14:textId="77777777">
      <w:pPr>
        <w:pStyle w:val="FootnoteText"/>
      </w:pPr>
      <w:r>
        <w:rPr>
          <w:rStyle w:val="FootnoteReference"/>
        </w:rPr>
        <w:footnoteRef/>
      </w:r>
      <w:r>
        <w:t xml:space="preserve"> </w:t>
      </w:r>
      <w:r w:rsidRPr="000C6188">
        <w:rPr>
          <w:i/>
          <w:iCs/>
        </w:rPr>
        <w:t>See Comcast Corp. v. FCC</w:t>
      </w:r>
      <w:r w:rsidRPr="000C6188">
        <w:t>, 526 F.3d 763, 769 (D.C. Cir. 2008) (affirming the “</w:t>
      </w:r>
      <w:r>
        <w:t>‘</w:t>
      </w:r>
      <w:r w:rsidRPr="000C6188">
        <w:t>well-established view that an agency is not bound by the actions of its staff if the agency has not endorsed those actions’”) (internal citations omitted).</w:t>
      </w:r>
    </w:p>
  </w:footnote>
  <w:footnote w:id="67">
    <w:p w:rsidR="00C0136A" w:rsidP="00C0136A" w14:paraId="37B4FD83" w14:textId="60728D04">
      <w:pPr>
        <w:pStyle w:val="FootnoteText"/>
      </w:pPr>
      <w:r>
        <w:rPr>
          <w:rStyle w:val="FootnoteReference"/>
        </w:rPr>
        <w:footnoteRef/>
      </w:r>
      <w:r>
        <w:t xml:space="preserve"> </w:t>
      </w:r>
      <w:r w:rsidRPr="00B856EF">
        <w:rPr>
          <w:i/>
          <w:iCs/>
        </w:rPr>
        <w:t>65</w:t>
      </w:r>
      <w:r>
        <w:rPr>
          <w:i/>
          <w:iCs/>
        </w:rPr>
        <w:t xml:space="preserve"> </w:t>
      </w:r>
      <w:r w:rsidRPr="00B856EF">
        <w:rPr>
          <w:i/>
          <w:iCs/>
        </w:rPr>
        <w:t>Applications</w:t>
      </w:r>
      <w:r>
        <w:rPr>
          <w:i/>
          <w:iCs/>
        </w:rPr>
        <w:t xml:space="preserve"> </w:t>
      </w:r>
      <w:r w:rsidRPr="00B856EF">
        <w:rPr>
          <w:i/>
          <w:iCs/>
        </w:rPr>
        <w:t>for</w:t>
      </w:r>
      <w:r>
        <w:rPr>
          <w:i/>
          <w:iCs/>
        </w:rPr>
        <w:t xml:space="preserve"> </w:t>
      </w:r>
      <w:r w:rsidRPr="00B856EF">
        <w:rPr>
          <w:i/>
          <w:iCs/>
        </w:rPr>
        <w:t>Authority</w:t>
      </w:r>
      <w:r>
        <w:rPr>
          <w:i/>
          <w:iCs/>
        </w:rPr>
        <w:t xml:space="preserve"> </w:t>
      </w:r>
      <w:r w:rsidRPr="00B856EF">
        <w:rPr>
          <w:i/>
          <w:iCs/>
        </w:rPr>
        <w:t>to</w:t>
      </w:r>
      <w:r>
        <w:rPr>
          <w:i/>
          <w:iCs/>
        </w:rPr>
        <w:t xml:space="preserve"> </w:t>
      </w:r>
      <w:r w:rsidRPr="00B856EF">
        <w:rPr>
          <w:i/>
          <w:iCs/>
        </w:rPr>
        <w:t>Construct</w:t>
      </w:r>
      <w:r>
        <w:rPr>
          <w:i/>
          <w:iCs/>
        </w:rPr>
        <w:t xml:space="preserve"> </w:t>
      </w:r>
      <w:r w:rsidRPr="00B856EF">
        <w:rPr>
          <w:i/>
          <w:iCs/>
        </w:rPr>
        <w:t>and</w:t>
      </w:r>
      <w:r>
        <w:rPr>
          <w:i/>
          <w:iCs/>
        </w:rPr>
        <w:t xml:space="preserve"> </w:t>
      </w:r>
      <w:r w:rsidRPr="00B856EF">
        <w:rPr>
          <w:i/>
          <w:iCs/>
        </w:rPr>
        <w:t>Operate</w:t>
      </w:r>
      <w:r>
        <w:rPr>
          <w:i/>
          <w:iCs/>
        </w:rPr>
        <w:t xml:space="preserve"> </w:t>
      </w:r>
      <w:r w:rsidRPr="00B856EF">
        <w:rPr>
          <w:i/>
          <w:iCs/>
        </w:rPr>
        <w:t>Multipoint</w:t>
      </w:r>
      <w:r>
        <w:rPr>
          <w:i/>
          <w:iCs/>
        </w:rPr>
        <w:t xml:space="preserve"> </w:t>
      </w:r>
      <w:r w:rsidRPr="00B856EF">
        <w:rPr>
          <w:i/>
          <w:iCs/>
        </w:rPr>
        <w:t>Distribution</w:t>
      </w:r>
      <w:r>
        <w:rPr>
          <w:i/>
          <w:iCs/>
        </w:rPr>
        <w:t xml:space="preserve"> </w:t>
      </w:r>
      <w:r w:rsidRPr="00B856EF">
        <w:rPr>
          <w:i/>
          <w:iCs/>
        </w:rPr>
        <w:t>Service</w:t>
      </w:r>
      <w:r>
        <w:rPr>
          <w:i/>
          <w:iCs/>
        </w:rPr>
        <w:t xml:space="preserve"> </w:t>
      </w:r>
      <w:r w:rsidRPr="00B856EF">
        <w:rPr>
          <w:i/>
          <w:iCs/>
        </w:rPr>
        <w:t>Stations</w:t>
      </w:r>
      <w:r>
        <w:rPr>
          <w:i/>
          <w:iCs/>
        </w:rPr>
        <w:t xml:space="preserve"> </w:t>
      </w:r>
      <w:r w:rsidRPr="00B856EF">
        <w:rPr>
          <w:i/>
          <w:iCs/>
        </w:rPr>
        <w:t>at</w:t>
      </w:r>
      <w:r>
        <w:rPr>
          <w:i/>
          <w:iCs/>
        </w:rPr>
        <w:t xml:space="preserve"> </w:t>
      </w:r>
      <w:r w:rsidRPr="00B856EF">
        <w:rPr>
          <w:i/>
          <w:iCs/>
        </w:rPr>
        <w:t>Three</w:t>
      </w:r>
      <w:r>
        <w:rPr>
          <w:i/>
          <w:iCs/>
        </w:rPr>
        <w:t xml:space="preserve"> </w:t>
      </w:r>
      <w:r w:rsidRPr="00B856EF">
        <w:rPr>
          <w:i/>
          <w:iCs/>
        </w:rPr>
        <w:t>Transmitter</w:t>
      </w:r>
      <w:r>
        <w:rPr>
          <w:i/>
          <w:iCs/>
        </w:rPr>
        <w:t xml:space="preserve"> </w:t>
      </w:r>
      <w:r w:rsidRPr="00B856EF">
        <w:rPr>
          <w:i/>
          <w:iCs/>
        </w:rPr>
        <w:t>Sites</w:t>
      </w:r>
      <w:r w:rsidRPr="00B856EF">
        <w:t>,</w:t>
      </w:r>
      <w:r>
        <w:t xml:space="preserve"> </w:t>
      </w:r>
      <w:r w:rsidRPr="00781551">
        <w:t>Memorandum Opinion and Order on Reconsideration</w:t>
      </w:r>
      <w:r>
        <w:t xml:space="preserve">, </w:t>
      </w:r>
      <w:r w:rsidRPr="00B856EF">
        <w:t>10</w:t>
      </w:r>
      <w:r>
        <w:t xml:space="preserve"> </w:t>
      </w:r>
      <w:r w:rsidRPr="00B856EF">
        <w:t>FCC</w:t>
      </w:r>
      <w:r>
        <w:t xml:space="preserve"> </w:t>
      </w:r>
      <w:r w:rsidRPr="00B856EF">
        <w:t>Rcd</w:t>
      </w:r>
      <w:r>
        <w:t xml:space="preserve"> </w:t>
      </w:r>
      <w:r w:rsidRPr="00B856EF">
        <w:t>11162,</w:t>
      </w:r>
      <w:r>
        <w:t xml:space="preserve"> </w:t>
      </w:r>
      <w:r w:rsidRPr="00B856EF">
        <w:t>11175,</w:t>
      </w:r>
      <w:r>
        <w:t xml:space="preserve"> para. </w:t>
      </w:r>
      <w:r w:rsidRPr="00B856EF">
        <w:t>41</w:t>
      </w:r>
      <w:r>
        <w:t xml:space="preserve"> </w:t>
      </w:r>
      <w:r w:rsidRPr="00B856EF">
        <w:t>(1995)</w:t>
      </w:r>
      <w:r>
        <w:t xml:space="preserve"> (“unexplained staff actions are not precedent to be followed”); </w:t>
      </w:r>
      <w:r w:rsidRPr="00B856EF">
        <w:rPr>
          <w:i/>
          <w:iCs/>
        </w:rPr>
        <w:t>United States Cellular Operating Co. Compliance with Section 22.942 of the Commission's Rules in the Rockford, IL MSA</w:t>
      </w:r>
      <w:r w:rsidRPr="00B856EF">
        <w:t xml:space="preserve">, </w:t>
      </w:r>
      <w:r w:rsidRPr="00254E92">
        <w:t>Order</w:t>
      </w:r>
      <w:r>
        <w:t xml:space="preserve">, </w:t>
      </w:r>
      <w:r w:rsidRPr="00B856EF">
        <w:t>15 FCC Rcd 4372, 4378</w:t>
      </w:r>
      <w:r>
        <w:t>, para.</w:t>
      </w:r>
      <w:r w:rsidRPr="00B856EF">
        <w:t xml:space="preserve"> 10 (2000)</w:t>
      </w:r>
      <w:r>
        <w:t xml:space="preserve"> (grant of application by Public Notice without explanation did not serve as precedent).</w:t>
      </w:r>
    </w:p>
  </w:footnote>
  <w:footnote w:id="68">
    <w:p w:rsidR="00C0136A" w:rsidRPr="00740EB0" w:rsidP="00C0136A" w14:paraId="356E4CFA" w14:textId="3240A2F3">
      <w:pPr>
        <w:pStyle w:val="FootnoteText"/>
      </w:pPr>
      <w:r w:rsidRPr="00740EB0">
        <w:rPr>
          <w:rStyle w:val="FootnoteReference"/>
          <w:rFonts w:eastAsiaTheme="majorEastAsia"/>
        </w:rPr>
        <w:footnoteRef/>
      </w:r>
      <w:r w:rsidRPr="00740EB0">
        <w:t xml:space="preserve"> </w:t>
      </w:r>
      <w:r w:rsidRPr="00740EB0" w:rsidR="00D4706B">
        <w:rPr>
          <w:i/>
          <w:iCs/>
        </w:rPr>
        <w:t>See</w:t>
      </w:r>
      <w:r w:rsidR="00D4706B">
        <w:rPr>
          <w:i/>
          <w:iCs/>
        </w:rPr>
        <w:t xml:space="preserve"> Diocese of Portland, </w:t>
      </w:r>
      <w:r w:rsidR="00D4706B">
        <w:t xml:space="preserve">29 FCC Rcd at 15072, para. 8; </w:t>
      </w:r>
      <w:r w:rsidR="00D4706B">
        <w:rPr>
          <w:i/>
          <w:iCs/>
        </w:rPr>
        <w:t xml:space="preserve">see also </w:t>
      </w:r>
      <w:r w:rsidRPr="00740EB0" w:rsidR="00D4706B">
        <w:rPr>
          <w:i/>
          <w:iCs/>
        </w:rPr>
        <w:t xml:space="preserve">Christian Charities, </w:t>
      </w:r>
      <w:r w:rsidRPr="00740EB0" w:rsidR="00D4706B">
        <w:t xml:space="preserve">30 FCC Rcd at 10552, </w:t>
      </w:r>
      <w:r w:rsidR="00D4706B">
        <w:t xml:space="preserve">para. 10, </w:t>
      </w:r>
      <w:r w:rsidRPr="00740EB0" w:rsidR="00D4706B">
        <w:t xml:space="preserve">n.26 (citing </w:t>
      </w:r>
      <w:r w:rsidR="00D4706B">
        <w:rPr>
          <w:i/>
          <w:iCs/>
        </w:rPr>
        <w:t xml:space="preserve">Diocese of Portland </w:t>
      </w:r>
      <w:r w:rsidR="00D4706B">
        <w:t xml:space="preserve">and </w:t>
      </w:r>
      <w:r w:rsidRPr="00155E3E" w:rsidR="00D4706B">
        <w:rPr>
          <w:i/>
          <w:iCs/>
        </w:rPr>
        <w:t>People of Progress</w:t>
      </w:r>
      <w:r w:rsidR="00D4706B">
        <w:t>, Memorandum Opinion and Order, 29 FCC Rcd 15065 (2014) (</w:t>
      </w:r>
      <w:r w:rsidR="00D4706B">
        <w:rPr>
          <w:i/>
          <w:iCs/>
        </w:rPr>
        <w:t>People of Progress</w:t>
      </w:r>
      <w:r w:rsidR="00D4706B">
        <w:t>))</w:t>
      </w:r>
      <w:r w:rsidRPr="00740EB0" w:rsidR="00D4706B">
        <w:t>.</w:t>
      </w:r>
    </w:p>
  </w:footnote>
  <w:footnote w:id="69">
    <w:p w:rsidR="00C0136A" w:rsidP="00C0136A" w14:paraId="638BEA1C" w14:textId="77777777">
      <w:pPr>
        <w:pStyle w:val="FootnoteText"/>
      </w:pPr>
      <w:r>
        <w:rPr>
          <w:rStyle w:val="FootnoteReference"/>
        </w:rPr>
        <w:footnoteRef/>
      </w:r>
      <w:r>
        <w:t xml:space="preserve"> </w:t>
      </w:r>
      <w:r w:rsidRPr="00952622">
        <w:rPr>
          <w:i/>
          <w:iCs/>
        </w:rPr>
        <w:t>Diocese of Portland</w:t>
      </w:r>
      <w:r>
        <w:t xml:space="preserve">, 29 FCC Rcd at 15072, para. 8 (“To the extent that our application processing policy as clarified herein conflicts with that followed in previous cases, we hereby overrule that precedent.”).  </w:t>
      </w:r>
    </w:p>
  </w:footnote>
  <w:footnote w:id="70">
    <w:p w:rsidR="00C0136A" w:rsidRPr="00567DDE" w:rsidP="00C0136A" w14:paraId="09A12578" w14:textId="61E60FB5">
      <w:pPr>
        <w:pStyle w:val="FootnoteText"/>
      </w:pPr>
      <w:r w:rsidRPr="007F36C8">
        <w:rPr>
          <w:rStyle w:val="FootnoteReference"/>
        </w:rPr>
        <w:footnoteRef/>
      </w:r>
      <w:r w:rsidRPr="007F36C8">
        <w:t xml:space="preserve"> </w:t>
      </w:r>
      <w:r w:rsidRPr="007F36C8" w:rsidR="00BF4A89">
        <w:rPr>
          <w:i/>
          <w:iCs/>
        </w:rPr>
        <w:t xml:space="preserve">See </w:t>
      </w:r>
      <w:r w:rsidRPr="007F36C8" w:rsidR="00B3431C">
        <w:rPr>
          <w:i/>
          <w:iCs/>
        </w:rPr>
        <w:t>O</w:t>
      </w:r>
      <w:r w:rsidRPr="007F36C8" w:rsidR="00A861DE">
        <w:rPr>
          <w:i/>
          <w:iCs/>
        </w:rPr>
        <w:t xml:space="preserve">mnibus </w:t>
      </w:r>
      <w:r w:rsidRPr="007F36C8" w:rsidR="00B3431C">
        <w:rPr>
          <w:i/>
          <w:iCs/>
        </w:rPr>
        <w:t>O</w:t>
      </w:r>
      <w:r w:rsidRPr="007F36C8" w:rsidR="00A861DE">
        <w:rPr>
          <w:i/>
          <w:iCs/>
        </w:rPr>
        <w:t>rder</w:t>
      </w:r>
      <w:r w:rsidRPr="007F36C8" w:rsidR="001111DD">
        <w:t>.</w:t>
      </w:r>
      <w:r w:rsidRPr="007F36C8" w:rsidR="00A861DE">
        <w:t xml:space="preserve">  </w:t>
      </w:r>
      <w:r w:rsidRPr="007F36C8" w:rsidR="006D22F2">
        <w:rPr>
          <w:i/>
        </w:rPr>
        <w:t>See also i</w:t>
      </w:r>
      <w:r w:rsidRPr="007F36C8" w:rsidR="0079393B">
        <w:rPr>
          <w:i/>
        </w:rPr>
        <w:t>nfra</w:t>
      </w:r>
      <w:r w:rsidRPr="007F36C8">
        <w:rPr>
          <w:i/>
        </w:rPr>
        <w:t xml:space="preserve"> </w:t>
      </w:r>
      <w:r w:rsidRPr="007F36C8">
        <w:t>n</w:t>
      </w:r>
      <w:r w:rsidRPr="007F36C8" w:rsidR="005537FF">
        <w:t xml:space="preserve">ote </w:t>
      </w:r>
      <w:r w:rsidRPr="007F36C8" w:rsidR="004259AD">
        <w:t>81</w:t>
      </w:r>
      <w:r w:rsidRPr="007F36C8">
        <w:t>.</w:t>
      </w:r>
    </w:p>
  </w:footnote>
  <w:footnote w:id="71">
    <w:p w:rsidR="007D0F4F" w:rsidRPr="00740EB0" w:rsidP="007D0F4F" w14:paraId="0A34A35E" w14:textId="081FC255">
      <w:pPr>
        <w:pStyle w:val="FootnoteText"/>
      </w:pPr>
      <w:r w:rsidRPr="008A77F7">
        <w:rPr>
          <w:rStyle w:val="FootnoteReference"/>
        </w:rPr>
        <w:footnoteRef/>
      </w:r>
      <w:r w:rsidRPr="008A77F7">
        <w:t xml:space="preserve"> </w:t>
      </w:r>
      <w:r w:rsidRPr="00375C8C" w:rsidR="005F410C">
        <w:rPr>
          <w:i/>
        </w:rPr>
        <w:t>Infra</w:t>
      </w:r>
      <w:r w:rsidRPr="00375C8C">
        <w:t xml:space="preserve"> para. 1</w:t>
      </w:r>
      <w:r w:rsidRPr="00375C8C" w:rsidR="00AF2E50">
        <w:t>6</w:t>
      </w:r>
      <w:r w:rsidRPr="00375C8C">
        <w:t xml:space="preserve"> and n</w:t>
      </w:r>
      <w:r w:rsidRPr="00375C8C" w:rsidR="005537FF">
        <w:t xml:space="preserve">ote </w:t>
      </w:r>
      <w:r w:rsidRPr="00375C8C">
        <w:t>7</w:t>
      </w:r>
      <w:r w:rsidRPr="00375C8C" w:rsidR="003158FD">
        <w:t>9</w:t>
      </w:r>
      <w:r w:rsidRPr="00375C8C">
        <w:t xml:space="preserve">. </w:t>
      </w:r>
      <w:r w:rsidRPr="00375C8C">
        <w:rPr>
          <w:i/>
        </w:rPr>
        <w:t xml:space="preserve"> </w:t>
      </w:r>
      <w:r w:rsidRPr="00375C8C">
        <w:rPr>
          <w:i/>
          <w:iCs/>
        </w:rPr>
        <w:t>See also</w:t>
      </w:r>
      <w:r w:rsidRPr="00375C8C">
        <w:t xml:space="preserve"> Application File Nos. BNPED-20100226AJU (new NCE FM application amendment filed before </w:t>
      </w:r>
      <w:r w:rsidRPr="00375C8C">
        <w:rPr>
          <w:i/>
          <w:iCs/>
        </w:rPr>
        <w:t>Diocese</w:t>
      </w:r>
      <w:r w:rsidRPr="008A77F7">
        <w:rPr>
          <w:i/>
          <w:iCs/>
        </w:rPr>
        <w:t xml:space="preserve"> of Portland</w:t>
      </w:r>
      <w:r w:rsidRPr="008A77F7">
        <w:t xml:space="preserve"> in 2010), and 0000166836 (new NCE FM application filed for </w:t>
      </w:r>
      <w:r w:rsidRPr="008A77F7">
        <w:rPr>
          <w:i/>
          <w:iCs/>
        </w:rPr>
        <w:t>nunc pro tunc</w:t>
      </w:r>
      <w:r w:rsidRPr="008A77F7">
        <w:t xml:space="preserve"> reinstatement, which Bureau granted in accordance with NCE FM precedent).</w:t>
      </w:r>
      <w:r w:rsidRPr="00740EB0">
        <w:t xml:space="preserve"> </w:t>
      </w:r>
    </w:p>
  </w:footnote>
  <w:footnote w:id="72">
    <w:p w:rsidR="007D0F4F" w:rsidRPr="00B36402" w:rsidP="007D0F4F" w14:paraId="206C0652" w14:textId="3F8A0871">
      <w:pPr>
        <w:pStyle w:val="FootnoteText"/>
      </w:pPr>
      <w:r>
        <w:rPr>
          <w:rStyle w:val="FootnoteReference"/>
        </w:rPr>
        <w:footnoteRef/>
      </w:r>
      <w:r>
        <w:t xml:space="preserve"> </w:t>
      </w:r>
      <w:r w:rsidRPr="00B36402">
        <w:rPr>
          <w:i/>
          <w:iCs/>
        </w:rPr>
        <w:t xml:space="preserve">See supra </w:t>
      </w:r>
      <w:r w:rsidRPr="00B36402">
        <w:t>n</w:t>
      </w:r>
      <w:r w:rsidRPr="00B36402" w:rsidR="005537FF">
        <w:t xml:space="preserve">ote </w:t>
      </w:r>
      <w:r w:rsidRPr="00B36402" w:rsidR="001850EE">
        <w:t>64</w:t>
      </w:r>
      <w:r w:rsidRPr="00B36402">
        <w:t>.</w:t>
      </w:r>
    </w:p>
  </w:footnote>
  <w:footnote w:id="73">
    <w:p w:rsidR="007D0F4F" w:rsidP="007D0F4F" w14:paraId="6B3B41F7" w14:textId="6C2EA5EB">
      <w:pPr>
        <w:pStyle w:val="FootnoteText"/>
      </w:pPr>
      <w:r w:rsidRPr="00B36402">
        <w:rPr>
          <w:rStyle w:val="FootnoteReference"/>
        </w:rPr>
        <w:footnoteRef/>
      </w:r>
      <w:r w:rsidRPr="00B36402">
        <w:t xml:space="preserve"> </w:t>
      </w:r>
      <w:r w:rsidRPr="00B36402">
        <w:rPr>
          <w:i/>
          <w:iCs/>
        </w:rPr>
        <w:t xml:space="preserve">See supra </w:t>
      </w:r>
      <w:r w:rsidRPr="00B36402">
        <w:t>n</w:t>
      </w:r>
      <w:r w:rsidRPr="00B36402" w:rsidR="005537FF">
        <w:t xml:space="preserve">ote </w:t>
      </w:r>
      <w:r w:rsidRPr="00B36402" w:rsidR="00B2143D">
        <w:t>6</w:t>
      </w:r>
      <w:r w:rsidRPr="00B36402" w:rsidR="001850EE">
        <w:t>5</w:t>
      </w:r>
      <w:r w:rsidRPr="00B36402">
        <w:t>.</w:t>
      </w:r>
    </w:p>
  </w:footnote>
  <w:footnote w:id="74">
    <w:p w:rsidR="00AE4CFF" w14:paraId="130D812F" w14:textId="15433001">
      <w:pPr>
        <w:pStyle w:val="FootnoteText"/>
      </w:pPr>
      <w:r>
        <w:rPr>
          <w:rStyle w:val="FootnoteReference"/>
        </w:rPr>
        <w:footnoteRef/>
      </w:r>
      <w:r>
        <w:t xml:space="preserve"> </w:t>
      </w:r>
      <w:r w:rsidR="0007628B">
        <w:t xml:space="preserve">Section 73.870 </w:t>
      </w:r>
      <w:r w:rsidR="006C57EE">
        <w:t xml:space="preserve">mandates application processing procedures </w:t>
      </w:r>
      <w:r w:rsidR="00BD6D94">
        <w:t xml:space="preserve">exclusively </w:t>
      </w:r>
      <w:r w:rsidR="006C57EE">
        <w:t>for</w:t>
      </w:r>
      <w:r w:rsidR="002B6757">
        <w:t xml:space="preserve"> LPFM </w:t>
      </w:r>
      <w:r w:rsidR="00860A2D">
        <w:t>applications</w:t>
      </w:r>
      <w:r w:rsidR="00BD6D94">
        <w:t xml:space="preserve">. </w:t>
      </w:r>
      <w:r w:rsidR="00B77686">
        <w:t>Therefore, section 73.870(c) has</w:t>
      </w:r>
      <w:r w:rsidR="00860A2D">
        <w:t xml:space="preserve"> no bearing on applications for NCE FM stations.</w:t>
      </w:r>
      <w:r w:rsidR="00960CBF">
        <w:t xml:space="preserve">  </w:t>
      </w:r>
      <w:r w:rsidRPr="003A50D2" w:rsidR="00960CBF">
        <w:rPr>
          <w:i/>
          <w:iCs/>
        </w:rPr>
        <w:t xml:space="preserve">See </w:t>
      </w:r>
      <w:r w:rsidR="00960CBF">
        <w:t>47 CFR</w:t>
      </w:r>
      <w:r w:rsidRPr="003A50D2" w:rsidR="00960CBF">
        <w:t xml:space="preserve"> § 73.870(c).</w:t>
      </w:r>
    </w:p>
  </w:footnote>
  <w:footnote w:id="75">
    <w:p w:rsidR="00963368" w14:paraId="1A748829" w14:textId="570C9619">
      <w:pPr>
        <w:pStyle w:val="FootnoteText"/>
      </w:pPr>
      <w:r w:rsidRPr="003F068C">
        <w:rPr>
          <w:rStyle w:val="FootnoteReference"/>
        </w:rPr>
        <w:footnoteRef/>
      </w:r>
      <w:r w:rsidRPr="003F068C">
        <w:t xml:space="preserve"> </w:t>
      </w:r>
      <w:r w:rsidRPr="003F068C" w:rsidR="008C29A1">
        <w:rPr>
          <w:i/>
          <w:iCs/>
        </w:rPr>
        <w:t>See</w:t>
      </w:r>
      <w:r w:rsidRPr="003F068C" w:rsidR="00B3431C">
        <w:t xml:space="preserve"> </w:t>
      </w:r>
      <w:r w:rsidRPr="003F068C" w:rsidR="00B3431C">
        <w:rPr>
          <w:i/>
          <w:iCs/>
        </w:rPr>
        <w:t>Omnibus Order</w:t>
      </w:r>
      <w:r w:rsidRPr="003F068C" w:rsidR="00B3431C">
        <w:t>.</w:t>
      </w:r>
    </w:p>
  </w:footnote>
  <w:footnote w:id="76">
    <w:p w:rsidR="00F96E22" w:rsidRPr="003A50D2" w:rsidP="002006FC" w14:paraId="7ED9C0B2" w14:textId="77777777">
      <w:pPr>
        <w:pStyle w:val="FootnoteText"/>
      </w:pPr>
      <w:r w:rsidRPr="003A50D2">
        <w:rPr>
          <w:rStyle w:val="FootnoteReference"/>
        </w:rPr>
        <w:footnoteRef/>
      </w:r>
      <w:r w:rsidRPr="003A50D2">
        <w:t xml:space="preserve"> </w:t>
      </w:r>
      <w:r w:rsidRPr="003A50D2">
        <w:rPr>
          <w:i/>
          <w:iCs/>
        </w:rPr>
        <w:t xml:space="preserve">See </w:t>
      </w:r>
      <w:r>
        <w:t>47 CFR</w:t>
      </w:r>
      <w:r w:rsidRPr="003A50D2">
        <w:t xml:space="preserve"> § 73.870(c).</w:t>
      </w:r>
    </w:p>
  </w:footnote>
  <w:footnote w:id="77">
    <w:p w:rsidR="00E373BD" w:rsidRPr="00740EB0" w:rsidP="002006FC" w14:paraId="797DDF75" w14:textId="53A17DA1">
      <w:pPr>
        <w:pStyle w:val="FootnoteText"/>
      </w:pPr>
      <w:r w:rsidRPr="00740EB0">
        <w:rPr>
          <w:rStyle w:val="FootnoteReference"/>
        </w:rPr>
        <w:footnoteRef/>
      </w:r>
      <w:r w:rsidRPr="00740EB0">
        <w:t xml:space="preserve"> </w:t>
      </w:r>
      <w:r w:rsidRPr="00740EB0">
        <w:rPr>
          <w:i/>
          <w:iCs/>
        </w:rPr>
        <w:t>See Creation of a Low Power Radio Service</w:t>
      </w:r>
      <w:r w:rsidRPr="00740EB0">
        <w:t>, Report and Order, 15 FCC Rcd 2205, 2257, para. 132 (2000) (</w:t>
      </w:r>
      <w:r w:rsidRPr="00740EB0">
        <w:rPr>
          <w:i/>
          <w:iCs/>
        </w:rPr>
        <w:t>First LPFM Order</w:t>
      </w:r>
      <w:r w:rsidRPr="00740EB0">
        <w:t>).</w:t>
      </w:r>
    </w:p>
  </w:footnote>
  <w:footnote w:id="78">
    <w:p w:rsidR="001C1AA3" w:rsidRPr="00054F45" w:rsidP="001C1AA3" w14:paraId="29530742" w14:textId="26E7C4BB">
      <w:pPr>
        <w:pStyle w:val="FootnoteText"/>
      </w:pPr>
      <w:r>
        <w:rPr>
          <w:rStyle w:val="FootnoteReference"/>
        </w:rPr>
        <w:footnoteRef/>
      </w:r>
      <w:r>
        <w:t xml:space="preserve"> </w:t>
      </w:r>
      <w:r w:rsidRPr="00740EB0">
        <w:rPr>
          <w:i/>
          <w:iCs/>
        </w:rPr>
        <w:t>First LPFM Order</w:t>
      </w:r>
      <w:r w:rsidRPr="00740EB0">
        <w:t>, 15 FCC Rcd at 2257, para. 132.</w:t>
      </w:r>
      <w:r w:rsidR="00054F45">
        <w:t xml:space="preserve">  </w:t>
      </w:r>
      <w:r w:rsidR="00054F45">
        <w:rPr>
          <w:i/>
          <w:iCs/>
        </w:rPr>
        <w:t xml:space="preserve">See </w:t>
      </w:r>
      <w:r w:rsidR="00054F45">
        <w:t xml:space="preserve">further </w:t>
      </w:r>
      <w:r w:rsidRPr="00872537" w:rsidR="00054F45">
        <w:t xml:space="preserve">discussion </w:t>
      </w:r>
      <w:r w:rsidRPr="00872537" w:rsidR="00054F45">
        <w:rPr>
          <w:i/>
          <w:iCs/>
        </w:rPr>
        <w:t>infra</w:t>
      </w:r>
      <w:r w:rsidRPr="00872537" w:rsidR="00054F45">
        <w:t xml:space="preserve"> para. 1</w:t>
      </w:r>
      <w:r w:rsidRPr="00872537" w:rsidR="0043645F">
        <w:t>8</w:t>
      </w:r>
      <w:r w:rsidRPr="00872537" w:rsidR="00054F45">
        <w:t>.</w:t>
      </w:r>
    </w:p>
  </w:footnote>
  <w:footnote w:id="79">
    <w:p w:rsidR="00E373BD" w:rsidRPr="00740EB0" w:rsidP="002006FC" w14:paraId="6CF27AD9" w14:textId="77777777">
      <w:pPr>
        <w:pStyle w:val="FootnoteText"/>
      </w:pPr>
      <w:r w:rsidRPr="00740EB0">
        <w:rPr>
          <w:rStyle w:val="FootnoteReference"/>
        </w:rPr>
        <w:footnoteRef/>
      </w:r>
      <w:r w:rsidRPr="00740EB0">
        <w:t xml:space="preserve"> </w:t>
      </w:r>
      <w:r w:rsidRPr="00740EB0">
        <w:rPr>
          <w:i/>
          <w:iCs/>
        </w:rPr>
        <w:t xml:space="preserve">See </w:t>
      </w:r>
      <w:r w:rsidRPr="00740EB0">
        <w:t>47 CFR § 1.429.</w:t>
      </w:r>
    </w:p>
  </w:footnote>
  <w:footnote w:id="80">
    <w:p w:rsidR="00E373BD" w:rsidRPr="00740EB0" w:rsidP="002006FC" w14:paraId="2D5FC49A" w14:textId="49EE6403">
      <w:pPr>
        <w:pStyle w:val="FootnoteText"/>
      </w:pPr>
      <w:r w:rsidRPr="00740EB0">
        <w:rPr>
          <w:rStyle w:val="FootnoteReference"/>
        </w:rPr>
        <w:footnoteRef/>
      </w:r>
      <w:r w:rsidRPr="00740EB0">
        <w:t xml:space="preserve"> </w:t>
      </w:r>
      <w:r w:rsidRPr="00740EB0">
        <w:rPr>
          <w:i/>
          <w:iCs/>
        </w:rPr>
        <w:t>See, e.g., Sunburst Media L.P.,</w:t>
      </w:r>
      <w:r w:rsidRPr="00740EB0">
        <w:t xml:space="preserve"> Memorandum Opinion and Order, 17 FCC Rcd 1366, 1368, para. 6 (2022); </w:t>
      </w:r>
      <w:r w:rsidRPr="00EC78A7" w:rsidR="009A2E90">
        <w:rPr>
          <w:i/>
          <w:iCs/>
        </w:rPr>
        <w:t>Clifford Brown Jazz Foundation</w:t>
      </w:r>
      <w:r w:rsidR="006B18C7">
        <w:t xml:space="preserve">, </w:t>
      </w:r>
      <w:r w:rsidR="004D0D41">
        <w:t xml:space="preserve">Memorandum Opinion and Order, </w:t>
      </w:r>
      <w:r w:rsidR="006B18C7">
        <w:t xml:space="preserve">29 FCC Rcd 13258, 13259, para. 2 (2014) </w:t>
      </w:r>
      <w:r w:rsidR="00AB6F7A">
        <w:t>(</w:t>
      </w:r>
      <w:r w:rsidR="00AB6F7A">
        <w:rPr>
          <w:i/>
          <w:iCs/>
        </w:rPr>
        <w:t>Clifford Brown</w:t>
      </w:r>
      <w:r w:rsidR="00AB6F7A">
        <w:t xml:space="preserve">) </w:t>
      </w:r>
      <w:r w:rsidR="006B18C7">
        <w:t>(</w:t>
      </w:r>
      <w:r w:rsidR="00884B8B">
        <w:t xml:space="preserve">stating that to the extent the applicant sought to </w:t>
      </w:r>
      <w:r w:rsidR="00B913FF">
        <w:t xml:space="preserve">alter section 73.870(c), “the proper forum is a notice and comment rule-making proceeding.”); </w:t>
      </w:r>
      <w:r w:rsidRPr="00740EB0">
        <w:rPr>
          <w:i/>
          <w:iCs/>
        </w:rPr>
        <w:t>see also</w:t>
      </w:r>
      <w:r w:rsidRPr="00740EB0">
        <w:t xml:space="preserve"> </w:t>
      </w:r>
      <w:r w:rsidRPr="00740EB0">
        <w:rPr>
          <w:i/>
          <w:iCs/>
        </w:rPr>
        <w:t>Community Television of Southern California v. Gottfried</w:t>
      </w:r>
      <w:r w:rsidRPr="00740EB0">
        <w:t>, 459 U.S. 498, 511 (1983) (“[R]</w:t>
      </w:r>
      <w:r w:rsidRPr="00740EB0">
        <w:t>ulemaking</w:t>
      </w:r>
      <w:r w:rsidRPr="00740EB0">
        <w:t xml:space="preserve"> is generally better, fairer, and more effective method of implementing a new industry-wide policy than the uneven application of conditions in isolated [adjudicatory] proceedings.”). </w:t>
      </w:r>
      <w:r w:rsidRPr="00740EB0">
        <w:rPr>
          <w:i/>
          <w:iCs/>
        </w:rPr>
        <w:t xml:space="preserve"> </w:t>
      </w:r>
    </w:p>
  </w:footnote>
  <w:footnote w:id="81">
    <w:p w:rsidR="00E52C01" w:rsidRPr="00DC24B4" w14:paraId="16B33CE1" w14:textId="436E776D">
      <w:pPr>
        <w:pStyle w:val="FootnoteText"/>
      </w:pPr>
      <w:r>
        <w:rPr>
          <w:rStyle w:val="FootnoteReference"/>
        </w:rPr>
        <w:footnoteRef/>
      </w:r>
      <w:r>
        <w:t xml:space="preserve"> </w:t>
      </w:r>
      <w:r w:rsidRPr="008C29A1" w:rsidR="000A7134">
        <w:rPr>
          <w:i/>
          <w:iCs/>
        </w:rPr>
        <w:t>See</w:t>
      </w:r>
      <w:r w:rsidR="000A7134">
        <w:t xml:space="preserve"> </w:t>
      </w:r>
      <w:r>
        <w:t xml:space="preserve">47 CFR </w:t>
      </w:r>
      <w:r w:rsidRPr="003A50D2">
        <w:t>§</w:t>
      </w:r>
      <w:r w:rsidR="000A7134">
        <w:t>§</w:t>
      </w:r>
      <w:r w:rsidRPr="003A50D2">
        <w:t xml:space="preserve"> </w:t>
      </w:r>
      <w:r w:rsidR="00D807EF">
        <w:t>73.807</w:t>
      </w:r>
      <w:r w:rsidR="000A7134">
        <w:t>,</w:t>
      </w:r>
      <w:r w:rsidR="00D807EF">
        <w:t xml:space="preserve"> </w:t>
      </w:r>
      <w:r w:rsidRPr="003A50D2">
        <w:t>73.</w:t>
      </w:r>
      <w:r>
        <w:t>8</w:t>
      </w:r>
      <w:r w:rsidR="00E3732B">
        <w:t>70(c)</w:t>
      </w:r>
      <w:r w:rsidR="000A7134">
        <w:t>;</w:t>
      </w:r>
      <w:r w:rsidR="00E3732B">
        <w:t xml:space="preserve"> AFR at </w:t>
      </w:r>
      <w:r w:rsidR="00FB2274">
        <w:t>14-15</w:t>
      </w:r>
      <w:r w:rsidR="00E3732B">
        <w:t>.</w:t>
      </w:r>
    </w:p>
  </w:footnote>
  <w:footnote w:id="82">
    <w:p w:rsidR="00E373BD" w:rsidRPr="00740EB0" w:rsidP="002006FC" w14:paraId="4E0625D4" w14:textId="510CFE5B">
      <w:pPr>
        <w:pStyle w:val="FootnoteText"/>
      </w:pPr>
      <w:r w:rsidRPr="00740EB0">
        <w:rPr>
          <w:rStyle w:val="FootnoteReference"/>
        </w:rPr>
        <w:footnoteRef/>
      </w:r>
      <w:r w:rsidRPr="00740EB0">
        <w:t xml:space="preserve"> </w:t>
      </w:r>
      <w:r w:rsidRPr="00740EB0">
        <w:rPr>
          <w:i/>
          <w:iCs/>
        </w:rPr>
        <w:t>See, e.g., Foundation for a Beautiful Life, Inc.</w:t>
      </w:r>
      <w:r w:rsidRPr="00740EB0">
        <w:t xml:space="preserve">, </w:t>
      </w:r>
      <w:r w:rsidRPr="00740EB0" w:rsidR="00BF1901">
        <w:t xml:space="preserve">Memorandum Opinion and Order, </w:t>
      </w:r>
      <w:r w:rsidRPr="00740EB0">
        <w:t>36 FCC Rcd 15933, 15945-46, paras. 16-17 (2021)</w:t>
      </w:r>
      <w:r w:rsidR="00A05651">
        <w:t xml:space="preserve">; </w:t>
      </w:r>
      <w:r w:rsidRPr="00155E3E" w:rsidR="009C5497">
        <w:rPr>
          <w:i/>
          <w:iCs/>
        </w:rPr>
        <w:t>People of Progress</w:t>
      </w:r>
      <w:r w:rsidR="009C5497">
        <w:t xml:space="preserve">, </w:t>
      </w:r>
      <w:r w:rsidR="004D0D41">
        <w:t xml:space="preserve">29 FCC Rcd </w:t>
      </w:r>
      <w:r w:rsidR="0007635A">
        <w:t xml:space="preserve">at </w:t>
      </w:r>
      <w:r w:rsidR="004D0D41">
        <w:t>15066, para. 3</w:t>
      </w:r>
      <w:r w:rsidR="00584B05">
        <w:t xml:space="preserve"> </w:t>
      </w:r>
      <w:r w:rsidR="002829F0">
        <w:t xml:space="preserve">(stating that </w:t>
      </w:r>
      <w:r w:rsidR="00FB6564">
        <w:t>s</w:t>
      </w:r>
      <w:r w:rsidR="002829F0">
        <w:t>ection 307(b) of the Communications Act does not mandate uniform processing rules for all radio services)</w:t>
      </w:r>
      <w:r w:rsidRPr="00740EB0">
        <w:t>.</w:t>
      </w:r>
      <w:r w:rsidR="006F0ABD">
        <w:t xml:space="preserve">  </w:t>
      </w:r>
      <w:r w:rsidRPr="00070FDF" w:rsidR="006F0ABD">
        <w:rPr>
          <w:i/>
          <w:iCs/>
        </w:rPr>
        <w:t>See also</w:t>
      </w:r>
      <w:r w:rsidRPr="00C63C22" w:rsidR="006F0ABD">
        <w:t xml:space="preserve"> </w:t>
      </w:r>
      <w:r w:rsidRPr="00070FDF" w:rsidR="006F0ABD">
        <w:rPr>
          <w:i/>
          <w:iCs/>
        </w:rPr>
        <w:t>Creation of a Low Power Radio Service</w:t>
      </w:r>
      <w:r w:rsidRPr="00C63C22" w:rsidR="006F0ABD">
        <w:t xml:space="preserve">, Report and Order, </w:t>
      </w:r>
      <w:r w:rsidR="006F0ABD">
        <w:t xml:space="preserve">27 FCC Rcd 15402, </w:t>
      </w:r>
      <w:r w:rsidRPr="00327BBC" w:rsidR="006F0ABD">
        <w:t>15426, n.139</w:t>
      </w:r>
      <w:r w:rsidR="006F0ABD">
        <w:t xml:space="preserve"> (2012) (</w:t>
      </w:r>
      <w:r w:rsidR="00842AF1">
        <w:t>finding nothing in the</w:t>
      </w:r>
      <w:r w:rsidR="00FA56CF">
        <w:t xml:space="preserve"> </w:t>
      </w:r>
      <w:r w:rsidR="00290484">
        <w:t>statute</w:t>
      </w:r>
      <w:r w:rsidR="009C14AF">
        <w:t xml:space="preserve"> or its legislative history </w:t>
      </w:r>
      <w:r w:rsidR="00290484">
        <w:t>suggests</w:t>
      </w:r>
      <w:r w:rsidR="009C14AF">
        <w:t xml:space="preserve"> that Congress intended the provision </w:t>
      </w:r>
      <w:r w:rsidR="00DA7BC6">
        <w:t xml:space="preserve">that FM translators and LPFM stations remain ‘equal in status’ to require the Commission to adopt </w:t>
      </w:r>
      <w:r w:rsidR="00290484">
        <w:t>identical</w:t>
      </w:r>
      <w:r w:rsidR="00DA7BC6">
        <w:t xml:space="preserve"> rules for the two services”)</w:t>
      </w:r>
      <w:r w:rsidR="00290484">
        <w:t xml:space="preserve">; </w:t>
      </w:r>
      <w:r w:rsidRPr="00740EB0" w:rsidR="004362EF">
        <w:rPr>
          <w:i/>
          <w:iCs/>
        </w:rPr>
        <w:t>MCRALDIA</w:t>
      </w:r>
      <w:r w:rsidRPr="00740EB0" w:rsidR="004362EF">
        <w:t>, Letter Order, DA-24-1262 (MB Dec. 17, 2024).</w:t>
      </w:r>
      <w:r w:rsidR="004362EF">
        <w:t xml:space="preserve">  </w:t>
      </w:r>
    </w:p>
  </w:footnote>
  <w:footnote w:id="83">
    <w:p w:rsidR="0024267B" w:rsidRPr="00BF7886" w:rsidP="0024267B" w14:paraId="3087CF7B" w14:textId="4C1485A0">
      <w:pPr>
        <w:pStyle w:val="FootnoteText"/>
      </w:pPr>
      <w:r>
        <w:rPr>
          <w:rStyle w:val="FootnoteReference"/>
        </w:rPr>
        <w:footnoteRef/>
      </w:r>
      <w:r>
        <w:t xml:space="preserve"> </w:t>
      </w:r>
      <w:r w:rsidRPr="007C75C6">
        <w:rPr>
          <w:i/>
          <w:iCs/>
        </w:rPr>
        <w:t>See, e.g</w:t>
      </w:r>
      <w:r w:rsidRPr="002D0CB8">
        <w:rPr>
          <w:i/>
          <w:iCs/>
        </w:rPr>
        <w:t xml:space="preserve">., </w:t>
      </w:r>
      <w:r w:rsidRPr="00782859" w:rsidR="000E5C27">
        <w:rPr>
          <w:i/>
          <w:iCs/>
        </w:rPr>
        <w:t>Omnibus Order</w:t>
      </w:r>
      <w:r w:rsidRPr="002D0CB8" w:rsidR="00D1030F">
        <w:rPr>
          <w:i/>
          <w:iCs/>
        </w:rPr>
        <w:t>;</w:t>
      </w:r>
      <w:r w:rsidR="000E5C27">
        <w:rPr>
          <w:i/>
          <w:iCs/>
        </w:rPr>
        <w:t xml:space="preserve"> </w:t>
      </w:r>
      <w:r w:rsidRPr="007C75C6">
        <w:rPr>
          <w:i/>
          <w:iCs/>
        </w:rPr>
        <w:t xml:space="preserve">Renew Taylorsville, </w:t>
      </w:r>
      <w:r w:rsidRPr="004E1CEB">
        <w:t xml:space="preserve">Letter Order, </w:t>
      </w:r>
      <w:r w:rsidR="00FD7952">
        <w:t>39 FCC Rcd 2971</w:t>
      </w:r>
      <w:r w:rsidRPr="004E1CEB">
        <w:t xml:space="preserve"> (MB 2024)</w:t>
      </w:r>
      <w:r w:rsidR="00144FED">
        <w:t>;</w:t>
      </w:r>
      <w:r>
        <w:rPr>
          <w:i/>
          <w:iCs/>
        </w:rPr>
        <w:t>Tahoma Preservation</w:t>
      </w:r>
      <w:r>
        <w:t xml:space="preserve">, Letter Order, </w:t>
      </w:r>
      <w:r w:rsidR="00FD7952">
        <w:t>39 FCC Rcd 3970</w:t>
      </w:r>
      <w:r>
        <w:t xml:space="preserve"> (MB 2024)</w:t>
      </w:r>
      <w:r w:rsidRPr="004E1CEB">
        <w:t xml:space="preserve"> (dismissing application based on </w:t>
      </w:r>
      <w:r>
        <w:t xml:space="preserve">73.807(a) spacing violation and </w:t>
      </w:r>
      <w:r w:rsidRPr="002B5E9C">
        <w:t>prohibit</w:t>
      </w:r>
      <w:r>
        <w:t>ing</w:t>
      </w:r>
      <w:r w:rsidRPr="002B5E9C">
        <w:t xml:space="preserve"> amendment </w:t>
      </w:r>
      <w:r>
        <w:t>in accordance with section 73.870(c)</w:t>
      </w:r>
      <w:r w:rsidRPr="002B5E9C">
        <w:t>)</w:t>
      </w:r>
      <w:r w:rsidRPr="00070FDF">
        <w:t>.</w:t>
      </w:r>
    </w:p>
  </w:footnote>
  <w:footnote w:id="84">
    <w:p w:rsidR="0024267B" w:rsidRPr="00740EB0" w:rsidP="0024267B" w14:paraId="6A12B04E" w14:textId="77777777">
      <w:pPr>
        <w:pStyle w:val="FootnoteText"/>
      </w:pPr>
      <w:r w:rsidRPr="00740EB0">
        <w:rPr>
          <w:rStyle w:val="FootnoteReference"/>
        </w:rPr>
        <w:footnoteRef/>
      </w:r>
      <w:r w:rsidRPr="00740EB0">
        <w:t xml:space="preserve"> </w:t>
      </w:r>
      <w:r w:rsidRPr="00740EB0">
        <w:rPr>
          <w:i/>
          <w:iCs/>
        </w:rPr>
        <w:t xml:space="preserve">Commission States Future Policy on Incomplete and Patently Defective AM and FM Construction Permit Applications, </w:t>
      </w:r>
      <w:r w:rsidRPr="0008032E">
        <w:t>Public Notice</w:t>
      </w:r>
      <w:r w:rsidRPr="00740EB0">
        <w:t>, 56 RR 2d 776 (1984), recon. denied, 57 RR 2d 1603 (1985) (as subsequently published in the Federal Register, 49 Fed. Reg. 47331 (Dec. 3, 1984)</w:t>
      </w:r>
      <w:r>
        <w:t>)</w:t>
      </w:r>
      <w:r w:rsidRPr="00740EB0">
        <w:t>.</w:t>
      </w:r>
    </w:p>
  </w:footnote>
  <w:footnote w:id="85">
    <w:p w:rsidR="0024267B" w:rsidRPr="00740EB0" w:rsidP="0024267B" w14:paraId="6A0298D2" w14:textId="672DCEDF">
      <w:pPr>
        <w:pStyle w:val="FootnoteText"/>
      </w:pPr>
      <w:r w:rsidRPr="00740EB0">
        <w:rPr>
          <w:rStyle w:val="FootnoteReference"/>
        </w:rPr>
        <w:footnoteRef/>
      </w:r>
      <w:r w:rsidRPr="00740EB0">
        <w:t xml:space="preserve"> </w:t>
      </w:r>
      <w:r w:rsidRPr="00740EB0">
        <w:rPr>
          <w:i/>
        </w:rPr>
        <w:t>See First LPFM Order</w:t>
      </w:r>
      <w:r w:rsidRPr="00EB382E">
        <w:rPr>
          <w:i/>
        </w:rPr>
        <w:t xml:space="preserve">, supra </w:t>
      </w:r>
      <w:r w:rsidRPr="00EB382E">
        <w:rPr>
          <w:iCs/>
        </w:rPr>
        <w:t xml:space="preserve">note </w:t>
      </w:r>
      <w:r w:rsidRPr="00EB382E" w:rsidR="008E3274">
        <w:rPr>
          <w:iCs/>
        </w:rPr>
        <w:t>75</w:t>
      </w:r>
      <w:r w:rsidRPr="00EB382E">
        <w:rPr>
          <w:iCs/>
        </w:rPr>
        <w:t xml:space="preserve">; </w:t>
      </w:r>
      <w:r w:rsidRPr="00EB382E">
        <w:rPr>
          <w:i/>
        </w:rPr>
        <w:t xml:space="preserve">see also Christian Charities, </w:t>
      </w:r>
      <w:r w:rsidRPr="00EB382E">
        <w:rPr>
          <w:iCs/>
        </w:rPr>
        <w:t xml:space="preserve">30 FCC Rcd at 10549 (finding the </w:t>
      </w:r>
      <w:r w:rsidRPr="00EB382E">
        <w:rPr>
          <w:i/>
        </w:rPr>
        <w:t xml:space="preserve">Nunc Pro Tunc Public Notice </w:t>
      </w:r>
      <w:r w:rsidRPr="00EB382E">
        <w:rPr>
          <w:iCs/>
        </w:rPr>
        <w:t>inapplicable to section</w:t>
      </w:r>
      <w:r>
        <w:rPr>
          <w:iCs/>
        </w:rPr>
        <w:t xml:space="preserve"> 73.870(c) dismissals).</w:t>
      </w:r>
      <w:r>
        <w:rPr>
          <w:i/>
        </w:rPr>
        <w:t xml:space="preserve"> </w:t>
      </w:r>
      <w:r w:rsidRPr="00740EB0">
        <w:t xml:space="preserve">  </w:t>
      </w:r>
    </w:p>
  </w:footnote>
  <w:footnote w:id="86">
    <w:p w:rsidR="0024267B" w:rsidRPr="00740EB0" w:rsidP="0024267B" w14:paraId="00AD8D21" w14:textId="5511C31E">
      <w:pPr>
        <w:pStyle w:val="FootnoteText"/>
      </w:pPr>
      <w:r w:rsidRPr="00740EB0">
        <w:rPr>
          <w:rStyle w:val="FootnoteReference"/>
        </w:rPr>
        <w:footnoteRef/>
      </w:r>
      <w:r w:rsidRPr="00740EB0">
        <w:t xml:space="preserve"> </w:t>
      </w:r>
      <w:r w:rsidRPr="00740EB0">
        <w:rPr>
          <w:i/>
        </w:rPr>
        <w:t xml:space="preserve">See </w:t>
      </w:r>
      <w:r w:rsidRPr="008C1D17">
        <w:rPr>
          <w:i/>
        </w:rPr>
        <w:t>People of Progress</w:t>
      </w:r>
      <w:r w:rsidRPr="00EE7DC3">
        <w:rPr>
          <w:iCs/>
        </w:rPr>
        <w:t>, Memorandum Opinion and Order, 29 FCC Rcd 15065 (2014)</w:t>
      </w:r>
      <w:r w:rsidRPr="005D5DE0">
        <w:rPr>
          <w:iCs/>
        </w:rPr>
        <w:t xml:space="preserve">; </w:t>
      </w:r>
      <w:r w:rsidRPr="00740EB0">
        <w:rPr>
          <w:i/>
        </w:rPr>
        <w:t>Clifford Brown</w:t>
      </w:r>
      <w:r w:rsidRPr="00740EB0">
        <w:t xml:space="preserve">, 29 FCC Rcd </w:t>
      </w:r>
      <w:r w:rsidR="009C6BFD">
        <w:t>at</w:t>
      </w:r>
      <w:r w:rsidRPr="00740EB0" w:rsidR="009C6BFD">
        <w:t xml:space="preserve"> </w:t>
      </w:r>
      <w:r w:rsidR="00993DA2">
        <w:t>13259</w:t>
      </w:r>
      <w:r>
        <w:t xml:space="preserve">; </w:t>
      </w:r>
      <w:r w:rsidRPr="00740EB0">
        <w:rPr>
          <w:i/>
          <w:iCs/>
        </w:rPr>
        <w:t>see also Christian Charities</w:t>
      </w:r>
      <w:r w:rsidRPr="00740EB0">
        <w:t xml:space="preserve">, 30 FCC Rcd </w:t>
      </w:r>
      <w:r>
        <w:t>at</w:t>
      </w:r>
      <w:r w:rsidRPr="00740EB0">
        <w:t xml:space="preserve"> 10552-53, paras. 11-12 (affirming section 73.870(c) dismissal of applications for failure to meet minimum spacing requirements).</w:t>
      </w:r>
      <w:r>
        <w:t xml:space="preserve"> </w:t>
      </w:r>
    </w:p>
  </w:footnote>
  <w:footnote w:id="87">
    <w:p w:rsidR="0024267B" w:rsidRPr="00740EB0" w:rsidP="0024267B" w14:paraId="1D0BE07D" w14:textId="77777777">
      <w:pPr>
        <w:pStyle w:val="FootnoteText"/>
      </w:pPr>
      <w:r w:rsidRPr="00740EB0">
        <w:rPr>
          <w:rStyle w:val="FootnoteReference"/>
        </w:rPr>
        <w:footnoteRef/>
      </w:r>
      <w:r w:rsidRPr="00740EB0">
        <w:t xml:space="preserve"> </w:t>
      </w:r>
      <w:r w:rsidRPr="00740EB0">
        <w:rPr>
          <w:i/>
          <w:iCs/>
        </w:rPr>
        <w:t>See Procedures Public Notice</w:t>
      </w:r>
      <w:r>
        <w:t>, 38 FCC Rcd</w:t>
      </w:r>
      <w:r w:rsidRPr="00740EB0">
        <w:t xml:space="preserve"> at </w:t>
      </w:r>
      <w:r>
        <w:t>6662, n.14</w:t>
      </w:r>
      <w:r w:rsidRPr="00740EB0">
        <w:t xml:space="preserve"> (citing </w:t>
      </w:r>
      <w:r w:rsidRPr="00740EB0">
        <w:rPr>
          <w:i/>
          <w:iCs/>
        </w:rPr>
        <w:t>Low Power FM Filing Window</w:t>
      </w:r>
      <w:r w:rsidRPr="00740EB0">
        <w:t>, Public Notice, 15 FCC Rcd 24817, 24818 (MB 2000)</w:t>
      </w:r>
      <w:r>
        <w:t xml:space="preserve">).  </w:t>
      </w:r>
    </w:p>
  </w:footnote>
  <w:footnote w:id="88">
    <w:p w:rsidR="0024267B" w:rsidP="0024267B" w14:paraId="6BAFE969" w14:textId="77777777">
      <w:pPr>
        <w:pStyle w:val="FootnoteText"/>
      </w:pPr>
      <w:r>
        <w:rPr>
          <w:rStyle w:val="FootnoteReference"/>
        </w:rPr>
        <w:footnoteRef/>
      </w:r>
      <w:r>
        <w:t xml:space="preserve"> </w:t>
      </w:r>
      <w:r w:rsidRPr="00740EB0">
        <w:rPr>
          <w:i/>
          <w:iCs/>
        </w:rPr>
        <w:t>First LPFM Order</w:t>
      </w:r>
      <w:r w:rsidRPr="00740EB0">
        <w:t>, 15 FCC Rcd at 2257, para. 132.</w:t>
      </w:r>
    </w:p>
  </w:footnote>
  <w:footnote w:id="89">
    <w:p w:rsidR="00C37960" w:rsidRPr="00584B05" w14:paraId="56D5EAB2" w14:textId="25833043">
      <w:pPr>
        <w:pStyle w:val="FootnoteText"/>
      </w:pPr>
      <w:r>
        <w:rPr>
          <w:rStyle w:val="FootnoteReference"/>
        </w:rPr>
        <w:footnoteRef/>
      </w:r>
      <w:r>
        <w:t xml:space="preserve"> </w:t>
      </w:r>
      <w:r w:rsidR="00584B05">
        <w:rPr>
          <w:i/>
          <w:iCs/>
        </w:rPr>
        <w:t>People of Progress</w:t>
      </w:r>
      <w:r w:rsidR="00584B05">
        <w:t>, 29 FCC Rcd at n.</w:t>
      </w:r>
      <w:r w:rsidR="00AB6F7A">
        <w:t>9</w:t>
      </w:r>
      <w:r w:rsidR="00F7059D">
        <w:t>.</w:t>
      </w:r>
    </w:p>
  </w:footnote>
  <w:footnote w:id="90">
    <w:p w:rsidR="00191101" w14:paraId="0731FA30" w14:textId="4836E968">
      <w:pPr>
        <w:pStyle w:val="FootnoteText"/>
      </w:pPr>
      <w:r>
        <w:rPr>
          <w:rStyle w:val="FootnoteReference"/>
        </w:rPr>
        <w:footnoteRef/>
      </w:r>
      <w:r>
        <w:t xml:space="preserve"> AFR at </w:t>
      </w:r>
      <w:r w:rsidR="004F3A41">
        <w:t xml:space="preserve">24-26.  </w:t>
      </w:r>
    </w:p>
  </w:footnote>
  <w:footnote w:id="91">
    <w:p w:rsidR="006A1EA1" w:rsidP="002006FC" w14:paraId="666A000A" w14:textId="670AF4BF">
      <w:pPr>
        <w:pStyle w:val="FootnoteText"/>
      </w:pPr>
      <w:r>
        <w:rPr>
          <w:rStyle w:val="FootnoteReference"/>
        </w:rPr>
        <w:footnoteRef/>
      </w:r>
      <w:r>
        <w:t xml:space="preserve"> We also reiterate that </w:t>
      </w:r>
      <w:r w:rsidR="003779A2">
        <w:t xml:space="preserve">this is not the appropriate forum to debate the rule.  </w:t>
      </w:r>
      <w:r w:rsidR="000E2D12">
        <w:t>ASU’s</w:t>
      </w:r>
      <w:r w:rsidR="001F7F32">
        <w:t xml:space="preserve"> qualms with the rule, and suggested changes, are more appropriately considered in the context of a notice and comment rulemaking proceeding</w:t>
      </w:r>
      <w:r w:rsidR="003779A2">
        <w:t>,</w:t>
      </w:r>
      <w:r w:rsidR="001F7F32">
        <w:t xml:space="preserve"> rather than a fact</w:t>
      </w:r>
      <w:r w:rsidR="00076C7C">
        <w:t>-</w:t>
      </w:r>
      <w:r w:rsidR="001F7F32">
        <w:t xml:space="preserve">specific adjudicatory proceeding, such as this.  </w:t>
      </w:r>
    </w:p>
  </w:footnote>
  <w:footnote w:id="92">
    <w:p w:rsidR="00F36182" w:rsidRPr="001C2265" w14:paraId="2AAC5FB3" w14:textId="37C9C1D8">
      <w:pPr>
        <w:pStyle w:val="FootnoteText"/>
      </w:pPr>
      <w:r w:rsidRPr="001C2265">
        <w:rPr>
          <w:rStyle w:val="FootnoteReference"/>
        </w:rPr>
        <w:footnoteRef/>
      </w:r>
      <w:r w:rsidRPr="001C2265">
        <w:t xml:space="preserve"> </w:t>
      </w:r>
      <w:r w:rsidRPr="001C2265" w:rsidR="00FD76DF">
        <w:t xml:space="preserve"> </w:t>
      </w:r>
      <w:r w:rsidRPr="001C2265" w:rsidR="00FD76DF">
        <w:rPr>
          <w:i/>
          <w:iCs/>
        </w:rPr>
        <w:t xml:space="preserve">See </w:t>
      </w:r>
      <w:r w:rsidRPr="001C2265">
        <w:rPr>
          <w:i/>
          <w:iCs/>
        </w:rPr>
        <w:t>Omnibus Order</w:t>
      </w:r>
      <w:r w:rsidRPr="001C2265">
        <w:t>.</w:t>
      </w:r>
    </w:p>
  </w:footnote>
  <w:footnote w:id="93">
    <w:p w:rsidR="00CC5427" w:rsidRPr="001C2265" w14:paraId="378415FE" w14:textId="21EFF0AD">
      <w:pPr>
        <w:pStyle w:val="FootnoteText"/>
      </w:pPr>
      <w:r w:rsidRPr="001C2265">
        <w:rPr>
          <w:rStyle w:val="FootnoteReference"/>
        </w:rPr>
        <w:footnoteRef/>
      </w:r>
      <w:r w:rsidRPr="001C2265">
        <w:t xml:space="preserve"> 47 CFR § 1.3.  </w:t>
      </w:r>
    </w:p>
  </w:footnote>
  <w:footnote w:id="94">
    <w:p w:rsidR="005B2561" w:rsidRPr="001C2265" w:rsidP="005B2561" w14:paraId="67E602AE" w14:textId="52578577">
      <w:pPr>
        <w:pStyle w:val="FootnoteText"/>
      </w:pPr>
      <w:r w:rsidRPr="001C2265">
        <w:rPr>
          <w:rStyle w:val="FootnoteReference"/>
        </w:rPr>
        <w:footnoteRef/>
      </w:r>
      <w:r w:rsidRPr="001C2265">
        <w:t xml:space="preserve"> </w:t>
      </w:r>
      <w:r w:rsidRPr="001C2265">
        <w:rPr>
          <w:i/>
          <w:iCs/>
        </w:rPr>
        <w:t>NetworkIP</w:t>
      </w:r>
      <w:r w:rsidRPr="001C2265">
        <w:rPr>
          <w:i/>
          <w:iCs/>
        </w:rPr>
        <w:t>, LLC v. FCC</w:t>
      </w:r>
      <w:r w:rsidRPr="001C2265">
        <w:t>, 548 F.3d 116, 12</w:t>
      </w:r>
      <w:r w:rsidRPr="001C2265" w:rsidR="00F43591">
        <w:t>7</w:t>
      </w:r>
      <w:r w:rsidRPr="001C2265">
        <w:t xml:space="preserve"> (D.C. Cir. 2008); </w:t>
      </w:r>
      <w:r w:rsidRPr="001C2265" w:rsidR="009D3C26">
        <w:rPr>
          <w:i/>
          <w:iCs/>
        </w:rPr>
        <w:t>see also</w:t>
      </w:r>
      <w:r w:rsidRPr="001C2265" w:rsidR="009D3C26">
        <w:t xml:space="preserve"> </w:t>
      </w:r>
      <w:r w:rsidRPr="001C2265">
        <w:rPr>
          <w:i/>
          <w:iCs/>
        </w:rPr>
        <w:t>Northeast Cellular Telephone Co. v. FCC</w:t>
      </w:r>
      <w:r w:rsidRPr="001C2265">
        <w:t xml:space="preserve">, 897 F.2d 1164, 1166 (D.C. Cir. 1990). </w:t>
      </w:r>
    </w:p>
  </w:footnote>
  <w:footnote w:id="95">
    <w:p w:rsidR="001D24CA" w:rsidRPr="001C2265" w14:paraId="4BE032B5" w14:textId="51761E29">
      <w:pPr>
        <w:pStyle w:val="FootnoteText"/>
      </w:pPr>
      <w:r w:rsidRPr="001C2265">
        <w:rPr>
          <w:rStyle w:val="FootnoteReference"/>
        </w:rPr>
        <w:footnoteRef/>
      </w:r>
      <w:r w:rsidRPr="001C2265">
        <w:t xml:space="preserve"> </w:t>
      </w:r>
      <w:r w:rsidRPr="001C2265">
        <w:rPr>
          <w:i/>
          <w:iCs/>
        </w:rPr>
        <w:t>WAIT Radio v. FCC</w:t>
      </w:r>
      <w:r w:rsidRPr="001C2265">
        <w:t>, 418 F.2d 1153, 1157 (D.C. Cir. 1969).</w:t>
      </w:r>
    </w:p>
  </w:footnote>
  <w:footnote w:id="96">
    <w:p w:rsidR="00EC0404" w:rsidRPr="001C2265" w14:paraId="4DC1A9CA" w14:textId="13387CA1">
      <w:pPr>
        <w:pStyle w:val="FootnoteText"/>
      </w:pPr>
      <w:r w:rsidRPr="001C2265">
        <w:rPr>
          <w:rStyle w:val="FootnoteReference"/>
        </w:rPr>
        <w:footnoteRef/>
      </w:r>
      <w:r w:rsidRPr="001C2265">
        <w:t xml:space="preserve"> </w:t>
      </w:r>
      <w:r w:rsidRPr="00F6739F">
        <w:rPr>
          <w:i/>
          <w:iCs/>
        </w:rPr>
        <w:t>Id</w:t>
      </w:r>
      <w:r w:rsidRPr="001C2265">
        <w:t xml:space="preserve">. at 1160.  </w:t>
      </w:r>
    </w:p>
  </w:footnote>
  <w:footnote w:id="97">
    <w:p w:rsidR="00575C04" w:rsidRPr="001C2265" w:rsidP="00575C04" w14:paraId="2D037AE5" w14:textId="31B7A542">
      <w:pPr>
        <w:pStyle w:val="FootnoteText"/>
      </w:pPr>
      <w:r w:rsidRPr="001C2265">
        <w:rPr>
          <w:rStyle w:val="FootnoteReference"/>
        </w:rPr>
        <w:footnoteRef/>
      </w:r>
      <w:r w:rsidRPr="001C2265">
        <w:t xml:space="preserve"> </w:t>
      </w:r>
      <w:r w:rsidRPr="001C2265" w:rsidR="00E138DD">
        <w:rPr>
          <w:i/>
          <w:iCs/>
        </w:rPr>
        <w:t>Id.</w:t>
      </w:r>
      <w:r w:rsidRPr="001C2265" w:rsidR="00E138DD">
        <w:t xml:space="preserve"> at 1157.</w:t>
      </w:r>
    </w:p>
  </w:footnote>
  <w:footnote w:id="98">
    <w:p w:rsidR="00575C04" w:rsidRPr="001C2265" w:rsidP="00575C04" w14:paraId="798E72FD" w14:textId="1FF44061">
      <w:pPr>
        <w:pStyle w:val="FootnoteText"/>
      </w:pPr>
      <w:r w:rsidRPr="001C2265">
        <w:rPr>
          <w:rStyle w:val="FootnoteReference"/>
        </w:rPr>
        <w:footnoteRef/>
      </w:r>
      <w:r w:rsidRPr="001C2265">
        <w:t xml:space="preserve"> </w:t>
      </w:r>
      <w:r w:rsidRPr="001C2265">
        <w:rPr>
          <w:i/>
          <w:iCs/>
        </w:rPr>
        <w:t>Greater Media Radio Co., Inc.</w:t>
      </w:r>
      <w:r w:rsidRPr="001C2265">
        <w:t>, Memorandum Opinion and Order, 15 FCC Rcd 7090</w:t>
      </w:r>
      <w:r w:rsidRPr="001C2265" w:rsidR="004E6A8E">
        <w:t xml:space="preserve">, </w:t>
      </w:r>
      <w:r w:rsidRPr="001C2265" w:rsidR="00D05D33">
        <w:t>7094, para. 9</w:t>
      </w:r>
      <w:r w:rsidRPr="001C2265">
        <w:t xml:space="preserve"> (1999) (citing </w:t>
      </w:r>
      <w:r w:rsidRPr="001C2265">
        <w:rPr>
          <w:i/>
          <w:iCs/>
        </w:rPr>
        <w:t>Stoner Broadcasting System, Inc.</w:t>
      </w:r>
      <w:r w:rsidRPr="001C2265">
        <w:t xml:space="preserve">, Memorandum Opinion and Order, 49 FCC 2d 1011, 1012 (1974)). </w:t>
      </w:r>
    </w:p>
  </w:footnote>
  <w:footnote w:id="99">
    <w:p w:rsidR="004B7AC8" w:rsidRPr="001C2265" w14:paraId="0305DDF8" w14:textId="0421A747">
      <w:pPr>
        <w:pStyle w:val="FootnoteText"/>
        <w:rPr>
          <w:lang w:val="nb-NO"/>
        </w:rPr>
      </w:pPr>
      <w:r w:rsidRPr="001C2265">
        <w:rPr>
          <w:rStyle w:val="FootnoteReference"/>
        </w:rPr>
        <w:footnoteRef/>
      </w:r>
      <w:r w:rsidRPr="001C2265">
        <w:rPr>
          <w:lang w:val="nb-NO"/>
        </w:rPr>
        <w:t xml:space="preserve"> AFR at 31-32.</w:t>
      </w:r>
    </w:p>
  </w:footnote>
  <w:footnote w:id="100">
    <w:p w:rsidR="002F3BF0" w:rsidRPr="001C2265" w14:paraId="2503E018" w14:textId="4636B4DF">
      <w:pPr>
        <w:pStyle w:val="FootnoteText"/>
        <w:rPr>
          <w:lang w:val="nb-NO"/>
        </w:rPr>
      </w:pPr>
      <w:r>
        <w:rPr>
          <w:rStyle w:val="FootnoteReference"/>
        </w:rPr>
        <w:footnoteRef/>
      </w:r>
      <w:r w:rsidRPr="001C2265">
        <w:rPr>
          <w:lang w:val="nb-NO"/>
        </w:rPr>
        <w:t xml:space="preserve"> </w:t>
      </w:r>
      <w:r w:rsidRPr="001C2265" w:rsidR="004B7AC8">
        <w:rPr>
          <w:i/>
          <w:iCs/>
          <w:lang w:val="nb-NO"/>
        </w:rPr>
        <w:t>Id.</w:t>
      </w:r>
      <w:r w:rsidRPr="001C2265" w:rsidR="004B7AC8">
        <w:rPr>
          <w:lang w:val="nb-NO"/>
        </w:rPr>
        <w:t xml:space="preserve"> </w:t>
      </w:r>
      <w:r w:rsidRPr="001C2265">
        <w:rPr>
          <w:lang w:val="nb-NO"/>
        </w:rPr>
        <w:t>at 32.</w:t>
      </w:r>
    </w:p>
  </w:footnote>
  <w:footnote w:id="101">
    <w:p w:rsidR="00893A18" w:rsidRPr="001C2265" w14:paraId="08DC1043" w14:textId="449618D4">
      <w:pPr>
        <w:pStyle w:val="FootnoteText"/>
        <w:rPr>
          <w:lang w:val="nb-NO"/>
        </w:rPr>
      </w:pPr>
      <w:r>
        <w:rPr>
          <w:rStyle w:val="FootnoteReference"/>
        </w:rPr>
        <w:footnoteRef/>
      </w:r>
      <w:r w:rsidRPr="001C2265">
        <w:rPr>
          <w:lang w:val="nb-NO"/>
        </w:rPr>
        <w:t xml:space="preserve"> </w:t>
      </w:r>
      <w:r w:rsidRPr="001C2265">
        <w:rPr>
          <w:i/>
          <w:iCs/>
          <w:lang w:val="nb-NO"/>
        </w:rPr>
        <w:t>Id.</w:t>
      </w:r>
      <w:r w:rsidRPr="001C2265" w:rsidR="00DB3304">
        <w:rPr>
          <w:lang w:val="nb-NO"/>
        </w:rPr>
        <w:t xml:space="preserve"> at 33.</w:t>
      </w:r>
    </w:p>
  </w:footnote>
  <w:footnote w:id="102">
    <w:p w:rsidR="00B91125" w:rsidRPr="00740EB0" w:rsidP="00B91125" w14:paraId="2A6EC81F" w14:textId="47760988">
      <w:pPr>
        <w:pStyle w:val="FootnoteText"/>
      </w:pPr>
      <w:r w:rsidRPr="00740EB0">
        <w:rPr>
          <w:rStyle w:val="FootnoteReference"/>
        </w:rPr>
        <w:footnoteRef/>
      </w:r>
      <w:r w:rsidRPr="00740EB0">
        <w:t xml:space="preserve"> </w:t>
      </w:r>
      <w:r w:rsidRPr="00740EB0">
        <w:rPr>
          <w:i/>
          <w:iCs/>
        </w:rPr>
        <w:t>See Elimination of Main Studio Rule</w:t>
      </w:r>
      <w:r w:rsidRPr="00740EB0">
        <w:t xml:space="preserve">, </w:t>
      </w:r>
      <w:r w:rsidR="00BB55EE">
        <w:t xml:space="preserve">MB Docket No. 17-106, </w:t>
      </w:r>
      <w:r w:rsidRPr="00740EB0">
        <w:t>Report and Order, 32 FCC Rcd 8158 (2017).</w:t>
      </w:r>
    </w:p>
  </w:footnote>
  <w:footnote w:id="103">
    <w:p w:rsidR="00B91125" w:rsidRPr="00740EB0" w:rsidP="00B91125" w14:paraId="5BEEA1DB" w14:textId="5AE656E7">
      <w:pPr>
        <w:pStyle w:val="FootnoteText"/>
      </w:pPr>
      <w:r w:rsidRPr="00740EB0">
        <w:rPr>
          <w:rStyle w:val="FootnoteReference"/>
        </w:rPr>
        <w:footnoteRef/>
      </w:r>
      <w:r w:rsidRPr="00740EB0">
        <w:t xml:space="preserve"> </w:t>
      </w:r>
      <w:r w:rsidR="000C3A5E">
        <w:rPr>
          <w:i/>
          <w:iCs/>
        </w:rPr>
        <w:t>Id.</w:t>
      </w:r>
      <w:r w:rsidRPr="00740EB0">
        <w:t xml:space="preserve"> at 8158, para. 3. </w:t>
      </w:r>
    </w:p>
  </w:footnote>
  <w:footnote w:id="104">
    <w:p w:rsidR="000640A5" w:rsidRPr="00740EB0" w:rsidP="000640A5" w14:paraId="6DC3A9AB" w14:textId="77777777">
      <w:pPr>
        <w:pStyle w:val="FootnoteText"/>
      </w:pPr>
      <w:r w:rsidRPr="00740EB0">
        <w:rPr>
          <w:rStyle w:val="FootnoteReference"/>
        </w:rPr>
        <w:footnoteRef/>
      </w:r>
      <w:r w:rsidRPr="00740EB0">
        <w:t xml:space="preserve"> </w:t>
      </w:r>
      <w:r w:rsidRPr="00740EB0">
        <w:rPr>
          <w:i/>
          <w:iCs/>
        </w:rPr>
        <w:t xml:space="preserve">See </w:t>
      </w:r>
      <w:r w:rsidRPr="00740EB0">
        <w:t>47 CFR § 1.429.</w:t>
      </w:r>
    </w:p>
  </w:footnote>
  <w:footnote w:id="105">
    <w:p w:rsidR="00F14CFB" w14:paraId="1EA8FCBE" w14:textId="752A3519">
      <w:pPr>
        <w:pStyle w:val="FootnoteText"/>
      </w:pPr>
      <w:r>
        <w:rPr>
          <w:rStyle w:val="FootnoteReference"/>
        </w:rPr>
        <w:footnoteRef/>
      </w:r>
      <w:r>
        <w:t xml:space="preserve"> </w:t>
      </w:r>
      <w:r w:rsidR="00770C27">
        <w:t>AFR at 32.</w:t>
      </w:r>
    </w:p>
  </w:footnote>
  <w:footnote w:id="106">
    <w:p w:rsidR="00EF2FC6" w14:paraId="4DA62F47" w14:textId="3ECC8A30">
      <w:pPr>
        <w:pStyle w:val="FootnoteText"/>
      </w:pPr>
      <w:r>
        <w:rPr>
          <w:rStyle w:val="FootnoteReference"/>
        </w:rPr>
        <w:footnoteRef/>
      </w:r>
      <w:r>
        <w:t xml:space="preserve"> </w:t>
      </w:r>
      <w:r w:rsidRPr="00915F60">
        <w:t>Moreover, as a secondary service, an LPFM station</w:t>
      </w:r>
      <w:r w:rsidR="00E9493C">
        <w:t xml:space="preserve"> and </w:t>
      </w:r>
      <w:r w:rsidR="003C2BB5">
        <w:t>the</w:t>
      </w:r>
      <w:r w:rsidRPr="00915F60">
        <w:t xml:space="preserve"> </w:t>
      </w:r>
      <w:r w:rsidR="00E9493C">
        <w:t xml:space="preserve">programming </w:t>
      </w:r>
      <w:r w:rsidR="003C2BB5">
        <w:t xml:space="preserve">it provides </w:t>
      </w:r>
      <w:r w:rsidR="0087592F">
        <w:t>are</w:t>
      </w:r>
      <w:r w:rsidRPr="00915F60">
        <w:t xml:space="preserve"> subj</w:t>
      </w:r>
      <w:r w:rsidR="00443838">
        <w:t xml:space="preserve">ect to </w:t>
      </w:r>
      <w:r w:rsidRPr="00915F60">
        <w:t>displace</w:t>
      </w:r>
      <w:r w:rsidR="00443838">
        <w:t>ment</w:t>
      </w:r>
      <w:r w:rsidRPr="00915F60">
        <w:t xml:space="preserve"> by a </w:t>
      </w:r>
      <w:r w:rsidRPr="00915F60">
        <w:t>full service</w:t>
      </w:r>
      <w:r w:rsidRPr="00915F60">
        <w:t xml:space="preserve"> FM station.  </w:t>
      </w:r>
    </w:p>
  </w:footnote>
  <w:footnote w:id="107">
    <w:p w:rsidR="003D64C7" w:rsidP="003D64C7" w14:paraId="491442D8" w14:textId="3CE5A285">
      <w:pPr>
        <w:pStyle w:val="FootnoteText"/>
      </w:pPr>
      <w:r>
        <w:rPr>
          <w:rStyle w:val="FootnoteReference"/>
        </w:rPr>
        <w:footnoteRef/>
      </w:r>
      <w:r>
        <w:t xml:space="preserve"> </w:t>
      </w:r>
      <w:r w:rsidRPr="00555E37">
        <w:rPr>
          <w:i/>
          <w:iCs/>
        </w:rPr>
        <w:t>See, e.g.,</w:t>
      </w:r>
      <w:r>
        <w:rPr>
          <w:i/>
          <w:iCs/>
        </w:rPr>
        <w:t xml:space="preserve"> </w:t>
      </w:r>
      <w:r w:rsidRPr="001B30E7">
        <w:rPr>
          <w:i/>
          <w:iCs/>
        </w:rPr>
        <w:t>Birmingham</w:t>
      </w:r>
      <w:r w:rsidRPr="00555E37">
        <w:rPr>
          <w:i/>
          <w:iCs/>
        </w:rPr>
        <w:t xml:space="preserve"> Christian Radio, Inc. and Radio South Inc</w:t>
      </w:r>
      <w:r w:rsidRPr="00555E37">
        <w:t>., Memorandum Opinion and Order, 18 FCC Rcd</w:t>
      </w:r>
      <w:r>
        <w:t xml:space="preserve"> </w:t>
      </w:r>
      <w:r w:rsidRPr="00555E37">
        <w:t>7909, 7915, para. 19 (2003) (finding that arguments challenging market definitions are more appropriately addressed</w:t>
      </w:r>
      <w:r>
        <w:t xml:space="preserve"> </w:t>
      </w:r>
      <w:r w:rsidRPr="00555E37">
        <w:t>in a rulemaking proceeding</w:t>
      </w:r>
      <w:r w:rsidR="00E32335">
        <w:t>, not in an application for consent to assign a station license</w:t>
      </w:r>
      <w:r w:rsidRPr="00555E37">
        <w:t xml:space="preserve">); </w:t>
      </w:r>
      <w:r w:rsidRPr="00555E37">
        <w:rPr>
          <w:i/>
          <w:iCs/>
        </w:rPr>
        <w:t>Great Empire Broadcasting, Inc.</w:t>
      </w:r>
      <w:r w:rsidR="00520E6D">
        <w:t>,</w:t>
      </w:r>
      <w:r w:rsidRPr="00555E37">
        <w:rPr>
          <w:i/>
          <w:iCs/>
        </w:rPr>
        <w:t xml:space="preserve"> </w:t>
      </w:r>
      <w:r>
        <w:t xml:space="preserve">Memorandum Opinion and Order, </w:t>
      </w:r>
      <w:r w:rsidRPr="00555E37">
        <w:t>14 FCC Rcd 11145, 11148, para. 8 (1999) (“It is</w:t>
      </w:r>
      <w:r>
        <w:t xml:space="preserve"> </w:t>
      </w:r>
      <w:r w:rsidRPr="00555E37">
        <w:t>generally inappropriate</w:t>
      </w:r>
      <w:r w:rsidR="00E32335">
        <w:t xml:space="preserve"> . . .</w:t>
      </w:r>
      <w:r w:rsidRPr="00555E37">
        <w:t xml:space="preserve"> to address arguments for a change in rules where third parties, including those with</w:t>
      </w:r>
      <w:r>
        <w:t xml:space="preserve"> </w:t>
      </w:r>
      <w:r w:rsidRPr="00555E37">
        <w:t>substantial stakes in the outcome, have had no opportunity to participate, and in which we, as a result, have not had</w:t>
      </w:r>
      <w:r>
        <w:t xml:space="preserve"> </w:t>
      </w:r>
      <w:r w:rsidRPr="00555E37">
        <w:t>the benefit of a full and well-counseled record.”) (internal citations omitted).</w:t>
      </w:r>
    </w:p>
  </w:footnote>
  <w:footnote w:id="108">
    <w:p w:rsidR="00E32335" w:rsidRPr="008E1BB7" w14:paraId="623D0727" w14:textId="0DC932A1">
      <w:pPr>
        <w:pStyle w:val="FootnoteText"/>
      </w:pPr>
      <w:r>
        <w:rPr>
          <w:rStyle w:val="FootnoteReference"/>
        </w:rPr>
        <w:footnoteRef/>
      </w:r>
      <w:r>
        <w:t xml:space="preserve"> </w:t>
      </w:r>
      <w:r w:rsidR="00B66D4E">
        <w:rPr>
          <w:i/>
          <w:iCs/>
        </w:rPr>
        <w:t>See</w:t>
      </w:r>
      <w:r w:rsidRPr="00046458" w:rsidR="00B66D4E">
        <w:rPr>
          <w:i/>
          <w:iCs/>
        </w:rPr>
        <w:t xml:space="preserve"> Low Power FM (LPFM) </w:t>
      </w:r>
      <w:r w:rsidRPr="00046458" w:rsidR="00222843">
        <w:rPr>
          <w:i/>
          <w:iCs/>
        </w:rPr>
        <w:t>Channel Finder</w:t>
      </w:r>
      <w:r w:rsidR="00222843">
        <w:t xml:space="preserve">, </w:t>
      </w:r>
      <w:r w:rsidR="008E1BB7">
        <w:rPr>
          <w:i/>
          <w:iCs/>
        </w:rPr>
        <w:t>available at</w:t>
      </w:r>
      <w:r w:rsidRPr="008E1BB7" w:rsidR="008E1BB7">
        <w:t xml:space="preserve"> </w:t>
      </w:r>
      <w:hyperlink r:id="rId1" w:history="1">
        <w:r w:rsidRPr="00B00C4F" w:rsidR="008E1BB7">
          <w:rPr>
            <w:rStyle w:val="Hyperlink"/>
          </w:rPr>
          <w:t>https://www.fcc.gov/media/radio/lpfm-channel-finder</w:t>
        </w:r>
      </w:hyperlink>
      <w:r w:rsidR="008E1BB7">
        <w:t xml:space="preserve"> (last visited </w:t>
      </w:r>
      <w:r w:rsidR="007C7C46">
        <w:t>Jan. 5, 2026).</w:t>
      </w:r>
    </w:p>
  </w:footnote>
  <w:footnote w:id="109">
    <w:p w:rsidR="00FB3F54" w:rsidRPr="005C1D46" w:rsidP="002006FC" w14:paraId="50C5F8AE" w14:textId="699AE35D">
      <w:pPr>
        <w:pStyle w:val="FootnoteText"/>
      </w:pPr>
      <w:r w:rsidRPr="00740EB0">
        <w:rPr>
          <w:rStyle w:val="FootnoteReference"/>
        </w:rPr>
        <w:footnoteRef/>
      </w:r>
      <w:r w:rsidRPr="00740EB0">
        <w:t xml:space="preserve"> </w:t>
      </w:r>
      <w:r w:rsidRPr="005C1D46">
        <w:rPr>
          <w:i/>
          <w:iCs/>
        </w:rPr>
        <w:t>Procedures Public Notice</w:t>
      </w:r>
      <w:r w:rsidRPr="005C1D46" w:rsidR="009361B2">
        <w:t>, 38 FCC Rcd at 6663</w:t>
      </w:r>
      <w:r w:rsidR="00D2663A">
        <w:t xml:space="preserve"> (citing</w:t>
      </w:r>
      <w:r w:rsidRPr="005C1D46" w:rsidR="008163B6">
        <w:t xml:space="preserve"> https://www.fcc.gov/media/radio/lpfm-channel-finder</w:t>
      </w:r>
      <w:r w:rsidR="00D2663A">
        <w:t>)</w:t>
      </w:r>
      <w:r w:rsidRPr="005C1D46" w:rsidR="008163B6">
        <w:t>.</w:t>
      </w:r>
    </w:p>
  </w:footnote>
  <w:footnote w:id="110">
    <w:p w:rsidR="004C4A51" w:rsidP="002006FC" w14:paraId="034CDDD7" w14:textId="18303BBC">
      <w:pPr>
        <w:pStyle w:val="FootnoteText"/>
      </w:pPr>
      <w:r w:rsidRPr="005C1D46">
        <w:rPr>
          <w:rStyle w:val="FootnoteReference"/>
        </w:rPr>
        <w:footnoteRef/>
      </w:r>
      <w:r w:rsidRPr="005C1D46">
        <w:t xml:space="preserve"> </w:t>
      </w:r>
      <w:r w:rsidRPr="005C1D46" w:rsidR="00030205">
        <w:t>AFR a</w:t>
      </w:r>
      <w:r w:rsidRPr="005C1D46" w:rsidR="000D5B59">
        <w:t>t 28.</w:t>
      </w:r>
    </w:p>
  </w:footnote>
  <w:footnote w:id="111">
    <w:p w:rsidR="004A710C" w:rsidRPr="00740EB0" w:rsidP="002006FC" w14:paraId="54961D02" w14:textId="6097F6FA">
      <w:pPr>
        <w:pStyle w:val="FootnoteText"/>
        <w:rPr>
          <w:i/>
          <w:iCs/>
        </w:rPr>
      </w:pPr>
      <w:r w:rsidRPr="00740EB0">
        <w:rPr>
          <w:rStyle w:val="FootnoteReference"/>
        </w:rPr>
        <w:footnoteRef/>
      </w:r>
      <w:r w:rsidRPr="00740EB0">
        <w:t xml:space="preserve"> </w:t>
      </w:r>
      <w:r w:rsidR="00EE2AB0">
        <w:rPr>
          <w:i/>
          <w:iCs/>
        </w:rPr>
        <w:t xml:space="preserve">Procedures Public Notice, </w:t>
      </w:r>
      <w:r w:rsidR="00EE2AB0">
        <w:t xml:space="preserve">38 FCC Rcd at </w:t>
      </w:r>
      <w:r w:rsidR="00636DAC">
        <w:t>6663</w:t>
      </w:r>
      <w:r w:rsidR="00F92D8A">
        <w:t>.</w:t>
      </w:r>
    </w:p>
  </w:footnote>
  <w:footnote w:id="112">
    <w:p w:rsidR="00275AC3" w:rsidRPr="00740EB0" w:rsidP="002006FC" w14:paraId="54CE5020" w14:textId="68AA394C">
      <w:pPr>
        <w:pStyle w:val="FootnoteText"/>
      </w:pPr>
      <w:r w:rsidRPr="00740EB0">
        <w:rPr>
          <w:rStyle w:val="FootnoteReference"/>
        </w:rPr>
        <w:footnoteRef/>
      </w:r>
      <w:r w:rsidRPr="00740EB0">
        <w:t xml:space="preserve"> </w:t>
      </w:r>
      <w:r w:rsidRPr="00740EB0">
        <w:rPr>
          <w:i/>
          <w:iCs/>
        </w:rPr>
        <w:t xml:space="preserve">See </w:t>
      </w:r>
      <w:r w:rsidRPr="00740EB0" w:rsidR="00FF45CD">
        <w:rPr>
          <w:i/>
          <w:iCs/>
        </w:rPr>
        <w:t>Salzer v. FCC</w:t>
      </w:r>
      <w:r w:rsidRPr="00740EB0" w:rsidR="00FF45CD">
        <w:t>, 778 F.2d 869, 875 n.27</w:t>
      </w:r>
      <w:r w:rsidR="00FF45CD">
        <w:t xml:space="preserve"> (D.C. Cir. 1985) (stating that in evaluating an application, FCC need not consider whether counsel assisted in the preparation of such application); </w:t>
      </w:r>
      <w:r w:rsidRPr="00740EB0">
        <w:rPr>
          <w:i/>
          <w:iCs/>
        </w:rPr>
        <w:t>Burlington Cablevision, Inc</w:t>
      </w:r>
      <w:r w:rsidRPr="00740EB0">
        <w:t>., Order on Reconsideration, 13 FCC Rcd 772, 779, para. 18 (</w:t>
      </w:r>
      <w:r w:rsidR="00FF45CD">
        <w:t xml:space="preserve">MB </w:t>
      </w:r>
      <w:r w:rsidRPr="00740EB0">
        <w:t>1998)</w:t>
      </w:r>
      <w:r w:rsidR="0082383E">
        <w:t xml:space="preserve"> (finding that regardless of whether petitioner was represented by </w:t>
      </w:r>
      <w:r w:rsidR="007D5406">
        <w:t>counsel, petitioner “</w:t>
      </w:r>
      <w:r w:rsidRPr="007D5406" w:rsidR="007D5406">
        <w:t>was solely responsible for ensuring compliance with the Commission</w:t>
      </w:r>
      <w:r w:rsidR="00FA3AAC">
        <w:t>’</w:t>
      </w:r>
      <w:r w:rsidRPr="007D5406" w:rsidR="007D5406">
        <w:t>s rules.</w:t>
      </w:r>
      <w:r w:rsidR="007D5406">
        <w:t>”</w:t>
      </w:r>
      <w:r w:rsidR="00921B51">
        <w:t>)</w:t>
      </w:r>
      <w:r w:rsidR="00FF45CD">
        <w:t>.</w:t>
      </w:r>
      <w:r w:rsidR="00270E9E">
        <w:t xml:space="preserve"> </w:t>
      </w:r>
    </w:p>
  </w:footnote>
  <w:footnote w:id="113">
    <w:p w:rsidR="006242FC" w:rsidRPr="008C7255" w:rsidP="006242FC" w14:paraId="25F2204D" w14:textId="77777777">
      <w:pPr>
        <w:pStyle w:val="FootnoteText"/>
      </w:pPr>
      <w:r w:rsidRPr="008C7255">
        <w:rPr>
          <w:rStyle w:val="FootnoteReference"/>
        </w:rPr>
        <w:footnoteRef/>
      </w:r>
      <w:r w:rsidRPr="008C7255">
        <w:t xml:space="preserve"> 47 U.S.C. § 155(c)(5).</w:t>
      </w:r>
    </w:p>
  </w:footnote>
  <w:footnote w:id="114">
    <w:p w:rsidR="00275099" w:rsidRPr="00740EB0" w:rsidP="002006FC" w14:paraId="7A8FFA8B" w14:textId="32F09F33">
      <w:pPr>
        <w:pStyle w:val="FootnoteText"/>
      </w:pPr>
      <w:r w:rsidRPr="00740EB0">
        <w:rPr>
          <w:rStyle w:val="FootnoteReference"/>
        </w:rPr>
        <w:footnoteRef/>
      </w:r>
      <w:r w:rsidRPr="00740EB0">
        <w:t xml:space="preserve"> </w:t>
      </w:r>
      <w:bookmarkStart w:id="3" w:name="_Hlk198504476"/>
      <w:r w:rsidRPr="00740EB0" w:rsidR="0019792C">
        <w:t>47 CFR § 1.115(</w:t>
      </w:r>
      <w:r w:rsidR="009C270A">
        <w:t>c)</w:t>
      </w:r>
      <w:r w:rsidR="0069773B">
        <w:t xml:space="preserve"> and </w:t>
      </w:r>
      <w:r w:rsidRPr="00740EB0" w:rsidR="0019792C">
        <w:t>(g</w:t>
      </w:r>
      <w:r w:rsidRPr="00740EB0" w:rsidR="00945F66">
        <w:t>).</w:t>
      </w:r>
      <w:bookmarkEnd w:id="3"/>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9A400B" w14:paraId="7A8FFA54" w14:textId="44B0BDCF">
    <w:pPr>
      <w:pStyle w:val="Header"/>
    </w:pPr>
    <w:r>
      <w:tab/>
      <w:t>Federal Communications Commission</w:t>
    </w:r>
    <w:r>
      <w:tab/>
    </w:r>
    <w:r w:rsidR="00EA50B1">
      <w:t xml:space="preserve">FCC </w:t>
    </w:r>
    <w:r w:rsidR="009A400B">
      <w:t>2</w:t>
    </w:r>
    <w:r w:rsidR="00126818">
      <w:t>6</w:t>
    </w:r>
    <w:r w:rsidR="009A400B">
      <w:t>-</w:t>
    </w:r>
    <w:r w:rsidR="009F6B46">
      <w:t>24</w:t>
    </w:r>
  </w:p>
  <w:p w:rsidR="00D25FB5" w14:paraId="7A8FFA55"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6985"/>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9A400B" w14:paraId="7A8FFA5A" w14:textId="59E70802">
    <w:pPr>
      <w:pStyle w:val="Header"/>
    </w:pPr>
    <w:r>
      <w:rPr>
        <w:noProof/>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6985"/>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tab/>
      <w:t>Federal Communications Commission</w:t>
    </w:r>
    <w:r>
      <w:tab/>
    </w:r>
    <w:r w:rsidR="00EA50B1">
      <w:rPr>
        <w:spacing w:val="-2"/>
      </w:rPr>
      <w:t xml:space="preserve">FCC </w:t>
    </w:r>
    <w:r w:rsidR="009A400B">
      <w:rPr>
        <w:spacing w:val="-2"/>
      </w:rPr>
      <w:t>2</w:t>
    </w:r>
    <w:r w:rsidR="00126818">
      <w:rPr>
        <w:spacing w:val="-2"/>
      </w:rPr>
      <w:t>6</w:t>
    </w:r>
    <w:r w:rsidR="009A400B">
      <w:rPr>
        <w:spacing w:val="-2"/>
      </w:rPr>
      <w:t>-</w:t>
    </w:r>
    <w:r w:rsidR="009F6B46">
      <w:rPr>
        <w:spacing w:val="-2"/>
      </w:rPr>
      <w:t>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9F7683F"/>
    <w:multiLevelType w:val="hybridMultilevel"/>
    <w:tmpl w:val="3048B79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384135068">
    <w:abstractNumId w:val="1"/>
  </w:num>
  <w:num w:numId="2" w16cid:durableId="1500579225">
    <w:abstractNumId w:val="6"/>
  </w:num>
  <w:num w:numId="3" w16cid:durableId="541092231">
    <w:abstractNumId w:val="3"/>
  </w:num>
  <w:num w:numId="4" w16cid:durableId="314840571">
    <w:abstractNumId w:val="5"/>
  </w:num>
  <w:num w:numId="5" w16cid:durableId="653799442">
    <w:abstractNumId w:val="2"/>
  </w:num>
  <w:num w:numId="6" w16cid:durableId="1459687525">
    <w:abstractNumId w:val="0"/>
  </w:num>
  <w:num w:numId="7" w16cid:durableId="816340463">
    <w:abstractNumId w:val="6"/>
    <w:lvlOverride w:ilvl="0">
      <w:startOverride w:val="1"/>
    </w:lvlOverride>
  </w:num>
  <w:num w:numId="8" w16cid:durableId="17863858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grammar="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5099"/>
    <w:rsid w:val="000007C4"/>
    <w:rsid w:val="000011F7"/>
    <w:rsid w:val="00001218"/>
    <w:rsid w:val="00001647"/>
    <w:rsid w:val="000016D5"/>
    <w:rsid w:val="00001CCB"/>
    <w:rsid w:val="00001F4E"/>
    <w:rsid w:val="000020E7"/>
    <w:rsid w:val="000035D0"/>
    <w:rsid w:val="00004078"/>
    <w:rsid w:val="00004690"/>
    <w:rsid w:val="000049F6"/>
    <w:rsid w:val="00004AAA"/>
    <w:rsid w:val="000050F8"/>
    <w:rsid w:val="00005523"/>
    <w:rsid w:val="000060E3"/>
    <w:rsid w:val="00006375"/>
    <w:rsid w:val="00006A17"/>
    <w:rsid w:val="0000730C"/>
    <w:rsid w:val="00007528"/>
    <w:rsid w:val="00007562"/>
    <w:rsid w:val="00007FF9"/>
    <w:rsid w:val="00007FFB"/>
    <w:rsid w:val="000100D8"/>
    <w:rsid w:val="00010382"/>
    <w:rsid w:val="00010842"/>
    <w:rsid w:val="00010C7D"/>
    <w:rsid w:val="00010D1A"/>
    <w:rsid w:val="00011046"/>
    <w:rsid w:val="000113D2"/>
    <w:rsid w:val="00011410"/>
    <w:rsid w:val="00012055"/>
    <w:rsid w:val="00012165"/>
    <w:rsid w:val="000124B8"/>
    <w:rsid w:val="0001270A"/>
    <w:rsid w:val="00013FD2"/>
    <w:rsid w:val="000145E7"/>
    <w:rsid w:val="00014863"/>
    <w:rsid w:val="00014A5A"/>
    <w:rsid w:val="00014DF7"/>
    <w:rsid w:val="00015345"/>
    <w:rsid w:val="000157CE"/>
    <w:rsid w:val="00015B3A"/>
    <w:rsid w:val="00015B4C"/>
    <w:rsid w:val="00015EDB"/>
    <w:rsid w:val="000164A2"/>
    <w:rsid w:val="00016B78"/>
    <w:rsid w:val="00017031"/>
    <w:rsid w:val="00017178"/>
    <w:rsid w:val="00017234"/>
    <w:rsid w:val="00017380"/>
    <w:rsid w:val="000205D6"/>
    <w:rsid w:val="00021530"/>
    <w:rsid w:val="00021591"/>
    <w:rsid w:val="00021F55"/>
    <w:rsid w:val="000228CD"/>
    <w:rsid w:val="00023817"/>
    <w:rsid w:val="00023A48"/>
    <w:rsid w:val="00023C23"/>
    <w:rsid w:val="00026365"/>
    <w:rsid w:val="00026D63"/>
    <w:rsid w:val="000278C5"/>
    <w:rsid w:val="00030205"/>
    <w:rsid w:val="00032425"/>
    <w:rsid w:val="00032EB9"/>
    <w:rsid w:val="00032EF4"/>
    <w:rsid w:val="00032F36"/>
    <w:rsid w:val="000334E5"/>
    <w:rsid w:val="00033A4C"/>
    <w:rsid w:val="00033C1B"/>
    <w:rsid w:val="00033D0D"/>
    <w:rsid w:val="00033E43"/>
    <w:rsid w:val="0003508D"/>
    <w:rsid w:val="00035A0E"/>
    <w:rsid w:val="00036039"/>
    <w:rsid w:val="0003632D"/>
    <w:rsid w:val="000363EF"/>
    <w:rsid w:val="000369BD"/>
    <w:rsid w:val="00037051"/>
    <w:rsid w:val="00037073"/>
    <w:rsid w:val="000377DC"/>
    <w:rsid w:val="00037F90"/>
    <w:rsid w:val="000412F2"/>
    <w:rsid w:val="0004181F"/>
    <w:rsid w:val="000422DB"/>
    <w:rsid w:val="00042F92"/>
    <w:rsid w:val="00043945"/>
    <w:rsid w:val="00043EC3"/>
    <w:rsid w:val="00044FC3"/>
    <w:rsid w:val="0004506A"/>
    <w:rsid w:val="000458B8"/>
    <w:rsid w:val="000458BF"/>
    <w:rsid w:val="00046458"/>
    <w:rsid w:val="00047658"/>
    <w:rsid w:val="000477F7"/>
    <w:rsid w:val="00051255"/>
    <w:rsid w:val="00051C4F"/>
    <w:rsid w:val="000520C6"/>
    <w:rsid w:val="00052661"/>
    <w:rsid w:val="00052FEC"/>
    <w:rsid w:val="00053175"/>
    <w:rsid w:val="0005338B"/>
    <w:rsid w:val="000539F1"/>
    <w:rsid w:val="000545B3"/>
    <w:rsid w:val="00054C4C"/>
    <w:rsid w:val="00054F45"/>
    <w:rsid w:val="0005528A"/>
    <w:rsid w:val="000552AD"/>
    <w:rsid w:val="00055319"/>
    <w:rsid w:val="00055B5A"/>
    <w:rsid w:val="00056DF7"/>
    <w:rsid w:val="000572D7"/>
    <w:rsid w:val="000573AA"/>
    <w:rsid w:val="00057BA8"/>
    <w:rsid w:val="00060175"/>
    <w:rsid w:val="000602B3"/>
    <w:rsid w:val="00060A5E"/>
    <w:rsid w:val="00060F22"/>
    <w:rsid w:val="000629C5"/>
    <w:rsid w:val="00062A49"/>
    <w:rsid w:val="00063213"/>
    <w:rsid w:val="0006376C"/>
    <w:rsid w:val="00063B78"/>
    <w:rsid w:val="00063C28"/>
    <w:rsid w:val="000640A5"/>
    <w:rsid w:val="000646B2"/>
    <w:rsid w:val="00064B37"/>
    <w:rsid w:val="0006517C"/>
    <w:rsid w:val="000651E9"/>
    <w:rsid w:val="00065700"/>
    <w:rsid w:val="00065A42"/>
    <w:rsid w:val="00065A68"/>
    <w:rsid w:val="0006646A"/>
    <w:rsid w:val="0006653B"/>
    <w:rsid w:val="00066669"/>
    <w:rsid w:val="00066EF4"/>
    <w:rsid w:val="000673A4"/>
    <w:rsid w:val="000674FD"/>
    <w:rsid w:val="00067514"/>
    <w:rsid w:val="00067A3F"/>
    <w:rsid w:val="00067D66"/>
    <w:rsid w:val="000702E6"/>
    <w:rsid w:val="00070FDF"/>
    <w:rsid w:val="00071EA9"/>
    <w:rsid w:val="00072048"/>
    <w:rsid w:val="000722EE"/>
    <w:rsid w:val="000723A6"/>
    <w:rsid w:val="0007247F"/>
    <w:rsid w:val="000735D9"/>
    <w:rsid w:val="000737E4"/>
    <w:rsid w:val="0007499E"/>
    <w:rsid w:val="00074E3B"/>
    <w:rsid w:val="00075BDA"/>
    <w:rsid w:val="0007628B"/>
    <w:rsid w:val="0007635A"/>
    <w:rsid w:val="00076B54"/>
    <w:rsid w:val="00076C7C"/>
    <w:rsid w:val="00076EE4"/>
    <w:rsid w:val="00077882"/>
    <w:rsid w:val="00077AE9"/>
    <w:rsid w:val="0008032E"/>
    <w:rsid w:val="00080953"/>
    <w:rsid w:val="00080DE8"/>
    <w:rsid w:val="000812F9"/>
    <w:rsid w:val="0008135A"/>
    <w:rsid w:val="00081720"/>
    <w:rsid w:val="00081AC8"/>
    <w:rsid w:val="00082125"/>
    <w:rsid w:val="000821D3"/>
    <w:rsid w:val="000822ED"/>
    <w:rsid w:val="00082D03"/>
    <w:rsid w:val="00083A90"/>
    <w:rsid w:val="00083F0B"/>
    <w:rsid w:val="000847D2"/>
    <w:rsid w:val="00085A70"/>
    <w:rsid w:val="0008654F"/>
    <w:rsid w:val="00086669"/>
    <w:rsid w:val="000875BF"/>
    <w:rsid w:val="000906F8"/>
    <w:rsid w:val="000910F9"/>
    <w:rsid w:val="000917D6"/>
    <w:rsid w:val="00091AE4"/>
    <w:rsid w:val="00091E9F"/>
    <w:rsid w:val="000920C8"/>
    <w:rsid w:val="000924F3"/>
    <w:rsid w:val="00092637"/>
    <w:rsid w:val="00092F91"/>
    <w:rsid w:val="00093129"/>
    <w:rsid w:val="000931AA"/>
    <w:rsid w:val="000945EC"/>
    <w:rsid w:val="00094AC5"/>
    <w:rsid w:val="0009538D"/>
    <w:rsid w:val="0009568F"/>
    <w:rsid w:val="00095976"/>
    <w:rsid w:val="00095AB2"/>
    <w:rsid w:val="00095CFB"/>
    <w:rsid w:val="0009617B"/>
    <w:rsid w:val="00096954"/>
    <w:rsid w:val="00096BA4"/>
    <w:rsid w:val="00096D8C"/>
    <w:rsid w:val="0009710B"/>
    <w:rsid w:val="0009764D"/>
    <w:rsid w:val="00097738"/>
    <w:rsid w:val="00097947"/>
    <w:rsid w:val="00097F85"/>
    <w:rsid w:val="000A01C5"/>
    <w:rsid w:val="000A031E"/>
    <w:rsid w:val="000A0330"/>
    <w:rsid w:val="000A0673"/>
    <w:rsid w:val="000A25F6"/>
    <w:rsid w:val="000A2B14"/>
    <w:rsid w:val="000A2BEE"/>
    <w:rsid w:val="000A3F7D"/>
    <w:rsid w:val="000A52CB"/>
    <w:rsid w:val="000A6307"/>
    <w:rsid w:val="000A639B"/>
    <w:rsid w:val="000A63E6"/>
    <w:rsid w:val="000A7134"/>
    <w:rsid w:val="000A755A"/>
    <w:rsid w:val="000A7760"/>
    <w:rsid w:val="000B093B"/>
    <w:rsid w:val="000B0E12"/>
    <w:rsid w:val="000B194A"/>
    <w:rsid w:val="000B1E59"/>
    <w:rsid w:val="000B2820"/>
    <w:rsid w:val="000B32C4"/>
    <w:rsid w:val="000B3391"/>
    <w:rsid w:val="000B423D"/>
    <w:rsid w:val="000B4A12"/>
    <w:rsid w:val="000B4B5C"/>
    <w:rsid w:val="000B52D4"/>
    <w:rsid w:val="000B5AB4"/>
    <w:rsid w:val="000B5C41"/>
    <w:rsid w:val="000B6A5C"/>
    <w:rsid w:val="000B73C8"/>
    <w:rsid w:val="000C00A4"/>
    <w:rsid w:val="000C02B0"/>
    <w:rsid w:val="000C0650"/>
    <w:rsid w:val="000C0B65"/>
    <w:rsid w:val="000C10BC"/>
    <w:rsid w:val="000C12C1"/>
    <w:rsid w:val="000C175F"/>
    <w:rsid w:val="000C1D0C"/>
    <w:rsid w:val="000C21CA"/>
    <w:rsid w:val="000C2B8E"/>
    <w:rsid w:val="000C386B"/>
    <w:rsid w:val="000C3A5E"/>
    <w:rsid w:val="000C4449"/>
    <w:rsid w:val="000C4907"/>
    <w:rsid w:val="000C4A82"/>
    <w:rsid w:val="000C4E21"/>
    <w:rsid w:val="000C543C"/>
    <w:rsid w:val="000C5F88"/>
    <w:rsid w:val="000C617F"/>
    <w:rsid w:val="000C6188"/>
    <w:rsid w:val="000C6FD2"/>
    <w:rsid w:val="000D0E8A"/>
    <w:rsid w:val="000D1D97"/>
    <w:rsid w:val="000D2258"/>
    <w:rsid w:val="000D22EE"/>
    <w:rsid w:val="000D359C"/>
    <w:rsid w:val="000D373A"/>
    <w:rsid w:val="000D398C"/>
    <w:rsid w:val="000D3A59"/>
    <w:rsid w:val="000D3FD9"/>
    <w:rsid w:val="000D51B0"/>
    <w:rsid w:val="000D5638"/>
    <w:rsid w:val="000D57DE"/>
    <w:rsid w:val="000D5B59"/>
    <w:rsid w:val="000D622A"/>
    <w:rsid w:val="000D65D3"/>
    <w:rsid w:val="000D6ECF"/>
    <w:rsid w:val="000D788F"/>
    <w:rsid w:val="000E05FE"/>
    <w:rsid w:val="000E1213"/>
    <w:rsid w:val="000E1BA0"/>
    <w:rsid w:val="000E1F40"/>
    <w:rsid w:val="000E1F8F"/>
    <w:rsid w:val="000E2D12"/>
    <w:rsid w:val="000E37F9"/>
    <w:rsid w:val="000E3A37"/>
    <w:rsid w:val="000E3D42"/>
    <w:rsid w:val="000E43B8"/>
    <w:rsid w:val="000E47C3"/>
    <w:rsid w:val="000E4903"/>
    <w:rsid w:val="000E4E97"/>
    <w:rsid w:val="000E53EB"/>
    <w:rsid w:val="000E58BC"/>
    <w:rsid w:val="000E5C27"/>
    <w:rsid w:val="000E7570"/>
    <w:rsid w:val="000F033D"/>
    <w:rsid w:val="000F05BA"/>
    <w:rsid w:val="000F16A8"/>
    <w:rsid w:val="000F21B0"/>
    <w:rsid w:val="000F2A1A"/>
    <w:rsid w:val="000F301F"/>
    <w:rsid w:val="000F35BF"/>
    <w:rsid w:val="000F3A5B"/>
    <w:rsid w:val="000F4BA6"/>
    <w:rsid w:val="000F5916"/>
    <w:rsid w:val="000F5BDD"/>
    <w:rsid w:val="000F7BE5"/>
    <w:rsid w:val="000F7BF8"/>
    <w:rsid w:val="000F7E77"/>
    <w:rsid w:val="000F7FF1"/>
    <w:rsid w:val="00100878"/>
    <w:rsid w:val="00100AFB"/>
    <w:rsid w:val="00100BAA"/>
    <w:rsid w:val="0010185D"/>
    <w:rsid w:val="00101C5A"/>
    <w:rsid w:val="001025EF"/>
    <w:rsid w:val="00102E26"/>
    <w:rsid w:val="00103084"/>
    <w:rsid w:val="00103940"/>
    <w:rsid w:val="00104322"/>
    <w:rsid w:val="00104C78"/>
    <w:rsid w:val="00104E0C"/>
    <w:rsid w:val="00105679"/>
    <w:rsid w:val="00105F4E"/>
    <w:rsid w:val="00106C4E"/>
    <w:rsid w:val="00106F3F"/>
    <w:rsid w:val="0010731C"/>
    <w:rsid w:val="001075FC"/>
    <w:rsid w:val="0011063D"/>
    <w:rsid w:val="00111079"/>
    <w:rsid w:val="001111DD"/>
    <w:rsid w:val="001113F3"/>
    <w:rsid w:val="001114A2"/>
    <w:rsid w:val="001149FD"/>
    <w:rsid w:val="00114A34"/>
    <w:rsid w:val="00114E9E"/>
    <w:rsid w:val="0011574B"/>
    <w:rsid w:val="001160DF"/>
    <w:rsid w:val="001163E4"/>
    <w:rsid w:val="001164BA"/>
    <w:rsid w:val="00116F0F"/>
    <w:rsid w:val="00117564"/>
    <w:rsid w:val="001177FC"/>
    <w:rsid w:val="00117A66"/>
    <w:rsid w:val="00117FAD"/>
    <w:rsid w:val="00120C16"/>
    <w:rsid w:val="001213BC"/>
    <w:rsid w:val="00121A5C"/>
    <w:rsid w:val="0012278D"/>
    <w:rsid w:val="00122917"/>
    <w:rsid w:val="00122BD5"/>
    <w:rsid w:val="00122E03"/>
    <w:rsid w:val="00124F97"/>
    <w:rsid w:val="00124FF9"/>
    <w:rsid w:val="00125523"/>
    <w:rsid w:val="00125FA8"/>
    <w:rsid w:val="001262C4"/>
    <w:rsid w:val="00126818"/>
    <w:rsid w:val="00126EE4"/>
    <w:rsid w:val="0012729F"/>
    <w:rsid w:val="0012734E"/>
    <w:rsid w:val="00127814"/>
    <w:rsid w:val="00127CAC"/>
    <w:rsid w:val="0013125F"/>
    <w:rsid w:val="0013156D"/>
    <w:rsid w:val="00131C86"/>
    <w:rsid w:val="00131D97"/>
    <w:rsid w:val="001325E6"/>
    <w:rsid w:val="001337E3"/>
    <w:rsid w:val="00133F79"/>
    <w:rsid w:val="00135A55"/>
    <w:rsid w:val="00136880"/>
    <w:rsid w:val="00136A4D"/>
    <w:rsid w:val="00136ED8"/>
    <w:rsid w:val="001371F8"/>
    <w:rsid w:val="00137204"/>
    <w:rsid w:val="001372E3"/>
    <w:rsid w:val="001378EF"/>
    <w:rsid w:val="00137D7C"/>
    <w:rsid w:val="00137FDD"/>
    <w:rsid w:val="0014051B"/>
    <w:rsid w:val="00140D43"/>
    <w:rsid w:val="00140D87"/>
    <w:rsid w:val="00141214"/>
    <w:rsid w:val="00141EC6"/>
    <w:rsid w:val="001423B5"/>
    <w:rsid w:val="001439BA"/>
    <w:rsid w:val="00144769"/>
    <w:rsid w:val="001448FA"/>
    <w:rsid w:val="001449D1"/>
    <w:rsid w:val="00144FED"/>
    <w:rsid w:val="00145FA5"/>
    <w:rsid w:val="0014640A"/>
    <w:rsid w:val="00146E0A"/>
    <w:rsid w:val="00147618"/>
    <w:rsid w:val="00147F94"/>
    <w:rsid w:val="00150792"/>
    <w:rsid w:val="00150AFF"/>
    <w:rsid w:val="0015182D"/>
    <w:rsid w:val="0015189E"/>
    <w:rsid w:val="00152125"/>
    <w:rsid w:val="001521D3"/>
    <w:rsid w:val="001523F6"/>
    <w:rsid w:val="00152575"/>
    <w:rsid w:val="00152823"/>
    <w:rsid w:val="001531E3"/>
    <w:rsid w:val="00153E3A"/>
    <w:rsid w:val="00153FDE"/>
    <w:rsid w:val="0015414E"/>
    <w:rsid w:val="00155072"/>
    <w:rsid w:val="00155327"/>
    <w:rsid w:val="00155B76"/>
    <w:rsid w:val="00155E3E"/>
    <w:rsid w:val="00156C5E"/>
    <w:rsid w:val="00157574"/>
    <w:rsid w:val="00157F83"/>
    <w:rsid w:val="00160668"/>
    <w:rsid w:val="00160FCA"/>
    <w:rsid w:val="00161051"/>
    <w:rsid w:val="00161686"/>
    <w:rsid w:val="001620E3"/>
    <w:rsid w:val="00162388"/>
    <w:rsid w:val="001625AB"/>
    <w:rsid w:val="001630C2"/>
    <w:rsid w:val="001641EF"/>
    <w:rsid w:val="00164344"/>
    <w:rsid w:val="0016478A"/>
    <w:rsid w:val="00164C29"/>
    <w:rsid w:val="0016503E"/>
    <w:rsid w:val="0016529E"/>
    <w:rsid w:val="00165BC1"/>
    <w:rsid w:val="0016659D"/>
    <w:rsid w:val="001672A0"/>
    <w:rsid w:val="0016743F"/>
    <w:rsid w:val="001677B6"/>
    <w:rsid w:val="001705A4"/>
    <w:rsid w:val="001713D4"/>
    <w:rsid w:val="001727BD"/>
    <w:rsid w:val="0017296B"/>
    <w:rsid w:val="00172B1E"/>
    <w:rsid w:val="00173C10"/>
    <w:rsid w:val="001748D6"/>
    <w:rsid w:val="0017555D"/>
    <w:rsid w:val="00175949"/>
    <w:rsid w:val="00175B22"/>
    <w:rsid w:val="00175B3B"/>
    <w:rsid w:val="00175F6A"/>
    <w:rsid w:val="00176159"/>
    <w:rsid w:val="00176B04"/>
    <w:rsid w:val="00176CDE"/>
    <w:rsid w:val="001770E2"/>
    <w:rsid w:val="00177F2E"/>
    <w:rsid w:val="00180CB7"/>
    <w:rsid w:val="0018164F"/>
    <w:rsid w:val="00181D83"/>
    <w:rsid w:val="00182C6E"/>
    <w:rsid w:val="00182E90"/>
    <w:rsid w:val="00183887"/>
    <w:rsid w:val="001839DB"/>
    <w:rsid w:val="00183CDF"/>
    <w:rsid w:val="00184548"/>
    <w:rsid w:val="001846DC"/>
    <w:rsid w:val="001847B4"/>
    <w:rsid w:val="001850EE"/>
    <w:rsid w:val="00185234"/>
    <w:rsid w:val="001854D8"/>
    <w:rsid w:val="001854EC"/>
    <w:rsid w:val="00185800"/>
    <w:rsid w:val="00185817"/>
    <w:rsid w:val="001859A6"/>
    <w:rsid w:val="00186D70"/>
    <w:rsid w:val="00187196"/>
    <w:rsid w:val="001878CB"/>
    <w:rsid w:val="001900FE"/>
    <w:rsid w:val="001901A1"/>
    <w:rsid w:val="001908FE"/>
    <w:rsid w:val="00191101"/>
    <w:rsid w:val="00191C32"/>
    <w:rsid w:val="00192022"/>
    <w:rsid w:val="00193270"/>
    <w:rsid w:val="0019363E"/>
    <w:rsid w:val="00193851"/>
    <w:rsid w:val="00194A66"/>
    <w:rsid w:val="00194D2F"/>
    <w:rsid w:val="00194D9B"/>
    <w:rsid w:val="00195B05"/>
    <w:rsid w:val="00195F56"/>
    <w:rsid w:val="00196C63"/>
    <w:rsid w:val="001977DD"/>
    <w:rsid w:val="0019787B"/>
    <w:rsid w:val="0019792C"/>
    <w:rsid w:val="00197D5B"/>
    <w:rsid w:val="001A0199"/>
    <w:rsid w:val="001A26CE"/>
    <w:rsid w:val="001A35E2"/>
    <w:rsid w:val="001A4A9C"/>
    <w:rsid w:val="001A5612"/>
    <w:rsid w:val="001A593E"/>
    <w:rsid w:val="001A5B5E"/>
    <w:rsid w:val="001A6D80"/>
    <w:rsid w:val="001B06AD"/>
    <w:rsid w:val="001B189F"/>
    <w:rsid w:val="001B25CE"/>
    <w:rsid w:val="001B28D0"/>
    <w:rsid w:val="001B30E7"/>
    <w:rsid w:val="001B31BB"/>
    <w:rsid w:val="001B418C"/>
    <w:rsid w:val="001B4636"/>
    <w:rsid w:val="001B469E"/>
    <w:rsid w:val="001B5889"/>
    <w:rsid w:val="001B638F"/>
    <w:rsid w:val="001B7342"/>
    <w:rsid w:val="001B7CB2"/>
    <w:rsid w:val="001C04A1"/>
    <w:rsid w:val="001C0B54"/>
    <w:rsid w:val="001C0EBA"/>
    <w:rsid w:val="001C0EED"/>
    <w:rsid w:val="001C1162"/>
    <w:rsid w:val="001C1411"/>
    <w:rsid w:val="001C1AA3"/>
    <w:rsid w:val="001C1E1E"/>
    <w:rsid w:val="001C1E60"/>
    <w:rsid w:val="001C2265"/>
    <w:rsid w:val="001C25E8"/>
    <w:rsid w:val="001C2648"/>
    <w:rsid w:val="001C3016"/>
    <w:rsid w:val="001C38CB"/>
    <w:rsid w:val="001C419B"/>
    <w:rsid w:val="001C447D"/>
    <w:rsid w:val="001C44AD"/>
    <w:rsid w:val="001C47EB"/>
    <w:rsid w:val="001C5432"/>
    <w:rsid w:val="001C5821"/>
    <w:rsid w:val="001C5935"/>
    <w:rsid w:val="001C684D"/>
    <w:rsid w:val="001C7147"/>
    <w:rsid w:val="001C72DF"/>
    <w:rsid w:val="001C7543"/>
    <w:rsid w:val="001C7BB0"/>
    <w:rsid w:val="001C7C56"/>
    <w:rsid w:val="001D012B"/>
    <w:rsid w:val="001D0474"/>
    <w:rsid w:val="001D1336"/>
    <w:rsid w:val="001D1DE7"/>
    <w:rsid w:val="001D24CA"/>
    <w:rsid w:val="001D2682"/>
    <w:rsid w:val="001D35DF"/>
    <w:rsid w:val="001D367B"/>
    <w:rsid w:val="001D3E02"/>
    <w:rsid w:val="001D524C"/>
    <w:rsid w:val="001D5794"/>
    <w:rsid w:val="001D647E"/>
    <w:rsid w:val="001D648D"/>
    <w:rsid w:val="001D6BCF"/>
    <w:rsid w:val="001D7F51"/>
    <w:rsid w:val="001E01CA"/>
    <w:rsid w:val="001E0245"/>
    <w:rsid w:val="001E0739"/>
    <w:rsid w:val="001E07EC"/>
    <w:rsid w:val="001E1B50"/>
    <w:rsid w:val="001E2C9A"/>
    <w:rsid w:val="001E31AC"/>
    <w:rsid w:val="001E3F7C"/>
    <w:rsid w:val="001E40E3"/>
    <w:rsid w:val="001E4469"/>
    <w:rsid w:val="001E4763"/>
    <w:rsid w:val="001E47DB"/>
    <w:rsid w:val="001E4A8A"/>
    <w:rsid w:val="001E52D3"/>
    <w:rsid w:val="001E5622"/>
    <w:rsid w:val="001E57F7"/>
    <w:rsid w:val="001E5B21"/>
    <w:rsid w:val="001E640A"/>
    <w:rsid w:val="001E67CC"/>
    <w:rsid w:val="001E6822"/>
    <w:rsid w:val="001E68C6"/>
    <w:rsid w:val="001E717D"/>
    <w:rsid w:val="001F0947"/>
    <w:rsid w:val="001F0F85"/>
    <w:rsid w:val="001F1133"/>
    <w:rsid w:val="001F16EC"/>
    <w:rsid w:val="001F1C69"/>
    <w:rsid w:val="001F21F4"/>
    <w:rsid w:val="001F25C1"/>
    <w:rsid w:val="001F2789"/>
    <w:rsid w:val="001F2989"/>
    <w:rsid w:val="001F3295"/>
    <w:rsid w:val="001F365F"/>
    <w:rsid w:val="001F3D97"/>
    <w:rsid w:val="001F4E5F"/>
    <w:rsid w:val="001F65BF"/>
    <w:rsid w:val="001F6FE3"/>
    <w:rsid w:val="001F7505"/>
    <w:rsid w:val="001F7613"/>
    <w:rsid w:val="001F7830"/>
    <w:rsid w:val="001F7F32"/>
    <w:rsid w:val="002006FC"/>
    <w:rsid w:val="0020192B"/>
    <w:rsid w:val="002019D1"/>
    <w:rsid w:val="00201D10"/>
    <w:rsid w:val="00201F76"/>
    <w:rsid w:val="0020469E"/>
    <w:rsid w:val="00205D31"/>
    <w:rsid w:val="002061B5"/>
    <w:rsid w:val="002062DA"/>
    <w:rsid w:val="0020748D"/>
    <w:rsid w:val="002111EF"/>
    <w:rsid w:val="00211268"/>
    <w:rsid w:val="0021161F"/>
    <w:rsid w:val="002129D1"/>
    <w:rsid w:val="00212D74"/>
    <w:rsid w:val="00213676"/>
    <w:rsid w:val="002139FE"/>
    <w:rsid w:val="00214588"/>
    <w:rsid w:val="00214612"/>
    <w:rsid w:val="00214A37"/>
    <w:rsid w:val="00214C4B"/>
    <w:rsid w:val="00215627"/>
    <w:rsid w:val="0021569D"/>
    <w:rsid w:val="0021625E"/>
    <w:rsid w:val="002172CA"/>
    <w:rsid w:val="002174FB"/>
    <w:rsid w:val="00217727"/>
    <w:rsid w:val="0021775A"/>
    <w:rsid w:val="00220A70"/>
    <w:rsid w:val="00220F30"/>
    <w:rsid w:val="00221A79"/>
    <w:rsid w:val="00221E7A"/>
    <w:rsid w:val="0022244A"/>
    <w:rsid w:val="002224A1"/>
    <w:rsid w:val="00222843"/>
    <w:rsid w:val="00223288"/>
    <w:rsid w:val="002235A4"/>
    <w:rsid w:val="002237F0"/>
    <w:rsid w:val="002244C7"/>
    <w:rsid w:val="00224FEB"/>
    <w:rsid w:val="00225D1A"/>
    <w:rsid w:val="0022656C"/>
    <w:rsid w:val="0022665B"/>
    <w:rsid w:val="00226891"/>
    <w:rsid w:val="0022689C"/>
    <w:rsid w:val="00227099"/>
    <w:rsid w:val="00227A4E"/>
    <w:rsid w:val="002305A0"/>
    <w:rsid w:val="00230D14"/>
    <w:rsid w:val="002312A4"/>
    <w:rsid w:val="00231CD5"/>
    <w:rsid w:val="002320EE"/>
    <w:rsid w:val="0023268A"/>
    <w:rsid w:val="002327EF"/>
    <w:rsid w:val="00233576"/>
    <w:rsid w:val="00233E1C"/>
    <w:rsid w:val="002340C6"/>
    <w:rsid w:val="002344B9"/>
    <w:rsid w:val="002345D3"/>
    <w:rsid w:val="00234A80"/>
    <w:rsid w:val="0023524E"/>
    <w:rsid w:val="0024054A"/>
    <w:rsid w:val="00240995"/>
    <w:rsid w:val="0024132E"/>
    <w:rsid w:val="0024136B"/>
    <w:rsid w:val="00241821"/>
    <w:rsid w:val="0024267B"/>
    <w:rsid w:val="00242D6E"/>
    <w:rsid w:val="002438A8"/>
    <w:rsid w:val="00243DD1"/>
    <w:rsid w:val="002442DD"/>
    <w:rsid w:val="00245859"/>
    <w:rsid w:val="0024586C"/>
    <w:rsid w:val="002461DD"/>
    <w:rsid w:val="002464AF"/>
    <w:rsid w:val="00246E8D"/>
    <w:rsid w:val="0024706F"/>
    <w:rsid w:val="002470AF"/>
    <w:rsid w:val="00250199"/>
    <w:rsid w:val="00250846"/>
    <w:rsid w:val="0025094B"/>
    <w:rsid w:val="00250B49"/>
    <w:rsid w:val="00251353"/>
    <w:rsid w:val="0025252E"/>
    <w:rsid w:val="00252CF5"/>
    <w:rsid w:val="00252D03"/>
    <w:rsid w:val="002537C5"/>
    <w:rsid w:val="00253A80"/>
    <w:rsid w:val="0025408A"/>
    <w:rsid w:val="0025424F"/>
    <w:rsid w:val="00254728"/>
    <w:rsid w:val="0025474A"/>
    <w:rsid w:val="00254DF7"/>
    <w:rsid w:val="00254E92"/>
    <w:rsid w:val="00254FB5"/>
    <w:rsid w:val="0025576B"/>
    <w:rsid w:val="0025683F"/>
    <w:rsid w:val="00256E5B"/>
    <w:rsid w:val="002573AA"/>
    <w:rsid w:val="0025793E"/>
    <w:rsid w:val="00257D1A"/>
    <w:rsid w:val="002603F0"/>
    <w:rsid w:val="002608D9"/>
    <w:rsid w:val="00260C54"/>
    <w:rsid w:val="0026112E"/>
    <w:rsid w:val="0026137F"/>
    <w:rsid w:val="002619BC"/>
    <w:rsid w:val="00261ED7"/>
    <w:rsid w:val="00263290"/>
    <w:rsid w:val="00263F48"/>
    <w:rsid w:val="00264AC5"/>
    <w:rsid w:val="0026547B"/>
    <w:rsid w:val="00265480"/>
    <w:rsid w:val="002658D2"/>
    <w:rsid w:val="00266451"/>
    <w:rsid w:val="00266F7D"/>
    <w:rsid w:val="002670D9"/>
    <w:rsid w:val="002702B4"/>
    <w:rsid w:val="00270E9E"/>
    <w:rsid w:val="00271676"/>
    <w:rsid w:val="00271CD2"/>
    <w:rsid w:val="00271E08"/>
    <w:rsid w:val="00271FAA"/>
    <w:rsid w:val="00272C4D"/>
    <w:rsid w:val="00272E42"/>
    <w:rsid w:val="002733BA"/>
    <w:rsid w:val="00273A3A"/>
    <w:rsid w:val="00273D05"/>
    <w:rsid w:val="00273D62"/>
    <w:rsid w:val="00274D45"/>
    <w:rsid w:val="00275099"/>
    <w:rsid w:val="00275AC3"/>
    <w:rsid w:val="00275CF5"/>
    <w:rsid w:val="00276BE6"/>
    <w:rsid w:val="00276F40"/>
    <w:rsid w:val="00280CBE"/>
    <w:rsid w:val="0028190C"/>
    <w:rsid w:val="002819F1"/>
    <w:rsid w:val="00281B59"/>
    <w:rsid w:val="002829F0"/>
    <w:rsid w:val="0028301F"/>
    <w:rsid w:val="00283A5E"/>
    <w:rsid w:val="00283CFC"/>
    <w:rsid w:val="00284037"/>
    <w:rsid w:val="00284DFA"/>
    <w:rsid w:val="00285017"/>
    <w:rsid w:val="002851A6"/>
    <w:rsid w:val="00286493"/>
    <w:rsid w:val="00287BE3"/>
    <w:rsid w:val="00290484"/>
    <w:rsid w:val="002911C6"/>
    <w:rsid w:val="002916ED"/>
    <w:rsid w:val="00291A06"/>
    <w:rsid w:val="00291E42"/>
    <w:rsid w:val="00293307"/>
    <w:rsid w:val="0029372F"/>
    <w:rsid w:val="00293F67"/>
    <w:rsid w:val="00294392"/>
    <w:rsid w:val="00294CBD"/>
    <w:rsid w:val="00295338"/>
    <w:rsid w:val="0029618A"/>
    <w:rsid w:val="002961CC"/>
    <w:rsid w:val="0029636D"/>
    <w:rsid w:val="00296418"/>
    <w:rsid w:val="0029746A"/>
    <w:rsid w:val="002A073F"/>
    <w:rsid w:val="002A0B25"/>
    <w:rsid w:val="002A0EB4"/>
    <w:rsid w:val="002A1127"/>
    <w:rsid w:val="002A129A"/>
    <w:rsid w:val="002A1D2D"/>
    <w:rsid w:val="002A2D2E"/>
    <w:rsid w:val="002A2DA4"/>
    <w:rsid w:val="002A30B6"/>
    <w:rsid w:val="002A3690"/>
    <w:rsid w:val="002A54E2"/>
    <w:rsid w:val="002A57E4"/>
    <w:rsid w:val="002A5B94"/>
    <w:rsid w:val="002A63CB"/>
    <w:rsid w:val="002A6552"/>
    <w:rsid w:val="002A6C39"/>
    <w:rsid w:val="002A7546"/>
    <w:rsid w:val="002B172C"/>
    <w:rsid w:val="002B18D6"/>
    <w:rsid w:val="002B2090"/>
    <w:rsid w:val="002B24D8"/>
    <w:rsid w:val="002B268D"/>
    <w:rsid w:val="002B26AC"/>
    <w:rsid w:val="002B28D5"/>
    <w:rsid w:val="002B2F9D"/>
    <w:rsid w:val="002B382B"/>
    <w:rsid w:val="002B3870"/>
    <w:rsid w:val="002B4434"/>
    <w:rsid w:val="002B4A53"/>
    <w:rsid w:val="002B5235"/>
    <w:rsid w:val="002B5E9C"/>
    <w:rsid w:val="002B6757"/>
    <w:rsid w:val="002B6D8F"/>
    <w:rsid w:val="002B762D"/>
    <w:rsid w:val="002B76A5"/>
    <w:rsid w:val="002C00E8"/>
    <w:rsid w:val="002C08C7"/>
    <w:rsid w:val="002C0901"/>
    <w:rsid w:val="002C0CEC"/>
    <w:rsid w:val="002C0D61"/>
    <w:rsid w:val="002C1961"/>
    <w:rsid w:val="002C2015"/>
    <w:rsid w:val="002C22FB"/>
    <w:rsid w:val="002C2524"/>
    <w:rsid w:val="002C2CEC"/>
    <w:rsid w:val="002C4416"/>
    <w:rsid w:val="002C47A9"/>
    <w:rsid w:val="002C4DFC"/>
    <w:rsid w:val="002C578A"/>
    <w:rsid w:val="002C5EC2"/>
    <w:rsid w:val="002C6970"/>
    <w:rsid w:val="002C7D6A"/>
    <w:rsid w:val="002D04FC"/>
    <w:rsid w:val="002D05FB"/>
    <w:rsid w:val="002D08F4"/>
    <w:rsid w:val="002D0CB8"/>
    <w:rsid w:val="002D0F52"/>
    <w:rsid w:val="002D0FBF"/>
    <w:rsid w:val="002D1250"/>
    <w:rsid w:val="002D15F2"/>
    <w:rsid w:val="002D290B"/>
    <w:rsid w:val="002D293B"/>
    <w:rsid w:val="002D29C8"/>
    <w:rsid w:val="002D416A"/>
    <w:rsid w:val="002D4221"/>
    <w:rsid w:val="002D489E"/>
    <w:rsid w:val="002D4B8F"/>
    <w:rsid w:val="002D63DE"/>
    <w:rsid w:val="002D6E6B"/>
    <w:rsid w:val="002D7E61"/>
    <w:rsid w:val="002D7F4C"/>
    <w:rsid w:val="002E044D"/>
    <w:rsid w:val="002E08A3"/>
    <w:rsid w:val="002E1695"/>
    <w:rsid w:val="002E2568"/>
    <w:rsid w:val="002E2576"/>
    <w:rsid w:val="002E29CD"/>
    <w:rsid w:val="002E2E3B"/>
    <w:rsid w:val="002E32E3"/>
    <w:rsid w:val="002E3969"/>
    <w:rsid w:val="002E4AD0"/>
    <w:rsid w:val="002E4EC1"/>
    <w:rsid w:val="002E4EE4"/>
    <w:rsid w:val="002E5F68"/>
    <w:rsid w:val="002E6D7B"/>
    <w:rsid w:val="002E6E2C"/>
    <w:rsid w:val="002E7177"/>
    <w:rsid w:val="002E71F1"/>
    <w:rsid w:val="002E7670"/>
    <w:rsid w:val="002E7CDD"/>
    <w:rsid w:val="002E7D37"/>
    <w:rsid w:val="002F036E"/>
    <w:rsid w:val="002F0672"/>
    <w:rsid w:val="002F0868"/>
    <w:rsid w:val="002F09C4"/>
    <w:rsid w:val="002F14AC"/>
    <w:rsid w:val="002F1582"/>
    <w:rsid w:val="002F1A2B"/>
    <w:rsid w:val="002F1D78"/>
    <w:rsid w:val="002F3BF0"/>
    <w:rsid w:val="002F4070"/>
    <w:rsid w:val="002F4BA3"/>
    <w:rsid w:val="002F4FC0"/>
    <w:rsid w:val="002F5177"/>
    <w:rsid w:val="002F568A"/>
    <w:rsid w:val="002F5EC0"/>
    <w:rsid w:val="002F6F41"/>
    <w:rsid w:val="002F7409"/>
    <w:rsid w:val="002F7B07"/>
    <w:rsid w:val="003000FA"/>
    <w:rsid w:val="00300163"/>
    <w:rsid w:val="00300167"/>
    <w:rsid w:val="003031AC"/>
    <w:rsid w:val="00303331"/>
    <w:rsid w:val="0030377C"/>
    <w:rsid w:val="00303D0E"/>
    <w:rsid w:val="003047F4"/>
    <w:rsid w:val="00304FF8"/>
    <w:rsid w:val="003050C3"/>
    <w:rsid w:val="00305960"/>
    <w:rsid w:val="003065C9"/>
    <w:rsid w:val="0030696A"/>
    <w:rsid w:val="003070BC"/>
    <w:rsid w:val="003072A3"/>
    <w:rsid w:val="003105F2"/>
    <w:rsid w:val="0031096F"/>
    <w:rsid w:val="003113EE"/>
    <w:rsid w:val="00311489"/>
    <w:rsid w:val="00311901"/>
    <w:rsid w:val="00311CF9"/>
    <w:rsid w:val="00311EAA"/>
    <w:rsid w:val="003124E5"/>
    <w:rsid w:val="0031290F"/>
    <w:rsid w:val="00312CDC"/>
    <w:rsid w:val="0031433F"/>
    <w:rsid w:val="0031484D"/>
    <w:rsid w:val="00315463"/>
    <w:rsid w:val="003158FD"/>
    <w:rsid w:val="00315C77"/>
    <w:rsid w:val="00315D1A"/>
    <w:rsid w:val="0031666A"/>
    <w:rsid w:val="00316B54"/>
    <w:rsid w:val="00317F65"/>
    <w:rsid w:val="003209BC"/>
    <w:rsid w:val="00320ED6"/>
    <w:rsid w:val="00320F93"/>
    <w:rsid w:val="0032108A"/>
    <w:rsid w:val="00323599"/>
    <w:rsid w:val="00323AAF"/>
    <w:rsid w:val="003243E7"/>
    <w:rsid w:val="00324FE1"/>
    <w:rsid w:val="00325CF8"/>
    <w:rsid w:val="00326585"/>
    <w:rsid w:val="0032658D"/>
    <w:rsid w:val="003265F7"/>
    <w:rsid w:val="00326688"/>
    <w:rsid w:val="00326786"/>
    <w:rsid w:val="00326798"/>
    <w:rsid w:val="00326C2B"/>
    <w:rsid w:val="00327017"/>
    <w:rsid w:val="003270BC"/>
    <w:rsid w:val="00327173"/>
    <w:rsid w:val="00327BBC"/>
    <w:rsid w:val="003305F3"/>
    <w:rsid w:val="00332631"/>
    <w:rsid w:val="00333128"/>
    <w:rsid w:val="00333226"/>
    <w:rsid w:val="00333475"/>
    <w:rsid w:val="0033384F"/>
    <w:rsid w:val="00333D92"/>
    <w:rsid w:val="003340F4"/>
    <w:rsid w:val="0033410D"/>
    <w:rsid w:val="0033432F"/>
    <w:rsid w:val="00334843"/>
    <w:rsid w:val="003349B1"/>
    <w:rsid w:val="00334B86"/>
    <w:rsid w:val="00334D80"/>
    <w:rsid w:val="003351B7"/>
    <w:rsid w:val="003362BB"/>
    <w:rsid w:val="00336355"/>
    <w:rsid w:val="00337890"/>
    <w:rsid w:val="00337FF2"/>
    <w:rsid w:val="003401B4"/>
    <w:rsid w:val="003411EE"/>
    <w:rsid w:val="00341A54"/>
    <w:rsid w:val="003422B8"/>
    <w:rsid w:val="00342E69"/>
    <w:rsid w:val="00342FCF"/>
    <w:rsid w:val="0034306F"/>
    <w:rsid w:val="003432AE"/>
    <w:rsid w:val="003435E1"/>
    <w:rsid w:val="00343749"/>
    <w:rsid w:val="003439B6"/>
    <w:rsid w:val="00343D20"/>
    <w:rsid w:val="003442FD"/>
    <w:rsid w:val="00344847"/>
    <w:rsid w:val="00344A33"/>
    <w:rsid w:val="00344B12"/>
    <w:rsid w:val="00345565"/>
    <w:rsid w:val="00345B96"/>
    <w:rsid w:val="00345D46"/>
    <w:rsid w:val="00347302"/>
    <w:rsid w:val="003479FC"/>
    <w:rsid w:val="003503B0"/>
    <w:rsid w:val="00350402"/>
    <w:rsid w:val="0035110F"/>
    <w:rsid w:val="00351627"/>
    <w:rsid w:val="00352099"/>
    <w:rsid w:val="00352715"/>
    <w:rsid w:val="003531A8"/>
    <w:rsid w:val="00353A05"/>
    <w:rsid w:val="00353AB1"/>
    <w:rsid w:val="003544A4"/>
    <w:rsid w:val="00354D3A"/>
    <w:rsid w:val="003557A1"/>
    <w:rsid w:val="00355886"/>
    <w:rsid w:val="0035715F"/>
    <w:rsid w:val="00357601"/>
    <w:rsid w:val="003577FE"/>
    <w:rsid w:val="0036008E"/>
    <w:rsid w:val="0036039B"/>
    <w:rsid w:val="003613FA"/>
    <w:rsid w:val="00361679"/>
    <w:rsid w:val="00361D9E"/>
    <w:rsid w:val="0036208E"/>
    <w:rsid w:val="00362834"/>
    <w:rsid w:val="00362D18"/>
    <w:rsid w:val="00363009"/>
    <w:rsid w:val="00363127"/>
    <w:rsid w:val="0036380D"/>
    <w:rsid w:val="00364AC3"/>
    <w:rsid w:val="00365C3E"/>
    <w:rsid w:val="00365E3F"/>
    <w:rsid w:val="003660ED"/>
    <w:rsid w:val="00366BED"/>
    <w:rsid w:val="00367633"/>
    <w:rsid w:val="003676F3"/>
    <w:rsid w:val="0036777F"/>
    <w:rsid w:val="0037040A"/>
    <w:rsid w:val="00370CA8"/>
    <w:rsid w:val="00370DA5"/>
    <w:rsid w:val="00371E07"/>
    <w:rsid w:val="00371F4C"/>
    <w:rsid w:val="0037212F"/>
    <w:rsid w:val="003721CF"/>
    <w:rsid w:val="0037235E"/>
    <w:rsid w:val="00372430"/>
    <w:rsid w:val="003724F8"/>
    <w:rsid w:val="00372DAA"/>
    <w:rsid w:val="00372E21"/>
    <w:rsid w:val="00375076"/>
    <w:rsid w:val="003755A7"/>
    <w:rsid w:val="00375C8C"/>
    <w:rsid w:val="00376226"/>
    <w:rsid w:val="00376470"/>
    <w:rsid w:val="003765EE"/>
    <w:rsid w:val="00376F5F"/>
    <w:rsid w:val="00377971"/>
    <w:rsid w:val="003779A2"/>
    <w:rsid w:val="00380455"/>
    <w:rsid w:val="003804B5"/>
    <w:rsid w:val="00380A07"/>
    <w:rsid w:val="0038186A"/>
    <w:rsid w:val="00381A82"/>
    <w:rsid w:val="00381CA1"/>
    <w:rsid w:val="003823F4"/>
    <w:rsid w:val="0038240D"/>
    <w:rsid w:val="00382981"/>
    <w:rsid w:val="00382D1E"/>
    <w:rsid w:val="00383204"/>
    <w:rsid w:val="0038368B"/>
    <w:rsid w:val="00383D1D"/>
    <w:rsid w:val="00384822"/>
    <w:rsid w:val="003848C5"/>
    <w:rsid w:val="003849E5"/>
    <w:rsid w:val="0038658D"/>
    <w:rsid w:val="003866A2"/>
    <w:rsid w:val="00390366"/>
    <w:rsid w:val="00390834"/>
    <w:rsid w:val="00391238"/>
    <w:rsid w:val="0039141F"/>
    <w:rsid w:val="00391465"/>
    <w:rsid w:val="0039187A"/>
    <w:rsid w:val="0039225F"/>
    <w:rsid w:val="00392685"/>
    <w:rsid w:val="00392EC2"/>
    <w:rsid w:val="003933C8"/>
    <w:rsid w:val="003935C8"/>
    <w:rsid w:val="0039425E"/>
    <w:rsid w:val="003942AF"/>
    <w:rsid w:val="0039473D"/>
    <w:rsid w:val="0039598E"/>
    <w:rsid w:val="00396889"/>
    <w:rsid w:val="003A0032"/>
    <w:rsid w:val="003A056D"/>
    <w:rsid w:val="003A07CA"/>
    <w:rsid w:val="003A0866"/>
    <w:rsid w:val="003A091A"/>
    <w:rsid w:val="003A09E9"/>
    <w:rsid w:val="003A11C8"/>
    <w:rsid w:val="003A138E"/>
    <w:rsid w:val="003A1596"/>
    <w:rsid w:val="003A1C72"/>
    <w:rsid w:val="003A2405"/>
    <w:rsid w:val="003A29BE"/>
    <w:rsid w:val="003A2ECA"/>
    <w:rsid w:val="003A33D0"/>
    <w:rsid w:val="003A3B0E"/>
    <w:rsid w:val="003A3EAE"/>
    <w:rsid w:val="003A431F"/>
    <w:rsid w:val="003A4460"/>
    <w:rsid w:val="003A50D2"/>
    <w:rsid w:val="003A5126"/>
    <w:rsid w:val="003A6413"/>
    <w:rsid w:val="003A6946"/>
    <w:rsid w:val="003A6DDC"/>
    <w:rsid w:val="003A7102"/>
    <w:rsid w:val="003A7561"/>
    <w:rsid w:val="003A7774"/>
    <w:rsid w:val="003A7ECE"/>
    <w:rsid w:val="003B0550"/>
    <w:rsid w:val="003B08F7"/>
    <w:rsid w:val="003B09D0"/>
    <w:rsid w:val="003B1471"/>
    <w:rsid w:val="003B184F"/>
    <w:rsid w:val="003B2151"/>
    <w:rsid w:val="003B2251"/>
    <w:rsid w:val="003B294C"/>
    <w:rsid w:val="003B2D82"/>
    <w:rsid w:val="003B376A"/>
    <w:rsid w:val="003B38BA"/>
    <w:rsid w:val="003B3A8C"/>
    <w:rsid w:val="003B3B80"/>
    <w:rsid w:val="003B4269"/>
    <w:rsid w:val="003B4523"/>
    <w:rsid w:val="003B4A2E"/>
    <w:rsid w:val="003B4B41"/>
    <w:rsid w:val="003B4C64"/>
    <w:rsid w:val="003B4EA7"/>
    <w:rsid w:val="003B66E5"/>
    <w:rsid w:val="003B66FA"/>
    <w:rsid w:val="003B67FC"/>
    <w:rsid w:val="003B694F"/>
    <w:rsid w:val="003B6C23"/>
    <w:rsid w:val="003B6CCC"/>
    <w:rsid w:val="003B74FB"/>
    <w:rsid w:val="003B7706"/>
    <w:rsid w:val="003B7EB9"/>
    <w:rsid w:val="003C0796"/>
    <w:rsid w:val="003C1142"/>
    <w:rsid w:val="003C16CC"/>
    <w:rsid w:val="003C1D00"/>
    <w:rsid w:val="003C1DA2"/>
    <w:rsid w:val="003C28A5"/>
    <w:rsid w:val="003C2BB5"/>
    <w:rsid w:val="003C36FF"/>
    <w:rsid w:val="003C3B56"/>
    <w:rsid w:val="003C3BF1"/>
    <w:rsid w:val="003C4361"/>
    <w:rsid w:val="003C47AA"/>
    <w:rsid w:val="003C4B99"/>
    <w:rsid w:val="003C5078"/>
    <w:rsid w:val="003C558F"/>
    <w:rsid w:val="003C672A"/>
    <w:rsid w:val="003C6873"/>
    <w:rsid w:val="003C6F4A"/>
    <w:rsid w:val="003C6FBA"/>
    <w:rsid w:val="003C74DE"/>
    <w:rsid w:val="003D0739"/>
    <w:rsid w:val="003D094F"/>
    <w:rsid w:val="003D0B57"/>
    <w:rsid w:val="003D123D"/>
    <w:rsid w:val="003D2B45"/>
    <w:rsid w:val="003D3108"/>
    <w:rsid w:val="003D3125"/>
    <w:rsid w:val="003D4605"/>
    <w:rsid w:val="003D4B6F"/>
    <w:rsid w:val="003D5849"/>
    <w:rsid w:val="003D64C7"/>
    <w:rsid w:val="003D6D4E"/>
    <w:rsid w:val="003D7877"/>
    <w:rsid w:val="003D7E16"/>
    <w:rsid w:val="003E0285"/>
    <w:rsid w:val="003E0335"/>
    <w:rsid w:val="003E1722"/>
    <w:rsid w:val="003E2953"/>
    <w:rsid w:val="003E2A83"/>
    <w:rsid w:val="003E4C40"/>
    <w:rsid w:val="003E4F06"/>
    <w:rsid w:val="003E525E"/>
    <w:rsid w:val="003E53CF"/>
    <w:rsid w:val="003E5448"/>
    <w:rsid w:val="003E576B"/>
    <w:rsid w:val="003E5787"/>
    <w:rsid w:val="003E5A84"/>
    <w:rsid w:val="003E7646"/>
    <w:rsid w:val="003F068C"/>
    <w:rsid w:val="003F1618"/>
    <w:rsid w:val="003F171C"/>
    <w:rsid w:val="003F1CA7"/>
    <w:rsid w:val="003F217F"/>
    <w:rsid w:val="003F28D2"/>
    <w:rsid w:val="003F2A91"/>
    <w:rsid w:val="003F2ADF"/>
    <w:rsid w:val="003F2BE8"/>
    <w:rsid w:val="003F2F00"/>
    <w:rsid w:val="003F3123"/>
    <w:rsid w:val="003F353C"/>
    <w:rsid w:val="003F47E9"/>
    <w:rsid w:val="003F5259"/>
    <w:rsid w:val="003F5525"/>
    <w:rsid w:val="003F5A53"/>
    <w:rsid w:val="003F76A6"/>
    <w:rsid w:val="003F7717"/>
    <w:rsid w:val="003F7C26"/>
    <w:rsid w:val="003F7DFE"/>
    <w:rsid w:val="0040129E"/>
    <w:rsid w:val="0040157D"/>
    <w:rsid w:val="00401DEF"/>
    <w:rsid w:val="00401E68"/>
    <w:rsid w:val="00401FA3"/>
    <w:rsid w:val="00404B7E"/>
    <w:rsid w:val="00404C21"/>
    <w:rsid w:val="00405016"/>
    <w:rsid w:val="00405496"/>
    <w:rsid w:val="004055D8"/>
    <w:rsid w:val="00405D37"/>
    <w:rsid w:val="00406BDD"/>
    <w:rsid w:val="00406F83"/>
    <w:rsid w:val="00407965"/>
    <w:rsid w:val="00407F11"/>
    <w:rsid w:val="004108AB"/>
    <w:rsid w:val="004115C8"/>
    <w:rsid w:val="004116F7"/>
    <w:rsid w:val="00411FD1"/>
    <w:rsid w:val="00412302"/>
    <w:rsid w:val="0041259F"/>
    <w:rsid w:val="00412B2E"/>
    <w:rsid w:val="00412FC5"/>
    <w:rsid w:val="00413F32"/>
    <w:rsid w:val="00413F6A"/>
    <w:rsid w:val="004142BB"/>
    <w:rsid w:val="004143D6"/>
    <w:rsid w:val="00414421"/>
    <w:rsid w:val="00415F87"/>
    <w:rsid w:val="0041626D"/>
    <w:rsid w:val="0041679D"/>
    <w:rsid w:val="00416B3C"/>
    <w:rsid w:val="00416EE0"/>
    <w:rsid w:val="004170DC"/>
    <w:rsid w:val="00417341"/>
    <w:rsid w:val="00417FEB"/>
    <w:rsid w:val="004201C9"/>
    <w:rsid w:val="00420657"/>
    <w:rsid w:val="00420FD7"/>
    <w:rsid w:val="004213E2"/>
    <w:rsid w:val="00421BE5"/>
    <w:rsid w:val="00421E09"/>
    <w:rsid w:val="00422276"/>
    <w:rsid w:val="00422C4D"/>
    <w:rsid w:val="004242F1"/>
    <w:rsid w:val="00425079"/>
    <w:rsid w:val="004259AD"/>
    <w:rsid w:val="00425CE9"/>
    <w:rsid w:val="0042615B"/>
    <w:rsid w:val="0042647A"/>
    <w:rsid w:val="004269EC"/>
    <w:rsid w:val="00426B5D"/>
    <w:rsid w:val="00426C84"/>
    <w:rsid w:val="00427112"/>
    <w:rsid w:val="0042721B"/>
    <w:rsid w:val="00427367"/>
    <w:rsid w:val="00427E98"/>
    <w:rsid w:val="0043119E"/>
    <w:rsid w:val="00431ADA"/>
    <w:rsid w:val="004321E9"/>
    <w:rsid w:val="00434310"/>
    <w:rsid w:val="0043493D"/>
    <w:rsid w:val="00434C87"/>
    <w:rsid w:val="004352B8"/>
    <w:rsid w:val="00435A7C"/>
    <w:rsid w:val="00435A9D"/>
    <w:rsid w:val="00435E27"/>
    <w:rsid w:val="0043615A"/>
    <w:rsid w:val="004362EF"/>
    <w:rsid w:val="00436329"/>
    <w:rsid w:val="0043645F"/>
    <w:rsid w:val="00436A1B"/>
    <w:rsid w:val="00436BFF"/>
    <w:rsid w:val="00437902"/>
    <w:rsid w:val="00437913"/>
    <w:rsid w:val="00437FF1"/>
    <w:rsid w:val="0044069B"/>
    <w:rsid w:val="00440952"/>
    <w:rsid w:val="0044102C"/>
    <w:rsid w:val="004419C4"/>
    <w:rsid w:val="00441C05"/>
    <w:rsid w:val="004424D5"/>
    <w:rsid w:val="0044323A"/>
    <w:rsid w:val="0044375B"/>
    <w:rsid w:val="00443838"/>
    <w:rsid w:val="0044422F"/>
    <w:rsid w:val="00444319"/>
    <w:rsid w:val="004447C7"/>
    <w:rsid w:val="00444E60"/>
    <w:rsid w:val="00444EDA"/>
    <w:rsid w:val="00444EF7"/>
    <w:rsid w:val="00445293"/>
    <w:rsid w:val="0044588D"/>
    <w:rsid w:val="00445A00"/>
    <w:rsid w:val="00445A7F"/>
    <w:rsid w:val="00446917"/>
    <w:rsid w:val="00447436"/>
    <w:rsid w:val="00447B05"/>
    <w:rsid w:val="00447C6C"/>
    <w:rsid w:val="004502BB"/>
    <w:rsid w:val="00450515"/>
    <w:rsid w:val="00450C6D"/>
    <w:rsid w:val="0045154D"/>
    <w:rsid w:val="00451B0F"/>
    <w:rsid w:val="00451FB6"/>
    <w:rsid w:val="00452AC6"/>
    <w:rsid w:val="00452FC6"/>
    <w:rsid w:val="00453381"/>
    <w:rsid w:val="00453C8F"/>
    <w:rsid w:val="00454112"/>
    <w:rsid w:val="004546E7"/>
    <w:rsid w:val="00454929"/>
    <w:rsid w:val="00454B03"/>
    <w:rsid w:val="004561AA"/>
    <w:rsid w:val="004568AE"/>
    <w:rsid w:val="00456FA5"/>
    <w:rsid w:val="00457ADD"/>
    <w:rsid w:val="00460157"/>
    <w:rsid w:val="00460C97"/>
    <w:rsid w:val="004611F8"/>
    <w:rsid w:val="00461208"/>
    <w:rsid w:val="004616A8"/>
    <w:rsid w:val="0046237F"/>
    <w:rsid w:val="0046272A"/>
    <w:rsid w:val="00462E07"/>
    <w:rsid w:val="004630DE"/>
    <w:rsid w:val="0046352D"/>
    <w:rsid w:val="00464004"/>
    <w:rsid w:val="00465859"/>
    <w:rsid w:val="00465D05"/>
    <w:rsid w:val="00466B3A"/>
    <w:rsid w:val="00466D11"/>
    <w:rsid w:val="004678DF"/>
    <w:rsid w:val="00467985"/>
    <w:rsid w:val="0047061C"/>
    <w:rsid w:val="00470A58"/>
    <w:rsid w:val="00470C43"/>
    <w:rsid w:val="00470D7C"/>
    <w:rsid w:val="00470F78"/>
    <w:rsid w:val="00471CFF"/>
    <w:rsid w:val="00471DC4"/>
    <w:rsid w:val="00471E8D"/>
    <w:rsid w:val="00471F05"/>
    <w:rsid w:val="00472459"/>
    <w:rsid w:val="00473E42"/>
    <w:rsid w:val="00474837"/>
    <w:rsid w:val="00475269"/>
    <w:rsid w:val="004755EF"/>
    <w:rsid w:val="004769B1"/>
    <w:rsid w:val="004812A8"/>
    <w:rsid w:val="004815EE"/>
    <w:rsid w:val="004820C1"/>
    <w:rsid w:val="004820CA"/>
    <w:rsid w:val="00482D1F"/>
    <w:rsid w:val="0048412A"/>
    <w:rsid w:val="004845EE"/>
    <w:rsid w:val="004848BA"/>
    <w:rsid w:val="00484B5F"/>
    <w:rsid w:val="0048621B"/>
    <w:rsid w:val="004862C3"/>
    <w:rsid w:val="00487CAC"/>
    <w:rsid w:val="004902DE"/>
    <w:rsid w:val="004907BC"/>
    <w:rsid w:val="00490B5F"/>
    <w:rsid w:val="004921AB"/>
    <w:rsid w:val="0049222C"/>
    <w:rsid w:val="0049225C"/>
    <w:rsid w:val="00492839"/>
    <w:rsid w:val="00492D8E"/>
    <w:rsid w:val="0049334E"/>
    <w:rsid w:val="00493D34"/>
    <w:rsid w:val="00494917"/>
    <w:rsid w:val="00494CE2"/>
    <w:rsid w:val="00495ECB"/>
    <w:rsid w:val="004961D9"/>
    <w:rsid w:val="0049654B"/>
    <w:rsid w:val="00496BF1"/>
    <w:rsid w:val="00496D44"/>
    <w:rsid w:val="00496DF9"/>
    <w:rsid w:val="00497018"/>
    <w:rsid w:val="00497154"/>
    <w:rsid w:val="00497638"/>
    <w:rsid w:val="0049794D"/>
    <w:rsid w:val="00497BB9"/>
    <w:rsid w:val="004A033B"/>
    <w:rsid w:val="004A03B6"/>
    <w:rsid w:val="004A08A4"/>
    <w:rsid w:val="004A0C90"/>
    <w:rsid w:val="004A222E"/>
    <w:rsid w:val="004A29EA"/>
    <w:rsid w:val="004A5339"/>
    <w:rsid w:val="004A5C59"/>
    <w:rsid w:val="004A663B"/>
    <w:rsid w:val="004A7050"/>
    <w:rsid w:val="004A710C"/>
    <w:rsid w:val="004A7CD5"/>
    <w:rsid w:val="004B09F6"/>
    <w:rsid w:val="004B0F1A"/>
    <w:rsid w:val="004B1529"/>
    <w:rsid w:val="004B1CF5"/>
    <w:rsid w:val="004B1D4D"/>
    <w:rsid w:val="004B217E"/>
    <w:rsid w:val="004B2891"/>
    <w:rsid w:val="004B2896"/>
    <w:rsid w:val="004B2A76"/>
    <w:rsid w:val="004B2DA0"/>
    <w:rsid w:val="004B31B1"/>
    <w:rsid w:val="004B4DD8"/>
    <w:rsid w:val="004B57AF"/>
    <w:rsid w:val="004B5A56"/>
    <w:rsid w:val="004B5D46"/>
    <w:rsid w:val="004B6959"/>
    <w:rsid w:val="004B722F"/>
    <w:rsid w:val="004B7340"/>
    <w:rsid w:val="004B77B2"/>
    <w:rsid w:val="004B7AC8"/>
    <w:rsid w:val="004C0F61"/>
    <w:rsid w:val="004C1620"/>
    <w:rsid w:val="004C1B62"/>
    <w:rsid w:val="004C24E8"/>
    <w:rsid w:val="004C2EE3"/>
    <w:rsid w:val="004C323A"/>
    <w:rsid w:val="004C324F"/>
    <w:rsid w:val="004C35ED"/>
    <w:rsid w:val="004C3EFF"/>
    <w:rsid w:val="004C41B3"/>
    <w:rsid w:val="004C4A51"/>
    <w:rsid w:val="004C4AC2"/>
    <w:rsid w:val="004C4F37"/>
    <w:rsid w:val="004C5396"/>
    <w:rsid w:val="004C5624"/>
    <w:rsid w:val="004C581A"/>
    <w:rsid w:val="004C659F"/>
    <w:rsid w:val="004C71AC"/>
    <w:rsid w:val="004C744A"/>
    <w:rsid w:val="004D04B9"/>
    <w:rsid w:val="004D0D41"/>
    <w:rsid w:val="004D0FD0"/>
    <w:rsid w:val="004D17F4"/>
    <w:rsid w:val="004D2B89"/>
    <w:rsid w:val="004D3450"/>
    <w:rsid w:val="004D3B69"/>
    <w:rsid w:val="004D46EA"/>
    <w:rsid w:val="004D5167"/>
    <w:rsid w:val="004D51A8"/>
    <w:rsid w:val="004D54B8"/>
    <w:rsid w:val="004D58D6"/>
    <w:rsid w:val="004D6007"/>
    <w:rsid w:val="004D609B"/>
    <w:rsid w:val="004D701C"/>
    <w:rsid w:val="004D7037"/>
    <w:rsid w:val="004D70B0"/>
    <w:rsid w:val="004D7446"/>
    <w:rsid w:val="004D7585"/>
    <w:rsid w:val="004D79D0"/>
    <w:rsid w:val="004E0515"/>
    <w:rsid w:val="004E0D59"/>
    <w:rsid w:val="004E10F4"/>
    <w:rsid w:val="004E1CEB"/>
    <w:rsid w:val="004E213B"/>
    <w:rsid w:val="004E2169"/>
    <w:rsid w:val="004E23B4"/>
    <w:rsid w:val="004E24B3"/>
    <w:rsid w:val="004E24DE"/>
    <w:rsid w:val="004E29AD"/>
    <w:rsid w:val="004E2D3A"/>
    <w:rsid w:val="004E2FF3"/>
    <w:rsid w:val="004E39BA"/>
    <w:rsid w:val="004E4A22"/>
    <w:rsid w:val="004E4B6C"/>
    <w:rsid w:val="004E59BF"/>
    <w:rsid w:val="004E68CE"/>
    <w:rsid w:val="004E6932"/>
    <w:rsid w:val="004E6A8E"/>
    <w:rsid w:val="004E6E35"/>
    <w:rsid w:val="004F01BF"/>
    <w:rsid w:val="004F0726"/>
    <w:rsid w:val="004F083D"/>
    <w:rsid w:val="004F1279"/>
    <w:rsid w:val="004F291A"/>
    <w:rsid w:val="004F2B80"/>
    <w:rsid w:val="004F2BB0"/>
    <w:rsid w:val="004F2D2D"/>
    <w:rsid w:val="004F2E37"/>
    <w:rsid w:val="004F391F"/>
    <w:rsid w:val="004F3A41"/>
    <w:rsid w:val="004F3AEB"/>
    <w:rsid w:val="004F441C"/>
    <w:rsid w:val="004F4C5C"/>
    <w:rsid w:val="004F54CF"/>
    <w:rsid w:val="004F5768"/>
    <w:rsid w:val="004F5EF8"/>
    <w:rsid w:val="004F6AF6"/>
    <w:rsid w:val="004F749C"/>
    <w:rsid w:val="004F7921"/>
    <w:rsid w:val="004F7C85"/>
    <w:rsid w:val="00500399"/>
    <w:rsid w:val="005015DA"/>
    <w:rsid w:val="00502048"/>
    <w:rsid w:val="00502494"/>
    <w:rsid w:val="00502AEB"/>
    <w:rsid w:val="00503099"/>
    <w:rsid w:val="0050376C"/>
    <w:rsid w:val="00503929"/>
    <w:rsid w:val="00503ED1"/>
    <w:rsid w:val="0050557D"/>
    <w:rsid w:val="00505D1C"/>
    <w:rsid w:val="00507496"/>
    <w:rsid w:val="00507719"/>
    <w:rsid w:val="005079F0"/>
    <w:rsid w:val="00507D53"/>
    <w:rsid w:val="00507D77"/>
    <w:rsid w:val="00507DDB"/>
    <w:rsid w:val="00510C4A"/>
    <w:rsid w:val="00511968"/>
    <w:rsid w:val="00511C01"/>
    <w:rsid w:val="0051235A"/>
    <w:rsid w:val="0051334E"/>
    <w:rsid w:val="005147D6"/>
    <w:rsid w:val="00514E6C"/>
    <w:rsid w:val="00515064"/>
    <w:rsid w:val="00515EFE"/>
    <w:rsid w:val="0051722E"/>
    <w:rsid w:val="0052001F"/>
    <w:rsid w:val="0052041E"/>
    <w:rsid w:val="00520CC6"/>
    <w:rsid w:val="00520E6D"/>
    <w:rsid w:val="005212C0"/>
    <w:rsid w:val="00522DDF"/>
    <w:rsid w:val="00522E10"/>
    <w:rsid w:val="00523410"/>
    <w:rsid w:val="00523918"/>
    <w:rsid w:val="00523AF1"/>
    <w:rsid w:val="00523C9E"/>
    <w:rsid w:val="00523D30"/>
    <w:rsid w:val="00524711"/>
    <w:rsid w:val="00524B80"/>
    <w:rsid w:val="005255E4"/>
    <w:rsid w:val="005256FE"/>
    <w:rsid w:val="005259F3"/>
    <w:rsid w:val="0052650A"/>
    <w:rsid w:val="00527C36"/>
    <w:rsid w:val="00527C6E"/>
    <w:rsid w:val="00530798"/>
    <w:rsid w:val="00530AE5"/>
    <w:rsid w:val="00532401"/>
    <w:rsid w:val="0053469E"/>
    <w:rsid w:val="00534C7A"/>
    <w:rsid w:val="00535366"/>
    <w:rsid w:val="005355E5"/>
    <w:rsid w:val="00535E8E"/>
    <w:rsid w:val="00536DB2"/>
    <w:rsid w:val="00536E04"/>
    <w:rsid w:val="00536E37"/>
    <w:rsid w:val="00537057"/>
    <w:rsid w:val="005375A7"/>
    <w:rsid w:val="00537DED"/>
    <w:rsid w:val="005401F7"/>
    <w:rsid w:val="00540464"/>
    <w:rsid w:val="00541042"/>
    <w:rsid w:val="0054106E"/>
    <w:rsid w:val="005418CB"/>
    <w:rsid w:val="005418F0"/>
    <w:rsid w:val="005428B9"/>
    <w:rsid w:val="00542968"/>
    <w:rsid w:val="005434BE"/>
    <w:rsid w:val="0054430D"/>
    <w:rsid w:val="0054433A"/>
    <w:rsid w:val="005449FC"/>
    <w:rsid w:val="005456DF"/>
    <w:rsid w:val="00545EED"/>
    <w:rsid w:val="005463F7"/>
    <w:rsid w:val="00546A84"/>
    <w:rsid w:val="00547B74"/>
    <w:rsid w:val="0055063F"/>
    <w:rsid w:val="00552128"/>
    <w:rsid w:val="00552414"/>
    <w:rsid w:val="00552632"/>
    <w:rsid w:val="00552714"/>
    <w:rsid w:val="0055314E"/>
    <w:rsid w:val="005537FF"/>
    <w:rsid w:val="00553D0E"/>
    <w:rsid w:val="00553E4D"/>
    <w:rsid w:val="005543BD"/>
    <w:rsid w:val="0055447E"/>
    <w:rsid w:val="00554510"/>
    <w:rsid w:val="00554760"/>
    <w:rsid w:val="00554D34"/>
    <w:rsid w:val="00555E37"/>
    <w:rsid w:val="0055614C"/>
    <w:rsid w:val="00556432"/>
    <w:rsid w:val="00556583"/>
    <w:rsid w:val="00557091"/>
    <w:rsid w:val="00557649"/>
    <w:rsid w:val="00557E58"/>
    <w:rsid w:val="0056013B"/>
    <w:rsid w:val="00560224"/>
    <w:rsid w:val="0056129A"/>
    <w:rsid w:val="0056152D"/>
    <w:rsid w:val="00562DB3"/>
    <w:rsid w:val="005636BB"/>
    <w:rsid w:val="00563D70"/>
    <w:rsid w:val="00564901"/>
    <w:rsid w:val="00564975"/>
    <w:rsid w:val="00565365"/>
    <w:rsid w:val="005657F1"/>
    <w:rsid w:val="00565F00"/>
    <w:rsid w:val="005673A1"/>
    <w:rsid w:val="00567AFE"/>
    <w:rsid w:val="00567DDE"/>
    <w:rsid w:val="00570648"/>
    <w:rsid w:val="00570FC2"/>
    <w:rsid w:val="00571A81"/>
    <w:rsid w:val="005730EC"/>
    <w:rsid w:val="00573EA8"/>
    <w:rsid w:val="0057444D"/>
    <w:rsid w:val="00574798"/>
    <w:rsid w:val="00574C7D"/>
    <w:rsid w:val="00574CD9"/>
    <w:rsid w:val="005757A6"/>
    <w:rsid w:val="00575C04"/>
    <w:rsid w:val="00575C3E"/>
    <w:rsid w:val="00576300"/>
    <w:rsid w:val="005770C0"/>
    <w:rsid w:val="0057739D"/>
    <w:rsid w:val="005773BE"/>
    <w:rsid w:val="005778AB"/>
    <w:rsid w:val="00577C40"/>
    <w:rsid w:val="00577C68"/>
    <w:rsid w:val="005800B0"/>
    <w:rsid w:val="005804BE"/>
    <w:rsid w:val="005805EB"/>
    <w:rsid w:val="00580E54"/>
    <w:rsid w:val="00581D3D"/>
    <w:rsid w:val="00581E4D"/>
    <w:rsid w:val="0058206A"/>
    <w:rsid w:val="00582918"/>
    <w:rsid w:val="00582BB1"/>
    <w:rsid w:val="00582F1F"/>
    <w:rsid w:val="0058338F"/>
    <w:rsid w:val="00583413"/>
    <w:rsid w:val="005842C6"/>
    <w:rsid w:val="00584399"/>
    <w:rsid w:val="00584932"/>
    <w:rsid w:val="00584B05"/>
    <w:rsid w:val="00584F96"/>
    <w:rsid w:val="0058676D"/>
    <w:rsid w:val="00587428"/>
    <w:rsid w:val="00587E0E"/>
    <w:rsid w:val="0059075A"/>
    <w:rsid w:val="00590FC9"/>
    <w:rsid w:val="00591367"/>
    <w:rsid w:val="00591645"/>
    <w:rsid w:val="005919B7"/>
    <w:rsid w:val="00592A5E"/>
    <w:rsid w:val="00592C6A"/>
    <w:rsid w:val="00592F27"/>
    <w:rsid w:val="00593A3A"/>
    <w:rsid w:val="00593BA5"/>
    <w:rsid w:val="00594762"/>
    <w:rsid w:val="0059492B"/>
    <w:rsid w:val="00595411"/>
    <w:rsid w:val="005955E9"/>
    <w:rsid w:val="00595872"/>
    <w:rsid w:val="00595D0B"/>
    <w:rsid w:val="00595DD1"/>
    <w:rsid w:val="005961AC"/>
    <w:rsid w:val="00597037"/>
    <w:rsid w:val="0059744C"/>
    <w:rsid w:val="005A05F0"/>
    <w:rsid w:val="005A0E79"/>
    <w:rsid w:val="005A0F28"/>
    <w:rsid w:val="005A1082"/>
    <w:rsid w:val="005A11FB"/>
    <w:rsid w:val="005A1C2E"/>
    <w:rsid w:val="005A2552"/>
    <w:rsid w:val="005A280A"/>
    <w:rsid w:val="005A3117"/>
    <w:rsid w:val="005A4B77"/>
    <w:rsid w:val="005A4D0C"/>
    <w:rsid w:val="005A5074"/>
    <w:rsid w:val="005A50D0"/>
    <w:rsid w:val="005A598C"/>
    <w:rsid w:val="005A5C6E"/>
    <w:rsid w:val="005A6641"/>
    <w:rsid w:val="005A7595"/>
    <w:rsid w:val="005A76F5"/>
    <w:rsid w:val="005A7A78"/>
    <w:rsid w:val="005A7C6F"/>
    <w:rsid w:val="005B052B"/>
    <w:rsid w:val="005B076D"/>
    <w:rsid w:val="005B09EB"/>
    <w:rsid w:val="005B1059"/>
    <w:rsid w:val="005B2211"/>
    <w:rsid w:val="005B224F"/>
    <w:rsid w:val="005B2391"/>
    <w:rsid w:val="005B23F5"/>
    <w:rsid w:val="005B2561"/>
    <w:rsid w:val="005B2812"/>
    <w:rsid w:val="005B2D18"/>
    <w:rsid w:val="005B35B0"/>
    <w:rsid w:val="005B3F74"/>
    <w:rsid w:val="005B3FB2"/>
    <w:rsid w:val="005B47DB"/>
    <w:rsid w:val="005B5878"/>
    <w:rsid w:val="005B5B1D"/>
    <w:rsid w:val="005B5C0B"/>
    <w:rsid w:val="005B64AB"/>
    <w:rsid w:val="005B6C4F"/>
    <w:rsid w:val="005B7F13"/>
    <w:rsid w:val="005C0002"/>
    <w:rsid w:val="005C00A9"/>
    <w:rsid w:val="005C0DAA"/>
    <w:rsid w:val="005C13A3"/>
    <w:rsid w:val="005C1B38"/>
    <w:rsid w:val="005C1D46"/>
    <w:rsid w:val="005C398F"/>
    <w:rsid w:val="005C3B35"/>
    <w:rsid w:val="005C4EC3"/>
    <w:rsid w:val="005C548E"/>
    <w:rsid w:val="005C6BEA"/>
    <w:rsid w:val="005C75DA"/>
    <w:rsid w:val="005C7634"/>
    <w:rsid w:val="005C7CCC"/>
    <w:rsid w:val="005D02D1"/>
    <w:rsid w:val="005D1121"/>
    <w:rsid w:val="005D1BF3"/>
    <w:rsid w:val="005D20D8"/>
    <w:rsid w:val="005D24C0"/>
    <w:rsid w:val="005D25AF"/>
    <w:rsid w:val="005D25ED"/>
    <w:rsid w:val="005D2722"/>
    <w:rsid w:val="005D2A99"/>
    <w:rsid w:val="005D2FA1"/>
    <w:rsid w:val="005D3480"/>
    <w:rsid w:val="005D3BB3"/>
    <w:rsid w:val="005D3C04"/>
    <w:rsid w:val="005D3E53"/>
    <w:rsid w:val="005D41C3"/>
    <w:rsid w:val="005D433D"/>
    <w:rsid w:val="005D4659"/>
    <w:rsid w:val="005D4D57"/>
    <w:rsid w:val="005D4DAB"/>
    <w:rsid w:val="005D4F0E"/>
    <w:rsid w:val="005D51F1"/>
    <w:rsid w:val="005D52D8"/>
    <w:rsid w:val="005D5478"/>
    <w:rsid w:val="005D54DB"/>
    <w:rsid w:val="005D5591"/>
    <w:rsid w:val="005D5624"/>
    <w:rsid w:val="005D5B7E"/>
    <w:rsid w:val="005D5DE0"/>
    <w:rsid w:val="005D676E"/>
    <w:rsid w:val="005D68E2"/>
    <w:rsid w:val="005D6D75"/>
    <w:rsid w:val="005D70B5"/>
    <w:rsid w:val="005D7623"/>
    <w:rsid w:val="005D7756"/>
    <w:rsid w:val="005E0B22"/>
    <w:rsid w:val="005E1368"/>
    <w:rsid w:val="005E1484"/>
    <w:rsid w:val="005E14C2"/>
    <w:rsid w:val="005E1751"/>
    <w:rsid w:val="005E1A0D"/>
    <w:rsid w:val="005E1A16"/>
    <w:rsid w:val="005E2120"/>
    <w:rsid w:val="005E2FA3"/>
    <w:rsid w:val="005E2FF7"/>
    <w:rsid w:val="005E351D"/>
    <w:rsid w:val="005E46D2"/>
    <w:rsid w:val="005E4B36"/>
    <w:rsid w:val="005E6248"/>
    <w:rsid w:val="005E66B1"/>
    <w:rsid w:val="005E69D5"/>
    <w:rsid w:val="005E7405"/>
    <w:rsid w:val="005F0B02"/>
    <w:rsid w:val="005F16DF"/>
    <w:rsid w:val="005F1E10"/>
    <w:rsid w:val="005F23C3"/>
    <w:rsid w:val="005F27C2"/>
    <w:rsid w:val="005F3243"/>
    <w:rsid w:val="005F37CF"/>
    <w:rsid w:val="005F40DE"/>
    <w:rsid w:val="005F410C"/>
    <w:rsid w:val="005F41A5"/>
    <w:rsid w:val="005F4430"/>
    <w:rsid w:val="005F5009"/>
    <w:rsid w:val="005F5B31"/>
    <w:rsid w:val="005F5CD3"/>
    <w:rsid w:val="005F6046"/>
    <w:rsid w:val="005F63FC"/>
    <w:rsid w:val="005F6D6A"/>
    <w:rsid w:val="005F72FF"/>
    <w:rsid w:val="005F770F"/>
    <w:rsid w:val="0060053B"/>
    <w:rsid w:val="006017D0"/>
    <w:rsid w:val="006020CE"/>
    <w:rsid w:val="00602DEA"/>
    <w:rsid w:val="00603672"/>
    <w:rsid w:val="006039B7"/>
    <w:rsid w:val="00603C0D"/>
    <w:rsid w:val="00603C1D"/>
    <w:rsid w:val="00604267"/>
    <w:rsid w:val="006045D4"/>
    <w:rsid w:val="006049E7"/>
    <w:rsid w:val="00605425"/>
    <w:rsid w:val="00605817"/>
    <w:rsid w:val="00605B7F"/>
    <w:rsid w:val="00605E39"/>
    <w:rsid w:val="006062C9"/>
    <w:rsid w:val="00607BA5"/>
    <w:rsid w:val="00607E7A"/>
    <w:rsid w:val="0061036E"/>
    <w:rsid w:val="00610C24"/>
    <w:rsid w:val="00610F15"/>
    <w:rsid w:val="006110A7"/>
    <w:rsid w:val="006111A8"/>
    <w:rsid w:val="00611364"/>
    <w:rsid w:val="0061180A"/>
    <w:rsid w:val="00611C37"/>
    <w:rsid w:val="00611DFB"/>
    <w:rsid w:val="00612021"/>
    <w:rsid w:val="006120D5"/>
    <w:rsid w:val="00612482"/>
    <w:rsid w:val="00612BD2"/>
    <w:rsid w:val="00612D9D"/>
    <w:rsid w:val="00612E8F"/>
    <w:rsid w:val="00613402"/>
    <w:rsid w:val="006137D4"/>
    <w:rsid w:val="00613BBB"/>
    <w:rsid w:val="00614245"/>
    <w:rsid w:val="006155BC"/>
    <w:rsid w:val="00615EF7"/>
    <w:rsid w:val="0061623D"/>
    <w:rsid w:val="0061677A"/>
    <w:rsid w:val="00616D43"/>
    <w:rsid w:val="00616E75"/>
    <w:rsid w:val="00617754"/>
    <w:rsid w:val="00617E15"/>
    <w:rsid w:val="006202D9"/>
    <w:rsid w:val="00621097"/>
    <w:rsid w:val="00621F29"/>
    <w:rsid w:val="00622012"/>
    <w:rsid w:val="006220CC"/>
    <w:rsid w:val="00623529"/>
    <w:rsid w:val="006235F8"/>
    <w:rsid w:val="00623FE0"/>
    <w:rsid w:val="006242FC"/>
    <w:rsid w:val="006261B3"/>
    <w:rsid w:val="006265B1"/>
    <w:rsid w:val="00626B0F"/>
    <w:rsid w:val="00626E61"/>
    <w:rsid w:val="00626EB6"/>
    <w:rsid w:val="0062749B"/>
    <w:rsid w:val="00627A35"/>
    <w:rsid w:val="00627F01"/>
    <w:rsid w:val="00630127"/>
    <w:rsid w:val="00630DC5"/>
    <w:rsid w:val="00631EFC"/>
    <w:rsid w:val="00632A0B"/>
    <w:rsid w:val="00633E28"/>
    <w:rsid w:val="00634BBE"/>
    <w:rsid w:val="00635857"/>
    <w:rsid w:val="0063586B"/>
    <w:rsid w:val="006359EA"/>
    <w:rsid w:val="006365C6"/>
    <w:rsid w:val="00636DAC"/>
    <w:rsid w:val="00637143"/>
    <w:rsid w:val="0063765A"/>
    <w:rsid w:val="00640ADF"/>
    <w:rsid w:val="00640E26"/>
    <w:rsid w:val="00641096"/>
    <w:rsid w:val="006411F2"/>
    <w:rsid w:val="00641265"/>
    <w:rsid w:val="006415B8"/>
    <w:rsid w:val="00641E1A"/>
    <w:rsid w:val="00642CF8"/>
    <w:rsid w:val="006436F8"/>
    <w:rsid w:val="006449D6"/>
    <w:rsid w:val="00644A22"/>
    <w:rsid w:val="00644B28"/>
    <w:rsid w:val="006452A2"/>
    <w:rsid w:val="00645DDC"/>
    <w:rsid w:val="00646C84"/>
    <w:rsid w:val="00647C3C"/>
    <w:rsid w:val="00647E24"/>
    <w:rsid w:val="0065024D"/>
    <w:rsid w:val="006508FC"/>
    <w:rsid w:val="00650C17"/>
    <w:rsid w:val="006510C6"/>
    <w:rsid w:val="00651642"/>
    <w:rsid w:val="006539E2"/>
    <w:rsid w:val="00653EC5"/>
    <w:rsid w:val="00654157"/>
    <w:rsid w:val="006541D2"/>
    <w:rsid w:val="00654A05"/>
    <w:rsid w:val="00654A25"/>
    <w:rsid w:val="00655D03"/>
    <w:rsid w:val="00656667"/>
    <w:rsid w:val="006567F7"/>
    <w:rsid w:val="0065695E"/>
    <w:rsid w:val="00657912"/>
    <w:rsid w:val="00657A64"/>
    <w:rsid w:val="00660097"/>
    <w:rsid w:val="0066039A"/>
    <w:rsid w:val="00660B2E"/>
    <w:rsid w:val="00660B2F"/>
    <w:rsid w:val="006633BF"/>
    <w:rsid w:val="006635CF"/>
    <w:rsid w:val="00663D0B"/>
    <w:rsid w:val="0066537A"/>
    <w:rsid w:val="00665997"/>
    <w:rsid w:val="0066673D"/>
    <w:rsid w:val="00666DA3"/>
    <w:rsid w:val="0066712A"/>
    <w:rsid w:val="00670577"/>
    <w:rsid w:val="00670FB6"/>
    <w:rsid w:val="006719CC"/>
    <w:rsid w:val="006721FA"/>
    <w:rsid w:val="00673116"/>
    <w:rsid w:val="0067359B"/>
    <w:rsid w:val="006744C3"/>
    <w:rsid w:val="00674571"/>
    <w:rsid w:val="00674C9B"/>
    <w:rsid w:val="006750F1"/>
    <w:rsid w:val="00675275"/>
    <w:rsid w:val="00675B5A"/>
    <w:rsid w:val="00676312"/>
    <w:rsid w:val="00677FC7"/>
    <w:rsid w:val="0068002F"/>
    <w:rsid w:val="00680682"/>
    <w:rsid w:val="00680C61"/>
    <w:rsid w:val="006832A9"/>
    <w:rsid w:val="00683388"/>
    <w:rsid w:val="0068365D"/>
    <w:rsid w:val="00683A13"/>
    <w:rsid w:val="00683B98"/>
    <w:rsid w:val="00683BF0"/>
    <w:rsid w:val="00683D87"/>
    <w:rsid w:val="00683F84"/>
    <w:rsid w:val="006848D2"/>
    <w:rsid w:val="0068494F"/>
    <w:rsid w:val="00684F28"/>
    <w:rsid w:val="006851C6"/>
    <w:rsid w:val="0068699E"/>
    <w:rsid w:val="00686D63"/>
    <w:rsid w:val="00687D4D"/>
    <w:rsid w:val="00687D8F"/>
    <w:rsid w:val="00690907"/>
    <w:rsid w:val="006912BE"/>
    <w:rsid w:val="00692263"/>
    <w:rsid w:val="0069229B"/>
    <w:rsid w:val="00692CD9"/>
    <w:rsid w:val="006934AB"/>
    <w:rsid w:val="0069547C"/>
    <w:rsid w:val="00695941"/>
    <w:rsid w:val="0069597C"/>
    <w:rsid w:val="00695E02"/>
    <w:rsid w:val="0069639B"/>
    <w:rsid w:val="00696D34"/>
    <w:rsid w:val="00696D4F"/>
    <w:rsid w:val="00696ECC"/>
    <w:rsid w:val="00697109"/>
    <w:rsid w:val="0069773B"/>
    <w:rsid w:val="006A0E59"/>
    <w:rsid w:val="006A0E66"/>
    <w:rsid w:val="006A1671"/>
    <w:rsid w:val="006A199B"/>
    <w:rsid w:val="006A1EA1"/>
    <w:rsid w:val="006A204E"/>
    <w:rsid w:val="006A25F2"/>
    <w:rsid w:val="006A42EE"/>
    <w:rsid w:val="006A55F5"/>
    <w:rsid w:val="006A5EA9"/>
    <w:rsid w:val="006A690F"/>
    <w:rsid w:val="006A6A81"/>
    <w:rsid w:val="006A6F76"/>
    <w:rsid w:val="006A7066"/>
    <w:rsid w:val="006A7614"/>
    <w:rsid w:val="006A7A88"/>
    <w:rsid w:val="006B0546"/>
    <w:rsid w:val="006B0ECE"/>
    <w:rsid w:val="006B0F54"/>
    <w:rsid w:val="006B15C0"/>
    <w:rsid w:val="006B18C7"/>
    <w:rsid w:val="006B196A"/>
    <w:rsid w:val="006B1AE5"/>
    <w:rsid w:val="006B308F"/>
    <w:rsid w:val="006B3D6C"/>
    <w:rsid w:val="006B4B30"/>
    <w:rsid w:val="006B4C56"/>
    <w:rsid w:val="006B4D00"/>
    <w:rsid w:val="006B5293"/>
    <w:rsid w:val="006B5430"/>
    <w:rsid w:val="006B59F6"/>
    <w:rsid w:val="006B614F"/>
    <w:rsid w:val="006B687A"/>
    <w:rsid w:val="006B6C2E"/>
    <w:rsid w:val="006B6D20"/>
    <w:rsid w:val="006B725A"/>
    <w:rsid w:val="006B790B"/>
    <w:rsid w:val="006B7D81"/>
    <w:rsid w:val="006C0080"/>
    <w:rsid w:val="006C09A5"/>
    <w:rsid w:val="006C0A18"/>
    <w:rsid w:val="006C0E1A"/>
    <w:rsid w:val="006C1190"/>
    <w:rsid w:val="006C1FA3"/>
    <w:rsid w:val="006C22A6"/>
    <w:rsid w:val="006C251C"/>
    <w:rsid w:val="006C2F91"/>
    <w:rsid w:val="006C30A0"/>
    <w:rsid w:val="006C390E"/>
    <w:rsid w:val="006C3D0D"/>
    <w:rsid w:val="006C3E41"/>
    <w:rsid w:val="006C3ED5"/>
    <w:rsid w:val="006C3FE6"/>
    <w:rsid w:val="006C42D2"/>
    <w:rsid w:val="006C52D2"/>
    <w:rsid w:val="006C57B9"/>
    <w:rsid w:val="006C57EE"/>
    <w:rsid w:val="006C61F4"/>
    <w:rsid w:val="006C6380"/>
    <w:rsid w:val="006C6E13"/>
    <w:rsid w:val="006C6ED0"/>
    <w:rsid w:val="006C702A"/>
    <w:rsid w:val="006C7817"/>
    <w:rsid w:val="006C7903"/>
    <w:rsid w:val="006C7A48"/>
    <w:rsid w:val="006C7D76"/>
    <w:rsid w:val="006D02B9"/>
    <w:rsid w:val="006D02DB"/>
    <w:rsid w:val="006D069C"/>
    <w:rsid w:val="006D0AB2"/>
    <w:rsid w:val="006D0FA1"/>
    <w:rsid w:val="006D103F"/>
    <w:rsid w:val="006D179E"/>
    <w:rsid w:val="006D22F2"/>
    <w:rsid w:val="006D26F0"/>
    <w:rsid w:val="006D28BB"/>
    <w:rsid w:val="006D3043"/>
    <w:rsid w:val="006D323E"/>
    <w:rsid w:val="006D3504"/>
    <w:rsid w:val="006D440C"/>
    <w:rsid w:val="006D4A4A"/>
    <w:rsid w:val="006D5A18"/>
    <w:rsid w:val="006D5CEB"/>
    <w:rsid w:val="006D6751"/>
    <w:rsid w:val="006D692F"/>
    <w:rsid w:val="006D6EB4"/>
    <w:rsid w:val="006D770B"/>
    <w:rsid w:val="006D77B0"/>
    <w:rsid w:val="006D7C5B"/>
    <w:rsid w:val="006E0513"/>
    <w:rsid w:val="006E25BB"/>
    <w:rsid w:val="006E30B0"/>
    <w:rsid w:val="006E3B75"/>
    <w:rsid w:val="006E3FF8"/>
    <w:rsid w:val="006E48F4"/>
    <w:rsid w:val="006E49F6"/>
    <w:rsid w:val="006E5238"/>
    <w:rsid w:val="006E525D"/>
    <w:rsid w:val="006E529C"/>
    <w:rsid w:val="006E5B0C"/>
    <w:rsid w:val="006E5B56"/>
    <w:rsid w:val="006E6041"/>
    <w:rsid w:val="006E6AEB"/>
    <w:rsid w:val="006E78B0"/>
    <w:rsid w:val="006F0ABD"/>
    <w:rsid w:val="006F1360"/>
    <w:rsid w:val="006F1799"/>
    <w:rsid w:val="006F258F"/>
    <w:rsid w:val="006F3E47"/>
    <w:rsid w:val="006F3EBE"/>
    <w:rsid w:val="006F3F77"/>
    <w:rsid w:val="006F582D"/>
    <w:rsid w:val="006F58E6"/>
    <w:rsid w:val="006F5A51"/>
    <w:rsid w:val="006F5E90"/>
    <w:rsid w:val="006F6ADD"/>
    <w:rsid w:val="006F72C2"/>
    <w:rsid w:val="006F7393"/>
    <w:rsid w:val="006F7F63"/>
    <w:rsid w:val="00700377"/>
    <w:rsid w:val="00700981"/>
    <w:rsid w:val="00700BA7"/>
    <w:rsid w:val="0070224F"/>
    <w:rsid w:val="00702743"/>
    <w:rsid w:val="007030C5"/>
    <w:rsid w:val="00703B6E"/>
    <w:rsid w:val="00704BFB"/>
    <w:rsid w:val="007054B3"/>
    <w:rsid w:val="007057DE"/>
    <w:rsid w:val="007059AB"/>
    <w:rsid w:val="00705A29"/>
    <w:rsid w:val="00705E41"/>
    <w:rsid w:val="0070631F"/>
    <w:rsid w:val="00706895"/>
    <w:rsid w:val="00706896"/>
    <w:rsid w:val="00706C0D"/>
    <w:rsid w:val="00707C56"/>
    <w:rsid w:val="0071087B"/>
    <w:rsid w:val="007115F7"/>
    <w:rsid w:val="007116EA"/>
    <w:rsid w:val="0071279C"/>
    <w:rsid w:val="00712EFB"/>
    <w:rsid w:val="00713124"/>
    <w:rsid w:val="00713EAF"/>
    <w:rsid w:val="0071412F"/>
    <w:rsid w:val="0071449C"/>
    <w:rsid w:val="0071454F"/>
    <w:rsid w:val="0071464A"/>
    <w:rsid w:val="0071579E"/>
    <w:rsid w:val="00715D37"/>
    <w:rsid w:val="00716D2C"/>
    <w:rsid w:val="007173CE"/>
    <w:rsid w:val="00717921"/>
    <w:rsid w:val="00717927"/>
    <w:rsid w:val="007179B1"/>
    <w:rsid w:val="00717D22"/>
    <w:rsid w:val="00720092"/>
    <w:rsid w:val="00720D37"/>
    <w:rsid w:val="00720D63"/>
    <w:rsid w:val="007211A1"/>
    <w:rsid w:val="00721325"/>
    <w:rsid w:val="00722A8E"/>
    <w:rsid w:val="00723355"/>
    <w:rsid w:val="007233B9"/>
    <w:rsid w:val="007236AA"/>
    <w:rsid w:val="0072386A"/>
    <w:rsid w:val="007238BF"/>
    <w:rsid w:val="00723C8E"/>
    <w:rsid w:val="00723DA7"/>
    <w:rsid w:val="00723DEB"/>
    <w:rsid w:val="007245A5"/>
    <w:rsid w:val="00724B61"/>
    <w:rsid w:val="00724C3F"/>
    <w:rsid w:val="00724CAF"/>
    <w:rsid w:val="00724D26"/>
    <w:rsid w:val="00725C64"/>
    <w:rsid w:val="0072610E"/>
    <w:rsid w:val="00726EBD"/>
    <w:rsid w:val="00727E4B"/>
    <w:rsid w:val="007304B8"/>
    <w:rsid w:val="00730523"/>
    <w:rsid w:val="00730739"/>
    <w:rsid w:val="007318D3"/>
    <w:rsid w:val="007323CE"/>
    <w:rsid w:val="00733398"/>
    <w:rsid w:val="00733889"/>
    <w:rsid w:val="007344FD"/>
    <w:rsid w:val="007346F2"/>
    <w:rsid w:val="0073495A"/>
    <w:rsid w:val="00734A94"/>
    <w:rsid w:val="00734EDA"/>
    <w:rsid w:val="00735170"/>
    <w:rsid w:val="00736DFE"/>
    <w:rsid w:val="00737002"/>
    <w:rsid w:val="00737BA0"/>
    <w:rsid w:val="00737BFC"/>
    <w:rsid w:val="007400F1"/>
    <w:rsid w:val="007404A8"/>
    <w:rsid w:val="00740DA4"/>
    <w:rsid w:val="00740E30"/>
    <w:rsid w:val="00740EB0"/>
    <w:rsid w:val="00741441"/>
    <w:rsid w:val="00741BB4"/>
    <w:rsid w:val="00741E14"/>
    <w:rsid w:val="00741EEF"/>
    <w:rsid w:val="00742654"/>
    <w:rsid w:val="00742700"/>
    <w:rsid w:val="00742852"/>
    <w:rsid w:val="00742C7E"/>
    <w:rsid w:val="00742E27"/>
    <w:rsid w:val="0074304D"/>
    <w:rsid w:val="007433EC"/>
    <w:rsid w:val="0074343C"/>
    <w:rsid w:val="00743897"/>
    <w:rsid w:val="0074461D"/>
    <w:rsid w:val="00745729"/>
    <w:rsid w:val="007459BD"/>
    <w:rsid w:val="00745EEA"/>
    <w:rsid w:val="00746B6C"/>
    <w:rsid w:val="00747FBE"/>
    <w:rsid w:val="00747FEE"/>
    <w:rsid w:val="007512BB"/>
    <w:rsid w:val="007520F1"/>
    <w:rsid w:val="00752298"/>
    <w:rsid w:val="00755413"/>
    <w:rsid w:val="0075569E"/>
    <w:rsid w:val="00755DD1"/>
    <w:rsid w:val="00756EB6"/>
    <w:rsid w:val="00757A7B"/>
    <w:rsid w:val="00757D68"/>
    <w:rsid w:val="0076058E"/>
    <w:rsid w:val="00761303"/>
    <w:rsid w:val="00761588"/>
    <w:rsid w:val="0076172A"/>
    <w:rsid w:val="00761E79"/>
    <w:rsid w:val="00761F1B"/>
    <w:rsid w:val="00761F40"/>
    <w:rsid w:val="00762BAB"/>
    <w:rsid w:val="00762CD6"/>
    <w:rsid w:val="00762E2D"/>
    <w:rsid w:val="00763364"/>
    <w:rsid w:val="0076339D"/>
    <w:rsid w:val="00763469"/>
    <w:rsid w:val="0076349C"/>
    <w:rsid w:val="00763784"/>
    <w:rsid w:val="00763E16"/>
    <w:rsid w:val="0076466D"/>
    <w:rsid w:val="00765B88"/>
    <w:rsid w:val="00765EC7"/>
    <w:rsid w:val="007660F4"/>
    <w:rsid w:val="00766962"/>
    <w:rsid w:val="0076728A"/>
    <w:rsid w:val="00767DB6"/>
    <w:rsid w:val="007702E8"/>
    <w:rsid w:val="007706D5"/>
    <w:rsid w:val="00770C27"/>
    <w:rsid w:val="00770D6E"/>
    <w:rsid w:val="00771348"/>
    <w:rsid w:val="00771826"/>
    <w:rsid w:val="00771B4B"/>
    <w:rsid w:val="00772532"/>
    <w:rsid w:val="007732EA"/>
    <w:rsid w:val="00773778"/>
    <w:rsid w:val="00773CE3"/>
    <w:rsid w:val="00773E31"/>
    <w:rsid w:val="00773ED8"/>
    <w:rsid w:val="007740DC"/>
    <w:rsid w:val="00774884"/>
    <w:rsid w:val="007748D0"/>
    <w:rsid w:val="00774AFF"/>
    <w:rsid w:val="00775D75"/>
    <w:rsid w:val="0077644A"/>
    <w:rsid w:val="00776C4D"/>
    <w:rsid w:val="00776D9F"/>
    <w:rsid w:val="007803EC"/>
    <w:rsid w:val="0078056F"/>
    <w:rsid w:val="00780C92"/>
    <w:rsid w:val="00781080"/>
    <w:rsid w:val="007810D6"/>
    <w:rsid w:val="007813E0"/>
    <w:rsid w:val="0078147B"/>
    <w:rsid w:val="00781551"/>
    <w:rsid w:val="00781D4C"/>
    <w:rsid w:val="00781E36"/>
    <w:rsid w:val="00781F53"/>
    <w:rsid w:val="00782023"/>
    <w:rsid w:val="007820A8"/>
    <w:rsid w:val="007826EB"/>
    <w:rsid w:val="0078275F"/>
    <w:rsid w:val="00782859"/>
    <w:rsid w:val="00782E47"/>
    <w:rsid w:val="007830D1"/>
    <w:rsid w:val="0078392B"/>
    <w:rsid w:val="00783C9E"/>
    <w:rsid w:val="007840F0"/>
    <w:rsid w:val="00785689"/>
    <w:rsid w:val="007857B7"/>
    <w:rsid w:val="00786AB0"/>
    <w:rsid w:val="00786CB2"/>
    <w:rsid w:val="00787107"/>
    <w:rsid w:val="007871EE"/>
    <w:rsid w:val="00787476"/>
    <w:rsid w:val="0078751F"/>
    <w:rsid w:val="0078760A"/>
    <w:rsid w:val="00787821"/>
    <w:rsid w:val="00787C84"/>
    <w:rsid w:val="007900BE"/>
    <w:rsid w:val="007911B5"/>
    <w:rsid w:val="00791525"/>
    <w:rsid w:val="0079168F"/>
    <w:rsid w:val="007916B8"/>
    <w:rsid w:val="00792256"/>
    <w:rsid w:val="0079285A"/>
    <w:rsid w:val="00792F3E"/>
    <w:rsid w:val="007934C6"/>
    <w:rsid w:val="007934F4"/>
    <w:rsid w:val="00793703"/>
    <w:rsid w:val="0079393B"/>
    <w:rsid w:val="00793AB7"/>
    <w:rsid w:val="00793BAC"/>
    <w:rsid w:val="00793CE4"/>
    <w:rsid w:val="00793D9A"/>
    <w:rsid w:val="00794514"/>
    <w:rsid w:val="00794A91"/>
    <w:rsid w:val="00795170"/>
    <w:rsid w:val="00795267"/>
    <w:rsid w:val="00797262"/>
    <w:rsid w:val="0079754B"/>
    <w:rsid w:val="00797AA6"/>
    <w:rsid w:val="007A0135"/>
    <w:rsid w:val="007A027D"/>
    <w:rsid w:val="007A0746"/>
    <w:rsid w:val="007A1583"/>
    <w:rsid w:val="007A1E6D"/>
    <w:rsid w:val="007A2102"/>
    <w:rsid w:val="007A31EC"/>
    <w:rsid w:val="007A3274"/>
    <w:rsid w:val="007A3B5E"/>
    <w:rsid w:val="007A3E40"/>
    <w:rsid w:val="007A489C"/>
    <w:rsid w:val="007A49C4"/>
    <w:rsid w:val="007A4B69"/>
    <w:rsid w:val="007A535C"/>
    <w:rsid w:val="007A5993"/>
    <w:rsid w:val="007A5D42"/>
    <w:rsid w:val="007A5FCC"/>
    <w:rsid w:val="007A6768"/>
    <w:rsid w:val="007A680C"/>
    <w:rsid w:val="007A6D70"/>
    <w:rsid w:val="007A7294"/>
    <w:rsid w:val="007A7D96"/>
    <w:rsid w:val="007A7FD7"/>
    <w:rsid w:val="007B0456"/>
    <w:rsid w:val="007B083D"/>
    <w:rsid w:val="007B0B84"/>
    <w:rsid w:val="007B0E5C"/>
    <w:rsid w:val="007B0EB2"/>
    <w:rsid w:val="007B0ECC"/>
    <w:rsid w:val="007B0F77"/>
    <w:rsid w:val="007B1512"/>
    <w:rsid w:val="007B1D9B"/>
    <w:rsid w:val="007B2B13"/>
    <w:rsid w:val="007B2BB4"/>
    <w:rsid w:val="007B35DC"/>
    <w:rsid w:val="007B36FB"/>
    <w:rsid w:val="007B434E"/>
    <w:rsid w:val="007B4D5C"/>
    <w:rsid w:val="007B5467"/>
    <w:rsid w:val="007B5E6B"/>
    <w:rsid w:val="007B6F34"/>
    <w:rsid w:val="007B71E3"/>
    <w:rsid w:val="007B7A32"/>
    <w:rsid w:val="007B7FC9"/>
    <w:rsid w:val="007C033A"/>
    <w:rsid w:val="007C232F"/>
    <w:rsid w:val="007C258F"/>
    <w:rsid w:val="007C27AF"/>
    <w:rsid w:val="007C34F7"/>
    <w:rsid w:val="007C400C"/>
    <w:rsid w:val="007C425A"/>
    <w:rsid w:val="007C454D"/>
    <w:rsid w:val="007C587D"/>
    <w:rsid w:val="007C6235"/>
    <w:rsid w:val="007C62C6"/>
    <w:rsid w:val="007C62C8"/>
    <w:rsid w:val="007C636A"/>
    <w:rsid w:val="007C6798"/>
    <w:rsid w:val="007C6EAB"/>
    <w:rsid w:val="007C724B"/>
    <w:rsid w:val="007C75C1"/>
    <w:rsid w:val="007C75C6"/>
    <w:rsid w:val="007C7C46"/>
    <w:rsid w:val="007C7CD4"/>
    <w:rsid w:val="007D038D"/>
    <w:rsid w:val="007D0F4F"/>
    <w:rsid w:val="007D1E5B"/>
    <w:rsid w:val="007D1E95"/>
    <w:rsid w:val="007D2262"/>
    <w:rsid w:val="007D2A00"/>
    <w:rsid w:val="007D4180"/>
    <w:rsid w:val="007D4AB3"/>
    <w:rsid w:val="007D4C68"/>
    <w:rsid w:val="007D4E2C"/>
    <w:rsid w:val="007D5017"/>
    <w:rsid w:val="007D5406"/>
    <w:rsid w:val="007D57C8"/>
    <w:rsid w:val="007D61D3"/>
    <w:rsid w:val="007D64E0"/>
    <w:rsid w:val="007D6B36"/>
    <w:rsid w:val="007D7927"/>
    <w:rsid w:val="007D7DE6"/>
    <w:rsid w:val="007D7F01"/>
    <w:rsid w:val="007E0053"/>
    <w:rsid w:val="007E0DD1"/>
    <w:rsid w:val="007E1A93"/>
    <w:rsid w:val="007E1BB1"/>
    <w:rsid w:val="007E2AB8"/>
    <w:rsid w:val="007E388D"/>
    <w:rsid w:val="007E3A79"/>
    <w:rsid w:val="007E4108"/>
    <w:rsid w:val="007E477B"/>
    <w:rsid w:val="007E489A"/>
    <w:rsid w:val="007E546F"/>
    <w:rsid w:val="007E712C"/>
    <w:rsid w:val="007E75C9"/>
    <w:rsid w:val="007E7D24"/>
    <w:rsid w:val="007E7DEF"/>
    <w:rsid w:val="007F0864"/>
    <w:rsid w:val="007F099B"/>
    <w:rsid w:val="007F0E8A"/>
    <w:rsid w:val="007F1741"/>
    <w:rsid w:val="007F1C13"/>
    <w:rsid w:val="007F289E"/>
    <w:rsid w:val="007F2C0B"/>
    <w:rsid w:val="007F351D"/>
    <w:rsid w:val="007F36C8"/>
    <w:rsid w:val="007F378E"/>
    <w:rsid w:val="007F4074"/>
    <w:rsid w:val="007F47E6"/>
    <w:rsid w:val="007F4EFC"/>
    <w:rsid w:val="007F4FD7"/>
    <w:rsid w:val="007F6529"/>
    <w:rsid w:val="007F79CC"/>
    <w:rsid w:val="00801083"/>
    <w:rsid w:val="00801BBF"/>
    <w:rsid w:val="00802282"/>
    <w:rsid w:val="008027CE"/>
    <w:rsid w:val="00802E27"/>
    <w:rsid w:val="00803584"/>
    <w:rsid w:val="00803A4B"/>
    <w:rsid w:val="00803F12"/>
    <w:rsid w:val="0080420A"/>
    <w:rsid w:val="00804B83"/>
    <w:rsid w:val="0080517A"/>
    <w:rsid w:val="00805A27"/>
    <w:rsid w:val="00806101"/>
    <w:rsid w:val="00806E31"/>
    <w:rsid w:val="008072B2"/>
    <w:rsid w:val="008078BD"/>
    <w:rsid w:val="00807926"/>
    <w:rsid w:val="00810510"/>
    <w:rsid w:val="00810749"/>
    <w:rsid w:val="008107CA"/>
    <w:rsid w:val="00810B6F"/>
    <w:rsid w:val="008122F6"/>
    <w:rsid w:val="008137C2"/>
    <w:rsid w:val="00813C76"/>
    <w:rsid w:val="00814AD7"/>
    <w:rsid w:val="00814BC2"/>
    <w:rsid w:val="00814CF6"/>
    <w:rsid w:val="00815C0A"/>
    <w:rsid w:val="00815D48"/>
    <w:rsid w:val="008163B6"/>
    <w:rsid w:val="0081640C"/>
    <w:rsid w:val="008165E0"/>
    <w:rsid w:val="008169F6"/>
    <w:rsid w:val="00816C21"/>
    <w:rsid w:val="008171CA"/>
    <w:rsid w:val="008178AF"/>
    <w:rsid w:val="00820585"/>
    <w:rsid w:val="00820637"/>
    <w:rsid w:val="0082090B"/>
    <w:rsid w:val="00820B6B"/>
    <w:rsid w:val="00820CC6"/>
    <w:rsid w:val="00820D8C"/>
    <w:rsid w:val="00821A2A"/>
    <w:rsid w:val="0082229A"/>
    <w:rsid w:val="008228A2"/>
    <w:rsid w:val="00822C54"/>
    <w:rsid w:val="00822CE0"/>
    <w:rsid w:val="008235FC"/>
    <w:rsid w:val="0082383E"/>
    <w:rsid w:val="00823FF8"/>
    <w:rsid w:val="00824284"/>
    <w:rsid w:val="008245C5"/>
    <w:rsid w:val="0082498E"/>
    <w:rsid w:val="008255FD"/>
    <w:rsid w:val="00825ABC"/>
    <w:rsid w:val="008262C4"/>
    <w:rsid w:val="008264EA"/>
    <w:rsid w:val="0082773F"/>
    <w:rsid w:val="00827A4B"/>
    <w:rsid w:val="0083052A"/>
    <w:rsid w:val="00830A14"/>
    <w:rsid w:val="008319BA"/>
    <w:rsid w:val="00831BE8"/>
    <w:rsid w:val="00831D42"/>
    <w:rsid w:val="00833CFF"/>
    <w:rsid w:val="00835405"/>
    <w:rsid w:val="00835485"/>
    <w:rsid w:val="00835D71"/>
    <w:rsid w:val="00835EE3"/>
    <w:rsid w:val="00836060"/>
    <w:rsid w:val="008362CC"/>
    <w:rsid w:val="008368ED"/>
    <w:rsid w:val="00836AF1"/>
    <w:rsid w:val="00836B8C"/>
    <w:rsid w:val="00836F55"/>
    <w:rsid w:val="0084169D"/>
    <w:rsid w:val="00841AB1"/>
    <w:rsid w:val="00841B49"/>
    <w:rsid w:val="00841CC6"/>
    <w:rsid w:val="008423A2"/>
    <w:rsid w:val="00842AF1"/>
    <w:rsid w:val="00843085"/>
    <w:rsid w:val="008434F1"/>
    <w:rsid w:val="008439D4"/>
    <w:rsid w:val="008442E4"/>
    <w:rsid w:val="008448F8"/>
    <w:rsid w:val="00844CE2"/>
    <w:rsid w:val="00844ED4"/>
    <w:rsid w:val="00845498"/>
    <w:rsid w:val="00845A28"/>
    <w:rsid w:val="00845C5B"/>
    <w:rsid w:val="00845D8B"/>
    <w:rsid w:val="00846950"/>
    <w:rsid w:val="00846BD9"/>
    <w:rsid w:val="00846C1C"/>
    <w:rsid w:val="00847687"/>
    <w:rsid w:val="00847B5A"/>
    <w:rsid w:val="00850375"/>
    <w:rsid w:val="00850598"/>
    <w:rsid w:val="008508FA"/>
    <w:rsid w:val="00850E3E"/>
    <w:rsid w:val="0085164E"/>
    <w:rsid w:val="0085207E"/>
    <w:rsid w:val="0085216F"/>
    <w:rsid w:val="008521CA"/>
    <w:rsid w:val="00852D91"/>
    <w:rsid w:val="008534E9"/>
    <w:rsid w:val="0085390A"/>
    <w:rsid w:val="008540AC"/>
    <w:rsid w:val="0085489F"/>
    <w:rsid w:val="00854AD4"/>
    <w:rsid w:val="00854BF7"/>
    <w:rsid w:val="0085622B"/>
    <w:rsid w:val="00856A0C"/>
    <w:rsid w:val="00856E65"/>
    <w:rsid w:val="00856EAA"/>
    <w:rsid w:val="00856ED9"/>
    <w:rsid w:val="008576F3"/>
    <w:rsid w:val="008579AE"/>
    <w:rsid w:val="00857A66"/>
    <w:rsid w:val="0086000F"/>
    <w:rsid w:val="00860570"/>
    <w:rsid w:val="0086058A"/>
    <w:rsid w:val="00860A2D"/>
    <w:rsid w:val="008612E5"/>
    <w:rsid w:val="008618AB"/>
    <w:rsid w:val="00861BCC"/>
    <w:rsid w:val="00862345"/>
    <w:rsid w:val="00862796"/>
    <w:rsid w:val="00862C7D"/>
    <w:rsid w:val="00862DF1"/>
    <w:rsid w:val="00866A5A"/>
    <w:rsid w:val="0086790C"/>
    <w:rsid w:val="00870098"/>
    <w:rsid w:val="00870122"/>
    <w:rsid w:val="008703A0"/>
    <w:rsid w:val="00870F1E"/>
    <w:rsid w:val="00871ED2"/>
    <w:rsid w:val="00872537"/>
    <w:rsid w:val="00872C92"/>
    <w:rsid w:val="008730BC"/>
    <w:rsid w:val="0087379B"/>
    <w:rsid w:val="00874D92"/>
    <w:rsid w:val="00874EB5"/>
    <w:rsid w:val="008750EA"/>
    <w:rsid w:val="0087592F"/>
    <w:rsid w:val="00875EFD"/>
    <w:rsid w:val="0087673E"/>
    <w:rsid w:val="0087687E"/>
    <w:rsid w:val="00876BD9"/>
    <w:rsid w:val="0087757B"/>
    <w:rsid w:val="0088042B"/>
    <w:rsid w:val="008807E8"/>
    <w:rsid w:val="00880B13"/>
    <w:rsid w:val="00881412"/>
    <w:rsid w:val="00881499"/>
    <w:rsid w:val="00881909"/>
    <w:rsid w:val="008837C6"/>
    <w:rsid w:val="008842E1"/>
    <w:rsid w:val="008842ED"/>
    <w:rsid w:val="00884B8B"/>
    <w:rsid w:val="00885E51"/>
    <w:rsid w:val="008861C4"/>
    <w:rsid w:val="00886C3F"/>
    <w:rsid w:val="0088731C"/>
    <w:rsid w:val="0088796F"/>
    <w:rsid w:val="008900C1"/>
    <w:rsid w:val="00890460"/>
    <w:rsid w:val="00891969"/>
    <w:rsid w:val="00891C65"/>
    <w:rsid w:val="0089333E"/>
    <w:rsid w:val="008938CB"/>
    <w:rsid w:val="00893A18"/>
    <w:rsid w:val="00893A2F"/>
    <w:rsid w:val="00893D83"/>
    <w:rsid w:val="00893DDB"/>
    <w:rsid w:val="00894F72"/>
    <w:rsid w:val="0089511E"/>
    <w:rsid w:val="00896294"/>
    <w:rsid w:val="008965F9"/>
    <w:rsid w:val="00896671"/>
    <w:rsid w:val="0089697B"/>
    <w:rsid w:val="00896D54"/>
    <w:rsid w:val="00896E74"/>
    <w:rsid w:val="00897508"/>
    <w:rsid w:val="00897AC2"/>
    <w:rsid w:val="00897C63"/>
    <w:rsid w:val="008A08D0"/>
    <w:rsid w:val="008A0C3A"/>
    <w:rsid w:val="008A11DD"/>
    <w:rsid w:val="008A1250"/>
    <w:rsid w:val="008A13D6"/>
    <w:rsid w:val="008A13EB"/>
    <w:rsid w:val="008A186E"/>
    <w:rsid w:val="008A338F"/>
    <w:rsid w:val="008A3794"/>
    <w:rsid w:val="008A4617"/>
    <w:rsid w:val="008A496F"/>
    <w:rsid w:val="008A4FF6"/>
    <w:rsid w:val="008A5270"/>
    <w:rsid w:val="008A57D5"/>
    <w:rsid w:val="008A5966"/>
    <w:rsid w:val="008A600A"/>
    <w:rsid w:val="008A6395"/>
    <w:rsid w:val="008A77F7"/>
    <w:rsid w:val="008A79BC"/>
    <w:rsid w:val="008A7D1F"/>
    <w:rsid w:val="008B057A"/>
    <w:rsid w:val="008B0A54"/>
    <w:rsid w:val="008B0EE7"/>
    <w:rsid w:val="008B12B4"/>
    <w:rsid w:val="008B1366"/>
    <w:rsid w:val="008B1729"/>
    <w:rsid w:val="008B1E7E"/>
    <w:rsid w:val="008B2B35"/>
    <w:rsid w:val="008B37FA"/>
    <w:rsid w:val="008B3892"/>
    <w:rsid w:val="008B3C3B"/>
    <w:rsid w:val="008B3D33"/>
    <w:rsid w:val="008B3DC5"/>
    <w:rsid w:val="008B4379"/>
    <w:rsid w:val="008B4799"/>
    <w:rsid w:val="008B5529"/>
    <w:rsid w:val="008B5F6E"/>
    <w:rsid w:val="008B64DC"/>
    <w:rsid w:val="008B673C"/>
    <w:rsid w:val="008B692E"/>
    <w:rsid w:val="008B6E96"/>
    <w:rsid w:val="008B7385"/>
    <w:rsid w:val="008B7A45"/>
    <w:rsid w:val="008B7BAF"/>
    <w:rsid w:val="008C00F4"/>
    <w:rsid w:val="008C0903"/>
    <w:rsid w:val="008C1D17"/>
    <w:rsid w:val="008C1E62"/>
    <w:rsid w:val="008C223B"/>
    <w:rsid w:val="008C2474"/>
    <w:rsid w:val="008C29A1"/>
    <w:rsid w:val="008C316D"/>
    <w:rsid w:val="008C3DE4"/>
    <w:rsid w:val="008C3EE8"/>
    <w:rsid w:val="008C40F4"/>
    <w:rsid w:val="008C4618"/>
    <w:rsid w:val="008C4728"/>
    <w:rsid w:val="008C474A"/>
    <w:rsid w:val="008C5BE1"/>
    <w:rsid w:val="008C5C06"/>
    <w:rsid w:val="008C5C23"/>
    <w:rsid w:val="008C5D57"/>
    <w:rsid w:val="008C6171"/>
    <w:rsid w:val="008C68F1"/>
    <w:rsid w:val="008C6C07"/>
    <w:rsid w:val="008C7129"/>
    <w:rsid w:val="008C7255"/>
    <w:rsid w:val="008D009B"/>
    <w:rsid w:val="008D03A8"/>
    <w:rsid w:val="008D0FEA"/>
    <w:rsid w:val="008D12C1"/>
    <w:rsid w:val="008D18F6"/>
    <w:rsid w:val="008D1EBA"/>
    <w:rsid w:val="008D1EFA"/>
    <w:rsid w:val="008D20D0"/>
    <w:rsid w:val="008D272F"/>
    <w:rsid w:val="008D2D6E"/>
    <w:rsid w:val="008D2F63"/>
    <w:rsid w:val="008D30B9"/>
    <w:rsid w:val="008D3DA4"/>
    <w:rsid w:val="008D4A56"/>
    <w:rsid w:val="008D4BA7"/>
    <w:rsid w:val="008D4BF0"/>
    <w:rsid w:val="008D5586"/>
    <w:rsid w:val="008D5F0F"/>
    <w:rsid w:val="008D7F7A"/>
    <w:rsid w:val="008E19D5"/>
    <w:rsid w:val="008E1A82"/>
    <w:rsid w:val="008E1BB7"/>
    <w:rsid w:val="008E202A"/>
    <w:rsid w:val="008E20F0"/>
    <w:rsid w:val="008E27AC"/>
    <w:rsid w:val="008E27D5"/>
    <w:rsid w:val="008E2A3E"/>
    <w:rsid w:val="008E3274"/>
    <w:rsid w:val="008E3363"/>
    <w:rsid w:val="008E43DC"/>
    <w:rsid w:val="008E45CE"/>
    <w:rsid w:val="008E4BC4"/>
    <w:rsid w:val="008E4C5F"/>
    <w:rsid w:val="008E4DFA"/>
    <w:rsid w:val="008E50A6"/>
    <w:rsid w:val="008E55C2"/>
    <w:rsid w:val="008E59DD"/>
    <w:rsid w:val="008E5C07"/>
    <w:rsid w:val="008E5C6E"/>
    <w:rsid w:val="008E5ED7"/>
    <w:rsid w:val="008E7B69"/>
    <w:rsid w:val="008F0110"/>
    <w:rsid w:val="008F3001"/>
    <w:rsid w:val="008F31AD"/>
    <w:rsid w:val="008F3943"/>
    <w:rsid w:val="008F43C0"/>
    <w:rsid w:val="008F494A"/>
    <w:rsid w:val="008F4B20"/>
    <w:rsid w:val="008F4DD9"/>
    <w:rsid w:val="008F4E4B"/>
    <w:rsid w:val="008F5AC3"/>
    <w:rsid w:val="008F62B5"/>
    <w:rsid w:val="008F6982"/>
    <w:rsid w:val="008F6C49"/>
    <w:rsid w:val="008F706F"/>
    <w:rsid w:val="009000E8"/>
    <w:rsid w:val="00900575"/>
    <w:rsid w:val="0090060B"/>
    <w:rsid w:val="00900C13"/>
    <w:rsid w:val="00901C70"/>
    <w:rsid w:val="00902528"/>
    <w:rsid w:val="009027D5"/>
    <w:rsid w:val="009032C6"/>
    <w:rsid w:val="00903499"/>
    <w:rsid w:val="009046DE"/>
    <w:rsid w:val="009048E4"/>
    <w:rsid w:val="00904D5D"/>
    <w:rsid w:val="009050F1"/>
    <w:rsid w:val="00905B7B"/>
    <w:rsid w:val="00906179"/>
    <w:rsid w:val="00906E24"/>
    <w:rsid w:val="009103F9"/>
    <w:rsid w:val="00910B96"/>
    <w:rsid w:val="009117D1"/>
    <w:rsid w:val="00911E3B"/>
    <w:rsid w:val="009127FA"/>
    <w:rsid w:val="009146E0"/>
    <w:rsid w:val="009159E8"/>
    <w:rsid w:val="00915F60"/>
    <w:rsid w:val="00915FB4"/>
    <w:rsid w:val="00916015"/>
    <w:rsid w:val="0091602D"/>
    <w:rsid w:val="00916A14"/>
    <w:rsid w:val="00916AAD"/>
    <w:rsid w:val="00917181"/>
    <w:rsid w:val="00917876"/>
    <w:rsid w:val="00917D14"/>
    <w:rsid w:val="00921803"/>
    <w:rsid w:val="009218B0"/>
    <w:rsid w:val="00921B51"/>
    <w:rsid w:val="009225D1"/>
    <w:rsid w:val="009229A9"/>
    <w:rsid w:val="00923607"/>
    <w:rsid w:val="0092378C"/>
    <w:rsid w:val="00924AE2"/>
    <w:rsid w:val="00924F20"/>
    <w:rsid w:val="00925809"/>
    <w:rsid w:val="00925A51"/>
    <w:rsid w:val="00926396"/>
    <w:rsid w:val="00926503"/>
    <w:rsid w:val="00927FD5"/>
    <w:rsid w:val="00930066"/>
    <w:rsid w:val="009304B5"/>
    <w:rsid w:val="009309FF"/>
    <w:rsid w:val="00930E83"/>
    <w:rsid w:val="0093122D"/>
    <w:rsid w:val="0093151A"/>
    <w:rsid w:val="009318C6"/>
    <w:rsid w:val="00931C37"/>
    <w:rsid w:val="00932316"/>
    <w:rsid w:val="0093248B"/>
    <w:rsid w:val="00933483"/>
    <w:rsid w:val="009337AE"/>
    <w:rsid w:val="009338B5"/>
    <w:rsid w:val="00935068"/>
    <w:rsid w:val="00935616"/>
    <w:rsid w:val="00935A8C"/>
    <w:rsid w:val="00935D93"/>
    <w:rsid w:val="009361B2"/>
    <w:rsid w:val="009374B3"/>
    <w:rsid w:val="00937758"/>
    <w:rsid w:val="009377B3"/>
    <w:rsid w:val="009411BD"/>
    <w:rsid w:val="00941E96"/>
    <w:rsid w:val="0094271F"/>
    <w:rsid w:val="00942EE4"/>
    <w:rsid w:val="00943253"/>
    <w:rsid w:val="00943703"/>
    <w:rsid w:val="00943E5F"/>
    <w:rsid w:val="0094414F"/>
    <w:rsid w:val="00944350"/>
    <w:rsid w:val="009445C5"/>
    <w:rsid w:val="009448E3"/>
    <w:rsid w:val="00945F08"/>
    <w:rsid w:val="00945F66"/>
    <w:rsid w:val="009503CE"/>
    <w:rsid w:val="009505B9"/>
    <w:rsid w:val="00951C4F"/>
    <w:rsid w:val="009523CC"/>
    <w:rsid w:val="00952622"/>
    <w:rsid w:val="00953566"/>
    <w:rsid w:val="00954878"/>
    <w:rsid w:val="00957BAF"/>
    <w:rsid w:val="00957C80"/>
    <w:rsid w:val="00960006"/>
    <w:rsid w:val="0096065F"/>
    <w:rsid w:val="00960CBF"/>
    <w:rsid w:val="00960F9D"/>
    <w:rsid w:val="009613AE"/>
    <w:rsid w:val="0096147F"/>
    <w:rsid w:val="00962820"/>
    <w:rsid w:val="00962964"/>
    <w:rsid w:val="0096313A"/>
    <w:rsid w:val="00963368"/>
    <w:rsid w:val="00963452"/>
    <w:rsid w:val="00963810"/>
    <w:rsid w:val="00965085"/>
    <w:rsid w:val="0096551C"/>
    <w:rsid w:val="009657A1"/>
    <w:rsid w:val="00965A33"/>
    <w:rsid w:val="009663E8"/>
    <w:rsid w:val="00966807"/>
    <w:rsid w:val="00966BAB"/>
    <w:rsid w:val="009676C4"/>
    <w:rsid w:val="00967C07"/>
    <w:rsid w:val="00967E67"/>
    <w:rsid w:val="00967F23"/>
    <w:rsid w:val="009709E4"/>
    <w:rsid w:val="009711E1"/>
    <w:rsid w:val="009714F3"/>
    <w:rsid w:val="009726D8"/>
    <w:rsid w:val="00973BBB"/>
    <w:rsid w:val="00973F1B"/>
    <w:rsid w:val="00974230"/>
    <w:rsid w:val="00974B85"/>
    <w:rsid w:val="009757CB"/>
    <w:rsid w:val="00976318"/>
    <w:rsid w:val="009764E7"/>
    <w:rsid w:val="00977078"/>
    <w:rsid w:val="00977823"/>
    <w:rsid w:val="00977F4F"/>
    <w:rsid w:val="0098125B"/>
    <w:rsid w:val="00981975"/>
    <w:rsid w:val="009822B2"/>
    <w:rsid w:val="00982C35"/>
    <w:rsid w:val="00983C86"/>
    <w:rsid w:val="0098404E"/>
    <w:rsid w:val="0098460C"/>
    <w:rsid w:val="00984695"/>
    <w:rsid w:val="00984875"/>
    <w:rsid w:val="00984884"/>
    <w:rsid w:val="00984CD5"/>
    <w:rsid w:val="00985924"/>
    <w:rsid w:val="0098616C"/>
    <w:rsid w:val="009864F6"/>
    <w:rsid w:val="00986629"/>
    <w:rsid w:val="00990955"/>
    <w:rsid w:val="00991442"/>
    <w:rsid w:val="009918B3"/>
    <w:rsid w:val="00991C3B"/>
    <w:rsid w:val="00991CE8"/>
    <w:rsid w:val="00991EAD"/>
    <w:rsid w:val="00991F20"/>
    <w:rsid w:val="009926D7"/>
    <w:rsid w:val="0099288E"/>
    <w:rsid w:val="00992F0F"/>
    <w:rsid w:val="00993779"/>
    <w:rsid w:val="00993CD2"/>
    <w:rsid w:val="00993DA2"/>
    <w:rsid w:val="00994712"/>
    <w:rsid w:val="00994B30"/>
    <w:rsid w:val="00994DD4"/>
    <w:rsid w:val="00994E51"/>
    <w:rsid w:val="00994E93"/>
    <w:rsid w:val="00995AFD"/>
    <w:rsid w:val="00996406"/>
    <w:rsid w:val="00996AD0"/>
    <w:rsid w:val="00996D20"/>
    <w:rsid w:val="009973AE"/>
    <w:rsid w:val="009974D8"/>
    <w:rsid w:val="009A043A"/>
    <w:rsid w:val="009A09EE"/>
    <w:rsid w:val="009A0CD3"/>
    <w:rsid w:val="009A1FCE"/>
    <w:rsid w:val="009A2613"/>
    <w:rsid w:val="009A2E07"/>
    <w:rsid w:val="009A2E90"/>
    <w:rsid w:val="009A2F8F"/>
    <w:rsid w:val="009A31C6"/>
    <w:rsid w:val="009A3232"/>
    <w:rsid w:val="009A33BA"/>
    <w:rsid w:val="009A400B"/>
    <w:rsid w:val="009A480A"/>
    <w:rsid w:val="009A4CC8"/>
    <w:rsid w:val="009A4D01"/>
    <w:rsid w:val="009A54C3"/>
    <w:rsid w:val="009A632B"/>
    <w:rsid w:val="009A68B0"/>
    <w:rsid w:val="009A72A0"/>
    <w:rsid w:val="009A764F"/>
    <w:rsid w:val="009A7B16"/>
    <w:rsid w:val="009B0077"/>
    <w:rsid w:val="009B0C50"/>
    <w:rsid w:val="009B0CFE"/>
    <w:rsid w:val="009B1242"/>
    <w:rsid w:val="009B22FA"/>
    <w:rsid w:val="009B2EAA"/>
    <w:rsid w:val="009B37B0"/>
    <w:rsid w:val="009B39BF"/>
    <w:rsid w:val="009B3A89"/>
    <w:rsid w:val="009B3C47"/>
    <w:rsid w:val="009B3CFB"/>
    <w:rsid w:val="009B3DCB"/>
    <w:rsid w:val="009B4922"/>
    <w:rsid w:val="009B4B1C"/>
    <w:rsid w:val="009B52AE"/>
    <w:rsid w:val="009B52B5"/>
    <w:rsid w:val="009B5823"/>
    <w:rsid w:val="009B5875"/>
    <w:rsid w:val="009B5956"/>
    <w:rsid w:val="009B5FF1"/>
    <w:rsid w:val="009B67A9"/>
    <w:rsid w:val="009B68D9"/>
    <w:rsid w:val="009B7CF6"/>
    <w:rsid w:val="009C0B60"/>
    <w:rsid w:val="009C13ED"/>
    <w:rsid w:val="009C14AF"/>
    <w:rsid w:val="009C1ECF"/>
    <w:rsid w:val="009C1F0D"/>
    <w:rsid w:val="009C270A"/>
    <w:rsid w:val="009C2AE8"/>
    <w:rsid w:val="009C30F6"/>
    <w:rsid w:val="009C343B"/>
    <w:rsid w:val="009C35F2"/>
    <w:rsid w:val="009C5362"/>
    <w:rsid w:val="009C5497"/>
    <w:rsid w:val="009C58E8"/>
    <w:rsid w:val="009C6BFD"/>
    <w:rsid w:val="009C7433"/>
    <w:rsid w:val="009C750E"/>
    <w:rsid w:val="009C761C"/>
    <w:rsid w:val="009D1161"/>
    <w:rsid w:val="009D1A05"/>
    <w:rsid w:val="009D2120"/>
    <w:rsid w:val="009D22CD"/>
    <w:rsid w:val="009D25CB"/>
    <w:rsid w:val="009D2C62"/>
    <w:rsid w:val="009D339F"/>
    <w:rsid w:val="009D3C26"/>
    <w:rsid w:val="009D3D01"/>
    <w:rsid w:val="009D3F13"/>
    <w:rsid w:val="009D4176"/>
    <w:rsid w:val="009D4B46"/>
    <w:rsid w:val="009D50D5"/>
    <w:rsid w:val="009D513C"/>
    <w:rsid w:val="009D5162"/>
    <w:rsid w:val="009D5641"/>
    <w:rsid w:val="009D65A8"/>
    <w:rsid w:val="009D74B4"/>
    <w:rsid w:val="009D7B8E"/>
    <w:rsid w:val="009D7CB2"/>
    <w:rsid w:val="009E07A1"/>
    <w:rsid w:val="009E0BAD"/>
    <w:rsid w:val="009E0D29"/>
    <w:rsid w:val="009E1466"/>
    <w:rsid w:val="009E18DE"/>
    <w:rsid w:val="009E391F"/>
    <w:rsid w:val="009E3BCB"/>
    <w:rsid w:val="009E3EF9"/>
    <w:rsid w:val="009E4CC7"/>
    <w:rsid w:val="009E4E0B"/>
    <w:rsid w:val="009E50F1"/>
    <w:rsid w:val="009E55CE"/>
    <w:rsid w:val="009E6807"/>
    <w:rsid w:val="009E6F76"/>
    <w:rsid w:val="009E741A"/>
    <w:rsid w:val="009F024F"/>
    <w:rsid w:val="009F0932"/>
    <w:rsid w:val="009F1A86"/>
    <w:rsid w:val="009F1D3F"/>
    <w:rsid w:val="009F246D"/>
    <w:rsid w:val="009F2834"/>
    <w:rsid w:val="009F2EE3"/>
    <w:rsid w:val="009F2F4A"/>
    <w:rsid w:val="009F41D5"/>
    <w:rsid w:val="009F464C"/>
    <w:rsid w:val="009F54AD"/>
    <w:rsid w:val="009F65F0"/>
    <w:rsid w:val="009F6B46"/>
    <w:rsid w:val="009F6C75"/>
    <w:rsid w:val="009F76DB"/>
    <w:rsid w:val="009F7AC8"/>
    <w:rsid w:val="00A00626"/>
    <w:rsid w:val="00A0088B"/>
    <w:rsid w:val="00A00DF6"/>
    <w:rsid w:val="00A00F49"/>
    <w:rsid w:val="00A0198F"/>
    <w:rsid w:val="00A01B05"/>
    <w:rsid w:val="00A02634"/>
    <w:rsid w:val="00A03270"/>
    <w:rsid w:val="00A03575"/>
    <w:rsid w:val="00A03B49"/>
    <w:rsid w:val="00A03B57"/>
    <w:rsid w:val="00A03BAE"/>
    <w:rsid w:val="00A03CC7"/>
    <w:rsid w:val="00A03FDD"/>
    <w:rsid w:val="00A049A0"/>
    <w:rsid w:val="00A04D93"/>
    <w:rsid w:val="00A05651"/>
    <w:rsid w:val="00A05C0D"/>
    <w:rsid w:val="00A05E4C"/>
    <w:rsid w:val="00A061BE"/>
    <w:rsid w:val="00A0677B"/>
    <w:rsid w:val="00A069EB"/>
    <w:rsid w:val="00A06A64"/>
    <w:rsid w:val="00A077BA"/>
    <w:rsid w:val="00A10F11"/>
    <w:rsid w:val="00A1133F"/>
    <w:rsid w:val="00A115B9"/>
    <w:rsid w:val="00A11865"/>
    <w:rsid w:val="00A11A41"/>
    <w:rsid w:val="00A11FEF"/>
    <w:rsid w:val="00A12662"/>
    <w:rsid w:val="00A138BA"/>
    <w:rsid w:val="00A13BC8"/>
    <w:rsid w:val="00A13DC6"/>
    <w:rsid w:val="00A140D0"/>
    <w:rsid w:val="00A15BE9"/>
    <w:rsid w:val="00A16E76"/>
    <w:rsid w:val="00A17223"/>
    <w:rsid w:val="00A17285"/>
    <w:rsid w:val="00A179D0"/>
    <w:rsid w:val="00A17CCA"/>
    <w:rsid w:val="00A20B17"/>
    <w:rsid w:val="00A20E12"/>
    <w:rsid w:val="00A20F6F"/>
    <w:rsid w:val="00A21774"/>
    <w:rsid w:val="00A223F4"/>
    <w:rsid w:val="00A22451"/>
    <w:rsid w:val="00A23452"/>
    <w:rsid w:val="00A2411A"/>
    <w:rsid w:val="00A24152"/>
    <w:rsid w:val="00A2450F"/>
    <w:rsid w:val="00A2454B"/>
    <w:rsid w:val="00A24858"/>
    <w:rsid w:val="00A25D6A"/>
    <w:rsid w:val="00A26220"/>
    <w:rsid w:val="00A26595"/>
    <w:rsid w:val="00A269D7"/>
    <w:rsid w:val="00A27618"/>
    <w:rsid w:val="00A27987"/>
    <w:rsid w:val="00A3009B"/>
    <w:rsid w:val="00A304D6"/>
    <w:rsid w:val="00A325A1"/>
    <w:rsid w:val="00A32C3B"/>
    <w:rsid w:val="00A32D3D"/>
    <w:rsid w:val="00A32E44"/>
    <w:rsid w:val="00A33D4A"/>
    <w:rsid w:val="00A3458E"/>
    <w:rsid w:val="00A347B2"/>
    <w:rsid w:val="00A34819"/>
    <w:rsid w:val="00A34BE4"/>
    <w:rsid w:val="00A34FF4"/>
    <w:rsid w:val="00A356C5"/>
    <w:rsid w:val="00A358D7"/>
    <w:rsid w:val="00A35EF0"/>
    <w:rsid w:val="00A36481"/>
    <w:rsid w:val="00A36628"/>
    <w:rsid w:val="00A36AFE"/>
    <w:rsid w:val="00A36B59"/>
    <w:rsid w:val="00A4097B"/>
    <w:rsid w:val="00A40B45"/>
    <w:rsid w:val="00A40CD5"/>
    <w:rsid w:val="00A41708"/>
    <w:rsid w:val="00A4263A"/>
    <w:rsid w:val="00A429A6"/>
    <w:rsid w:val="00A42B30"/>
    <w:rsid w:val="00A42CF4"/>
    <w:rsid w:val="00A4303E"/>
    <w:rsid w:val="00A43040"/>
    <w:rsid w:val="00A433CF"/>
    <w:rsid w:val="00A438FA"/>
    <w:rsid w:val="00A44194"/>
    <w:rsid w:val="00A44659"/>
    <w:rsid w:val="00A44A04"/>
    <w:rsid w:val="00A4537D"/>
    <w:rsid w:val="00A459FB"/>
    <w:rsid w:val="00A45F4F"/>
    <w:rsid w:val="00A4641B"/>
    <w:rsid w:val="00A4675B"/>
    <w:rsid w:val="00A46777"/>
    <w:rsid w:val="00A46982"/>
    <w:rsid w:val="00A46A18"/>
    <w:rsid w:val="00A47243"/>
    <w:rsid w:val="00A473E1"/>
    <w:rsid w:val="00A47A76"/>
    <w:rsid w:val="00A47E44"/>
    <w:rsid w:val="00A50FFF"/>
    <w:rsid w:val="00A510F9"/>
    <w:rsid w:val="00A518F8"/>
    <w:rsid w:val="00A5239D"/>
    <w:rsid w:val="00A53922"/>
    <w:rsid w:val="00A53928"/>
    <w:rsid w:val="00A53961"/>
    <w:rsid w:val="00A54167"/>
    <w:rsid w:val="00A542F9"/>
    <w:rsid w:val="00A546E3"/>
    <w:rsid w:val="00A55235"/>
    <w:rsid w:val="00A55A4A"/>
    <w:rsid w:val="00A5602C"/>
    <w:rsid w:val="00A5647F"/>
    <w:rsid w:val="00A56C8A"/>
    <w:rsid w:val="00A57601"/>
    <w:rsid w:val="00A57AC8"/>
    <w:rsid w:val="00A600A9"/>
    <w:rsid w:val="00A60B92"/>
    <w:rsid w:val="00A62312"/>
    <w:rsid w:val="00A626DC"/>
    <w:rsid w:val="00A62F16"/>
    <w:rsid w:val="00A62F95"/>
    <w:rsid w:val="00A63167"/>
    <w:rsid w:val="00A63672"/>
    <w:rsid w:val="00A65085"/>
    <w:rsid w:val="00A6574F"/>
    <w:rsid w:val="00A658E6"/>
    <w:rsid w:val="00A661DF"/>
    <w:rsid w:val="00A67A91"/>
    <w:rsid w:val="00A67E53"/>
    <w:rsid w:val="00A708FD"/>
    <w:rsid w:val="00A70CC3"/>
    <w:rsid w:val="00A710D1"/>
    <w:rsid w:val="00A714A8"/>
    <w:rsid w:val="00A7224F"/>
    <w:rsid w:val="00A72376"/>
    <w:rsid w:val="00A72603"/>
    <w:rsid w:val="00A728D8"/>
    <w:rsid w:val="00A729E1"/>
    <w:rsid w:val="00A72AFF"/>
    <w:rsid w:val="00A73496"/>
    <w:rsid w:val="00A735AA"/>
    <w:rsid w:val="00A74116"/>
    <w:rsid w:val="00A74351"/>
    <w:rsid w:val="00A748BA"/>
    <w:rsid w:val="00A749F0"/>
    <w:rsid w:val="00A74A89"/>
    <w:rsid w:val="00A74BC5"/>
    <w:rsid w:val="00A755B6"/>
    <w:rsid w:val="00A757AA"/>
    <w:rsid w:val="00A75BD3"/>
    <w:rsid w:val="00A76355"/>
    <w:rsid w:val="00A76AE6"/>
    <w:rsid w:val="00A773FA"/>
    <w:rsid w:val="00A77513"/>
    <w:rsid w:val="00A77DAA"/>
    <w:rsid w:val="00A80589"/>
    <w:rsid w:val="00A805A4"/>
    <w:rsid w:val="00A80FF4"/>
    <w:rsid w:val="00A814C8"/>
    <w:rsid w:val="00A81D20"/>
    <w:rsid w:val="00A81DA3"/>
    <w:rsid w:val="00A82777"/>
    <w:rsid w:val="00A82A0D"/>
    <w:rsid w:val="00A82EDF"/>
    <w:rsid w:val="00A83786"/>
    <w:rsid w:val="00A837D0"/>
    <w:rsid w:val="00A83979"/>
    <w:rsid w:val="00A842D7"/>
    <w:rsid w:val="00A8576A"/>
    <w:rsid w:val="00A861DE"/>
    <w:rsid w:val="00A869D8"/>
    <w:rsid w:val="00A87718"/>
    <w:rsid w:val="00A87942"/>
    <w:rsid w:val="00A905FB"/>
    <w:rsid w:val="00A91336"/>
    <w:rsid w:val="00A91904"/>
    <w:rsid w:val="00A91B2D"/>
    <w:rsid w:val="00A9231B"/>
    <w:rsid w:val="00A9237B"/>
    <w:rsid w:val="00A926A2"/>
    <w:rsid w:val="00A93357"/>
    <w:rsid w:val="00A93AD3"/>
    <w:rsid w:val="00A9473C"/>
    <w:rsid w:val="00A94811"/>
    <w:rsid w:val="00A949DA"/>
    <w:rsid w:val="00A94CB0"/>
    <w:rsid w:val="00A94EF1"/>
    <w:rsid w:val="00A94FEF"/>
    <w:rsid w:val="00A95987"/>
    <w:rsid w:val="00A97396"/>
    <w:rsid w:val="00A97688"/>
    <w:rsid w:val="00A979B3"/>
    <w:rsid w:val="00AA0838"/>
    <w:rsid w:val="00AA0C3A"/>
    <w:rsid w:val="00AA15A1"/>
    <w:rsid w:val="00AA1998"/>
    <w:rsid w:val="00AA21B7"/>
    <w:rsid w:val="00AA3005"/>
    <w:rsid w:val="00AA31E3"/>
    <w:rsid w:val="00AA3512"/>
    <w:rsid w:val="00AA3999"/>
    <w:rsid w:val="00AA3E65"/>
    <w:rsid w:val="00AA48F8"/>
    <w:rsid w:val="00AA4BD4"/>
    <w:rsid w:val="00AA4C9F"/>
    <w:rsid w:val="00AA50A1"/>
    <w:rsid w:val="00AA55B7"/>
    <w:rsid w:val="00AA5B9E"/>
    <w:rsid w:val="00AA67D5"/>
    <w:rsid w:val="00AA6A02"/>
    <w:rsid w:val="00AA6C61"/>
    <w:rsid w:val="00AA7037"/>
    <w:rsid w:val="00AA7373"/>
    <w:rsid w:val="00AA7A77"/>
    <w:rsid w:val="00AB0267"/>
    <w:rsid w:val="00AB0493"/>
    <w:rsid w:val="00AB07FF"/>
    <w:rsid w:val="00AB0BC9"/>
    <w:rsid w:val="00AB10A8"/>
    <w:rsid w:val="00AB2407"/>
    <w:rsid w:val="00AB277F"/>
    <w:rsid w:val="00AB30AC"/>
    <w:rsid w:val="00AB4C2A"/>
    <w:rsid w:val="00AB4C5C"/>
    <w:rsid w:val="00AB53DF"/>
    <w:rsid w:val="00AB5639"/>
    <w:rsid w:val="00AB56A4"/>
    <w:rsid w:val="00AB56AC"/>
    <w:rsid w:val="00AB6D5C"/>
    <w:rsid w:val="00AB6F7A"/>
    <w:rsid w:val="00AB720C"/>
    <w:rsid w:val="00AB7802"/>
    <w:rsid w:val="00AC0121"/>
    <w:rsid w:val="00AC0709"/>
    <w:rsid w:val="00AC0BED"/>
    <w:rsid w:val="00AC0E94"/>
    <w:rsid w:val="00AC0EF0"/>
    <w:rsid w:val="00AC1B7E"/>
    <w:rsid w:val="00AC648F"/>
    <w:rsid w:val="00AC656B"/>
    <w:rsid w:val="00AC6A6C"/>
    <w:rsid w:val="00AC78D5"/>
    <w:rsid w:val="00AD0084"/>
    <w:rsid w:val="00AD0887"/>
    <w:rsid w:val="00AD1DC0"/>
    <w:rsid w:val="00AD2208"/>
    <w:rsid w:val="00AD22E8"/>
    <w:rsid w:val="00AD3056"/>
    <w:rsid w:val="00AD318E"/>
    <w:rsid w:val="00AD4FC5"/>
    <w:rsid w:val="00AD524A"/>
    <w:rsid w:val="00AD5353"/>
    <w:rsid w:val="00AD6C42"/>
    <w:rsid w:val="00AD6FD8"/>
    <w:rsid w:val="00AD740A"/>
    <w:rsid w:val="00AD7679"/>
    <w:rsid w:val="00AD7907"/>
    <w:rsid w:val="00AD7930"/>
    <w:rsid w:val="00AD7D4E"/>
    <w:rsid w:val="00AE0AD8"/>
    <w:rsid w:val="00AE128C"/>
    <w:rsid w:val="00AE1893"/>
    <w:rsid w:val="00AE19C7"/>
    <w:rsid w:val="00AE1BE6"/>
    <w:rsid w:val="00AE279E"/>
    <w:rsid w:val="00AE3877"/>
    <w:rsid w:val="00AE4790"/>
    <w:rsid w:val="00AE4CFF"/>
    <w:rsid w:val="00AE63C5"/>
    <w:rsid w:val="00AE6758"/>
    <w:rsid w:val="00AE6ABD"/>
    <w:rsid w:val="00AF0AF1"/>
    <w:rsid w:val="00AF0EDD"/>
    <w:rsid w:val="00AF2E50"/>
    <w:rsid w:val="00AF3380"/>
    <w:rsid w:val="00AF426D"/>
    <w:rsid w:val="00AF446C"/>
    <w:rsid w:val="00AF44AD"/>
    <w:rsid w:val="00AF4691"/>
    <w:rsid w:val="00AF48A7"/>
    <w:rsid w:val="00AF536B"/>
    <w:rsid w:val="00AF59ED"/>
    <w:rsid w:val="00AF6356"/>
    <w:rsid w:val="00AF656B"/>
    <w:rsid w:val="00AF674E"/>
    <w:rsid w:val="00AF7490"/>
    <w:rsid w:val="00AF7F50"/>
    <w:rsid w:val="00B00655"/>
    <w:rsid w:val="00B00C4F"/>
    <w:rsid w:val="00B00D64"/>
    <w:rsid w:val="00B01056"/>
    <w:rsid w:val="00B022DB"/>
    <w:rsid w:val="00B02BFB"/>
    <w:rsid w:val="00B02DA1"/>
    <w:rsid w:val="00B04423"/>
    <w:rsid w:val="00B0579A"/>
    <w:rsid w:val="00B057AD"/>
    <w:rsid w:val="00B0594B"/>
    <w:rsid w:val="00B067DB"/>
    <w:rsid w:val="00B07E5C"/>
    <w:rsid w:val="00B11A32"/>
    <w:rsid w:val="00B12470"/>
    <w:rsid w:val="00B1261B"/>
    <w:rsid w:val="00B134A3"/>
    <w:rsid w:val="00B14088"/>
    <w:rsid w:val="00B16177"/>
    <w:rsid w:val="00B166F7"/>
    <w:rsid w:val="00B16BD8"/>
    <w:rsid w:val="00B16F66"/>
    <w:rsid w:val="00B1782D"/>
    <w:rsid w:val="00B178B9"/>
    <w:rsid w:val="00B2035A"/>
    <w:rsid w:val="00B2082C"/>
    <w:rsid w:val="00B2143D"/>
    <w:rsid w:val="00B21EF1"/>
    <w:rsid w:val="00B237FA"/>
    <w:rsid w:val="00B23822"/>
    <w:rsid w:val="00B23989"/>
    <w:rsid w:val="00B24398"/>
    <w:rsid w:val="00B258F1"/>
    <w:rsid w:val="00B25E16"/>
    <w:rsid w:val="00B262C1"/>
    <w:rsid w:val="00B26D03"/>
    <w:rsid w:val="00B27488"/>
    <w:rsid w:val="00B300D8"/>
    <w:rsid w:val="00B30850"/>
    <w:rsid w:val="00B31131"/>
    <w:rsid w:val="00B32776"/>
    <w:rsid w:val="00B32D51"/>
    <w:rsid w:val="00B337E5"/>
    <w:rsid w:val="00B33986"/>
    <w:rsid w:val="00B339DF"/>
    <w:rsid w:val="00B3431C"/>
    <w:rsid w:val="00B34793"/>
    <w:rsid w:val="00B34FAF"/>
    <w:rsid w:val="00B34FB0"/>
    <w:rsid w:val="00B359B7"/>
    <w:rsid w:val="00B36402"/>
    <w:rsid w:val="00B366E4"/>
    <w:rsid w:val="00B3695E"/>
    <w:rsid w:val="00B370F7"/>
    <w:rsid w:val="00B37E96"/>
    <w:rsid w:val="00B41530"/>
    <w:rsid w:val="00B42331"/>
    <w:rsid w:val="00B423A0"/>
    <w:rsid w:val="00B4241A"/>
    <w:rsid w:val="00B44661"/>
    <w:rsid w:val="00B44667"/>
    <w:rsid w:val="00B44F75"/>
    <w:rsid w:val="00B45063"/>
    <w:rsid w:val="00B452F5"/>
    <w:rsid w:val="00B45ACC"/>
    <w:rsid w:val="00B46528"/>
    <w:rsid w:val="00B4670E"/>
    <w:rsid w:val="00B4675D"/>
    <w:rsid w:val="00B46903"/>
    <w:rsid w:val="00B469FE"/>
    <w:rsid w:val="00B470CE"/>
    <w:rsid w:val="00B47601"/>
    <w:rsid w:val="00B51218"/>
    <w:rsid w:val="00B5230B"/>
    <w:rsid w:val="00B52868"/>
    <w:rsid w:val="00B532CD"/>
    <w:rsid w:val="00B53F05"/>
    <w:rsid w:val="00B54571"/>
    <w:rsid w:val="00B561A3"/>
    <w:rsid w:val="00B562B9"/>
    <w:rsid w:val="00B56CDD"/>
    <w:rsid w:val="00B56DA2"/>
    <w:rsid w:val="00B5748D"/>
    <w:rsid w:val="00B57860"/>
    <w:rsid w:val="00B60073"/>
    <w:rsid w:val="00B60CA7"/>
    <w:rsid w:val="00B61AC4"/>
    <w:rsid w:val="00B63C67"/>
    <w:rsid w:val="00B63CA1"/>
    <w:rsid w:val="00B65113"/>
    <w:rsid w:val="00B651B9"/>
    <w:rsid w:val="00B65215"/>
    <w:rsid w:val="00B65E2D"/>
    <w:rsid w:val="00B66722"/>
    <w:rsid w:val="00B66841"/>
    <w:rsid w:val="00B66A75"/>
    <w:rsid w:val="00B66D4E"/>
    <w:rsid w:val="00B66F1C"/>
    <w:rsid w:val="00B67126"/>
    <w:rsid w:val="00B67869"/>
    <w:rsid w:val="00B707FF"/>
    <w:rsid w:val="00B7088A"/>
    <w:rsid w:val="00B70E31"/>
    <w:rsid w:val="00B711A0"/>
    <w:rsid w:val="00B7160B"/>
    <w:rsid w:val="00B719C5"/>
    <w:rsid w:val="00B7281C"/>
    <w:rsid w:val="00B72D07"/>
    <w:rsid w:val="00B7355F"/>
    <w:rsid w:val="00B73C35"/>
    <w:rsid w:val="00B73CFF"/>
    <w:rsid w:val="00B74CFC"/>
    <w:rsid w:val="00B754E6"/>
    <w:rsid w:val="00B75801"/>
    <w:rsid w:val="00B75AC9"/>
    <w:rsid w:val="00B76F56"/>
    <w:rsid w:val="00B76F92"/>
    <w:rsid w:val="00B77686"/>
    <w:rsid w:val="00B77DE3"/>
    <w:rsid w:val="00B80432"/>
    <w:rsid w:val="00B8086F"/>
    <w:rsid w:val="00B80C51"/>
    <w:rsid w:val="00B811F7"/>
    <w:rsid w:val="00B81259"/>
    <w:rsid w:val="00B817D4"/>
    <w:rsid w:val="00B81EF5"/>
    <w:rsid w:val="00B83C6B"/>
    <w:rsid w:val="00B83CDC"/>
    <w:rsid w:val="00B8456E"/>
    <w:rsid w:val="00B85225"/>
    <w:rsid w:val="00B853A3"/>
    <w:rsid w:val="00B856EF"/>
    <w:rsid w:val="00B86AB2"/>
    <w:rsid w:val="00B90706"/>
    <w:rsid w:val="00B91125"/>
    <w:rsid w:val="00B9127C"/>
    <w:rsid w:val="00B913FF"/>
    <w:rsid w:val="00B91A2D"/>
    <w:rsid w:val="00B9205E"/>
    <w:rsid w:val="00B92E0A"/>
    <w:rsid w:val="00B93033"/>
    <w:rsid w:val="00B93DDA"/>
    <w:rsid w:val="00B93E0A"/>
    <w:rsid w:val="00B94969"/>
    <w:rsid w:val="00B94CC2"/>
    <w:rsid w:val="00B951AB"/>
    <w:rsid w:val="00B956F2"/>
    <w:rsid w:val="00B958C8"/>
    <w:rsid w:val="00B959E9"/>
    <w:rsid w:val="00B95BA9"/>
    <w:rsid w:val="00B97875"/>
    <w:rsid w:val="00B97969"/>
    <w:rsid w:val="00BA072C"/>
    <w:rsid w:val="00BA094A"/>
    <w:rsid w:val="00BA09C2"/>
    <w:rsid w:val="00BA21EF"/>
    <w:rsid w:val="00BA2610"/>
    <w:rsid w:val="00BA30E1"/>
    <w:rsid w:val="00BA3DEE"/>
    <w:rsid w:val="00BA4488"/>
    <w:rsid w:val="00BA55FC"/>
    <w:rsid w:val="00BA5DC6"/>
    <w:rsid w:val="00BA6092"/>
    <w:rsid w:val="00BA6196"/>
    <w:rsid w:val="00BA6948"/>
    <w:rsid w:val="00BA6EBC"/>
    <w:rsid w:val="00BA6F61"/>
    <w:rsid w:val="00BA74AE"/>
    <w:rsid w:val="00BA7B02"/>
    <w:rsid w:val="00BB03C2"/>
    <w:rsid w:val="00BB07F7"/>
    <w:rsid w:val="00BB0DD1"/>
    <w:rsid w:val="00BB1457"/>
    <w:rsid w:val="00BB1C26"/>
    <w:rsid w:val="00BB297D"/>
    <w:rsid w:val="00BB2A3C"/>
    <w:rsid w:val="00BB3140"/>
    <w:rsid w:val="00BB31E7"/>
    <w:rsid w:val="00BB3A80"/>
    <w:rsid w:val="00BB4515"/>
    <w:rsid w:val="00BB4F4E"/>
    <w:rsid w:val="00BB55EE"/>
    <w:rsid w:val="00BB64AB"/>
    <w:rsid w:val="00BB6E90"/>
    <w:rsid w:val="00BB6F26"/>
    <w:rsid w:val="00BB7B9E"/>
    <w:rsid w:val="00BC0041"/>
    <w:rsid w:val="00BC0843"/>
    <w:rsid w:val="00BC293C"/>
    <w:rsid w:val="00BC2B16"/>
    <w:rsid w:val="00BC2CAE"/>
    <w:rsid w:val="00BC2F86"/>
    <w:rsid w:val="00BC332A"/>
    <w:rsid w:val="00BC34EE"/>
    <w:rsid w:val="00BC471F"/>
    <w:rsid w:val="00BC4A69"/>
    <w:rsid w:val="00BC4B3C"/>
    <w:rsid w:val="00BC51D4"/>
    <w:rsid w:val="00BC5F5F"/>
    <w:rsid w:val="00BC61C9"/>
    <w:rsid w:val="00BC67F5"/>
    <w:rsid w:val="00BC6931"/>
    <w:rsid w:val="00BC6B21"/>
    <w:rsid w:val="00BC6D8C"/>
    <w:rsid w:val="00BD0CF4"/>
    <w:rsid w:val="00BD12DA"/>
    <w:rsid w:val="00BD150F"/>
    <w:rsid w:val="00BD1672"/>
    <w:rsid w:val="00BD199E"/>
    <w:rsid w:val="00BD1F10"/>
    <w:rsid w:val="00BD276E"/>
    <w:rsid w:val="00BD394C"/>
    <w:rsid w:val="00BD434D"/>
    <w:rsid w:val="00BD4D17"/>
    <w:rsid w:val="00BD4D1D"/>
    <w:rsid w:val="00BD5B4D"/>
    <w:rsid w:val="00BD6371"/>
    <w:rsid w:val="00BD6CEB"/>
    <w:rsid w:val="00BD6D94"/>
    <w:rsid w:val="00BD7F4C"/>
    <w:rsid w:val="00BE0BF8"/>
    <w:rsid w:val="00BE0FEE"/>
    <w:rsid w:val="00BE1B86"/>
    <w:rsid w:val="00BE255F"/>
    <w:rsid w:val="00BE2BC0"/>
    <w:rsid w:val="00BE2CF7"/>
    <w:rsid w:val="00BE349C"/>
    <w:rsid w:val="00BE34DF"/>
    <w:rsid w:val="00BE351E"/>
    <w:rsid w:val="00BE3727"/>
    <w:rsid w:val="00BE43B3"/>
    <w:rsid w:val="00BE59FC"/>
    <w:rsid w:val="00BE6897"/>
    <w:rsid w:val="00BE68B9"/>
    <w:rsid w:val="00BE6961"/>
    <w:rsid w:val="00BE7D97"/>
    <w:rsid w:val="00BF092D"/>
    <w:rsid w:val="00BF0AC0"/>
    <w:rsid w:val="00BF12E2"/>
    <w:rsid w:val="00BF1901"/>
    <w:rsid w:val="00BF1B2A"/>
    <w:rsid w:val="00BF1EAE"/>
    <w:rsid w:val="00BF24CA"/>
    <w:rsid w:val="00BF2A32"/>
    <w:rsid w:val="00BF2F76"/>
    <w:rsid w:val="00BF31DB"/>
    <w:rsid w:val="00BF35F8"/>
    <w:rsid w:val="00BF3EDC"/>
    <w:rsid w:val="00BF4A89"/>
    <w:rsid w:val="00BF4EF2"/>
    <w:rsid w:val="00BF52DD"/>
    <w:rsid w:val="00BF56C8"/>
    <w:rsid w:val="00BF6578"/>
    <w:rsid w:val="00BF67F4"/>
    <w:rsid w:val="00BF6BC3"/>
    <w:rsid w:val="00BF6D0B"/>
    <w:rsid w:val="00BF6F36"/>
    <w:rsid w:val="00BF7886"/>
    <w:rsid w:val="00BF7D6F"/>
    <w:rsid w:val="00BF7EC5"/>
    <w:rsid w:val="00BF7F57"/>
    <w:rsid w:val="00C001FC"/>
    <w:rsid w:val="00C0136A"/>
    <w:rsid w:val="00C019F5"/>
    <w:rsid w:val="00C02374"/>
    <w:rsid w:val="00C023DA"/>
    <w:rsid w:val="00C02475"/>
    <w:rsid w:val="00C02806"/>
    <w:rsid w:val="00C02ED6"/>
    <w:rsid w:val="00C03E1A"/>
    <w:rsid w:val="00C03EAE"/>
    <w:rsid w:val="00C0556E"/>
    <w:rsid w:val="00C1089C"/>
    <w:rsid w:val="00C114C1"/>
    <w:rsid w:val="00C127E1"/>
    <w:rsid w:val="00C1286B"/>
    <w:rsid w:val="00C12AFB"/>
    <w:rsid w:val="00C1300F"/>
    <w:rsid w:val="00C13351"/>
    <w:rsid w:val="00C13457"/>
    <w:rsid w:val="00C13784"/>
    <w:rsid w:val="00C137AC"/>
    <w:rsid w:val="00C13F97"/>
    <w:rsid w:val="00C1458A"/>
    <w:rsid w:val="00C16483"/>
    <w:rsid w:val="00C16558"/>
    <w:rsid w:val="00C17105"/>
    <w:rsid w:val="00C1747A"/>
    <w:rsid w:val="00C17BD6"/>
    <w:rsid w:val="00C20462"/>
    <w:rsid w:val="00C2078B"/>
    <w:rsid w:val="00C20CD0"/>
    <w:rsid w:val="00C2111C"/>
    <w:rsid w:val="00C21425"/>
    <w:rsid w:val="00C21A21"/>
    <w:rsid w:val="00C21AC0"/>
    <w:rsid w:val="00C22023"/>
    <w:rsid w:val="00C22105"/>
    <w:rsid w:val="00C22CEF"/>
    <w:rsid w:val="00C23085"/>
    <w:rsid w:val="00C23CFC"/>
    <w:rsid w:val="00C24B82"/>
    <w:rsid w:val="00C24CBE"/>
    <w:rsid w:val="00C25A68"/>
    <w:rsid w:val="00C2682F"/>
    <w:rsid w:val="00C271E3"/>
    <w:rsid w:val="00C27787"/>
    <w:rsid w:val="00C27D67"/>
    <w:rsid w:val="00C303A7"/>
    <w:rsid w:val="00C3092C"/>
    <w:rsid w:val="00C31B18"/>
    <w:rsid w:val="00C31E2A"/>
    <w:rsid w:val="00C31E49"/>
    <w:rsid w:val="00C32190"/>
    <w:rsid w:val="00C322EC"/>
    <w:rsid w:val="00C32A8F"/>
    <w:rsid w:val="00C32B96"/>
    <w:rsid w:val="00C32E25"/>
    <w:rsid w:val="00C3304F"/>
    <w:rsid w:val="00C34006"/>
    <w:rsid w:val="00C34609"/>
    <w:rsid w:val="00C35090"/>
    <w:rsid w:val="00C35821"/>
    <w:rsid w:val="00C3608F"/>
    <w:rsid w:val="00C362C9"/>
    <w:rsid w:val="00C36C8A"/>
    <w:rsid w:val="00C378B0"/>
    <w:rsid w:val="00C37960"/>
    <w:rsid w:val="00C40773"/>
    <w:rsid w:val="00C40AB0"/>
    <w:rsid w:val="00C40B41"/>
    <w:rsid w:val="00C414D0"/>
    <w:rsid w:val="00C41833"/>
    <w:rsid w:val="00C41ED7"/>
    <w:rsid w:val="00C42227"/>
    <w:rsid w:val="00C4226A"/>
    <w:rsid w:val="00C426B1"/>
    <w:rsid w:val="00C435CD"/>
    <w:rsid w:val="00C4373B"/>
    <w:rsid w:val="00C43785"/>
    <w:rsid w:val="00C44271"/>
    <w:rsid w:val="00C44613"/>
    <w:rsid w:val="00C44F73"/>
    <w:rsid w:val="00C451CE"/>
    <w:rsid w:val="00C46BD2"/>
    <w:rsid w:val="00C502D0"/>
    <w:rsid w:val="00C50B20"/>
    <w:rsid w:val="00C517C5"/>
    <w:rsid w:val="00C51D3B"/>
    <w:rsid w:val="00C51DB6"/>
    <w:rsid w:val="00C523DC"/>
    <w:rsid w:val="00C5269D"/>
    <w:rsid w:val="00C5356C"/>
    <w:rsid w:val="00C53694"/>
    <w:rsid w:val="00C536D8"/>
    <w:rsid w:val="00C53BDC"/>
    <w:rsid w:val="00C53C78"/>
    <w:rsid w:val="00C548B4"/>
    <w:rsid w:val="00C54E06"/>
    <w:rsid w:val="00C55263"/>
    <w:rsid w:val="00C555B0"/>
    <w:rsid w:val="00C55F6C"/>
    <w:rsid w:val="00C568B7"/>
    <w:rsid w:val="00C56E4F"/>
    <w:rsid w:val="00C578C4"/>
    <w:rsid w:val="00C57A5A"/>
    <w:rsid w:val="00C57C94"/>
    <w:rsid w:val="00C57ECF"/>
    <w:rsid w:val="00C60445"/>
    <w:rsid w:val="00C60DBE"/>
    <w:rsid w:val="00C61080"/>
    <w:rsid w:val="00C613AF"/>
    <w:rsid w:val="00C615FF"/>
    <w:rsid w:val="00C62074"/>
    <w:rsid w:val="00C62468"/>
    <w:rsid w:val="00C624D9"/>
    <w:rsid w:val="00C62B15"/>
    <w:rsid w:val="00C6380C"/>
    <w:rsid w:val="00C63AF6"/>
    <w:rsid w:val="00C63C22"/>
    <w:rsid w:val="00C63EED"/>
    <w:rsid w:val="00C6453B"/>
    <w:rsid w:val="00C6463B"/>
    <w:rsid w:val="00C64FA0"/>
    <w:rsid w:val="00C66160"/>
    <w:rsid w:val="00C66753"/>
    <w:rsid w:val="00C66C77"/>
    <w:rsid w:val="00C6744D"/>
    <w:rsid w:val="00C677FC"/>
    <w:rsid w:val="00C67B5B"/>
    <w:rsid w:val="00C67BA8"/>
    <w:rsid w:val="00C67C96"/>
    <w:rsid w:val="00C71065"/>
    <w:rsid w:val="00C710EE"/>
    <w:rsid w:val="00C71EF7"/>
    <w:rsid w:val="00C721AC"/>
    <w:rsid w:val="00C721D9"/>
    <w:rsid w:val="00C72280"/>
    <w:rsid w:val="00C723A6"/>
    <w:rsid w:val="00C736D0"/>
    <w:rsid w:val="00C74180"/>
    <w:rsid w:val="00C74582"/>
    <w:rsid w:val="00C74662"/>
    <w:rsid w:val="00C74B7D"/>
    <w:rsid w:val="00C74CEA"/>
    <w:rsid w:val="00C759A9"/>
    <w:rsid w:val="00C759FE"/>
    <w:rsid w:val="00C76551"/>
    <w:rsid w:val="00C773F5"/>
    <w:rsid w:val="00C810EA"/>
    <w:rsid w:val="00C81D28"/>
    <w:rsid w:val="00C81F68"/>
    <w:rsid w:val="00C846D3"/>
    <w:rsid w:val="00C856E2"/>
    <w:rsid w:val="00C857F5"/>
    <w:rsid w:val="00C85962"/>
    <w:rsid w:val="00C85D5E"/>
    <w:rsid w:val="00C86719"/>
    <w:rsid w:val="00C867EB"/>
    <w:rsid w:val="00C86B60"/>
    <w:rsid w:val="00C9043E"/>
    <w:rsid w:val="00C90D6A"/>
    <w:rsid w:val="00C90EBF"/>
    <w:rsid w:val="00C91CE1"/>
    <w:rsid w:val="00C91E54"/>
    <w:rsid w:val="00C92168"/>
    <w:rsid w:val="00C9371A"/>
    <w:rsid w:val="00C94D0F"/>
    <w:rsid w:val="00C95200"/>
    <w:rsid w:val="00C96287"/>
    <w:rsid w:val="00C96966"/>
    <w:rsid w:val="00C96B8A"/>
    <w:rsid w:val="00C97378"/>
    <w:rsid w:val="00C97479"/>
    <w:rsid w:val="00C9749F"/>
    <w:rsid w:val="00C97E64"/>
    <w:rsid w:val="00CA02A7"/>
    <w:rsid w:val="00CA058E"/>
    <w:rsid w:val="00CA0AA6"/>
    <w:rsid w:val="00CA0C8C"/>
    <w:rsid w:val="00CA11D4"/>
    <w:rsid w:val="00CA156C"/>
    <w:rsid w:val="00CA16DE"/>
    <w:rsid w:val="00CA247E"/>
    <w:rsid w:val="00CA2C10"/>
    <w:rsid w:val="00CA379A"/>
    <w:rsid w:val="00CA3E7C"/>
    <w:rsid w:val="00CA4E5F"/>
    <w:rsid w:val="00CA4FB3"/>
    <w:rsid w:val="00CA53FC"/>
    <w:rsid w:val="00CA5F40"/>
    <w:rsid w:val="00CA637D"/>
    <w:rsid w:val="00CA695C"/>
    <w:rsid w:val="00CA7003"/>
    <w:rsid w:val="00CA74DE"/>
    <w:rsid w:val="00CA798A"/>
    <w:rsid w:val="00CA7B16"/>
    <w:rsid w:val="00CA7B67"/>
    <w:rsid w:val="00CA7FCA"/>
    <w:rsid w:val="00CB079C"/>
    <w:rsid w:val="00CB0EFA"/>
    <w:rsid w:val="00CB1648"/>
    <w:rsid w:val="00CB2BF6"/>
    <w:rsid w:val="00CB39EA"/>
    <w:rsid w:val="00CB4364"/>
    <w:rsid w:val="00CB4528"/>
    <w:rsid w:val="00CB4791"/>
    <w:rsid w:val="00CB4B44"/>
    <w:rsid w:val="00CB571E"/>
    <w:rsid w:val="00CB5EBD"/>
    <w:rsid w:val="00CB6345"/>
    <w:rsid w:val="00CB6478"/>
    <w:rsid w:val="00CB6B36"/>
    <w:rsid w:val="00CB776F"/>
    <w:rsid w:val="00CB7A5C"/>
    <w:rsid w:val="00CC04FB"/>
    <w:rsid w:val="00CC05D1"/>
    <w:rsid w:val="00CC076E"/>
    <w:rsid w:val="00CC07ED"/>
    <w:rsid w:val="00CC0BBE"/>
    <w:rsid w:val="00CC0BC1"/>
    <w:rsid w:val="00CC0E38"/>
    <w:rsid w:val="00CC2A91"/>
    <w:rsid w:val="00CC3668"/>
    <w:rsid w:val="00CC39B1"/>
    <w:rsid w:val="00CC3B7A"/>
    <w:rsid w:val="00CC4ED0"/>
    <w:rsid w:val="00CC517D"/>
    <w:rsid w:val="00CC5427"/>
    <w:rsid w:val="00CC5AA6"/>
    <w:rsid w:val="00CC5F02"/>
    <w:rsid w:val="00CC6071"/>
    <w:rsid w:val="00CC6322"/>
    <w:rsid w:val="00CC6574"/>
    <w:rsid w:val="00CC6DC9"/>
    <w:rsid w:val="00CC6FCA"/>
    <w:rsid w:val="00CC729A"/>
    <w:rsid w:val="00CC72B6"/>
    <w:rsid w:val="00CC7726"/>
    <w:rsid w:val="00CC796A"/>
    <w:rsid w:val="00CD2D65"/>
    <w:rsid w:val="00CD32F9"/>
    <w:rsid w:val="00CD4C7F"/>
    <w:rsid w:val="00CD4EED"/>
    <w:rsid w:val="00CD4F01"/>
    <w:rsid w:val="00CD5466"/>
    <w:rsid w:val="00CD55B0"/>
    <w:rsid w:val="00CD58A0"/>
    <w:rsid w:val="00CD5A94"/>
    <w:rsid w:val="00CD5F13"/>
    <w:rsid w:val="00CD655A"/>
    <w:rsid w:val="00CD6C47"/>
    <w:rsid w:val="00CD6E9D"/>
    <w:rsid w:val="00CD7A03"/>
    <w:rsid w:val="00CE0255"/>
    <w:rsid w:val="00CE0C87"/>
    <w:rsid w:val="00CE3335"/>
    <w:rsid w:val="00CE37E2"/>
    <w:rsid w:val="00CE3832"/>
    <w:rsid w:val="00CE397E"/>
    <w:rsid w:val="00CE3E84"/>
    <w:rsid w:val="00CE3F9C"/>
    <w:rsid w:val="00CE4639"/>
    <w:rsid w:val="00CE50D9"/>
    <w:rsid w:val="00CE561D"/>
    <w:rsid w:val="00CE5676"/>
    <w:rsid w:val="00CE56C0"/>
    <w:rsid w:val="00CE69B7"/>
    <w:rsid w:val="00CE7865"/>
    <w:rsid w:val="00CE7A2D"/>
    <w:rsid w:val="00CF03E1"/>
    <w:rsid w:val="00CF0AFB"/>
    <w:rsid w:val="00CF0E60"/>
    <w:rsid w:val="00CF1EE8"/>
    <w:rsid w:val="00CF22C9"/>
    <w:rsid w:val="00CF251C"/>
    <w:rsid w:val="00CF296C"/>
    <w:rsid w:val="00CF2D51"/>
    <w:rsid w:val="00CF2D9B"/>
    <w:rsid w:val="00CF3083"/>
    <w:rsid w:val="00CF3A5F"/>
    <w:rsid w:val="00CF3A96"/>
    <w:rsid w:val="00CF3F8F"/>
    <w:rsid w:val="00CF4217"/>
    <w:rsid w:val="00CF4589"/>
    <w:rsid w:val="00CF4E42"/>
    <w:rsid w:val="00CF5DF4"/>
    <w:rsid w:val="00CF6B55"/>
    <w:rsid w:val="00CF7080"/>
    <w:rsid w:val="00CF733C"/>
    <w:rsid w:val="00CF7B95"/>
    <w:rsid w:val="00CF7D74"/>
    <w:rsid w:val="00D00081"/>
    <w:rsid w:val="00D0077E"/>
    <w:rsid w:val="00D0218D"/>
    <w:rsid w:val="00D02529"/>
    <w:rsid w:val="00D0276D"/>
    <w:rsid w:val="00D03010"/>
    <w:rsid w:val="00D0304B"/>
    <w:rsid w:val="00D0315E"/>
    <w:rsid w:val="00D0416F"/>
    <w:rsid w:val="00D048A0"/>
    <w:rsid w:val="00D048AD"/>
    <w:rsid w:val="00D04CFA"/>
    <w:rsid w:val="00D05116"/>
    <w:rsid w:val="00D0536A"/>
    <w:rsid w:val="00D05617"/>
    <w:rsid w:val="00D0599F"/>
    <w:rsid w:val="00D05D33"/>
    <w:rsid w:val="00D05F78"/>
    <w:rsid w:val="00D0679A"/>
    <w:rsid w:val="00D070C5"/>
    <w:rsid w:val="00D10121"/>
    <w:rsid w:val="00D1030F"/>
    <w:rsid w:val="00D10665"/>
    <w:rsid w:val="00D11169"/>
    <w:rsid w:val="00D11383"/>
    <w:rsid w:val="00D113D6"/>
    <w:rsid w:val="00D11E62"/>
    <w:rsid w:val="00D1259B"/>
    <w:rsid w:val="00D126F0"/>
    <w:rsid w:val="00D13374"/>
    <w:rsid w:val="00D139A8"/>
    <w:rsid w:val="00D13AB2"/>
    <w:rsid w:val="00D14917"/>
    <w:rsid w:val="00D15783"/>
    <w:rsid w:val="00D15CBB"/>
    <w:rsid w:val="00D16173"/>
    <w:rsid w:val="00D1635A"/>
    <w:rsid w:val="00D16D75"/>
    <w:rsid w:val="00D16EF1"/>
    <w:rsid w:val="00D1715F"/>
    <w:rsid w:val="00D177AB"/>
    <w:rsid w:val="00D17952"/>
    <w:rsid w:val="00D2194F"/>
    <w:rsid w:val="00D22607"/>
    <w:rsid w:val="00D22A4E"/>
    <w:rsid w:val="00D2378E"/>
    <w:rsid w:val="00D23E99"/>
    <w:rsid w:val="00D244BC"/>
    <w:rsid w:val="00D24D9D"/>
    <w:rsid w:val="00D254D4"/>
    <w:rsid w:val="00D25FB5"/>
    <w:rsid w:val="00D2608A"/>
    <w:rsid w:val="00D2663A"/>
    <w:rsid w:val="00D26A86"/>
    <w:rsid w:val="00D26AE7"/>
    <w:rsid w:val="00D26B71"/>
    <w:rsid w:val="00D2711E"/>
    <w:rsid w:val="00D27268"/>
    <w:rsid w:val="00D301CB"/>
    <w:rsid w:val="00D30558"/>
    <w:rsid w:val="00D30948"/>
    <w:rsid w:val="00D30D1C"/>
    <w:rsid w:val="00D315B4"/>
    <w:rsid w:val="00D31D36"/>
    <w:rsid w:val="00D32317"/>
    <w:rsid w:val="00D339BE"/>
    <w:rsid w:val="00D33CBA"/>
    <w:rsid w:val="00D3443C"/>
    <w:rsid w:val="00D344D4"/>
    <w:rsid w:val="00D3473F"/>
    <w:rsid w:val="00D34901"/>
    <w:rsid w:val="00D34A98"/>
    <w:rsid w:val="00D34B8F"/>
    <w:rsid w:val="00D35B62"/>
    <w:rsid w:val="00D36627"/>
    <w:rsid w:val="00D369AD"/>
    <w:rsid w:val="00D36D20"/>
    <w:rsid w:val="00D37E5E"/>
    <w:rsid w:val="00D40066"/>
    <w:rsid w:val="00D41792"/>
    <w:rsid w:val="00D41A0D"/>
    <w:rsid w:val="00D42910"/>
    <w:rsid w:val="00D43163"/>
    <w:rsid w:val="00D43705"/>
    <w:rsid w:val="00D43CF2"/>
    <w:rsid w:val="00D43F7B"/>
    <w:rsid w:val="00D44223"/>
    <w:rsid w:val="00D4447A"/>
    <w:rsid w:val="00D4474F"/>
    <w:rsid w:val="00D44CA1"/>
    <w:rsid w:val="00D45604"/>
    <w:rsid w:val="00D45647"/>
    <w:rsid w:val="00D45B9B"/>
    <w:rsid w:val="00D46DE1"/>
    <w:rsid w:val="00D4706B"/>
    <w:rsid w:val="00D4779C"/>
    <w:rsid w:val="00D50488"/>
    <w:rsid w:val="00D505AD"/>
    <w:rsid w:val="00D50A19"/>
    <w:rsid w:val="00D50B04"/>
    <w:rsid w:val="00D5155D"/>
    <w:rsid w:val="00D51973"/>
    <w:rsid w:val="00D51BC6"/>
    <w:rsid w:val="00D51C59"/>
    <w:rsid w:val="00D52847"/>
    <w:rsid w:val="00D52FD3"/>
    <w:rsid w:val="00D536AA"/>
    <w:rsid w:val="00D536E6"/>
    <w:rsid w:val="00D53C9A"/>
    <w:rsid w:val="00D54032"/>
    <w:rsid w:val="00D543EC"/>
    <w:rsid w:val="00D5509B"/>
    <w:rsid w:val="00D554A0"/>
    <w:rsid w:val="00D55C52"/>
    <w:rsid w:val="00D56C2A"/>
    <w:rsid w:val="00D56F56"/>
    <w:rsid w:val="00D60647"/>
    <w:rsid w:val="00D60730"/>
    <w:rsid w:val="00D6116B"/>
    <w:rsid w:val="00D61BD2"/>
    <w:rsid w:val="00D622B7"/>
    <w:rsid w:val="00D625FC"/>
    <w:rsid w:val="00D626AE"/>
    <w:rsid w:val="00D626F3"/>
    <w:rsid w:val="00D62B65"/>
    <w:rsid w:val="00D631EB"/>
    <w:rsid w:val="00D6389D"/>
    <w:rsid w:val="00D63AE2"/>
    <w:rsid w:val="00D64C6C"/>
    <w:rsid w:val="00D64F37"/>
    <w:rsid w:val="00D656A2"/>
    <w:rsid w:val="00D656B7"/>
    <w:rsid w:val="00D658CB"/>
    <w:rsid w:val="00D658D9"/>
    <w:rsid w:val="00D6663E"/>
    <w:rsid w:val="00D66BC0"/>
    <w:rsid w:val="00D674F9"/>
    <w:rsid w:val="00D67861"/>
    <w:rsid w:val="00D67B81"/>
    <w:rsid w:val="00D7341B"/>
    <w:rsid w:val="00D73805"/>
    <w:rsid w:val="00D73B87"/>
    <w:rsid w:val="00D73C80"/>
    <w:rsid w:val="00D74565"/>
    <w:rsid w:val="00D748F9"/>
    <w:rsid w:val="00D74A7D"/>
    <w:rsid w:val="00D74CCB"/>
    <w:rsid w:val="00D74E8D"/>
    <w:rsid w:val="00D75147"/>
    <w:rsid w:val="00D753FB"/>
    <w:rsid w:val="00D75D8A"/>
    <w:rsid w:val="00D761B0"/>
    <w:rsid w:val="00D76CA7"/>
    <w:rsid w:val="00D779B7"/>
    <w:rsid w:val="00D804C6"/>
    <w:rsid w:val="00D80768"/>
    <w:rsid w:val="00D807EF"/>
    <w:rsid w:val="00D80E63"/>
    <w:rsid w:val="00D81633"/>
    <w:rsid w:val="00D81DEA"/>
    <w:rsid w:val="00D82138"/>
    <w:rsid w:val="00D83144"/>
    <w:rsid w:val="00D83270"/>
    <w:rsid w:val="00D8348D"/>
    <w:rsid w:val="00D8365A"/>
    <w:rsid w:val="00D83969"/>
    <w:rsid w:val="00D841BA"/>
    <w:rsid w:val="00D84D1E"/>
    <w:rsid w:val="00D85349"/>
    <w:rsid w:val="00D85BB7"/>
    <w:rsid w:val="00D8778F"/>
    <w:rsid w:val="00D90335"/>
    <w:rsid w:val="00D90942"/>
    <w:rsid w:val="00D913D9"/>
    <w:rsid w:val="00D918D7"/>
    <w:rsid w:val="00D91986"/>
    <w:rsid w:val="00D91CF3"/>
    <w:rsid w:val="00D920CA"/>
    <w:rsid w:val="00D926DC"/>
    <w:rsid w:val="00D92934"/>
    <w:rsid w:val="00D92F9B"/>
    <w:rsid w:val="00D95026"/>
    <w:rsid w:val="00D9529E"/>
    <w:rsid w:val="00D95577"/>
    <w:rsid w:val="00D95CDA"/>
    <w:rsid w:val="00D960E8"/>
    <w:rsid w:val="00D97656"/>
    <w:rsid w:val="00D977D7"/>
    <w:rsid w:val="00D97AFE"/>
    <w:rsid w:val="00DA1191"/>
    <w:rsid w:val="00DA2529"/>
    <w:rsid w:val="00DA27B4"/>
    <w:rsid w:val="00DA2AB5"/>
    <w:rsid w:val="00DA2ABB"/>
    <w:rsid w:val="00DA2D34"/>
    <w:rsid w:val="00DA3083"/>
    <w:rsid w:val="00DA30E6"/>
    <w:rsid w:val="00DA33A2"/>
    <w:rsid w:val="00DA3522"/>
    <w:rsid w:val="00DA3EEC"/>
    <w:rsid w:val="00DA4105"/>
    <w:rsid w:val="00DA475E"/>
    <w:rsid w:val="00DA48FC"/>
    <w:rsid w:val="00DA4DDF"/>
    <w:rsid w:val="00DA5400"/>
    <w:rsid w:val="00DA5CA6"/>
    <w:rsid w:val="00DA6131"/>
    <w:rsid w:val="00DA749A"/>
    <w:rsid w:val="00DA7717"/>
    <w:rsid w:val="00DA7BC6"/>
    <w:rsid w:val="00DA7FC6"/>
    <w:rsid w:val="00DB0C52"/>
    <w:rsid w:val="00DB130A"/>
    <w:rsid w:val="00DB1811"/>
    <w:rsid w:val="00DB1EA0"/>
    <w:rsid w:val="00DB27FD"/>
    <w:rsid w:val="00DB2EBB"/>
    <w:rsid w:val="00DB3304"/>
    <w:rsid w:val="00DB4354"/>
    <w:rsid w:val="00DB476F"/>
    <w:rsid w:val="00DB4C99"/>
    <w:rsid w:val="00DB5100"/>
    <w:rsid w:val="00DB651A"/>
    <w:rsid w:val="00DB6F4B"/>
    <w:rsid w:val="00DB7334"/>
    <w:rsid w:val="00DC0FB6"/>
    <w:rsid w:val="00DC10A1"/>
    <w:rsid w:val="00DC1ED2"/>
    <w:rsid w:val="00DC24B4"/>
    <w:rsid w:val="00DC318D"/>
    <w:rsid w:val="00DC3826"/>
    <w:rsid w:val="00DC46F9"/>
    <w:rsid w:val="00DC593C"/>
    <w:rsid w:val="00DC5ECD"/>
    <w:rsid w:val="00DC655F"/>
    <w:rsid w:val="00DC7168"/>
    <w:rsid w:val="00DC7796"/>
    <w:rsid w:val="00DD034F"/>
    <w:rsid w:val="00DD0554"/>
    <w:rsid w:val="00DD0B09"/>
    <w:rsid w:val="00DD0B59"/>
    <w:rsid w:val="00DD0D29"/>
    <w:rsid w:val="00DD0DDC"/>
    <w:rsid w:val="00DD0EB7"/>
    <w:rsid w:val="00DD0EC0"/>
    <w:rsid w:val="00DD1C0F"/>
    <w:rsid w:val="00DD2AA5"/>
    <w:rsid w:val="00DD2B65"/>
    <w:rsid w:val="00DD2DC8"/>
    <w:rsid w:val="00DD2FCA"/>
    <w:rsid w:val="00DD3154"/>
    <w:rsid w:val="00DD31A6"/>
    <w:rsid w:val="00DD3BDB"/>
    <w:rsid w:val="00DD4D4E"/>
    <w:rsid w:val="00DD5F62"/>
    <w:rsid w:val="00DD63F0"/>
    <w:rsid w:val="00DD6C70"/>
    <w:rsid w:val="00DD77F0"/>
    <w:rsid w:val="00DD7EBD"/>
    <w:rsid w:val="00DE0D3B"/>
    <w:rsid w:val="00DE1436"/>
    <w:rsid w:val="00DE17F4"/>
    <w:rsid w:val="00DE19FA"/>
    <w:rsid w:val="00DE1A93"/>
    <w:rsid w:val="00DE1C5C"/>
    <w:rsid w:val="00DE1E95"/>
    <w:rsid w:val="00DE246C"/>
    <w:rsid w:val="00DE2A37"/>
    <w:rsid w:val="00DE2C6A"/>
    <w:rsid w:val="00DE34D5"/>
    <w:rsid w:val="00DE377A"/>
    <w:rsid w:val="00DE47A1"/>
    <w:rsid w:val="00DE4BDB"/>
    <w:rsid w:val="00DE5496"/>
    <w:rsid w:val="00DE6203"/>
    <w:rsid w:val="00DE6781"/>
    <w:rsid w:val="00DE6D81"/>
    <w:rsid w:val="00DE7021"/>
    <w:rsid w:val="00DE7746"/>
    <w:rsid w:val="00DE7B2C"/>
    <w:rsid w:val="00DF0B5A"/>
    <w:rsid w:val="00DF120C"/>
    <w:rsid w:val="00DF192A"/>
    <w:rsid w:val="00DF1FA6"/>
    <w:rsid w:val="00DF26C3"/>
    <w:rsid w:val="00DF3002"/>
    <w:rsid w:val="00DF4B36"/>
    <w:rsid w:val="00DF5E18"/>
    <w:rsid w:val="00DF5F73"/>
    <w:rsid w:val="00DF62B6"/>
    <w:rsid w:val="00DF6907"/>
    <w:rsid w:val="00DF6FDA"/>
    <w:rsid w:val="00DF70F4"/>
    <w:rsid w:val="00DF7172"/>
    <w:rsid w:val="00E00758"/>
    <w:rsid w:val="00E01535"/>
    <w:rsid w:val="00E02616"/>
    <w:rsid w:val="00E02954"/>
    <w:rsid w:val="00E02C1B"/>
    <w:rsid w:val="00E03447"/>
    <w:rsid w:val="00E03D88"/>
    <w:rsid w:val="00E059BF"/>
    <w:rsid w:val="00E05B40"/>
    <w:rsid w:val="00E05B7C"/>
    <w:rsid w:val="00E05F06"/>
    <w:rsid w:val="00E0647A"/>
    <w:rsid w:val="00E0670D"/>
    <w:rsid w:val="00E07225"/>
    <w:rsid w:val="00E0732F"/>
    <w:rsid w:val="00E0739E"/>
    <w:rsid w:val="00E07DAF"/>
    <w:rsid w:val="00E07EDB"/>
    <w:rsid w:val="00E1037D"/>
    <w:rsid w:val="00E1056A"/>
    <w:rsid w:val="00E11576"/>
    <w:rsid w:val="00E11CE4"/>
    <w:rsid w:val="00E11DF6"/>
    <w:rsid w:val="00E11E99"/>
    <w:rsid w:val="00E120E9"/>
    <w:rsid w:val="00E1287C"/>
    <w:rsid w:val="00E13609"/>
    <w:rsid w:val="00E138DD"/>
    <w:rsid w:val="00E15147"/>
    <w:rsid w:val="00E15449"/>
    <w:rsid w:val="00E163A9"/>
    <w:rsid w:val="00E176DA"/>
    <w:rsid w:val="00E20096"/>
    <w:rsid w:val="00E22DEA"/>
    <w:rsid w:val="00E2306B"/>
    <w:rsid w:val="00E23C18"/>
    <w:rsid w:val="00E23E0C"/>
    <w:rsid w:val="00E256B7"/>
    <w:rsid w:val="00E27B4C"/>
    <w:rsid w:val="00E27B9F"/>
    <w:rsid w:val="00E27C97"/>
    <w:rsid w:val="00E27D00"/>
    <w:rsid w:val="00E304E8"/>
    <w:rsid w:val="00E30641"/>
    <w:rsid w:val="00E309B8"/>
    <w:rsid w:val="00E31C68"/>
    <w:rsid w:val="00E31F24"/>
    <w:rsid w:val="00E31F39"/>
    <w:rsid w:val="00E322C5"/>
    <w:rsid w:val="00E32335"/>
    <w:rsid w:val="00E32343"/>
    <w:rsid w:val="00E3349B"/>
    <w:rsid w:val="00E33543"/>
    <w:rsid w:val="00E343EA"/>
    <w:rsid w:val="00E34AAA"/>
    <w:rsid w:val="00E363F8"/>
    <w:rsid w:val="00E3710B"/>
    <w:rsid w:val="00E37171"/>
    <w:rsid w:val="00E3732B"/>
    <w:rsid w:val="00E373BD"/>
    <w:rsid w:val="00E37607"/>
    <w:rsid w:val="00E37803"/>
    <w:rsid w:val="00E37A48"/>
    <w:rsid w:val="00E41057"/>
    <w:rsid w:val="00E41A1E"/>
    <w:rsid w:val="00E420A6"/>
    <w:rsid w:val="00E422E2"/>
    <w:rsid w:val="00E423A5"/>
    <w:rsid w:val="00E42637"/>
    <w:rsid w:val="00E439D0"/>
    <w:rsid w:val="00E45089"/>
    <w:rsid w:val="00E45D61"/>
    <w:rsid w:val="00E4612D"/>
    <w:rsid w:val="00E46E7A"/>
    <w:rsid w:val="00E5069A"/>
    <w:rsid w:val="00E5196D"/>
    <w:rsid w:val="00E51C09"/>
    <w:rsid w:val="00E51C43"/>
    <w:rsid w:val="00E52129"/>
    <w:rsid w:val="00E521DB"/>
    <w:rsid w:val="00E523E0"/>
    <w:rsid w:val="00E52568"/>
    <w:rsid w:val="00E52C01"/>
    <w:rsid w:val="00E52EB1"/>
    <w:rsid w:val="00E5409F"/>
    <w:rsid w:val="00E548CD"/>
    <w:rsid w:val="00E54DBC"/>
    <w:rsid w:val="00E54F7E"/>
    <w:rsid w:val="00E552F1"/>
    <w:rsid w:val="00E5559B"/>
    <w:rsid w:val="00E558F8"/>
    <w:rsid w:val="00E5641B"/>
    <w:rsid w:val="00E56CC5"/>
    <w:rsid w:val="00E57BBD"/>
    <w:rsid w:val="00E6009B"/>
    <w:rsid w:val="00E60F8D"/>
    <w:rsid w:val="00E6107F"/>
    <w:rsid w:val="00E61542"/>
    <w:rsid w:val="00E6174B"/>
    <w:rsid w:val="00E61806"/>
    <w:rsid w:val="00E6191B"/>
    <w:rsid w:val="00E6191C"/>
    <w:rsid w:val="00E62304"/>
    <w:rsid w:val="00E62314"/>
    <w:rsid w:val="00E623AE"/>
    <w:rsid w:val="00E6261D"/>
    <w:rsid w:val="00E62652"/>
    <w:rsid w:val="00E62ABB"/>
    <w:rsid w:val="00E62FA3"/>
    <w:rsid w:val="00E63EE1"/>
    <w:rsid w:val="00E649C5"/>
    <w:rsid w:val="00E654BD"/>
    <w:rsid w:val="00E65BD2"/>
    <w:rsid w:val="00E65E23"/>
    <w:rsid w:val="00E662E0"/>
    <w:rsid w:val="00E668D5"/>
    <w:rsid w:val="00E66B01"/>
    <w:rsid w:val="00E672CA"/>
    <w:rsid w:val="00E6769A"/>
    <w:rsid w:val="00E701F0"/>
    <w:rsid w:val="00E703E6"/>
    <w:rsid w:val="00E71BCD"/>
    <w:rsid w:val="00E71C66"/>
    <w:rsid w:val="00E71D15"/>
    <w:rsid w:val="00E7277F"/>
    <w:rsid w:val="00E739A0"/>
    <w:rsid w:val="00E73D14"/>
    <w:rsid w:val="00E73F14"/>
    <w:rsid w:val="00E7442E"/>
    <w:rsid w:val="00E7457E"/>
    <w:rsid w:val="00E74AC3"/>
    <w:rsid w:val="00E74B66"/>
    <w:rsid w:val="00E75AC9"/>
    <w:rsid w:val="00E760AD"/>
    <w:rsid w:val="00E7618E"/>
    <w:rsid w:val="00E76211"/>
    <w:rsid w:val="00E76D5C"/>
    <w:rsid w:val="00E77449"/>
    <w:rsid w:val="00E77546"/>
    <w:rsid w:val="00E778A0"/>
    <w:rsid w:val="00E77AC4"/>
    <w:rsid w:val="00E77C02"/>
    <w:rsid w:val="00E77E5E"/>
    <w:rsid w:val="00E80C9C"/>
    <w:rsid w:val="00E833D4"/>
    <w:rsid w:val="00E83F33"/>
    <w:rsid w:val="00E84DA3"/>
    <w:rsid w:val="00E85745"/>
    <w:rsid w:val="00E8597F"/>
    <w:rsid w:val="00E85FAC"/>
    <w:rsid w:val="00E8634E"/>
    <w:rsid w:val="00E86920"/>
    <w:rsid w:val="00E86975"/>
    <w:rsid w:val="00E86D2A"/>
    <w:rsid w:val="00E87489"/>
    <w:rsid w:val="00E87574"/>
    <w:rsid w:val="00E90AAF"/>
    <w:rsid w:val="00E91F10"/>
    <w:rsid w:val="00E929A2"/>
    <w:rsid w:val="00E92DFA"/>
    <w:rsid w:val="00E94055"/>
    <w:rsid w:val="00E9435D"/>
    <w:rsid w:val="00E9493C"/>
    <w:rsid w:val="00E94F77"/>
    <w:rsid w:val="00E94F8B"/>
    <w:rsid w:val="00E951AB"/>
    <w:rsid w:val="00E954A8"/>
    <w:rsid w:val="00E95DE2"/>
    <w:rsid w:val="00E961EC"/>
    <w:rsid w:val="00E97123"/>
    <w:rsid w:val="00E97306"/>
    <w:rsid w:val="00E979CB"/>
    <w:rsid w:val="00E97D2E"/>
    <w:rsid w:val="00E97DE1"/>
    <w:rsid w:val="00EA00A5"/>
    <w:rsid w:val="00EA0834"/>
    <w:rsid w:val="00EA273A"/>
    <w:rsid w:val="00EA2CC1"/>
    <w:rsid w:val="00EA2F81"/>
    <w:rsid w:val="00EA3754"/>
    <w:rsid w:val="00EA3FD1"/>
    <w:rsid w:val="00EA49B7"/>
    <w:rsid w:val="00EA50B1"/>
    <w:rsid w:val="00EA51AE"/>
    <w:rsid w:val="00EA52FB"/>
    <w:rsid w:val="00EA5863"/>
    <w:rsid w:val="00EA717A"/>
    <w:rsid w:val="00EA757D"/>
    <w:rsid w:val="00EA760E"/>
    <w:rsid w:val="00EA763C"/>
    <w:rsid w:val="00EB0EF8"/>
    <w:rsid w:val="00EB2240"/>
    <w:rsid w:val="00EB2416"/>
    <w:rsid w:val="00EB30D0"/>
    <w:rsid w:val="00EB313D"/>
    <w:rsid w:val="00EB382E"/>
    <w:rsid w:val="00EB387C"/>
    <w:rsid w:val="00EB3D1A"/>
    <w:rsid w:val="00EB4183"/>
    <w:rsid w:val="00EB4910"/>
    <w:rsid w:val="00EB4BF9"/>
    <w:rsid w:val="00EB53B7"/>
    <w:rsid w:val="00EB5A15"/>
    <w:rsid w:val="00EB5CA0"/>
    <w:rsid w:val="00EB6C8C"/>
    <w:rsid w:val="00EC020E"/>
    <w:rsid w:val="00EC0245"/>
    <w:rsid w:val="00EC0404"/>
    <w:rsid w:val="00EC0A46"/>
    <w:rsid w:val="00EC0EAB"/>
    <w:rsid w:val="00EC2511"/>
    <w:rsid w:val="00EC2F9E"/>
    <w:rsid w:val="00EC366E"/>
    <w:rsid w:val="00EC3751"/>
    <w:rsid w:val="00EC3A99"/>
    <w:rsid w:val="00EC3AC6"/>
    <w:rsid w:val="00EC3AFF"/>
    <w:rsid w:val="00EC450C"/>
    <w:rsid w:val="00EC496B"/>
    <w:rsid w:val="00EC4AB5"/>
    <w:rsid w:val="00EC4B47"/>
    <w:rsid w:val="00EC650C"/>
    <w:rsid w:val="00EC671C"/>
    <w:rsid w:val="00EC6C19"/>
    <w:rsid w:val="00EC70AE"/>
    <w:rsid w:val="00EC78A7"/>
    <w:rsid w:val="00EC7914"/>
    <w:rsid w:val="00EC7C0C"/>
    <w:rsid w:val="00ED0648"/>
    <w:rsid w:val="00ED0684"/>
    <w:rsid w:val="00ED0E71"/>
    <w:rsid w:val="00ED22D3"/>
    <w:rsid w:val="00ED2537"/>
    <w:rsid w:val="00ED30DF"/>
    <w:rsid w:val="00ED30E2"/>
    <w:rsid w:val="00ED326D"/>
    <w:rsid w:val="00ED40AC"/>
    <w:rsid w:val="00ED4616"/>
    <w:rsid w:val="00ED4A0E"/>
    <w:rsid w:val="00ED530B"/>
    <w:rsid w:val="00ED5BEF"/>
    <w:rsid w:val="00ED6CA7"/>
    <w:rsid w:val="00ED6FD1"/>
    <w:rsid w:val="00ED7952"/>
    <w:rsid w:val="00ED7F56"/>
    <w:rsid w:val="00EE0182"/>
    <w:rsid w:val="00EE1707"/>
    <w:rsid w:val="00EE2085"/>
    <w:rsid w:val="00EE2268"/>
    <w:rsid w:val="00EE2AB0"/>
    <w:rsid w:val="00EE2E38"/>
    <w:rsid w:val="00EE4ACF"/>
    <w:rsid w:val="00EE57B4"/>
    <w:rsid w:val="00EE6488"/>
    <w:rsid w:val="00EE6EA3"/>
    <w:rsid w:val="00EE722D"/>
    <w:rsid w:val="00EE7DC3"/>
    <w:rsid w:val="00EF03FA"/>
    <w:rsid w:val="00EF09A6"/>
    <w:rsid w:val="00EF133B"/>
    <w:rsid w:val="00EF1804"/>
    <w:rsid w:val="00EF1B99"/>
    <w:rsid w:val="00EF2500"/>
    <w:rsid w:val="00EF266F"/>
    <w:rsid w:val="00EF26EA"/>
    <w:rsid w:val="00EF2CC1"/>
    <w:rsid w:val="00EF2FC6"/>
    <w:rsid w:val="00EF3D8D"/>
    <w:rsid w:val="00EF410B"/>
    <w:rsid w:val="00EF4213"/>
    <w:rsid w:val="00EF4360"/>
    <w:rsid w:val="00EF4A93"/>
    <w:rsid w:val="00EF50E6"/>
    <w:rsid w:val="00EF56DF"/>
    <w:rsid w:val="00EF77A4"/>
    <w:rsid w:val="00F002C3"/>
    <w:rsid w:val="00F00790"/>
    <w:rsid w:val="00F009D5"/>
    <w:rsid w:val="00F00B11"/>
    <w:rsid w:val="00F00D1B"/>
    <w:rsid w:val="00F0197B"/>
    <w:rsid w:val="00F01F39"/>
    <w:rsid w:val="00F021FA"/>
    <w:rsid w:val="00F0223D"/>
    <w:rsid w:val="00F02E75"/>
    <w:rsid w:val="00F0327F"/>
    <w:rsid w:val="00F0341F"/>
    <w:rsid w:val="00F03687"/>
    <w:rsid w:val="00F04D95"/>
    <w:rsid w:val="00F054B6"/>
    <w:rsid w:val="00F05596"/>
    <w:rsid w:val="00F05C6A"/>
    <w:rsid w:val="00F071D5"/>
    <w:rsid w:val="00F10758"/>
    <w:rsid w:val="00F10B87"/>
    <w:rsid w:val="00F1144A"/>
    <w:rsid w:val="00F118DF"/>
    <w:rsid w:val="00F122B1"/>
    <w:rsid w:val="00F123AE"/>
    <w:rsid w:val="00F126E9"/>
    <w:rsid w:val="00F128A9"/>
    <w:rsid w:val="00F1449B"/>
    <w:rsid w:val="00F144C5"/>
    <w:rsid w:val="00F14CFB"/>
    <w:rsid w:val="00F15F85"/>
    <w:rsid w:val="00F16AF7"/>
    <w:rsid w:val="00F16F92"/>
    <w:rsid w:val="00F17FA1"/>
    <w:rsid w:val="00F2009E"/>
    <w:rsid w:val="00F207B3"/>
    <w:rsid w:val="00F20841"/>
    <w:rsid w:val="00F21997"/>
    <w:rsid w:val="00F21BBA"/>
    <w:rsid w:val="00F226FF"/>
    <w:rsid w:val="00F2333D"/>
    <w:rsid w:val="00F23BBB"/>
    <w:rsid w:val="00F23CB5"/>
    <w:rsid w:val="00F23F05"/>
    <w:rsid w:val="00F24580"/>
    <w:rsid w:val="00F254C1"/>
    <w:rsid w:val="00F30AA3"/>
    <w:rsid w:val="00F30ADE"/>
    <w:rsid w:val="00F31B60"/>
    <w:rsid w:val="00F3312F"/>
    <w:rsid w:val="00F33F5B"/>
    <w:rsid w:val="00F342F8"/>
    <w:rsid w:val="00F345DF"/>
    <w:rsid w:val="00F346B0"/>
    <w:rsid w:val="00F348D9"/>
    <w:rsid w:val="00F357AC"/>
    <w:rsid w:val="00F359D3"/>
    <w:rsid w:val="00F35E79"/>
    <w:rsid w:val="00F36182"/>
    <w:rsid w:val="00F36385"/>
    <w:rsid w:val="00F36480"/>
    <w:rsid w:val="00F36FDF"/>
    <w:rsid w:val="00F372F0"/>
    <w:rsid w:val="00F37740"/>
    <w:rsid w:val="00F3789D"/>
    <w:rsid w:val="00F37EF9"/>
    <w:rsid w:val="00F40564"/>
    <w:rsid w:val="00F40A25"/>
    <w:rsid w:val="00F40F1A"/>
    <w:rsid w:val="00F411C1"/>
    <w:rsid w:val="00F41DF2"/>
    <w:rsid w:val="00F4328A"/>
    <w:rsid w:val="00F4351A"/>
    <w:rsid w:val="00F43591"/>
    <w:rsid w:val="00F4394F"/>
    <w:rsid w:val="00F43C6D"/>
    <w:rsid w:val="00F44014"/>
    <w:rsid w:val="00F44E92"/>
    <w:rsid w:val="00F4541C"/>
    <w:rsid w:val="00F46640"/>
    <w:rsid w:val="00F46720"/>
    <w:rsid w:val="00F468C9"/>
    <w:rsid w:val="00F46C01"/>
    <w:rsid w:val="00F47A04"/>
    <w:rsid w:val="00F511D9"/>
    <w:rsid w:val="00F5136E"/>
    <w:rsid w:val="00F51726"/>
    <w:rsid w:val="00F5184D"/>
    <w:rsid w:val="00F518C6"/>
    <w:rsid w:val="00F51C51"/>
    <w:rsid w:val="00F53BF1"/>
    <w:rsid w:val="00F53EC2"/>
    <w:rsid w:val="00F54172"/>
    <w:rsid w:val="00F548A8"/>
    <w:rsid w:val="00F558F7"/>
    <w:rsid w:val="00F55C1F"/>
    <w:rsid w:val="00F56605"/>
    <w:rsid w:val="00F5738E"/>
    <w:rsid w:val="00F57674"/>
    <w:rsid w:val="00F57859"/>
    <w:rsid w:val="00F57E00"/>
    <w:rsid w:val="00F60431"/>
    <w:rsid w:val="00F60661"/>
    <w:rsid w:val="00F60766"/>
    <w:rsid w:val="00F61152"/>
    <w:rsid w:val="00F61280"/>
    <w:rsid w:val="00F626A2"/>
    <w:rsid w:val="00F62E97"/>
    <w:rsid w:val="00F639D3"/>
    <w:rsid w:val="00F63AF3"/>
    <w:rsid w:val="00F63AF8"/>
    <w:rsid w:val="00F64209"/>
    <w:rsid w:val="00F64419"/>
    <w:rsid w:val="00F64E93"/>
    <w:rsid w:val="00F65656"/>
    <w:rsid w:val="00F660F2"/>
    <w:rsid w:val="00F66765"/>
    <w:rsid w:val="00F66A62"/>
    <w:rsid w:val="00F67069"/>
    <w:rsid w:val="00F6739F"/>
    <w:rsid w:val="00F67936"/>
    <w:rsid w:val="00F702AA"/>
    <w:rsid w:val="00F70341"/>
    <w:rsid w:val="00F7059D"/>
    <w:rsid w:val="00F715DD"/>
    <w:rsid w:val="00F721DB"/>
    <w:rsid w:val="00F72606"/>
    <w:rsid w:val="00F72E0B"/>
    <w:rsid w:val="00F73924"/>
    <w:rsid w:val="00F73B62"/>
    <w:rsid w:val="00F73B86"/>
    <w:rsid w:val="00F73BC3"/>
    <w:rsid w:val="00F73BC4"/>
    <w:rsid w:val="00F73DB4"/>
    <w:rsid w:val="00F7486D"/>
    <w:rsid w:val="00F74D96"/>
    <w:rsid w:val="00F752FF"/>
    <w:rsid w:val="00F754A8"/>
    <w:rsid w:val="00F76AE8"/>
    <w:rsid w:val="00F772FE"/>
    <w:rsid w:val="00F7730D"/>
    <w:rsid w:val="00F804EB"/>
    <w:rsid w:val="00F808BC"/>
    <w:rsid w:val="00F81367"/>
    <w:rsid w:val="00F817F6"/>
    <w:rsid w:val="00F82865"/>
    <w:rsid w:val="00F82C8B"/>
    <w:rsid w:val="00F82E0B"/>
    <w:rsid w:val="00F8379A"/>
    <w:rsid w:val="00F83B68"/>
    <w:rsid w:val="00F84D85"/>
    <w:rsid w:val="00F86165"/>
    <w:rsid w:val="00F86326"/>
    <w:rsid w:val="00F86A11"/>
    <w:rsid w:val="00F87098"/>
    <w:rsid w:val="00F87761"/>
    <w:rsid w:val="00F87CCF"/>
    <w:rsid w:val="00F90519"/>
    <w:rsid w:val="00F90A2A"/>
    <w:rsid w:val="00F90BB7"/>
    <w:rsid w:val="00F90C86"/>
    <w:rsid w:val="00F91037"/>
    <w:rsid w:val="00F9179A"/>
    <w:rsid w:val="00F919D6"/>
    <w:rsid w:val="00F91A1F"/>
    <w:rsid w:val="00F92D7A"/>
    <w:rsid w:val="00F92D8A"/>
    <w:rsid w:val="00F92E61"/>
    <w:rsid w:val="00F92F0A"/>
    <w:rsid w:val="00F934BB"/>
    <w:rsid w:val="00F93529"/>
    <w:rsid w:val="00F93A23"/>
    <w:rsid w:val="00F93A27"/>
    <w:rsid w:val="00F93BF5"/>
    <w:rsid w:val="00F9419A"/>
    <w:rsid w:val="00F9428C"/>
    <w:rsid w:val="00F94A21"/>
    <w:rsid w:val="00F95173"/>
    <w:rsid w:val="00F951F3"/>
    <w:rsid w:val="00F96381"/>
    <w:rsid w:val="00F96B3A"/>
    <w:rsid w:val="00F96E22"/>
    <w:rsid w:val="00F96E3B"/>
    <w:rsid w:val="00F97820"/>
    <w:rsid w:val="00FA03BA"/>
    <w:rsid w:val="00FA0409"/>
    <w:rsid w:val="00FA0A2C"/>
    <w:rsid w:val="00FA0FF7"/>
    <w:rsid w:val="00FA18DE"/>
    <w:rsid w:val="00FA1D9B"/>
    <w:rsid w:val="00FA213A"/>
    <w:rsid w:val="00FA2693"/>
    <w:rsid w:val="00FA2DAD"/>
    <w:rsid w:val="00FA3843"/>
    <w:rsid w:val="00FA39F9"/>
    <w:rsid w:val="00FA3AAC"/>
    <w:rsid w:val="00FA3BBF"/>
    <w:rsid w:val="00FA3C4E"/>
    <w:rsid w:val="00FA3D12"/>
    <w:rsid w:val="00FA412C"/>
    <w:rsid w:val="00FA442B"/>
    <w:rsid w:val="00FA48AA"/>
    <w:rsid w:val="00FA4E30"/>
    <w:rsid w:val="00FA5143"/>
    <w:rsid w:val="00FA5586"/>
    <w:rsid w:val="00FA56CF"/>
    <w:rsid w:val="00FA5B22"/>
    <w:rsid w:val="00FA5CCD"/>
    <w:rsid w:val="00FA5E43"/>
    <w:rsid w:val="00FA6A31"/>
    <w:rsid w:val="00FA6C5B"/>
    <w:rsid w:val="00FA6D67"/>
    <w:rsid w:val="00FA6D9E"/>
    <w:rsid w:val="00FA7097"/>
    <w:rsid w:val="00FA7198"/>
    <w:rsid w:val="00FA7C8E"/>
    <w:rsid w:val="00FB01EA"/>
    <w:rsid w:val="00FB1E70"/>
    <w:rsid w:val="00FB2274"/>
    <w:rsid w:val="00FB23C1"/>
    <w:rsid w:val="00FB253F"/>
    <w:rsid w:val="00FB2BD7"/>
    <w:rsid w:val="00FB3597"/>
    <w:rsid w:val="00FB3F54"/>
    <w:rsid w:val="00FB3FDD"/>
    <w:rsid w:val="00FB47EC"/>
    <w:rsid w:val="00FB4A7B"/>
    <w:rsid w:val="00FB4B58"/>
    <w:rsid w:val="00FB4F63"/>
    <w:rsid w:val="00FB5CEB"/>
    <w:rsid w:val="00FB5FDA"/>
    <w:rsid w:val="00FB60F2"/>
    <w:rsid w:val="00FB63B4"/>
    <w:rsid w:val="00FB6564"/>
    <w:rsid w:val="00FB774E"/>
    <w:rsid w:val="00FB78A6"/>
    <w:rsid w:val="00FB7ABC"/>
    <w:rsid w:val="00FB7E21"/>
    <w:rsid w:val="00FC08F3"/>
    <w:rsid w:val="00FC1019"/>
    <w:rsid w:val="00FC101D"/>
    <w:rsid w:val="00FC1656"/>
    <w:rsid w:val="00FC1B9E"/>
    <w:rsid w:val="00FC24AB"/>
    <w:rsid w:val="00FC267E"/>
    <w:rsid w:val="00FC3230"/>
    <w:rsid w:val="00FC33BC"/>
    <w:rsid w:val="00FC3B79"/>
    <w:rsid w:val="00FC4074"/>
    <w:rsid w:val="00FC430F"/>
    <w:rsid w:val="00FC5940"/>
    <w:rsid w:val="00FC5E8A"/>
    <w:rsid w:val="00FC65A9"/>
    <w:rsid w:val="00FC668E"/>
    <w:rsid w:val="00FC6D81"/>
    <w:rsid w:val="00FC6EDD"/>
    <w:rsid w:val="00FC7B10"/>
    <w:rsid w:val="00FC7B30"/>
    <w:rsid w:val="00FC7CB8"/>
    <w:rsid w:val="00FD03D2"/>
    <w:rsid w:val="00FD14C7"/>
    <w:rsid w:val="00FD172B"/>
    <w:rsid w:val="00FD1956"/>
    <w:rsid w:val="00FD207E"/>
    <w:rsid w:val="00FD2146"/>
    <w:rsid w:val="00FD2702"/>
    <w:rsid w:val="00FD27E2"/>
    <w:rsid w:val="00FD35A7"/>
    <w:rsid w:val="00FD3C0A"/>
    <w:rsid w:val="00FD467D"/>
    <w:rsid w:val="00FD47A8"/>
    <w:rsid w:val="00FD4FB5"/>
    <w:rsid w:val="00FD4FDF"/>
    <w:rsid w:val="00FD5B28"/>
    <w:rsid w:val="00FD6113"/>
    <w:rsid w:val="00FD626B"/>
    <w:rsid w:val="00FD6768"/>
    <w:rsid w:val="00FD6B17"/>
    <w:rsid w:val="00FD6E61"/>
    <w:rsid w:val="00FD76DF"/>
    <w:rsid w:val="00FD792C"/>
    <w:rsid w:val="00FD7952"/>
    <w:rsid w:val="00FD7D18"/>
    <w:rsid w:val="00FD7F57"/>
    <w:rsid w:val="00FE01B9"/>
    <w:rsid w:val="00FE0A57"/>
    <w:rsid w:val="00FE0F6F"/>
    <w:rsid w:val="00FE1286"/>
    <w:rsid w:val="00FE164D"/>
    <w:rsid w:val="00FE1FE4"/>
    <w:rsid w:val="00FE2755"/>
    <w:rsid w:val="00FE27C0"/>
    <w:rsid w:val="00FE2C42"/>
    <w:rsid w:val="00FE3589"/>
    <w:rsid w:val="00FE4473"/>
    <w:rsid w:val="00FE44F4"/>
    <w:rsid w:val="00FE45ED"/>
    <w:rsid w:val="00FE50C2"/>
    <w:rsid w:val="00FE5DBA"/>
    <w:rsid w:val="00FE6A96"/>
    <w:rsid w:val="00FE714C"/>
    <w:rsid w:val="00FE7B38"/>
    <w:rsid w:val="00FF0289"/>
    <w:rsid w:val="00FF038F"/>
    <w:rsid w:val="00FF0728"/>
    <w:rsid w:val="00FF07E3"/>
    <w:rsid w:val="00FF1DB3"/>
    <w:rsid w:val="00FF4064"/>
    <w:rsid w:val="00FF40A1"/>
    <w:rsid w:val="00FF4572"/>
    <w:rsid w:val="00FF45CD"/>
    <w:rsid w:val="00FF464D"/>
    <w:rsid w:val="00FF5B95"/>
    <w:rsid w:val="00FF5C7F"/>
    <w:rsid w:val="00FF6A53"/>
    <w:rsid w:val="00FF6DD7"/>
    <w:rsid w:val="00FF6F2F"/>
    <w:rsid w:val="00FF735B"/>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A8FF9E4"/>
  <w15:docId w15:val="{1E50C7E8-E15C-4391-822B-2D504D87C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annotation text" w:uiPriority="99"/>
    <w:lsdException w:name="footer"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E19FA"/>
    <w:pPr>
      <w:widowControl w:val="0"/>
    </w:pPr>
    <w:rPr>
      <w:snapToGrid w:val="0"/>
      <w:kern w:val="28"/>
      <w:sz w:val="22"/>
    </w:rPr>
  </w:style>
  <w:style w:type="paragraph" w:styleId="Heading1">
    <w:name w:val="heading 1"/>
    <w:basedOn w:val="Normal"/>
    <w:next w:val="ParaNum"/>
    <w:qFormat/>
    <w:rsid w:val="00DE19FA"/>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DE19FA"/>
    <w:pPr>
      <w:keepNext/>
      <w:numPr>
        <w:ilvl w:val="1"/>
        <w:numId w:val="3"/>
      </w:numPr>
      <w:spacing w:after="120"/>
      <w:outlineLvl w:val="1"/>
    </w:pPr>
    <w:rPr>
      <w:b/>
    </w:rPr>
  </w:style>
  <w:style w:type="paragraph" w:styleId="Heading3">
    <w:name w:val="heading 3"/>
    <w:basedOn w:val="Normal"/>
    <w:next w:val="ParaNum"/>
    <w:qFormat/>
    <w:rsid w:val="00DE19FA"/>
    <w:pPr>
      <w:keepNext/>
      <w:numPr>
        <w:ilvl w:val="2"/>
        <w:numId w:val="3"/>
      </w:numPr>
      <w:tabs>
        <w:tab w:val="left" w:pos="2160"/>
      </w:tabs>
      <w:spacing w:after="120"/>
      <w:outlineLvl w:val="2"/>
    </w:pPr>
    <w:rPr>
      <w:b/>
    </w:rPr>
  </w:style>
  <w:style w:type="paragraph" w:styleId="Heading4">
    <w:name w:val="heading 4"/>
    <w:basedOn w:val="Normal"/>
    <w:next w:val="ParaNum"/>
    <w:qFormat/>
    <w:rsid w:val="00DE19FA"/>
    <w:pPr>
      <w:keepNext/>
      <w:numPr>
        <w:ilvl w:val="3"/>
        <w:numId w:val="3"/>
      </w:numPr>
      <w:tabs>
        <w:tab w:val="left" w:pos="2880"/>
      </w:tabs>
      <w:spacing w:after="120"/>
      <w:outlineLvl w:val="3"/>
    </w:pPr>
    <w:rPr>
      <w:b/>
    </w:rPr>
  </w:style>
  <w:style w:type="paragraph" w:styleId="Heading5">
    <w:name w:val="heading 5"/>
    <w:basedOn w:val="Normal"/>
    <w:next w:val="ParaNum"/>
    <w:qFormat/>
    <w:rsid w:val="00DE19FA"/>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DE19FA"/>
    <w:pPr>
      <w:numPr>
        <w:ilvl w:val="5"/>
        <w:numId w:val="3"/>
      </w:numPr>
      <w:tabs>
        <w:tab w:val="left" w:pos="4320"/>
      </w:tabs>
      <w:spacing w:after="120"/>
      <w:outlineLvl w:val="5"/>
    </w:pPr>
    <w:rPr>
      <w:b/>
    </w:rPr>
  </w:style>
  <w:style w:type="paragraph" w:styleId="Heading7">
    <w:name w:val="heading 7"/>
    <w:basedOn w:val="Normal"/>
    <w:next w:val="ParaNum"/>
    <w:qFormat/>
    <w:rsid w:val="00DE19FA"/>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DE19F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DE19F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DE19FA"/>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DE19FA"/>
  </w:style>
  <w:style w:type="paragraph" w:customStyle="1" w:styleId="ParaNum">
    <w:name w:val="ParaNum"/>
    <w:basedOn w:val="Normal"/>
    <w:link w:val="ParaNumChar"/>
    <w:rsid w:val="00DE19FA"/>
    <w:pPr>
      <w:numPr>
        <w:numId w:val="2"/>
      </w:numPr>
      <w:tabs>
        <w:tab w:val="clear" w:pos="1080"/>
        <w:tab w:val="num" w:pos="1440"/>
      </w:tabs>
      <w:spacing w:after="120"/>
    </w:pPr>
  </w:style>
  <w:style w:type="paragraph" w:styleId="EndnoteText">
    <w:name w:val="endnote text"/>
    <w:basedOn w:val="Normal"/>
    <w:semiHidden/>
    <w:rsid w:val="00DE19FA"/>
    <w:rPr>
      <w:sz w:val="20"/>
    </w:rPr>
  </w:style>
  <w:style w:type="character" w:styleId="EndnoteReference">
    <w:name w:val="endnote reference"/>
    <w:semiHidden/>
    <w:rsid w:val="00DE19FA"/>
    <w:rPr>
      <w:vertAlign w:val="superscript"/>
    </w:rPr>
  </w:style>
  <w:style w:type="paragraph" w:styleId="FootnoteText">
    <w:name w:val="footnote text"/>
    <w:link w:val="FootnoteTextChar"/>
    <w:rsid w:val="00DE19FA"/>
    <w:pPr>
      <w:spacing w:after="120"/>
    </w:pPr>
  </w:style>
  <w:style w:type="character" w:styleId="FootnoteReference">
    <w:name w:val="footnote reference"/>
    <w:aliases w:val="Style 12,(NECG) Footnote Reference,Appel note de bas de p,Style 124,o,fr,Style 3,Style 13,FR,Footnote Reference/,Footnote Reference1,Style 17,Style 34,Style 4,Style 6,Style 7,Style 9,-E Funotenzeichen,A,Ref,Style 1,Style 20,callout"/>
    <w:rsid w:val="00DE19FA"/>
    <w:rPr>
      <w:rFonts w:ascii="Times New Roman" w:hAnsi="Times New Roman"/>
      <w:dstrike w:val="0"/>
      <w:color w:val="auto"/>
      <w:sz w:val="20"/>
      <w:vertAlign w:val="superscript"/>
    </w:rPr>
  </w:style>
  <w:style w:type="paragraph" w:styleId="TOC1">
    <w:name w:val="toc 1"/>
    <w:basedOn w:val="Normal"/>
    <w:next w:val="Normal"/>
    <w:semiHidden/>
    <w:rsid w:val="00DE19FA"/>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DE19FA"/>
    <w:pPr>
      <w:tabs>
        <w:tab w:val="left" w:pos="720"/>
        <w:tab w:val="right" w:leader="dot" w:pos="9360"/>
      </w:tabs>
      <w:suppressAutoHyphens/>
      <w:ind w:left="720" w:right="720" w:hanging="360"/>
    </w:pPr>
    <w:rPr>
      <w:noProof/>
    </w:rPr>
  </w:style>
  <w:style w:type="paragraph" w:styleId="TOC3">
    <w:name w:val="toc 3"/>
    <w:basedOn w:val="Normal"/>
    <w:next w:val="Normal"/>
    <w:semiHidden/>
    <w:rsid w:val="00DE19FA"/>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DE19FA"/>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DE19FA"/>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DE19FA"/>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DE19FA"/>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DE19FA"/>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DE19FA"/>
    <w:pPr>
      <w:tabs>
        <w:tab w:val="left" w:pos="3240"/>
        <w:tab w:val="right" w:leader="dot" w:pos="9360"/>
      </w:tabs>
      <w:suppressAutoHyphens/>
      <w:ind w:left="3240" w:hanging="360"/>
    </w:pPr>
    <w:rPr>
      <w:noProof/>
    </w:rPr>
  </w:style>
  <w:style w:type="paragraph" w:styleId="TOAHeading">
    <w:name w:val="toa heading"/>
    <w:basedOn w:val="Normal"/>
    <w:next w:val="Normal"/>
    <w:semiHidden/>
    <w:rsid w:val="00DE19FA"/>
    <w:pPr>
      <w:tabs>
        <w:tab w:val="right" w:pos="9360"/>
      </w:tabs>
      <w:suppressAutoHyphens/>
    </w:pPr>
  </w:style>
  <w:style w:type="character" w:customStyle="1" w:styleId="EquationCaption">
    <w:name w:val="_Equation Caption"/>
    <w:rsid w:val="00DE19FA"/>
  </w:style>
  <w:style w:type="paragraph" w:styleId="Header">
    <w:name w:val="header"/>
    <w:basedOn w:val="Normal"/>
    <w:autoRedefine/>
    <w:rsid w:val="00DE19FA"/>
    <w:pPr>
      <w:tabs>
        <w:tab w:val="center" w:pos="4680"/>
        <w:tab w:val="right" w:pos="9360"/>
      </w:tabs>
    </w:pPr>
    <w:rPr>
      <w:b/>
    </w:rPr>
  </w:style>
  <w:style w:type="paragraph" w:styleId="Footer">
    <w:name w:val="footer"/>
    <w:basedOn w:val="Normal"/>
    <w:link w:val="FooterChar"/>
    <w:uiPriority w:val="99"/>
    <w:rsid w:val="00DE19FA"/>
    <w:pPr>
      <w:tabs>
        <w:tab w:val="center" w:pos="4320"/>
        <w:tab w:val="right" w:pos="8640"/>
      </w:tabs>
    </w:pPr>
  </w:style>
  <w:style w:type="character" w:styleId="PageNumber">
    <w:name w:val="page number"/>
    <w:basedOn w:val="DefaultParagraphFont"/>
    <w:rsid w:val="00DE19FA"/>
  </w:style>
  <w:style w:type="paragraph" w:styleId="BlockText">
    <w:name w:val="Block Text"/>
    <w:basedOn w:val="Normal"/>
    <w:rsid w:val="00DE19FA"/>
    <w:pPr>
      <w:spacing w:after="240"/>
      <w:ind w:left="1440" w:right="1440"/>
    </w:pPr>
  </w:style>
  <w:style w:type="paragraph" w:customStyle="1" w:styleId="Paratitle">
    <w:name w:val="Para title"/>
    <w:basedOn w:val="Normal"/>
    <w:rsid w:val="00DE19FA"/>
    <w:pPr>
      <w:tabs>
        <w:tab w:val="center" w:pos="9270"/>
      </w:tabs>
      <w:spacing w:after="240"/>
    </w:pPr>
    <w:rPr>
      <w:spacing w:val="-2"/>
    </w:rPr>
  </w:style>
  <w:style w:type="paragraph" w:customStyle="1" w:styleId="Bullet">
    <w:name w:val="Bullet"/>
    <w:basedOn w:val="Normal"/>
    <w:rsid w:val="00DE19FA"/>
    <w:pPr>
      <w:tabs>
        <w:tab w:val="left" w:pos="2160"/>
      </w:tabs>
      <w:spacing w:after="220"/>
      <w:ind w:left="2160" w:hanging="720"/>
    </w:pPr>
  </w:style>
  <w:style w:type="paragraph" w:customStyle="1" w:styleId="TableFormat">
    <w:name w:val="TableFormat"/>
    <w:basedOn w:val="Bullet"/>
    <w:rsid w:val="00DE19FA"/>
    <w:pPr>
      <w:tabs>
        <w:tab w:val="clear" w:pos="2160"/>
        <w:tab w:val="left" w:pos="5040"/>
      </w:tabs>
      <w:ind w:left="5040" w:hanging="3600"/>
    </w:pPr>
  </w:style>
  <w:style w:type="paragraph" w:customStyle="1" w:styleId="TOCTitle">
    <w:name w:val="TOC Title"/>
    <w:basedOn w:val="Normal"/>
    <w:rsid w:val="00DE19FA"/>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DE19FA"/>
    <w:pPr>
      <w:jc w:val="center"/>
    </w:pPr>
    <w:rPr>
      <w:rFonts w:ascii="Times New Roman Bold" w:hAnsi="Times New Roman Bold"/>
      <w:b/>
      <w:bCs/>
      <w:caps/>
      <w:szCs w:val="22"/>
    </w:rPr>
  </w:style>
  <w:style w:type="character" w:styleId="Hyperlink">
    <w:name w:val="Hyperlink"/>
    <w:rsid w:val="00DE19FA"/>
    <w:rPr>
      <w:color w:val="0000FF"/>
      <w:u w:val="single"/>
    </w:rPr>
  </w:style>
  <w:style w:type="character" w:customStyle="1" w:styleId="FootnoteTextChar">
    <w:name w:val="Footnote Text Char"/>
    <w:link w:val="FootnoteText"/>
    <w:rsid w:val="00275099"/>
  </w:style>
  <w:style w:type="character" w:customStyle="1" w:styleId="apple-converted-space">
    <w:name w:val="apple-converted-space"/>
    <w:rsid w:val="00275099"/>
  </w:style>
  <w:style w:type="paragraph" w:styleId="BalloonText">
    <w:name w:val="Balloon Text"/>
    <w:basedOn w:val="Normal"/>
    <w:link w:val="BalloonTextChar"/>
    <w:rsid w:val="008E50A6"/>
    <w:rPr>
      <w:rFonts w:ascii="Segoe UI" w:hAnsi="Segoe UI" w:cs="Segoe UI"/>
      <w:sz w:val="18"/>
      <w:szCs w:val="18"/>
    </w:rPr>
  </w:style>
  <w:style w:type="character" w:customStyle="1" w:styleId="BalloonTextChar">
    <w:name w:val="Balloon Text Char"/>
    <w:basedOn w:val="DefaultParagraphFont"/>
    <w:link w:val="BalloonText"/>
    <w:rsid w:val="008E50A6"/>
    <w:rPr>
      <w:rFonts w:ascii="Segoe UI" w:hAnsi="Segoe UI" w:cs="Segoe UI"/>
      <w:snapToGrid w:val="0"/>
      <w:kern w:val="28"/>
      <w:sz w:val="18"/>
      <w:szCs w:val="18"/>
    </w:rPr>
  </w:style>
  <w:style w:type="character" w:styleId="UnresolvedMention">
    <w:name w:val="Unresolved Mention"/>
    <w:basedOn w:val="DefaultParagraphFont"/>
    <w:uiPriority w:val="99"/>
    <w:unhideWhenUsed/>
    <w:rsid w:val="00334D80"/>
    <w:rPr>
      <w:color w:val="605E5C"/>
      <w:shd w:val="clear" w:color="auto" w:fill="E1DFDD"/>
    </w:rPr>
  </w:style>
  <w:style w:type="character" w:customStyle="1" w:styleId="FooterChar">
    <w:name w:val="Footer Char"/>
    <w:link w:val="Footer"/>
    <w:uiPriority w:val="99"/>
    <w:rsid w:val="00DE19FA"/>
    <w:rPr>
      <w:snapToGrid w:val="0"/>
      <w:kern w:val="28"/>
      <w:sz w:val="22"/>
    </w:rPr>
  </w:style>
  <w:style w:type="paragraph" w:styleId="Revision">
    <w:name w:val="Revision"/>
    <w:hidden/>
    <w:uiPriority w:val="99"/>
    <w:semiHidden/>
    <w:rsid w:val="00C13F97"/>
    <w:rPr>
      <w:snapToGrid w:val="0"/>
      <w:kern w:val="28"/>
      <w:sz w:val="22"/>
    </w:rPr>
  </w:style>
  <w:style w:type="character" w:styleId="CommentReference">
    <w:name w:val="annotation reference"/>
    <w:basedOn w:val="DefaultParagraphFont"/>
    <w:uiPriority w:val="99"/>
    <w:rsid w:val="00761F40"/>
    <w:rPr>
      <w:sz w:val="16"/>
      <w:szCs w:val="16"/>
    </w:rPr>
  </w:style>
  <w:style w:type="paragraph" w:styleId="CommentText">
    <w:name w:val="annotation text"/>
    <w:basedOn w:val="Normal"/>
    <w:link w:val="CommentTextChar"/>
    <w:uiPriority w:val="99"/>
    <w:rsid w:val="00761F40"/>
    <w:rPr>
      <w:sz w:val="20"/>
    </w:rPr>
  </w:style>
  <w:style w:type="character" w:customStyle="1" w:styleId="CommentTextChar">
    <w:name w:val="Comment Text Char"/>
    <w:basedOn w:val="DefaultParagraphFont"/>
    <w:link w:val="CommentText"/>
    <w:uiPriority w:val="99"/>
    <w:rsid w:val="00761F40"/>
    <w:rPr>
      <w:snapToGrid w:val="0"/>
      <w:kern w:val="28"/>
    </w:rPr>
  </w:style>
  <w:style w:type="paragraph" w:styleId="CommentSubject">
    <w:name w:val="annotation subject"/>
    <w:basedOn w:val="CommentText"/>
    <w:next w:val="CommentText"/>
    <w:link w:val="CommentSubjectChar"/>
    <w:rsid w:val="00761F40"/>
    <w:rPr>
      <w:b/>
      <w:bCs/>
    </w:rPr>
  </w:style>
  <w:style w:type="character" w:customStyle="1" w:styleId="CommentSubjectChar">
    <w:name w:val="Comment Subject Char"/>
    <w:basedOn w:val="CommentTextChar"/>
    <w:link w:val="CommentSubject"/>
    <w:rsid w:val="00761F40"/>
    <w:rPr>
      <w:b/>
      <w:bCs/>
      <w:snapToGrid w:val="0"/>
      <w:kern w:val="28"/>
    </w:rPr>
  </w:style>
  <w:style w:type="character" w:customStyle="1" w:styleId="FootnoteTextChar1">
    <w:name w:val="Footnote Text Char1"/>
    <w:aliases w:val="ALTS FOOTNOT Char1,Footnote Text Char Char6 Char Char1,Footnote Text Char Char6 Char Char1 Char1 Char1,Footnote Text Char2 Char3 Char1,Footnote Text Char4 Char2 Char Char Char Char Char1,Footnote Text Char6 Char Char,fn Char2"/>
    <w:locked/>
    <w:rsid w:val="00281B59"/>
    <w:rPr>
      <w:rFonts w:ascii="Times New Roman" w:eastAsia="Times New Roman" w:hAnsi="Times New Roman" w:cs="Times New Roman"/>
      <w:sz w:val="20"/>
      <w:szCs w:val="20"/>
    </w:rPr>
  </w:style>
  <w:style w:type="character" w:styleId="Mention">
    <w:name w:val="Mention"/>
    <w:basedOn w:val="DefaultParagraphFont"/>
    <w:uiPriority w:val="99"/>
    <w:unhideWhenUsed/>
    <w:rsid w:val="004108AB"/>
    <w:rPr>
      <w:color w:val="2B579A"/>
      <w:shd w:val="clear" w:color="auto" w:fill="E1DFDD"/>
    </w:rPr>
  </w:style>
  <w:style w:type="character" w:customStyle="1" w:styleId="ParaNumChar">
    <w:name w:val="ParaNum Char"/>
    <w:link w:val="ParaNum"/>
    <w:locked/>
    <w:rsid w:val="003D64C7"/>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media/radio/lpfm-channel-finder"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