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FC6A9D" w:rsidRPr="00B67752" w:rsidP="00B67752" w14:paraId="16D622EE" w14:textId="215AC54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67752">
        <w:rPr>
          <w:rFonts w:ascii="Times New Roman" w:hAnsi="Times New Roman" w:cs="Times New Roman"/>
          <w:b/>
          <w:bCs/>
          <w:sz w:val="22"/>
          <w:szCs w:val="22"/>
        </w:rPr>
        <w:t>STATEMENT OF</w:t>
      </w:r>
    </w:p>
    <w:p w:rsidR="00024B8A" w:rsidRPr="00B67752" w:rsidP="00B67752" w14:paraId="3817C1CD" w14:textId="38381E2B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b/>
          <w:bCs/>
          <w:sz w:val="22"/>
          <w:szCs w:val="22"/>
        </w:rPr>
        <w:t>CHAIRMAN BRENDAN CARR</w:t>
      </w:r>
    </w:p>
    <w:p w:rsidR="00FC6A9D" w:rsidRPr="00B67752" w:rsidP="00B67752" w14:paraId="0C0AAC87" w14:textId="3DE6C7DE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B67752">
        <w:rPr>
          <w:rFonts w:ascii="Times New Roman" w:hAnsi="Times New Roman" w:cs="Times New Roman"/>
          <w:b/>
          <w:bCs/>
          <w:sz w:val="22"/>
          <w:szCs w:val="22"/>
        </w:rPr>
        <w:tab/>
      </w:r>
    </w:p>
    <w:p w:rsidR="0027018E" w:rsidP="00B67752" w14:paraId="10FE0632" w14:textId="55052F3B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>Re:</w:t>
      </w:r>
      <w:r w:rsidR="00B67752">
        <w:rPr>
          <w:rFonts w:ascii="Times New Roman" w:hAnsi="Times New Roman" w:cs="Times New Roman"/>
          <w:sz w:val="22"/>
          <w:szCs w:val="22"/>
        </w:rPr>
        <w:tab/>
      </w:r>
      <w:r w:rsidRPr="00B67752" w:rsidR="003619CD">
        <w:rPr>
          <w:rFonts w:ascii="Times New Roman" w:hAnsi="Times New Roman" w:cs="Times New Roman"/>
          <w:i/>
          <w:iCs/>
          <w:sz w:val="22"/>
          <w:szCs w:val="22"/>
        </w:rPr>
        <w:t>Protecting Against National Security Threats in Domestic Telecommunications Service</w:t>
      </w:r>
      <w:r w:rsidRPr="00B67752">
        <w:rPr>
          <w:rFonts w:ascii="Times New Roman" w:hAnsi="Times New Roman" w:cs="Times New Roman"/>
          <w:sz w:val="22"/>
          <w:szCs w:val="22"/>
        </w:rPr>
        <w:t xml:space="preserve">, </w:t>
      </w:r>
      <w:r w:rsidRPr="00810459" w:rsidR="00810459">
        <w:rPr>
          <w:rFonts w:ascii="Times New Roman" w:hAnsi="Times New Roman" w:cs="Times New Roman"/>
          <w:sz w:val="22"/>
          <w:szCs w:val="22"/>
        </w:rPr>
        <w:t>WC Docket No. 26-82</w:t>
      </w:r>
      <w:r w:rsidR="00810459">
        <w:rPr>
          <w:rFonts w:ascii="Times New Roman" w:hAnsi="Times New Roman" w:cs="Times New Roman"/>
          <w:sz w:val="22"/>
          <w:szCs w:val="22"/>
        </w:rPr>
        <w:t xml:space="preserve">, </w:t>
      </w:r>
      <w:r w:rsidRPr="00B67752">
        <w:rPr>
          <w:rFonts w:ascii="Times New Roman" w:hAnsi="Times New Roman" w:cs="Times New Roman"/>
          <w:sz w:val="22"/>
          <w:szCs w:val="22"/>
        </w:rPr>
        <w:t>Notice of Proposed Rulemaking (Apr</w:t>
      </w:r>
      <w:r w:rsidR="00810459">
        <w:rPr>
          <w:rFonts w:ascii="Times New Roman" w:hAnsi="Times New Roman" w:cs="Times New Roman"/>
          <w:sz w:val="22"/>
          <w:szCs w:val="22"/>
        </w:rPr>
        <w:t>.</w:t>
      </w:r>
      <w:r w:rsidRPr="00B67752">
        <w:rPr>
          <w:rFonts w:ascii="Times New Roman" w:hAnsi="Times New Roman" w:cs="Times New Roman"/>
          <w:sz w:val="22"/>
          <w:szCs w:val="22"/>
        </w:rPr>
        <w:t xml:space="preserve"> 30, 2026)</w:t>
      </w:r>
      <w:r w:rsidR="00507394">
        <w:rPr>
          <w:rFonts w:ascii="Times New Roman" w:hAnsi="Times New Roman" w:cs="Times New Roman"/>
          <w:sz w:val="22"/>
          <w:szCs w:val="22"/>
        </w:rPr>
        <w:t>.</w:t>
      </w:r>
    </w:p>
    <w:p w:rsidR="00B67752" w:rsidRPr="00B67752" w:rsidP="00B67752" w14:paraId="4236A432" w14:textId="77777777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</w:p>
    <w:p w:rsidR="008311EE" w:rsidP="00B67752" w14:paraId="016AE5D8" w14:textId="003DB633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>U</w:t>
      </w:r>
      <w:r w:rsidRPr="00B67752" w:rsidR="00F775A6">
        <w:rPr>
          <w:rFonts w:ascii="Times New Roman" w:hAnsi="Times New Roman" w:cs="Times New Roman"/>
          <w:sz w:val="22"/>
          <w:szCs w:val="22"/>
        </w:rPr>
        <w:t xml:space="preserve">nder multiple presidents and multiple FCC Chairs, the FCC has worked to </w:t>
      </w:r>
      <w:r w:rsidRPr="00B67752" w:rsidR="00DE655C">
        <w:rPr>
          <w:rFonts w:ascii="Times New Roman" w:hAnsi="Times New Roman" w:cs="Times New Roman"/>
          <w:sz w:val="22"/>
          <w:szCs w:val="22"/>
        </w:rPr>
        <w:t xml:space="preserve">counter </w:t>
      </w:r>
      <w:r w:rsidRPr="00B67752" w:rsidR="00D127CA">
        <w:rPr>
          <w:rFonts w:ascii="Times New Roman" w:hAnsi="Times New Roman" w:cs="Times New Roman"/>
          <w:sz w:val="22"/>
          <w:szCs w:val="22"/>
        </w:rPr>
        <w:t xml:space="preserve">the threats that </w:t>
      </w:r>
      <w:r w:rsidRPr="00B67752" w:rsidR="002522E6">
        <w:rPr>
          <w:rFonts w:ascii="Times New Roman" w:hAnsi="Times New Roman" w:cs="Times New Roman"/>
          <w:sz w:val="22"/>
          <w:szCs w:val="22"/>
        </w:rPr>
        <w:t>foreign adversar</w:t>
      </w:r>
      <w:r w:rsidRPr="00B67752" w:rsidR="00D127CA">
        <w:rPr>
          <w:rFonts w:ascii="Times New Roman" w:hAnsi="Times New Roman" w:cs="Times New Roman"/>
          <w:sz w:val="22"/>
          <w:szCs w:val="22"/>
        </w:rPr>
        <w:t xml:space="preserve">ies pose to our </w:t>
      </w:r>
      <w:r w:rsidRPr="00B67752" w:rsidR="002522E6">
        <w:rPr>
          <w:rFonts w:ascii="Times New Roman" w:hAnsi="Times New Roman" w:cs="Times New Roman"/>
          <w:sz w:val="22"/>
          <w:szCs w:val="22"/>
        </w:rPr>
        <w:t xml:space="preserve">networks.  </w:t>
      </w:r>
      <w:r w:rsidRPr="00B67752" w:rsidR="002C0880">
        <w:rPr>
          <w:rFonts w:ascii="Times New Roman" w:hAnsi="Times New Roman" w:cs="Times New Roman"/>
          <w:sz w:val="22"/>
          <w:szCs w:val="22"/>
        </w:rPr>
        <w:t>From</w:t>
      </w:r>
      <w:r w:rsidRPr="00B67752" w:rsidR="00E8641C">
        <w:rPr>
          <w:rFonts w:ascii="Times New Roman" w:hAnsi="Times New Roman" w:cs="Times New Roman"/>
          <w:sz w:val="22"/>
          <w:szCs w:val="22"/>
        </w:rPr>
        <w:t xml:space="preserve"> 2019</w:t>
      </w:r>
      <w:r w:rsidRPr="00B67752" w:rsidR="002C0880">
        <w:rPr>
          <w:rFonts w:ascii="Times New Roman" w:hAnsi="Times New Roman" w:cs="Times New Roman"/>
          <w:sz w:val="22"/>
          <w:szCs w:val="22"/>
        </w:rPr>
        <w:t xml:space="preserve"> to 202</w:t>
      </w:r>
      <w:r w:rsidRPr="00B67752" w:rsidR="003137AD">
        <w:rPr>
          <w:rFonts w:ascii="Times New Roman" w:hAnsi="Times New Roman" w:cs="Times New Roman"/>
          <w:sz w:val="22"/>
          <w:szCs w:val="22"/>
        </w:rPr>
        <w:t>3</w:t>
      </w:r>
      <w:r w:rsidRPr="00B67752" w:rsidR="002C0880">
        <w:rPr>
          <w:rFonts w:ascii="Times New Roman" w:hAnsi="Times New Roman" w:cs="Times New Roman"/>
          <w:sz w:val="22"/>
          <w:szCs w:val="22"/>
        </w:rPr>
        <w:t xml:space="preserve">, the FCC denied or revoked the international telecommunications authority of </w:t>
      </w:r>
      <w:r w:rsidRPr="00B67752" w:rsidR="00671BB9">
        <w:rPr>
          <w:rFonts w:ascii="Times New Roman" w:hAnsi="Times New Roman" w:cs="Times New Roman"/>
          <w:sz w:val="22"/>
          <w:szCs w:val="22"/>
        </w:rPr>
        <w:t>5 separate entities—all controlled by foreign adversaries</w:t>
      </w:r>
      <w:r w:rsidRPr="00B67752" w:rsidR="003137AD">
        <w:rPr>
          <w:rFonts w:ascii="Times New Roman" w:hAnsi="Times New Roman" w:cs="Times New Roman"/>
          <w:sz w:val="22"/>
          <w:szCs w:val="22"/>
        </w:rPr>
        <w:t xml:space="preserve">—and added these services to the Covered List. </w:t>
      </w:r>
      <w:r w:rsidRPr="00B67752" w:rsidR="00DF752F">
        <w:rPr>
          <w:rFonts w:ascii="Times New Roman" w:hAnsi="Times New Roman" w:cs="Times New Roman"/>
          <w:sz w:val="22"/>
          <w:szCs w:val="22"/>
        </w:rPr>
        <w:t xml:space="preserve"> These actions followed findings that their services posed unacceptable national security risks.</w:t>
      </w:r>
    </w:p>
    <w:p w:rsidR="00B67752" w:rsidRPr="00B67752" w:rsidP="00B67752" w14:paraId="40A1718D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671BB9" w:rsidP="00B67752" w14:paraId="64D57C96" w14:textId="68791D40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>Nonetheless, many of these entities</w:t>
      </w:r>
      <w:r w:rsidRPr="00B67752" w:rsidR="00863F65">
        <w:rPr>
          <w:rFonts w:ascii="Times New Roman" w:hAnsi="Times New Roman" w:cs="Times New Roman"/>
          <w:sz w:val="22"/>
          <w:szCs w:val="22"/>
        </w:rPr>
        <w:t xml:space="preserve">—and others identified on the FCC’s Covered List—continue to operate </w:t>
      </w:r>
      <w:r w:rsidRPr="00B67752" w:rsidR="00657E07">
        <w:rPr>
          <w:rFonts w:ascii="Times New Roman" w:hAnsi="Times New Roman" w:cs="Times New Roman"/>
          <w:sz w:val="22"/>
          <w:szCs w:val="22"/>
        </w:rPr>
        <w:t xml:space="preserve">or potentially operate </w:t>
      </w:r>
      <w:r w:rsidRPr="00B67752" w:rsidR="00863F65">
        <w:rPr>
          <w:rFonts w:ascii="Times New Roman" w:hAnsi="Times New Roman" w:cs="Times New Roman"/>
          <w:sz w:val="22"/>
          <w:szCs w:val="22"/>
        </w:rPr>
        <w:t>in the United States</w:t>
      </w:r>
      <w:r w:rsidRPr="00B67752" w:rsidR="00657E07">
        <w:rPr>
          <w:rFonts w:ascii="Times New Roman" w:hAnsi="Times New Roman" w:cs="Times New Roman"/>
          <w:sz w:val="22"/>
          <w:szCs w:val="22"/>
        </w:rPr>
        <w:t xml:space="preserve"> by </w:t>
      </w:r>
      <w:r w:rsidRPr="00B67752" w:rsidR="00863F65">
        <w:rPr>
          <w:rFonts w:ascii="Times New Roman" w:hAnsi="Times New Roman" w:cs="Times New Roman"/>
          <w:sz w:val="22"/>
          <w:szCs w:val="22"/>
        </w:rPr>
        <w:t xml:space="preserve">providing services that do not fall under the legal definition of international telecommunications authority.  For years, I have referred to this evasion as </w:t>
      </w:r>
      <w:r w:rsidRPr="00B67752" w:rsidR="00D127CA">
        <w:rPr>
          <w:rFonts w:ascii="Times New Roman" w:hAnsi="Times New Roman" w:cs="Times New Roman"/>
          <w:sz w:val="22"/>
          <w:szCs w:val="22"/>
        </w:rPr>
        <w:t>an</w:t>
      </w:r>
      <w:r w:rsidRPr="00B67752" w:rsidR="00863F65">
        <w:rPr>
          <w:rFonts w:ascii="Times New Roman" w:hAnsi="Times New Roman" w:cs="Times New Roman"/>
          <w:sz w:val="22"/>
          <w:szCs w:val="22"/>
        </w:rPr>
        <w:t xml:space="preserve"> “End Run” around our Covered List rules. </w:t>
      </w:r>
      <w:r w:rsidRPr="00B67752" w:rsidR="00F33713">
        <w:rPr>
          <w:rFonts w:ascii="Times New Roman" w:hAnsi="Times New Roman" w:cs="Times New Roman"/>
          <w:sz w:val="22"/>
          <w:szCs w:val="22"/>
        </w:rPr>
        <w:t xml:space="preserve"> The very first action the </w:t>
      </w:r>
      <w:r w:rsidRPr="00B67752" w:rsidR="00657E07">
        <w:rPr>
          <w:rFonts w:ascii="Times New Roman" w:hAnsi="Times New Roman" w:cs="Times New Roman"/>
          <w:sz w:val="22"/>
          <w:szCs w:val="22"/>
        </w:rPr>
        <w:t xml:space="preserve">FCC’s </w:t>
      </w:r>
      <w:r w:rsidRPr="00B67752" w:rsidR="00F33713">
        <w:rPr>
          <w:rFonts w:ascii="Times New Roman" w:hAnsi="Times New Roman" w:cs="Times New Roman"/>
          <w:sz w:val="22"/>
          <w:szCs w:val="22"/>
        </w:rPr>
        <w:t>Council on National Security took was to launch an investigation into Covered List entities</w:t>
      </w:r>
      <w:r w:rsidRPr="00B67752" w:rsidR="003137AD">
        <w:rPr>
          <w:rFonts w:ascii="Times New Roman" w:hAnsi="Times New Roman" w:cs="Times New Roman"/>
          <w:sz w:val="22"/>
          <w:szCs w:val="22"/>
        </w:rPr>
        <w:t>’ continued operation in the U.S.</w:t>
      </w:r>
    </w:p>
    <w:p w:rsidR="00B67752" w:rsidRPr="00B67752" w:rsidP="00B67752" w14:paraId="708DD0CF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460C7B" w:rsidP="00B67752" w14:paraId="5DD05EF2" w14:textId="636D075F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 xml:space="preserve">Today’s </w:t>
      </w:r>
      <w:r w:rsidRPr="00B67752" w:rsidR="0050019A">
        <w:rPr>
          <w:rFonts w:ascii="Times New Roman" w:hAnsi="Times New Roman" w:cs="Times New Roman"/>
          <w:sz w:val="22"/>
          <w:szCs w:val="22"/>
        </w:rPr>
        <w:t xml:space="preserve">NPRM opens a comment period on a range of different measures we can take to close these loopholes.  Starting from the least controversial, we have proposed that Covered List entities </w:t>
      </w:r>
      <w:r w:rsidRPr="00B67752" w:rsidR="00DF752F">
        <w:rPr>
          <w:rFonts w:ascii="Times New Roman" w:hAnsi="Times New Roman" w:cs="Times New Roman"/>
          <w:sz w:val="22"/>
          <w:szCs w:val="22"/>
        </w:rPr>
        <w:t xml:space="preserve">no longer be granted blanket authority to provide </w:t>
      </w:r>
      <w:r w:rsidRPr="00B67752" w:rsidR="00DF752F">
        <w:rPr>
          <w:rFonts w:ascii="Times New Roman" w:hAnsi="Times New Roman" w:cs="Times New Roman"/>
          <w:i/>
          <w:iCs/>
          <w:sz w:val="22"/>
          <w:szCs w:val="22"/>
        </w:rPr>
        <w:t>domestic</w:t>
      </w:r>
      <w:r w:rsidRPr="00B67752" w:rsidR="00DF752F">
        <w:rPr>
          <w:rFonts w:ascii="Times New Roman" w:hAnsi="Times New Roman" w:cs="Times New Roman"/>
          <w:sz w:val="22"/>
          <w:szCs w:val="22"/>
        </w:rPr>
        <w:t xml:space="preserve"> telecommunications services</w:t>
      </w:r>
      <w:r w:rsidRPr="00B67752" w:rsidR="00AE3573">
        <w:rPr>
          <w:rFonts w:ascii="Times New Roman" w:hAnsi="Times New Roman" w:cs="Times New Roman"/>
          <w:sz w:val="22"/>
          <w:szCs w:val="22"/>
        </w:rPr>
        <w:t xml:space="preserve">; at the very least they should have to apply to provide such services.  We also seek comment on a range of other potential measures the Commission can take to secure our networks from these bad actors, including limiting their interconnection ability. </w:t>
      </w:r>
    </w:p>
    <w:p w:rsidR="00B67752" w:rsidRPr="00B67752" w:rsidP="00B67752" w14:paraId="30213686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3A5E6B" w:rsidP="00B67752" w14:paraId="13A4DC6F" w14:textId="51EDD44B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>I would like to especially thank Commissioner Trusty</w:t>
      </w:r>
      <w:r w:rsidRPr="00B67752" w:rsidR="00BB6B39">
        <w:rPr>
          <w:rFonts w:ascii="Times New Roman" w:hAnsi="Times New Roman" w:cs="Times New Roman"/>
          <w:sz w:val="22"/>
          <w:szCs w:val="22"/>
        </w:rPr>
        <w:t xml:space="preserve"> </w:t>
      </w:r>
      <w:r w:rsidRPr="00B67752" w:rsidR="00D42480">
        <w:rPr>
          <w:rFonts w:ascii="Times New Roman" w:hAnsi="Times New Roman" w:cs="Times New Roman"/>
          <w:sz w:val="22"/>
          <w:szCs w:val="22"/>
        </w:rPr>
        <w:t>for</w:t>
      </w:r>
      <w:r w:rsidRPr="00B67752" w:rsidR="00C07611">
        <w:rPr>
          <w:rFonts w:ascii="Times New Roman" w:hAnsi="Times New Roman" w:cs="Times New Roman"/>
          <w:sz w:val="22"/>
          <w:szCs w:val="22"/>
        </w:rPr>
        <w:t xml:space="preserve"> her continued leadership on national security matters</w:t>
      </w:r>
      <w:r w:rsidRPr="00B67752" w:rsidR="00C35B55">
        <w:rPr>
          <w:rFonts w:ascii="Times New Roman" w:hAnsi="Times New Roman" w:cs="Times New Roman"/>
          <w:sz w:val="22"/>
          <w:szCs w:val="22"/>
        </w:rPr>
        <w:t xml:space="preserve"> and her</w:t>
      </w:r>
      <w:r w:rsidRPr="00B67752" w:rsidR="00D42480">
        <w:rPr>
          <w:rFonts w:ascii="Times New Roman" w:hAnsi="Times New Roman" w:cs="Times New Roman"/>
          <w:sz w:val="22"/>
          <w:szCs w:val="22"/>
        </w:rPr>
        <w:t xml:space="preserve"> great edits to seek comment on </w:t>
      </w:r>
      <w:r w:rsidRPr="00B67752" w:rsidR="00CC3A94">
        <w:rPr>
          <w:rFonts w:ascii="Times New Roman" w:hAnsi="Times New Roman" w:cs="Times New Roman"/>
          <w:sz w:val="22"/>
          <w:szCs w:val="22"/>
        </w:rPr>
        <w:t xml:space="preserve">potentially limiting Covered List entities’ ability to </w:t>
      </w:r>
      <w:r w:rsidRPr="00B67752" w:rsidR="005E7EB1">
        <w:rPr>
          <w:rFonts w:ascii="Times New Roman" w:hAnsi="Times New Roman" w:cs="Times New Roman"/>
          <w:sz w:val="22"/>
          <w:szCs w:val="22"/>
        </w:rPr>
        <w:t xml:space="preserve">operate RF device to provide communications services under our unlicensed wireless rules. </w:t>
      </w:r>
      <w:r w:rsidRPr="00B67752" w:rsidR="00C07611">
        <w:rPr>
          <w:rFonts w:ascii="Times New Roman" w:hAnsi="Times New Roman" w:cs="Times New Roman"/>
          <w:sz w:val="22"/>
          <w:szCs w:val="22"/>
        </w:rPr>
        <w:t xml:space="preserve"> </w:t>
      </w:r>
    </w:p>
    <w:p w:rsidR="00B67752" w:rsidRPr="00B67752" w:rsidP="00B67752" w14:paraId="0D27E6B1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E90F1D" w:rsidRPr="00B67752" w:rsidP="00B67752" w14:paraId="18D442F9" w14:textId="10CFFACD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67752">
        <w:rPr>
          <w:rFonts w:ascii="Times New Roman" w:hAnsi="Times New Roman" w:cs="Times New Roman"/>
          <w:sz w:val="22"/>
          <w:szCs w:val="22"/>
        </w:rPr>
        <w:tab/>
      </w:r>
      <w:r w:rsidRPr="00B67752" w:rsidR="00BD774D">
        <w:rPr>
          <w:rFonts w:ascii="Times New Roman" w:hAnsi="Times New Roman" w:cs="Times New Roman"/>
          <w:sz w:val="22"/>
          <w:szCs w:val="22"/>
        </w:rPr>
        <w:t xml:space="preserve">For their work on this item, I want to thank </w:t>
      </w:r>
      <w:r w:rsidRPr="00B67752" w:rsidR="00145C56">
        <w:rPr>
          <w:rFonts w:ascii="Times New Roman" w:hAnsi="Times New Roman" w:cs="Times New Roman"/>
          <w:sz w:val="22"/>
          <w:szCs w:val="22"/>
        </w:rPr>
        <w:t>Joseph Calascione</w:t>
      </w:r>
      <w:r w:rsidRPr="00B67752" w:rsidR="000D28EC">
        <w:rPr>
          <w:rFonts w:ascii="Times New Roman" w:hAnsi="Times New Roman" w:cs="Times New Roman"/>
          <w:sz w:val="22"/>
          <w:szCs w:val="22"/>
        </w:rPr>
        <w:t>,</w:t>
      </w:r>
      <w:r w:rsidRPr="00B67752" w:rsidR="00145C56">
        <w:rPr>
          <w:rFonts w:ascii="Times New Roman" w:hAnsi="Times New Roman" w:cs="Times New Roman"/>
          <w:sz w:val="22"/>
          <w:szCs w:val="22"/>
        </w:rPr>
        <w:t xml:space="preserve"> </w:t>
      </w:r>
      <w:r w:rsidRPr="00B67752" w:rsidR="00CF1A7A">
        <w:rPr>
          <w:rFonts w:ascii="Times New Roman" w:hAnsi="Times New Roman" w:cs="Times New Roman"/>
          <w:sz w:val="22"/>
          <w:szCs w:val="22"/>
        </w:rPr>
        <w:t xml:space="preserve">Jodie Griffin, Jodie May, </w:t>
      </w:r>
      <w:r w:rsidRPr="00B67752" w:rsidR="00145C56">
        <w:rPr>
          <w:rFonts w:ascii="Times New Roman" w:hAnsi="Times New Roman" w:cs="Times New Roman"/>
          <w:sz w:val="22"/>
          <w:szCs w:val="22"/>
        </w:rPr>
        <w:t xml:space="preserve">Melissa </w:t>
      </w:r>
      <w:r w:rsidRPr="00B67752" w:rsidR="00B50626">
        <w:rPr>
          <w:rFonts w:ascii="Times New Roman" w:hAnsi="Times New Roman" w:cs="Times New Roman"/>
          <w:sz w:val="22"/>
          <w:szCs w:val="22"/>
        </w:rPr>
        <w:t xml:space="preserve">Kirkel, </w:t>
      </w:r>
      <w:r w:rsidRPr="00B67752" w:rsidR="00A90450">
        <w:rPr>
          <w:rFonts w:ascii="Times New Roman" w:hAnsi="Times New Roman" w:cs="Times New Roman"/>
          <w:sz w:val="22"/>
          <w:szCs w:val="22"/>
        </w:rPr>
        <w:t>Robert Mart</w:t>
      </w:r>
      <w:r w:rsidRPr="00B67752" w:rsidR="00CF1A7A">
        <w:rPr>
          <w:rFonts w:ascii="Times New Roman" w:hAnsi="Times New Roman" w:cs="Times New Roman"/>
          <w:sz w:val="22"/>
          <w:szCs w:val="22"/>
        </w:rPr>
        <w:t>i</w:t>
      </w:r>
      <w:r w:rsidRPr="00B67752" w:rsidR="00A90450">
        <w:rPr>
          <w:rFonts w:ascii="Times New Roman" w:hAnsi="Times New Roman" w:cs="Times New Roman"/>
          <w:sz w:val="22"/>
          <w:szCs w:val="22"/>
        </w:rPr>
        <w:t>n,</w:t>
      </w:r>
      <w:r w:rsidRPr="00B67752" w:rsidR="000D28EC">
        <w:rPr>
          <w:rFonts w:ascii="Times New Roman" w:hAnsi="Times New Roman" w:cs="Times New Roman"/>
          <w:sz w:val="22"/>
          <w:szCs w:val="22"/>
        </w:rPr>
        <w:t xml:space="preserve"> Doug Klein, and Deborah Broderson</w:t>
      </w:r>
      <w:r w:rsidRPr="00B67752" w:rsidR="003623B3">
        <w:rPr>
          <w:rFonts w:ascii="Times New Roman" w:hAnsi="Times New Roman" w:cs="Times New Roman"/>
          <w:sz w:val="22"/>
          <w:szCs w:val="22"/>
        </w:rPr>
        <w:t>.</w:t>
      </w:r>
    </w:p>
    <w:sectPr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67752" w:rsidRPr="00A26EF4" w:rsidP="00B67752" w14:paraId="380332A6" w14:textId="24EF36CB">
    <w:pPr>
      <w:pStyle w:val="Header"/>
      <w:rPr>
        <w:rFonts w:ascii="Times New Roman" w:hAnsi="Times New Roman" w:cs="Times New Roman"/>
        <w:b/>
        <w:bCs/>
        <w:sz w:val="22"/>
        <w:szCs w:val="22"/>
      </w:rPr>
    </w:pPr>
    <w:r w:rsidRPr="00A26EF4">
      <w:rPr>
        <w:rFonts w:ascii="Times New Roman" w:hAnsi="Times New Roman" w:cs="Times New Roman"/>
        <w:b/>
        <w:bCs/>
        <w:noProof/>
        <w:snapToGrid w:val="0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96222918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 w:rsidRPr="00A26EF4">
      <w:rPr>
        <w:rFonts w:ascii="Times New Roman" w:hAnsi="Times New Roman" w:cs="Times New Roman"/>
        <w:b/>
        <w:bCs/>
        <w:sz w:val="22"/>
        <w:szCs w:val="22"/>
      </w:rPr>
      <w:tab/>
      <w:t>Federal Communications Commission</w:t>
    </w:r>
    <w:r w:rsidRPr="00A26EF4">
      <w:rPr>
        <w:rFonts w:ascii="Times New Roman" w:hAnsi="Times New Roman" w:cs="Times New Roman"/>
        <w:b/>
        <w:bCs/>
        <w:sz w:val="22"/>
        <w:szCs w:val="22"/>
      </w:rPr>
      <w:tab/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FCC 2</w:t>
    </w:r>
    <w:r>
      <w:rPr>
        <w:rFonts w:ascii="Times New Roman" w:hAnsi="Times New Roman" w:cs="Times New Roman"/>
        <w:b/>
        <w:bCs/>
        <w:spacing w:val="-2"/>
        <w:sz w:val="22"/>
        <w:szCs w:val="22"/>
      </w:rPr>
      <w:t>6</w:t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-</w:t>
    </w:r>
    <w:r w:rsidR="00912C1A">
      <w:rPr>
        <w:rFonts w:ascii="Times New Roman" w:hAnsi="Times New Roman" w:cs="Times New Roman"/>
        <w:b/>
        <w:bCs/>
        <w:spacing w:val="-2"/>
        <w:sz w:val="22"/>
        <w:szCs w:val="22"/>
      </w:rPr>
      <w:t>29</w:t>
    </w:r>
  </w:p>
  <w:p w:rsidR="00B67752" w14:paraId="1CADAC3B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BAB40EF"/>
    <w:multiLevelType w:val="hybridMultilevel"/>
    <w:tmpl w:val="8EFA72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533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F1D"/>
    <w:rsid w:val="00024B8A"/>
    <w:rsid w:val="00045BC4"/>
    <w:rsid w:val="000553A8"/>
    <w:rsid w:val="00075EA9"/>
    <w:rsid w:val="000B079D"/>
    <w:rsid w:val="000C6336"/>
    <w:rsid w:val="000D28EC"/>
    <w:rsid w:val="000D48BF"/>
    <w:rsid w:val="000D6AA5"/>
    <w:rsid w:val="000F70C7"/>
    <w:rsid w:val="001003A2"/>
    <w:rsid w:val="00105EBC"/>
    <w:rsid w:val="001207C1"/>
    <w:rsid w:val="001213A7"/>
    <w:rsid w:val="001245BE"/>
    <w:rsid w:val="001374CA"/>
    <w:rsid w:val="00145C56"/>
    <w:rsid w:val="00146DFD"/>
    <w:rsid w:val="00151808"/>
    <w:rsid w:val="00152D9F"/>
    <w:rsid w:val="00156AF7"/>
    <w:rsid w:val="00167BFA"/>
    <w:rsid w:val="0018667E"/>
    <w:rsid w:val="00190CB9"/>
    <w:rsid w:val="001B0A8E"/>
    <w:rsid w:val="001B2EEF"/>
    <w:rsid w:val="001C2654"/>
    <w:rsid w:val="001C2B81"/>
    <w:rsid w:val="001C3E31"/>
    <w:rsid w:val="001C65E8"/>
    <w:rsid w:val="001D3C9A"/>
    <w:rsid w:val="001E0071"/>
    <w:rsid w:val="001E0C91"/>
    <w:rsid w:val="00204BDB"/>
    <w:rsid w:val="00237713"/>
    <w:rsid w:val="002522E6"/>
    <w:rsid w:val="00264252"/>
    <w:rsid w:val="0027018E"/>
    <w:rsid w:val="00272719"/>
    <w:rsid w:val="00285C42"/>
    <w:rsid w:val="0029383A"/>
    <w:rsid w:val="002964D2"/>
    <w:rsid w:val="002968AC"/>
    <w:rsid w:val="002A4E3A"/>
    <w:rsid w:val="002C0880"/>
    <w:rsid w:val="002C2D90"/>
    <w:rsid w:val="002F6636"/>
    <w:rsid w:val="0030342E"/>
    <w:rsid w:val="003137AD"/>
    <w:rsid w:val="003203BB"/>
    <w:rsid w:val="00331E32"/>
    <w:rsid w:val="0033328C"/>
    <w:rsid w:val="003348BD"/>
    <w:rsid w:val="00340D7D"/>
    <w:rsid w:val="00352864"/>
    <w:rsid w:val="003619CD"/>
    <w:rsid w:val="003623B3"/>
    <w:rsid w:val="0037304B"/>
    <w:rsid w:val="003776B0"/>
    <w:rsid w:val="00394C16"/>
    <w:rsid w:val="00395EC1"/>
    <w:rsid w:val="00396F90"/>
    <w:rsid w:val="003A5E6B"/>
    <w:rsid w:val="003C27A3"/>
    <w:rsid w:val="003C2BD1"/>
    <w:rsid w:val="003E24DB"/>
    <w:rsid w:val="003F113E"/>
    <w:rsid w:val="003F5831"/>
    <w:rsid w:val="004030A4"/>
    <w:rsid w:val="00410DDE"/>
    <w:rsid w:val="00443DA4"/>
    <w:rsid w:val="0045371F"/>
    <w:rsid w:val="00460C7B"/>
    <w:rsid w:val="004652B2"/>
    <w:rsid w:val="00483500"/>
    <w:rsid w:val="00484DB1"/>
    <w:rsid w:val="00486098"/>
    <w:rsid w:val="0049354E"/>
    <w:rsid w:val="00496C25"/>
    <w:rsid w:val="004A16D0"/>
    <w:rsid w:val="004A3765"/>
    <w:rsid w:val="004A3F69"/>
    <w:rsid w:val="0050019A"/>
    <w:rsid w:val="00507394"/>
    <w:rsid w:val="00512C5E"/>
    <w:rsid w:val="00567D0A"/>
    <w:rsid w:val="00573621"/>
    <w:rsid w:val="0059050C"/>
    <w:rsid w:val="005941DC"/>
    <w:rsid w:val="00596F98"/>
    <w:rsid w:val="005B473F"/>
    <w:rsid w:val="005C44BC"/>
    <w:rsid w:val="005D5C4B"/>
    <w:rsid w:val="005E7EB1"/>
    <w:rsid w:val="00604E60"/>
    <w:rsid w:val="00611E69"/>
    <w:rsid w:val="006121D8"/>
    <w:rsid w:val="00616E0B"/>
    <w:rsid w:val="0064704D"/>
    <w:rsid w:val="00651EEF"/>
    <w:rsid w:val="00657E07"/>
    <w:rsid w:val="00671BB9"/>
    <w:rsid w:val="00691CBD"/>
    <w:rsid w:val="00695D74"/>
    <w:rsid w:val="006D2C7E"/>
    <w:rsid w:val="006D3A57"/>
    <w:rsid w:val="006D697D"/>
    <w:rsid w:val="006E771E"/>
    <w:rsid w:val="006F62E1"/>
    <w:rsid w:val="00702D54"/>
    <w:rsid w:val="00736F74"/>
    <w:rsid w:val="0074436C"/>
    <w:rsid w:val="0075012E"/>
    <w:rsid w:val="00754CAB"/>
    <w:rsid w:val="00762944"/>
    <w:rsid w:val="00773559"/>
    <w:rsid w:val="0078095B"/>
    <w:rsid w:val="00791405"/>
    <w:rsid w:val="00793571"/>
    <w:rsid w:val="0079499A"/>
    <w:rsid w:val="007A2CC1"/>
    <w:rsid w:val="007A4F2B"/>
    <w:rsid w:val="007B6704"/>
    <w:rsid w:val="007B72A3"/>
    <w:rsid w:val="007E2E11"/>
    <w:rsid w:val="007E4176"/>
    <w:rsid w:val="007E62E5"/>
    <w:rsid w:val="008067B9"/>
    <w:rsid w:val="00810459"/>
    <w:rsid w:val="008311EE"/>
    <w:rsid w:val="008372DC"/>
    <w:rsid w:val="00863F65"/>
    <w:rsid w:val="00871BB4"/>
    <w:rsid w:val="008844EB"/>
    <w:rsid w:val="008A096E"/>
    <w:rsid w:val="008A35F3"/>
    <w:rsid w:val="008A4477"/>
    <w:rsid w:val="008C535E"/>
    <w:rsid w:val="008D1913"/>
    <w:rsid w:val="008F7661"/>
    <w:rsid w:val="009117B6"/>
    <w:rsid w:val="00912C1A"/>
    <w:rsid w:val="009439DF"/>
    <w:rsid w:val="00952945"/>
    <w:rsid w:val="00981E3A"/>
    <w:rsid w:val="00982106"/>
    <w:rsid w:val="009827B6"/>
    <w:rsid w:val="00991F6D"/>
    <w:rsid w:val="00995DF5"/>
    <w:rsid w:val="00996B9F"/>
    <w:rsid w:val="009A0957"/>
    <w:rsid w:val="009A5EEC"/>
    <w:rsid w:val="009B7B77"/>
    <w:rsid w:val="009C2F91"/>
    <w:rsid w:val="009E1CC1"/>
    <w:rsid w:val="009E2983"/>
    <w:rsid w:val="00A03501"/>
    <w:rsid w:val="00A20F73"/>
    <w:rsid w:val="00A26EF4"/>
    <w:rsid w:val="00A35AD5"/>
    <w:rsid w:val="00A47CC3"/>
    <w:rsid w:val="00A54990"/>
    <w:rsid w:val="00A62188"/>
    <w:rsid w:val="00A801BE"/>
    <w:rsid w:val="00A869C7"/>
    <w:rsid w:val="00A90450"/>
    <w:rsid w:val="00AA0EDC"/>
    <w:rsid w:val="00AA68F7"/>
    <w:rsid w:val="00AC20DA"/>
    <w:rsid w:val="00AD71EF"/>
    <w:rsid w:val="00AE3573"/>
    <w:rsid w:val="00AF15D8"/>
    <w:rsid w:val="00AF718C"/>
    <w:rsid w:val="00B04835"/>
    <w:rsid w:val="00B05C97"/>
    <w:rsid w:val="00B073CA"/>
    <w:rsid w:val="00B11F44"/>
    <w:rsid w:val="00B21410"/>
    <w:rsid w:val="00B33F02"/>
    <w:rsid w:val="00B50626"/>
    <w:rsid w:val="00B5382A"/>
    <w:rsid w:val="00B67752"/>
    <w:rsid w:val="00B83EAD"/>
    <w:rsid w:val="00B841B0"/>
    <w:rsid w:val="00B9405D"/>
    <w:rsid w:val="00BA6F22"/>
    <w:rsid w:val="00BA772C"/>
    <w:rsid w:val="00BB024D"/>
    <w:rsid w:val="00BB6B39"/>
    <w:rsid w:val="00BB7B81"/>
    <w:rsid w:val="00BD3F2A"/>
    <w:rsid w:val="00BD70E1"/>
    <w:rsid w:val="00BD774D"/>
    <w:rsid w:val="00C054EA"/>
    <w:rsid w:val="00C07611"/>
    <w:rsid w:val="00C13714"/>
    <w:rsid w:val="00C14846"/>
    <w:rsid w:val="00C2318E"/>
    <w:rsid w:val="00C35B55"/>
    <w:rsid w:val="00C43D2C"/>
    <w:rsid w:val="00C55321"/>
    <w:rsid w:val="00C74ACA"/>
    <w:rsid w:val="00C75BA1"/>
    <w:rsid w:val="00C76814"/>
    <w:rsid w:val="00C806C1"/>
    <w:rsid w:val="00C84A40"/>
    <w:rsid w:val="00CC19BF"/>
    <w:rsid w:val="00CC3A94"/>
    <w:rsid w:val="00CC4B17"/>
    <w:rsid w:val="00CE3DC9"/>
    <w:rsid w:val="00CF1A7A"/>
    <w:rsid w:val="00CF2980"/>
    <w:rsid w:val="00CF7D2C"/>
    <w:rsid w:val="00D0429F"/>
    <w:rsid w:val="00D127CA"/>
    <w:rsid w:val="00D17454"/>
    <w:rsid w:val="00D42480"/>
    <w:rsid w:val="00D53560"/>
    <w:rsid w:val="00D66E31"/>
    <w:rsid w:val="00D6735D"/>
    <w:rsid w:val="00D90F45"/>
    <w:rsid w:val="00DB65C7"/>
    <w:rsid w:val="00DD5341"/>
    <w:rsid w:val="00DE655C"/>
    <w:rsid w:val="00DF0400"/>
    <w:rsid w:val="00DF4CB7"/>
    <w:rsid w:val="00DF752F"/>
    <w:rsid w:val="00E1029E"/>
    <w:rsid w:val="00E106BB"/>
    <w:rsid w:val="00E1248B"/>
    <w:rsid w:val="00E24226"/>
    <w:rsid w:val="00E45135"/>
    <w:rsid w:val="00E831BF"/>
    <w:rsid w:val="00E8641C"/>
    <w:rsid w:val="00E87EBB"/>
    <w:rsid w:val="00E90F1D"/>
    <w:rsid w:val="00EA00B8"/>
    <w:rsid w:val="00EB59A0"/>
    <w:rsid w:val="00EB67F3"/>
    <w:rsid w:val="00EC523E"/>
    <w:rsid w:val="00ED3777"/>
    <w:rsid w:val="00ED3E8C"/>
    <w:rsid w:val="00ED5039"/>
    <w:rsid w:val="00EF2B75"/>
    <w:rsid w:val="00F14ED0"/>
    <w:rsid w:val="00F16325"/>
    <w:rsid w:val="00F33713"/>
    <w:rsid w:val="00F345B0"/>
    <w:rsid w:val="00F64706"/>
    <w:rsid w:val="00F745A6"/>
    <w:rsid w:val="00F775A6"/>
    <w:rsid w:val="00F80FE3"/>
    <w:rsid w:val="00F91F50"/>
    <w:rsid w:val="00F96336"/>
    <w:rsid w:val="00FA19A3"/>
    <w:rsid w:val="00FA2492"/>
    <w:rsid w:val="00FB0E37"/>
    <w:rsid w:val="00FC6A9D"/>
    <w:rsid w:val="00FC6CFD"/>
    <w:rsid w:val="00FD03FF"/>
    <w:rsid w:val="00FF75E0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43DA2D72"/>
  <w15:chartTrackingRefBased/>
  <w15:docId w15:val="{C21A7332-6629-432E-AD03-D9C1EE00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0F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0F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0F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0F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0F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0F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0F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0F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0F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0F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0F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0F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0F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0F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0F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0F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0F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0F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0F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0F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0F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0F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0F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0F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0F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0F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0F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0F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0F1D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C054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054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054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5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54E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652B2"/>
    <w:pPr>
      <w:spacing w:after="0" w:line="240" w:lineRule="auto"/>
    </w:pPr>
  </w:style>
  <w:style w:type="paragraph" w:styleId="Header">
    <w:name w:val="header"/>
    <w:basedOn w:val="Normal"/>
    <w:link w:val="HeaderChar"/>
    <w:unhideWhenUsed/>
    <w:rsid w:val="00B677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7752"/>
  </w:style>
  <w:style w:type="paragraph" w:styleId="Footer">
    <w:name w:val="footer"/>
    <w:basedOn w:val="Normal"/>
    <w:link w:val="FooterChar"/>
    <w:uiPriority w:val="99"/>
    <w:unhideWhenUsed/>
    <w:rsid w:val="00B677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77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