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D44673" w:rsidRPr="006316E6" w:rsidP="00D44673" w14:paraId="447957BD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kern w:val="28"/>
          <w:sz w:val="22"/>
          <w:szCs w:val="22"/>
        </w:rPr>
      </w:pPr>
      <w:r w:rsidRPr="006316E6">
        <w:rPr>
          <w:rFonts w:ascii="Times New Roman" w:eastAsia="Times New Roman" w:hAnsi="Times New Roman"/>
          <w:b/>
          <w:bCs/>
          <w:caps/>
          <w:snapToGrid w:val="0"/>
          <w:kern w:val="28"/>
          <w:sz w:val="22"/>
          <w:szCs w:val="22"/>
        </w:rPr>
        <w:t>Statement of</w:t>
      </w:r>
    </w:p>
    <w:p w:rsidR="00D44673" w:rsidRPr="006316E6" w:rsidP="00D44673" w14:paraId="7E27CAF1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kern w:val="28"/>
          <w:sz w:val="22"/>
          <w:szCs w:val="22"/>
        </w:rPr>
      </w:pPr>
      <w:r w:rsidRPr="006316E6">
        <w:rPr>
          <w:rFonts w:ascii="Times New Roman" w:eastAsia="Times New Roman" w:hAnsi="Times New Roman"/>
          <w:b/>
          <w:bCs/>
          <w:caps/>
          <w:snapToGrid w:val="0"/>
          <w:kern w:val="28"/>
          <w:sz w:val="22"/>
          <w:szCs w:val="22"/>
        </w:rPr>
        <w:t>Chairman brendan carr</w:t>
      </w:r>
    </w:p>
    <w:p w:rsidR="00D44673" w:rsidRPr="006316E6" w:rsidP="00D44673" w14:paraId="57A18539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kern w:val="28"/>
          <w:sz w:val="22"/>
          <w:szCs w:val="22"/>
        </w:rPr>
      </w:pPr>
    </w:p>
    <w:p w:rsidR="00D44673" w:rsidRPr="00A9719A" w:rsidP="00A9719A" w14:paraId="67068A6D" w14:textId="427A10F8">
      <w:pPr>
        <w:widowControl w:val="0"/>
        <w:spacing w:after="0" w:line="240" w:lineRule="auto"/>
        <w:ind w:left="720" w:hanging="720"/>
        <w:rPr>
          <w:rFonts w:ascii="Times New Roman" w:eastAsia="Times New Roman" w:hAnsi="Times New Roman"/>
          <w:snapToGrid w:val="0"/>
          <w:kern w:val="28"/>
          <w:sz w:val="22"/>
          <w:szCs w:val="22"/>
        </w:rPr>
      </w:pPr>
      <w:r w:rsidRPr="006316E6">
        <w:rPr>
          <w:rFonts w:ascii="Times New Roman" w:eastAsia="Times New Roman" w:hAnsi="Times New Roman"/>
          <w:iCs/>
          <w:snapToGrid w:val="0"/>
          <w:kern w:val="28"/>
          <w:sz w:val="22"/>
          <w:szCs w:val="22"/>
        </w:rPr>
        <w:t>Re</w:t>
      </w:r>
      <w:r w:rsidRPr="006316E6">
        <w:rPr>
          <w:rFonts w:ascii="Times New Roman" w:eastAsia="Times New Roman" w:hAnsi="Times New Roman"/>
          <w:iCs/>
          <w:snapToGrid w:val="0"/>
          <w:kern w:val="28"/>
          <w:sz w:val="22"/>
          <w:szCs w:val="22"/>
        </w:rPr>
        <w:t>:</w:t>
      </w:r>
      <w:r w:rsidRPr="006316E6">
        <w:rPr>
          <w:rFonts w:ascii="Times New Roman" w:eastAsia="Times New Roman" w:hAnsi="Times New Roman"/>
          <w:snapToGrid w:val="0"/>
          <w:kern w:val="28"/>
          <w:sz w:val="22"/>
          <w:szCs w:val="22"/>
        </w:rPr>
        <w:t xml:space="preserve"> </w:t>
      </w:r>
      <w:r w:rsidRPr="006316E6">
        <w:rPr>
          <w:rFonts w:ascii="Times New Roman" w:eastAsia="Times New Roman" w:hAnsi="Times New Roman"/>
          <w:snapToGrid w:val="0"/>
          <w:kern w:val="28"/>
          <w:sz w:val="22"/>
          <w:szCs w:val="22"/>
        </w:rPr>
        <w:tab/>
      </w:r>
      <w:r w:rsidRPr="006316E6">
        <w:rPr>
          <w:rFonts w:ascii="Times New Roman" w:eastAsia="Times New Roman" w:hAnsi="Times New Roman"/>
          <w:i/>
          <w:iCs/>
          <w:snapToGrid w:val="0"/>
          <w:kern w:val="28"/>
          <w:sz w:val="22"/>
          <w:szCs w:val="22"/>
        </w:rPr>
        <w:t>Protecting</w:t>
      </w:r>
      <w:r w:rsidRPr="006316E6">
        <w:rPr>
          <w:rFonts w:ascii="Times New Roman" w:eastAsia="Times New Roman" w:hAnsi="Times New Roman"/>
          <w:i/>
          <w:iCs/>
          <w:snapToGrid w:val="0"/>
          <w:kern w:val="28"/>
          <w:sz w:val="22"/>
          <w:szCs w:val="22"/>
        </w:rPr>
        <w:t xml:space="preserve"> our Communications Networks by Promoting Transparency Regarding Foreign Adversary Control</w:t>
      </w:r>
      <w:r w:rsidRPr="006316E6">
        <w:rPr>
          <w:rFonts w:ascii="Times New Roman" w:eastAsia="Times New Roman" w:hAnsi="Times New Roman"/>
          <w:snapToGrid w:val="0"/>
          <w:kern w:val="28"/>
          <w:sz w:val="22"/>
          <w:szCs w:val="22"/>
        </w:rPr>
        <w:t xml:space="preserve">, GN Docket No. 25-166, </w:t>
      </w:r>
      <w:r w:rsidR="008021F7">
        <w:rPr>
          <w:rFonts w:ascii="Times New Roman" w:eastAsia="Times New Roman" w:hAnsi="Times New Roman"/>
          <w:snapToGrid w:val="0"/>
          <w:kern w:val="28"/>
          <w:sz w:val="22"/>
          <w:szCs w:val="22"/>
        </w:rPr>
        <w:t>Report and Order (January</w:t>
      </w:r>
      <w:r w:rsidRPr="006316E6">
        <w:rPr>
          <w:rFonts w:ascii="Times New Roman" w:eastAsia="Times New Roman" w:hAnsi="Times New Roman"/>
          <w:snapToGrid w:val="0"/>
          <w:kern w:val="28"/>
          <w:sz w:val="22"/>
          <w:szCs w:val="22"/>
        </w:rPr>
        <w:t xml:space="preserve"> 2</w:t>
      </w:r>
      <w:r w:rsidR="008021F7">
        <w:rPr>
          <w:rFonts w:ascii="Times New Roman" w:eastAsia="Times New Roman" w:hAnsi="Times New Roman"/>
          <w:snapToGrid w:val="0"/>
          <w:kern w:val="28"/>
          <w:sz w:val="22"/>
          <w:szCs w:val="22"/>
        </w:rPr>
        <w:t>9</w:t>
      </w:r>
      <w:r w:rsidRPr="006316E6">
        <w:rPr>
          <w:rFonts w:ascii="Times New Roman" w:eastAsia="Times New Roman" w:hAnsi="Times New Roman"/>
          <w:snapToGrid w:val="0"/>
          <w:kern w:val="28"/>
          <w:sz w:val="22"/>
          <w:szCs w:val="22"/>
        </w:rPr>
        <w:t>, 202</w:t>
      </w:r>
      <w:r w:rsidR="008021F7">
        <w:rPr>
          <w:rFonts w:ascii="Times New Roman" w:eastAsia="Times New Roman" w:hAnsi="Times New Roman"/>
          <w:snapToGrid w:val="0"/>
          <w:kern w:val="28"/>
          <w:sz w:val="22"/>
          <w:szCs w:val="22"/>
        </w:rPr>
        <w:t>6</w:t>
      </w:r>
      <w:r w:rsidRPr="006316E6">
        <w:rPr>
          <w:rFonts w:ascii="Times New Roman" w:eastAsia="Times New Roman" w:hAnsi="Times New Roman"/>
          <w:snapToGrid w:val="0"/>
          <w:kern w:val="28"/>
          <w:sz w:val="22"/>
          <w:szCs w:val="22"/>
        </w:rPr>
        <w:t>).</w:t>
      </w:r>
    </w:p>
    <w:p w:rsidR="00A9719A" w:rsidP="00A9719A" w14:paraId="713E1DF2" w14:textId="77777777">
      <w:pPr>
        <w:spacing w:after="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</w:p>
    <w:p w:rsidR="00A9719A" w:rsidP="00A9719A" w14:paraId="594F70EC" w14:textId="2EA4542D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Almost four years ago now, I </w:t>
      </w:r>
      <w:r w:rsidR="00453BBD">
        <w:rPr>
          <w:rFonts w:ascii="Times New Roman" w:hAnsi="Times New Roman"/>
          <w:color w:val="000000"/>
          <w:sz w:val="22"/>
          <w:szCs w:val="22"/>
        </w:rPr>
        <w:t xml:space="preserve">said that the FCC should </w:t>
      </w:r>
      <w:r w:rsidRPr="00DB1EF4">
        <w:rPr>
          <w:rFonts w:ascii="Times New Roman" w:hAnsi="Times New Roman"/>
          <w:color w:val="000000"/>
          <w:sz w:val="22"/>
          <w:szCs w:val="22"/>
        </w:rPr>
        <w:t xml:space="preserve">publish a list of every entity with an FCC license or authorization that is owned or controlled by </w:t>
      </w:r>
      <w:r w:rsidR="00453BBD">
        <w:rPr>
          <w:rFonts w:ascii="Times New Roman" w:hAnsi="Times New Roman"/>
          <w:color w:val="000000"/>
          <w:sz w:val="22"/>
          <w:szCs w:val="22"/>
        </w:rPr>
        <w:t xml:space="preserve">a foreign adversary government.  </w:t>
      </w:r>
      <w:r w:rsidR="007D15E9">
        <w:rPr>
          <w:rFonts w:ascii="Times New Roman" w:hAnsi="Times New Roman"/>
          <w:color w:val="000000"/>
          <w:sz w:val="22"/>
          <w:szCs w:val="22"/>
        </w:rPr>
        <w:t>Fast-forward to today, and the Commission now votes to complete a rulemaking that does exactly that.</w:t>
      </w:r>
    </w:p>
    <w:p w:rsidR="00A9719A" w:rsidP="00A9719A" w14:paraId="02933CD6" w14:textId="32ED6BDB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This decision also builds on the specific and concrete steps the FCC has been taking to promote our country’s national security.  Indeed, f</w:t>
      </w:r>
      <w:r w:rsidR="004E7CC4">
        <w:rPr>
          <w:rFonts w:ascii="Times New Roman" w:hAnsi="Times New Roman"/>
          <w:color w:val="000000"/>
          <w:sz w:val="22"/>
          <w:szCs w:val="22"/>
        </w:rPr>
        <w:t>rom the day I stepped into this role</w:t>
      </w:r>
      <w:r>
        <w:rPr>
          <w:rFonts w:ascii="Times New Roman" w:hAnsi="Times New Roman"/>
          <w:color w:val="000000"/>
          <w:sz w:val="22"/>
          <w:szCs w:val="22"/>
        </w:rPr>
        <w:t xml:space="preserve"> a year ago</w:t>
      </w:r>
      <w:r w:rsidR="004E7CC4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7F7ABB">
        <w:rPr>
          <w:rFonts w:ascii="Times New Roman" w:hAnsi="Times New Roman"/>
          <w:color w:val="000000"/>
          <w:sz w:val="22"/>
          <w:szCs w:val="22"/>
        </w:rPr>
        <w:t xml:space="preserve">I </w:t>
      </w:r>
      <w:r w:rsidR="003204F2">
        <w:rPr>
          <w:rFonts w:ascii="Times New Roman" w:hAnsi="Times New Roman"/>
          <w:color w:val="000000"/>
          <w:sz w:val="22"/>
          <w:szCs w:val="22"/>
        </w:rPr>
        <w:t>made national security a priority</w:t>
      </w:r>
      <w:r w:rsidR="000E2CBA">
        <w:rPr>
          <w:rFonts w:ascii="Times New Roman" w:hAnsi="Times New Roman"/>
          <w:color w:val="000000"/>
          <w:sz w:val="22"/>
          <w:szCs w:val="22"/>
        </w:rPr>
        <w:t>, establishing a Council on National Security to coordinate actions across the Commission</w:t>
      </w:r>
      <w:r w:rsidR="009D5447">
        <w:rPr>
          <w:rFonts w:ascii="Times New Roman" w:hAnsi="Times New Roman"/>
          <w:color w:val="000000"/>
          <w:sz w:val="22"/>
          <w:szCs w:val="22"/>
        </w:rPr>
        <w:t xml:space="preserve">.  Today’s item </w:t>
      </w:r>
      <w:r w:rsidR="00EF09A4">
        <w:rPr>
          <w:rFonts w:ascii="Times New Roman" w:hAnsi="Times New Roman"/>
          <w:color w:val="000000"/>
          <w:sz w:val="22"/>
          <w:szCs w:val="22"/>
        </w:rPr>
        <w:t>includes</w:t>
      </w:r>
      <w:r w:rsidR="009D54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F09A4">
        <w:rPr>
          <w:rFonts w:ascii="Times New Roman" w:hAnsi="Times New Roman"/>
          <w:color w:val="000000"/>
          <w:sz w:val="22"/>
          <w:szCs w:val="22"/>
        </w:rPr>
        <w:t xml:space="preserve">sections from 10 Bureaus and Offices, reflecting </w:t>
      </w:r>
      <w:r w:rsidR="00E119EA">
        <w:rPr>
          <w:rFonts w:ascii="Times New Roman" w:hAnsi="Times New Roman"/>
          <w:color w:val="000000"/>
          <w:sz w:val="22"/>
          <w:szCs w:val="22"/>
        </w:rPr>
        <w:t>our</w:t>
      </w:r>
      <w:r w:rsidR="00EF09A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119EA">
        <w:rPr>
          <w:rFonts w:ascii="Times New Roman" w:hAnsi="Times New Roman"/>
          <w:color w:val="000000"/>
          <w:sz w:val="22"/>
          <w:szCs w:val="22"/>
        </w:rPr>
        <w:t>comprehensive, Commission-wide approach to national security.</w:t>
      </w:r>
    </w:p>
    <w:p w:rsidR="00A9719A" w:rsidP="00A9719A" w14:paraId="0DD84A57" w14:textId="4AA04C12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Foreign adversaries have made clear their intent to probe and penetrate vulnerabilities across our communications ecosystem. </w:t>
      </w:r>
      <w:r w:rsidR="00121DB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7BA3">
        <w:rPr>
          <w:rFonts w:ascii="Times New Roman" w:hAnsi="Times New Roman"/>
          <w:color w:val="000000"/>
          <w:sz w:val="22"/>
          <w:szCs w:val="22"/>
        </w:rPr>
        <w:t xml:space="preserve">We have seen this </w:t>
      </w:r>
      <w:r w:rsidR="001E0003">
        <w:rPr>
          <w:rFonts w:ascii="Times New Roman" w:hAnsi="Times New Roman"/>
          <w:color w:val="000000"/>
          <w:sz w:val="22"/>
          <w:szCs w:val="22"/>
        </w:rPr>
        <w:t>through cyberattacks like Salt Typhoon</w:t>
      </w:r>
      <w:r w:rsidR="00B67D1D">
        <w:rPr>
          <w:rFonts w:ascii="Times New Roman" w:hAnsi="Times New Roman"/>
          <w:color w:val="000000"/>
          <w:sz w:val="22"/>
          <w:szCs w:val="22"/>
        </w:rPr>
        <w:t>.  We have seen it</w:t>
      </w:r>
      <w:r w:rsidR="00CF190C">
        <w:rPr>
          <w:rFonts w:ascii="Times New Roman" w:hAnsi="Times New Roman"/>
          <w:color w:val="000000"/>
          <w:sz w:val="22"/>
          <w:szCs w:val="22"/>
        </w:rPr>
        <w:t xml:space="preserve"> in </w:t>
      </w:r>
      <w:r w:rsidR="001E0003">
        <w:rPr>
          <w:rFonts w:ascii="Times New Roman" w:hAnsi="Times New Roman"/>
          <w:color w:val="000000"/>
          <w:sz w:val="22"/>
          <w:szCs w:val="22"/>
        </w:rPr>
        <w:t>the</w:t>
      </w:r>
      <w:r w:rsidR="0016151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7BA3">
        <w:rPr>
          <w:rFonts w:ascii="Times New Roman" w:hAnsi="Times New Roman"/>
          <w:color w:val="000000"/>
          <w:sz w:val="22"/>
          <w:szCs w:val="22"/>
        </w:rPr>
        <w:t xml:space="preserve">equipment pipeline, where foreign adversary‑controlled labs </w:t>
      </w:r>
      <w:r w:rsidR="007D15E9">
        <w:rPr>
          <w:rFonts w:ascii="Times New Roman" w:hAnsi="Times New Roman"/>
          <w:color w:val="000000"/>
          <w:sz w:val="22"/>
          <w:szCs w:val="22"/>
        </w:rPr>
        <w:t xml:space="preserve">could </w:t>
      </w:r>
      <w:r w:rsidR="00DD7BA3">
        <w:rPr>
          <w:rFonts w:ascii="Times New Roman" w:hAnsi="Times New Roman"/>
          <w:color w:val="000000"/>
          <w:sz w:val="22"/>
          <w:szCs w:val="22"/>
        </w:rPr>
        <w:t xml:space="preserve">attempt to influence the testing and approval of devices bound for the U.S. marketplace. </w:t>
      </w:r>
      <w:r w:rsidR="006936D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7BA3">
        <w:rPr>
          <w:rFonts w:ascii="Times New Roman" w:hAnsi="Times New Roman"/>
          <w:color w:val="000000"/>
          <w:sz w:val="22"/>
          <w:szCs w:val="22"/>
        </w:rPr>
        <w:t xml:space="preserve">We have seen it in the online marketplace, where millions of prohibited devices linked to foreign adversaries were being sold to American consumers. </w:t>
      </w:r>
      <w:r w:rsidR="006936D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7BA3">
        <w:rPr>
          <w:rFonts w:ascii="Times New Roman" w:hAnsi="Times New Roman"/>
          <w:color w:val="000000"/>
          <w:sz w:val="22"/>
          <w:szCs w:val="22"/>
        </w:rPr>
        <w:t>And we have seen it at the carrier level, where entities with concerning ties to foreign governments have sought to operate in U.S. networks despite clear national‑security risks.</w:t>
      </w:r>
      <w:r w:rsidR="00860F43">
        <w:rPr>
          <w:rFonts w:ascii="Times New Roman" w:hAnsi="Times New Roman"/>
          <w:color w:val="000000"/>
          <w:sz w:val="22"/>
          <w:szCs w:val="22"/>
        </w:rPr>
        <w:t xml:space="preserve">  In </w:t>
      </w:r>
      <w:r w:rsidR="00860F43">
        <w:rPr>
          <w:rFonts w:ascii="Times New Roman" w:hAnsi="Times New Roman"/>
          <w:color w:val="000000"/>
          <w:sz w:val="22"/>
          <w:szCs w:val="22"/>
        </w:rPr>
        <w:t>all of</w:t>
      </w:r>
      <w:r w:rsidR="00860F43">
        <w:rPr>
          <w:rFonts w:ascii="Times New Roman" w:hAnsi="Times New Roman"/>
          <w:color w:val="000000"/>
          <w:sz w:val="22"/>
          <w:szCs w:val="22"/>
        </w:rPr>
        <w:t xml:space="preserve"> these areas, the FCC has </w:t>
      </w:r>
      <w:r w:rsidR="00860F43">
        <w:rPr>
          <w:rFonts w:ascii="Times New Roman" w:hAnsi="Times New Roman"/>
          <w:color w:val="000000"/>
          <w:sz w:val="22"/>
          <w:szCs w:val="22"/>
        </w:rPr>
        <w:t>taken action</w:t>
      </w:r>
      <w:r w:rsidR="00860F43">
        <w:rPr>
          <w:rFonts w:ascii="Times New Roman" w:hAnsi="Times New Roman"/>
          <w:color w:val="000000"/>
          <w:sz w:val="22"/>
          <w:szCs w:val="22"/>
        </w:rPr>
        <w:t>.</w:t>
      </w:r>
    </w:p>
    <w:p w:rsidR="00A9719A" w:rsidP="00A9719A" w14:paraId="14E16D7F" w14:textId="4858B303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We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z w:val="22"/>
          <w:szCs w:val="22"/>
        </w:rPr>
        <w:t xml:space="preserve"> so again today.  This decision</w:t>
      </w:r>
      <w:r w:rsidR="00ED5D9E">
        <w:rPr>
          <w:rFonts w:ascii="Times New Roman" w:hAnsi="Times New Roman"/>
          <w:color w:val="000000"/>
          <w:sz w:val="22"/>
          <w:szCs w:val="22"/>
        </w:rPr>
        <w:t xml:space="preserve"> builds on </w:t>
      </w:r>
      <w:r w:rsidR="00BA787D">
        <w:rPr>
          <w:rFonts w:ascii="Times New Roman" w:hAnsi="Times New Roman"/>
          <w:color w:val="000000"/>
          <w:sz w:val="22"/>
          <w:szCs w:val="22"/>
        </w:rPr>
        <w:t>a year’s worth of national security</w:t>
      </w:r>
      <w:r w:rsidR="006E777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5021E">
        <w:rPr>
          <w:rFonts w:ascii="Times New Roman" w:hAnsi="Times New Roman"/>
          <w:color w:val="000000"/>
          <w:sz w:val="22"/>
          <w:szCs w:val="22"/>
        </w:rPr>
        <w:t>initiatives</w:t>
      </w:r>
      <w:r w:rsidR="00100FA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432C9">
        <w:rPr>
          <w:rFonts w:ascii="Times New Roman" w:hAnsi="Times New Roman"/>
          <w:color w:val="000000"/>
          <w:sz w:val="22"/>
          <w:szCs w:val="22"/>
        </w:rPr>
        <w:t>and establishes</w:t>
      </w:r>
      <w:r w:rsidR="00667786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C5591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00FA2">
        <w:rPr>
          <w:rFonts w:ascii="Times New Roman" w:hAnsi="Times New Roman"/>
          <w:color w:val="000000"/>
          <w:sz w:val="22"/>
          <w:szCs w:val="22"/>
        </w:rPr>
        <w:t>uniform</w:t>
      </w:r>
      <w:r w:rsidR="003C1E5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00FA2">
        <w:rPr>
          <w:rFonts w:ascii="Times New Roman" w:hAnsi="Times New Roman"/>
          <w:color w:val="000000"/>
          <w:sz w:val="22"/>
          <w:szCs w:val="22"/>
        </w:rPr>
        <w:t xml:space="preserve">system for identifying foreign adversary control across all FCC </w:t>
      </w:r>
      <w:r w:rsidR="00100FA2">
        <w:rPr>
          <w:rFonts w:ascii="Times New Roman" w:hAnsi="Times New Roman"/>
          <w:color w:val="000000"/>
          <w:sz w:val="22"/>
          <w:szCs w:val="22"/>
        </w:rPr>
        <w:t>licens</w:t>
      </w:r>
      <w:r w:rsidR="00C55914">
        <w:rPr>
          <w:rFonts w:ascii="Times New Roman" w:hAnsi="Times New Roman"/>
          <w:color w:val="000000"/>
          <w:sz w:val="22"/>
          <w:szCs w:val="22"/>
        </w:rPr>
        <w:t>ees</w:t>
      </w:r>
      <w:r w:rsidR="00100FA2">
        <w:rPr>
          <w:rFonts w:ascii="Times New Roman" w:hAnsi="Times New Roman"/>
          <w:color w:val="000000"/>
          <w:sz w:val="22"/>
          <w:szCs w:val="22"/>
        </w:rPr>
        <w:t xml:space="preserve"> and authorization</w:t>
      </w:r>
      <w:r w:rsidR="00C55914">
        <w:rPr>
          <w:rFonts w:ascii="Times New Roman" w:hAnsi="Times New Roman"/>
          <w:color w:val="000000"/>
          <w:sz w:val="22"/>
          <w:szCs w:val="22"/>
        </w:rPr>
        <w:t xml:space="preserve"> holders</w:t>
      </w:r>
      <w:r w:rsidR="00BB0D94">
        <w:rPr>
          <w:rFonts w:ascii="Times New Roman" w:hAnsi="Times New Roman"/>
          <w:color w:val="000000"/>
          <w:sz w:val="22"/>
          <w:szCs w:val="22"/>
        </w:rPr>
        <w:t xml:space="preserve">.  </w:t>
      </w:r>
      <w:r w:rsidR="00667786">
        <w:rPr>
          <w:rFonts w:ascii="Times New Roman" w:hAnsi="Times New Roman"/>
          <w:color w:val="000000"/>
          <w:sz w:val="22"/>
          <w:szCs w:val="22"/>
        </w:rPr>
        <w:t>T</w:t>
      </w:r>
      <w:r w:rsidR="00815DBA">
        <w:rPr>
          <w:rFonts w:ascii="Times New Roman" w:hAnsi="Times New Roman"/>
          <w:color w:val="000000"/>
          <w:sz w:val="22"/>
          <w:szCs w:val="22"/>
        </w:rPr>
        <w:t xml:space="preserve">his </w:t>
      </w:r>
      <w:r w:rsidR="008F6343">
        <w:rPr>
          <w:rFonts w:ascii="Times New Roman" w:hAnsi="Times New Roman"/>
          <w:color w:val="000000"/>
          <w:sz w:val="22"/>
          <w:szCs w:val="22"/>
        </w:rPr>
        <w:t xml:space="preserve">item sets up a clear, risk-based reporting structure that requires entities to </w:t>
      </w:r>
      <w:r w:rsidR="00D82A85">
        <w:rPr>
          <w:rFonts w:ascii="Times New Roman" w:hAnsi="Times New Roman"/>
          <w:color w:val="000000"/>
          <w:sz w:val="22"/>
          <w:szCs w:val="22"/>
        </w:rPr>
        <w:t>attest</w:t>
      </w:r>
      <w:r w:rsidR="008F6343">
        <w:rPr>
          <w:rFonts w:ascii="Times New Roman" w:hAnsi="Times New Roman"/>
          <w:color w:val="000000"/>
          <w:sz w:val="22"/>
          <w:szCs w:val="22"/>
        </w:rPr>
        <w:t xml:space="preserve"> to whether they are owned by, controlled by, or subject to the direction of a foreign ad</w:t>
      </w:r>
      <w:r w:rsidR="00D82A85">
        <w:rPr>
          <w:rFonts w:ascii="Times New Roman" w:hAnsi="Times New Roman"/>
          <w:color w:val="000000"/>
          <w:sz w:val="22"/>
          <w:szCs w:val="22"/>
        </w:rPr>
        <w:t xml:space="preserve">versary. </w:t>
      </w:r>
      <w:r w:rsidR="0059562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01DBC" w:rsidR="00701DBC">
        <w:rPr>
          <w:rFonts w:ascii="Times New Roman" w:hAnsi="Times New Roman"/>
          <w:color w:val="000000"/>
          <w:sz w:val="22"/>
          <w:szCs w:val="22"/>
        </w:rPr>
        <w:t xml:space="preserve">This approach tracks </w:t>
      </w:r>
      <w:r w:rsidR="00593477">
        <w:rPr>
          <w:rFonts w:ascii="Times New Roman" w:hAnsi="Times New Roman"/>
          <w:color w:val="000000"/>
          <w:sz w:val="22"/>
          <w:szCs w:val="22"/>
        </w:rPr>
        <w:t xml:space="preserve">and broadens </w:t>
      </w:r>
      <w:r w:rsidRPr="00701DBC" w:rsidR="00701DBC">
        <w:rPr>
          <w:rFonts w:ascii="Times New Roman" w:hAnsi="Times New Roman"/>
          <w:color w:val="000000"/>
          <w:sz w:val="22"/>
          <w:szCs w:val="22"/>
        </w:rPr>
        <w:t>the bipartisan FACT Act led by Senator Deb Fischer, and I appreciate the leadership behind that legislation.</w:t>
      </w:r>
    </w:p>
    <w:p w:rsidR="00A9719A" w:rsidP="00A9719A" w14:paraId="2ECB8256" w14:textId="77777777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This single, consolidated reporting system will give </w:t>
      </w:r>
      <w:r w:rsidR="00AA5C81">
        <w:rPr>
          <w:rFonts w:ascii="Times New Roman" w:hAnsi="Times New Roman"/>
          <w:color w:val="000000"/>
          <w:sz w:val="22"/>
          <w:szCs w:val="22"/>
        </w:rPr>
        <w:t>us and our national security partners the visibility needed to spot foreign adversary control before it is exploited</w:t>
      </w:r>
      <w:r w:rsidR="001F38BE">
        <w:rPr>
          <w:rFonts w:ascii="Times New Roman" w:hAnsi="Times New Roman"/>
          <w:color w:val="000000"/>
          <w:sz w:val="22"/>
          <w:szCs w:val="22"/>
        </w:rPr>
        <w:t>.</w:t>
      </w:r>
      <w:r w:rsidR="00755FC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F38B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7DA">
        <w:rPr>
          <w:rFonts w:ascii="Times New Roman" w:hAnsi="Times New Roman"/>
          <w:color w:val="000000"/>
          <w:sz w:val="22"/>
          <w:szCs w:val="22"/>
        </w:rPr>
        <w:t>Additionally</w:t>
      </w:r>
      <w:r w:rsidR="001F38BE">
        <w:rPr>
          <w:rFonts w:ascii="Times New Roman" w:hAnsi="Times New Roman"/>
          <w:color w:val="000000"/>
          <w:sz w:val="22"/>
          <w:szCs w:val="22"/>
        </w:rPr>
        <w:t xml:space="preserve">, this action will fill gaps in our information collection and ensure that we have </w:t>
      </w:r>
      <w:r w:rsidR="00701DBC">
        <w:rPr>
          <w:rFonts w:ascii="Times New Roman" w:hAnsi="Times New Roman"/>
          <w:color w:val="000000"/>
          <w:sz w:val="22"/>
          <w:szCs w:val="22"/>
        </w:rPr>
        <w:t>consistent</w:t>
      </w:r>
      <w:r w:rsidR="001F38B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7DA">
        <w:rPr>
          <w:rFonts w:ascii="Times New Roman" w:hAnsi="Times New Roman"/>
          <w:color w:val="000000"/>
          <w:sz w:val="22"/>
          <w:szCs w:val="22"/>
        </w:rPr>
        <w:t>v</w:t>
      </w:r>
      <w:r w:rsidR="00531BE7">
        <w:rPr>
          <w:rFonts w:ascii="Times New Roman" w:hAnsi="Times New Roman"/>
          <w:color w:val="000000"/>
          <w:sz w:val="22"/>
          <w:szCs w:val="22"/>
        </w:rPr>
        <w:t>isibility</w:t>
      </w:r>
      <w:r w:rsidR="001F38BE">
        <w:rPr>
          <w:rFonts w:ascii="Times New Roman" w:hAnsi="Times New Roman"/>
          <w:color w:val="000000"/>
          <w:sz w:val="22"/>
          <w:szCs w:val="22"/>
        </w:rPr>
        <w:t xml:space="preserve"> across all </w:t>
      </w:r>
      <w:r w:rsidR="008137DA">
        <w:rPr>
          <w:rFonts w:ascii="Times New Roman" w:hAnsi="Times New Roman"/>
          <w:color w:val="000000"/>
          <w:sz w:val="22"/>
          <w:szCs w:val="22"/>
        </w:rPr>
        <w:t>entities</w:t>
      </w:r>
      <w:r w:rsidR="001F38BE">
        <w:rPr>
          <w:rFonts w:ascii="Times New Roman" w:hAnsi="Times New Roman"/>
          <w:color w:val="000000"/>
          <w:sz w:val="22"/>
          <w:szCs w:val="22"/>
        </w:rPr>
        <w:t xml:space="preserve"> that come before the </w:t>
      </w:r>
      <w:r w:rsidR="00B133A7">
        <w:rPr>
          <w:rFonts w:ascii="Times New Roman" w:hAnsi="Times New Roman"/>
          <w:color w:val="000000"/>
          <w:sz w:val="22"/>
          <w:szCs w:val="22"/>
        </w:rPr>
        <w:t>C</w:t>
      </w:r>
      <w:r w:rsidR="001F38BE">
        <w:rPr>
          <w:rFonts w:ascii="Times New Roman" w:hAnsi="Times New Roman"/>
          <w:color w:val="000000"/>
          <w:sz w:val="22"/>
          <w:szCs w:val="22"/>
        </w:rPr>
        <w:t>ommission.</w:t>
      </w:r>
    </w:p>
    <w:p w:rsidR="00A9719A" w:rsidP="00A9719A" w14:paraId="2AEF1C67" w14:textId="77777777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 w:rsidRPr="009A7E5A">
        <w:rPr>
          <w:rFonts w:ascii="Times New Roman" w:hAnsi="Times New Roman"/>
          <w:sz w:val="22"/>
          <w:szCs w:val="22"/>
        </w:rPr>
        <w:t xml:space="preserve">At a time when foreign adversaries are probing for weaknesses in our communications infrastructure, the FCC must lead with clarity and resolve. </w:t>
      </w:r>
      <w:r w:rsidR="00CF190C">
        <w:rPr>
          <w:rFonts w:ascii="Times New Roman" w:hAnsi="Times New Roman"/>
          <w:sz w:val="22"/>
          <w:szCs w:val="22"/>
        </w:rPr>
        <w:t xml:space="preserve"> </w:t>
      </w:r>
      <w:r w:rsidRPr="009A7E5A">
        <w:rPr>
          <w:rFonts w:ascii="Times New Roman" w:hAnsi="Times New Roman"/>
          <w:sz w:val="22"/>
          <w:szCs w:val="22"/>
        </w:rPr>
        <w:t>Today’s action reflects that responsibility.</w:t>
      </w:r>
    </w:p>
    <w:p w:rsidR="00B036BA" w:rsidRPr="00A9719A" w:rsidP="00A9719A" w14:paraId="1BCB3617" w14:textId="1CFCD7CA">
      <w:pPr>
        <w:spacing w:after="120" w:line="240" w:lineRule="auto"/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This has truly been an agency wide effort</w:t>
      </w:r>
      <w:r w:rsidR="0079712A">
        <w:rPr>
          <w:rFonts w:ascii="Times New Roman" w:hAnsi="Times New Roman"/>
          <w:sz w:val="22"/>
          <w:szCs w:val="22"/>
        </w:rPr>
        <w:t xml:space="preserve">.  And for their work on today’s item, </w:t>
      </w:r>
      <w:r w:rsidRPr="00FC4E5D" w:rsidR="00FC4E5D">
        <w:rPr>
          <w:rFonts w:ascii="Times New Roman" w:hAnsi="Times New Roman"/>
          <w:sz w:val="22"/>
          <w:szCs w:val="22"/>
        </w:rPr>
        <w:t xml:space="preserve">I’d like to thank </w:t>
      </w:r>
      <w:r w:rsidRPr="0062505C" w:rsidR="0062505C">
        <w:rPr>
          <w:rFonts w:ascii="Times New Roman" w:hAnsi="Times New Roman"/>
          <w:sz w:val="22"/>
          <w:szCs w:val="22"/>
        </w:rPr>
        <w:t>Joseph Calascione</w:t>
      </w:r>
      <w:r w:rsidR="0062505C">
        <w:rPr>
          <w:rFonts w:ascii="Times New Roman" w:hAnsi="Times New Roman"/>
          <w:sz w:val="22"/>
          <w:szCs w:val="22"/>
        </w:rPr>
        <w:t xml:space="preserve">, </w:t>
      </w:r>
      <w:r w:rsidRPr="0062505C" w:rsidR="0062505C">
        <w:rPr>
          <w:rFonts w:ascii="Times New Roman" w:hAnsi="Times New Roman"/>
          <w:sz w:val="22"/>
          <w:szCs w:val="22"/>
        </w:rPr>
        <w:t xml:space="preserve">Allison Baker, Jodie May, </w:t>
      </w:r>
      <w:r w:rsidRPr="00F9674D" w:rsidR="00F9674D">
        <w:rPr>
          <w:rFonts w:ascii="Times New Roman" w:hAnsi="Times New Roman"/>
          <w:sz w:val="22"/>
          <w:szCs w:val="22"/>
        </w:rPr>
        <w:t>Mason Shefa and Shabbir Hamid from the Wireline Competition Bureau</w:t>
      </w:r>
      <w:r w:rsidR="00B133A7">
        <w:rPr>
          <w:rFonts w:ascii="Times New Roman" w:hAnsi="Times New Roman"/>
          <w:sz w:val="22"/>
          <w:szCs w:val="22"/>
        </w:rPr>
        <w:t>;</w:t>
      </w:r>
      <w:r w:rsidR="00E62F46">
        <w:rPr>
          <w:rFonts w:ascii="Times New Roman" w:hAnsi="Times New Roman"/>
          <w:sz w:val="22"/>
          <w:szCs w:val="22"/>
        </w:rPr>
        <w:t xml:space="preserve"> </w:t>
      </w:r>
      <w:r w:rsidRPr="00E62F46" w:rsidR="00E62F46">
        <w:rPr>
          <w:rFonts w:ascii="Times New Roman" w:hAnsi="Times New Roman"/>
          <w:sz w:val="22"/>
          <w:szCs w:val="22"/>
        </w:rPr>
        <w:t>Chris Smeenk</w:t>
      </w:r>
      <w:r w:rsidR="00E62F46">
        <w:rPr>
          <w:rFonts w:ascii="Times New Roman" w:hAnsi="Times New Roman"/>
          <w:sz w:val="22"/>
          <w:szCs w:val="22"/>
        </w:rPr>
        <w:t xml:space="preserve"> from the Public Safety </w:t>
      </w:r>
      <w:r w:rsidR="00DA1097">
        <w:rPr>
          <w:rFonts w:ascii="Times New Roman" w:hAnsi="Times New Roman"/>
          <w:sz w:val="22"/>
          <w:szCs w:val="22"/>
        </w:rPr>
        <w:t>&amp; Homeland Security Bureau</w:t>
      </w:r>
      <w:r w:rsidR="00B133A7">
        <w:rPr>
          <w:rFonts w:ascii="Times New Roman" w:hAnsi="Times New Roman"/>
          <w:sz w:val="22"/>
          <w:szCs w:val="22"/>
        </w:rPr>
        <w:t>;</w:t>
      </w:r>
      <w:r w:rsidR="00DA1097">
        <w:rPr>
          <w:rFonts w:ascii="Times New Roman" w:hAnsi="Times New Roman"/>
          <w:sz w:val="22"/>
          <w:szCs w:val="22"/>
        </w:rPr>
        <w:t xml:space="preserve"> Michael Scott from </w:t>
      </w:r>
      <w:r w:rsidRPr="007D1423" w:rsidR="007D1423">
        <w:rPr>
          <w:rFonts w:ascii="Times New Roman" w:hAnsi="Times New Roman"/>
          <w:sz w:val="22"/>
          <w:szCs w:val="22"/>
        </w:rPr>
        <w:t>the Consumer and Governmental Affairs Bureau;</w:t>
      </w:r>
      <w:r w:rsidRPr="005F07F4" w:rsidR="005F07F4">
        <w:t xml:space="preserve"> </w:t>
      </w:r>
      <w:r w:rsidRPr="005F07F4" w:rsidR="005F07F4">
        <w:rPr>
          <w:rFonts w:ascii="Times New Roman" w:hAnsi="Times New Roman"/>
          <w:sz w:val="22"/>
          <w:szCs w:val="22"/>
        </w:rPr>
        <w:t>Jamie McCoy from the Enforcement Bureau;</w:t>
      </w:r>
      <w:r w:rsidR="005F07F4">
        <w:rPr>
          <w:rFonts w:ascii="Times New Roman" w:hAnsi="Times New Roman"/>
          <w:sz w:val="22"/>
          <w:szCs w:val="22"/>
        </w:rPr>
        <w:t xml:space="preserve"> </w:t>
      </w:r>
      <w:r w:rsidRPr="005F07F4" w:rsidR="005F07F4">
        <w:rPr>
          <w:rFonts w:ascii="Times New Roman" w:hAnsi="Times New Roman"/>
          <w:sz w:val="22"/>
          <w:szCs w:val="22"/>
        </w:rPr>
        <w:t>Jamie Coleman from the Office of Engineering and Technology;</w:t>
      </w:r>
      <w:r w:rsidR="005F07F4">
        <w:rPr>
          <w:rFonts w:ascii="Times New Roman" w:hAnsi="Times New Roman"/>
          <w:sz w:val="22"/>
          <w:szCs w:val="22"/>
        </w:rPr>
        <w:t xml:space="preserve"> </w:t>
      </w:r>
      <w:r w:rsidRPr="005F07F4" w:rsidR="005F07F4">
        <w:rPr>
          <w:rFonts w:ascii="Times New Roman" w:hAnsi="Times New Roman"/>
          <w:sz w:val="22"/>
          <w:szCs w:val="22"/>
        </w:rPr>
        <w:t xml:space="preserve">Douglas Klein from the Office of General Counsel; </w:t>
      </w:r>
      <w:r w:rsidRPr="00640E43" w:rsidR="00640E43">
        <w:rPr>
          <w:rFonts w:ascii="Times New Roman" w:hAnsi="Times New Roman"/>
          <w:sz w:val="22"/>
          <w:szCs w:val="22"/>
        </w:rPr>
        <w:t>Tanner Hinkel from the Office of Economics and Analytics</w:t>
      </w:r>
      <w:r w:rsidR="00640E43">
        <w:rPr>
          <w:rFonts w:ascii="Times New Roman" w:hAnsi="Times New Roman"/>
          <w:sz w:val="22"/>
          <w:szCs w:val="22"/>
        </w:rPr>
        <w:t xml:space="preserve">, </w:t>
      </w:r>
      <w:r w:rsidRPr="005F07F4" w:rsidR="005F07F4">
        <w:rPr>
          <w:rFonts w:ascii="Times New Roman" w:hAnsi="Times New Roman"/>
          <w:sz w:val="22"/>
          <w:szCs w:val="22"/>
        </w:rPr>
        <w:t xml:space="preserve">Gabrielle Kim from the Office of International Affairs; Brendan Murray from the Media Bureau; Carolyn Mahoney from the Space Bureau; </w:t>
      </w:r>
      <w:r w:rsidR="005F07F4">
        <w:rPr>
          <w:rFonts w:ascii="Times New Roman" w:hAnsi="Times New Roman"/>
          <w:sz w:val="22"/>
          <w:szCs w:val="22"/>
        </w:rPr>
        <w:t xml:space="preserve">and </w:t>
      </w:r>
      <w:r w:rsidRPr="005F07F4" w:rsidR="005F07F4">
        <w:rPr>
          <w:rFonts w:ascii="Times New Roman" w:hAnsi="Times New Roman"/>
          <w:sz w:val="22"/>
          <w:szCs w:val="22"/>
        </w:rPr>
        <w:t>Thomas Reed and Roger Noel from the Wireless Telecommunications Bureau</w:t>
      </w:r>
      <w:r w:rsidR="00B133A7">
        <w:rPr>
          <w:rFonts w:ascii="Times New Roman" w:hAnsi="Times New Roman"/>
          <w:sz w:val="22"/>
          <w:szCs w:val="22"/>
        </w:rPr>
        <w:t>.</w:t>
      </w: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34472" w14:paraId="0DA4B180" w14:textId="77777777">
      <w:pPr>
        <w:spacing w:line="20" w:lineRule="exact"/>
      </w:pPr>
    </w:p>
  </w:endnote>
  <w:endnote w:type="continuationSeparator" w:id="1">
    <w:p w:rsidR="00C34472" w14:paraId="0C2EE9BF" w14:textId="77777777">
      <w:r>
        <w:t xml:space="preserve"> </w:t>
      </w:r>
    </w:p>
  </w:endnote>
  <w:endnote w:type="continuationNotice" w:id="2">
    <w:p w:rsidR="00C34472" w14:paraId="27224BD6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620DF770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4CDA74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0991BE13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E14C2">
      <w:rPr>
        <w:noProof/>
      </w:rPr>
      <w:t>2</w:t>
    </w:r>
    <w:r>
      <w:fldChar w:fldCharType="end"/>
    </w:r>
  </w:p>
  <w:p w:rsidR="00D25FB5" w14:paraId="37358424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6A35FEED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34472" w14:paraId="1127F6DF" w14:textId="77777777">
      <w:r>
        <w:separator/>
      </w:r>
    </w:p>
  </w:footnote>
  <w:footnote w:type="continuationSeparator" w:id="1">
    <w:p w:rsidR="00C34472" w:rsidP="00C721AC" w14:paraId="593B1796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C34472" w:rsidP="00C721AC" w14:paraId="0EBB7690" w14:textId="77777777">
      <w:pPr>
        <w:jc w:val="right"/>
        <w:rPr>
          <w:sz w:val="20"/>
        </w:rPr>
      </w:pPr>
      <w:r>
        <w:rPr>
          <w:sz w:val="20"/>
        </w:rPr>
        <w:t>(</w:t>
      </w:r>
      <w:r>
        <w:rPr>
          <w:sz w:val="20"/>
        </w:rPr>
        <w:t>continued</w:t>
      </w:r>
      <w:r>
        <w:rPr>
          <w:sz w:val="20"/>
        </w:rPr>
        <w:t>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B036BA" w14:paraId="4098BA45" w14:textId="0105E9D9">
    <w:pPr>
      <w:pStyle w:val="Header"/>
    </w:pPr>
    <w:r>
      <w:tab/>
      <w:t>Federal Communications Commission</w:t>
    </w:r>
    <w:r>
      <w:tab/>
    </w:r>
    <w:r w:rsidR="00B036BA">
      <w:t>FCC 25-28</w:t>
    </w:r>
  </w:p>
  <w:p w:rsidR="00D25FB5" w14:paraId="3E2EB02C" w14:textId="0B3353E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  <w:snapToGrid w:val="0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3799893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D25FB5" w14:paraId="20297049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RPr="00B036BA" w:rsidP="00B036BA" w14:paraId="7F1280CE" w14:textId="4FE617B2">
    <w:pPr>
      <w:pStyle w:val="Header"/>
    </w:pPr>
    <w:r>
      <w:rPr>
        <w:noProof/>
        <w:snapToGrid w:val="0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1905" b="0"/>
              <wp:wrapNone/>
              <wp:docPr id="52347680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  <w:r w:rsidRPr="00B036BA" w:rsidR="00384E9B">
      <w:tab/>
      <w:t>Federal Communications Commission</w:t>
    </w:r>
    <w:r w:rsidRPr="00B036BA" w:rsidR="00384E9B">
      <w:tab/>
    </w:r>
    <w:r w:rsidRPr="00B036BA" w:rsidR="00D44673">
      <w:rPr>
        <w:spacing w:val="-2"/>
      </w:rPr>
      <w:t>FCC 2</w:t>
    </w:r>
    <w:r w:rsidR="00C23207">
      <w:rPr>
        <w:spacing w:val="-2"/>
      </w:rPr>
      <w:t>6</w:t>
    </w:r>
    <w:r w:rsidRPr="00B036BA" w:rsidR="00D44673">
      <w:rPr>
        <w:spacing w:val="-2"/>
      </w:rPr>
      <w:t>-</w:t>
    </w:r>
    <w:r w:rsidR="00360DB3">
      <w:rPr>
        <w:spacing w:val="-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54A34069"/>
    <w:multiLevelType w:val="hybridMultilevel"/>
    <w:tmpl w:val="85AA54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67705891">
    <w:abstractNumId w:val="1"/>
  </w:num>
  <w:num w:numId="2" w16cid:durableId="2080247331">
    <w:abstractNumId w:val="6"/>
  </w:num>
  <w:num w:numId="3" w16cid:durableId="1488785537">
    <w:abstractNumId w:val="3"/>
  </w:num>
  <w:num w:numId="4" w16cid:durableId="1582324574">
    <w:abstractNumId w:val="4"/>
  </w:num>
  <w:num w:numId="5" w16cid:durableId="2099592167">
    <w:abstractNumId w:val="2"/>
  </w:num>
  <w:num w:numId="6" w16cid:durableId="1732380970">
    <w:abstractNumId w:val="0"/>
  </w:num>
  <w:num w:numId="7" w16cid:durableId="1597446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73"/>
    <w:rsid w:val="00036039"/>
    <w:rsid w:val="00037656"/>
    <w:rsid w:val="00037F90"/>
    <w:rsid w:val="00052568"/>
    <w:rsid w:val="00072160"/>
    <w:rsid w:val="000875BF"/>
    <w:rsid w:val="00096D8C"/>
    <w:rsid w:val="000C0B65"/>
    <w:rsid w:val="000E05FE"/>
    <w:rsid w:val="000E2CBA"/>
    <w:rsid w:val="000E3D42"/>
    <w:rsid w:val="000F3611"/>
    <w:rsid w:val="00100FA2"/>
    <w:rsid w:val="00106B90"/>
    <w:rsid w:val="00121DBF"/>
    <w:rsid w:val="00122BD5"/>
    <w:rsid w:val="00125BFA"/>
    <w:rsid w:val="00125F15"/>
    <w:rsid w:val="00133F79"/>
    <w:rsid w:val="0016151E"/>
    <w:rsid w:val="001701B8"/>
    <w:rsid w:val="00194A66"/>
    <w:rsid w:val="001A5B70"/>
    <w:rsid w:val="001B0AE1"/>
    <w:rsid w:val="001B3673"/>
    <w:rsid w:val="001D2924"/>
    <w:rsid w:val="001D6197"/>
    <w:rsid w:val="001D6BCF"/>
    <w:rsid w:val="001E0003"/>
    <w:rsid w:val="001E01CA"/>
    <w:rsid w:val="001F38BE"/>
    <w:rsid w:val="00202F5B"/>
    <w:rsid w:val="00204957"/>
    <w:rsid w:val="002310B0"/>
    <w:rsid w:val="0025112B"/>
    <w:rsid w:val="002655F1"/>
    <w:rsid w:val="00270447"/>
    <w:rsid w:val="00275CF5"/>
    <w:rsid w:val="0028301F"/>
    <w:rsid w:val="00285017"/>
    <w:rsid w:val="002A2D2E"/>
    <w:rsid w:val="002B5C8B"/>
    <w:rsid w:val="002B7EDD"/>
    <w:rsid w:val="002C00E8"/>
    <w:rsid w:val="002C4420"/>
    <w:rsid w:val="002C4F8F"/>
    <w:rsid w:val="002E096B"/>
    <w:rsid w:val="002E5D76"/>
    <w:rsid w:val="002E7C8D"/>
    <w:rsid w:val="003113C0"/>
    <w:rsid w:val="003204F2"/>
    <w:rsid w:val="003208E7"/>
    <w:rsid w:val="00333EEC"/>
    <w:rsid w:val="00336FE8"/>
    <w:rsid w:val="00343749"/>
    <w:rsid w:val="00360DB3"/>
    <w:rsid w:val="003660ED"/>
    <w:rsid w:val="003671E7"/>
    <w:rsid w:val="003764C3"/>
    <w:rsid w:val="00376CD3"/>
    <w:rsid w:val="00382A40"/>
    <w:rsid w:val="00384E9B"/>
    <w:rsid w:val="003A2CCA"/>
    <w:rsid w:val="003B0550"/>
    <w:rsid w:val="003B1DA3"/>
    <w:rsid w:val="003B4F96"/>
    <w:rsid w:val="003B694F"/>
    <w:rsid w:val="003C1E5E"/>
    <w:rsid w:val="003C427B"/>
    <w:rsid w:val="003D1806"/>
    <w:rsid w:val="003D6C34"/>
    <w:rsid w:val="003E5864"/>
    <w:rsid w:val="003F171C"/>
    <w:rsid w:val="00407021"/>
    <w:rsid w:val="00412FC5"/>
    <w:rsid w:val="00422276"/>
    <w:rsid w:val="00422788"/>
    <w:rsid w:val="004242F1"/>
    <w:rsid w:val="00445A00"/>
    <w:rsid w:val="00446DC9"/>
    <w:rsid w:val="0045021E"/>
    <w:rsid w:val="00450C03"/>
    <w:rsid w:val="00451B0F"/>
    <w:rsid w:val="004537AA"/>
    <w:rsid w:val="00453BBD"/>
    <w:rsid w:val="004550E6"/>
    <w:rsid w:val="00462780"/>
    <w:rsid w:val="00464EC1"/>
    <w:rsid w:val="00471F1C"/>
    <w:rsid w:val="004A0413"/>
    <w:rsid w:val="004A35F1"/>
    <w:rsid w:val="004A4F47"/>
    <w:rsid w:val="004C2EE3"/>
    <w:rsid w:val="004C4519"/>
    <w:rsid w:val="004E4A22"/>
    <w:rsid w:val="004E7CC4"/>
    <w:rsid w:val="00502154"/>
    <w:rsid w:val="00511968"/>
    <w:rsid w:val="00517AEA"/>
    <w:rsid w:val="00524930"/>
    <w:rsid w:val="00531BE7"/>
    <w:rsid w:val="005523FD"/>
    <w:rsid w:val="00552917"/>
    <w:rsid w:val="0055614C"/>
    <w:rsid w:val="0056440F"/>
    <w:rsid w:val="0056785E"/>
    <w:rsid w:val="005847C4"/>
    <w:rsid w:val="00587415"/>
    <w:rsid w:val="00593477"/>
    <w:rsid w:val="00595621"/>
    <w:rsid w:val="00595B08"/>
    <w:rsid w:val="005C3D25"/>
    <w:rsid w:val="005C3F25"/>
    <w:rsid w:val="005E14C2"/>
    <w:rsid w:val="005E7A88"/>
    <w:rsid w:val="005F07F4"/>
    <w:rsid w:val="0060528A"/>
    <w:rsid w:val="00607BA5"/>
    <w:rsid w:val="0061180A"/>
    <w:rsid w:val="0062505C"/>
    <w:rsid w:val="00626EB6"/>
    <w:rsid w:val="006316E6"/>
    <w:rsid w:val="00640E43"/>
    <w:rsid w:val="00655D03"/>
    <w:rsid w:val="00661089"/>
    <w:rsid w:val="006630FD"/>
    <w:rsid w:val="00664C93"/>
    <w:rsid w:val="00667786"/>
    <w:rsid w:val="0067709D"/>
    <w:rsid w:val="00683388"/>
    <w:rsid w:val="00683F84"/>
    <w:rsid w:val="006936DA"/>
    <w:rsid w:val="006A6A81"/>
    <w:rsid w:val="006C2434"/>
    <w:rsid w:val="006E7779"/>
    <w:rsid w:val="006E7DC1"/>
    <w:rsid w:val="006F7393"/>
    <w:rsid w:val="00701DBC"/>
    <w:rsid w:val="0070224F"/>
    <w:rsid w:val="007115F7"/>
    <w:rsid w:val="00712B51"/>
    <w:rsid w:val="00714B01"/>
    <w:rsid w:val="00755FC3"/>
    <w:rsid w:val="00757D5F"/>
    <w:rsid w:val="0077192F"/>
    <w:rsid w:val="00785689"/>
    <w:rsid w:val="0079712A"/>
    <w:rsid w:val="0079754B"/>
    <w:rsid w:val="007A1E6D"/>
    <w:rsid w:val="007A2682"/>
    <w:rsid w:val="007B0EB2"/>
    <w:rsid w:val="007C5EFD"/>
    <w:rsid w:val="007C620A"/>
    <w:rsid w:val="007D1423"/>
    <w:rsid w:val="007D15E9"/>
    <w:rsid w:val="007F7ABB"/>
    <w:rsid w:val="008021F7"/>
    <w:rsid w:val="008022E4"/>
    <w:rsid w:val="008047E8"/>
    <w:rsid w:val="008101EA"/>
    <w:rsid w:val="00810B6F"/>
    <w:rsid w:val="008137DA"/>
    <w:rsid w:val="00815DBA"/>
    <w:rsid w:val="00822CE0"/>
    <w:rsid w:val="00841AB1"/>
    <w:rsid w:val="008432C9"/>
    <w:rsid w:val="00843513"/>
    <w:rsid w:val="00843BEB"/>
    <w:rsid w:val="00860F43"/>
    <w:rsid w:val="00863A58"/>
    <w:rsid w:val="00876F66"/>
    <w:rsid w:val="008B63B6"/>
    <w:rsid w:val="008C68F1"/>
    <w:rsid w:val="008E6893"/>
    <w:rsid w:val="008F2D4D"/>
    <w:rsid w:val="008F6343"/>
    <w:rsid w:val="0090796A"/>
    <w:rsid w:val="00907B00"/>
    <w:rsid w:val="00910501"/>
    <w:rsid w:val="00921803"/>
    <w:rsid w:val="00926503"/>
    <w:rsid w:val="00934012"/>
    <w:rsid w:val="00961CEF"/>
    <w:rsid w:val="009726D8"/>
    <w:rsid w:val="00980304"/>
    <w:rsid w:val="009A7E5A"/>
    <w:rsid w:val="009B4179"/>
    <w:rsid w:val="009D4F55"/>
    <w:rsid w:val="009D5447"/>
    <w:rsid w:val="009E29A9"/>
    <w:rsid w:val="009F76DB"/>
    <w:rsid w:val="00A07C0A"/>
    <w:rsid w:val="00A2736C"/>
    <w:rsid w:val="00A31C6E"/>
    <w:rsid w:val="00A32C3B"/>
    <w:rsid w:val="00A4550D"/>
    <w:rsid w:val="00A45F4F"/>
    <w:rsid w:val="00A600A9"/>
    <w:rsid w:val="00A70D18"/>
    <w:rsid w:val="00A93F25"/>
    <w:rsid w:val="00A9719A"/>
    <w:rsid w:val="00AA55B7"/>
    <w:rsid w:val="00AA5B9E"/>
    <w:rsid w:val="00AA5C81"/>
    <w:rsid w:val="00AB2407"/>
    <w:rsid w:val="00AB53DF"/>
    <w:rsid w:val="00AD54D9"/>
    <w:rsid w:val="00AE0834"/>
    <w:rsid w:val="00AF501F"/>
    <w:rsid w:val="00B036BA"/>
    <w:rsid w:val="00B04A3E"/>
    <w:rsid w:val="00B07E5C"/>
    <w:rsid w:val="00B133A7"/>
    <w:rsid w:val="00B22BB2"/>
    <w:rsid w:val="00B33428"/>
    <w:rsid w:val="00B371F0"/>
    <w:rsid w:val="00B67D1D"/>
    <w:rsid w:val="00B811F7"/>
    <w:rsid w:val="00B841F1"/>
    <w:rsid w:val="00BA5DC6"/>
    <w:rsid w:val="00BA6196"/>
    <w:rsid w:val="00BA787D"/>
    <w:rsid w:val="00BB0D94"/>
    <w:rsid w:val="00BB2846"/>
    <w:rsid w:val="00BB3330"/>
    <w:rsid w:val="00BB6944"/>
    <w:rsid w:val="00BB7BF0"/>
    <w:rsid w:val="00BB7FB3"/>
    <w:rsid w:val="00BC6D8C"/>
    <w:rsid w:val="00BD5E44"/>
    <w:rsid w:val="00BF256C"/>
    <w:rsid w:val="00C14206"/>
    <w:rsid w:val="00C23207"/>
    <w:rsid w:val="00C30A36"/>
    <w:rsid w:val="00C34006"/>
    <w:rsid w:val="00C34472"/>
    <w:rsid w:val="00C426B1"/>
    <w:rsid w:val="00C55914"/>
    <w:rsid w:val="00C66160"/>
    <w:rsid w:val="00C66B50"/>
    <w:rsid w:val="00C721AC"/>
    <w:rsid w:val="00C90D6A"/>
    <w:rsid w:val="00C943AD"/>
    <w:rsid w:val="00CA247E"/>
    <w:rsid w:val="00CA686F"/>
    <w:rsid w:val="00CC0124"/>
    <w:rsid w:val="00CC72B6"/>
    <w:rsid w:val="00CC78EF"/>
    <w:rsid w:val="00CF190C"/>
    <w:rsid w:val="00D00839"/>
    <w:rsid w:val="00D0218D"/>
    <w:rsid w:val="00D06AFE"/>
    <w:rsid w:val="00D25FB5"/>
    <w:rsid w:val="00D44223"/>
    <w:rsid w:val="00D44673"/>
    <w:rsid w:val="00D50545"/>
    <w:rsid w:val="00D51AF7"/>
    <w:rsid w:val="00D6192A"/>
    <w:rsid w:val="00D736BB"/>
    <w:rsid w:val="00D80C9E"/>
    <w:rsid w:val="00D82A85"/>
    <w:rsid w:val="00D94B86"/>
    <w:rsid w:val="00DA1097"/>
    <w:rsid w:val="00DA2529"/>
    <w:rsid w:val="00DB130A"/>
    <w:rsid w:val="00DB1EF4"/>
    <w:rsid w:val="00DB2EBB"/>
    <w:rsid w:val="00DC10A1"/>
    <w:rsid w:val="00DC655F"/>
    <w:rsid w:val="00DD0B59"/>
    <w:rsid w:val="00DD7BA3"/>
    <w:rsid w:val="00DD7EBD"/>
    <w:rsid w:val="00DF10AF"/>
    <w:rsid w:val="00DF62B6"/>
    <w:rsid w:val="00DF68BF"/>
    <w:rsid w:val="00E04E0C"/>
    <w:rsid w:val="00E067D3"/>
    <w:rsid w:val="00E07225"/>
    <w:rsid w:val="00E119EA"/>
    <w:rsid w:val="00E27CAD"/>
    <w:rsid w:val="00E46B44"/>
    <w:rsid w:val="00E5409F"/>
    <w:rsid w:val="00E62F46"/>
    <w:rsid w:val="00E636DA"/>
    <w:rsid w:val="00E97922"/>
    <w:rsid w:val="00ED5D9E"/>
    <w:rsid w:val="00EE4A87"/>
    <w:rsid w:val="00EE6488"/>
    <w:rsid w:val="00EF09A4"/>
    <w:rsid w:val="00F021FA"/>
    <w:rsid w:val="00F176D4"/>
    <w:rsid w:val="00F32B2E"/>
    <w:rsid w:val="00F37E29"/>
    <w:rsid w:val="00F524D1"/>
    <w:rsid w:val="00F52CC2"/>
    <w:rsid w:val="00F62E97"/>
    <w:rsid w:val="00F63BF9"/>
    <w:rsid w:val="00F64209"/>
    <w:rsid w:val="00F67316"/>
    <w:rsid w:val="00F6770E"/>
    <w:rsid w:val="00F70EA4"/>
    <w:rsid w:val="00F7288C"/>
    <w:rsid w:val="00F770F6"/>
    <w:rsid w:val="00F93BF5"/>
    <w:rsid w:val="00F9674D"/>
    <w:rsid w:val="00FA33D8"/>
    <w:rsid w:val="00FB16C5"/>
    <w:rsid w:val="00FB585C"/>
    <w:rsid w:val="00FC4E5D"/>
    <w:rsid w:val="00FD1198"/>
    <w:rsid w:val="00FE0E95"/>
    <w:rsid w:val="00FF76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58E7B3"/>
  <w15:chartTrackingRefBased/>
  <w15:docId w15:val="{B3F064B5-FEE5-443A-B5A9-0D29CAD7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4673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link w:val="FootnoteTextChar"/>
    <w:uiPriority w:val="99"/>
    <w:rsid w:val="000E3D42"/>
    <w:pPr>
      <w:spacing w:after="120"/>
    </w:pPr>
  </w:style>
  <w:style w:type="character" w:styleId="FootnoteReference">
    <w:name w:val="footnote reference"/>
    <w:uiPriority w:val="99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rsid w:val="00B036BA"/>
    <w:pPr>
      <w:tabs>
        <w:tab w:val="center" w:pos="4680"/>
        <w:tab w:val="right" w:pos="9360"/>
      </w:tabs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uiPriority w:val="99"/>
    <w:rsid w:val="002A2D2E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rsid w:val="00D44673"/>
  </w:style>
  <w:style w:type="character" w:styleId="CommentReference">
    <w:name w:val="annotation reference"/>
    <w:rsid w:val="00677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9D"/>
    <w:rPr>
      <w:sz w:val="20"/>
      <w:szCs w:val="20"/>
    </w:rPr>
  </w:style>
  <w:style w:type="character" w:customStyle="1" w:styleId="CommentTextChar">
    <w:name w:val="Comment Text Char"/>
    <w:link w:val="CommentText"/>
    <w:rsid w:val="0067709D"/>
    <w:rPr>
      <w:rFonts w:ascii="Aptos" w:eastAsia="Aptos" w:hAnsi="Aptos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67709D"/>
    <w:rPr>
      <w:b/>
      <w:bCs/>
    </w:rPr>
  </w:style>
  <w:style w:type="character" w:customStyle="1" w:styleId="CommentSubjectChar">
    <w:name w:val="Comment Subject Char"/>
    <w:link w:val="CommentSubject"/>
    <w:rsid w:val="0067709D"/>
    <w:rPr>
      <w:rFonts w:ascii="Aptos" w:eastAsia="Aptos" w:hAnsi="Aptos"/>
      <w:b/>
      <w:bCs/>
      <w:kern w:val="2"/>
    </w:rPr>
  </w:style>
  <w:style w:type="paragraph" w:styleId="Revision">
    <w:name w:val="Revision"/>
    <w:hidden/>
    <w:uiPriority w:val="99"/>
    <w:semiHidden/>
    <w:rsid w:val="008E6893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Separate%20Statement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Separate Statement Template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