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5F36B9BB" w14:textId="77777777">
      <w:pPr>
        <w:jc w:val="center"/>
        <w:rPr>
          <w:b/>
          <w:bCs/>
          <w:caps/>
          <w:szCs w:val="22"/>
        </w:rPr>
      </w:pPr>
      <w:r w:rsidRPr="005577AD">
        <w:rPr>
          <w:b/>
          <w:bCs/>
          <w:caps/>
          <w:szCs w:val="22"/>
        </w:rPr>
        <w:t>Statement of</w:t>
      </w:r>
    </w:p>
    <w:p w:rsidR="003C1DFD" w:rsidRPr="003C1DFD" w:rsidP="003C1DFD" w14:paraId="5E36C313" w14:textId="77777777">
      <w:pPr>
        <w:jc w:val="center"/>
        <w:rPr>
          <w:b/>
          <w:bCs/>
          <w:caps/>
          <w:szCs w:val="22"/>
        </w:rPr>
      </w:pPr>
      <w:r w:rsidRPr="003C1DFD">
        <w:rPr>
          <w:b/>
          <w:bCs/>
          <w:caps/>
          <w:szCs w:val="22"/>
        </w:rPr>
        <w:t>Chairman BRendan Carr</w:t>
      </w:r>
    </w:p>
    <w:p w:rsidR="00934012" w:rsidRPr="005577AD" w:rsidP="00934012" w14:paraId="3BA3AAD7" w14:textId="77777777">
      <w:pPr>
        <w:jc w:val="center"/>
        <w:rPr>
          <w:b/>
          <w:bCs/>
          <w:caps/>
          <w:szCs w:val="22"/>
        </w:rPr>
      </w:pPr>
    </w:p>
    <w:p w:rsidR="005C6974" w:rsidP="005C6974" w14:paraId="6A166378" w14:textId="77777777">
      <w:pPr>
        <w:ind w:left="720" w:hanging="720"/>
        <w:rPr>
          <w:szCs w:val="22"/>
        </w:rPr>
      </w:pPr>
      <w:r w:rsidRPr="005577AD">
        <w:rPr>
          <w:iCs/>
          <w:szCs w:val="22"/>
        </w:rPr>
        <w:t>Re:</w:t>
      </w:r>
      <w:r w:rsidRPr="005577AD">
        <w:rPr>
          <w:szCs w:val="22"/>
        </w:rPr>
        <w:t xml:space="preserve"> </w:t>
      </w:r>
      <w:r w:rsidRPr="005577AD">
        <w:rPr>
          <w:szCs w:val="22"/>
        </w:rPr>
        <w:tab/>
      </w:r>
      <w:r w:rsidRPr="00BA2493">
        <w:rPr>
          <w:i/>
          <w:iCs/>
          <w:szCs w:val="22"/>
        </w:rPr>
        <w:t xml:space="preserve">Review of Foreign Ownership Policies for Broadcast, Common Carrier and Aeronautical Radio Licensees under Section 310(b)(4) of the Communications Act of 1934, as Amended, </w:t>
      </w:r>
      <w:r w:rsidRPr="00BA2493">
        <w:rPr>
          <w:szCs w:val="22"/>
        </w:rPr>
        <w:t xml:space="preserve">Report and Order, </w:t>
      </w:r>
      <w:r w:rsidRPr="00BA2493">
        <w:rPr>
          <w:szCs w:val="22"/>
        </w:rPr>
        <w:t>GN</w:t>
      </w:r>
      <w:r w:rsidRPr="00BA2493">
        <w:rPr>
          <w:szCs w:val="22"/>
        </w:rPr>
        <w:t xml:space="preserve"> Docket No. 25-149 (January 29, 2026).</w:t>
      </w:r>
    </w:p>
    <w:p w:rsidR="005C6974" w:rsidP="005C6974" w14:paraId="77F2E7C7" w14:textId="77777777">
      <w:pPr>
        <w:rPr>
          <w:szCs w:val="22"/>
        </w:rPr>
      </w:pPr>
    </w:p>
    <w:p w:rsidR="00C07F4D" w:rsidP="00C07F4D" w14:paraId="545AEEF8" w14:textId="77777777">
      <w:pPr>
        <w:spacing w:after="120"/>
        <w:ind w:firstLine="720"/>
      </w:pPr>
      <w:r>
        <w:t xml:space="preserve">Last year, the Commission launched its Delete, Delete, Delete proceeding.  Since then, we have successfully identified and eliminated tens of thousands of words of regulations that </w:t>
      </w:r>
      <w:r w:rsidRPr="00987633">
        <w:t>no longer serve the public interest because they regulate obsolete technology, are no longer used in practice by the FCC, industry, or the public, or are otherwise outdated or unnecessary.</w:t>
      </w:r>
    </w:p>
    <w:p w:rsidR="00C07F4D" w:rsidP="00C07F4D" w14:paraId="59AEC310" w14:textId="77777777">
      <w:pPr>
        <w:spacing w:after="120"/>
        <w:ind w:firstLine="720"/>
      </w:pPr>
      <w:r>
        <w:t xml:space="preserve">This effort to slash costly regulations is necessary and vital.  But the FCC </w:t>
      </w:r>
      <w:r w:rsidRPr="00CD7A41">
        <w:t>also has a significant set of regulatory requirements that are off the books</w:t>
      </w:r>
      <w:r>
        <w:t xml:space="preserve"> and many more regulatory provisions that are unclear.  </w:t>
      </w:r>
      <w:r w:rsidRPr="008E35D7">
        <w:t xml:space="preserve">Having </w:t>
      </w:r>
      <w:r>
        <w:t xml:space="preserve">those </w:t>
      </w:r>
      <w:r w:rsidRPr="008E35D7">
        <w:t xml:space="preserve">uncodified </w:t>
      </w:r>
      <w:r w:rsidRPr="00DE552B">
        <w:t>and unclear rules adds needless costs</w:t>
      </w:r>
      <w:r>
        <w:t>,</w:t>
      </w:r>
      <w:r w:rsidRPr="00DE552B">
        <w:t xml:space="preserve"> makes it harder for entities to understand and navigate our requirements</w:t>
      </w:r>
      <w:r>
        <w:t>,</w:t>
      </w:r>
      <w:r w:rsidRPr="00DE552B">
        <w:t xml:space="preserve"> and risks</w:t>
      </w:r>
      <w:r w:rsidRPr="008E35D7">
        <w:t xml:space="preserve"> inconsistent outcomes</w:t>
      </w:r>
      <w:r>
        <w:t xml:space="preserve"> while potentially </w:t>
      </w:r>
      <w:r w:rsidRPr="008E35D7">
        <w:t>wast</w:t>
      </w:r>
      <w:r>
        <w:t>ing</w:t>
      </w:r>
      <w:r w:rsidRPr="008E35D7">
        <w:t xml:space="preserve"> staff resources.  </w:t>
      </w:r>
    </w:p>
    <w:p w:rsidR="00C07F4D" w:rsidP="00C07F4D" w14:paraId="204ED54F" w14:textId="77777777">
      <w:pPr>
        <w:spacing w:after="120"/>
      </w:pPr>
      <w:r w:rsidRPr="00EA66FC">
        <w:tab/>
        <w:t xml:space="preserve">One case in point is the FCC’s set of foreign ownership requirements.  Over the past decade, we’ve approved many transactions involving foreign investment in the country.  That’s a good thing. </w:t>
      </w:r>
      <w:r>
        <w:t xml:space="preserve"> As President Trump’s America First Investment Policy Memo notes, “Welcoming foreign investment … will be a key part of America’s Golden Age.”  </w:t>
      </w:r>
      <w:r w:rsidRPr="00EA66FC">
        <w:t>Along the way, we considered new questions about the meaning of our rules.  But in many cases, we never codified those decisions or regulations.</w:t>
      </w:r>
    </w:p>
    <w:p w:rsidR="00C07F4D" w:rsidP="00C07F4D" w14:paraId="145DA67D" w14:textId="77777777">
      <w:pPr>
        <w:spacing w:after="120"/>
        <w:ind w:firstLine="720"/>
      </w:pPr>
      <w:r w:rsidRPr="00EA3596">
        <w:t>So today we writ</w:t>
      </w:r>
      <w:r>
        <w:t>e</w:t>
      </w:r>
      <w:r w:rsidRPr="00EA3596">
        <w:t xml:space="preserve"> those down in the CFR.  Call it an exercise in good government.  But good government also means simplifying outdated rules when possible, and we will take that opportunity here too.  To that end, we streamlin</w:t>
      </w:r>
      <w:r>
        <w:t>e</w:t>
      </w:r>
      <w:r w:rsidRPr="00EA3596">
        <w:t xml:space="preserve"> our review proces</w:t>
      </w:r>
      <w:r>
        <w:t>s.</w:t>
      </w:r>
    </w:p>
    <w:p w:rsidR="00C07F4D" w:rsidP="00C07F4D" w14:paraId="1A6DA8DD" w14:textId="77777777">
      <w:pPr>
        <w:spacing w:after="120"/>
        <w:ind w:firstLine="720"/>
      </w:pPr>
      <w:r>
        <w:t xml:space="preserve">For their fantastic work on this item I’d like to thank Erin Boone, Emily Harrison, Benjamin Arden, Christopher Clark, Hillary DeNigro, and Brendan Holland from the Media Bureau and Tom Sullivan, Denise Coca, </w:t>
      </w:r>
      <w:r w:rsidRPr="009B59CA">
        <w:t>Fara Mohsenikolour</w:t>
      </w:r>
      <w:r>
        <w:t xml:space="preserve">, </w:t>
      </w:r>
      <w:r w:rsidRPr="00B25A87">
        <w:t>David Krech, Joseph Meyer</w:t>
      </w:r>
      <w:r>
        <w:t xml:space="preserve">, and </w:t>
      </w:r>
      <w:r w:rsidRPr="00B25A87">
        <w:t>Brenda Villanueva</w:t>
      </w:r>
      <w:r>
        <w:t xml:space="preserve"> from the Office of International Affairs. </w:t>
      </w:r>
    </w:p>
    <w:p w:rsidR="005C6974" w:rsidRPr="005577AD" w:rsidP="003C4536" w14:paraId="755A6298" w14:textId="77777777">
      <w:pPr>
        <w:widowControl/>
        <w:spacing w:after="120"/>
        <w:ind w:firstLine="720"/>
        <w:rPr>
          <w:szCs w:val="22"/>
        </w:rPr>
      </w:pPr>
    </w:p>
    <w:p w:rsidR="002C00E8" w:rsidRPr="00934012" w:rsidP="00934012" w14:paraId="43A1DE1D"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5557" w14:paraId="732D3B72" w14:textId="77777777">
      <w:pPr>
        <w:spacing w:line="20" w:lineRule="exact"/>
      </w:pPr>
    </w:p>
  </w:endnote>
  <w:endnote w:type="continuationSeparator" w:id="1">
    <w:p w:rsidR="00D65557" w14:paraId="440EB579" w14:textId="77777777">
      <w:r>
        <w:t xml:space="preserve"> </w:t>
      </w:r>
    </w:p>
  </w:endnote>
  <w:endnote w:type="continuationNotice" w:id="2">
    <w:p w:rsidR="00D65557" w14:paraId="657408E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22E9BAC"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116EA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A1FACEE"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6C3A0372"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5050DE3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557" w14:paraId="2BFEFE60" w14:textId="77777777">
      <w:r>
        <w:separator/>
      </w:r>
    </w:p>
  </w:footnote>
  <w:footnote w:type="continuationSeparator" w:id="1">
    <w:p w:rsidR="00D65557" w:rsidP="00C721AC" w14:paraId="4C82A5BB" w14:textId="77777777">
      <w:pPr>
        <w:spacing w:before="120"/>
        <w:rPr>
          <w:sz w:val="20"/>
        </w:rPr>
      </w:pPr>
      <w:r>
        <w:rPr>
          <w:sz w:val="20"/>
        </w:rPr>
        <w:t xml:space="preserve">(Continued from previous page)  </w:t>
      </w:r>
      <w:r>
        <w:rPr>
          <w:sz w:val="20"/>
        </w:rPr>
        <w:separator/>
      </w:r>
    </w:p>
  </w:footnote>
  <w:footnote w:type="continuationNotice" w:id="2">
    <w:p w:rsidR="00D65557" w:rsidP="00C721AC" w14:paraId="2D0EBBC2"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24C4F02"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647FC4F5"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14B3E4EA"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39801BC" w14:textId="001933CB">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3C4536">
      <w:rPr>
        <w:spacing w:val="-2"/>
      </w:rPr>
      <w:t>FCC 26-3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235772967">
    <w:abstractNumId w:val="1"/>
  </w:num>
  <w:num w:numId="2" w16cid:durableId="166601621">
    <w:abstractNumId w:val="5"/>
  </w:num>
  <w:num w:numId="3" w16cid:durableId="868640137">
    <w:abstractNumId w:val="3"/>
  </w:num>
  <w:num w:numId="4" w16cid:durableId="1478256882">
    <w:abstractNumId w:val="4"/>
  </w:num>
  <w:num w:numId="5" w16cid:durableId="1912159673">
    <w:abstractNumId w:val="2"/>
  </w:num>
  <w:num w:numId="6" w16cid:durableId="65314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0A"/>
    <w:rsid w:val="00036039"/>
    <w:rsid w:val="00037F90"/>
    <w:rsid w:val="000875BF"/>
    <w:rsid w:val="00096D8C"/>
    <w:rsid w:val="000C0B65"/>
    <w:rsid w:val="000E05FE"/>
    <w:rsid w:val="000E3D42"/>
    <w:rsid w:val="00122BD5"/>
    <w:rsid w:val="00133F79"/>
    <w:rsid w:val="00194A66"/>
    <w:rsid w:val="001D2924"/>
    <w:rsid w:val="001D6BCF"/>
    <w:rsid w:val="001E01CA"/>
    <w:rsid w:val="00275CF5"/>
    <w:rsid w:val="0028301F"/>
    <w:rsid w:val="00285017"/>
    <w:rsid w:val="002A2D2E"/>
    <w:rsid w:val="002B7EDD"/>
    <w:rsid w:val="002C00E8"/>
    <w:rsid w:val="00343749"/>
    <w:rsid w:val="003660ED"/>
    <w:rsid w:val="003B0550"/>
    <w:rsid w:val="003B694F"/>
    <w:rsid w:val="003C1DFD"/>
    <w:rsid w:val="003C4536"/>
    <w:rsid w:val="003F171C"/>
    <w:rsid w:val="00412FC5"/>
    <w:rsid w:val="00422276"/>
    <w:rsid w:val="004242F1"/>
    <w:rsid w:val="00445A00"/>
    <w:rsid w:val="00451B0F"/>
    <w:rsid w:val="004550E6"/>
    <w:rsid w:val="004C2EE3"/>
    <w:rsid w:val="004E4A22"/>
    <w:rsid w:val="00511968"/>
    <w:rsid w:val="0055614C"/>
    <w:rsid w:val="005577AD"/>
    <w:rsid w:val="005C6974"/>
    <w:rsid w:val="005E14C2"/>
    <w:rsid w:val="00607BA5"/>
    <w:rsid w:val="0061180A"/>
    <w:rsid w:val="00626EB6"/>
    <w:rsid w:val="00655D03"/>
    <w:rsid w:val="00683388"/>
    <w:rsid w:val="00683F84"/>
    <w:rsid w:val="006A6A81"/>
    <w:rsid w:val="006F7393"/>
    <w:rsid w:val="0070224F"/>
    <w:rsid w:val="0070710A"/>
    <w:rsid w:val="007115F7"/>
    <w:rsid w:val="00785689"/>
    <w:rsid w:val="0079754B"/>
    <w:rsid w:val="007A1E6D"/>
    <w:rsid w:val="007B0EB2"/>
    <w:rsid w:val="00810B6F"/>
    <w:rsid w:val="00822CE0"/>
    <w:rsid w:val="00841AB1"/>
    <w:rsid w:val="008C68F1"/>
    <w:rsid w:val="008E35D7"/>
    <w:rsid w:val="00921803"/>
    <w:rsid w:val="00926503"/>
    <w:rsid w:val="00934012"/>
    <w:rsid w:val="009726D8"/>
    <w:rsid w:val="00987633"/>
    <w:rsid w:val="009B59CA"/>
    <w:rsid w:val="009F76DB"/>
    <w:rsid w:val="00A24ECB"/>
    <w:rsid w:val="00A32C3B"/>
    <w:rsid w:val="00A45F4F"/>
    <w:rsid w:val="00A600A9"/>
    <w:rsid w:val="00AA55B7"/>
    <w:rsid w:val="00AA5B9E"/>
    <w:rsid w:val="00AB2407"/>
    <w:rsid w:val="00AB53DF"/>
    <w:rsid w:val="00B07E5C"/>
    <w:rsid w:val="00B25A87"/>
    <w:rsid w:val="00B811F7"/>
    <w:rsid w:val="00BA2493"/>
    <w:rsid w:val="00BA5DC6"/>
    <w:rsid w:val="00BA6196"/>
    <w:rsid w:val="00BC6D8C"/>
    <w:rsid w:val="00C07F4D"/>
    <w:rsid w:val="00C160C7"/>
    <w:rsid w:val="00C34006"/>
    <w:rsid w:val="00C426B1"/>
    <w:rsid w:val="00C66160"/>
    <w:rsid w:val="00C721AC"/>
    <w:rsid w:val="00C90D6A"/>
    <w:rsid w:val="00CA247E"/>
    <w:rsid w:val="00CC72B6"/>
    <w:rsid w:val="00CD7A41"/>
    <w:rsid w:val="00D0218D"/>
    <w:rsid w:val="00D25FB5"/>
    <w:rsid w:val="00D44223"/>
    <w:rsid w:val="00D55266"/>
    <w:rsid w:val="00D65557"/>
    <w:rsid w:val="00DA2529"/>
    <w:rsid w:val="00DB130A"/>
    <w:rsid w:val="00DB2EBB"/>
    <w:rsid w:val="00DC10A1"/>
    <w:rsid w:val="00DC655F"/>
    <w:rsid w:val="00DD0B59"/>
    <w:rsid w:val="00DD7EBD"/>
    <w:rsid w:val="00DE552B"/>
    <w:rsid w:val="00DF62B6"/>
    <w:rsid w:val="00E07225"/>
    <w:rsid w:val="00E5409F"/>
    <w:rsid w:val="00E93F2B"/>
    <w:rsid w:val="00EA3596"/>
    <w:rsid w:val="00EA66FC"/>
    <w:rsid w:val="00EE6488"/>
    <w:rsid w:val="00F021FA"/>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077BDB"/>
  <w15:chartTrackingRefBased/>
  <w15:docId w15:val="{72A06A01-48B1-47B1-A3D0-3D23CBBF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