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5F36B9BB" w14:textId="77777777">
      <w:pPr>
        <w:jc w:val="center"/>
        <w:rPr>
          <w:b/>
          <w:bCs/>
          <w:caps/>
          <w:szCs w:val="22"/>
        </w:rPr>
      </w:pPr>
      <w:r w:rsidRPr="005577AD">
        <w:rPr>
          <w:b/>
          <w:bCs/>
          <w:caps/>
          <w:szCs w:val="22"/>
        </w:rPr>
        <w:t>Statement of</w:t>
      </w:r>
    </w:p>
    <w:p w:rsidR="00934012" w:rsidRPr="005577AD" w:rsidP="00934012" w14:paraId="518021F6" w14:textId="0559FD0D">
      <w:pPr>
        <w:jc w:val="center"/>
        <w:rPr>
          <w:b/>
          <w:bCs/>
          <w:caps/>
          <w:szCs w:val="22"/>
        </w:rPr>
      </w:pPr>
      <w:r w:rsidRPr="003C4536">
        <w:rPr>
          <w:b/>
          <w:bCs/>
          <w:caps/>
          <w:szCs w:val="22"/>
        </w:rPr>
        <w:t>Commissioner Olivia Trusty</w:t>
      </w:r>
    </w:p>
    <w:p w:rsidR="00934012" w:rsidRPr="005577AD" w:rsidP="00934012" w14:paraId="3BA3AAD7" w14:textId="77777777">
      <w:pPr>
        <w:jc w:val="center"/>
        <w:rPr>
          <w:b/>
          <w:bCs/>
          <w:caps/>
          <w:szCs w:val="22"/>
        </w:rPr>
      </w:pPr>
    </w:p>
    <w:p w:rsidR="005C6974" w:rsidP="005C6974" w14:paraId="6A166378" w14:textId="77777777">
      <w:pPr>
        <w:ind w:left="720" w:hanging="720"/>
        <w:rPr>
          <w:szCs w:val="22"/>
        </w:rPr>
      </w:pPr>
      <w:r w:rsidRPr="005577AD">
        <w:rPr>
          <w:iCs/>
          <w:szCs w:val="22"/>
        </w:rPr>
        <w:t>Re:</w:t>
      </w:r>
      <w:r w:rsidRPr="005577AD">
        <w:rPr>
          <w:szCs w:val="22"/>
        </w:rPr>
        <w:t xml:space="preserve"> </w:t>
      </w:r>
      <w:r w:rsidRPr="005577AD">
        <w:rPr>
          <w:szCs w:val="22"/>
        </w:rPr>
        <w:tab/>
      </w:r>
      <w:r w:rsidRPr="00BA2493">
        <w:rPr>
          <w:i/>
          <w:iCs/>
          <w:szCs w:val="22"/>
        </w:rPr>
        <w:t xml:space="preserve">Review of Foreign Ownership Policies for Broadcast, Common Carrier and Aeronautical Radio Licensees under Section 310(b)(4) of the Communications Act of 1934, as Amended, </w:t>
      </w:r>
      <w:r w:rsidRPr="00BA2493">
        <w:rPr>
          <w:szCs w:val="22"/>
        </w:rPr>
        <w:t xml:space="preserve">Report and Order, </w:t>
      </w:r>
      <w:r w:rsidRPr="00BA2493">
        <w:rPr>
          <w:szCs w:val="22"/>
        </w:rPr>
        <w:t>GN</w:t>
      </w:r>
      <w:r w:rsidRPr="00BA2493">
        <w:rPr>
          <w:szCs w:val="22"/>
        </w:rPr>
        <w:t xml:space="preserve"> Docket No. 25-149 (January 29, 2026).</w:t>
      </w:r>
    </w:p>
    <w:p w:rsidR="005C6974" w:rsidP="005C6974" w14:paraId="77F2E7C7" w14:textId="77777777">
      <w:pPr>
        <w:rPr>
          <w:szCs w:val="22"/>
        </w:rPr>
      </w:pPr>
    </w:p>
    <w:p w:rsidR="005C6974" w:rsidRPr="00BA2493" w:rsidP="003C4536" w14:paraId="3CB2C0CB" w14:textId="77777777">
      <w:pPr>
        <w:spacing w:after="120"/>
        <w:ind w:firstLine="720"/>
        <w:rPr>
          <w:szCs w:val="22"/>
        </w:rPr>
      </w:pPr>
      <w:r w:rsidRPr="00BA2493">
        <w:rPr>
          <w:szCs w:val="22"/>
        </w:rPr>
        <w:t xml:space="preserve">Recognizing the economic benefits of foreign investment in U.S. companies while remaining vigilant against foreign threat actors is critical to protecting both our economic and national security.  For more than a decade, the Commission, supported by its dedicated and expert staff, has developed and applied policies to safeguard the public interest by ensuring that foreign entities with ownership in broadcast, common carrier, and aeronautical radio licensees comply with the Communications Act.    </w:t>
      </w:r>
    </w:p>
    <w:p w:rsidR="005C6974" w:rsidRPr="00BA2493" w:rsidP="003C4536" w14:paraId="44F02BA6" w14:textId="77777777">
      <w:pPr>
        <w:spacing w:after="120"/>
        <w:ind w:firstLine="720"/>
        <w:rPr>
          <w:szCs w:val="22"/>
        </w:rPr>
      </w:pPr>
      <w:r w:rsidRPr="00BA2493">
        <w:rPr>
          <w:szCs w:val="22"/>
        </w:rPr>
        <w:t xml:space="preserve">In furtherance of transparency, consistency, and efficiency, this item takes the important step of codifying the Commission’s longstanding policies and practices pursuant to our statutory obligations.  Doing so provides greater clarity to stakeholders while strengthening the integrity of the foreign ownership review process.   </w:t>
      </w:r>
    </w:p>
    <w:p w:rsidR="005C6974" w:rsidRPr="00BA2493" w:rsidP="003C4536" w14:paraId="16D070D3" w14:textId="795FD1E6">
      <w:pPr>
        <w:spacing w:after="120"/>
        <w:rPr>
          <w:szCs w:val="22"/>
        </w:rPr>
      </w:pPr>
      <w:r>
        <w:rPr>
          <w:szCs w:val="22"/>
        </w:rPr>
        <w:tab/>
      </w:r>
      <w:r w:rsidRPr="00BA2493">
        <w:rPr>
          <w:szCs w:val="22"/>
        </w:rPr>
        <w:t xml:space="preserve">This Report and Order strikes the proper balance: encouraging investment in the United States while advancing the America First Investment policy of protecting our country from new and consistently evolving national security threats.  The item builds on the Commission’s ongoing efforts to streamline regulatory processes, enhance oversight, and prevent bad actors from gaining access to our communications networks.  I particularly support the increased regulatory certainty for industry, the simplification of the petition process, and the reduced burdens on both stakeholders and Commission staff during the ownership review process. </w:t>
      </w:r>
    </w:p>
    <w:p w:rsidR="005C6974" w:rsidP="003C4536" w14:paraId="6A310359" w14:textId="77777777">
      <w:pPr>
        <w:spacing w:after="120"/>
        <w:rPr>
          <w:szCs w:val="22"/>
        </w:rPr>
      </w:pPr>
      <w:r w:rsidRPr="00BA2493">
        <w:rPr>
          <w:szCs w:val="22"/>
        </w:rPr>
        <w:t xml:space="preserve"> </w:t>
      </w:r>
      <w:r>
        <w:rPr>
          <w:szCs w:val="22"/>
        </w:rPr>
        <w:tab/>
      </w:r>
      <w:r w:rsidRPr="00BA2493">
        <w:rPr>
          <w:szCs w:val="22"/>
        </w:rPr>
        <w:t xml:space="preserve">I thank the staff of the Media Bureau and the Office of International Affairs for their work on this item.   </w:t>
      </w:r>
    </w:p>
    <w:p w:rsidR="005C6974" w:rsidRPr="005577AD" w:rsidP="003C4536" w14:paraId="755A6298" w14:textId="77777777">
      <w:pPr>
        <w:widowControl/>
        <w:spacing w:after="120"/>
        <w:ind w:firstLine="720"/>
        <w:rPr>
          <w:szCs w:val="22"/>
        </w:rPr>
      </w:pPr>
    </w:p>
    <w:p w:rsidR="002C00E8" w:rsidRPr="00934012" w:rsidP="00934012" w14:paraId="43A1DE1D"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0710A" w14:paraId="26D51C07" w14:textId="77777777">
      <w:pPr>
        <w:spacing w:line="20" w:lineRule="exact"/>
      </w:pPr>
    </w:p>
  </w:endnote>
  <w:endnote w:type="continuationSeparator" w:id="1">
    <w:p w:rsidR="0070710A" w14:paraId="346DE0BE" w14:textId="77777777">
      <w:r>
        <w:t xml:space="preserve"> </w:t>
      </w:r>
    </w:p>
  </w:endnote>
  <w:endnote w:type="continuationNotice" w:id="2">
    <w:p w:rsidR="0070710A" w14:paraId="02F925D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22E9BA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116E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A1FACEE"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C3A0372"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5050DE3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710A" w14:paraId="33D2E15E" w14:textId="77777777">
      <w:r>
        <w:separator/>
      </w:r>
    </w:p>
  </w:footnote>
  <w:footnote w:type="continuationSeparator" w:id="1">
    <w:p w:rsidR="0070710A" w:rsidP="00C721AC" w14:paraId="30C0F321" w14:textId="77777777">
      <w:pPr>
        <w:spacing w:before="120"/>
        <w:rPr>
          <w:sz w:val="20"/>
        </w:rPr>
      </w:pPr>
      <w:r>
        <w:rPr>
          <w:sz w:val="20"/>
        </w:rPr>
        <w:t xml:space="preserve">(Continued from previous page)  </w:t>
      </w:r>
      <w:r>
        <w:rPr>
          <w:sz w:val="20"/>
        </w:rPr>
        <w:separator/>
      </w:r>
    </w:p>
  </w:footnote>
  <w:footnote w:type="continuationNotice" w:id="2">
    <w:p w:rsidR="0070710A" w:rsidP="00C721AC" w14:paraId="1BEA895B"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24C4F02"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647FC4F5"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4B3E4E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39801BC" w14:textId="0C8532C2">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3C4536">
      <w:rPr>
        <w:spacing w:val="-2"/>
      </w:rPr>
      <w:t>FCC 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235772967">
    <w:abstractNumId w:val="1"/>
  </w:num>
  <w:num w:numId="2" w16cid:durableId="166601621">
    <w:abstractNumId w:val="5"/>
  </w:num>
  <w:num w:numId="3" w16cid:durableId="868640137">
    <w:abstractNumId w:val="3"/>
  </w:num>
  <w:num w:numId="4" w16cid:durableId="1478256882">
    <w:abstractNumId w:val="4"/>
  </w:num>
  <w:num w:numId="5" w16cid:durableId="1912159673">
    <w:abstractNumId w:val="2"/>
  </w:num>
  <w:num w:numId="6" w16cid:durableId="65314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0A"/>
    <w:rsid w:val="00036039"/>
    <w:rsid w:val="00037F90"/>
    <w:rsid w:val="000875BF"/>
    <w:rsid w:val="00096D8C"/>
    <w:rsid w:val="000C0B65"/>
    <w:rsid w:val="000E05FE"/>
    <w:rsid w:val="000E3D42"/>
    <w:rsid w:val="00122BD5"/>
    <w:rsid w:val="00133F79"/>
    <w:rsid w:val="00194A66"/>
    <w:rsid w:val="001D2924"/>
    <w:rsid w:val="001D6BCF"/>
    <w:rsid w:val="001E01CA"/>
    <w:rsid w:val="00275CF5"/>
    <w:rsid w:val="0028301F"/>
    <w:rsid w:val="00285017"/>
    <w:rsid w:val="002A2D2E"/>
    <w:rsid w:val="002B7EDD"/>
    <w:rsid w:val="002C00E8"/>
    <w:rsid w:val="00343749"/>
    <w:rsid w:val="003660ED"/>
    <w:rsid w:val="003B0550"/>
    <w:rsid w:val="003B694F"/>
    <w:rsid w:val="003C4536"/>
    <w:rsid w:val="003F171C"/>
    <w:rsid w:val="00412FC5"/>
    <w:rsid w:val="00422276"/>
    <w:rsid w:val="004242F1"/>
    <w:rsid w:val="00445A00"/>
    <w:rsid w:val="00451B0F"/>
    <w:rsid w:val="004550E6"/>
    <w:rsid w:val="004C2EE3"/>
    <w:rsid w:val="004E4A22"/>
    <w:rsid w:val="00511968"/>
    <w:rsid w:val="0055614C"/>
    <w:rsid w:val="005577AD"/>
    <w:rsid w:val="005C6974"/>
    <w:rsid w:val="005E14C2"/>
    <w:rsid w:val="00607BA5"/>
    <w:rsid w:val="0061180A"/>
    <w:rsid w:val="00626EB6"/>
    <w:rsid w:val="00655D03"/>
    <w:rsid w:val="00683388"/>
    <w:rsid w:val="00683F84"/>
    <w:rsid w:val="006A6A81"/>
    <w:rsid w:val="006F7393"/>
    <w:rsid w:val="0070224F"/>
    <w:rsid w:val="0070710A"/>
    <w:rsid w:val="007115F7"/>
    <w:rsid w:val="00785689"/>
    <w:rsid w:val="0079754B"/>
    <w:rsid w:val="007A1E6D"/>
    <w:rsid w:val="007B0EB2"/>
    <w:rsid w:val="00810B6F"/>
    <w:rsid w:val="00822CE0"/>
    <w:rsid w:val="00841AB1"/>
    <w:rsid w:val="008C68F1"/>
    <w:rsid w:val="00921803"/>
    <w:rsid w:val="00926503"/>
    <w:rsid w:val="00934012"/>
    <w:rsid w:val="009726D8"/>
    <w:rsid w:val="009A46AA"/>
    <w:rsid w:val="009F76DB"/>
    <w:rsid w:val="00A24ECB"/>
    <w:rsid w:val="00A32C3B"/>
    <w:rsid w:val="00A45F4F"/>
    <w:rsid w:val="00A600A9"/>
    <w:rsid w:val="00AA55B7"/>
    <w:rsid w:val="00AA5B9E"/>
    <w:rsid w:val="00AB2407"/>
    <w:rsid w:val="00AB53DF"/>
    <w:rsid w:val="00AE791E"/>
    <w:rsid w:val="00B07E5C"/>
    <w:rsid w:val="00B811F7"/>
    <w:rsid w:val="00BA2493"/>
    <w:rsid w:val="00BA5DC6"/>
    <w:rsid w:val="00BA619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F62B6"/>
    <w:rsid w:val="00E07225"/>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077BDB"/>
  <w15:chartTrackingRefBased/>
  <w15:docId w15:val="{72A06A01-48B1-47B1-A3D0-3D23CBBF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