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5621F" w:rsidRPr="0079285F" w:rsidP="00C5621F" w14:paraId="28EBEB01" w14:textId="77777777">
      <w:pPr>
        <w:spacing w:after="0" w:line="240" w:lineRule="auto"/>
        <w:jc w:val="center"/>
        <w:rPr>
          <w:rFonts w:ascii="Times New Roman" w:hAnsi="Times New Roman" w:cs="Times New Roman"/>
          <w:b/>
          <w:bCs/>
          <w:sz w:val="22"/>
          <w:szCs w:val="22"/>
        </w:rPr>
      </w:pPr>
      <w:r w:rsidRPr="0079285F">
        <w:rPr>
          <w:rFonts w:ascii="Times New Roman" w:hAnsi="Times New Roman" w:cs="Times New Roman"/>
          <w:b/>
          <w:bCs/>
          <w:sz w:val="22"/>
          <w:szCs w:val="22"/>
        </w:rPr>
        <w:t>STATEMENT OF</w:t>
      </w:r>
    </w:p>
    <w:p w:rsidR="00C5621F" w:rsidRPr="0079285F" w:rsidP="00C5621F" w14:paraId="7DA35529" w14:textId="77777777">
      <w:pPr>
        <w:spacing w:after="0" w:line="240" w:lineRule="auto"/>
        <w:jc w:val="center"/>
        <w:rPr>
          <w:rFonts w:ascii="Times New Roman" w:hAnsi="Times New Roman" w:cs="Times New Roman"/>
          <w:b/>
          <w:bCs/>
          <w:sz w:val="22"/>
          <w:szCs w:val="22"/>
        </w:rPr>
      </w:pPr>
      <w:r w:rsidRPr="0079285F">
        <w:rPr>
          <w:rFonts w:ascii="Times New Roman" w:hAnsi="Times New Roman" w:cs="Times New Roman"/>
          <w:b/>
          <w:bCs/>
          <w:sz w:val="22"/>
          <w:szCs w:val="22"/>
        </w:rPr>
        <w:t>CHAIRMAN BRENDAN CARR</w:t>
      </w:r>
    </w:p>
    <w:p w:rsidR="003932C2" w:rsidP="00073290" w14:paraId="3B8A69F1" w14:textId="77777777">
      <w:pPr>
        <w:spacing w:after="0" w:line="240" w:lineRule="auto"/>
        <w:rPr>
          <w:rFonts w:ascii="Times New Roman" w:hAnsi="Times New Roman" w:cs="Times New Roman"/>
          <w:sz w:val="22"/>
          <w:szCs w:val="22"/>
        </w:rPr>
      </w:pPr>
    </w:p>
    <w:p w:rsidR="003A0162" w:rsidRPr="0079285F" w:rsidP="00FB4A26" w14:paraId="29F4AED8" w14:textId="2AE05B81">
      <w:pPr>
        <w:spacing w:after="0" w:line="240" w:lineRule="auto"/>
        <w:ind w:left="720" w:hanging="720"/>
        <w:rPr>
          <w:rFonts w:ascii="Times New Roman" w:hAnsi="Times New Roman" w:cs="Times New Roman"/>
          <w:sz w:val="22"/>
          <w:szCs w:val="22"/>
        </w:rPr>
      </w:pPr>
      <w:r w:rsidRPr="0079285F">
        <w:rPr>
          <w:rFonts w:ascii="Times New Roman" w:hAnsi="Times New Roman" w:cs="Times New Roman"/>
          <w:sz w:val="22"/>
          <w:szCs w:val="22"/>
        </w:rPr>
        <w:t xml:space="preserve">Re: </w:t>
      </w:r>
      <w:r w:rsidR="00FB4A26">
        <w:rPr>
          <w:rFonts w:ascii="Times New Roman" w:hAnsi="Times New Roman" w:cs="Times New Roman"/>
          <w:sz w:val="22"/>
          <w:szCs w:val="22"/>
        </w:rPr>
        <w:tab/>
      </w:r>
      <w:r w:rsidRPr="00FB4A26">
        <w:rPr>
          <w:rFonts w:ascii="Times New Roman" w:hAnsi="Times New Roman" w:cs="Times New Roman"/>
          <w:i/>
          <w:iCs/>
          <w:sz w:val="22"/>
          <w:szCs w:val="22"/>
        </w:rPr>
        <w:t>Build America: Eliminating Barriers to Wireline Deployments</w:t>
      </w:r>
      <w:r w:rsidRPr="0079285F" w:rsidR="003A3D15">
        <w:rPr>
          <w:rFonts w:ascii="Times New Roman" w:hAnsi="Times New Roman" w:cs="Times New Roman"/>
          <w:sz w:val="22"/>
          <w:szCs w:val="22"/>
        </w:rPr>
        <w:t>,</w:t>
      </w:r>
      <w:r w:rsidR="00FB4A26">
        <w:rPr>
          <w:rFonts w:ascii="Times New Roman" w:hAnsi="Times New Roman" w:cs="Times New Roman"/>
          <w:sz w:val="22"/>
          <w:szCs w:val="22"/>
        </w:rPr>
        <w:t xml:space="preserve"> </w:t>
      </w:r>
      <w:r w:rsidRPr="0079285F" w:rsidR="00204540">
        <w:rPr>
          <w:rFonts w:ascii="Times New Roman" w:hAnsi="Times New Roman" w:cs="Times New Roman"/>
          <w:sz w:val="22"/>
          <w:szCs w:val="22"/>
        </w:rPr>
        <w:t>WC Docket No. 25-253</w:t>
      </w:r>
      <w:r w:rsidR="00204540">
        <w:rPr>
          <w:rFonts w:ascii="Times New Roman" w:hAnsi="Times New Roman" w:cs="Times New Roman"/>
          <w:sz w:val="22"/>
          <w:szCs w:val="22"/>
        </w:rPr>
        <w:t xml:space="preserve">, </w:t>
      </w:r>
      <w:r w:rsidRPr="0079285F" w:rsidR="00FB4A26">
        <w:rPr>
          <w:rFonts w:ascii="Times New Roman" w:hAnsi="Times New Roman" w:cs="Times New Roman"/>
          <w:sz w:val="22"/>
          <w:szCs w:val="22"/>
        </w:rPr>
        <w:t>Notice of Proposed Rulemaking</w:t>
      </w:r>
      <w:r w:rsidR="00204540">
        <w:rPr>
          <w:rFonts w:ascii="Times New Roman" w:hAnsi="Times New Roman" w:cs="Times New Roman"/>
          <w:sz w:val="22"/>
          <w:szCs w:val="22"/>
        </w:rPr>
        <w:t xml:space="preserve"> </w:t>
      </w:r>
      <w:r w:rsidRPr="0079285F" w:rsidR="00217342">
        <w:rPr>
          <w:rFonts w:ascii="Times New Roman" w:hAnsi="Times New Roman" w:cs="Times New Roman"/>
          <w:sz w:val="22"/>
          <w:szCs w:val="22"/>
        </w:rPr>
        <w:t>(June 25, 2026).</w:t>
      </w:r>
    </w:p>
    <w:p w:rsidR="00073290" w:rsidRPr="0079285F" w:rsidP="00C75E38" w14:paraId="0358A6BD" w14:textId="77777777">
      <w:pPr>
        <w:spacing w:after="0" w:line="240" w:lineRule="auto"/>
        <w:ind w:firstLine="720"/>
        <w:rPr>
          <w:rFonts w:ascii="Times New Roman" w:hAnsi="Times New Roman" w:cs="Times New Roman"/>
          <w:sz w:val="22"/>
          <w:szCs w:val="22"/>
        </w:rPr>
      </w:pPr>
    </w:p>
    <w:p w:rsidR="00C75E38" w:rsidRPr="0079285F" w:rsidP="00C75E38" w14:paraId="7D541496" w14:textId="7A074114">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 xml:space="preserve">For years, I have advocated for a two-part playbook to ensure </w:t>
      </w:r>
      <w:r w:rsidRPr="0079285F" w:rsidR="00D82DD5">
        <w:rPr>
          <w:rFonts w:ascii="Times New Roman" w:hAnsi="Times New Roman" w:cs="Times New Roman"/>
          <w:sz w:val="22"/>
          <w:szCs w:val="22"/>
        </w:rPr>
        <w:t xml:space="preserve">America’s leadership in </w:t>
      </w:r>
      <w:r w:rsidRPr="0079285F" w:rsidR="00231F6B">
        <w:rPr>
          <w:rFonts w:ascii="Times New Roman" w:hAnsi="Times New Roman" w:cs="Times New Roman"/>
          <w:sz w:val="22"/>
          <w:szCs w:val="22"/>
        </w:rPr>
        <w:t xml:space="preserve">5G and other </w:t>
      </w:r>
      <w:r w:rsidRPr="0079285F" w:rsidR="00D82DD5">
        <w:rPr>
          <w:rFonts w:ascii="Times New Roman" w:hAnsi="Times New Roman" w:cs="Times New Roman"/>
          <w:sz w:val="22"/>
          <w:szCs w:val="22"/>
        </w:rPr>
        <w:t>next generation communications services.</w:t>
      </w:r>
      <w:r w:rsidRPr="0079285F" w:rsidR="00554C89">
        <w:rPr>
          <w:rFonts w:ascii="Times New Roman" w:hAnsi="Times New Roman" w:cs="Times New Roman"/>
          <w:sz w:val="22"/>
          <w:szCs w:val="22"/>
        </w:rPr>
        <w:t xml:space="preserve">  </w:t>
      </w:r>
      <w:r w:rsidRPr="0079285F" w:rsidR="00D82DD5">
        <w:rPr>
          <w:rFonts w:ascii="Times New Roman" w:hAnsi="Times New Roman" w:cs="Times New Roman"/>
          <w:sz w:val="22"/>
          <w:szCs w:val="22"/>
        </w:rPr>
        <w:t>First, we need more spectrum</w:t>
      </w:r>
      <w:r w:rsidRPr="0079285F" w:rsidR="00BB218B">
        <w:rPr>
          <w:rFonts w:ascii="Times New Roman" w:hAnsi="Times New Roman" w:cs="Times New Roman"/>
          <w:sz w:val="22"/>
          <w:szCs w:val="22"/>
        </w:rPr>
        <w:t xml:space="preserve"> in the marketplace</w:t>
      </w:r>
      <w:r w:rsidRPr="0079285F" w:rsidR="00D82DD5">
        <w:rPr>
          <w:rFonts w:ascii="Times New Roman" w:hAnsi="Times New Roman" w:cs="Times New Roman"/>
          <w:sz w:val="22"/>
          <w:szCs w:val="22"/>
        </w:rPr>
        <w:t>.</w:t>
      </w:r>
      <w:r w:rsidRPr="0079285F" w:rsidR="00DE5492">
        <w:rPr>
          <w:rFonts w:ascii="Times New Roman" w:hAnsi="Times New Roman" w:cs="Times New Roman"/>
          <w:sz w:val="22"/>
          <w:szCs w:val="22"/>
        </w:rPr>
        <w:t xml:space="preserve">  We have made tremendous progress on this front over the last year.</w:t>
      </w:r>
      <w:r w:rsidRPr="0079285F" w:rsidR="00BB218B">
        <w:rPr>
          <w:rFonts w:ascii="Times New Roman" w:hAnsi="Times New Roman" w:cs="Times New Roman"/>
          <w:sz w:val="22"/>
          <w:szCs w:val="22"/>
        </w:rPr>
        <w:t xml:space="preserve">  Just this week, we announced </w:t>
      </w:r>
      <w:r w:rsidRPr="0079285F" w:rsidR="00BE0575">
        <w:rPr>
          <w:rFonts w:ascii="Times New Roman" w:hAnsi="Times New Roman" w:cs="Times New Roman"/>
          <w:sz w:val="22"/>
          <w:szCs w:val="22"/>
        </w:rPr>
        <w:t xml:space="preserve">the conclusion of our highly successful AWS-3 auction, where bidding beat expectations with significant per-unit prices and gross winning bids exceeding $3.5 billion.  </w:t>
      </w:r>
      <w:r w:rsidRPr="0079285F" w:rsidR="00D82DD5">
        <w:rPr>
          <w:rFonts w:ascii="Times New Roman" w:hAnsi="Times New Roman" w:cs="Times New Roman"/>
          <w:sz w:val="22"/>
          <w:szCs w:val="22"/>
        </w:rPr>
        <w:t xml:space="preserve">Second, we need </w:t>
      </w:r>
      <w:r w:rsidRPr="0079285F" w:rsidR="00BB218B">
        <w:rPr>
          <w:rFonts w:ascii="Times New Roman" w:hAnsi="Times New Roman" w:cs="Times New Roman"/>
          <w:sz w:val="22"/>
          <w:szCs w:val="22"/>
        </w:rPr>
        <w:t xml:space="preserve">permitting reform. </w:t>
      </w:r>
      <w:r w:rsidRPr="0079285F" w:rsidR="00DE5492">
        <w:rPr>
          <w:rFonts w:ascii="Times New Roman" w:hAnsi="Times New Roman" w:cs="Times New Roman"/>
          <w:sz w:val="22"/>
          <w:szCs w:val="22"/>
        </w:rPr>
        <w:t xml:space="preserve"> Today, we are </w:t>
      </w:r>
      <w:r w:rsidRPr="0079285F" w:rsidR="00554C89">
        <w:rPr>
          <w:rFonts w:ascii="Times New Roman" w:hAnsi="Times New Roman" w:cs="Times New Roman"/>
          <w:sz w:val="22"/>
          <w:szCs w:val="22"/>
        </w:rPr>
        <w:t xml:space="preserve">continuing our work on </w:t>
      </w:r>
      <w:r w:rsidRPr="0079285F">
        <w:rPr>
          <w:rFonts w:ascii="Times New Roman" w:hAnsi="Times New Roman" w:cs="Times New Roman"/>
          <w:sz w:val="22"/>
          <w:szCs w:val="22"/>
        </w:rPr>
        <w:t xml:space="preserve">the latter </w:t>
      </w:r>
      <w:r w:rsidRPr="0079285F" w:rsidR="00554C89">
        <w:rPr>
          <w:rFonts w:ascii="Times New Roman" w:hAnsi="Times New Roman" w:cs="Times New Roman"/>
          <w:sz w:val="22"/>
          <w:szCs w:val="22"/>
        </w:rPr>
        <w:t>by tackling unnecessary barriers that slow the deployment of broadband infrastructure.</w:t>
      </w:r>
    </w:p>
    <w:p w:rsidR="00C75E38" w:rsidRPr="0079285F" w:rsidP="00C75E38" w14:paraId="1D7C0C0B" w14:textId="77777777">
      <w:pPr>
        <w:spacing w:after="0" w:line="240" w:lineRule="auto"/>
        <w:ind w:firstLine="720"/>
        <w:rPr>
          <w:rFonts w:ascii="Times New Roman" w:hAnsi="Times New Roman" w:cs="Times New Roman"/>
          <w:sz w:val="22"/>
          <w:szCs w:val="22"/>
        </w:rPr>
      </w:pPr>
    </w:p>
    <w:p w:rsidR="00303DE2" w:rsidRPr="0079285F" w:rsidP="00C75E38" w14:paraId="69205DD5" w14:textId="08D579D5">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 xml:space="preserve">The reality is straightforward. </w:t>
      </w:r>
      <w:r w:rsidRPr="0079285F">
        <w:rPr>
          <w:rFonts w:ascii="Times New Roman" w:hAnsi="Times New Roman" w:cs="Times New Roman"/>
          <w:sz w:val="22"/>
          <w:szCs w:val="22"/>
        </w:rPr>
        <w:t xml:space="preserve"> </w:t>
      </w:r>
      <w:r w:rsidRPr="0079285F">
        <w:rPr>
          <w:rFonts w:ascii="Times New Roman" w:hAnsi="Times New Roman" w:cs="Times New Roman"/>
          <w:sz w:val="22"/>
          <w:szCs w:val="22"/>
        </w:rPr>
        <w:t>Americans want faster</w:t>
      </w:r>
      <w:r w:rsidRPr="0079285F">
        <w:rPr>
          <w:rFonts w:ascii="Times New Roman" w:hAnsi="Times New Roman" w:cs="Times New Roman"/>
          <w:sz w:val="22"/>
          <w:szCs w:val="22"/>
        </w:rPr>
        <w:t xml:space="preserve">, better broadband service.  </w:t>
      </w:r>
      <w:r w:rsidRPr="0079285F" w:rsidR="00F478ED">
        <w:rPr>
          <w:rFonts w:ascii="Times New Roman" w:hAnsi="Times New Roman" w:cs="Times New Roman"/>
          <w:sz w:val="22"/>
          <w:szCs w:val="22"/>
        </w:rPr>
        <w:t xml:space="preserve">If history and today’s competitive marketplace tell us anything, providers are ready to invest billions of dollars to meet that demand.  And many state and local governments are working on behalf of their communities </w:t>
      </w:r>
      <w:r w:rsidRPr="0079285F" w:rsidR="0014630A">
        <w:rPr>
          <w:rFonts w:ascii="Times New Roman" w:hAnsi="Times New Roman" w:cs="Times New Roman"/>
          <w:sz w:val="22"/>
          <w:szCs w:val="22"/>
        </w:rPr>
        <w:t xml:space="preserve">with industry as partners to ensure that deployment is accelerated and that there are no barriers in the way.  In those </w:t>
      </w:r>
      <w:r w:rsidRPr="0079285F" w:rsidR="00B873C0">
        <w:rPr>
          <w:rFonts w:ascii="Times New Roman" w:hAnsi="Times New Roman" w:cs="Times New Roman"/>
          <w:sz w:val="22"/>
          <w:szCs w:val="22"/>
        </w:rPr>
        <w:t xml:space="preserve">states and localities, there is a recognition that faster, better broadband unleashes economic growth and provides other opportunities for work and education. </w:t>
      </w:r>
    </w:p>
    <w:p w:rsidR="00BB0781" w:rsidRPr="0079285F" w:rsidP="00C75E38" w14:paraId="61A3E850" w14:textId="77777777">
      <w:pPr>
        <w:spacing w:after="0" w:line="240" w:lineRule="auto"/>
        <w:ind w:firstLine="720"/>
        <w:rPr>
          <w:rFonts w:ascii="Times New Roman" w:hAnsi="Times New Roman" w:cs="Times New Roman"/>
          <w:sz w:val="22"/>
          <w:szCs w:val="22"/>
        </w:rPr>
      </w:pPr>
    </w:p>
    <w:p w:rsidR="00BB0781" w:rsidRPr="0079285F" w:rsidP="00C75E38" w14:paraId="699E76CF" w14:textId="7FABBBEC">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 xml:space="preserve">However, there are some jurisdictions where providers continue to face </w:t>
      </w:r>
      <w:r w:rsidRPr="0079285F" w:rsidR="00B96D26">
        <w:rPr>
          <w:rFonts w:ascii="Times New Roman" w:hAnsi="Times New Roman" w:cs="Times New Roman"/>
          <w:sz w:val="22"/>
          <w:szCs w:val="22"/>
        </w:rPr>
        <w:t xml:space="preserve">lengthy delays, excessive fees, and unpredictable permitting processes that can postpone projects for months or even years.  Those barriers raise costs of deployment or discourage it altogether, leaving consumers on the wrong side of the digital divide. </w:t>
      </w:r>
    </w:p>
    <w:p w:rsidR="00B96D26" w:rsidRPr="0079285F" w:rsidP="00C75E38" w14:paraId="3B59FA8B" w14:textId="77777777">
      <w:pPr>
        <w:spacing w:after="0" w:line="240" w:lineRule="auto"/>
        <w:ind w:firstLine="720"/>
        <w:rPr>
          <w:rFonts w:ascii="Times New Roman" w:hAnsi="Times New Roman" w:cs="Times New Roman"/>
          <w:sz w:val="22"/>
          <w:szCs w:val="22"/>
        </w:rPr>
      </w:pPr>
    </w:p>
    <w:p w:rsidR="00F04D46" w:rsidRPr="0079285F" w:rsidP="00F04D46" w14:paraId="7C82B509" w14:textId="60050102">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In response, t</w:t>
      </w:r>
      <w:r w:rsidRPr="0079285F" w:rsidR="00B96D26">
        <w:rPr>
          <w:rFonts w:ascii="Times New Roman" w:hAnsi="Times New Roman" w:cs="Times New Roman"/>
          <w:sz w:val="22"/>
          <w:szCs w:val="22"/>
        </w:rPr>
        <w:t xml:space="preserve">oday’s item asks </w:t>
      </w:r>
      <w:r w:rsidRPr="0079285F" w:rsidR="00DC25B2">
        <w:rPr>
          <w:rFonts w:ascii="Times New Roman" w:hAnsi="Times New Roman" w:cs="Times New Roman"/>
          <w:sz w:val="22"/>
          <w:szCs w:val="22"/>
        </w:rPr>
        <w:t xml:space="preserve">whether the FCC should establish guardrails to ensure that state and local permitting processes are consistent with Section 253 and do not effectively prohibit the provision of telecommunications services.  </w:t>
      </w:r>
      <w:r w:rsidRPr="0079285F" w:rsidR="00F73B69">
        <w:rPr>
          <w:rFonts w:ascii="Times New Roman" w:hAnsi="Times New Roman" w:cs="Times New Roman"/>
          <w:sz w:val="22"/>
          <w:szCs w:val="22"/>
        </w:rPr>
        <w:t xml:space="preserve">We seek comment on setting a </w:t>
      </w:r>
      <w:r w:rsidRPr="0079285F" w:rsidR="004E01CE">
        <w:rPr>
          <w:rFonts w:ascii="Times New Roman" w:hAnsi="Times New Roman" w:cs="Times New Roman"/>
          <w:sz w:val="22"/>
          <w:szCs w:val="22"/>
        </w:rPr>
        <w:t>timeline for action on permits</w:t>
      </w:r>
      <w:r w:rsidRPr="0079285F" w:rsidR="002C772A">
        <w:rPr>
          <w:rFonts w:ascii="Times New Roman" w:hAnsi="Times New Roman" w:cs="Times New Roman"/>
          <w:sz w:val="22"/>
          <w:szCs w:val="22"/>
        </w:rPr>
        <w:t xml:space="preserve">, on limiting fees to a reasonable approximation of the government’s actual, direct costs of managing the rights-of-way, and on prohibiting </w:t>
      </w:r>
      <w:r w:rsidRPr="0079285F">
        <w:rPr>
          <w:rFonts w:ascii="Times New Roman" w:hAnsi="Times New Roman" w:cs="Times New Roman"/>
          <w:sz w:val="22"/>
          <w:szCs w:val="22"/>
        </w:rPr>
        <w:t xml:space="preserve">the imposition of additional requirements on wireline telecommunications infrastructure deployments on the grounds that they may also be used to provide other services.  </w:t>
      </w:r>
    </w:p>
    <w:p w:rsidR="00F04D46" w:rsidRPr="0079285F" w:rsidP="00F04D46" w14:paraId="5BAA3E46" w14:textId="77777777">
      <w:pPr>
        <w:spacing w:after="0" w:line="240" w:lineRule="auto"/>
        <w:ind w:firstLine="720"/>
        <w:rPr>
          <w:rFonts w:ascii="Times New Roman" w:hAnsi="Times New Roman" w:cs="Times New Roman"/>
          <w:sz w:val="22"/>
          <w:szCs w:val="22"/>
        </w:rPr>
      </w:pPr>
    </w:p>
    <w:p w:rsidR="003B035D" w:rsidRPr="0079285F" w:rsidP="003B035D" w14:paraId="1BECCF01" w14:textId="2C879A76">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 xml:space="preserve">At the same time, we have also built in questions to better understand how </w:t>
      </w:r>
      <w:r w:rsidRPr="0079285F" w:rsidR="000538CD">
        <w:rPr>
          <w:rFonts w:ascii="Times New Roman" w:hAnsi="Times New Roman" w:cs="Times New Roman"/>
          <w:sz w:val="22"/>
          <w:szCs w:val="22"/>
        </w:rPr>
        <w:t xml:space="preserve">we can incentivize providers to act quickly </w:t>
      </w:r>
      <w:r w:rsidRPr="0079285F" w:rsidR="0095208C">
        <w:rPr>
          <w:rFonts w:ascii="Times New Roman" w:hAnsi="Times New Roman" w:cs="Times New Roman"/>
          <w:sz w:val="22"/>
          <w:szCs w:val="22"/>
        </w:rPr>
        <w:t>on any granted authorizations so that state and local governments have more certainty that</w:t>
      </w:r>
      <w:r w:rsidRPr="0079285F" w:rsidR="00AC651A">
        <w:rPr>
          <w:rFonts w:ascii="Times New Roman" w:hAnsi="Times New Roman" w:cs="Times New Roman"/>
          <w:sz w:val="22"/>
          <w:szCs w:val="22"/>
        </w:rPr>
        <w:t xml:space="preserve"> </w:t>
      </w:r>
      <w:r w:rsidRPr="0079285F" w:rsidR="0095208C">
        <w:rPr>
          <w:rFonts w:ascii="Times New Roman" w:hAnsi="Times New Roman" w:cs="Times New Roman"/>
          <w:sz w:val="22"/>
          <w:szCs w:val="22"/>
        </w:rPr>
        <w:t xml:space="preserve">deployments will be completed and that their resources are being correctly applied.  We have also asked </w:t>
      </w:r>
      <w:r w:rsidRPr="0079285F" w:rsidR="00E74221">
        <w:rPr>
          <w:rFonts w:ascii="Times New Roman" w:hAnsi="Times New Roman" w:cs="Times New Roman"/>
          <w:sz w:val="22"/>
          <w:szCs w:val="22"/>
        </w:rPr>
        <w:t xml:space="preserve">if and how the Commission can </w:t>
      </w:r>
      <w:r w:rsidRPr="0079285F">
        <w:rPr>
          <w:rFonts w:ascii="Times New Roman" w:hAnsi="Times New Roman" w:cs="Times New Roman"/>
          <w:sz w:val="22"/>
          <w:szCs w:val="22"/>
        </w:rPr>
        <w:t xml:space="preserve">incentivize providers to remove old facilities as they upgrade their networks and complete additional deployments to prevent unused infrastructure from being </w:t>
      </w:r>
      <w:r w:rsidRPr="0079285F" w:rsidR="0096456C">
        <w:rPr>
          <w:rFonts w:ascii="Times New Roman" w:hAnsi="Times New Roman" w:cs="Times New Roman"/>
          <w:sz w:val="22"/>
          <w:szCs w:val="22"/>
        </w:rPr>
        <w:t>behind</w:t>
      </w:r>
      <w:r w:rsidRPr="0079285F">
        <w:rPr>
          <w:rFonts w:ascii="Times New Roman" w:hAnsi="Times New Roman" w:cs="Times New Roman"/>
          <w:sz w:val="22"/>
          <w:szCs w:val="22"/>
        </w:rPr>
        <w:t>.  Because at the end of the day, we must ensure</w:t>
      </w:r>
      <w:r w:rsidRPr="0079285F" w:rsidR="00C91F8A">
        <w:rPr>
          <w:rFonts w:ascii="Times New Roman" w:hAnsi="Times New Roman" w:cs="Times New Roman"/>
          <w:sz w:val="22"/>
          <w:szCs w:val="22"/>
        </w:rPr>
        <w:t xml:space="preserve"> that permitting processes work efficiently and predictably </w:t>
      </w:r>
      <w:r w:rsidRPr="0079285F" w:rsidR="00FA44AD">
        <w:rPr>
          <w:rFonts w:ascii="Times New Roman" w:hAnsi="Times New Roman" w:cs="Times New Roman"/>
          <w:sz w:val="22"/>
          <w:szCs w:val="22"/>
        </w:rPr>
        <w:t xml:space="preserve">for everyone, </w:t>
      </w:r>
      <w:r w:rsidRPr="0079285F" w:rsidR="00C91F8A">
        <w:rPr>
          <w:rFonts w:ascii="Times New Roman" w:hAnsi="Times New Roman" w:cs="Times New Roman"/>
          <w:sz w:val="22"/>
          <w:szCs w:val="22"/>
        </w:rPr>
        <w:t>so that communities can benefit</w:t>
      </w:r>
      <w:r w:rsidRPr="0079285F" w:rsidR="00CA6F00">
        <w:rPr>
          <w:rFonts w:ascii="Times New Roman" w:hAnsi="Times New Roman" w:cs="Times New Roman"/>
          <w:sz w:val="22"/>
          <w:szCs w:val="22"/>
        </w:rPr>
        <w:t>.</w:t>
      </w:r>
    </w:p>
    <w:p w:rsidR="003B035D" w:rsidRPr="0079285F" w:rsidP="003B035D" w14:paraId="0C33AA3C" w14:textId="77777777">
      <w:pPr>
        <w:spacing w:after="0" w:line="240" w:lineRule="auto"/>
        <w:ind w:firstLine="720"/>
        <w:rPr>
          <w:rFonts w:ascii="Times New Roman" w:hAnsi="Times New Roman" w:cs="Times New Roman"/>
          <w:sz w:val="22"/>
          <w:szCs w:val="22"/>
        </w:rPr>
      </w:pPr>
    </w:p>
    <w:p w:rsidR="004537CF" w:rsidRPr="0079285F" w:rsidP="004537CF" w14:paraId="31AE80E5" w14:textId="75EAEA93">
      <w:pPr>
        <w:spacing w:after="0" w:line="240" w:lineRule="auto"/>
        <w:ind w:firstLine="720"/>
        <w:rPr>
          <w:rFonts w:ascii="Times New Roman" w:hAnsi="Times New Roman" w:cs="Times New Roman"/>
          <w:sz w:val="22"/>
          <w:szCs w:val="22"/>
        </w:rPr>
      </w:pPr>
      <w:r w:rsidRPr="0079285F">
        <w:rPr>
          <w:rFonts w:ascii="Times New Roman" w:hAnsi="Times New Roman" w:cs="Times New Roman"/>
          <w:sz w:val="22"/>
          <w:szCs w:val="22"/>
        </w:rPr>
        <w:t>I look forward to reviewing the record, and I thank the staff for their work on this item</w:t>
      </w:r>
      <w:r w:rsidRPr="0079285F" w:rsidR="003B035D">
        <w:rPr>
          <w:rFonts w:ascii="Times New Roman" w:hAnsi="Times New Roman" w:cs="Times New Roman"/>
          <w:sz w:val="22"/>
          <w:szCs w:val="22"/>
        </w:rPr>
        <w:t xml:space="preserve">, including </w:t>
      </w:r>
      <w:r w:rsidRPr="0079285F">
        <w:rPr>
          <w:rFonts w:ascii="Times New Roman" w:hAnsi="Times New Roman" w:cs="Times New Roman"/>
          <w:sz w:val="22"/>
          <w:szCs w:val="22"/>
        </w:rPr>
        <w:t xml:space="preserve">Joseph Calascione, Liz Drogula, Jesse Goodwin, Jodie May, Rick Mallen, Malena Barzilai, Sarah Citrin, Paul LaFontaine, Garnet Hanley, and John Lockwood. </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9285F" w:rsidRPr="00204540" w:rsidP="0079285F" w14:paraId="3AF31320" w14:textId="257DBB63">
    <w:pPr>
      <w:pStyle w:val="Header"/>
      <w:rPr>
        <w:rFonts w:ascii="Times New Roman" w:hAnsi="Times New Roman" w:cs="Times New Roman"/>
        <w:b/>
        <w:bCs/>
        <w:sz w:val="22"/>
        <w:szCs w:val="22"/>
      </w:rPr>
    </w:pPr>
    <w:r w:rsidRPr="0079285F">
      <w:rPr>
        <w:rFonts w:ascii="Times New Roman" w:hAnsi="Times New Roman" w:cs="Times New Roman"/>
        <w:b/>
        <w:noProof/>
        <w:snapToGrid w:val="0"/>
        <w:sz w:val="22"/>
        <w:szCs w:val="22"/>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1905" b="0"/>
              <wp:wrapNone/>
              <wp:docPr id="99418128"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79285F">
      <w:rPr>
        <w:rFonts w:ascii="Times New Roman" w:hAnsi="Times New Roman" w:cs="Times New Roman"/>
        <w:sz w:val="22"/>
        <w:szCs w:val="22"/>
      </w:rPr>
      <w:tab/>
    </w:r>
    <w:r w:rsidRPr="00204540">
      <w:rPr>
        <w:rFonts w:ascii="Times New Roman" w:hAnsi="Times New Roman" w:cs="Times New Roman"/>
        <w:b/>
        <w:bCs/>
        <w:sz w:val="22"/>
        <w:szCs w:val="22"/>
      </w:rPr>
      <w:t>Federal Communications Commission</w:t>
    </w:r>
    <w:r w:rsidRPr="00204540">
      <w:rPr>
        <w:rFonts w:ascii="Times New Roman" w:hAnsi="Times New Roman" w:cs="Times New Roman"/>
        <w:b/>
        <w:bCs/>
        <w:sz w:val="22"/>
        <w:szCs w:val="22"/>
      </w:rPr>
      <w:tab/>
    </w:r>
    <w:r w:rsidRPr="00204540">
      <w:rPr>
        <w:rFonts w:ascii="Times New Roman" w:hAnsi="Times New Roman" w:cs="Times New Roman"/>
        <w:b/>
        <w:bCs/>
        <w:spacing w:val="-2"/>
        <w:sz w:val="22"/>
        <w:szCs w:val="22"/>
      </w:rPr>
      <w:t>FCC 26-</w:t>
    </w:r>
    <w:r w:rsidRPr="00204540" w:rsidR="00130707">
      <w:rPr>
        <w:rFonts w:ascii="Times New Roman" w:hAnsi="Times New Roman" w:cs="Times New Roman"/>
        <w:b/>
        <w:bCs/>
        <w:spacing w:val="-2"/>
        <w:sz w:val="22"/>
        <w:szCs w:val="22"/>
      </w:rPr>
      <w:t>40</w:t>
    </w:r>
  </w:p>
  <w:p w:rsidR="0079285F" w14:paraId="58DFF044"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61182925"/>
    <w:multiLevelType w:val="singleLevel"/>
    <w:tmpl w:val="229E6AF4"/>
    <w:lvl w:ilvl="0">
      <w:start w:val="1"/>
      <w:numFmt w:val="decimal"/>
      <w:pStyle w:val="ParaNum"/>
      <w:lvlText w:val="%1."/>
      <w:lvlJc w:val="left"/>
      <w:pPr>
        <w:tabs>
          <w:tab w:val="num" w:pos="1080"/>
        </w:tabs>
        <w:ind w:left="0" w:firstLine="720"/>
      </w:pPr>
      <w:rPr>
        <w:b w:val="0"/>
        <w:bCs w:val="0"/>
      </w:rPr>
    </w:lvl>
  </w:abstractNum>
  <w:num w:numId="1" w16cid:durableId="1612402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DD5"/>
    <w:rsid w:val="000538CD"/>
    <w:rsid w:val="00073290"/>
    <w:rsid w:val="00130707"/>
    <w:rsid w:val="0014630A"/>
    <w:rsid w:val="001624ED"/>
    <w:rsid w:val="001F7BB1"/>
    <w:rsid w:val="00204540"/>
    <w:rsid w:val="00217342"/>
    <w:rsid w:val="00231F6B"/>
    <w:rsid w:val="00283E8E"/>
    <w:rsid w:val="002C772A"/>
    <w:rsid w:val="002F603E"/>
    <w:rsid w:val="00303DE2"/>
    <w:rsid w:val="003932C2"/>
    <w:rsid w:val="003A0162"/>
    <w:rsid w:val="003A3D15"/>
    <w:rsid w:val="003B035D"/>
    <w:rsid w:val="003F1355"/>
    <w:rsid w:val="004537CF"/>
    <w:rsid w:val="004E01CE"/>
    <w:rsid w:val="00554C89"/>
    <w:rsid w:val="005734E7"/>
    <w:rsid w:val="005823F0"/>
    <w:rsid w:val="005966A9"/>
    <w:rsid w:val="005B7E92"/>
    <w:rsid w:val="005D62F7"/>
    <w:rsid w:val="006C4ABC"/>
    <w:rsid w:val="00707B4F"/>
    <w:rsid w:val="0079285F"/>
    <w:rsid w:val="007F2DD5"/>
    <w:rsid w:val="00832C50"/>
    <w:rsid w:val="008451BA"/>
    <w:rsid w:val="008B55E9"/>
    <w:rsid w:val="00924996"/>
    <w:rsid w:val="0095208C"/>
    <w:rsid w:val="0096456C"/>
    <w:rsid w:val="00AA1673"/>
    <w:rsid w:val="00AA6A73"/>
    <w:rsid w:val="00AC651A"/>
    <w:rsid w:val="00B670DA"/>
    <w:rsid w:val="00B873C0"/>
    <w:rsid w:val="00B96D26"/>
    <w:rsid w:val="00BB0781"/>
    <w:rsid w:val="00BB218B"/>
    <w:rsid w:val="00BB4A6D"/>
    <w:rsid w:val="00BE0575"/>
    <w:rsid w:val="00C5621F"/>
    <w:rsid w:val="00C75E38"/>
    <w:rsid w:val="00C805EC"/>
    <w:rsid w:val="00C91F8A"/>
    <w:rsid w:val="00CA6F00"/>
    <w:rsid w:val="00D82DD5"/>
    <w:rsid w:val="00DC25B2"/>
    <w:rsid w:val="00DC5B3E"/>
    <w:rsid w:val="00DE5492"/>
    <w:rsid w:val="00E74221"/>
    <w:rsid w:val="00EA5150"/>
    <w:rsid w:val="00EC222B"/>
    <w:rsid w:val="00F035D9"/>
    <w:rsid w:val="00F04D46"/>
    <w:rsid w:val="00F3743F"/>
    <w:rsid w:val="00F478ED"/>
    <w:rsid w:val="00F57E6C"/>
    <w:rsid w:val="00F73B69"/>
    <w:rsid w:val="00FA44AD"/>
    <w:rsid w:val="00FB4A2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2C3FE8C3"/>
  <w15:chartTrackingRefBased/>
  <w15:docId w15:val="{B1B3C24A-DBE5-4430-B132-AD504A895A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F2DD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F2DD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F2DD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F2DD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F2DD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F2DD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F2DD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F2DD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F2DD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2DD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F2DD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F2DD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F2DD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F2DD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F2DD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2DD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2DD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2DD5"/>
    <w:rPr>
      <w:rFonts w:eastAsiaTheme="majorEastAsia" w:cstheme="majorBidi"/>
      <w:color w:val="272727" w:themeColor="text1" w:themeTint="D8"/>
    </w:rPr>
  </w:style>
  <w:style w:type="paragraph" w:styleId="Title">
    <w:name w:val="Title"/>
    <w:basedOn w:val="Normal"/>
    <w:next w:val="Normal"/>
    <w:link w:val="TitleChar"/>
    <w:uiPriority w:val="10"/>
    <w:qFormat/>
    <w:rsid w:val="007F2DD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F2DD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2DD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F2DD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2DD5"/>
    <w:pPr>
      <w:spacing w:before="160"/>
      <w:jc w:val="center"/>
    </w:pPr>
    <w:rPr>
      <w:i/>
      <w:iCs/>
      <w:color w:val="404040" w:themeColor="text1" w:themeTint="BF"/>
    </w:rPr>
  </w:style>
  <w:style w:type="character" w:customStyle="1" w:styleId="QuoteChar">
    <w:name w:val="Quote Char"/>
    <w:basedOn w:val="DefaultParagraphFont"/>
    <w:link w:val="Quote"/>
    <w:uiPriority w:val="29"/>
    <w:rsid w:val="007F2DD5"/>
    <w:rPr>
      <w:i/>
      <w:iCs/>
      <w:color w:val="404040" w:themeColor="text1" w:themeTint="BF"/>
    </w:rPr>
  </w:style>
  <w:style w:type="paragraph" w:styleId="ListParagraph">
    <w:name w:val="List Paragraph"/>
    <w:basedOn w:val="Normal"/>
    <w:uiPriority w:val="34"/>
    <w:qFormat/>
    <w:rsid w:val="007F2DD5"/>
    <w:pPr>
      <w:ind w:left="720"/>
      <w:contextualSpacing/>
    </w:pPr>
  </w:style>
  <w:style w:type="character" w:styleId="IntenseEmphasis">
    <w:name w:val="Intense Emphasis"/>
    <w:basedOn w:val="DefaultParagraphFont"/>
    <w:uiPriority w:val="21"/>
    <w:qFormat/>
    <w:rsid w:val="007F2DD5"/>
    <w:rPr>
      <w:i/>
      <w:iCs/>
      <w:color w:val="0F4761" w:themeColor="accent1" w:themeShade="BF"/>
    </w:rPr>
  </w:style>
  <w:style w:type="paragraph" w:styleId="IntenseQuote">
    <w:name w:val="Intense Quote"/>
    <w:basedOn w:val="Normal"/>
    <w:next w:val="Normal"/>
    <w:link w:val="IntenseQuoteChar"/>
    <w:uiPriority w:val="30"/>
    <w:qFormat/>
    <w:rsid w:val="007F2DD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F2DD5"/>
    <w:rPr>
      <w:i/>
      <w:iCs/>
      <w:color w:val="0F4761" w:themeColor="accent1" w:themeShade="BF"/>
    </w:rPr>
  </w:style>
  <w:style w:type="character" w:styleId="IntenseReference">
    <w:name w:val="Intense Reference"/>
    <w:basedOn w:val="DefaultParagraphFont"/>
    <w:uiPriority w:val="32"/>
    <w:qFormat/>
    <w:rsid w:val="007F2DD5"/>
    <w:rPr>
      <w:b/>
      <w:bCs/>
      <w:smallCaps/>
      <w:color w:val="0F4761" w:themeColor="accent1" w:themeShade="BF"/>
      <w:spacing w:val="5"/>
    </w:rPr>
  </w:style>
  <w:style w:type="character" w:styleId="Hyperlink">
    <w:name w:val="Hyperlink"/>
    <w:basedOn w:val="DefaultParagraphFont"/>
    <w:uiPriority w:val="99"/>
    <w:unhideWhenUsed/>
    <w:rsid w:val="00C91F8A"/>
    <w:rPr>
      <w:color w:val="467886" w:themeColor="hyperlink"/>
      <w:u w:val="single"/>
    </w:rPr>
  </w:style>
  <w:style w:type="character" w:styleId="UnresolvedMention">
    <w:name w:val="Unresolved Mention"/>
    <w:basedOn w:val="DefaultParagraphFont"/>
    <w:uiPriority w:val="99"/>
    <w:semiHidden/>
    <w:unhideWhenUsed/>
    <w:rsid w:val="00C91F8A"/>
    <w:rPr>
      <w:color w:val="605E5C"/>
      <w:shd w:val="clear" w:color="auto" w:fill="E1DFDD"/>
    </w:rPr>
  </w:style>
  <w:style w:type="paragraph" w:customStyle="1" w:styleId="ParaNum">
    <w:name w:val="ParaNum"/>
    <w:basedOn w:val="Normal"/>
    <w:link w:val="ParaNumChar"/>
    <w:rsid w:val="000538CD"/>
    <w:pPr>
      <w:widowControl w:val="0"/>
      <w:numPr>
        <w:numId w:val="1"/>
      </w:numPr>
      <w:tabs>
        <w:tab w:val="clear" w:pos="1080"/>
        <w:tab w:val="num" w:pos="1440"/>
      </w:tabs>
      <w:spacing w:after="120" w:line="240" w:lineRule="auto"/>
    </w:pPr>
    <w:rPr>
      <w:rFonts w:ascii="Times New Roman" w:eastAsia="Times New Roman" w:hAnsi="Times New Roman" w:cs="Times New Roman"/>
      <w:snapToGrid w:val="0"/>
      <w:kern w:val="28"/>
      <w:sz w:val="22"/>
      <w:szCs w:val="20"/>
      <w14:ligatures w14:val="none"/>
    </w:rPr>
  </w:style>
  <w:style w:type="paragraph" w:styleId="FootnoteText">
    <w:name w:val="footnote text"/>
    <w:link w:val="FootnoteTextChar"/>
    <w:uiPriority w:val="99"/>
    <w:qFormat/>
    <w:rsid w:val="000538CD"/>
    <w:pPr>
      <w:spacing w:after="12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basedOn w:val="DefaultParagraphFont"/>
    <w:link w:val="FootnoteText"/>
    <w:uiPriority w:val="99"/>
    <w:rsid w:val="000538CD"/>
    <w:rPr>
      <w:rFonts w:ascii="Times New Roman" w:eastAsia="Times New Roman" w:hAnsi="Times New Roman" w:cs="Times New Roman"/>
      <w:kern w:val="0"/>
      <w:sz w:val="20"/>
      <w:szCs w:val="20"/>
      <w14:ligatures w14:val="none"/>
    </w:rPr>
  </w:style>
  <w:style w:type="character" w:styleId="FootnoteReference">
    <w:name w:val="footnote reference"/>
    <w:aliases w:val="Appel note de bas de p,Style 12,(NECG) Footnote Reference,Style 124,o,fr,Style 3,Style 13,FR,Style 6,Style 17,Footnote Reference/,Style 7,Footnote Reference1,Style 4,Style 34,Style 9,Style 20,callout,-E Funotenzeichen,A,Ref,Style 1,R"/>
    <w:uiPriority w:val="99"/>
    <w:qFormat/>
    <w:rsid w:val="000538CD"/>
    <w:rPr>
      <w:rFonts w:ascii="Times New Roman" w:hAnsi="Times New Roman"/>
      <w:dstrike w:val="0"/>
      <w:color w:val="auto"/>
      <w:sz w:val="20"/>
      <w:vertAlign w:val="superscript"/>
    </w:rPr>
  </w:style>
  <w:style w:type="character" w:customStyle="1" w:styleId="ParaNumChar">
    <w:name w:val="ParaNum Char"/>
    <w:link w:val="ParaNum"/>
    <w:locked/>
    <w:rsid w:val="000538CD"/>
    <w:rPr>
      <w:rFonts w:ascii="Times New Roman" w:eastAsia="Times New Roman" w:hAnsi="Times New Roman" w:cs="Times New Roman"/>
      <w:snapToGrid w:val="0"/>
      <w:kern w:val="28"/>
      <w:sz w:val="22"/>
      <w:szCs w:val="20"/>
      <w14:ligatures w14:val="none"/>
    </w:rPr>
  </w:style>
  <w:style w:type="paragraph" w:styleId="Header">
    <w:name w:val="header"/>
    <w:basedOn w:val="Normal"/>
    <w:link w:val="HeaderChar"/>
    <w:unhideWhenUsed/>
    <w:rsid w:val="007928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285F"/>
  </w:style>
  <w:style w:type="paragraph" w:styleId="Footer">
    <w:name w:val="footer"/>
    <w:basedOn w:val="Normal"/>
    <w:link w:val="FooterChar"/>
    <w:uiPriority w:val="99"/>
    <w:unhideWhenUsed/>
    <w:rsid w:val="007928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28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