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3B0E10" w:rsidRPr="00DC2B1E" w:rsidP="003B0E10" w14:paraId="180BB969" w14:textId="77777777">
      <w:pPr>
        <w:spacing w:after="0" w:line="240" w:lineRule="auto"/>
        <w:jc w:val="center"/>
        <w:rPr>
          <w:rFonts w:ascii="Times New Roman" w:hAnsi="Times New Roman" w:cs="Times New Roman"/>
          <w:b/>
          <w:bCs/>
          <w:sz w:val="22"/>
          <w:szCs w:val="22"/>
        </w:rPr>
      </w:pPr>
      <w:r w:rsidRPr="00DC2B1E">
        <w:rPr>
          <w:rFonts w:ascii="Times New Roman" w:hAnsi="Times New Roman" w:cs="Times New Roman"/>
          <w:b/>
          <w:bCs/>
          <w:sz w:val="22"/>
          <w:szCs w:val="22"/>
        </w:rPr>
        <w:t>STATEMENT OF</w:t>
      </w:r>
    </w:p>
    <w:p w:rsidR="003B0E10" w:rsidRPr="00DC2B1E" w:rsidP="003B0E10" w14:paraId="14D49FFA" w14:textId="77777777">
      <w:pPr>
        <w:spacing w:after="0" w:line="240" w:lineRule="auto"/>
        <w:jc w:val="center"/>
        <w:rPr>
          <w:rFonts w:ascii="Times New Roman" w:hAnsi="Times New Roman" w:cs="Times New Roman"/>
          <w:b/>
          <w:bCs/>
          <w:sz w:val="22"/>
          <w:szCs w:val="22"/>
        </w:rPr>
      </w:pPr>
      <w:r w:rsidRPr="00DC2B1E">
        <w:rPr>
          <w:rFonts w:ascii="Times New Roman" w:hAnsi="Times New Roman" w:cs="Times New Roman"/>
          <w:b/>
          <w:bCs/>
          <w:sz w:val="22"/>
          <w:szCs w:val="22"/>
        </w:rPr>
        <w:t>COMMISSIONER ANNA GOMEZ</w:t>
      </w:r>
    </w:p>
    <w:p w:rsidR="003B0E10" w:rsidRPr="00DC2B1E" w:rsidP="003B0E10" w14:paraId="3C0A0174" w14:textId="77777777">
      <w:pPr>
        <w:spacing w:after="0" w:line="240" w:lineRule="auto"/>
        <w:jc w:val="center"/>
        <w:rPr>
          <w:rFonts w:ascii="Times New Roman" w:hAnsi="Times New Roman" w:cs="Times New Roman"/>
          <w:b/>
          <w:bCs/>
          <w:sz w:val="22"/>
          <w:szCs w:val="22"/>
        </w:rPr>
      </w:pPr>
    </w:p>
    <w:p w:rsidR="003B0E10" w:rsidRPr="00DC2B1E" w:rsidP="00A944A8" w14:paraId="1C0E1C1E" w14:textId="24FAE8E9">
      <w:pPr>
        <w:spacing w:after="0" w:line="240" w:lineRule="auto"/>
        <w:ind w:left="720" w:hanging="720"/>
        <w:rPr>
          <w:rFonts w:ascii="Times New Roman" w:hAnsi="Times New Roman" w:cs="Times New Roman"/>
          <w:sz w:val="22"/>
          <w:szCs w:val="22"/>
        </w:rPr>
      </w:pPr>
      <w:r w:rsidRPr="00DC2B1E">
        <w:rPr>
          <w:rFonts w:ascii="Times New Roman" w:hAnsi="Times New Roman" w:cs="Times New Roman"/>
          <w:sz w:val="22"/>
          <w:szCs w:val="22"/>
        </w:rPr>
        <w:t>Re:</w:t>
      </w:r>
      <w:r w:rsidRPr="00DC2B1E">
        <w:rPr>
          <w:rFonts w:ascii="Times New Roman" w:hAnsi="Times New Roman" w:cs="Times New Roman"/>
          <w:sz w:val="22"/>
          <w:szCs w:val="22"/>
        </w:rPr>
        <w:tab/>
      </w:r>
      <w:r w:rsidRPr="00DC2B1E" w:rsidR="00DA4624">
        <w:rPr>
          <w:rFonts w:ascii="Times New Roman" w:hAnsi="Times New Roman" w:cs="Times New Roman"/>
          <w:i/>
          <w:iCs/>
          <w:sz w:val="22"/>
          <w:szCs w:val="22"/>
        </w:rPr>
        <w:t>Build America: Eliminating Barriers to Wireline Deployments</w:t>
      </w:r>
      <w:r w:rsidRPr="00A944A8" w:rsidR="00DA4624">
        <w:rPr>
          <w:rFonts w:ascii="Times New Roman" w:hAnsi="Times New Roman" w:cs="Times New Roman"/>
          <w:sz w:val="22"/>
          <w:szCs w:val="22"/>
        </w:rPr>
        <w:t>, WC Docket No. 25-253,</w:t>
      </w:r>
      <w:r w:rsidRPr="00DC2B1E" w:rsidR="00DA4624">
        <w:rPr>
          <w:rFonts w:ascii="Times New Roman" w:hAnsi="Times New Roman" w:cs="Times New Roman"/>
          <w:i/>
          <w:iCs/>
          <w:sz w:val="22"/>
          <w:szCs w:val="22"/>
        </w:rPr>
        <w:t xml:space="preserve"> </w:t>
      </w:r>
      <w:r w:rsidRPr="00DC2B1E" w:rsidR="00DA4624">
        <w:rPr>
          <w:rFonts w:ascii="Times New Roman" w:hAnsi="Times New Roman" w:cs="Times New Roman"/>
          <w:sz w:val="22"/>
          <w:szCs w:val="22"/>
        </w:rPr>
        <w:t>Notice of Proposed Rulemaking</w:t>
      </w:r>
      <w:r w:rsidRPr="00DC2B1E" w:rsidR="00DA4624">
        <w:rPr>
          <w:rFonts w:ascii="Times New Roman" w:hAnsi="Times New Roman" w:cs="Times New Roman"/>
          <w:i/>
          <w:iCs/>
          <w:sz w:val="22"/>
          <w:szCs w:val="22"/>
        </w:rPr>
        <w:t xml:space="preserve"> </w:t>
      </w:r>
      <w:r w:rsidRPr="00DC2B1E">
        <w:rPr>
          <w:rFonts w:ascii="Times New Roman" w:hAnsi="Times New Roman" w:cs="Times New Roman"/>
          <w:sz w:val="22"/>
          <w:szCs w:val="22"/>
        </w:rPr>
        <w:t>(</w:t>
      </w:r>
      <w:r w:rsidRPr="00DC2B1E" w:rsidR="00DA4624">
        <w:rPr>
          <w:rFonts w:ascii="Times New Roman" w:hAnsi="Times New Roman" w:cs="Times New Roman"/>
          <w:sz w:val="22"/>
          <w:szCs w:val="22"/>
        </w:rPr>
        <w:t>June</w:t>
      </w:r>
      <w:r w:rsidRPr="00DC2B1E">
        <w:rPr>
          <w:rFonts w:ascii="Times New Roman" w:hAnsi="Times New Roman" w:cs="Times New Roman"/>
          <w:sz w:val="22"/>
          <w:szCs w:val="22"/>
        </w:rPr>
        <w:t xml:space="preserve"> </w:t>
      </w:r>
      <w:r w:rsidRPr="00DC2B1E" w:rsidR="00DA4624">
        <w:rPr>
          <w:rFonts w:ascii="Times New Roman" w:hAnsi="Times New Roman" w:cs="Times New Roman"/>
          <w:sz w:val="22"/>
          <w:szCs w:val="22"/>
        </w:rPr>
        <w:t>26</w:t>
      </w:r>
      <w:r w:rsidRPr="00DC2B1E">
        <w:rPr>
          <w:rFonts w:ascii="Times New Roman" w:hAnsi="Times New Roman" w:cs="Times New Roman"/>
          <w:sz w:val="22"/>
          <w:szCs w:val="22"/>
        </w:rPr>
        <w:t xml:space="preserve">, 2026). </w:t>
      </w:r>
    </w:p>
    <w:p w:rsidR="00DA4624" w:rsidRPr="009D5DA6" w:rsidP="00A944A8" w14:paraId="6DA96772" w14:textId="77777777">
      <w:pPr>
        <w:spacing w:after="0" w:line="240" w:lineRule="auto"/>
        <w:rPr>
          <w:rFonts w:ascii="Times New Roman" w:hAnsi="Times New Roman" w:cs="Times New Roman"/>
        </w:rPr>
      </w:pPr>
    </w:p>
    <w:p w:rsidR="004D2A8C" w:rsidRPr="009D5DA6" w:rsidP="00A944A8" w14:paraId="5E8EAC5A" w14:textId="27558611">
      <w:pPr>
        <w:spacing w:after="0" w:line="240" w:lineRule="auto"/>
        <w:ind w:firstLine="720"/>
        <w:rPr>
          <w:rFonts w:ascii="Times New Roman" w:hAnsi="Times New Roman" w:cs="Times New Roman"/>
        </w:rPr>
      </w:pPr>
      <w:r w:rsidRPr="009D5DA6">
        <w:rPr>
          <w:rFonts w:ascii="Times New Roman" w:hAnsi="Times New Roman" w:cs="Times New Roman"/>
        </w:rPr>
        <w:t xml:space="preserve">Accelerating broadband deployment is a bipartisan priority. </w:t>
      </w:r>
      <w:r w:rsidRPr="009D5DA6" w:rsidR="00681006">
        <w:rPr>
          <w:rFonts w:ascii="Times New Roman" w:hAnsi="Times New Roman" w:cs="Times New Roman"/>
        </w:rPr>
        <w:t>It is incumbent upon the FCC to ensure th</w:t>
      </w:r>
      <w:r w:rsidRPr="009D5DA6" w:rsidR="007C7331">
        <w:rPr>
          <w:rFonts w:ascii="Times New Roman" w:hAnsi="Times New Roman" w:cs="Times New Roman"/>
        </w:rPr>
        <w:t xml:space="preserve">e timely buildout of </w:t>
      </w:r>
      <w:r w:rsidRPr="009D5DA6" w:rsidR="00681006">
        <w:rPr>
          <w:rFonts w:ascii="Times New Roman" w:hAnsi="Times New Roman" w:cs="Times New Roman"/>
        </w:rPr>
        <w:t>w</w:t>
      </w:r>
      <w:r w:rsidRPr="009D5DA6" w:rsidR="002E1842">
        <w:rPr>
          <w:rFonts w:ascii="Times New Roman" w:hAnsi="Times New Roman" w:cs="Times New Roman"/>
        </w:rPr>
        <w:t>ireline infrastructure</w:t>
      </w:r>
      <w:r w:rsidRPr="009D5DA6" w:rsidR="00681006">
        <w:rPr>
          <w:rFonts w:ascii="Times New Roman" w:hAnsi="Times New Roman" w:cs="Times New Roman"/>
        </w:rPr>
        <w:t xml:space="preserve">, </w:t>
      </w:r>
      <w:r w:rsidRPr="009D5DA6" w:rsidR="002E1842">
        <w:rPr>
          <w:rFonts w:ascii="Times New Roman" w:hAnsi="Times New Roman" w:cs="Times New Roman"/>
        </w:rPr>
        <w:t xml:space="preserve">the backbone of the reliable, high-speed connectivity necessary for the </w:t>
      </w:r>
      <w:r w:rsidRPr="009D5DA6">
        <w:rPr>
          <w:rFonts w:ascii="Times New Roman" w:hAnsi="Times New Roman" w:cs="Times New Roman"/>
        </w:rPr>
        <w:t>US to be a global leader in Artificial Intelligence.</w:t>
      </w:r>
      <w:r w:rsidRPr="009D5DA6" w:rsidR="006723AD">
        <w:rPr>
          <w:rFonts w:ascii="Times New Roman" w:hAnsi="Times New Roman" w:cs="Times New Roman"/>
        </w:rPr>
        <w:t xml:space="preserve"> </w:t>
      </w:r>
    </w:p>
    <w:p w:rsidR="00A944A8" w:rsidP="00A944A8" w14:paraId="2E65A12C" w14:textId="77777777">
      <w:pPr>
        <w:spacing w:after="0" w:line="240" w:lineRule="auto"/>
        <w:rPr>
          <w:rFonts w:ascii="Times New Roman" w:hAnsi="Times New Roman" w:cs="Times New Roman"/>
        </w:rPr>
      </w:pPr>
    </w:p>
    <w:p w:rsidR="006723AD" w:rsidRPr="009D5DA6" w:rsidP="00A944A8" w14:paraId="6C82B665" w14:textId="21B7E83F">
      <w:pPr>
        <w:spacing w:after="0" w:line="240" w:lineRule="auto"/>
        <w:ind w:firstLine="720"/>
        <w:rPr>
          <w:rFonts w:ascii="Times New Roman" w:hAnsi="Times New Roman" w:cs="Times New Roman"/>
        </w:rPr>
      </w:pPr>
      <w:r w:rsidRPr="009D5DA6">
        <w:rPr>
          <w:rFonts w:ascii="Times New Roman" w:hAnsi="Times New Roman" w:cs="Times New Roman"/>
        </w:rPr>
        <w:t>That being said, th</w:t>
      </w:r>
      <w:r w:rsidRPr="009D5DA6" w:rsidR="007C7331">
        <w:rPr>
          <w:rFonts w:ascii="Times New Roman" w:hAnsi="Times New Roman" w:cs="Times New Roman"/>
        </w:rPr>
        <w:t>is</w:t>
      </w:r>
      <w:r w:rsidRPr="009D5DA6">
        <w:rPr>
          <w:rFonts w:ascii="Times New Roman" w:hAnsi="Times New Roman" w:cs="Times New Roman"/>
        </w:rPr>
        <w:t xml:space="preserve"> issue is </w:t>
      </w:r>
      <w:r w:rsidRPr="009D5DA6" w:rsidR="000B4452">
        <w:rPr>
          <w:rFonts w:ascii="Times New Roman" w:hAnsi="Times New Roman" w:cs="Times New Roman"/>
        </w:rPr>
        <w:t xml:space="preserve">complicated and </w:t>
      </w:r>
      <w:r w:rsidRPr="009D5DA6" w:rsidR="00F10E70">
        <w:rPr>
          <w:rFonts w:ascii="Times New Roman" w:hAnsi="Times New Roman" w:cs="Times New Roman"/>
        </w:rPr>
        <w:t>requires us to carefully balance</w:t>
      </w:r>
      <w:r w:rsidRPr="009D5DA6" w:rsidR="000B4452">
        <w:rPr>
          <w:rFonts w:ascii="Times New Roman" w:hAnsi="Times New Roman" w:cs="Times New Roman"/>
        </w:rPr>
        <w:t xml:space="preserve"> competing interests</w:t>
      </w:r>
      <w:r w:rsidRPr="009D5DA6">
        <w:rPr>
          <w:rFonts w:ascii="Times New Roman" w:hAnsi="Times New Roman" w:cs="Times New Roman"/>
        </w:rPr>
        <w:t xml:space="preserve">. On the one hand, providers </w:t>
      </w:r>
      <w:r w:rsidRPr="009D5DA6" w:rsidR="00857926">
        <w:rPr>
          <w:rFonts w:ascii="Times New Roman" w:hAnsi="Times New Roman" w:cs="Times New Roman"/>
        </w:rPr>
        <w:t xml:space="preserve">seek assistance from the Commission to bring broadband to communities as fast as possible, and on the other, states and localities face large volumes of requests that they may or may not have the resources to respond to </w:t>
      </w:r>
      <w:r w:rsidRPr="009D5DA6" w:rsidR="00865159">
        <w:rPr>
          <w:rFonts w:ascii="Times New Roman" w:hAnsi="Times New Roman" w:cs="Times New Roman"/>
        </w:rPr>
        <w:t>as rapidly as providers would like</w:t>
      </w:r>
      <w:r w:rsidRPr="009D5DA6" w:rsidR="00857926">
        <w:rPr>
          <w:rFonts w:ascii="Times New Roman" w:hAnsi="Times New Roman" w:cs="Times New Roman"/>
        </w:rPr>
        <w:t xml:space="preserve">. </w:t>
      </w:r>
    </w:p>
    <w:p w:rsidR="00A944A8" w:rsidP="00A944A8" w14:paraId="6851CA55" w14:textId="77777777">
      <w:pPr>
        <w:spacing w:after="0" w:line="240" w:lineRule="auto"/>
        <w:rPr>
          <w:rFonts w:ascii="Times New Roman" w:hAnsi="Times New Roman" w:cs="Times New Roman"/>
        </w:rPr>
      </w:pPr>
    </w:p>
    <w:p w:rsidR="002656EE" w:rsidRPr="009D5DA6" w:rsidP="00A944A8" w14:paraId="22E22CDC" w14:textId="30B81986">
      <w:pPr>
        <w:spacing w:after="0" w:line="240" w:lineRule="auto"/>
        <w:ind w:firstLine="720"/>
        <w:rPr>
          <w:rFonts w:ascii="Times New Roman" w:hAnsi="Times New Roman" w:cs="Times New Roman"/>
        </w:rPr>
      </w:pPr>
      <w:r w:rsidRPr="009D5DA6">
        <w:rPr>
          <w:rFonts w:ascii="Times New Roman" w:hAnsi="Times New Roman" w:cs="Times New Roman"/>
        </w:rPr>
        <w:t xml:space="preserve">I am </w:t>
      </w:r>
      <w:r w:rsidRPr="009D5DA6" w:rsidR="00865159">
        <w:rPr>
          <w:rFonts w:ascii="Times New Roman" w:hAnsi="Times New Roman" w:cs="Times New Roman"/>
        </w:rPr>
        <w:t>pleased</w:t>
      </w:r>
      <w:r w:rsidRPr="009D5DA6">
        <w:rPr>
          <w:rFonts w:ascii="Times New Roman" w:hAnsi="Times New Roman" w:cs="Times New Roman"/>
        </w:rPr>
        <w:t xml:space="preserve"> that the Commission </w:t>
      </w:r>
      <w:r w:rsidRPr="009D5DA6" w:rsidR="000A6524">
        <w:rPr>
          <w:rFonts w:ascii="Times New Roman" w:hAnsi="Times New Roman" w:cs="Times New Roman"/>
        </w:rPr>
        <w:t>is</w:t>
      </w:r>
      <w:r w:rsidRPr="009D5DA6">
        <w:rPr>
          <w:rFonts w:ascii="Times New Roman" w:hAnsi="Times New Roman" w:cs="Times New Roman"/>
        </w:rPr>
        <w:t xml:space="preserve"> seeking comment </w:t>
      </w:r>
      <w:r w:rsidRPr="009D5DA6" w:rsidR="00CB284A">
        <w:rPr>
          <w:rFonts w:ascii="Times New Roman" w:hAnsi="Times New Roman" w:cs="Times New Roman"/>
        </w:rPr>
        <w:t xml:space="preserve">on how to ensure that communities are connected quickly and efficiently while being realistic about the burdens on states and localities. </w:t>
      </w:r>
      <w:r w:rsidRPr="009D5DA6" w:rsidR="0019129C">
        <w:rPr>
          <w:rFonts w:ascii="Times New Roman" w:hAnsi="Times New Roman" w:cs="Times New Roman"/>
        </w:rPr>
        <w:t>However, a</w:t>
      </w:r>
      <w:r w:rsidRPr="009D5DA6" w:rsidR="00F929DC">
        <w:rPr>
          <w:rFonts w:ascii="Times New Roman" w:hAnsi="Times New Roman" w:cs="Times New Roman"/>
        </w:rPr>
        <w:t xml:space="preserve">s I have </w:t>
      </w:r>
      <w:r w:rsidRPr="009D5DA6" w:rsidR="0019129C">
        <w:rPr>
          <w:rFonts w:ascii="Times New Roman" w:hAnsi="Times New Roman" w:cs="Times New Roman"/>
        </w:rPr>
        <w:t>expressed</w:t>
      </w:r>
      <w:r w:rsidRPr="009D5DA6" w:rsidR="00F929DC">
        <w:rPr>
          <w:rFonts w:ascii="Times New Roman" w:hAnsi="Times New Roman" w:cs="Times New Roman"/>
        </w:rPr>
        <w:t xml:space="preserve"> before, I am dubious about </w:t>
      </w:r>
      <w:r w:rsidRPr="009D5DA6" w:rsidR="00CD1CD2">
        <w:rPr>
          <w:rFonts w:ascii="Times New Roman" w:hAnsi="Times New Roman" w:cs="Times New Roman"/>
        </w:rPr>
        <w:t>the Commission’s</w:t>
      </w:r>
      <w:r w:rsidRPr="009D5DA6" w:rsidR="00F929DC">
        <w:rPr>
          <w:rFonts w:ascii="Times New Roman" w:hAnsi="Times New Roman" w:cs="Times New Roman"/>
        </w:rPr>
        <w:t xml:space="preserve"> authority under Section 253 to use rulemaking </w:t>
      </w:r>
      <w:r w:rsidRPr="009D5DA6">
        <w:rPr>
          <w:rFonts w:ascii="Times New Roman" w:hAnsi="Times New Roman" w:cs="Times New Roman"/>
        </w:rPr>
        <w:t>to preempt states</w:t>
      </w:r>
      <w:r w:rsidRPr="009D5DA6" w:rsidR="00F929DC">
        <w:rPr>
          <w:rFonts w:ascii="Times New Roman" w:hAnsi="Times New Roman" w:cs="Times New Roman"/>
        </w:rPr>
        <w:t xml:space="preserve"> and localities</w:t>
      </w:r>
      <w:r w:rsidRPr="009D5DA6">
        <w:rPr>
          <w:rFonts w:ascii="Times New Roman" w:hAnsi="Times New Roman" w:cs="Times New Roman"/>
        </w:rPr>
        <w:t xml:space="preserve"> when it comes to their</w:t>
      </w:r>
      <w:r w:rsidRPr="009D5DA6" w:rsidR="000A6524">
        <w:rPr>
          <w:rFonts w:ascii="Times New Roman" w:hAnsi="Times New Roman" w:cs="Times New Roman"/>
        </w:rPr>
        <w:t xml:space="preserve"> management of rights of way and fees charged to providers</w:t>
      </w:r>
      <w:r w:rsidRPr="009D5DA6">
        <w:rPr>
          <w:rFonts w:ascii="Times New Roman" w:hAnsi="Times New Roman" w:cs="Times New Roman"/>
        </w:rPr>
        <w:t xml:space="preserve"> for </w:t>
      </w:r>
      <w:r w:rsidRPr="009D5DA6" w:rsidR="00153320">
        <w:rPr>
          <w:rFonts w:ascii="Times New Roman" w:hAnsi="Times New Roman" w:cs="Times New Roman"/>
        </w:rPr>
        <w:t xml:space="preserve">a couple of </w:t>
      </w:r>
      <w:r w:rsidRPr="009D5DA6">
        <w:rPr>
          <w:rFonts w:ascii="Times New Roman" w:hAnsi="Times New Roman" w:cs="Times New Roman"/>
        </w:rPr>
        <w:t xml:space="preserve">reasons. </w:t>
      </w:r>
    </w:p>
    <w:p w:rsidR="00A944A8" w:rsidP="00A944A8" w14:paraId="41E60770" w14:textId="77777777">
      <w:pPr>
        <w:spacing w:after="0" w:line="240" w:lineRule="auto"/>
        <w:ind w:firstLine="720"/>
        <w:rPr>
          <w:rFonts w:ascii="Times New Roman" w:hAnsi="Times New Roman" w:cs="Times New Roman"/>
        </w:rPr>
      </w:pPr>
    </w:p>
    <w:p w:rsidR="00D154E0" w:rsidRPr="009D5DA6" w:rsidP="00A944A8" w14:paraId="58CFE23C" w14:textId="24CC04EF">
      <w:pPr>
        <w:spacing w:after="0" w:line="240" w:lineRule="auto"/>
        <w:ind w:firstLine="720"/>
        <w:rPr>
          <w:rFonts w:ascii="Times New Roman" w:hAnsi="Times New Roman" w:cs="Times New Roman"/>
        </w:rPr>
      </w:pPr>
      <w:r w:rsidRPr="009D5DA6">
        <w:rPr>
          <w:rFonts w:ascii="Times New Roman" w:hAnsi="Times New Roman" w:cs="Times New Roman"/>
        </w:rPr>
        <w:t>It is unclear whether</w:t>
      </w:r>
      <w:r w:rsidRPr="009D5DA6" w:rsidR="00601C5F">
        <w:rPr>
          <w:rFonts w:ascii="Times New Roman" w:hAnsi="Times New Roman" w:cs="Times New Roman"/>
        </w:rPr>
        <w:t xml:space="preserve"> </w:t>
      </w:r>
      <w:r w:rsidRPr="009D5DA6" w:rsidR="00865159">
        <w:rPr>
          <w:rFonts w:ascii="Times New Roman" w:hAnsi="Times New Roman" w:cs="Times New Roman"/>
        </w:rPr>
        <w:t xml:space="preserve">Congress </w:t>
      </w:r>
      <w:r w:rsidRPr="009D5DA6">
        <w:rPr>
          <w:rFonts w:ascii="Times New Roman" w:hAnsi="Times New Roman" w:cs="Times New Roman"/>
        </w:rPr>
        <w:t xml:space="preserve">intended </w:t>
      </w:r>
      <w:r w:rsidRPr="009D5DA6" w:rsidR="00865159">
        <w:rPr>
          <w:rFonts w:ascii="Times New Roman" w:hAnsi="Times New Roman" w:cs="Times New Roman"/>
        </w:rPr>
        <w:t>t</w:t>
      </w:r>
      <w:r w:rsidRPr="009D5DA6">
        <w:rPr>
          <w:rFonts w:ascii="Times New Roman" w:hAnsi="Times New Roman" w:cs="Times New Roman"/>
        </w:rPr>
        <w:t>o</w:t>
      </w:r>
      <w:r w:rsidRPr="009D5DA6" w:rsidR="00865159">
        <w:rPr>
          <w:rFonts w:ascii="Times New Roman" w:hAnsi="Times New Roman" w:cs="Times New Roman"/>
        </w:rPr>
        <w:t xml:space="preserve"> confer </w:t>
      </w:r>
      <w:r w:rsidRPr="009D5DA6" w:rsidR="00E87531">
        <w:rPr>
          <w:rFonts w:ascii="Times New Roman" w:hAnsi="Times New Roman" w:cs="Times New Roman"/>
        </w:rPr>
        <w:t xml:space="preserve">on the Commission </w:t>
      </w:r>
      <w:r w:rsidRPr="009D5DA6" w:rsidR="00865159">
        <w:rPr>
          <w:rFonts w:ascii="Times New Roman" w:hAnsi="Times New Roman" w:cs="Times New Roman"/>
        </w:rPr>
        <w:t>preemption authority over local management of public rights-of-way</w:t>
      </w:r>
      <w:r w:rsidRPr="009D5DA6">
        <w:rPr>
          <w:rFonts w:ascii="Times New Roman" w:hAnsi="Times New Roman" w:cs="Times New Roman"/>
        </w:rPr>
        <w:t xml:space="preserve"> or</w:t>
      </w:r>
      <w:r w:rsidRPr="009D5DA6" w:rsidR="009A53D3">
        <w:rPr>
          <w:rFonts w:ascii="Times New Roman" w:hAnsi="Times New Roman" w:cs="Times New Roman"/>
        </w:rPr>
        <w:t xml:space="preserve"> over State and local governments’ requirement of compensation from providers. </w:t>
      </w:r>
      <w:r w:rsidRPr="009D5DA6" w:rsidR="00865159">
        <w:rPr>
          <w:rFonts w:ascii="Times New Roman" w:hAnsi="Times New Roman" w:cs="Times New Roman"/>
        </w:rPr>
        <w:t>In Section 253(d), Congress authorized the Commission to preempt the enforcement of a State or local government’s specific statute, regulation, or legal requirement if it violates Section 253(a) or (b).</w:t>
      </w:r>
      <w:r>
        <w:rPr>
          <w:rStyle w:val="FootnoteReference"/>
          <w:rFonts w:ascii="Times New Roman" w:hAnsi="Times New Roman" w:cs="Times New Roman"/>
        </w:rPr>
        <w:footnoteReference w:id="2"/>
      </w:r>
      <w:r w:rsidRPr="009D5DA6" w:rsidR="002274D8">
        <w:rPr>
          <w:rFonts w:ascii="Times New Roman" w:hAnsi="Times New Roman" w:cs="Times New Roman"/>
        </w:rPr>
        <w:t xml:space="preserve"> </w:t>
      </w:r>
      <w:r w:rsidRPr="009D5DA6" w:rsidR="00805AE0">
        <w:rPr>
          <w:rFonts w:ascii="Times New Roman" w:hAnsi="Times New Roman" w:cs="Times New Roman"/>
        </w:rPr>
        <w:t>There is a question of whether</w:t>
      </w:r>
      <w:r w:rsidRPr="009D5DA6" w:rsidR="00A068CB">
        <w:rPr>
          <w:rFonts w:ascii="Times New Roman" w:hAnsi="Times New Roman" w:cs="Times New Roman"/>
        </w:rPr>
        <w:t xml:space="preserve"> this</w:t>
      </w:r>
      <w:r w:rsidRPr="009D5DA6" w:rsidR="008617E2">
        <w:rPr>
          <w:rFonts w:ascii="Times New Roman" w:hAnsi="Times New Roman" w:cs="Times New Roman"/>
        </w:rPr>
        <w:t xml:space="preserve"> allow</w:t>
      </w:r>
      <w:r w:rsidRPr="009D5DA6" w:rsidR="00A068CB">
        <w:rPr>
          <w:rFonts w:ascii="Times New Roman" w:hAnsi="Times New Roman" w:cs="Times New Roman"/>
        </w:rPr>
        <w:t>s</w:t>
      </w:r>
      <w:r w:rsidRPr="009D5DA6" w:rsidR="008617E2">
        <w:rPr>
          <w:rFonts w:ascii="Times New Roman" w:hAnsi="Times New Roman" w:cs="Times New Roman"/>
        </w:rPr>
        <w:t xml:space="preserve"> </w:t>
      </w:r>
      <w:r w:rsidRPr="009D5DA6" w:rsidR="007D131F">
        <w:rPr>
          <w:rFonts w:ascii="Times New Roman" w:hAnsi="Times New Roman" w:cs="Times New Roman"/>
        </w:rPr>
        <w:t>preemption of</w:t>
      </w:r>
      <w:r w:rsidRPr="009D5DA6" w:rsidR="008617E2">
        <w:rPr>
          <w:rFonts w:ascii="Times New Roman" w:hAnsi="Times New Roman" w:cs="Times New Roman"/>
        </w:rPr>
        <w:t xml:space="preserve"> State or local management of public rights-of-way or </w:t>
      </w:r>
      <w:r w:rsidRPr="009D5DA6" w:rsidR="00061563">
        <w:rPr>
          <w:rFonts w:ascii="Times New Roman" w:hAnsi="Times New Roman" w:cs="Times New Roman"/>
        </w:rPr>
        <w:t xml:space="preserve">the </w:t>
      </w:r>
      <w:r w:rsidRPr="009D5DA6" w:rsidR="008617E2">
        <w:rPr>
          <w:rFonts w:ascii="Times New Roman" w:hAnsi="Times New Roman" w:cs="Times New Roman"/>
        </w:rPr>
        <w:t xml:space="preserve">requirement of fair and reasonable compensation from providers which are protected under </w:t>
      </w:r>
      <w:r w:rsidRPr="009D5DA6" w:rsidR="1C203909">
        <w:rPr>
          <w:rFonts w:ascii="Times New Roman" w:hAnsi="Times New Roman" w:cs="Times New Roman"/>
        </w:rPr>
        <w:t xml:space="preserve">Section </w:t>
      </w:r>
      <w:r w:rsidRPr="009D5DA6" w:rsidR="008617E2">
        <w:rPr>
          <w:rFonts w:ascii="Times New Roman" w:hAnsi="Times New Roman" w:cs="Times New Roman"/>
        </w:rPr>
        <w:t>253(c).</w:t>
      </w:r>
      <w:r>
        <w:rPr>
          <w:rStyle w:val="FootnoteReference"/>
          <w:rFonts w:ascii="Times New Roman" w:hAnsi="Times New Roman" w:cs="Times New Roman"/>
        </w:rPr>
        <w:footnoteReference w:id="3"/>
      </w:r>
      <w:r w:rsidRPr="009D5DA6" w:rsidR="00042BBD">
        <w:rPr>
          <w:rFonts w:ascii="Times New Roman" w:hAnsi="Times New Roman" w:cs="Times New Roman"/>
        </w:rPr>
        <w:t xml:space="preserve"> Congress in its drafting of Section 253 </w:t>
      </w:r>
      <w:r w:rsidRPr="009D5DA6" w:rsidR="00A068CB">
        <w:rPr>
          <w:rFonts w:ascii="Times New Roman" w:hAnsi="Times New Roman" w:cs="Times New Roman"/>
        </w:rPr>
        <w:t>indicated its intention</w:t>
      </w:r>
      <w:r w:rsidRPr="009D5DA6" w:rsidR="00042BBD">
        <w:rPr>
          <w:rFonts w:ascii="Times New Roman" w:hAnsi="Times New Roman" w:cs="Times New Roman"/>
        </w:rPr>
        <w:t xml:space="preserve"> to narrow the preemption authority to subsections (a) and (b) to make clear that “local powers should be retained locally</w:t>
      </w:r>
      <w:r w:rsidR="0094279F">
        <w:rPr>
          <w:rFonts w:ascii="Times New Roman" w:hAnsi="Times New Roman" w:cs="Times New Roman"/>
        </w:rPr>
        <w:t>.</w:t>
      </w:r>
      <w:r w:rsidRPr="009D5DA6" w:rsidR="00042BBD">
        <w:rPr>
          <w:rFonts w:ascii="Times New Roman" w:hAnsi="Times New Roman" w:cs="Times New Roman"/>
        </w:rPr>
        <w:t>”</w:t>
      </w:r>
      <w:r>
        <w:rPr>
          <w:rStyle w:val="FootnoteReference"/>
          <w:rFonts w:ascii="Times New Roman" w:hAnsi="Times New Roman" w:cs="Times New Roman"/>
        </w:rPr>
        <w:footnoteReference w:id="4"/>
      </w:r>
      <w:r w:rsidRPr="009D5DA6" w:rsidR="00042BBD">
        <w:rPr>
          <w:rFonts w:ascii="Times New Roman" w:hAnsi="Times New Roman" w:cs="Times New Roman"/>
        </w:rPr>
        <w:t xml:space="preserve"> </w:t>
      </w:r>
      <w:r w:rsidRPr="009D5DA6" w:rsidR="002652E4">
        <w:rPr>
          <w:rFonts w:ascii="Times New Roman" w:hAnsi="Times New Roman" w:cs="Times New Roman"/>
        </w:rPr>
        <w:t xml:space="preserve">As legislative history </w:t>
      </w:r>
      <w:r w:rsidRPr="009D5DA6" w:rsidR="00476089">
        <w:rPr>
          <w:rFonts w:ascii="Times New Roman" w:hAnsi="Times New Roman" w:cs="Times New Roman"/>
        </w:rPr>
        <w:t>suggests</w:t>
      </w:r>
      <w:r w:rsidRPr="009D5DA6" w:rsidR="002652E4">
        <w:rPr>
          <w:rFonts w:ascii="Times New Roman" w:hAnsi="Times New Roman" w:cs="Times New Roman"/>
        </w:rPr>
        <w:t xml:space="preserve">, Congress </w:t>
      </w:r>
      <w:r w:rsidRPr="009D5DA6" w:rsidR="00476089">
        <w:rPr>
          <w:rFonts w:ascii="Times New Roman" w:hAnsi="Times New Roman" w:cs="Times New Roman"/>
        </w:rPr>
        <w:t xml:space="preserve">may have </w:t>
      </w:r>
      <w:r w:rsidRPr="009D5DA6" w:rsidR="006D7A63">
        <w:rPr>
          <w:rFonts w:ascii="Times New Roman" w:hAnsi="Times New Roman" w:cs="Times New Roman"/>
        </w:rPr>
        <w:t xml:space="preserve">meant </w:t>
      </w:r>
      <w:r w:rsidRPr="009D5DA6" w:rsidR="002652E4">
        <w:rPr>
          <w:rFonts w:ascii="Times New Roman" w:hAnsi="Times New Roman" w:cs="Times New Roman"/>
        </w:rPr>
        <w:t xml:space="preserve">for </w:t>
      </w:r>
      <w:r w:rsidRPr="009D5DA6" w:rsidR="4D23BF72">
        <w:rPr>
          <w:rFonts w:ascii="Times New Roman" w:hAnsi="Times New Roman" w:cs="Times New Roman"/>
        </w:rPr>
        <w:t xml:space="preserve">Section </w:t>
      </w:r>
      <w:r w:rsidRPr="009D5DA6" w:rsidR="002652E4">
        <w:rPr>
          <w:rFonts w:ascii="Times New Roman" w:hAnsi="Times New Roman" w:cs="Times New Roman"/>
        </w:rPr>
        <w:t xml:space="preserve">253(c) to allow for companies to pay </w:t>
      </w:r>
      <w:r w:rsidRPr="009D5DA6" w:rsidR="00476089">
        <w:rPr>
          <w:rFonts w:ascii="Times New Roman" w:hAnsi="Times New Roman" w:cs="Times New Roman"/>
        </w:rPr>
        <w:t xml:space="preserve">for the </w:t>
      </w:r>
      <w:r w:rsidRPr="009D5DA6" w:rsidR="002652E4">
        <w:rPr>
          <w:rFonts w:ascii="Times New Roman" w:hAnsi="Times New Roman" w:cs="Times New Roman"/>
        </w:rPr>
        <w:t>use</w:t>
      </w:r>
      <w:r w:rsidRPr="009D5DA6" w:rsidR="00476089">
        <w:rPr>
          <w:rFonts w:ascii="Times New Roman" w:hAnsi="Times New Roman" w:cs="Times New Roman"/>
        </w:rPr>
        <w:t xml:space="preserve"> of</w:t>
      </w:r>
      <w:r w:rsidRPr="009D5DA6" w:rsidR="002652E4">
        <w:rPr>
          <w:rFonts w:ascii="Times New Roman" w:hAnsi="Times New Roman" w:cs="Times New Roman"/>
        </w:rPr>
        <w:t xml:space="preserve"> public property and for States and localities to be in charge of pricing access to their rights-of-way,</w:t>
      </w:r>
      <w:r w:rsidRPr="009D5DA6" w:rsidR="006D7A63">
        <w:rPr>
          <w:rStyle w:val="FootnoteReference"/>
          <w:rFonts w:ascii="Times New Roman" w:hAnsi="Times New Roman" w:cs="Times New Roman"/>
        </w:rPr>
        <w:t xml:space="preserve"> </w:t>
      </w:r>
      <w:r>
        <w:rPr>
          <w:rStyle w:val="FootnoteReference"/>
          <w:rFonts w:ascii="Times New Roman" w:hAnsi="Times New Roman" w:cs="Times New Roman"/>
        </w:rPr>
        <w:footnoteReference w:id="5"/>
      </w:r>
      <w:r w:rsidRPr="009D5DA6" w:rsidR="006D7A63">
        <w:rPr>
          <w:rFonts w:ascii="Times New Roman" w:hAnsi="Times New Roman" w:cs="Times New Roman"/>
        </w:rPr>
        <w:t xml:space="preserve"> </w:t>
      </w:r>
      <w:r w:rsidRPr="009D5DA6" w:rsidR="00D7720E">
        <w:rPr>
          <w:rFonts w:ascii="Times New Roman" w:hAnsi="Times New Roman" w:cs="Times New Roman"/>
        </w:rPr>
        <w:t>perhaps beyond actual and direct costs</w:t>
      </w:r>
      <w:r w:rsidRPr="009D5DA6" w:rsidR="002652E4">
        <w:rPr>
          <w:rFonts w:ascii="Times New Roman" w:hAnsi="Times New Roman" w:cs="Times New Roman"/>
        </w:rPr>
        <w:t xml:space="preserve">. </w:t>
      </w:r>
    </w:p>
    <w:p w:rsidR="00A944A8" w:rsidP="00A944A8" w14:paraId="6E68A848" w14:textId="77777777">
      <w:pPr>
        <w:spacing w:after="0" w:line="240" w:lineRule="auto"/>
        <w:ind w:firstLine="720"/>
        <w:rPr>
          <w:rFonts w:ascii="Times New Roman" w:hAnsi="Times New Roman" w:cs="Times New Roman"/>
        </w:rPr>
      </w:pPr>
    </w:p>
    <w:p w:rsidR="00601C5F" w:rsidRPr="009D5DA6" w:rsidP="00A944A8" w14:paraId="35357FDA" w14:textId="2F7674B9">
      <w:pPr>
        <w:spacing w:after="0" w:line="240" w:lineRule="auto"/>
        <w:ind w:firstLine="720"/>
        <w:rPr>
          <w:rFonts w:ascii="Times New Roman" w:hAnsi="Times New Roman" w:cs="Times New Roman"/>
        </w:rPr>
      </w:pPr>
      <w:r w:rsidRPr="009D5DA6">
        <w:rPr>
          <w:rFonts w:ascii="Times New Roman" w:hAnsi="Times New Roman" w:cs="Times New Roman"/>
        </w:rPr>
        <w:t>In the NPRM at hand, the Commission propos</w:t>
      </w:r>
      <w:r w:rsidRPr="009D5DA6" w:rsidR="00382CFA">
        <w:rPr>
          <w:rFonts w:ascii="Times New Roman" w:hAnsi="Times New Roman" w:cs="Times New Roman"/>
        </w:rPr>
        <w:t>es</w:t>
      </w:r>
      <w:r w:rsidRPr="009D5DA6">
        <w:rPr>
          <w:rFonts w:ascii="Times New Roman" w:hAnsi="Times New Roman" w:cs="Times New Roman"/>
        </w:rPr>
        <w:t xml:space="preserve"> to adopt a presumption that “any failure by a state or local government to act by a specified deadline on applications for authorizations to access and use public rights of way” constitutes a violation of </w:t>
      </w:r>
      <w:r w:rsidRPr="009D5DA6" w:rsidR="0658E816">
        <w:rPr>
          <w:rFonts w:ascii="Times New Roman" w:hAnsi="Times New Roman" w:cs="Times New Roman"/>
        </w:rPr>
        <w:t xml:space="preserve">Section </w:t>
      </w:r>
      <w:r w:rsidRPr="009D5DA6">
        <w:rPr>
          <w:rFonts w:ascii="Times New Roman" w:hAnsi="Times New Roman" w:cs="Times New Roman"/>
        </w:rPr>
        <w:t>253(a).</w:t>
      </w:r>
      <w:r w:rsidRPr="009D5DA6" w:rsidR="000A3A88">
        <w:rPr>
          <w:rFonts w:ascii="Times New Roman" w:hAnsi="Times New Roman" w:cs="Times New Roman"/>
        </w:rPr>
        <w:t xml:space="preserve"> </w:t>
      </w:r>
      <w:r w:rsidRPr="009D5DA6" w:rsidR="00382CFA">
        <w:rPr>
          <w:rFonts w:ascii="Times New Roman" w:hAnsi="Times New Roman" w:cs="Times New Roman"/>
        </w:rPr>
        <w:t>It also</w:t>
      </w:r>
      <w:r w:rsidRPr="009D5DA6" w:rsidR="006D0499">
        <w:rPr>
          <w:rFonts w:ascii="Times New Roman" w:hAnsi="Times New Roman" w:cs="Times New Roman"/>
        </w:rPr>
        <w:t xml:space="preserve"> </w:t>
      </w:r>
      <w:r w:rsidRPr="009D5DA6" w:rsidR="00E66AE9">
        <w:rPr>
          <w:rFonts w:ascii="Times New Roman" w:hAnsi="Times New Roman" w:cs="Times New Roman"/>
        </w:rPr>
        <w:t>tentatively conclud</w:t>
      </w:r>
      <w:r w:rsidRPr="009D5DA6" w:rsidR="00382CFA">
        <w:rPr>
          <w:rFonts w:ascii="Times New Roman" w:hAnsi="Times New Roman" w:cs="Times New Roman"/>
        </w:rPr>
        <w:t>es</w:t>
      </w:r>
      <w:r w:rsidRPr="009D5DA6" w:rsidR="00E66AE9">
        <w:rPr>
          <w:rFonts w:ascii="Times New Roman" w:hAnsi="Times New Roman" w:cs="Times New Roman"/>
        </w:rPr>
        <w:t xml:space="preserve"> that</w:t>
      </w:r>
      <w:r w:rsidRPr="009D5DA6" w:rsidR="00C40D24">
        <w:rPr>
          <w:rFonts w:ascii="Times New Roman" w:hAnsi="Times New Roman" w:cs="Times New Roman"/>
        </w:rPr>
        <w:t xml:space="preserve"> fees that exceed direct and actual costs</w:t>
      </w:r>
      <w:r w:rsidRPr="009D5DA6" w:rsidR="000A3A88">
        <w:rPr>
          <w:rFonts w:ascii="Times New Roman" w:hAnsi="Times New Roman" w:cs="Times New Roman"/>
        </w:rPr>
        <w:t xml:space="preserve"> </w:t>
      </w:r>
      <w:r w:rsidRPr="009D5DA6" w:rsidR="00E66AE9">
        <w:rPr>
          <w:rFonts w:ascii="Times New Roman" w:hAnsi="Times New Roman" w:cs="Times New Roman"/>
        </w:rPr>
        <w:t xml:space="preserve">violate </w:t>
      </w:r>
      <w:r w:rsidRPr="009D5DA6" w:rsidR="124BBE60">
        <w:rPr>
          <w:rFonts w:ascii="Times New Roman" w:hAnsi="Times New Roman" w:cs="Times New Roman"/>
        </w:rPr>
        <w:t xml:space="preserve">Sections </w:t>
      </w:r>
      <w:r w:rsidRPr="009D5DA6" w:rsidR="00E66AE9">
        <w:rPr>
          <w:rFonts w:ascii="Times New Roman" w:hAnsi="Times New Roman" w:cs="Times New Roman"/>
        </w:rPr>
        <w:t xml:space="preserve">253(a) </w:t>
      </w:r>
      <w:r w:rsidRPr="009D5DA6" w:rsidR="00C40D24">
        <w:rPr>
          <w:rFonts w:ascii="Times New Roman" w:hAnsi="Times New Roman" w:cs="Times New Roman"/>
        </w:rPr>
        <w:t>and</w:t>
      </w:r>
      <w:r w:rsidRPr="009D5DA6" w:rsidR="00382CFA">
        <w:rPr>
          <w:rFonts w:ascii="Times New Roman" w:hAnsi="Times New Roman" w:cs="Times New Roman"/>
        </w:rPr>
        <w:t xml:space="preserve"> </w:t>
      </w:r>
      <w:r w:rsidRPr="009D5DA6" w:rsidR="0003617D">
        <w:rPr>
          <w:rFonts w:ascii="Times New Roman" w:hAnsi="Times New Roman" w:cs="Times New Roman"/>
        </w:rPr>
        <w:t xml:space="preserve">(c). </w:t>
      </w:r>
      <w:r w:rsidRPr="009D5DA6" w:rsidR="00076481">
        <w:rPr>
          <w:rFonts w:ascii="Times New Roman" w:hAnsi="Times New Roman" w:cs="Times New Roman"/>
        </w:rPr>
        <w:t>I am interested in hearing from outside parties about whether this constitutes an expansion of the Commission’s</w:t>
      </w:r>
      <w:r w:rsidRPr="009D5DA6" w:rsidR="00FB595C">
        <w:rPr>
          <w:rFonts w:ascii="Times New Roman" w:hAnsi="Times New Roman" w:cs="Times New Roman"/>
        </w:rPr>
        <w:t xml:space="preserve"> preemption authority over </w:t>
      </w:r>
      <w:r w:rsidRPr="009D5DA6" w:rsidR="00AD5E5E">
        <w:rPr>
          <w:rFonts w:ascii="Times New Roman" w:hAnsi="Times New Roman" w:cs="Times New Roman"/>
        </w:rPr>
        <w:t xml:space="preserve">rights that </w:t>
      </w:r>
      <w:r w:rsidRPr="009D5DA6" w:rsidR="00FB595C">
        <w:rPr>
          <w:rFonts w:ascii="Times New Roman" w:hAnsi="Times New Roman" w:cs="Times New Roman"/>
        </w:rPr>
        <w:t xml:space="preserve">Congress intended to reserve </w:t>
      </w:r>
      <w:r w:rsidRPr="009D5DA6" w:rsidR="00AD5E5E">
        <w:rPr>
          <w:rFonts w:ascii="Times New Roman" w:hAnsi="Times New Roman" w:cs="Times New Roman"/>
        </w:rPr>
        <w:t xml:space="preserve">for the States. </w:t>
      </w:r>
    </w:p>
    <w:p w:rsidR="00A944A8" w:rsidP="00A944A8" w14:paraId="46F4A4E9" w14:textId="77777777">
      <w:pPr>
        <w:spacing w:after="0" w:line="240" w:lineRule="auto"/>
        <w:ind w:firstLine="720"/>
        <w:rPr>
          <w:rFonts w:ascii="Times New Roman" w:hAnsi="Times New Roman" w:cs="Times New Roman"/>
        </w:rPr>
      </w:pPr>
    </w:p>
    <w:p w:rsidR="001005C6" w:rsidRPr="009D5DA6" w:rsidP="00A944A8" w14:paraId="24FB466F" w14:textId="400CD282">
      <w:pPr>
        <w:spacing w:after="0" w:line="240" w:lineRule="auto"/>
        <w:ind w:firstLine="720"/>
        <w:rPr>
          <w:rFonts w:ascii="Times New Roman" w:hAnsi="Times New Roman" w:cs="Times New Roman"/>
        </w:rPr>
      </w:pPr>
      <w:r w:rsidRPr="009D5DA6">
        <w:rPr>
          <w:rFonts w:ascii="Times New Roman" w:hAnsi="Times New Roman" w:cs="Times New Roman"/>
        </w:rPr>
        <w:t>Lastly</w:t>
      </w:r>
      <w:r w:rsidRPr="009D5DA6" w:rsidR="00AD5E5E">
        <w:rPr>
          <w:rFonts w:ascii="Times New Roman" w:hAnsi="Times New Roman" w:cs="Times New Roman"/>
        </w:rPr>
        <w:t xml:space="preserve">, </w:t>
      </w:r>
      <w:r w:rsidRPr="009D5DA6" w:rsidR="007260CB">
        <w:rPr>
          <w:rFonts w:ascii="Times New Roman" w:hAnsi="Times New Roman" w:cs="Times New Roman"/>
        </w:rPr>
        <w:t xml:space="preserve">the language of </w:t>
      </w:r>
      <w:r w:rsidRPr="009D5DA6" w:rsidR="31164D8B">
        <w:rPr>
          <w:rFonts w:ascii="Times New Roman" w:hAnsi="Times New Roman" w:cs="Times New Roman"/>
        </w:rPr>
        <w:t xml:space="preserve">Section </w:t>
      </w:r>
      <w:r w:rsidRPr="009D5DA6" w:rsidR="007260CB">
        <w:rPr>
          <w:rFonts w:ascii="Times New Roman" w:hAnsi="Times New Roman" w:cs="Times New Roman"/>
        </w:rPr>
        <w:t xml:space="preserve">253(d) allows the Commission </w:t>
      </w:r>
      <w:r w:rsidRPr="009D5DA6" w:rsidR="003251E9">
        <w:rPr>
          <w:rFonts w:ascii="Times New Roman" w:hAnsi="Times New Roman" w:cs="Times New Roman"/>
        </w:rPr>
        <w:t>upon determination that “</w:t>
      </w:r>
      <w:r w:rsidRPr="007F642F" w:rsidR="003251E9">
        <w:rPr>
          <w:rFonts w:ascii="Times New Roman" w:hAnsi="Times New Roman" w:cs="Times New Roman"/>
          <w:i/>
          <w:iCs/>
        </w:rPr>
        <w:t>a</w:t>
      </w:r>
      <w:r w:rsidRPr="009D5DA6" w:rsidR="003251E9">
        <w:rPr>
          <w:rFonts w:ascii="Times New Roman" w:hAnsi="Times New Roman" w:cs="Times New Roman"/>
        </w:rPr>
        <w:t xml:space="preserve"> State or local government has permitted or imposed </w:t>
      </w:r>
      <w:r w:rsidRPr="009D5DA6" w:rsidR="00B659B1">
        <w:rPr>
          <w:rFonts w:ascii="Times New Roman" w:hAnsi="Times New Roman" w:cs="Times New Roman"/>
        </w:rPr>
        <w:t xml:space="preserve">any statute, regulation, or legal requirement that violates subsection (a) or (b)” to “preempt the enforcement of </w:t>
      </w:r>
      <w:r w:rsidRPr="007F642F" w:rsidR="00B659B1">
        <w:rPr>
          <w:rFonts w:ascii="Times New Roman" w:hAnsi="Times New Roman" w:cs="Times New Roman"/>
          <w:i/>
          <w:iCs/>
        </w:rPr>
        <w:t>such</w:t>
      </w:r>
      <w:r w:rsidRPr="009D5DA6" w:rsidR="00B659B1">
        <w:rPr>
          <w:rFonts w:ascii="Times New Roman" w:hAnsi="Times New Roman" w:cs="Times New Roman"/>
        </w:rPr>
        <w:t xml:space="preserve"> statute, regulation, or legal requirement”</w:t>
      </w:r>
      <w:r>
        <w:rPr>
          <w:rStyle w:val="FootnoteReference"/>
          <w:rFonts w:ascii="Times New Roman" w:hAnsi="Times New Roman" w:cs="Times New Roman"/>
        </w:rPr>
        <w:footnoteReference w:id="6"/>
      </w:r>
      <w:r w:rsidRPr="009D5DA6" w:rsidR="007240A9">
        <w:rPr>
          <w:rFonts w:ascii="Times New Roman" w:hAnsi="Times New Roman" w:cs="Times New Roman"/>
        </w:rPr>
        <w:t xml:space="preserve"> </w:t>
      </w:r>
      <w:r w:rsidR="00B26F06">
        <w:rPr>
          <w:rFonts w:ascii="Times New Roman" w:hAnsi="Times New Roman" w:cs="Times New Roman"/>
        </w:rPr>
        <w:t xml:space="preserve">(emphasis added). </w:t>
      </w:r>
      <w:r w:rsidRPr="009D5DA6" w:rsidR="007240A9">
        <w:rPr>
          <w:rFonts w:ascii="Times New Roman" w:hAnsi="Times New Roman" w:cs="Times New Roman"/>
        </w:rPr>
        <w:t>A plain reading of the text</w:t>
      </w:r>
      <w:r w:rsidRPr="009D5DA6" w:rsidR="00781A24">
        <w:rPr>
          <w:rFonts w:ascii="Times New Roman" w:hAnsi="Times New Roman" w:cs="Times New Roman"/>
        </w:rPr>
        <w:t xml:space="preserve"> </w:t>
      </w:r>
      <w:r w:rsidRPr="009D5DA6" w:rsidR="0F3D1BD7">
        <w:rPr>
          <w:rFonts w:ascii="Times New Roman" w:hAnsi="Times New Roman" w:cs="Times New Roman"/>
        </w:rPr>
        <w:t xml:space="preserve">seems to </w:t>
      </w:r>
      <w:r w:rsidRPr="009D5DA6" w:rsidR="007240A9">
        <w:rPr>
          <w:rFonts w:ascii="Times New Roman" w:hAnsi="Times New Roman" w:cs="Times New Roman"/>
        </w:rPr>
        <w:t xml:space="preserve">suggest that the Commission has the authority to preempt </w:t>
      </w:r>
      <w:r w:rsidRPr="009D5DA6" w:rsidR="003A7F8F">
        <w:rPr>
          <w:rFonts w:ascii="Times New Roman" w:hAnsi="Times New Roman" w:cs="Times New Roman"/>
        </w:rPr>
        <w:t xml:space="preserve">on a case-by-case basis as it identifies individual State or local initiatives that violate </w:t>
      </w:r>
      <w:r w:rsidRPr="009D5DA6" w:rsidR="729B468F">
        <w:rPr>
          <w:rFonts w:ascii="Times New Roman" w:hAnsi="Times New Roman" w:cs="Times New Roman"/>
        </w:rPr>
        <w:t xml:space="preserve">Sections </w:t>
      </w:r>
      <w:r w:rsidRPr="009D5DA6" w:rsidR="003A7F8F">
        <w:rPr>
          <w:rFonts w:ascii="Times New Roman" w:hAnsi="Times New Roman" w:cs="Times New Roman"/>
        </w:rPr>
        <w:t>253(a) or (b)</w:t>
      </w:r>
      <w:r w:rsidRPr="009D5DA6" w:rsidR="00672F9A">
        <w:rPr>
          <w:rFonts w:ascii="Times New Roman" w:hAnsi="Times New Roman" w:cs="Times New Roman"/>
        </w:rPr>
        <w:t>, rather than using rulemaking</w:t>
      </w:r>
      <w:r w:rsidRPr="009D5DA6" w:rsidR="003A7F8F">
        <w:rPr>
          <w:rFonts w:ascii="Times New Roman" w:hAnsi="Times New Roman" w:cs="Times New Roman"/>
        </w:rPr>
        <w:t xml:space="preserve"> authority to issue a blanket preemption under </w:t>
      </w:r>
      <w:r w:rsidRPr="009D5DA6" w:rsidR="6FD8E4D2">
        <w:rPr>
          <w:rFonts w:ascii="Times New Roman" w:hAnsi="Times New Roman" w:cs="Times New Roman"/>
        </w:rPr>
        <w:t xml:space="preserve">Section </w:t>
      </w:r>
      <w:r w:rsidRPr="009D5DA6" w:rsidR="003A7F8F">
        <w:rPr>
          <w:rFonts w:ascii="Times New Roman" w:hAnsi="Times New Roman" w:cs="Times New Roman"/>
        </w:rPr>
        <w:t xml:space="preserve">253(d). </w:t>
      </w:r>
      <w:r w:rsidRPr="009D5DA6" w:rsidR="009F2B22">
        <w:rPr>
          <w:rFonts w:ascii="Times New Roman" w:hAnsi="Times New Roman" w:cs="Times New Roman"/>
        </w:rPr>
        <w:t>I hope commenters will opine on whether this reading is likely</w:t>
      </w:r>
      <w:r w:rsidRPr="009D5DA6" w:rsidR="00FB1B95">
        <w:rPr>
          <w:rFonts w:ascii="Times New Roman" w:hAnsi="Times New Roman" w:cs="Times New Roman"/>
        </w:rPr>
        <w:t xml:space="preserve"> to survive judicial scrutiny under </w:t>
      </w:r>
      <w:r w:rsidRPr="009D5DA6" w:rsidR="00FB1B95">
        <w:rPr>
          <w:rFonts w:ascii="Times New Roman" w:hAnsi="Times New Roman" w:cs="Times New Roman"/>
          <w:i/>
          <w:iCs/>
        </w:rPr>
        <w:t>Loper Bright</w:t>
      </w:r>
      <w:r w:rsidRPr="009D5DA6" w:rsidR="00FB1B95">
        <w:rPr>
          <w:rFonts w:ascii="Times New Roman" w:hAnsi="Times New Roman" w:cs="Times New Roman"/>
        </w:rPr>
        <w:t xml:space="preserve"> as the “best” interpretation</w:t>
      </w:r>
      <w:r>
        <w:rPr>
          <w:rStyle w:val="FootnoteReference"/>
          <w:rFonts w:ascii="Times New Roman" w:hAnsi="Times New Roman" w:cs="Times New Roman"/>
        </w:rPr>
        <w:footnoteReference w:id="7"/>
      </w:r>
      <w:r w:rsidRPr="009D5DA6" w:rsidR="00FB1B95">
        <w:rPr>
          <w:rFonts w:ascii="Times New Roman" w:hAnsi="Times New Roman" w:cs="Times New Roman"/>
        </w:rPr>
        <w:t xml:space="preserve"> of </w:t>
      </w:r>
      <w:r w:rsidRPr="009D5DA6" w:rsidR="53C380E7">
        <w:rPr>
          <w:rFonts w:ascii="Times New Roman" w:hAnsi="Times New Roman" w:cs="Times New Roman"/>
        </w:rPr>
        <w:t xml:space="preserve">Section </w:t>
      </w:r>
      <w:r w:rsidRPr="009D5DA6" w:rsidR="00FB1B95">
        <w:rPr>
          <w:rFonts w:ascii="Times New Roman" w:hAnsi="Times New Roman" w:cs="Times New Roman"/>
        </w:rPr>
        <w:t>253(d)</w:t>
      </w:r>
      <w:r w:rsidRPr="009D5DA6" w:rsidR="00853C17">
        <w:rPr>
          <w:rFonts w:ascii="Times New Roman" w:hAnsi="Times New Roman" w:cs="Times New Roman"/>
        </w:rPr>
        <w:t xml:space="preserve">, without which </w:t>
      </w:r>
      <w:r w:rsidRPr="009D5DA6">
        <w:rPr>
          <w:rFonts w:ascii="Times New Roman" w:hAnsi="Times New Roman" w:cs="Times New Roman"/>
        </w:rPr>
        <w:t xml:space="preserve">it is unclear the </w:t>
      </w:r>
      <w:r w:rsidRPr="009D5DA6" w:rsidR="00853C17">
        <w:rPr>
          <w:rFonts w:ascii="Times New Roman" w:hAnsi="Times New Roman" w:cs="Times New Roman"/>
        </w:rPr>
        <w:t xml:space="preserve">Commission </w:t>
      </w:r>
      <w:r w:rsidRPr="009D5DA6">
        <w:rPr>
          <w:rFonts w:ascii="Times New Roman" w:hAnsi="Times New Roman" w:cs="Times New Roman"/>
        </w:rPr>
        <w:t>has</w:t>
      </w:r>
      <w:r w:rsidRPr="009D5DA6" w:rsidR="009F2B22">
        <w:rPr>
          <w:rFonts w:ascii="Times New Roman" w:hAnsi="Times New Roman" w:cs="Times New Roman"/>
        </w:rPr>
        <w:t xml:space="preserve"> a </w:t>
      </w:r>
      <w:r w:rsidRPr="009D5DA6" w:rsidR="00853C17">
        <w:rPr>
          <w:rFonts w:ascii="Times New Roman" w:hAnsi="Times New Roman" w:cs="Times New Roman"/>
        </w:rPr>
        <w:t>basis to issue rule-based preemption</w:t>
      </w:r>
      <w:r w:rsidRPr="009D5DA6" w:rsidR="00285D42">
        <w:rPr>
          <w:rFonts w:ascii="Times New Roman" w:hAnsi="Times New Roman" w:cs="Times New Roman"/>
        </w:rPr>
        <w:t>s</w:t>
      </w:r>
      <w:r w:rsidRPr="009D5DA6" w:rsidR="00853C17">
        <w:rPr>
          <w:rFonts w:ascii="Times New Roman" w:hAnsi="Times New Roman" w:cs="Times New Roman"/>
        </w:rPr>
        <w:t>.</w:t>
      </w:r>
    </w:p>
    <w:p w:rsidR="00A944A8" w:rsidP="00A944A8" w14:paraId="417841B2" w14:textId="77777777">
      <w:pPr>
        <w:spacing w:after="0" w:line="240" w:lineRule="auto"/>
        <w:rPr>
          <w:rFonts w:ascii="Times New Roman" w:hAnsi="Times New Roman" w:cs="Times New Roman"/>
        </w:rPr>
      </w:pPr>
      <w:r w:rsidRPr="009D5DA6">
        <w:rPr>
          <w:rFonts w:ascii="Times New Roman" w:hAnsi="Times New Roman" w:cs="Times New Roman"/>
        </w:rPr>
        <w:tab/>
      </w:r>
    </w:p>
    <w:p w:rsidR="0077387E" w:rsidRPr="009D5DA6" w:rsidP="00A944A8" w14:paraId="2BD456C6" w14:textId="326756C3">
      <w:pPr>
        <w:spacing w:after="0" w:line="240" w:lineRule="auto"/>
        <w:ind w:firstLine="720"/>
        <w:rPr>
          <w:rFonts w:ascii="Times New Roman" w:hAnsi="Times New Roman" w:cs="Times New Roman"/>
        </w:rPr>
      </w:pPr>
      <w:r w:rsidRPr="009D5DA6">
        <w:rPr>
          <w:rFonts w:ascii="Times New Roman" w:hAnsi="Times New Roman" w:cs="Times New Roman"/>
        </w:rPr>
        <w:t xml:space="preserve">Since this item is still at the NPRM stage, it has my support. I remain very interested in </w:t>
      </w:r>
      <w:r w:rsidRPr="009D5DA6" w:rsidR="00CB284A">
        <w:rPr>
          <w:rFonts w:ascii="Times New Roman" w:hAnsi="Times New Roman" w:cs="Times New Roman"/>
        </w:rPr>
        <w:t>reviewing the comments as they come in</w:t>
      </w:r>
      <w:r w:rsidRPr="009D5DA6" w:rsidR="008D3ABE">
        <w:rPr>
          <w:rFonts w:ascii="Times New Roman" w:hAnsi="Times New Roman" w:cs="Times New Roman"/>
        </w:rPr>
        <w:t xml:space="preserve"> to determine what the Commission’s role should be</w:t>
      </w:r>
      <w:r w:rsidRPr="009D5DA6" w:rsidR="00D35D62">
        <w:rPr>
          <w:rFonts w:ascii="Times New Roman" w:hAnsi="Times New Roman" w:cs="Times New Roman"/>
        </w:rPr>
        <w:t xml:space="preserve"> in accelerating broadband deployment</w:t>
      </w:r>
      <w:r w:rsidRPr="009D5DA6" w:rsidR="00CB284A">
        <w:rPr>
          <w:rFonts w:ascii="Times New Roman" w:hAnsi="Times New Roman" w:cs="Times New Roman"/>
        </w:rPr>
        <w:t xml:space="preserve">. </w:t>
      </w:r>
    </w:p>
    <w:p w:rsidR="00A944A8" w:rsidP="00A944A8" w14:paraId="01ABA15D" w14:textId="77777777">
      <w:pPr>
        <w:spacing w:after="0" w:line="240" w:lineRule="auto"/>
        <w:rPr>
          <w:rFonts w:ascii="Times New Roman" w:hAnsi="Times New Roman" w:cs="Times New Roman"/>
        </w:rPr>
      </w:pPr>
      <w:r w:rsidRPr="009D5DA6">
        <w:rPr>
          <w:rFonts w:ascii="Times New Roman" w:hAnsi="Times New Roman" w:cs="Times New Roman"/>
        </w:rPr>
        <w:tab/>
      </w:r>
    </w:p>
    <w:p w:rsidR="00CB284A" w:rsidRPr="009D5DA6" w:rsidP="00A944A8" w14:paraId="662906D5" w14:textId="3D7D0EC0">
      <w:pPr>
        <w:spacing w:after="0" w:line="240" w:lineRule="auto"/>
        <w:ind w:firstLine="720"/>
        <w:rPr>
          <w:rFonts w:ascii="Times New Roman" w:hAnsi="Times New Roman" w:cs="Times New Roman"/>
        </w:rPr>
      </w:pPr>
      <w:r w:rsidRPr="009D5DA6">
        <w:rPr>
          <w:rFonts w:ascii="Times New Roman" w:hAnsi="Times New Roman" w:cs="Times New Roman"/>
        </w:rPr>
        <w:t xml:space="preserve">I thank the Wireline Competition Bureau for their work on this item. </w:t>
      </w:r>
    </w:p>
    <w:p w:rsidR="00705CA9" w:rsidRPr="009D5DA6" w:rsidP="00A944A8" w14:paraId="09F868DF" w14:textId="77777777">
      <w:pPr>
        <w:spacing w:after="0" w:line="240" w:lineRule="auto"/>
        <w:rPr>
          <w:rFonts w:ascii="Times New Roman" w:hAnsi="Times New Roman" w:cs="Times New Roman"/>
        </w:rPr>
      </w:pPr>
    </w:p>
    <w:p w:rsidR="00705CA9" w:rsidRPr="009D5DA6" w:rsidP="007F642F" w14:paraId="2468381C" w14:textId="77777777">
      <w:pPr>
        <w:spacing w:line="240" w:lineRule="auto"/>
        <w:rPr>
          <w:rFonts w:ascii="Times New Roman" w:hAnsi="Times New Roman" w:cs="Times New Roman"/>
        </w:rPr>
      </w:pPr>
    </w:p>
    <w:p w:rsidR="00705CA9" w:rsidRPr="009D5DA6" w:rsidP="007F642F" w14:paraId="03D7FB4B" w14:textId="77777777">
      <w:pPr>
        <w:spacing w:line="240" w:lineRule="auto"/>
        <w:rPr>
          <w:rFonts w:ascii="Times New Roman" w:hAnsi="Times New Roman" w:cs="Times New Roman"/>
        </w:rPr>
      </w:pPr>
    </w:p>
    <w:sectPr>
      <w:headerReference w:type="default" r:id="rId5"/>
      <w:footerReference w:type="default" r:id="rI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81A3F" w14:paraId="5D7E5E36"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226AC" w:rsidP="001C0226" w14:paraId="5A9E384E" w14:textId="77777777">
      <w:pPr>
        <w:spacing w:after="0" w:line="240" w:lineRule="auto"/>
      </w:pPr>
      <w:r>
        <w:separator/>
      </w:r>
    </w:p>
  </w:footnote>
  <w:footnote w:type="continuationSeparator" w:id="1">
    <w:p w:rsidR="002226AC" w:rsidP="001C0226" w14:paraId="58C8DEF4" w14:textId="77777777">
      <w:pPr>
        <w:spacing w:after="0" w:line="240" w:lineRule="auto"/>
      </w:pPr>
      <w:r>
        <w:continuationSeparator/>
      </w:r>
    </w:p>
  </w:footnote>
  <w:footnote w:id="2">
    <w:p w:rsidR="00865159" w:rsidRPr="006562AA" w:rsidP="00865159" w14:paraId="0BF0CEF4" w14:textId="52D144EB">
      <w:pPr>
        <w:pStyle w:val="FootnoteText"/>
        <w:rPr>
          <w:rFonts w:ascii="Times New Roman" w:hAnsi="Times New Roman" w:cs="Times New Roman"/>
        </w:rPr>
      </w:pPr>
      <w:r w:rsidRPr="006562AA">
        <w:rPr>
          <w:rStyle w:val="FootnoteReference"/>
          <w:rFonts w:ascii="Times New Roman" w:hAnsi="Times New Roman" w:cs="Times New Roman"/>
        </w:rPr>
        <w:footnoteRef/>
      </w:r>
      <w:r w:rsidRPr="006562AA">
        <w:rPr>
          <w:rFonts w:ascii="Times New Roman" w:hAnsi="Times New Roman" w:cs="Times New Roman"/>
        </w:rPr>
        <w:t xml:space="preserve"> </w:t>
      </w:r>
      <w:r w:rsidRPr="00E10DEC" w:rsidR="006562AA">
        <w:rPr>
          <w:rFonts w:ascii="Times New Roman" w:hAnsi="Times New Roman" w:cs="Times New Roman"/>
          <w:iCs/>
        </w:rPr>
        <w:t>47 U.S.C. § 25</w:t>
      </w:r>
      <w:r w:rsidR="006562AA">
        <w:rPr>
          <w:rFonts w:ascii="Times New Roman" w:hAnsi="Times New Roman" w:cs="Times New Roman"/>
          <w:iCs/>
        </w:rPr>
        <w:t>3</w:t>
      </w:r>
      <w:r w:rsidRPr="00E10DEC" w:rsidR="006562AA">
        <w:rPr>
          <w:rFonts w:ascii="Times New Roman" w:hAnsi="Times New Roman" w:cs="Times New Roman"/>
          <w:iCs/>
        </w:rPr>
        <w:t>(</w:t>
      </w:r>
      <w:r w:rsidR="006562AA">
        <w:rPr>
          <w:rFonts w:ascii="Times New Roman" w:hAnsi="Times New Roman" w:cs="Times New Roman"/>
          <w:iCs/>
        </w:rPr>
        <w:t>d</w:t>
      </w:r>
      <w:r w:rsidRPr="00E10DEC" w:rsidR="006562AA">
        <w:rPr>
          <w:rFonts w:ascii="Times New Roman" w:hAnsi="Times New Roman" w:cs="Times New Roman"/>
          <w:iCs/>
        </w:rPr>
        <w:t>).</w:t>
      </w:r>
    </w:p>
  </w:footnote>
  <w:footnote w:id="3">
    <w:p w:rsidR="008617E2" w:rsidRPr="006562AA" w:rsidP="008617E2" w14:paraId="6439D254" w14:textId="0B35BCC2">
      <w:pPr>
        <w:pStyle w:val="FootnoteText"/>
        <w:rPr>
          <w:rFonts w:ascii="Times New Roman" w:hAnsi="Times New Roman" w:cs="Times New Roman"/>
        </w:rPr>
      </w:pPr>
      <w:r w:rsidRPr="006562AA">
        <w:rPr>
          <w:rStyle w:val="FootnoteReference"/>
          <w:rFonts w:ascii="Times New Roman" w:hAnsi="Times New Roman" w:cs="Times New Roman"/>
        </w:rPr>
        <w:footnoteRef/>
      </w:r>
      <w:r w:rsidRPr="006562AA">
        <w:rPr>
          <w:rFonts w:ascii="Times New Roman" w:hAnsi="Times New Roman" w:cs="Times New Roman"/>
        </w:rPr>
        <w:t xml:space="preserve"> </w:t>
      </w:r>
      <w:r w:rsidRPr="00E10DEC" w:rsidR="002A24CC">
        <w:rPr>
          <w:rFonts w:ascii="Times New Roman" w:hAnsi="Times New Roman" w:cs="Times New Roman"/>
          <w:iCs/>
        </w:rPr>
        <w:t>47 U.S.C. § 25</w:t>
      </w:r>
      <w:r w:rsidR="002A24CC">
        <w:rPr>
          <w:rFonts w:ascii="Times New Roman" w:hAnsi="Times New Roman" w:cs="Times New Roman"/>
          <w:iCs/>
        </w:rPr>
        <w:t>3</w:t>
      </w:r>
      <w:r w:rsidRPr="00E10DEC" w:rsidR="002A24CC">
        <w:rPr>
          <w:rFonts w:ascii="Times New Roman" w:hAnsi="Times New Roman" w:cs="Times New Roman"/>
          <w:iCs/>
        </w:rPr>
        <w:t>(</w:t>
      </w:r>
      <w:r w:rsidR="002A24CC">
        <w:rPr>
          <w:rFonts w:ascii="Times New Roman" w:hAnsi="Times New Roman" w:cs="Times New Roman"/>
          <w:iCs/>
        </w:rPr>
        <w:t>c</w:t>
      </w:r>
      <w:r w:rsidRPr="00E10DEC" w:rsidR="002A24CC">
        <w:rPr>
          <w:rFonts w:ascii="Times New Roman" w:hAnsi="Times New Roman" w:cs="Times New Roman"/>
          <w:iCs/>
        </w:rPr>
        <w:t>).</w:t>
      </w:r>
    </w:p>
  </w:footnote>
  <w:footnote w:id="4">
    <w:p w:rsidR="00705CA9" w:rsidRPr="006562AA" w14:paraId="71937C04" w14:textId="2D58FEEE">
      <w:pPr>
        <w:pStyle w:val="FootnoteText"/>
        <w:rPr>
          <w:rFonts w:ascii="Times New Roman" w:hAnsi="Times New Roman" w:cs="Times New Roman"/>
        </w:rPr>
      </w:pPr>
      <w:r w:rsidRPr="006562AA">
        <w:rPr>
          <w:rStyle w:val="FootnoteReference"/>
          <w:rFonts w:ascii="Times New Roman" w:hAnsi="Times New Roman" w:cs="Times New Roman"/>
        </w:rPr>
        <w:footnoteRef/>
      </w:r>
      <w:r w:rsidRPr="006562AA">
        <w:rPr>
          <w:rFonts w:ascii="Times New Roman" w:hAnsi="Times New Roman" w:cs="Times New Roman"/>
        </w:rPr>
        <w:t xml:space="preserve"> </w:t>
      </w:r>
      <w:r w:rsidR="008A6283">
        <w:rPr>
          <w:rFonts w:ascii="Times New Roman" w:hAnsi="Times New Roman" w:cs="Times New Roman"/>
        </w:rPr>
        <w:t>League of Oregon Cities Comments,</w:t>
      </w:r>
      <w:r w:rsidR="00BB6CB5">
        <w:rPr>
          <w:rFonts w:ascii="Times New Roman" w:hAnsi="Times New Roman" w:cs="Times New Roman"/>
        </w:rPr>
        <w:t xml:space="preserve"> WC Docket No. 25-253,</w:t>
      </w:r>
      <w:r w:rsidR="009915B7">
        <w:rPr>
          <w:rFonts w:ascii="Times New Roman" w:hAnsi="Times New Roman" w:cs="Times New Roman"/>
        </w:rPr>
        <w:t xml:space="preserve"> </w:t>
      </w:r>
      <w:r w:rsidR="00C83582">
        <w:rPr>
          <w:rFonts w:ascii="Times New Roman" w:hAnsi="Times New Roman" w:cs="Times New Roman"/>
        </w:rPr>
        <w:t xml:space="preserve">at </w:t>
      </w:r>
      <w:r w:rsidR="009B34E9">
        <w:rPr>
          <w:rFonts w:ascii="Times New Roman" w:hAnsi="Times New Roman" w:cs="Times New Roman"/>
        </w:rPr>
        <w:t>4</w:t>
      </w:r>
      <w:r w:rsidR="002F1EB9">
        <w:rPr>
          <w:rFonts w:ascii="Times New Roman" w:hAnsi="Times New Roman" w:cs="Times New Roman"/>
        </w:rPr>
        <w:t xml:space="preserve"> (rec. </w:t>
      </w:r>
      <w:r w:rsidR="00EC07EC">
        <w:rPr>
          <w:rFonts w:ascii="Times New Roman" w:hAnsi="Times New Roman" w:cs="Times New Roman"/>
        </w:rPr>
        <w:t>November 18, 2025)</w:t>
      </w:r>
      <w:r w:rsidR="00937090">
        <w:rPr>
          <w:rFonts w:ascii="Times New Roman" w:hAnsi="Times New Roman" w:cs="Times New Roman"/>
        </w:rPr>
        <w:t xml:space="preserve"> </w:t>
      </w:r>
      <w:r w:rsidR="00D51C5B">
        <w:rPr>
          <w:rFonts w:ascii="Times New Roman" w:hAnsi="Times New Roman" w:cs="Times New Roman"/>
        </w:rPr>
        <w:t xml:space="preserve">(citing </w:t>
      </w:r>
      <w:r w:rsidRPr="00BC39B1" w:rsidR="00BC39B1">
        <w:rPr>
          <w:rFonts w:ascii="Times New Roman" w:hAnsi="Times New Roman" w:cs="Times New Roman"/>
        </w:rPr>
        <w:t>141 Cong. Rec. S8213 (daily ed. June 13, 1995) (statement of Sen. Gorton)</w:t>
      </w:r>
      <w:r w:rsidR="003959D9">
        <w:rPr>
          <w:rFonts w:ascii="Times New Roman" w:hAnsi="Times New Roman" w:cs="Times New Roman"/>
        </w:rPr>
        <w:t>)</w:t>
      </w:r>
      <w:r w:rsidRPr="00BC39B1" w:rsidR="00BC39B1">
        <w:rPr>
          <w:rFonts w:ascii="Times New Roman" w:hAnsi="Times New Roman" w:cs="Times New Roman"/>
        </w:rPr>
        <w:t>.</w:t>
      </w:r>
    </w:p>
  </w:footnote>
  <w:footnote w:id="5">
    <w:p w:rsidR="006D7A63" w:rsidRPr="006562AA" w:rsidP="006D7A63" w14:paraId="7BF88146" w14:textId="455953F6">
      <w:pPr>
        <w:pStyle w:val="FootnoteText"/>
        <w:rPr>
          <w:rFonts w:ascii="Times New Roman" w:hAnsi="Times New Roman" w:cs="Times New Roman"/>
        </w:rPr>
      </w:pPr>
      <w:r w:rsidRPr="006562AA">
        <w:rPr>
          <w:rStyle w:val="FootnoteReference"/>
          <w:rFonts w:ascii="Times New Roman" w:hAnsi="Times New Roman" w:cs="Times New Roman"/>
        </w:rPr>
        <w:footnoteRef/>
      </w:r>
      <w:r w:rsidRPr="006562AA">
        <w:rPr>
          <w:rFonts w:ascii="Times New Roman" w:hAnsi="Times New Roman" w:cs="Times New Roman"/>
        </w:rPr>
        <w:t xml:space="preserve"> </w:t>
      </w:r>
      <w:r w:rsidR="003959D9">
        <w:rPr>
          <w:rFonts w:ascii="Times New Roman" w:hAnsi="Times New Roman" w:cs="Times New Roman"/>
          <w:i/>
          <w:iCs/>
        </w:rPr>
        <w:t>Id.</w:t>
      </w:r>
      <w:r w:rsidR="003959D9">
        <w:rPr>
          <w:rFonts w:ascii="Times New Roman" w:hAnsi="Times New Roman" w:cs="Times New Roman"/>
        </w:rPr>
        <w:t xml:space="preserve"> at </w:t>
      </w:r>
      <w:r w:rsidR="002E0245">
        <w:rPr>
          <w:rFonts w:ascii="Times New Roman" w:hAnsi="Times New Roman" w:cs="Times New Roman"/>
        </w:rPr>
        <w:t xml:space="preserve">26-27 (citing </w:t>
      </w:r>
      <w:r w:rsidRPr="00933401" w:rsidR="00933401">
        <w:rPr>
          <w:rFonts w:ascii="Times New Roman" w:hAnsi="Times New Roman" w:cs="Times New Roman"/>
        </w:rPr>
        <w:t>141 Cong. Rec. H8460 (daily ed. Aug. 4, 1995) (statement</w:t>
      </w:r>
      <w:r w:rsidR="00933401">
        <w:rPr>
          <w:rFonts w:ascii="Times New Roman" w:hAnsi="Times New Roman" w:cs="Times New Roman"/>
        </w:rPr>
        <w:t>s</w:t>
      </w:r>
      <w:r w:rsidRPr="00933401" w:rsidR="00933401">
        <w:rPr>
          <w:rFonts w:ascii="Times New Roman" w:hAnsi="Times New Roman" w:cs="Times New Roman"/>
        </w:rPr>
        <w:t xml:space="preserve"> of Rep. Stupak</w:t>
      </w:r>
      <w:r w:rsidR="00933401">
        <w:rPr>
          <w:rFonts w:ascii="Times New Roman" w:hAnsi="Times New Roman" w:cs="Times New Roman"/>
        </w:rPr>
        <w:t xml:space="preserve"> and Rep. Barton</w:t>
      </w:r>
      <w:r w:rsidRPr="00933401" w:rsidR="00933401">
        <w:rPr>
          <w:rFonts w:ascii="Times New Roman" w:hAnsi="Times New Roman" w:cs="Times New Roman"/>
        </w:rPr>
        <w:t>)</w:t>
      </w:r>
      <w:r w:rsidR="002E0245">
        <w:rPr>
          <w:rFonts w:ascii="Times New Roman" w:hAnsi="Times New Roman" w:cs="Times New Roman"/>
        </w:rPr>
        <w:t>)</w:t>
      </w:r>
      <w:r w:rsidRPr="00933401" w:rsidR="00933401">
        <w:rPr>
          <w:rFonts w:ascii="Times New Roman" w:hAnsi="Times New Roman" w:cs="Times New Roman"/>
        </w:rPr>
        <w:t>.</w:t>
      </w:r>
    </w:p>
  </w:footnote>
  <w:footnote w:id="6">
    <w:p w:rsidR="00B659B1" w:rsidRPr="00131F72" w14:paraId="704F125E" w14:textId="1D55AD47">
      <w:pPr>
        <w:pStyle w:val="FootnoteText"/>
        <w:rPr>
          <w:rFonts w:ascii="Times New Roman" w:hAnsi="Times New Roman" w:cs="Times New Roman"/>
        </w:rPr>
      </w:pPr>
      <w:r w:rsidRPr="00131F72">
        <w:rPr>
          <w:rStyle w:val="FootnoteReference"/>
          <w:rFonts w:ascii="Times New Roman" w:hAnsi="Times New Roman" w:cs="Times New Roman"/>
        </w:rPr>
        <w:footnoteRef/>
      </w:r>
      <w:r w:rsidRPr="00131F72">
        <w:rPr>
          <w:rFonts w:ascii="Times New Roman" w:hAnsi="Times New Roman" w:cs="Times New Roman"/>
        </w:rPr>
        <w:t xml:space="preserve"> </w:t>
      </w:r>
      <w:r w:rsidRPr="00131F72" w:rsidR="00AE45BA">
        <w:rPr>
          <w:rFonts w:ascii="Times New Roman" w:hAnsi="Times New Roman" w:cs="Times New Roman"/>
          <w:iCs/>
        </w:rPr>
        <w:t>47 U.S.C. § 253(d).</w:t>
      </w:r>
    </w:p>
  </w:footnote>
  <w:footnote w:id="7">
    <w:p w:rsidR="00ED1E79" w:rsidRPr="007075EB" w14:paraId="11C51855" w14:textId="140DF574">
      <w:pPr>
        <w:pStyle w:val="FootnoteText"/>
      </w:pPr>
      <w:r w:rsidRPr="00131F72">
        <w:rPr>
          <w:rStyle w:val="FootnoteReference"/>
          <w:rFonts w:ascii="Times New Roman" w:hAnsi="Times New Roman" w:cs="Times New Roman"/>
        </w:rPr>
        <w:footnoteRef/>
      </w:r>
      <w:r w:rsidRPr="00131F72">
        <w:rPr>
          <w:rFonts w:ascii="Times New Roman" w:hAnsi="Times New Roman" w:cs="Times New Roman"/>
        </w:rPr>
        <w:t xml:space="preserve"> </w:t>
      </w:r>
      <w:r w:rsidRPr="007075EB" w:rsidR="007075EB">
        <w:rPr>
          <w:rFonts w:ascii="Times New Roman" w:hAnsi="Times New Roman" w:cs="Times New Roman"/>
          <w:i/>
          <w:iCs/>
        </w:rPr>
        <w:t xml:space="preserve">Loper Bright Enterprises v. Raimondo, </w:t>
      </w:r>
      <w:r w:rsidRPr="007075EB" w:rsidR="007075EB">
        <w:rPr>
          <w:rFonts w:ascii="Times New Roman" w:hAnsi="Times New Roman" w:cs="Times New Roman"/>
        </w:rPr>
        <w:t>603 U.S. 369 (2024)</w:t>
      </w:r>
      <w:r w:rsidR="007075EB">
        <w:rPr>
          <w:rFonts w:ascii="Times New Roman" w:hAnsi="Times New Roman" w:cs="Times New Roman"/>
        </w:rPr>
        <w:t xml:space="preserve"> </w:t>
      </w:r>
      <w:r w:rsidRPr="007075EB" w:rsidR="007075EB">
        <w:rPr>
          <w:rFonts w:ascii="Times New Roman" w:hAnsi="Times New Roman" w:cs="Times New Roman"/>
        </w:rPr>
        <w:t>(holding that only the “best reading” of a statute is permissible)</w:t>
      </w:r>
      <w:r w:rsidR="005F1719">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71167" w:rsidRPr="00A944A8" w:rsidP="00C71167" w14:paraId="6DC6A18F" w14:textId="77777777">
    <w:pPr>
      <w:pStyle w:val="Header"/>
      <w:rPr>
        <w:rFonts w:ascii="Times New Roman" w:hAnsi="Times New Roman" w:cs="Times New Roman"/>
        <w:b/>
        <w:bCs/>
        <w:sz w:val="22"/>
        <w:szCs w:val="22"/>
      </w:rPr>
    </w:pPr>
    <w:r w:rsidRPr="00DC2B1E">
      <w:rPr>
        <w:rFonts w:ascii="Times New Roman" w:hAnsi="Times New Roman" w:cs="Times New Roman"/>
        <w:b/>
        <w:noProof/>
        <w:snapToGrid w:val="0"/>
        <w:sz w:val="22"/>
        <w:szCs w:val="22"/>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99418128"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DC2B1E">
      <w:rPr>
        <w:rFonts w:ascii="Times New Roman" w:hAnsi="Times New Roman" w:cs="Times New Roman"/>
        <w:sz w:val="22"/>
        <w:szCs w:val="22"/>
      </w:rPr>
      <w:tab/>
    </w:r>
    <w:r w:rsidRPr="00A944A8">
      <w:rPr>
        <w:rFonts w:ascii="Times New Roman" w:hAnsi="Times New Roman" w:cs="Times New Roman"/>
        <w:b/>
        <w:bCs/>
        <w:sz w:val="22"/>
        <w:szCs w:val="22"/>
      </w:rPr>
      <w:t>Federal Communications Commission</w:t>
    </w:r>
    <w:r w:rsidRPr="00A944A8">
      <w:rPr>
        <w:rFonts w:ascii="Times New Roman" w:hAnsi="Times New Roman" w:cs="Times New Roman"/>
        <w:b/>
        <w:bCs/>
        <w:sz w:val="22"/>
        <w:szCs w:val="22"/>
      </w:rPr>
      <w:tab/>
    </w:r>
    <w:r w:rsidRPr="00A944A8">
      <w:rPr>
        <w:rFonts w:ascii="Times New Roman" w:hAnsi="Times New Roman" w:cs="Times New Roman"/>
        <w:b/>
        <w:bCs/>
        <w:spacing w:val="-2"/>
        <w:sz w:val="22"/>
        <w:szCs w:val="22"/>
      </w:rPr>
      <w:t>FCC 26-40</w:t>
    </w:r>
  </w:p>
  <w:p w:rsidR="004B7B60" w:rsidRPr="00C71167" w:rsidP="004B7B60" w14:paraId="3A8E4AFC"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69C16D45"/>
    <w:multiLevelType w:val="hybridMultilevel"/>
    <w:tmpl w:val="9C445A70"/>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num w:numId="1" w16cid:durableId="13364184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2FBD"/>
    <w:rsid w:val="00030757"/>
    <w:rsid w:val="0003617D"/>
    <w:rsid w:val="00040B45"/>
    <w:rsid w:val="00042BBD"/>
    <w:rsid w:val="00053360"/>
    <w:rsid w:val="00061563"/>
    <w:rsid w:val="00076481"/>
    <w:rsid w:val="00081A3F"/>
    <w:rsid w:val="00085160"/>
    <w:rsid w:val="00087FAC"/>
    <w:rsid w:val="00096DD5"/>
    <w:rsid w:val="00097AB0"/>
    <w:rsid w:val="000A3A88"/>
    <w:rsid w:val="000A6524"/>
    <w:rsid w:val="000B4452"/>
    <w:rsid w:val="000C5BC3"/>
    <w:rsid w:val="000E6A40"/>
    <w:rsid w:val="001005C6"/>
    <w:rsid w:val="00131F72"/>
    <w:rsid w:val="00153320"/>
    <w:rsid w:val="00155D44"/>
    <w:rsid w:val="001568C0"/>
    <w:rsid w:val="0016109D"/>
    <w:rsid w:val="0019129C"/>
    <w:rsid w:val="00197E19"/>
    <w:rsid w:val="001A7734"/>
    <w:rsid w:val="001B6A7A"/>
    <w:rsid w:val="001C0226"/>
    <w:rsid w:val="001C68DF"/>
    <w:rsid w:val="001D0BEA"/>
    <w:rsid w:val="001D18CB"/>
    <w:rsid w:val="00202B8F"/>
    <w:rsid w:val="00205551"/>
    <w:rsid w:val="00206DCE"/>
    <w:rsid w:val="002178A6"/>
    <w:rsid w:val="002226AC"/>
    <w:rsid w:val="00225A27"/>
    <w:rsid w:val="002274D8"/>
    <w:rsid w:val="00255791"/>
    <w:rsid w:val="002652E4"/>
    <w:rsid w:val="002656EE"/>
    <w:rsid w:val="00277319"/>
    <w:rsid w:val="00280DA7"/>
    <w:rsid w:val="00285D42"/>
    <w:rsid w:val="002909F1"/>
    <w:rsid w:val="0029639B"/>
    <w:rsid w:val="002A24CC"/>
    <w:rsid w:val="002A2638"/>
    <w:rsid w:val="002C73DB"/>
    <w:rsid w:val="002E0245"/>
    <w:rsid w:val="002E1842"/>
    <w:rsid w:val="002F1D08"/>
    <w:rsid w:val="002F1EB9"/>
    <w:rsid w:val="00303D6B"/>
    <w:rsid w:val="003117DB"/>
    <w:rsid w:val="003251E9"/>
    <w:rsid w:val="00326960"/>
    <w:rsid w:val="00327DD8"/>
    <w:rsid w:val="003661D4"/>
    <w:rsid w:val="00382CFA"/>
    <w:rsid w:val="00384C14"/>
    <w:rsid w:val="00384C35"/>
    <w:rsid w:val="003959D9"/>
    <w:rsid w:val="003A7F8F"/>
    <w:rsid w:val="003B0E10"/>
    <w:rsid w:val="003C2776"/>
    <w:rsid w:val="003C41DE"/>
    <w:rsid w:val="003C6362"/>
    <w:rsid w:val="003D2459"/>
    <w:rsid w:val="003F266D"/>
    <w:rsid w:val="00410EEF"/>
    <w:rsid w:val="00412DBE"/>
    <w:rsid w:val="00476089"/>
    <w:rsid w:val="00486883"/>
    <w:rsid w:val="004A4E51"/>
    <w:rsid w:val="004A55A0"/>
    <w:rsid w:val="004B712E"/>
    <w:rsid w:val="004B7B60"/>
    <w:rsid w:val="004C0B60"/>
    <w:rsid w:val="004D2A8C"/>
    <w:rsid w:val="004D2FBD"/>
    <w:rsid w:val="004D3FA9"/>
    <w:rsid w:val="004F202E"/>
    <w:rsid w:val="00504FB3"/>
    <w:rsid w:val="00524137"/>
    <w:rsid w:val="00563579"/>
    <w:rsid w:val="00576398"/>
    <w:rsid w:val="0058370D"/>
    <w:rsid w:val="005976D9"/>
    <w:rsid w:val="005A507B"/>
    <w:rsid w:val="005D4247"/>
    <w:rsid w:val="005E47CB"/>
    <w:rsid w:val="005F0687"/>
    <w:rsid w:val="005F1719"/>
    <w:rsid w:val="00601C5F"/>
    <w:rsid w:val="0061018D"/>
    <w:rsid w:val="00613CBA"/>
    <w:rsid w:val="00622383"/>
    <w:rsid w:val="006562AA"/>
    <w:rsid w:val="0067208F"/>
    <w:rsid w:val="006723AD"/>
    <w:rsid w:val="00672545"/>
    <w:rsid w:val="0067295B"/>
    <w:rsid w:val="00672F9A"/>
    <w:rsid w:val="006779C1"/>
    <w:rsid w:val="00680E94"/>
    <w:rsid w:val="00681006"/>
    <w:rsid w:val="006A0516"/>
    <w:rsid w:val="006A3C4F"/>
    <w:rsid w:val="006B0DF0"/>
    <w:rsid w:val="006B13F4"/>
    <w:rsid w:val="006C6827"/>
    <w:rsid w:val="006D0499"/>
    <w:rsid w:val="006D505E"/>
    <w:rsid w:val="006D7A63"/>
    <w:rsid w:val="006D7EFE"/>
    <w:rsid w:val="006F1B1D"/>
    <w:rsid w:val="00705CA9"/>
    <w:rsid w:val="007075EB"/>
    <w:rsid w:val="0071331B"/>
    <w:rsid w:val="00715193"/>
    <w:rsid w:val="007240A9"/>
    <w:rsid w:val="007260CB"/>
    <w:rsid w:val="0073413C"/>
    <w:rsid w:val="00753CAB"/>
    <w:rsid w:val="00762AA4"/>
    <w:rsid w:val="0077387E"/>
    <w:rsid w:val="00781A24"/>
    <w:rsid w:val="007A60C8"/>
    <w:rsid w:val="007B52BB"/>
    <w:rsid w:val="007C7331"/>
    <w:rsid w:val="007D131F"/>
    <w:rsid w:val="007D3165"/>
    <w:rsid w:val="007D54A9"/>
    <w:rsid w:val="007E6BAF"/>
    <w:rsid w:val="007F642F"/>
    <w:rsid w:val="00802333"/>
    <w:rsid w:val="00805AE0"/>
    <w:rsid w:val="00813E0A"/>
    <w:rsid w:val="00817C97"/>
    <w:rsid w:val="0082039B"/>
    <w:rsid w:val="008208B6"/>
    <w:rsid w:val="008265E9"/>
    <w:rsid w:val="00845766"/>
    <w:rsid w:val="00853C17"/>
    <w:rsid w:val="00857926"/>
    <w:rsid w:val="008617E2"/>
    <w:rsid w:val="00865159"/>
    <w:rsid w:val="00867AB9"/>
    <w:rsid w:val="0088516B"/>
    <w:rsid w:val="008946FD"/>
    <w:rsid w:val="008A0BCC"/>
    <w:rsid w:val="008A6283"/>
    <w:rsid w:val="008C7440"/>
    <w:rsid w:val="008D3ABE"/>
    <w:rsid w:val="008F5FCC"/>
    <w:rsid w:val="0091051E"/>
    <w:rsid w:val="00933401"/>
    <w:rsid w:val="00937090"/>
    <w:rsid w:val="0094279F"/>
    <w:rsid w:val="0095451E"/>
    <w:rsid w:val="009639EB"/>
    <w:rsid w:val="00963F2B"/>
    <w:rsid w:val="0098517B"/>
    <w:rsid w:val="009915B7"/>
    <w:rsid w:val="009918B8"/>
    <w:rsid w:val="00995E13"/>
    <w:rsid w:val="009A2DF2"/>
    <w:rsid w:val="009A53D3"/>
    <w:rsid w:val="009B34E9"/>
    <w:rsid w:val="009C122A"/>
    <w:rsid w:val="009D5DA6"/>
    <w:rsid w:val="009D64FB"/>
    <w:rsid w:val="009E691E"/>
    <w:rsid w:val="009F2380"/>
    <w:rsid w:val="009F2B22"/>
    <w:rsid w:val="009F54C5"/>
    <w:rsid w:val="009F56A8"/>
    <w:rsid w:val="00A02EA3"/>
    <w:rsid w:val="00A068CB"/>
    <w:rsid w:val="00A13767"/>
    <w:rsid w:val="00A13C71"/>
    <w:rsid w:val="00A559E8"/>
    <w:rsid w:val="00A60CFD"/>
    <w:rsid w:val="00A63523"/>
    <w:rsid w:val="00A67ED4"/>
    <w:rsid w:val="00A85E63"/>
    <w:rsid w:val="00A939F5"/>
    <w:rsid w:val="00A944A8"/>
    <w:rsid w:val="00AB2EC6"/>
    <w:rsid w:val="00AC1942"/>
    <w:rsid w:val="00AD5E5E"/>
    <w:rsid w:val="00AE27DC"/>
    <w:rsid w:val="00AE45BA"/>
    <w:rsid w:val="00B018E7"/>
    <w:rsid w:val="00B077D2"/>
    <w:rsid w:val="00B1308A"/>
    <w:rsid w:val="00B24C64"/>
    <w:rsid w:val="00B26F06"/>
    <w:rsid w:val="00B349E6"/>
    <w:rsid w:val="00B45F5A"/>
    <w:rsid w:val="00B4711C"/>
    <w:rsid w:val="00B535D1"/>
    <w:rsid w:val="00B659B1"/>
    <w:rsid w:val="00B90D11"/>
    <w:rsid w:val="00BA059A"/>
    <w:rsid w:val="00BA26EA"/>
    <w:rsid w:val="00BB6CB5"/>
    <w:rsid w:val="00BC39B1"/>
    <w:rsid w:val="00BE0AC8"/>
    <w:rsid w:val="00BF4D04"/>
    <w:rsid w:val="00C40D24"/>
    <w:rsid w:val="00C53E76"/>
    <w:rsid w:val="00C63639"/>
    <w:rsid w:val="00C71167"/>
    <w:rsid w:val="00C72E21"/>
    <w:rsid w:val="00C762C2"/>
    <w:rsid w:val="00C83582"/>
    <w:rsid w:val="00CB284A"/>
    <w:rsid w:val="00CB3AB1"/>
    <w:rsid w:val="00CB422F"/>
    <w:rsid w:val="00CB6EEB"/>
    <w:rsid w:val="00CC483D"/>
    <w:rsid w:val="00CD1CD2"/>
    <w:rsid w:val="00CF21AF"/>
    <w:rsid w:val="00D04F74"/>
    <w:rsid w:val="00D154E0"/>
    <w:rsid w:val="00D35D62"/>
    <w:rsid w:val="00D51C5B"/>
    <w:rsid w:val="00D6235E"/>
    <w:rsid w:val="00D728F1"/>
    <w:rsid w:val="00D7720E"/>
    <w:rsid w:val="00D85AB1"/>
    <w:rsid w:val="00D9207E"/>
    <w:rsid w:val="00DA4624"/>
    <w:rsid w:val="00DC2B1E"/>
    <w:rsid w:val="00DD38AF"/>
    <w:rsid w:val="00E10DEC"/>
    <w:rsid w:val="00E2089E"/>
    <w:rsid w:val="00E655E0"/>
    <w:rsid w:val="00E66AE9"/>
    <w:rsid w:val="00E84A77"/>
    <w:rsid w:val="00E87531"/>
    <w:rsid w:val="00E926DF"/>
    <w:rsid w:val="00EB564B"/>
    <w:rsid w:val="00EC07EC"/>
    <w:rsid w:val="00EC7FB3"/>
    <w:rsid w:val="00ED1CF4"/>
    <w:rsid w:val="00ED1E79"/>
    <w:rsid w:val="00ED6480"/>
    <w:rsid w:val="00F04638"/>
    <w:rsid w:val="00F10E70"/>
    <w:rsid w:val="00F456D2"/>
    <w:rsid w:val="00F47C9A"/>
    <w:rsid w:val="00F504BF"/>
    <w:rsid w:val="00F67363"/>
    <w:rsid w:val="00F76035"/>
    <w:rsid w:val="00F7731A"/>
    <w:rsid w:val="00F82928"/>
    <w:rsid w:val="00F87B57"/>
    <w:rsid w:val="00F929DC"/>
    <w:rsid w:val="00FB1B95"/>
    <w:rsid w:val="00FB595C"/>
    <w:rsid w:val="00FC006D"/>
    <w:rsid w:val="00FC61FA"/>
    <w:rsid w:val="0658E816"/>
    <w:rsid w:val="096AA008"/>
    <w:rsid w:val="0F3D1BD7"/>
    <w:rsid w:val="124BBE60"/>
    <w:rsid w:val="18FA7D60"/>
    <w:rsid w:val="1C203909"/>
    <w:rsid w:val="1D10B6FC"/>
    <w:rsid w:val="1DB138C6"/>
    <w:rsid w:val="1F0C6D9D"/>
    <w:rsid w:val="1F8A903E"/>
    <w:rsid w:val="2359F05E"/>
    <w:rsid w:val="2D5EA77B"/>
    <w:rsid w:val="308EC122"/>
    <w:rsid w:val="31164D8B"/>
    <w:rsid w:val="3185B271"/>
    <w:rsid w:val="377F4E34"/>
    <w:rsid w:val="3D1B179C"/>
    <w:rsid w:val="4BAA2254"/>
    <w:rsid w:val="4D23BF72"/>
    <w:rsid w:val="4E745AED"/>
    <w:rsid w:val="53C380E7"/>
    <w:rsid w:val="5B59C1FD"/>
    <w:rsid w:val="5F8E1FB8"/>
    <w:rsid w:val="611FE97C"/>
    <w:rsid w:val="61AEBFC4"/>
    <w:rsid w:val="62393AD1"/>
    <w:rsid w:val="65497AD8"/>
    <w:rsid w:val="65A5278F"/>
    <w:rsid w:val="6E76DB2A"/>
    <w:rsid w:val="6F92E201"/>
    <w:rsid w:val="6FD8E4D2"/>
    <w:rsid w:val="729B468F"/>
    <w:rsid w:val="78FA6532"/>
    <w:rsid w:val="7D643151"/>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14E73BC5"/>
  <w15:chartTrackingRefBased/>
  <w15:docId w15:val="{ECDEA163-1BA9-4A82-A539-71AFC3CDF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D2FB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D2FB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D2FB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D2FB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D2FB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D2FB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D2FB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D2FB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D2FB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2FB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D2FB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D2FB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D2FB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D2FB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D2FB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D2FB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D2FB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D2FBD"/>
    <w:rPr>
      <w:rFonts w:eastAsiaTheme="majorEastAsia" w:cstheme="majorBidi"/>
      <w:color w:val="272727" w:themeColor="text1" w:themeTint="D8"/>
    </w:rPr>
  </w:style>
  <w:style w:type="paragraph" w:styleId="Title">
    <w:name w:val="Title"/>
    <w:basedOn w:val="Normal"/>
    <w:next w:val="Normal"/>
    <w:link w:val="TitleChar"/>
    <w:uiPriority w:val="10"/>
    <w:qFormat/>
    <w:rsid w:val="004D2FB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D2FB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D2FB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D2FB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D2FBD"/>
    <w:pPr>
      <w:spacing w:before="160"/>
      <w:jc w:val="center"/>
    </w:pPr>
    <w:rPr>
      <w:i/>
      <w:iCs/>
      <w:color w:val="404040" w:themeColor="text1" w:themeTint="BF"/>
    </w:rPr>
  </w:style>
  <w:style w:type="character" w:customStyle="1" w:styleId="QuoteChar">
    <w:name w:val="Quote Char"/>
    <w:basedOn w:val="DefaultParagraphFont"/>
    <w:link w:val="Quote"/>
    <w:uiPriority w:val="29"/>
    <w:rsid w:val="004D2FBD"/>
    <w:rPr>
      <w:i/>
      <w:iCs/>
      <w:color w:val="404040" w:themeColor="text1" w:themeTint="BF"/>
    </w:rPr>
  </w:style>
  <w:style w:type="paragraph" w:styleId="ListParagraph">
    <w:name w:val="List Paragraph"/>
    <w:basedOn w:val="Normal"/>
    <w:uiPriority w:val="34"/>
    <w:qFormat/>
    <w:rsid w:val="004D2FBD"/>
    <w:pPr>
      <w:ind w:left="720"/>
      <w:contextualSpacing/>
    </w:pPr>
  </w:style>
  <w:style w:type="character" w:styleId="IntenseEmphasis">
    <w:name w:val="Intense Emphasis"/>
    <w:basedOn w:val="DefaultParagraphFont"/>
    <w:uiPriority w:val="21"/>
    <w:qFormat/>
    <w:rsid w:val="004D2FBD"/>
    <w:rPr>
      <w:i/>
      <w:iCs/>
      <w:color w:val="0F4761" w:themeColor="accent1" w:themeShade="BF"/>
    </w:rPr>
  </w:style>
  <w:style w:type="paragraph" w:styleId="IntenseQuote">
    <w:name w:val="Intense Quote"/>
    <w:basedOn w:val="Normal"/>
    <w:next w:val="Normal"/>
    <w:link w:val="IntenseQuoteChar"/>
    <w:uiPriority w:val="30"/>
    <w:qFormat/>
    <w:rsid w:val="004D2FB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D2FBD"/>
    <w:rPr>
      <w:i/>
      <w:iCs/>
      <w:color w:val="0F4761" w:themeColor="accent1" w:themeShade="BF"/>
    </w:rPr>
  </w:style>
  <w:style w:type="character" w:styleId="IntenseReference">
    <w:name w:val="Intense Reference"/>
    <w:basedOn w:val="DefaultParagraphFont"/>
    <w:uiPriority w:val="32"/>
    <w:qFormat/>
    <w:rsid w:val="004D2FBD"/>
    <w:rPr>
      <w:b/>
      <w:bCs/>
      <w:smallCaps/>
      <w:color w:val="0F4761" w:themeColor="accent1" w:themeShade="BF"/>
      <w:spacing w:val="5"/>
    </w:rPr>
  </w:style>
  <w:style w:type="paragraph" w:styleId="FootnoteText">
    <w:name w:val="footnote text"/>
    <w:basedOn w:val="Normal"/>
    <w:link w:val="FootnoteTextChar"/>
    <w:uiPriority w:val="99"/>
    <w:semiHidden/>
    <w:unhideWhenUsed/>
    <w:rsid w:val="001C022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C0226"/>
    <w:rPr>
      <w:sz w:val="20"/>
      <w:szCs w:val="20"/>
    </w:rPr>
  </w:style>
  <w:style w:type="character" w:styleId="FootnoteReference">
    <w:name w:val="footnote reference"/>
    <w:basedOn w:val="DefaultParagraphFont"/>
    <w:uiPriority w:val="99"/>
    <w:semiHidden/>
    <w:unhideWhenUsed/>
    <w:rsid w:val="001C0226"/>
    <w:rPr>
      <w:vertAlign w:val="superscript"/>
    </w:rPr>
  </w:style>
  <w:style w:type="paragraph" w:styleId="Header">
    <w:name w:val="header"/>
    <w:basedOn w:val="Normal"/>
    <w:link w:val="HeaderChar"/>
    <w:unhideWhenUsed/>
    <w:rsid w:val="00081A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1A3F"/>
  </w:style>
  <w:style w:type="paragraph" w:styleId="Footer">
    <w:name w:val="footer"/>
    <w:basedOn w:val="Normal"/>
    <w:link w:val="FooterChar"/>
    <w:uiPriority w:val="99"/>
    <w:unhideWhenUsed/>
    <w:rsid w:val="00081A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1A3F"/>
  </w:style>
  <w:style w:type="character" w:styleId="Hyperlink">
    <w:name w:val="Hyperlink"/>
    <w:basedOn w:val="DefaultParagraphFont"/>
    <w:uiPriority w:val="99"/>
    <w:unhideWhenUsed/>
    <w:rsid w:val="00B24C64"/>
    <w:rPr>
      <w:color w:val="467886" w:themeColor="hyperlink"/>
      <w:u w:val="single"/>
    </w:rPr>
  </w:style>
  <w:style w:type="character" w:styleId="UnresolvedMention">
    <w:name w:val="Unresolved Mention"/>
    <w:basedOn w:val="DefaultParagraphFont"/>
    <w:uiPriority w:val="99"/>
    <w:semiHidden/>
    <w:unhideWhenUsed/>
    <w:rsid w:val="00B24C64"/>
    <w:rPr>
      <w:color w:val="605E5C"/>
      <w:shd w:val="clear" w:color="auto" w:fill="E1DFDD"/>
    </w:rPr>
  </w:style>
  <w:style w:type="character" w:styleId="CommentReference">
    <w:name w:val="annotation reference"/>
    <w:basedOn w:val="DefaultParagraphFont"/>
    <w:uiPriority w:val="99"/>
    <w:semiHidden/>
    <w:unhideWhenUsed/>
    <w:rsid w:val="00FB1B95"/>
    <w:rPr>
      <w:sz w:val="16"/>
      <w:szCs w:val="16"/>
    </w:rPr>
  </w:style>
  <w:style w:type="paragraph" w:styleId="CommentText">
    <w:name w:val="annotation text"/>
    <w:basedOn w:val="Normal"/>
    <w:link w:val="CommentTextChar"/>
    <w:uiPriority w:val="99"/>
    <w:unhideWhenUsed/>
    <w:rsid w:val="00FB1B95"/>
    <w:pPr>
      <w:spacing w:line="240" w:lineRule="auto"/>
    </w:pPr>
    <w:rPr>
      <w:sz w:val="20"/>
      <w:szCs w:val="20"/>
    </w:rPr>
  </w:style>
  <w:style w:type="character" w:customStyle="1" w:styleId="CommentTextChar">
    <w:name w:val="Comment Text Char"/>
    <w:basedOn w:val="DefaultParagraphFont"/>
    <w:link w:val="CommentText"/>
    <w:uiPriority w:val="99"/>
    <w:rsid w:val="00FB1B95"/>
    <w:rPr>
      <w:sz w:val="20"/>
      <w:szCs w:val="20"/>
    </w:rPr>
  </w:style>
  <w:style w:type="paragraph" w:styleId="CommentSubject">
    <w:name w:val="annotation subject"/>
    <w:basedOn w:val="CommentText"/>
    <w:next w:val="CommentText"/>
    <w:link w:val="CommentSubjectChar"/>
    <w:uiPriority w:val="99"/>
    <w:semiHidden/>
    <w:unhideWhenUsed/>
    <w:rsid w:val="00FB1B95"/>
    <w:rPr>
      <w:b/>
      <w:bCs/>
    </w:rPr>
  </w:style>
  <w:style w:type="character" w:customStyle="1" w:styleId="CommentSubjectChar">
    <w:name w:val="Comment Subject Char"/>
    <w:basedOn w:val="CommentTextChar"/>
    <w:link w:val="CommentSubject"/>
    <w:uiPriority w:val="99"/>
    <w:semiHidden/>
    <w:rsid w:val="00FB1B95"/>
    <w:rPr>
      <w:b/>
      <w:bCs/>
      <w:sz w:val="20"/>
      <w:szCs w:val="20"/>
    </w:rPr>
  </w:style>
  <w:style w:type="paragraph" w:styleId="Revision">
    <w:name w:val="Revision"/>
    <w:hidden/>
    <w:uiPriority w:val="99"/>
    <w:semiHidden/>
    <w:rsid w:val="00202B8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