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940806" w:rsidRPr="00FA7920" w:rsidP="009A7E02" w14:paraId="4A9D13C2" w14:textId="010DA7C7">
      <w:pPr>
        <w:spacing w:after="0" w:line="240" w:lineRule="auto"/>
        <w:jc w:val="center"/>
        <w:rPr>
          <w:rFonts w:ascii="Times New Roman" w:hAnsi="Times New Roman" w:cs="Times New Roman"/>
          <w:b/>
          <w:bCs/>
          <w:color w:val="000000" w:themeColor="text1"/>
          <w:sz w:val="22"/>
          <w:szCs w:val="22"/>
        </w:rPr>
      </w:pPr>
      <w:r w:rsidRPr="00FA7920">
        <w:rPr>
          <w:rFonts w:ascii="Times New Roman" w:hAnsi="Times New Roman" w:cs="Times New Roman"/>
          <w:b/>
          <w:bCs/>
          <w:color w:val="000000" w:themeColor="text1"/>
          <w:sz w:val="22"/>
          <w:szCs w:val="22"/>
        </w:rPr>
        <w:t>STATEMENT OF</w:t>
      </w:r>
    </w:p>
    <w:p w:rsidR="001F2D22" w:rsidRPr="00FA7920" w:rsidP="00892361" w14:paraId="53A66374" w14:textId="167A9582">
      <w:pPr>
        <w:spacing w:after="0" w:line="240" w:lineRule="auto"/>
        <w:jc w:val="center"/>
        <w:rPr>
          <w:rFonts w:ascii="Times New Roman" w:hAnsi="Times New Roman" w:cs="Times New Roman"/>
          <w:b/>
          <w:bCs/>
          <w:color w:val="000000" w:themeColor="text1"/>
          <w:sz w:val="22"/>
          <w:szCs w:val="22"/>
        </w:rPr>
      </w:pPr>
      <w:r w:rsidRPr="00FA7920">
        <w:rPr>
          <w:rFonts w:ascii="Times New Roman" w:hAnsi="Times New Roman" w:cs="Times New Roman"/>
          <w:b/>
          <w:bCs/>
          <w:color w:val="000000" w:themeColor="text1"/>
          <w:sz w:val="22"/>
          <w:szCs w:val="22"/>
        </w:rPr>
        <w:t>CHAIRMAN BRENDAN CARR</w:t>
      </w:r>
    </w:p>
    <w:p w:rsidR="00573167" w:rsidRPr="00FA7920" w:rsidP="00892361" w14:paraId="4DEBF6FB" w14:textId="77777777">
      <w:pPr>
        <w:spacing w:after="0" w:line="240" w:lineRule="auto"/>
        <w:jc w:val="center"/>
        <w:rPr>
          <w:rFonts w:ascii="Times New Roman" w:hAnsi="Times New Roman" w:cs="Times New Roman"/>
          <w:b/>
          <w:bCs/>
          <w:color w:val="000000" w:themeColor="text1"/>
          <w:sz w:val="22"/>
          <w:szCs w:val="22"/>
        </w:rPr>
      </w:pPr>
    </w:p>
    <w:p w:rsidR="004B7E25" w:rsidP="004B7E25" w14:paraId="5DAA28BC" w14:textId="711F5E56">
      <w:pPr>
        <w:spacing w:after="0" w:line="240" w:lineRule="auto"/>
        <w:ind w:left="720" w:hanging="720"/>
        <w:rPr>
          <w:rFonts w:ascii="Times New Roman" w:hAnsi="Times New Roman" w:cs="Times New Roman"/>
          <w:sz w:val="22"/>
          <w:szCs w:val="22"/>
        </w:rPr>
      </w:pPr>
      <w:r w:rsidRPr="00FA7920">
        <w:rPr>
          <w:rFonts w:ascii="Times New Roman" w:hAnsi="Times New Roman" w:cs="Times New Roman"/>
          <w:sz w:val="22"/>
          <w:szCs w:val="22"/>
        </w:rPr>
        <w:t xml:space="preserve">Re: </w:t>
      </w:r>
      <w:r w:rsidRPr="00FA7920">
        <w:rPr>
          <w:rFonts w:ascii="Times New Roman" w:hAnsi="Times New Roman" w:cs="Times New Roman"/>
          <w:sz w:val="22"/>
          <w:szCs w:val="22"/>
        </w:rPr>
        <w:tab/>
      </w:r>
      <w:r w:rsidRPr="006E239D" w:rsidR="006E239D">
        <w:rPr>
          <w:rFonts w:ascii="Times New Roman" w:hAnsi="Times New Roman" w:cs="Times New Roman"/>
          <w:i/>
          <w:iCs/>
          <w:sz w:val="22"/>
          <w:szCs w:val="22"/>
        </w:rPr>
        <w:t>Unleashing Unlicensed Spectrum for Direct-to-Device</w:t>
      </w:r>
      <w:r w:rsidRPr="00FA7920">
        <w:rPr>
          <w:rFonts w:ascii="Times New Roman" w:hAnsi="Times New Roman" w:cs="Times New Roman"/>
          <w:sz w:val="22"/>
          <w:szCs w:val="22"/>
        </w:rPr>
        <w:t xml:space="preserve">, </w:t>
      </w:r>
      <w:r w:rsidRPr="00976127" w:rsidR="00976127">
        <w:rPr>
          <w:rFonts w:ascii="Times New Roman" w:hAnsi="Times New Roman" w:cs="Times New Roman"/>
          <w:sz w:val="22"/>
          <w:szCs w:val="22"/>
        </w:rPr>
        <w:t>ET Docket No. 26-169</w:t>
      </w:r>
      <w:r w:rsidRPr="00FA7920">
        <w:rPr>
          <w:rFonts w:ascii="Times New Roman" w:hAnsi="Times New Roman" w:cs="Times New Roman"/>
          <w:sz w:val="22"/>
          <w:szCs w:val="22"/>
        </w:rPr>
        <w:t xml:space="preserve">, </w:t>
      </w:r>
      <w:r w:rsidRPr="00CC7BD8" w:rsidR="00CC7BD8">
        <w:rPr>
          <w:rFonts w:ascii="Times New Roman" w:hAnsi="Times New Roman" w:cs="Times New Roman"/>
          <w:sz w:val="22"/>
          <w:szCs w:val="22"/>
        </w:rPr>
        <w:t>Notice of Proposed Rulemaking</w:t>
      </w:r>
      <w:r w:rsidR="00CC7BD8">
        <w:rPr>
          <w:rFonts w:ascii="Times New Roman" w:hAnsi="Times New Roman" w:cs="Times New Roman"/>
          <w:sz w:val="22"/>
          <w:szCs w:val="22"/>
        </w:rPr>
        <w:t xml:space="preserve"> </w:t>
      </w:r>
      <w:r w:rsidRPr="00FA7920">
        <w:rPr>
          <w:rFonts w:ascii="Times New Roman" w:hAnsi="Times New Roman" w:cs="Times New Roman"/>
          <w:sz w:val="22"/>
          <w:szCs w:val="22"/>
        </w:rPr>
        <w:t>(</w:t>
      </w:r>
      <w:r w:rsidR="006E239D">
        <w:rPr>
          <w:rFonts w:ascii="Times New Roman" w:hAnsi="Times New Roman" w:cs="Times New Roman"/>
          <w:sz w:val="22"/>
          <w:szCs w:val="22"/>
        </w:rPr>
        <w:t>August 6</w:t>
      </w:r>
      <w:r w:rsidRPr="00FA7920" w:rsidR="002C7475">
        <w:rPr>
          <w:rFonts w:ascii="Times New Roman" w:hAnsi="Times New Roman" w:cs="Times New Roman"/>
          <w:sz w:val="22"/>
          <w:szCs w:val="22"/>
        </w:rPr>
        <w:t>, 2026).</w:t>
      </w:r>
    </w:p>
    <w:p w:rsidR="00C65382" w:rsidRPr="00C65382" w:rsidP="004B7E25" w14:paraId="67D2C666" w14:textId="77777777">
      <w:pPr>
        <w:spacing w:after="0" w:line="240" w:lineRule="auto"/>
        <w:ind w:left="720" w:hanging="720"/>
        <w:rPr>
          <w:rFonts w:ascii="Times New Roman" w:hAnsi="Times New Roman" w:cs="Times New Roman"/>
          <w:sz w:val="22"/>
          <w:szCs w:val="22"/>
        </w:rPr>
      </w:pPr>
    </w:p>
    <w:p w:rsidR="00C65382" w:rsidRPr="00C65382" w:rsidP="00C65382" w14:paraId="1C122F8B"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 xml:space="preserve">President Trump has made clear that he wants America to lead the world again in next-generation technology.  At the FCC, we have taken that call to heart and are working across a number of fronts to put America and our consumers back at the forefront of innovation.  One example is our ongoing efforts to unleash direct-to-device, or D2D, technology.  </w:t>
      </w:r>
    </w:p>
    <w:p w:rsidR="00C65382" w:rsidRPr="00C65382" w:rsidP="00C65382" w14:paraId="00B69DF9" w14:textId="77777777">
      <w:pPr>
        <w:spacing w:after="0" w:line="240" w:lineRule="auto"/>
        <w:rPr>
          <w:rFonts w:ascii="Times New Roman" w:eastAsia="Aptos" w:hAnsi="Times New Roman" w:cs="Times New Roman"/>
          <w:sz w:val="22"/>
          <w:szCs w:val="22"/>
        </w:rPr>
      </w:pPr>
    </w:p>
    <w:p w:rsidR="00C65382" w:rsidRPr="00C65382" w:rsidP="00C65382" w14:paraId="78D70EF4"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 xml:space="preserve">D2D services will allow consumers to connect directly from their smartphone or other device to a low-earth orbit satellite.  No need for a standalone satellite dish.  That will mean instant and ubiquitous connectivity.  </w:t>
      </w:r>
    </w:p>
    <w:p w:rsidR="00C65382" w:rsidRPr="00C65382" w:rsidP="00C65382" w14:paraId="6D659B01" w14:textId="77777777">
      <w:pPr>
        <w:spacing w:after="0" w:line="240" w:lineRule="auto"/>
        <w:ind w:firstLine="720"/>
        <w:rPr>
          <w:rFonts w:ascii="Times New Roman" w:eastAsia="Aptos" w:hAnsi="Times New Roman" w:cs="Times New Roman"/>
          <w:sz w:val="22"/>
          <w:szCs w:val="22"/>
        </w:rPr>
      </w:pPr>
    </w:p>
    <w:p w:rsidR="00C65382" w:rsidRPr="00C65382" w:rsidP="00C65382" w14:paraId="6DF85E2F"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Over the last 18 months, we have taken a series of steps to create the regulatory framework that will allow D2D to develop to the benefit of American consumers.  We have freed up spectrum for D2D use.  We have provided certainty about buildout milestones.  And we have offered clarity about exclusivity and legal rights so that providers have the incentives to invest billions of dollars.  Indeed, we have already seen tens of billions of dollars in deal flow for D2D offerings.</w:t>
      </w:r>
    </w:p>
    <w:p w:rsidR="00C65382" w:rsidRPr="00C65382" w:rsidP="00C65382" w14:paraId="6C4235C5" w14:textId="77777777">
      <w:pPr>
        <w:spacing w:after="0" w:line="240" w:lineRule="auto"/>
        <w:ind w:firstLine="720"/>
        <w:rPr>
          <w:rFonts w:ascii="Times New Roman" w:eastAsia="Aptos" w:hAnsi="Times New Roman" w:cs="Times New Roman"/>
          <w:sz w:val="22"/>
          <w:szCs w:val="22"/>
        </w:rPr>
      </w:pPr>
    </w:p>
    <w:p w:rsidR="00C65382" w:rsidRPr="00C65382" w:rsidP="00C65382" w14:paraId="4315BAC8"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 xml:space="preserve">To foster the long-term evolution of D2D communications, today’s item looks ahead to an uncharted frontier.  For the first time in FCC history, we are exploring whether D2D services are technically possible in more than 200 megahertz of unlicensed spectrum.  These frequencies could yield more capacity to complement D2D services and encourage experimentation.  </w:t>
      </w:r>
      <w:r w:rsidRPr="00C65382">
        <w:rPr>
          <w:rFonts w:ascii="Times New Roman" w:eastAsia="Aptos" w:hAnsi="Times New Roman" w:cs="Times New Roman"/>
          <w:b/>
          <w:bCs/>
          <w:sz w:val="22"/>
          <w:szCs w:val="22"/>
        </w:rPr>
        <w:t xml:space="preserve">  </w:t>
      </w:r>
    </w:p>
    <w:p w:rsidR="00C65382" w:rsidRPr="00C65382" w:rsidP="00C65382" w14:paraId="33AB5A02" w14:textId="77777777">
      <w:pPr>
        <w:spacing w:after="0" w:line="240" w:lineRule="auto"/>
        <w:rPr>
          <w:rFonts w:ascii="Times New Roman" w:eastAsia="Aptos" w:hAnsi="Times New Roman" w:cs="Times New Roman"/>
          <w:sz w:val="22"/>
          <w:szCs w:val="22"/>
        </w:rPr>
      </w:pPr>
    </w:p>
    <w:p w:rsidR="00C65382" w:rsidRPr="00C65382" w:rsidP="00C65382" w14:paraId="4FA8BFEA"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Unlicensed spectrum already powers a range of household devices and important innovations, and our inquiry today asks a lot of questions that are designed to ensure these bands remain an American success story for existing and future services of all types.  We’re excited to see where the answers lead us.</w:t>
      </w:r>
    </w:p>
    <w:p w:rsidR="00C65382" w:rsidRPr="00C65382" w:rsidP="00C65382" w14:paraId="17D74EE6" w14:textId="77777777">
      <w:pPr>
        <w:spacing w:after="0" w:line="240" w:lineRule="auto"/>
        <w:ind w:firstLine="720"/>
        <w:rPr>
          <w:rFonts w:ascii="Times New Roman" w:eastAsia="Aptos" w:hAnsi="Times New Roman" w:cs="Times New Roman"/>
          <w:sz w:val="22"/>
          <w:szCs w:val="22"/>
        </w:rPr>
      </w:pPr>
    </w:p>
    <w:p w:rsidR="00C65382" w:rsidRPr="00C65382" w:rsidP="00C65382" w14:paraId="39FA8DB2" w14:textId="77777777">
      <w:pPr>
        <w:spacing w:after="0" w:line="240" w:lineRule="auto"/>
        <w:ind w:firstLine="720"/>
        <w:rPr>
          <w:rFonts w:ascii="Times New Roman" w:eastAsia="Aptos" w:hAnsi="Times New Roman" w:cs="Times New Roman"/>
          <w:sz w:val="22"/>
          <w:szCs w:val="22"/>
        </w:rPr>
      </w:pPr>
      <w:r w:rsidRPr="00C65382">
        <w:rPr>
          <w:rFonts w:ascii="Times New Roman" w:eastAsia="Aptos" w:hAnsi="Times New Roman" w:cs="Times New Roman"/>
          <w:sz w:val="22"/>
          <w:szCs w:val="22"/>
        </w:rPr>
        <w:t>Thank you to everyone who worked on this item, including Andrew Hendrickson, Michael Ha, Hugh Van Tuyl, Ira Keltz, Jamison Prime, Tom Struble, Stephen Duall, Tom Derenge, Kamran Etemad, Patrick Sun, Aleks Yankelevich, and Keith McCrickard.</w:t>
      </w:r>
    </w:p>
    <w:p w:rsidR="004B7E25" w:rsidRPr="00FA7920" w:rsidP="00892361" w14:paraId="6E1480FF" w14:textId="77777777">
      <w:pPr>
        <w:spacing w:after="0" w:line="240" w:lineRule="auto"/>
        <w:jc w:val="center"/>
        <w:rPr>
          <w:rFonts w:ascii="Times New Roman" w:hAnsi="Times New Roman" w:cs="Times New Roman"/>
          <w:b/>
          <w:bCs/>
          <w:color w:val="000000" w:themeColor="text1"/>
          <w:sz w:val="22"/>
          <w:szCs w:val="22"/>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4178" w:rsidRPr="000E4178" w:rsidP="000E4178" w14:paraId="12E645A1" w14:textId="1A809E06">
    <w:pPr>
      <w:widowControl w:val="0"/>
      <w:tabs>
        <w:tab w:val="center" w:pos="4680"/>
        <w:tab w:val="right" w:pos="9360"/>
      </w:tabs>
      <w:spacing w:after="0" w:line="240" w:lineRule="auto"/>
      <w:rPr>
        <w:rFonts w:ascii="Times New Roman" w:eastAsia="Times New Roman" w:hAnsi="Times New Roman" w:cs="Times New Roman"/>
        <w:snapToGrid w:val="0"/>
        <w:kern w:val="28"/>
        <w:sz w:val="22"/>
        <w:szCs w:val="20"/>
        <w14:ligatures w14:val="none"/>
      </w:rPr>
    </w:pPr>
    <w:r w:rsidRPr="000E4178">
      <w:rPr>
        <w:rFonts w:ascii="Times New Roman" w:eastAsia="Times New Roman" w:hAnsi="Times New Roman" w:cs="Times New Roman"/>
        <w:b/>
        <w:noProof/>
        <w:snapToGrid w:val="0"/>
        <w:kern w:val="28"/>
        <w:sz w:val="22"/>
        <w:szCs w:val="20"/>
        <w14:ligatures w14:val="none"/>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rsidRPr="000E4178">
      <w:rPr>
        <w:rFonts w:ascii="Times New Roman" w:eastAsia="Times New Roman" w:hAnsi="Times New Roman" w:cs="Times New Roman"/>
        <w:b/>
        <w:snapToGrid w:val="0"/>
        <w:kern w:val="28"/>
        <w:sz w:val="22"/>
        <w:szCs w:val="20"/>
        <w14:ligatures w14:val="none"/>
      </w:rPr>
      <w:tab/>
      <w:t>Federal Communications Commission</w:t>
    </w:r>
    <w:r w:rsidRPr="000E4178">
      <w:rPr>
        <w:rFonts w:ascii="Times New Roman" w:eastAsia="Times New Roman" w:hAnsi="Times New Roman" w:cs="Times New Roman"/>
        <w:b/>
        <w:snapToGrid w:val="0"/>
        <w:kern w:val="28"/>
        <w:sz w:val="22"/>
        <w:szCs w:val="20"/>
        <w14:ligatures w14:val="none"/>
      </w:rPr>
      <w:tab/>
    </w:r>
    <w:r w:rsidR="00696BC0">
      <w:rPr>
        <w:rFonts w:ascii="Times New Roman" w:eastAsia="Times New Roman" w:hAnsi="Times New Roman" w:cs="Times New Roman"/>
        <w:b/>
        <w:snapToGrid w:val="0"/>
        <w:spacing w:val="-2"/>
        <w:kern w:val="28"/>
        <w:sz w:val="22"/>
        <w:szCs w:val="20"/>
        <w14:ligatures w14:val="none"/>
      </w:rPr>
      <w:t>FCC 26-</w:t>
    </w:r>
    <w:r w:rsidR="008A0BA7">
      <w:rPr>
        <w:rFonts w:ascii="Times New Roman" w:eastAsia="Times New Roman" w:hAnsi="Times New Roman" w:cs="Times New Roman"/>
        <w:b/>
        <w:snapToGrid w:val="0"/>
        <w:spacing w:val="-2"/>
        <w:kern w:val="28"/>
        <w:sz w:val="22"/>
        <w:szCs w:val="20"/>
        <w14:ligatures w14:val="none"/>
      </w:rPr>
      <w:t>51</w:t>
    </w:r>
  </w:p>
  <w:p w:rsidR="000E4178" w:rsidRPr="000E4178" w:rsidP="000E4178" w14:paraId="2FA830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145879"/>
    <w:multiLevelType w:val="multilevel"/>
    <w:tmpl w:val="A47A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9D7129"/>
    <w:multiLevelType w:val="multilevel"/>
    <w:tmpl w:val="1D70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182925"/>
    <w:multiLevelType w:val="singleLevel"/>
    <w:tmpl w:val="F614E0F8"/>
    <w:lvl w:ilvl="0">
      <w:start w:val="1"/>
      <w:numFmt w:val="decimal"/>
      <w:pStyle w:val="ParaNum"/>
      <w:lvlText w:val="%1."/>
      <w:lvlJc w:val="left"/>
      <w:pPr>
        <w:tabs>
          <w:tab w:val="num" w:pos="1080"/>
        </w:tabs>
        <w:ind w:left="0" w:firstLine="720"/>
      </w:pPr>
      <w:rPr>
        <w:i w:val="0"/>
        <w:iCs/>
      </w:rPr>
    </w:lvl>
  </w:abstractNum>
  <w:num w:numId="1" w16cid:durableId="229584643">
    <w:abstractNumId w:val="0"/>
  </w:num>
  <w:num w:numId="2" w16cid:durableId="810053416">
    <w:abstractNumId w:val="2"/>
  </w:num>
  <w:num w:numId="3" w16cid:durableId="2133162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06"/>
    <w:rsid w:val="00000246"/>
    <w:rsid w:val="00001CA0"/>
    <w:rsid w:val="000038FA"/>
    <w:rsid w:val="00004110"/>
    <w:rsid w:val="00006A18"/>
    <w:rsid w:val="00014E35"/>
    <w:rsid w:val="00026900"/>
    <w:rsid w:val="00026D7E"/>
    <w:rsid w:val="00027938"/>
    <w:rsid w:val="00027FB1"/>
    <w:rsid w:val="00032C8C"/>
    <w:rsid w:val="00044829"/>
    <w:rsid w:val="000509BA"/>
    <w:rsid w:val="0005581D"/>
    <w:rsid w:val="00075C13"/>
    <w:rsid w:val="00081E3D"/>
    <w:rsid w:val="000A7943"/>
    <w:rsid w:val="000B0FD7"/>
    <w:rsid w:val="000B6838"/>
    <w:rsid w:val="000C3CA8"/>
    <w:rsid w:val="000D017B"/>
    <w:rsid w:val="000D1F86"/>
    <w:rsid w:val="000D5D90"/>
    <w:rsid w:val="000E0505"/>
    <w:rsid w:val="000E3989"/>
    <w:rsid w:val="000E4178"/>
    <w:rsid w:val="000F3C48"/>
    <w:rsid w:val="000F523A"/>
    <w:rsid w:val="000F5A21"/>
    <w:rsid w:val="000F5D9B"/>
    <w:rsid w:val="00102B89"/>
    <w:rsid w:val="001038AA"/>
    <w:rsid w:val="001065D1"/>
    <w:rsid w:val="00106D68"/>
    <w:rsid w:val="001118AD"/>
    <w:rsid w:val="00112110"/>
    <w:rsid w:val="001177BE"/>
    <w:rsid w:val="001177DD"/>
    <w:rsid w:val="00134066"/>
    <w:rsid w:val="00135B24"/>
    <w:rsid w:val="0014334B"/>
    <w:rsid w:val="001507D5"/>
    <w:rsid w:val="00154E09"/>
    <w:rsid w:val="00193C54"/>
    <w:rsid w:val="001A082F"/>
    <w:rsid w:val="001A1710"/>
    <w:rsid w:val="001A4A37"/>
    <w:rsid w:val="001B0A1C"/>
    <w:rsid w:val="001B4FEB"/>
    <w:rsid w:val="001B5B0D"/>
    <w:rsid w:val="001D7918"/>
    <w:rsid w:val="001E182F"/>
    <w:rsid w:val="001F2AAD"/>
    <w:rsid w:val="001F2D22"/>
    <w:rsid w:val="001F314D"/>
    <w:rsid w:val="001F3398"/>
    <w:rsid w:val="001F3F13"/>
    <w:rsid w:val="001F699A"/>
    <w:rsid w:val="0021254F"/>
    <w:rsid w:val="00222E0F"/>
    <w:rsid w:val="002406C7"/>
    <w:rsid w:val="00240B33"/>
    <w:rsid w:val="00242C0D"/>
    <w:rsid w:val="00243C33"/>
    <w:rsid w:val="00250055"/>
    <w:rsid w:val="00251A52"/>
    <w:rsid w:val="00255B19"/>
    <w:rsid w:val="002614D0"/>
    <w:rsid w:val="00264665"/>
    <w:rsid w:val="00272A8A"/>
    <w:rsid w:val="00274AB3"/>
    <w:rsid w:val="002778DF"/>
    <w:rsid w:val="00277D68"/>
    <w:rsid w:val="00285237"/>
    <w:rsid w:val="002857EE"/>
    <w:rsid w:val="00286412"/>
    <w:rsid w:val="002908C4"/>
    <w:rsid w:val="00290FB4"/>
    <w:rsid w:val="002926AC"/>
    <w:rsid w:val="00297072"/>
    <w:rsid w:val="002A1B51"/>
    <w:rsid w:val="002A21FE"/>
    <w:rsid w:val="002A2466"/>
    <w:rsid w:val="002A2AC3"/>
    <w:rsid w:val="002B2A9B"/>
    <w:rsid w:val="002B5EA0"/>
    <w:rsid w:val="002C7475"/>
    <w:rsid w:val="002D0422"/>
    <w:rsid w:val="002D07CE"/>
    <w:rsid w:val="002D0E61"/>
    <w:rsid w:val="002D0F90"/>
    <w:rsid w:val="002D46E3"/>
    <w:rsid w:val="002E4B81"/>
    <w:rsid w:val="0030695F"/>
    <w:rsid w:val="00312CC6"/>
    <w:rsid w:val="003131A1"/>
    <w:rsid w:val="00326BB3"/>
    <w:rsid w:val="00330B65"/>
    <w:rsid w:val="00340364"/>
    <w:rsid w:val="00365E53"/>
    <w:rsid w:val="003676E5"/>
    <w:rsid w:val="00372B75"/>
    <w:rsid w:val="00375808"/>
    <w:rsid w:val="003811FF"/>
    <w:rsid w:val="00396479"/>
    <w:rsid w:val="003A16E9"/>
    <w:rsid w:val="003A2C55"/>
    <w:rsid w:val="003A63B6"/>
    <w:rsid w:val="003B1DF4"/>
    <w:rsid w:val="003B6D3B"/>
    <w:rsid w:val="003D33BD"/>
    <w:rsid w:val="0040305A"/>
    <w:rsid w:val="00405245"/>
    <w:rsid w:val="00407F6D"/>
    <w:rsid w:val="00410316"/>
    <w:rsid w:val="00410671"/>
    <w:rsid w:val="0041317E"/>
    <w:rsid w:val="004146BD"/>
    <w:rsid w:val="00415A8C"/>
    <w:rsid w:val="0042513D"/>
    <w:rsid w:val="004321A3"/>
    <w:rsid w:val="004476C0"/>
    <w:rsid w:val="00481C80"/>
    <w:rsid w:val="004827FB"/>
    <w:rsid w:val="0048572C"/>
    <w:rsid w:val="004A34C9"/>
    <w:rsid w:val="004B7E25"/>
    <w:rsid w:val="004C557C"/>
    <w:rsid w:val="004D0E4C"/>
    <w:rsid w:val="004D33E6"/>
    <w:rsid w:val="004D6EDA"/>
    <w:rsid w:val="004F51C8"/>
    <w:rsid w:val="00504C11"/>
    <w:rsid w:val="00505601"/>
    <w:rsid w:val="005233BA"/>
    <w:rsid w:val="00537944"/>
    <w:rsid w:val="0054586B"/>
    <w:rsid w:val="00546ADE"/>
    <w:rsid w:val="0055012D"/>
    <w:rsid w:val="00573167"/>
    <w:rsid w:val="005734E7"/>
    <w:rsid w:val="005771D4"/>
    <w:rsid w:val="00582321"/>
    <w:rsid w:val="005823F0"/>
    <w:rsid w:val="0058374E"/>
    <w:rsid w:val="00594A4A"/>
    <w:rsid w:val="005A2071"/>
    <w:rsid w:val="005A477C"/>
    <w:rsid w:val="005A6823"/>
    <w:rsid w:val="005B7036"/>
    <w:rsid w:val="005C65DE"/>
    <w:rsid w:val="005C6D9D"/>
    <w:rsid w:val="005D3CF2"/>
    <w:rsid w:val="005E5399"/>
    <w:rsid w:val="005F0684"/>
    <w:rsid w:val="005F260A"/>
    <w:rsid w:val="005F2713"/>
    <w:rsid w:val="005F3038"/>
    <w:rsid w:val="005F462F"/>
    <w:rsid w:val="00601AE9"/>
    <w:rsid w:val="00602E3B"/>
    <w:rsid w:val="00604C00"/>
    <w:rsid w:val="0060677E"/>
    <w:rsid w:val="00612E63"/>
    <w:rsid w:val="00614800"/>
    <w:rsid w:val="00620584"/>
    <w:rsid w:val="00624681"/>
    <w:rsid w:val="006377D3"/>
    <w:rsid w:val="0065001B"/>
    <w:rsid w:val="0065006F"/>
    <w:rsid w:val="00650291"/>
    <w:rsid w:val="00656498"/>
    <w:rsid w:val="00663F0A"/>
    <w:rsid w:val="00664D32"/>
    <w:rsid w:val="00666ED2"/>
    <w:rsid w:val="00670147"/>
    <w:rsid w:val="00671AE3"/>
    <w:rsid w:val="00696BC0"/>
    <w:rsid w:val="006A7919"/>
    <w:rsid w:val="006B270F"/>
    <w:rsid w:val="006B33B1"/>
    <w:rsid w:val="006B7488"/>
    <w:rsid w:val="006C280C"/>
    <w:rsid w:val="006D2255"/>
    <w:rsid w:val="006D433E"/>
    <w:rsid w:val="006E239D"/>
    <w:rsid w:val="006E5728"/>
    <w:rsid w:val="006E69DF"/>
    <w:rsid w:val="006F05A4"/>
    <w:rsid w:val="007020AD"/>
    <w:rsid w:val="0070352B"/>
    <w:rsid w:val="007054C2"/>
    <w:rsid w:val="00705B71"/>
    <w:rsid w:val="007072D8"/>
    <w:rsid w:val="007114C7"/>
    <w:rsid w:val="00711B02"/>
    <w:rsid w:val="00716BEE"/>
    <w:rsid w:val="007256D7"/>
    <w:rsid w:val="00726685"/>
    <w:rsid w:val="007437E8"/>
    <w:rsid w:val="00746BB8"/>
    <w:rsid w:val="007527E0"/>
    <w:rsid w:val="00752814"/>
    <w:rsid w:val="007574CD"/>
    <w:rsid w:val="00764766"/>
    <w:rsid w:val="00764A0F"/>
    <w:rsid w:val="0076684A"/>
    <w:rsid w:val="00766AF3"/>
    <w:rsid w:val="00771CD5"/>
    <w:rsid w:val="00774FD1"/>
    <w:rsid w:val="00775A15"/>
    <w:rsid w:val="00785222"/>
    <w:rsid w:val="00786F1D"/>
    <w:rsid w:val="007974FE"/>
    <w:rsid w:val="007A28F4"/>
    <w:rsid w:val="007A545F"/>
    <w:rsid w:val="007B5708"/>
    <w:rsid w:val="007C50A7"/>
    <w:rsid w:val="007C7C30"/>
    <w:rsid w:val="007E12D5"/>
    <w:rsid w:val="007E58EE"/>
    <w:rsid w:val="007F7089"/>
    <w:rsid w:val="00802E75"/>
    <w:rsid w:val="00822041"/>
    <w:rsid w:val="00822279"/>
    <w:rsid w:val="008329C5"/>
    <w:rsid w:val="0083650B"/>
    <w:rsid w:val="00843804"/>
    <w:rsid w:val="00871AA9"/>
    <w:rsid w:val="0087589B"/>
    <w:rsid w:val="00892361"/>
    <w:rsid w:val="008A0BA7"/>
    <w:rsid w:val="008A1522"/>
    <w:rsid w:val="008C247E"/>
    <w:rsid w:val="008E04ED"/>
    <w:rsid w:val="008E1EBE"/>
    <w:rsid w:val="008E32A4"/>
    <w:rsid w:val="00905ADD"/>
    <w:rsid w:val="009116AB"/>
    <w:rsid w:val="00922DA9"/>
    <w:rsid w:val="009343A1"/>
    <w:rsid w:val="00940806"/>
    <w:rsid w:val="00950E09"/>
    <w:rsid w:val="00952E3C"/>
    <w:rsid w:val="00956854"/>
    <w:rsid w:val="009605F6"/>
    <w:rsid w:val="00960B61"/>
    <w:rsid w:val="00961004"/>
    <w:rsid w:val="00970A98"/>
    <w:rsid w:val="00975234"/>
    <w:rsid w:val="0097547B"/>
    <w:rsid w:val="00976127"/>
    <w:rsid w:val="00983B26"/>
    <w:rsid w:val="00992F2C"/>
    <w:rsid w:val="00995B90"/>
    <w:rsid w:val="009A5D5B"/>
    <w:rsid w:val="009A5E02"/>
    <w:rsid w:val="009A6AA3"/>
    <w:rsid w:val="009A7E02"/>
    <w:rsid w:val="009B072F"/>
    <w:rsid w:val="009B18B7"/>
    <w:rsid w:val="009B2BC1"/>
    <w:rsid w:val="009B3BE9"/>
    <w:rsid w:val="009B6D4A"/>
    <w:rsid w:val="009D0300"/>
    <w:rsid w:val="009D1136"/>
    <w:rsid w:val="009D1F25"/>
    <w:rsid w:val="009E1177"/>
    <w:rsid w:val="009E688C"/>
    <w:rsid w:val="009E7188"/>
    <w:rsid w:val="009F3947"/>
    <w:rsid w:val="009F3993"/>
    <w:rsid w:val="00A01719"/>
    <w:rsid w:val="00A023F5"/>
    <w:rsid w:val="00A04E2E"/>
    <w:rsid w:val="00A1475A"/>
    <w:rsid w:val="00A22EA8"/>
    <w:rsid w:val="00A24B81"/>
    <w:rsid w:val="00A41175"/>
    <w:rsid w:val="00A44B02"/>
    <w:rsid w:val="00A61918"/>
    <w:rsid w:val="00A71737"/>
    <w:rsid w:val="00A73239"/>
    <w:rsid w:val="00A765D1"/>
    <w:rsid w:val="00A9051C"/>
    <w:rsid w:val="00A9171A"/>
    <w:rsid w:val="00A922B9"/>
    <w:rsid w:val="00A9296B"/>
    <w:rsid w:val="00AA0730"/>
    <w:rsid w:val="00AA6A9C"/>
    <w:rsid w:val="00AC0371"/>
    <w:rsid w:val="00AD0749"/>
    <w:rsid w:val="00AD3A57"/>
    <w:rsid w:val="00AE4CC6"/>
    <w:rsid w:val="00AE7C50"/>
    <w:rsid w:val="00AF4349"/>
    <w:rsid w:val="00B006C0"/>
    <w:rsid w:val="00B0281B"/>
    <w:rsid w:val="00B04C3A"/>
    <w:rsid w:val="00B07772"/>
    <w:rsid w:val="00B12588"/>
    <w:rsid w:val="00B13568"/>
    <w:rsid w:val="00B16010"/>
    <w:rsid w:val="00B20CFE"/>
    <w:rsid w:val="00B439E6"/>
    <w:rsid w:val="00B47F01"/>
    <w:rsid w:val="00B52AD0"/>
    <w:rsid w:val="00B54E05"/>
    <w:rsid w:val="00B618DD"/>
    <w:rsid w:val="00B62B5B"/>
    <w:rsid w:val="00B63F55"/>
    <w:rsid w:val="00B87A69"/>
    <w:rsid w:val="00B90826"/>
    <w:rsid w:val="00B92C64"/>
    <w:rsid w:val="00B941F2"/>
    <w:rsid w:val="00B95320"/>
    <w:rsid w:val="00BA4DB3"/>
    <w:rsid w:val="00BB6654"/>
    <w:rsid w:val="00BC6993"/>
    <w:rsid w:val="00BD27D9"/>
    <w:rsid w:val="00BD33CD"/>
    <w:rsid w:val="00BF5EE8"/>
    <w:rsid w:val="00C04A44"/>
    <w:rsid w:val="00C1205E"/>
    <w:rsid w:val="00C21C17"/>
    <w:rsid w:val="00C248FA"/>
    <w:rsid w:val="00C31480"/>
    <w:rsid w:val="00C331FD"/>
    <w:rsid w:val="00C34098"/>
    <w:rsid w:val="00C421AC"/>
    <w:rsid w:val="00C5049A"/>
    <w:rsid w:val="00C57E84"/>
    <w:rsid w:val="00C60010"/>
    <w:rsid w:val="00C623DA"/>
    <w:rsid w:val="00C64686"/>
    <w:rsid w:val="00C65382"/>
    <w:rsid w:val="00C70D92"/>
    <w:rsid w:val="00C710FA"/>
    <w:rsid w:val="00C71933"/>
    <w:rsid w:val="00C72408"/>
    <w:rsid w:val="00C738AE"/>
    <w:rsid w:val="00C82B2C"/>
    <w:rsid w:val="00C82F1B"/>
    <w:rsid w:val="00C831B1"/>
    <w:rsid w:val="00C91A2D"/>
    <w:rsid w:val="00C94B36"/>
    <w:rsid w:val="00C95063"/>
    <w:rsid w:val="00CA0E9F"/>
    <w:rsid w:val="00CA142F"/>
    <w:rsid w:val="00CA5A47"/>
    <w:rsid w:val="00CC7BD8"/>
    <w:rsid w:val="00CE3B38"/>
    <w:rsid w:val="00CE6A3F"/>
    <w:rsid w:val="00CE7A86"/>
    <w:rsid w:val="00CF262A"/>
    <w:rsid w:val="00CF42F1"/>
    <w:rsid w:val="00CF4F37"/>
    <w:rsid w:val="00D05E7C"/>
    <w:rsid w:val="00D23C21"/>
    <w:rsid w:val="00D27B1F"/>
    <w:rsid w:val="00D37110"/>
    <w:rsid w:val="00D442F8"/>
    <w:rsid w:val="00D46DF3"/>
    <w:rsid w:val="00D5541E"/>
    <w:rsid w:val="00D61229"/>
    <w:rsid w:val="00D756DE"/>
    <w:rsid w:val="00D75E7F"/>
    <w:rsid w:val="00D935C0"/>
    <w:rsid w:val="00DA4BC4"/>
    <w:rsid w:val="00DB3688"/>
    <w:rsid w:val="00DB3AE8"/>
    <w:rsid w:val="00DB488F"/>
    <w:rsid w:val="00DC7FE6"/>
    <w:rsid w:val="00DD08A5"/>
    <w:rsid w:val="00DD33DD"/>
    <w:rsid w:val="00DD4C72"/>
    <w:rsid w:val="00DD5308"/>
    <w:rsid w:val="00DE272D"/>
    <w:rsid w:val="00DE47C0"/>
    <w:rsid w:val="00DE4ADC"/>
    <w:rsid w:val="00DE65CE"/>
    <w:rsid w:val="00DF256F"/>
    <w:rsid w:val="00DF2942"/>
    <w:rsid w:val="00DF5939"/>
    <w:rsid w:val="00E351A3"/>
    <w:rsid w:val="00E452D9"/>
    <w:rsid w:val="00E61A8A"/>
    <w:rsid w:val="00E642A2"/>
    <w:rsid w:val="00E65E15"/>
    <w:rsid w:val="00E65E4E"/>
    <w:rsid w:val="00E8365B"/>
    <w:rsid w:val="00EA14CF"/>
    <w:rsid w:val="00EA2EE8"/>
    <w:rsid w:val="00EA5800"/>
    <w:rsid w:val="00EA73DF"/>
    <w:rsid w:val="00EC3E69"/>
    <w:rsid w:val="00EC4F67"/>
    <w:rsid w:val="00ED46AF"/>
    <w:rsid w:val="00ED54E6"/>
    <w:rsid w:val="00ED5A9D"/>
    <w:rsid w:val="00EE1F20"/>
    <w:rsid w:val="00EE5C8D"/>
    <w:rsid w:val="00EF0FAB"/>
    <w:rsid w:val="00EF5746"/>
    <w:rsid w:val="00F05FC0"/>
    <w:rsid w:val="00F076A0"/>
    <w:rsid w:val="00F07F19"/>
    <w:rsid w:val="00F10562"/>
    <w:rsid w:val="00F15E1C"/>
    <w:rsid w:val="00F17695"/>
    <w:rsid w:val="00F2117D"/>
    <w:rsid w:val="00F628E1"/>
    <w:rsid w:val="00F649E5"/>
    <w:rsid w:val="00F7426F"/>
    <w:rsid w:val="00F8025B"/>
    <w:rsid w:val="00F82211"/>
    <w:rsid w:val="00F83B39"/>
    <w:rsid w:val="00F84F18"/>
    <w:rsid w:val="00F86677"/>
    <w:rsid w:val="00F8675B"/>
    <w:rsid w:val="00F95717"/>
    <w:rsid w:val="00FA38D6"/>
    <w:rsid w:val="00FA7920"/>
    <w:rsid w:val="00FB2E15"/>
    <w:rsid w:val="00FB739D"/>
    <w:rsid w:val="00FC21DC"/>
    <w:rsid w:val="00FC468C"/>
    <w:rsid w:val="00FC4D84"/>
    <w:rsid w:val="00FD0107"/>
    <w:rsid w:val="00FE6D07"/>
    <w:rsid w:val="00FE7F3C"/>
    <w:rsid w:val="00FF155F"/>
    <w:rsid w:val="00FF533A"/>
    <w:rsid w:val="00FF5B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E709C4"/>
  <w15:chartTrackingRefBased/>
  <w15:docId w15:val="{BAFEDAD9-1620-4652-955D-9F45F8B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806"/>
  </w:style>
  <w:style w:type="paragraph" w:styleId="Heading1">
    <w:name w:val="heading 1"/>
    <w:basedOn w:val="Normal"/>
    <w:next w:val="Normal"/>
    <w:link w:val="Heading1Char"/>
    <w:uiPriority w:val="9"/>
    <w:qFormat/>
    <w:rsid w:val="00940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40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40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806"/>
    <w:rPr>
      <w:rFonts w:eastAsiaTheme="majorEastAsia" w:cstheme="majorBidi"/>
      <w:color w:val="272727" w:themeColor="text1" w:themeTint="D8"/>
    </w:rPr>
  </w:style>
  <w:style w:type="paragraph" w:styleId="Title">
    <w:name w:val="Title"/>
    <w:basedOn w:val="Normal"/>
    <w:next w:val="Normal"/>
    <w:link w:val="TitleChar"/>
    <w:uiPriority w:val="10"/>
    <w:qFormat/>
    <w:rsid w:val="00940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806"/>
    <w:pPr>
      <w:spacing w:before="160"/>
      <w:jc w:val="center"/>
    </w:pPr>
    <w:rPr>
      <w:i/>
      <w:iCs/>
      <w:color w:val="404040" w:themeColor="text1" w:themeTint="BF"/>
    </w:rPr>
  </w:style>
  <w:style w:type="character" w:customStyle="1" w:styleId="QuoteChar">
    <w:name w:val="Quote Char"/>
    <w:basedOn w:val="DefaultParagraphFont"/>
    <w:link w:val="Quote"/>
    <w:uiPriority w:val="29"/>
    <w:rsid w:val="00940806"/>
    <w:rPr>
      <w:i/>
      <w:iCs/>
      <w:color w:val="404040" w:themeColor="text1" w:themeTint="BF"/>
    </w:rPr>
  </w:style>
  <w:style w:type="paragraph" w:styleId="ListParagraph">
    <w:name w:val="List Paragraph"/>
    <w:basedOn w:val="Normal"/>
    <w:uiPriority w:val="34"/>
    <w:qFormat/>
    <w:rsid w:val="00940806"/>
    <w:pPr>
      <w:ind w:left="720"/>
      <w:contextualSpacing/>
    </w:pPr>
  </w:style>
  <w:style w:type="character" w:styleId="IntenseEmphasis">
    <w:name w:val="Intense Emphasis"/>
    <w:basedOn w:val="DefaultParagraphFont"/>
    <w:uiPriority w:val="21"/>
    <w:qFormat/>
    <w:rsid w:val="00940806"/>
    <w:rPr>
      <w:i/>
      <w:iCs/>
      <w:color w:val="0F4761" w:themeColor="accent1" w:themeShade="BF"/>
    </w:rPr>
  </w:style>
  <w:style w:type="paragraph" w:styleId="IntenseQuote">
    <w:name w:val="Intense Quote"/>
    <w:basedOn w:val="Normal"/>
    <w:next w:val="Normal"/>
    <w:link w:val="IntenseQuoteChar"/>
    <w:uiPriority w:val="30"/>
    <w:qFormat/>
    <w:rsid w:val="00940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806"/>
    <w:rPr>
      <w:i/>
      <w:iCs/>
      <w:color w:val="0F4761" w:themeColor="accent1" w:themeShade="BF"/>
    </w:rPr>
  </w:style>
  <w:style w:type="character" w:styleId="IntenseReference">
    <w:name w:val="Intense Reference"/>
    <w:basedOn w:val="DefaultParagraphFont"/>
    <w:uiPriority w:val="32"/>
    <w:qFormat/>
    <w:rsid w:val="00940806"/>
    <w:rPr>
      <w:b/>
      <w:bCs/>
      <w:smallCaps/>
      <w:color w:val="0F4761" w:themeColor="accent1" w:themeShade="BF"/>
      <w:spacing w:val="5"/>
    </w:rPr>
  </w:style>
  <w:style w:type="character" w:styleId="Hyperlink">
    <w:name w:val="Hyperlink"/>
    <w:basedOn w:val="DefaultParagraphFont"/>
    <w:uiPriority w:val="99"/>
    <w:unhideWhenUsed/>
    <w:rsid w:val="00D23C21"/>
    <w:rPr>
      <w:color w:val="467886" w:themeColor="hyperlink"/>
      <w:u w:val="single"/>
    </w:rPr>
  </w:style>
  <w:style w:type="character" w:styleId="UnresolvedMention">
    <w:name w:val="Unresolved Mention"/>
    <w:basedOn w:val="DefaultParagraphFont"/>
    <w:uiPriority w:val="99"/>
    <w:semiHidden/>
    <w:unhideWhenUsed/>
    <w:rsid w:val="00D23C21"/>
    <w:rPr>
      <w:color w:val="605E5C"/>
      <w:shd w:val="clear" w:color="auto" w:fill="E1DFDD"/>
    </w:rPr>
  </w:style>
  <w:style w:type="paragraph" w:styleId="FootnoteText">
    <w:name w:val="footnote text"/>
    <w:basedOn w:val="Normal"/>
    <w:link w:val="FootnoteTextChar"/>
    <w:uiPriority w:val="99"/>
    <w:semiHidden/>
    <w:unhideWhenUsed/>
    <w:rsid w:val="003964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479"/>
    <w:rPr>
      <w:sz w:val="20"/>
      <w:szCs w:val="20"/>
    </w:rPr>
  </w:style>
  <w:style w:type="character" w:styleId="FootnoteReference">
    <w:name w:val="footnote reference"/>
    <w:basedOn w:val="DefaultParagraphFont"/>
    <w:uiPriority w:val="99"/>
    <w:semiHidden/>
    <w:unhideWhenUsed/>
    <w:rsid w:val="00396479"/>
    <w:rPr>
      <w:vertAlign w:val="superscript"/>
    </w:rPr>
  </w:style>
  <w:style w:type="paragraph" w:customStyle="1" w:styleId="ParaNum">
    <w:name w:val="ParaNum"/>
    <w:basedOn w:val="Normal"/>
    <w:link w:val="ParaNumChar"/>
    <w:qFormat/>
    <w:rsid w:val="007574CD"/>
    <w:pPr>
      <w:widowControl w:val="0"/>
      <w:numPr>
        <w:numId w:val="2"/>
      </w:numPr>
      <w:tabs>
        <w:tab w:val="clear" w:pos="1080"/>
        <w:tab w:val="num" w:pos="1440"/>
      </w:tabs>
      <w:spacing w:after="120" w:line="240" w:lineRule="auto"/>
    </w:pPr>
    <w:rPr>
      <w:rFonts w:ascii="Times New Roman" w:eastAsia="Times New Roman" w:hAnsi="Times New Roman" w:cs="Times New Roman"/>
      <w:snapToGrid w:val="0"/>
      <w:kern w:val="28"/>
      <w:sz w:val="22"/>
      <w:szCs w:val="20"/>
      <w14:ligatures w14:val="none"/>
    </w:rPr>
  </w:style>
  <w:style w:type="character" w:customStyle="1" w:styleId="ParaNumChar">
    <w:name w:val="ParaNum Char"/>
    <w:link w:val="ParaNum"/>
    <w:locked/>
    <w:rsid w:val="007574CD"/>
    <w:rPr>
      <w:rFonts w:ascii="Times New Roman" w:eastAsia="Times New Roman" w:hAnsi="Times New Roman" w:cs="Times New Roman"/>
      <w:snapToGrid w:val="0"/>
      <w:kern w:val="28"/>
      <w:sz w:val="22"/>
      <w:szCs w:val="20"/>
      <w14:ligatures w14:val="none"/>
    </w:rPr>
  </w:style>
  <w:style w:type="paragraph" w:styleId="Revision">
    <w:name w:val="Revision"/>
    <w:hidden/>
    <w:uiPriority w:val="99"/>
    <w:semiHidden/>
    <w:rsid w:val="004C557C"/>
    <w:pPr>
      <w:spacing w:after="0" w:line="240" w:lineRule="auto"/>
    </w:pPr>
  </w:style>
  <w:style w:type="character" w:styleId="FollowedHyperlink">
    <w:name w:val="FollowedHyperlink"/>
    <w:basedOn w:val="DefaultParagraphFont"/>
    <w:uiPriority w:val="99"/>
    <w:semiHidden/>
    <w:unhideWhenUsed/>
    <w:rsid w:val="00F10562"/>
    <w:rPr>
      <w:color w:val="96607D" w:themeColor="followedHyperlink"/>
      <w:u w:val="single"/>
    </w:rPr>
  </w:style>
  <w:style w:type="paragraph" w:styleId="Header">
    <w:name w:val="header"/>
    <w:basedOn w:val="Normal"/>
    <w:link w:val="HeaderChar"/>
    <w:uiPriority w:val="99"/>
    <w:unhideWhenUsed/>
    <w:rsid w:val="000E4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178"/>
  </w:style>
  <w:style w:type="paragraph" w:styleId="Footer">
    <w:name w:val="footer"/>
    <w:basedOn w:val="Normal"/>
    <w:link w:val="FooterChar"/>
    <w:uiPriority w:val="99"/>
    <w:unhideWhenUsed/>
    <w:rsid w:val="000E4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